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C735" w14:textId="77777777" w:rsidR="005D5FDC" w:rsidRPr="0090798F" w:rsidRDefault="005D5FDC">
      <w:pPr>
        <w:pStyle w:val="Header"/>
        <w:tabs>
          <w:tab w:val="clear" w:pos="4320"/>
          <w:tab w:val="clear" w:pos="8640"/>
        </w:tabs>
        <w:rPr>
          <w:rStyle w:val="AQBDirections0"/>
        </w:rPr>
        <w:sectPr w:rsidR="005D5FDC" w:rsidRPr="0090798F" w:rsidSect="00BC17EB">
          <w:headerReference w:type="default" r:id="rId8"/>
          <w:headerReference w:type="first" r:id="rId9"/>
          <w:footerReference w:type="first" r:id="rId10"/>
          <w:endnotePr>
            <w:numFmt w:val="decimal"/>
          </w:endnotePr>
          <w:type w:val="continuous"/>
          <w:pgSz w:w="12240" w:h="15840" w:code="1"/>
          <w:pgMar w:top="2160" w:right="1440" w:bottom="1440" w:left="720" w:header="720" w:footer="720" w:gutter="0"/>
          <w:cols w:space="720"/>
          <w:vAlign w:val="bottom"/>
          <w:noEndnote/>
          <w:titlePg/>
        </w:sectPr>
      </w:pPr>
    </w:p>
    <w:p w14:paraId="3770C736" w14:textId="77777777" w:rsidR="002726FA" w:rsidRDefault="002726FA" w:rsidP="00AA3B31">
      <w:pPr>
        <w:widowControl/>
        <w:tabs>
          <w:tab w:val="left" w:pos="-1440"/>
        </w:tabs>
        <w:ind w:left="1440" w:hanging="1440"/>
        <w:jc w:val="center"/>
        <w:rPr>
          <w:b/>
          <w:sz w:val="28"/>
          <w:szCs w:val="28"/>
        </w:rPr>
      </w:pPr>
      <w:r>
        <w:rPr>
          <w:b/>
          <w:sz w:val="28"/>
          <w:szCs w:val="28"/>
        </w:rPr>
        <w:t>AIR QUALITY BUREAU</w:t>
      </w:r>
    </w:p>
    <w:p w14:paraId="3770C737" w14:textId="77777777" w:rsidR="005D5FDC" w:rsidRPr="00E86060" w:rsidRDefault="005D5FDC" w:rsidP="00AA3B31">
      <w:pPr>
        <w:widowControl/>
        <w:tabs>
          <w:tab w:val="left" w:pos="-1440"/>
        </w:tabs>
        <w:ind w:left="1440" w:hanging="1440"/>
        <w:jc w:val="center"/>
        <w:rPr>
          <w:b/>
          <w:sz w:val="28"/>
          <w:szCs w:val="28"/>
        </w:rPr>
      </w:pPr>
      <w:r>
        <w:rPr>
          <w:b/>
          <w:sz w:val="28"/>
          <w:szCs w:val="28"/>
        </w:rPr>
        <w:t>NEW SOURCE REVIEW PERMIT</w:t>
      </w:r>
    </w:p>
    <w:p w14:paraId="3770C738" w14:textId="77777777" w:rsidR="005D5FDC" w:rsidRPr="00E86060" w:rsidRDefault="005D5FDC" w:rsidP="00AA3B31">
      <w:pPr>
        <w:widowControl/>
        <w:jc w:val="center"/>
        <w:rPr>
          <w:b/>
          <w:bCs/>
        </w:rPr>
      </w:pPr>
      <w:r>
        <w:rPr>
          <w:b/>
          <w:bCs/>
        </w:rPr>
        <w:t>Issued under 20.2.72</w:t>
      </w:r>
      <w:r w:rsidRPr="00E86060">
        <w:rPr>
          <w:b/>
          <w:bCs/>
        </w:rPr>
        <w:t xml:space="preserve"> NMAC</w:t>
      </w:r>
    </w:p>
    <w:p w14:paraId="2F70E8EE" w14:textId="77777777" w:rsidR="002A6745" w:rsidRPr="001A1490" w:rsidRDefault="002A6745" w:rsidP="002A6745">
      <w:pPr>
        <w:widowControl/>
        <w:rPr>
          <w:rStyle w:val="AQBDirections0"/>
          <w:sz w:val="20"/>
        </w:rPr>
      </w:pPr>
      <w:r>
        <w:rPr>
          <w:rStyle w:val="AQBDirections0"/>
          <w:b w:val="0"/>
          <w:sz w:val="20"/>
        </w:rPr>
        <w:t>Note to Applicant for Draft Permit Reviews:</w:t>
      </w:r>
      <w:r w:rsidRPr="001A1490">
        <w:rPr>
          <w:rStyle w:val="AQBDirections0"/>
          <w:sz w:val="20"/>
        </w:rPr>
        <w:t xml:space="preserve">  The AQB permit specialist provides this draft permit to the applicant as a courtesy to assist AQB with developing practically enforceable permit terms &amp; conditions and correcting any technical errors.  Please note that the draft permit may change following completion of the Department’s internal reviews.  If AQB makes additional changes, and as time allows, the applicant may be provided an opportunity for additional review before the permit is issued.</w:t>
      </w:r>
    </w:p>
    <w:p w14:paraId="19A4ADCF" w14:textId="77777777" w:rsidR="002A6745" w:rsidRDefault="002A6745" w:rsidP="002A6745"/>
    <w:p w14:paraId="3770C73D" w14:textId="384F7A54" w:rsidR="005D5FDC" w:rsidRPr="00894236" w:rsidRDefault="005D5FDC" w:rsidP="00AA3B31">
      <w:pPr>
        <w:tabs>
          <w:tab w:val="left" w:pos="4050"/>
          <w:tab w:val="left" w:pos="4320"/>
        </w:tabs>
        <w:rPr>
          <w:u w:val="single"/>
        </w:rPr>
      </w:pPr>
      <w:r w:rsidRPr="00254E65">
        <w:rPr>
          <w:u w:val="words"/>
        </w:rPr>
        <w:t>Certified Mail No</w:t>
      </w:r>
      <w:r w:rsidRPr="00254E65">
        <w:t xml:space="preserve">: </w:t>
      </w:r>
      <w:proofErr w:type="spellStart"/>
      <w:r w:rsidRPr="00894236">
        <w:rPr>
          <w:rStyle w:val="AQBDirections0"/>
          <w:b w:val="0"/>
          <w:u w:val="single"/>
        </w:rPr>
        <w:t>xxxx</w:t>
      </w:r>
      <w:proofErr w:type="spellEnd"/>
      <w:r w:rsidRPr="00894236">
        <w:rPr>
          <w:rStyle w:val="AQBDirections0"/>
          <w:b w:val="0"/>
          <w:u w:val="single"/>
        </w:rPr>
        <w:t xml:space="preserve"> </w:t>
      </w:r>
      <w:proofErr w:type="spellStart"/>
      <w:r w:rsidRPr="00894236">
        <w:rPr>
          <w:rStyle w:val="AQBDirections0"/>
          <w:b w:val="0"/>
          <w:u w:val="single"/>
        </w:rPr>
        <w:t>xxxx</w:t>
      </w:r>
      <w:proofErr w:type="spellEnd"/>
      <w:r w:rsidRPr="00894236">
        <w:rPr>
          <w:rStyle w:val="AQBDirections0"/>
          <w:b w:val="0"/>
          <w:u w:val="single"/>
        </w:rPr>
        <w:t xml:space="preserve"> </w:t>
      </w:r>
      <w:proofErr w:type="spellStart"/>
      <w:r w:rsidRPr="00894236">
        <w:rPr>
          <w:rStyle w:val="AQBDirections0"/>
          <w:b w:val="0"/>
          <w:u w:val="single"/>
        </w:rPr>
        <w:t>xxxx</w:t>
      </w:r>
      <w:proofErr w:type="spellEnd"/>
      <w:r w:rsidRPr="00894236">
        <w:rPr>
          <w:rStyle w:val="AQBDirections0"/>
          <w:b w:val="0"/>
          <w:u w:val="single"/>
        </w:rPr>
        <w:t xml:space="preserve"> </w:t>
      </w:r>
      <w:proofErr w:type="spellStart"/>
      <w:r w:rsidRPr="00894236">
        <w:rPr>
          <w:rStyle w:val="AQBDirections0"/>
          <w:b w:val="0"/>
          <w:u w:val="single"/>
        </w:rPr>
        <w:t>xxxx</w:t>
      </w:r>
      <w:proofErr w:type="spellEnd"/>
    </w:p>
    <w:p w14:paraId="3770C73E" w14:textId="77777777" w:rsidR="005D5FDC" w:rsidRPr="00254E65" w:rsidRDefault="005D5FDC" w:rsidP="00AA3B31">
      <w:pPr>
        <w:tabs>
          <w:tab w:val="right" w:pos="4320"/>
        </w:tabs>
        <w:rPr>
          <w:u w:val="words"/>
        </w:rPr>
      </w:pPr>
      <w:r w:rsidRPr="00254E65">
        <w:rPr>
          <w:u w:val="words"/>
        </w:rPr>
        <w:t>Return Receipt Requested</w:t>
      </w:r>
    </w:p>
    <w:p w14:paraId="3770C73F" w14:textId="77777777" w:rsidR="005D5FDC" w:rsidRPr="00E86060" w:rsidRDefault="005D5FDC" w:rsidP="00AA3B31">
      <w:pPr>
        <w:widowControl/>
        <w:tabs>
          <w:tab w:val="right" w:pos="4320"/>
        </w:tabs>
        <w:rPr>
          <w:b/>
          <w:bCs/>
        </w:rPr>
      </w:pPr>
    </w:p>
    <w:p w14:paraId="3770C740" w14:textId="77777777" w:rsidR="005D5FDC" w:rsidRPr="00235C60" w:rsidRDefault="005D5FDC" w:rsidP="00AA3B31">
      <w:pPr>
        <w:tabs>
          <w:tab w:val="left" w:pos="4320"/>
        </w:tabs>
      </w:pPr>
      <w:r>
        <w:rPr>
          <w:b/>
        </w:rPr>
        <w:t>NSR</w:t>
      </w:r>
      <w:r w:rsidRPr="00235C60">
        <w:rPr>
          <w:b/>
        </w:rPr>
        <w:t xml:space="preserve"> Permit No:</w:t>
      </w:r>
      <w:r w:rsidRPr="00235C60">
        <w:rPr>
          <w:b/>
        </w:rPr>
        <w:tab/>
      </w:r>
      <w:r w:rsidRPr="00272545">
        <w:rPr>
          <w:rStyle w:val="AQBDirections0"/>
          <w:b w:val="0"/>
        </w:rPr>
        <w:t>xxx-xx</w:t>
      </w:r>
    </w:p>
    <w:p w14:paraId="3770C741" w14:textId="77777777" w:rsidR="005D5FDC" w:rsidRPr="00235C60" w:rsidRDefault="005D5FDC" w:rsidP="00AA3B31">
      <w:pPr>
        <w:tabs>
          <w:tab w:val="left" w:pos="4320"/>
        </w:tabs>
      </w:pPr>
      <w:r w:rsidRPr="00235C60">
        <w:rPr>
          <w:b/>
        </w:rPr>
        <w:t xml:space="preserve">Facility Name: </w:t>
      </w:r>
      <w:r w:rsidRPr="00235C60">
        <w:rPr>
          <w:b/>
        </w:rPr>
        <w:tab/>
      </w:r>
      <w:r w:rsidRPr="00272545">
        <w:rPr>
          <w:rStyle w:val="AQBDirections0"/>
          <w:b w:val="0"/>
        </w:rPr>
        <w:t>X</w:t>
      </w:r>
    </w:p>
    <w:p w14:paraId="3770C742" w14:textId="77777777" w:rsidR="005D5FDC" w:rsidRPr="00235C60" w:rsidRDefault="005D5FDC" w:rsidP="00AA3B31">
      <w:pPr>
        <w:tabs>
          <w:tab w:val="left" w:pos="4320"/>
        </w:tabs>
        <w:rPr>
          <w:b/>
        </w:rPr>
      </w:pPr>
    </w:p>
    <w:p w14:paraId="3770C743" w14:textId="77777777" w:rsidR="005D5FDC" w:rsidRPr="00E86060" w:rsidRDefault="005D5FDC" w:rsidP="00D330C8">
      <w:pPr>
        <w:tabs>
          <w:tab w:val="left" w:pos="4320"/>
        </w:tabs>
        <w:suppressAutoHyphens/>
        <w:spacing w:line="240" w:lineRule="atLeast"/>
        <w:ind w:left="4337" w:hangingChars="1800" w:hanging="4337"/>
        <w:rPr>
          <w:b/>
          <w:bCs/>
        </w:rPr>
      </w:pPr>
      <w:r w:rsidRPr="00EF7DCD">
        <w:rPr>
          <w:b/>
        </w:rPr>
        <w:t>Facility Owner/Operator:</w:t>
      </w:r>
      <w:r w:rsidRPr="00EF7DCD">
        <w:rPr>
          <w:b/>
        </w:rPr>
        <w:tab/>
      </w:r>
      <w:r w:rsidR="00A460F9">
        <w:rPr>
          <w:rStyle w:val="AQBDirections0"/>
          <w:b w:val="0"/>
        </w:rPr>
        <w:t>If different, list the one that is not the applicant here</w:t>
      </w:r>
    </w:p>
    <w:p w14:paraId="3770C744" w14:textId="77777777" w:rsidR="00A460F9" w:rsidRDefault="005D5FDC" w:rsidP="00AA3B31">
      <w:pPr>
        <w:tabs>
          <w:tab w:val="left" w:pos="4320"/>
        </w:tabs>
        <w:rPr>
          <w:rStyle w:val="AQBDirections0"/>
          <w:b w:val="0"/>
        </w:rPr>
      </w:pPr>
      <w:r w:rsidRPr="00235C60">
        <w:rPr>
          <w:b/>
        </w:rPr>
        <w:t xml:space="preserve">Permittee Name: </w:t>
      </w:r>
      <w:r w:rsidRPr="00235C60">
        <w:rPr>
          <w:b/>
        </w:rPr>
        <w:tab/>
      </w:r>
      <w:r w:rsidR="00A460F9">
        <w:rPr>
          <w:rStyle w:val="AQBDirections0"/>
          <w:b w:val="0"/>
        </w:rPr>
        <w:t xml:space="preserve">Delete this unless different, if different, insert the </w:t>
      </w:r>
    </w:p>
    <w:p w14:paraId="3770C745" w14:textId="77777777" w:rsidR="005D5FDC" w:rsidRPr="00235C60" w:rsidRDefault="00A460F9" w:rsidP="00AA3B31">
      <w:pPr>
        <w:tabs>
          <w:tab w:val="left" w:pos="4320"/>
        </w:tabs>
      </w:pPr>
      <w:r>
        <w:rPr>
          <w:rStyle w:val="AQBDirections0"/>
          <w:b w:val="0"/>
        </w:rPr>
        <w:tab/>
        <w:t>applicant’s name as the permittee</w:t>
      </w:r>
    </w:p>
    <w:p w14:paraId="3770C746" w14:textId="77777777" w:rsidR="005D5FDC" w:rsidRPr="00272545" w:rsidRDefault="005D5FDC" w:rsidP="00AA3B31">
      <w:pPr>
        <w:tabs>
          <w:tab w:val="left" w:pos="4320"/>
        </w:tabs>
        <w:rPr>
          <w:rStyle w:val="AQBDirections0"/>
          <w:b w:val="0"/>
        </w:rPr>
      </w:pPr>
      <w:r w:rsidRPr="00235C60">
        <w:rPr>
          <w:b/>
        </w:rPr>
        <w:t xml:space="preserve">Mailing Address: </w:t>
      </w:r>
      <w:r w:rsidRPr="00235C60">
        <w:rPr>
          <w:b/>
        </w:rPr>
        <w:tab/>
      </w:r>
      <w:r w:rsidRPr="00272545">
        <w:rPr>
          <w:rStyle w:val="AQBDirections0"/>
          <w:b w:val="0"/>
        </w:rPr>
        <w:t>Address</w:t>
      </w:r>
    </w:p>
    <w:p w14:paraId="3770C747" w14:textId="77777777" w:rsidR="005D5FDC" w:rsidRPr="00272545" w:rsidRDefault="005D5FDC" w:rsidP="00AA3B31">
      <w:pPr>
        <w:tabs>
          <w:tab w:val="left" w:pos="4320"/>
        </w:tabs>
        <w:rPr>
          <w:rStyle w:val="AQBDirections0"/>
          <w:b w:val="0"/>
        </w:rPr>
      </w:pPr>
      <w:r w:rsidRPr="00CC2693">
        <w:tab/>
      </w:r>
      <w:r w:rsidRPr="00272545">
        <w:rPr>
          <w:rStyle w:val="AQBDirections0"/>
          <w:b w:val="0"/>
        </w:rPr>
        <w:t>City, State Zip Code</w:t>
      </w:r>
    </w:p>
    <w:p w14:paraId="3770C748" w14:textId="77777777" w:rsidR="005D5FDC" w:rsidRPr="00235C60" w:rsidRDefault="005D5FDC" w:rsidP="00AA3B31">
      <w:pPr>
        <w:tabs>
          <w:tab w:val="left" w:pos="4320"/>
        </w:tabs>
        <w:rPr>
          <w:b/>
        </w:rPr>
      </w:pPr>
    </w:p>
    <w:p w14:paraId="3770C749" w14:textId="77777777" w:rsidR="005D5FDC" w:rsidRPr="002B6CFC" w:rsidRDefault="005D5FDC" w:rsidP="00AA3B31">
      <w:pPr>
        <w:tabs>
          <w:tab w:val="left" w:pos="4320"/>
        </w:tabs>
        <w:rPr>
          <w:b/>
        </w:rPr>
      </w:pPr>
      <w:r w:rsidRPr="002B6CFC">
        <w:rPr>
          <w:b/>
        </w:rPr>
        <w:t xml:space="preserve">TEMPO/IDEA ID No: </w:t>
      </w:r>
      <w:r w:rsidRPr="002B6CFC">
        <w:rPr>
          <w:b/>
        </w:rPr>
        <w:tab/>
      </w:r>
      <w:r w:rsidRPr="00272545">
        <w:rPr>
          <w:rStyle w:val="AQBDirections0"/>
          <w:b w:val="0"/>
        </w:rPr>
        <w:t>XXX-PRNXXXXXXXXXXX</w:t>
      </w:r>
    </w:p>
    <w:p w14:paraId="3770C74A" w14:textId="77777777" w:rsidR="005D5FDC" w:rsidRPr="00F426E3" w:rsidRDefault="005D5FDC" w:rsidP="00AA3B31">
      <w:pPr>
        <w:tabs>
          <w:tab w:val="left" w:pos="4320"/>
        </w:tabs>
        <w:rPr>
          <w:szCs w:val="24"/>
        </w:rPr>
      </w:pPr>
      <w:r w:rsidRPr="00235C60">
        <w:rPr>
          <w:b/>
        </w:rPr>
        <w:t xml:space="preserve">AIRS No: </w:t>
      </w:r>
      <w:r w:rsidRPr="00235C60">
        <w:rPr>
          <w:b/>
        </w:rPr>
        <w:tab/>
      </w:r>
      <w:r w:rsidRPr="00272545">
        <w:rPr>
          <w:rStyle w:val="AQBDirections0"/>
          <w:b w:val="0"/>
        </w:rPr>
        <w:t>35 XXXXXXXXXX</w:t>
      </w:r>
    </w:p>
    <w:p w14:paraId="3770C74B" w14:textId="77777777" w:rsidR="00A227D3" w:rsidRDefault="00A227D3" w:rsidP="00AA3B31">
      <w:pPr>
        <w:tabs>
          <w:tab w:val="left" w:pos="4320"/>
        </w:tabs>
        <w:rPr>
          <w:b/>
        </w:rPr>
      </w:pPr>
    </w:p>
    <w:p w14:paraId="3770C74C" w14:textId="77777777" w:rsidR="005D5FDC" w:rsidRDefault="005D5FDC" w:rsidP="00AA3B31">
      <w:pPr>
        <w:tabs>
          <w:tab w:val="left" w:pos="4320"/>
        </w:tabs>
        <w:rPr>
          <w:rStyle w:val="AQBDirections0"/>
          <w:b w:val="0"/>
        </w:rPr>
      </w:pPr>
      <w:r>
        <w:rPr>
          <w:b/>
        </w:rPr>
        <w:t>Permitting Action</w:t>
      </w:r>
      <w:r w:rsidRPr="00235C60">
        <w:rPr>
          <w:b/>
        </w:rPr>
        <w:t xml:space="preserve">: </w:t>
      </w:r>
      <w:r w:rsidRPr="00235C60">
        <w:rPr>
          <w:b/>
        </w:rPr>
        <w:tab/>
      </w:r>
      <w:r w:rsidR="00603526">
        <w:rPr>
          <w:b/>
        </w:rPr>
        <w:t xml:space="preserve">Type of Action e.g. </w:t>
      </w:r>
      <w:r w:rsidRPr="00272545">
        <w:rPr>
          <w:rStyle w:val="AQBDirections0"/>
          <w:b w:val="0"/>
        </w:rPr>
        <w:t>Significant Permit Revision</w:t>
      </w:r>
    </w:p>
    <w:p w14:paraId="3770C74D" w14:textId="4A046FEC" w:rsidR="005D5FDC" w:rsidRDefault="005D5FDC" w:rsidP="00D03FAF">
      <w:pPr>
        <w:tabs>
          <w:tab w:val="left" w:pos="4320"/>
        </w:tabs>
        <w:rPr>
          <w:b/>
        </w:rPr>
      </w:pPr>
      <w:r w:rsidRPr="00983BBA">
        <w:rPr>
          <w:rStyle w:val="AQBDirections0"/>
          <w:color w:val="auto"/>
        </w:rPr>
        <w:t>Source C</w:t>
      </w:r>
      <w:r>
        <w:rPr>
          <w:rStyle w:val="AQBDirections0"/>
          <w:color w:val="auto"/>
        </w:rPr>
        <w:t>lassification</w:t>
      </w:r>
      <w:r w:rsidRPr="00983BBA">
        <w:rPr>
          <w:rStyle w:val="AQBDirections0"/>
          <w:color w:val="auto"/>
        </w:rPr>
        <w:t>:</w:t>
      </w:r>
      <w:r>
        <w:rPr>
          <w:rStyle w:val="AQBDirections0"/>
          <w:b w:val="0"/>
        </w:rPr>
        <w:tab/>
        <w:t>[Minor, Synthetic Minor, Synthetic Minor &gt; 80, TV</w:t>
      </w:r>
      <w:r w:rsidR="00603526">
        <w:rPr>
          <w:rStyle w:val="AQBDirections0"/>
          <w:b w:val="0"/>
        </w:rPr>
        <w:t xml:space="preserve"> Major</w:t>
      </w:r>
      <w:r>
        <w:rPr>
          <w:rStyle w:val="AQBDirections0"/>
          <w:b w:val="0"/>
        </w:rPr>
        <w:t>, PSD</w:t>
      </w:r>
      <w:r w:rsidR="00603526">
        <w:rPr>
          <w:rStyle w:val="AQBDirections0"/>
          <w:b w:val="0"/>
        </w:rPr>
        <w:t xml:space="preserve"> Major</w:t>
      </w:r>
      <w:r>
        <w:rPr>
          <w:rStyle w:val="AQBDirections0"/>
          <w:b w:val="0"/>
        </w:rPr>
        <w:t xml:space="preserve">] </w:t>
      </w:r>
    </w:p>
    <w:p w14:paraId="3770C74E" w14:textId="77777777" w:rsidR="00A227D3" w:rsidRDefault="00A227D3" w:rsidP="003B7AB0">
      <w:pPr>
        <w:tabs>
          <w:tab w:val="left" w:pos="4320"/>
        </w:tabs>
        <w:ind w:left="4320" w:hanging="4320"/>
        <w:rPr>
          <w:b/>
        </w:rPr>
      </w:pPr>
    </w:p>
    <w:p w14:paraId="3770C74F" w14:textId="77777777" w:rsidR="005D5FDC" w:rsidRPr="00D32290" w:rsidRDefault="005D5FDC" w:rsidP="003B7AB0">
      <w:pPr>
        <w:tabs>
          <w:tab w:val="left" w:pos="4320"/>
        </w:tabs>
        <w:ind w:left="4320" w:hanging="4320"/>
      </w:pPr>
      <w:r>
        <w:rPr>
          <w:b/>
        </w:rPr>
        <w:t xml:space="preserve">Facility </w:t>
      </w:r>
      <w:r w:rsidRPr="00D32290">
        <w:rPr>
          <w:b/>
        </w:rPr>
        <w:t>Location:</w:t>
      </w:r>
      <w:r>
        <w:tab/>
      </w:r>
      <w:proofErr w:type="spellStart"/>
      <w:r w:rsidR="003B7AB0">
        <w:rPr>
          <w:color w:val="FF0000"/>
        </w:rPr>
        <w:t>XXX,XXX</w:t>
      </w:r>
      <w:r w:rsidR="003B7AB0" w:rsidRPr="0064006A">
        <w:t>m</w:t>
      </w:r>
      <w:proofErr w:type="spellEnd"/>
      <w:r w:rsidR="003B7AB0" w:rsidRPr="0064006A">
        <w:t xml:space="preserve"> E</w:t>
      </w:r>
      <w:r w:rsidR="003B7AB0">
        <w:t xml:space="preserve"> by </w:t>
      </w:r>
      <w:proofErr w:type="spellStart"/>
      <w:r w:rsidR="00A80543" w:rsidRPr="00A80543">
        <w:rPr>
          <w:color w:val="FF0000"/>
        </w:rPr>
        <w:t>X,</w:t>
      </w:r>
      <w:r w:rsidR="003B7AB0">
        <w:rPr>
          <w:color w:val="FF0000"/>
        </w:rPr>
        <w:t>XXX,XXX</w:t>
      </w:r>
      <w:r w:rsidR="003B7AB0" w:rsidRPr="0064006A">
        <w:t>m</w:t>
      </w:r>
      <w:proofErr w:type="spellEnd"/>
      <w:r w:rsidR="003B7AB0" w:rsidRPr="0064006A">
        <w:t xml:space="preserve"> N, </w:t>
      </w:r>
      <w:r w:rsidR="003B7AB0">
        <w:t xml:space="preserve">Zone </w:t>
      </w:r>
      <w:r w:rsidR="003B7AB0" w:rsidRPr="003B7AB0">
        <w:rPr>
          <w:b/>
          <w:color w:val="FF0000"/>
        </w:rPr>
        <w:t>12</w:t>
      </w:r>
      <w:r w:rsidR="003B7AB0">
        <w:t xml:space="preserve"> or </w:t>
      </w:r>
      <w:r w:rsidR="003B7AB0" w:rsidRPr="003B7AB0">
        <w:rPr>
          <w:b/>
          <w:color w:val="FF0000"/>
        </w:rPr>
        <w:t>13</w:t>
      </w:r>
      <w:r w:rsidR="0064006A" w:rsidRPr="0064006A">
        <w:rPr>
          <w:b/>
        </w:rPr>
        <w:t>;</w:t>
      </w:r>
      <w:r w:rsidR="0064006A">
        <w:rPr>
          <w:b/>
          <w:color w:val="FF0000"/>
        </w:rPr>
        <w:t xml:space="preserve"> </w:t>
      </w:r>
      <w:r w:rsidR="0064006A" w:rsidRPr="0064006A">
        <w:t xml:space="preserve">Datum </w:t>
      </w:r>
      <w:r w:rsidR="0064006A" w:rsidRPr="0064006A">
        <w:rPr>
          <w:b/>
          <w:color w:val="FF0000"/>
        </w:rPr>
        <w:t>[</w:t>
      </w:r>
      <w:r w:rsidR="0064006A" w:rsidRPr="0064006A">
        <w:rPr>
          <w:color w:val="FF0000"/>
        </w:rPr>
        <w:t>WGS84, NAD27, or NAD83</w:t>
      </w:r>
      <w:r w:rsidR="0064006A" w:rsidRPr="0064006A">
        <w:rPr>
          <w:b/>
          <w:color w:val="FF0000"/>
        </w:rPr>
        <w:t>]</w:t>
      </w:r>
      <w:r w:rsidR="003B7AB0">
        <w:t xml:space="preserve"> </w:t>
      </w:r>
      <w:r w:rsidRPr="004866E5">
        <w:rPr>
          <w:rStyle w:val="AQBDirections0"/>
        </w:rPr>
        <w:t>OR</w:t>
      </w:r>
      <w:r w:rsidRPr="004866E5">
        <w:rPr>
          <w:b/>
        </w:rPr>
        <w:t xml:space="preserve"> </w:t>
      </w:r>
      <w:r w:rsidRPr="004866E5">
        <w:t>Portable</w:t>
      </w:r>
    </w:p>
    <w:p w14:paraId="3770C750" w14:textId="77777777" w:rsidR="005D5FDC" w:rsidRPr="00D32290" w:rsidRDefault="005D5FDC" w:rsidP="00D03FAF">
      <w:pPr>
        <w:tabs>
          <w:tab w:val="left" w:pos="4320"/>
        </w:tabs>
      </w:pPr>
      <w:r w:rsidRPr="00D32290">
        <w:rPr>
          <w:b/>
        </w:rPr>
        <w:t>County:</w:t>
      </w:r>
      <w:r w:rsidRPr="00D32290">
        <w:tab/>
      </w:r>
      <w:r w:rsidRPr="00DD4F81">
        <w:rPr>
          <w:color w:val="FF0000"/>
        </w:rPr>
        <w:t>County</w:t>
      </w:r>
      <w:r w:rsidRPr="00D32290">
        <w:t xml:space="preserve"> </w:t>
      </w:r>
      <w:r w:rsidRPr="00D32290">
        <w:rPr>
          <w:rStyle w:val="AQBDirections0"/>
        </w:rPr>
        <w:t>[Delete line if Portable]</w:t>
      </w:r>
    </w:p>
    <w:p w14:paraId="3770C752" w14:textId="77777777" w:rsidR="005D5FDC" w:rsidRPr="00235C60" w:rsidRDefault="005D5FDC" w:rsidP="00AA3B31">
      <w:pPr>
        <w:tabs>
          <w:tab w:val="left" w:pos="4320"/>
        </w:tabs>
        <w:rPr>
          <w:b/>
        </w:rPr>
      </w:pPr>
      <w:r w:rsidRPr="00235C60">
        <w:rPr>
          <w:b/>
        </w:rPr>
        <w:tab/>
      </w:r>
    </w:p>
    <w:p w14:paraId="3770C753" w14:textId="77777777" w:rsidR="005D5FDC" w:rsidRPr="00E86060" w:rsidRDefault="005D5FDC" w:rsidP="00D330C8">
      <w:pPr>
        <w:tabs>
          <w:tab w:val="left" w:pos="4320"/>
        </w:tabs>
        <w:ind w:left="4337" w:hangingChars="1800" w:hanging="4337"/>
        <w:rPr>
          <w:u w:val="single"/>
        </w:rPr>
      </w:pPr>
      <w:r w:rsidRPr="00E86060">
        <w:rPr>
          <w:b/>
          <w:bCs/>
        </w:rPr>
        <w:t>Air Quality Bureau</w:t>
      </w:r>
      <w:r w:rsidRPr="003E6C18">
        <w:rPr>
          <w:b/>
        </w:rPr>
        <w:t xml:space="preserve"> </w:t>
      </w:r>
      <w:r w:rsidRPr="00E86060">
        <w:rPr>
          <w:b/>
        </w:rPr>
        <w:t>Contact</w:t>
      </w:r>
      <w:r w:rsidRPr="00E86060">
        <w:rPr>
          <w:b/>
          <w:bCs/>
        </w:rPr>
        <w:tab/>
      </w:r>
      <w:r w:rsidRPr="00272545">
        <w:rPr>
          <w:rStyle w:val="AQBDirections0"/>
          <w:b w:val="0"/>
        </w:rPr>
        <w:t>Permit Writer</w:t>
      </w:r>
    </w:p>
    <w:p w14:paraId="3770C754" w14:textId="77777777" w:rsidR="005D5FDC" w:rsidRPr="00E86060" w:rsidRDefault="005D5FDC" w:rsidP="00D330C8">
      <w:pPr>
        <w:tabs>
          <w:tab w:val="left" w:pos="4320"/>
        </w:tabs>
        <w:ind w:left="4337" w:hangingChars="1800" w:hanging="4337"/>
      </w:pPr>
      <w:r>
        <w:rPr>
          <w:b/>
        </w:rPr>
        <w:t xml:space="preserve">Main AQB </w:t>
      </w:r>
      <w:r w:rsidRPr="00E86060">
        <w:rPr>
          <w:b/>
        </w:rPr>
        <w:t>Phone No.</w:t>
      </w:r>
      <w:r w:rsidRPr="00E86060">
        <w:rPr>
          <w:b/>
        </w:rPr>
        <w:tab/>
      </w:r>
      <w:r w:rsidRPr="00F426E3">
        <w:t>(505) 476-43</w:t>
      </w:r>
      <w:r>
        <w:t>00</w:t>
      </w:r>
    </w:p>
    <w:p w14:paraId="3770C755" w14:textId="77777777" w:rsidR="005D5FDC" w:rsidRDefault="005D5FDC" w:rsidP="00AA3B31">
      <w:pPr>
        <w:tabs>
          <w:tab w:val="left" w:pos="4320"/>
        </w:tabs>
        <w:rPr>
          <w:u w:val="single"/>
        </w:rPr>
      </w:pPr>
    </w:p>
    <w:p w14:paraId="3770C757" w14:textId="77777777" w:rsidR="005D5FDC" w:rsidRPr="00E86060" w:rsidRDefault="005D5FDC" w:rsidP="00AA3B31">
      <w:pPr>
        <w:tabs>
          <w:tab w:val="left" w:pos="4320"/>
        </w:tabs>
        <w:rPr>
          <w:u w:val="single"/>
        </w:rPr>
      </w:pPr>
    </w:p>
    <w:p w14:paraId="3770C758" w14:textId="77777777" w:rsidR="005D5FDC" w:rsidRPr="002D33FF" w:rsidRDefault="005D5FDC" w:rsidP="00AA3B31">
      <w:pPr>
        <w:tabs>
          <w:tab w:val="left" w:pos="3420"/>
          <w:tab w:val="left" w:pos="4320"/>
          <w:tab w:val="left" w:pos="8640"/>
        </w:tabs>
        <w:rPr>
          <w:u w:val="single"/>
        </w:rPr>
      </w:pPr>
      <w:r w:rsidRPr="00E86060">
        <w:rPr>
          <w:u w:val="single"/>
        </w:rPr>
        <w:tab/>
      </w:r>
      <w:r>
        <w:tab/>
      </w:r>
      <w:r>
        <w:rPr>
          <w:u w:val="single"/>
        </w:rPr>
        <w:tab/>
      </w:r>
    </w:p>
    <w:p w14:paraId="3770C759" w14:textId="7C263F99" w:rsidR="005D5FDC" w:rsidRPr="00E86060" w:rsidRDefault="00FF1E27" w:rsidP="00AA3B31">
      <w:pPr>
        <w:tabs>
          <w:tab w:val="left" w:pos="4320"/>
        </w:tabs>
        <w:rPr>
          <w:b/>
        </w:rPr>
      </w:pPr>
      <w:r w:rsidRPr="00FF1E27">
        <w:rPr>
          <w:b/>
        </w:rPr>
        <w:t>Liz Bisbey-Kuehn</w:t>
      </w:r>
      <w:r w:rsidR="005D5FDC">
        <w:rPr>
          <w:b/>
        </w:rPr>
        <w:tab/>
        <w:t>Date</w:t>
      </w:r>
    </w:p>
    <w:p w14:paraId="3770C75A" w14:textId="77777777" w:rsidR="005D5FDC" w:rsidRPr="00E86060" w:rsidRDefault="005D5FDC" w:rsidP="00AA3B31">
      <w:pPr>
        <w:tabs>
          <w:tab w:val="left" w:pos="4320"/>
        </w:tabs>
        <w:rPr>
          <w:b/>
        </w:rPr>
      </w:pPr>
      <w:r w:rsidRPr="00E86060">
        <w:rPr>
          <w:b/>
        </w:rPr>
        <w:t>Bureau Chief</w:t>
      </w:r>
    </w:p>
    <w:p w14:paraId="1A25859F" w14:textId="72D65A18" w:rsidR="00BC17EB" w:rsidRPr="00F8449A" w:rsidRDefault="005D5FDC" w:rsidP="00BC17EB">
      <w:pPr>
        <w:pStyle w:val="Footer"/>
        <w:tabs>
          <w:tab w:val="clear" w:pos="4320"/>
          <w:tab w:val="clear" w:pos="8640"/>
          <w:tab w:val="right" w:pos="9360"/>
        </w:tabs>
        <w:rPr>
          <w:color w:val="999999"/>
          <w:sz w:val="20"/>
        </w:rPr>
      </w:pPr>
      <w:r w:rsidRPr="00E86060">
        <w:rPr>
          <w:b/>
        </w:rPr>
        <w:t>Air Quality Bureau</w:t>
      </w:r>
      <w:r w:rsidR="00BC17EB">
        <w:rPr>
          <w:b/>
        </w:rPr>
        <w:tab/>
      </w:r>
      <w:r w:rsidR="00BC17EB">
        <w:rPr>
          <w:b/>
        </w:rPr>
        <w:tab/>
      </w:r>
      <w:r w:rsidR="00BC17EB" w:rsidRPr="00F8449A">
        <w:rPr>
          <w:color w:val="999999"/>
          <w:sz w:val="20"/>
        </w:rPr>
        <w:t xml:space="preserve">Template </w:t>
      </w:r>
      <w:r w:rsidR="00BC17EB">
        <w:rPr>
          <w:color w:val="999999"/>
          <w:sz w:val="20"/>
        </w:rPr>
        <w:t>version: 0</w:t>
      </w:r>
      <w:r w:rsidR="0006369F">
        <w:rPr>
          <w:color w:val="999999"/>
          <w:sz w:val="20"/>
        </w:rPr>
        <w:t>6</w:t>
      </w:r>
      <w:r w:rsidR="00BC17EB">
        <w:rPr>
          <w:color w:val="999999"/>
          <w:sz w:val="20"/>
        </w:rPr>
        <w:t>/</w:t>
      </w:r>
      <w:r w:rsidR="0012710C">
        <w:rPr>
          <w:color w:val="999999"/>
          <w:sz w:val="20"/>
        </w:rPr>
        <w:t>30</w:t>
      </w:r>
      <w:r w:rsidR="00BC17EB">
        <w:rPr>
          <w:color w:val="999999"/>
          <w:sz w:val="20"/>
        </w:rPr>
        <w:t>/2021</w:t>
      </w:r>
    </w:p>
    <w:p w14:paraId="3770C75D" w14:textId="77777777" w:rsidR="005D5FDC" w:rsidRPr="00CC2693" w:rsidRDefault="005D5FDC" w:rsidP="00467E99">
      <w:pPr>
        <w:rPr>
          <w:rStyle w:val="AQBDirections0"/>
        </w:rPr>
      </w:pPr>
      <w:r w:rsidRPr="00CC2693">
        <w:rPr>
          <w:rStyle w:val="AQBDirections0"/>
        </w:rPr>
        <w:t>[Delete all below at time final permit submitted for signature.]</w:t>
      </w:r>
    </w:p>
    <w:p w14:paraId="3770C75E" w14:textId="73969031" w:rsidR="005D5FDC" w:rsidRDefault="005D5FDC" w:rsidP="00AA3B31">
      <w:r>
        <w:t xml:space="preserve">File Name: </w:t>
      </w:r>
      <w:r w:rsidR="00D24954">
        <w:rPr>
          <w:noProof/>
        </w:rPr>
        <w:fldChar w:fldCharType="begin"/>
      </w:r>
      <w:r w:rsidR="00D24954">
        <w:rPr>
          <w:noProof/>
        </w:rPr>
        <w:instrText xml:space="preserve"> FILENAME  \* Caps  \* MERGEFORMAT </w:instrText>
      </w:r>
      <w:r w:rsidR="00D24954">
        <w:rPr>
          <w:noProof/>
        </w:rPr>
        <w:fldChar w:fldCharType="separate"/>
      </w:r>
      <w:r w:rsidR="00210ABA">
        <w:rPr>
          <w:noProof/>
        </w:rPr>
        <w:t>NSR_Permit_Parta_Master</w:t>
      </w:r>
      <w:r w:rsidR="00D24954">
        <w:rPr>
          <w:noProof/>
        </w:rPr>
        <w:fldChar w:fldCharType="end"/>
      </w:r>
      <w:r>
        <w:t xml:space="preserve">  </w:t>
      </w:r>
    </w:p>
    <w:p w14:paraId="3770C75F" w14:textId="0BF68381" w:rsidR="005D5FDC" w:rsidRDefault="005D5FDC" w:rsidP="00AA3B31">
      <w:r>
        <w:t xml:space="preserve">Save Date: </w:t>
      </w:r>
      <w:r w:rsidR="003075EF">
        <w:t>6/</w:t>
      </w:r>
      <w:r w:rsidR="002940C5">
        <w:t>1</w:t>
      </w:r>
      <w:r w:rsidR="00210ABA">
        <w:t>8</w:t>
      </w:r>
      <w:r w:rsidR="002940C5">
        <w:t>/2019</w:t>
      </w:r>
    </w:p>
    <w:p w14:paraId="3770C760" w14:textId="4D44DFEC" w:rsidR="005D5FDC" w:rsidRDefault="005D5FDC" w:rsidP="00AA3B31">
      <w:r>
        <w:lastRenderedPageBreak/>
        <w:t xml:space="preserve">Print Date: </w:t>
      </w:r>
      <w:r w:rsidR="00D24954">
        <w:rPr>
          <w:noProof/>
        </w:rPr>
        <w:fldChar w:fldCharType="begin"/>
      </w:r>
      <w:r w:rsidR="00D24954">
        <w:rPr>
          <w:noProof/>
        </w:rPr>
        <w:instrText xml:space="preserve"> PRINTDATE   \* MERGEFORMAT </w:instrText>
      </w:r>
      <w:r w:rsidR="00D24954">
        <w:rPr>
          <w:noProof/>
        </w:rPr>
        <w:fldChar w:fldCharType="separate"/>
      </w:r>
      <w:r w:rsidR="00210ABA">
        <w:rPr>
          <w:noProof/>
        </w:rPr>
        <w:t>11/16/2016 2:01:00 PM</w:t>
      </w:r>
      <w:r w:rsidR="00D24954">
        <w:rPr>
          <w:noProof/>
        </w:rPr>
        <w:fldChar w:fldCharType="end"/>
      </w:r>
    </w:p>
    <w:p w14:paraId="3770C761" w14:textId="77777777" w:rsidR="005D5FDC" w:rsidRDefault="005D5FDC" w:rsidP="0039364E">
      <w:r>
        <w:br w:type="page"/>
      </w:r>
    </w:p>
    <w:p w14:paraId="3770C762" w14:textId="77777777" w:rsidR="005D5FDC" w:rsidRPr="0039364E" w:rsidRDefault="005D5FDC" w:rsidP="0039364E"/>
    <w:p w14:paraId="3770C763" w14:textId="77777777" w:rsidR="005D5FDC" w:rsidRDefault="005D5FDC" w:rsidP="009663B4">
      <w:pPr>
        <w:pStyle w:val="TOC1"/>
        <w:jc w:val="center"/>
      </w:pPr>
      <w:r>
        <w:t>TABLE OF CONTENTS</w:t>
      </w:r>
    </w:p>
    <w:p w14:paraId="6E2624F0" w14:textId="0BA0A591" w:rsidR="00A42140" w:rsidRDefault="005D5FDC">
      <w:pPr>
        <w:pStyle w:val="TOC1"/>
        <w:tabs>
          <w:tab w:val="left" w:pos="960"/>
        </w:tabs>
        <w:rPr>
          <w:rFonts w:asciiTheme="minorHAnsi" w:eastAsiaTheme="minorEastAsia" w:hAnsiTheme="minorHAnsi" w:cstheme="minorBidi"/>
          <w:sz w:val="22"/>
          <w:szCs w:val="22"/>
        </w:rPr>
      </w:pPr>
      <w:r>
        <w:fldChar w:fldCharType="begin"/>
      </w:r>
      <w:r>
        <w:instrText xml:space="preserve"> TOC \h \z \t "AQBH Free Style,1,AQBH Part,1,AQBH Section 100,2" </w:instrText>
      </w:r>
      <w:r>
        <w:fldChar w:fldCharType="separate"/>
      </w:r>
      <w:hyperlink w:anchor="_Toc481759977" w:history="1">
        <w:r w:rsidR="00A42140" w:rsidRPr="00CE687A">
          <w:rPr>
            <w:rStyle w:val="Hyperlink"/>
          </w:rPr>
          <w:t>Part A</w:t>
        </w:r>
        <w:r w:rsidR="00A42140">
          <w:rPr>
            <w:rFonts w:asciiTheme="minorHAnsi" w:eastAsiaTheme="minorEastAsia" w:hAnsiTheme="minorHAnsi" w:cstheme="minorBidi"/>
            <w:sz w:val="22"/>
            <w:szCs w:val="22"/>
          </w:rPr>
          <w:tab/>
        </w:r>
        <w:r w:rsidR="00A42140" w:rsidRPr="00CE687A">
          <w:rPr>
            <w:rStyle w:val="Hyperlink"/>
          </w:rPr>
          <w:t>FACILITY SPECIFIC REQUIREMENTS</w:t>
        </w:r>
        <w:r w:rsidR="00A42140">
          <w:rPr>
            <w:webHidden/>
          </w:rPr>
          <w:tab/>
        </w:r>
        <w:r w:rsidR="00A42140">
          <w:rPr>
            <w:webHidden/>
          </w:rPr>
          <w:fldChar w:fldCharType="begin"/>
        </w:r>
        <w:r w:rsidR="00A42140">
          <w:rPr>
            <w:webHidden/>
          </w:rPr>
          <w:instrText xml:space="preserve"> PAGEREF _Toc481759977 \h </w:instrText>
        </w:r>
        <w:r w:rsidR="00A42140">
          <w:rPr>
            <w:webHidden/>
          </w:rPr>
        </w:r>
        <w:r w:rsidR="00A42140">
          <w:rPr>
            <w:webHidden/>
          </w:rPr>
          <w:fldChar w:fldCharType="separate"/>
        </w:r>
        <w:r w:rsidR="00A42140">
          <w:rPr>
            <w:webHidden/>
          </w:rPr>
          <w:t>5</w:t>
        </w:r>
        <w:r w:rsidR="00A42140">
          <w:rPr>
            <w:webHidden/>
          </w:rPr>
          <w:fldChar w:fldCharType="end"/>
        </w:r>
      </w:hyperlink>
    </w:p>
    <w:p w14:paraId="48640E9D" w14:textId="57CF3824" w:rsidR="00A42140" w:rsidRDefault="00265440">
      <w:pPr>
        <w:pStyle w:val="TOC2"/>
        <w:rPr>
          <w:rFonts w:asciiTheme="minorHAnsi" w:eastAsiaTheme="minorEastAsia" w:hAnsiTheme="minorHAnsi" w:cstheme="minorBidi"/>
          <w:color w:val="auto"/>
          <w:sz w:val="22"/>
          <w:szCs w:val="22"/>
        </w:rPr>
      </w:pPr>
      <w:hyperlink w:anchor="_Toc481759978" w:history="1">
        <w:r w:rsidR="00A42140" w:rsidRPr="00CE687A">
          <w:rPr>
            <w:rStyle w:val="Hyperlink"/>
          </w:rPr>
          <w:t>A100</w:t>
        </w:r>
        <w:r w:rsidR="00A42140">
          <w:rPr>
            <w:rFonts w:asciiTheme="minorHAnsi" w:eastAsiaTheme="minorEastAsia" w:hAnsiTheme="minorHAnsi" w:cstheme="minorBidi"/>
            <w:color w:val="auto"/>
            <w:sz w:val="22"/>
            <w:szCs w:val="22"/>
          </w:rPr>
          <w:tab/>
        </w:r>
        <w:r w:rsidR="00A42140" w:rsidRPr="00CE687A">
          <w:rPr>
            <w:rStyle w:val="Hyperlink"/>
          </w:rPr>
          <w:t>Introduction</w:t>
        </w:r>
        <w:r w:rsidR="00A42140">
          <w:rPr>
            <w:webHidden/>
          </w:rPr>
          <w:tab/>
        </w:r>
        <w:r w:rsidR="00A42140">
          <w:rPr>
            <w:webHidden/>
          </w:rPr>
          <w:fldChar w:fldCharType="begin"/>
        </w:r>
        <w:r w:rsidR="00A42140">
          <w:rPr>
            <w:webHidden/>
          </w:rPr>
          <w:instrText xml:space="preserve"> PAGEREF _Toc481759978 \h </w:instrText>
        </w:r>
        <w:r w:rsidR="00A42140">
          <w:rPr>
            <w:webHidden/>
          </w:rPr>
        </w:r>
        <w:r w:rsidR="00A42140">
          <w:rPr>
            <w:webHidden/>
          </w:rPr>
          <w:fldChar w:fldCharType="separate"/>
        </w:r>
        <w:r w:rsidR="00A42140">
          <w:rPr>
            <w:webHidden/>
          </w:rPr>
          <w:t>5</w:t>
        </w:r>
        <w:r w:rsidR="00A42140">
          <w:rPr>
            <w:webHidden/>
          </w:rPr>
          <w:fldChar w:fldCharType="end"/>
        </w:r>
      </w:hyperlink>
    </w:p>
    <w:p w14:paraId="41916797" w14:textId="3CD98736" w:rsidR="00A42140" w:rsidRDefault="00265440">
      <w:pPr>
        <w:pStyle w:val="TOC2"/>
        <w:rPr>
          <w:rFonts w:asciiTheme="minorHAnsi" w:eastAsiaTheme="minorEastAsia" w:hAnsiTheme="minorHAnsi" w:cstheme="minorBidi"/>
          <w:color w:val="auto"/>
          <w:sz w:val="22"/>
          <w:szCs w:val="22"/>
        </w:rPr>
      </w:pPr>
      <w:hyperlink w:anchor="_Toc481759979" w:history="1">
        <w:r w:rsidR="00A42140" w:rsidRPr="00CE687A">
          <w:rPr>
            <w:rStyle w:val="Hyperlink"/>
          </w:rPr>
          <w:t>A101</w:t>
        </w:r>
        <w:r w:rsidR="00A42140">
          <w:rPr>
            <w:rFonts w:asciiTheme="minorHAnsi" w:eastAsiaTheme="minorEastAsia" w:hAnsiTheme="minorHAnsi" w:cstheme="minorBidi"/>
            <w:color w:val="auto"/>
            <w:sz w:val="22"/>
            <w:szCs w:val="22"/>
          </w:rPr>
          <w:tab/>
        </w:r>
        <w:r w:rsidR="00A42140" w:rsidRPr="00CE687A">
          <w:rPr>
            <w:rStyle w:val="Hyperlink"/>
          </w:rPr>
          <w:t>Permit Duration (expiration)</w:t>
        </w:r>
        <w:r w:rsidR="00A42140">
          <w:rPr>
            <w:webHidden/>
          </w:rPr>
          <w:tab/>
        </w:r>
        <w:r w:rsidR="00A42140">
          <w:rPr>
            <w:webHidden/>
          </w:rPr>
          <w:fldChar w:fldCharType="begin"/>
        </w:r>
        <w:r w:rsidR="00A42140">
          <w:rPr>
            <w:webHidden/>
          </w:rPr>
          <w:instrText xml:space="preserve"> PAGEREF _Toc481759979 \h </w:instrText>
        </w:r>
        <w:r w:rsidR="00A42140">
          <w:rPr>
            <w:webHidden/>
          </w:rPr>
        </w:r>
        <w:r w:rsidR="00A42140">
          <w:rPr>
            <w:webHidden/>
          </w:rPr>
          <w:fldChar w:fldCharType="separate"/>
        </w:r>
        <w:r w:rsidR="00A42140">
          <w:rPr>
            <w:webHidden/>
          </w:rPr>
          <w:t>6</w:t>
        </w:r>
        <w:r w:rsidR="00A42140">
          <w:rPr>
            <w:webHidden/>
          </w:rPr>
          <w:fldChar w:fldCharType="end"/>
        </w:r>
      </w:hyperlink>
    </w:p>
    <w:p w14:paraId="023FDB6F" w14:textId="55AEEA3F" w:rsidR="00A42140" w:rsidRDefault="00265440">
      <w:pPr>
        <w:pStyle w:val="TOC2"/>
        <w:rPr>
          <w:rFonts w:asciiTheme="minorHAnsi" w:eastAsiaTheme="minorEastAsia" w:hAnsiTheme="minorHAnsi" w:cstheme="minorBidi"/>
          <w:color w:val="auto"/>
          <w:sz w:val="22"/>
          <w:szCs w:val="22"/>
        </w:rPr>
      </w:pPr>
      <w:hyperlink w:anchor="_Toc481759980" w:history="1">
        <w:r w:rsidR="00A42140" w:rsidRPr="00CE687A">
          <w:rPr>
            <w:rStyle w:val="Hyperlink"/>
          </w:rPr>
          <w:t>A102</w:t>
        </w:r>
        <w:r w:rsidR="00A42140">
          <w:rPr>
            <w:rFonts w:asciiTheme="minorHAnsi" w:eastAsiaTheme="minorEastAsia" w:hAnsiTheme="minorHAnsi" w:cstheme="minorBidi"/>
            <w:color w:val="auto"/>
            <w:sz w:val="22"/>
            <w:szCs w:val="22"/>
          </w:rPr>
          <w:tab/>
        </w:r>
        <w:r w:rsidR="00A42140" w:rsidRPr="00CE687A">
          <w:rPr>
            <w:rStyle w:val="Hyperlink"/>
          </w:rPr>
          <w:t>Facility: Description</w:t>
        </w:r>
        <w:r w:rsidR="00A42140">
          <w:rPr>
            <w:webHidden/>
          </w:rPr>
          <w:tab/>
        </w:r>
        <w:r w:rsidR="00A42140">
          <w:rPr>
            <w:webHidden/>
          </w:rPr>
          <w:fldChar w:fldCharType="begin"/>
        </w:r>
        <w:r w:rsidR="00A42140">
          <w:rPr>
            <w:webHidden/>
          </w:rPr>
          <w:instrText xml:space="preserve"> PAGEREF _Toc481759980 \h </w:instrText>
        </w:r>
        <w:r w:rsidR="00A42140">
          <w:rPr>
            <w:webHidden/>
          </w:rPr>
        </w:r>
        <w:r w:rsidR="00A42140">
          <w:rPr>
            <w:webHidden/>
          </w:rPr>
          <w:fldChar w:fldCharType="separate"/>
        </w:r>
        <w:r w:rsidR="00A42140">
          <w:rPr>
            <w:webHidden/>
          </w:rPr>
          <w:t>6</w:t>
        </w:r>
        <w:r w:rsidR="00A42140">
          <w:rPr>
            <w:webHidden/>
          </w:rPr>
          <w:fldChar w:fldCharType="end"/>
        </w:r>
      </w:hyperlink>
    </w:p>
    <w:p w14:paraId="66D1E10D" w14:textId="5BE642EF" w:rsidR="00A42140" w:rsidRDefault="00265440">
      <w:pPr>
        <w:pStyle w:val="TOC2"/>
        <w:rPr>
          <w:rFonts w:asciiTheme="minorHAnsi" w:eastAsiaTheme="minorEastAsia" w:hAnsiTheme="minorHAnsi" w:cstheme="minorBidi"/>
          <w:color w:val="auto"/>
          <w:sz w:val="22"/>
          <w:szCs w:val="22"/>
        </w:rPr>
      </w:pPr>
      <w:hyperlink w:anchor="_Toc481759981" w:history="1">
        <w:r w:rsidR="00A42140" w:rsidRPr="00CE687A">
          <w:rPr>
            <w:rStyle w:val="Hyperlink"/>
          </w:rPr>
          <w:t>A103</w:t>
        </w:r>
        <w:r w:rsidR="00A42140">
          <w:rPr>
            <w:rFonts w:asciiTheme="minorHAnsi" w:eastAsiaTheme="minorEastAsia" w:hAnsiTheme="minorHAnsi" w:cstheme="minorBidi"/>
            <w:color w:val="auto"/>
            <w:sz w:val="22"/>
            <w:szCs w:val="22"/>
          </w:rPr>
          <w:tab/>
        </w:r>
        <w:r w:rsidR="00A42140" w:rsidRPr="00CE687A">
          <w:rPr>
            <w:rStyle w:val="Hyperlink"/>
          </w:rPr>
          <w:t>Facility: Applicable Regulations</w:t>
        </w:r>
        <w:r w:rsidR="00A42140">
          <w:rPr>
            <w:webHidden/>
          </w:rPr>
          <w:tab/>
        </w:r>
        <w:r w:rsidR="00A42140">
          <w:rPr>
            <w:webHidden/>
          </w:rPr>
          <w:fldChar w:fldCharType="begin"/>
        </w:r>
        <w:r w:rsidR="00A42140">
          <w:rPr>
            <w:webHidden/>
          </w:rPr>
          <w:instrText xml:space="preserve"> PAGEREF _Toc481759981 \h </w:instrText>
        </w:r>
        <w:r w:rsidR="00A42140">
          <w:rPr>
            <w:webHidden/>
          </w:rPr>
        </w:r>
        <w:r w:rsidR="00A42140">
          <w:rPr>
            <w:webHidden/>
          </w:rPr>
          <w:fldChar w:fldCharType="separate"/>
        </w:r>
        <w:r w:rsidR="00A42140">
          <w:rPr>
            <w:webHidden/>
          </w:rPr>
          <w:t>7</w:t>
        </w:r>
        <w:r w:rsidR="00A42140">
          <w:rPr>
            <w:webHidden/>
          </w:rPr>
          <w:fldChar w:fldCharType="end"/>
        </w:r>
      </w:hyperlink>
    </w:p>
    <w:p w14:paraId="1CB3A49E" w14:textId="27547A20" w:rsidR="00A42140" w:rsidRDefault="00265440">
      <w:pPr>
        <w:pStyle w:val="TOC2"/>
        <w:rPr>
          <w:rFonts w:asciiTheme="minorHAnsi" w:eastAsiaTheme="minorEastAsia" w:hAnsiTheme="minorHAnsi" w:cstheme="minorBidi"/>
          <w:color w:val="auto"/>
          <w:sz w:val="22"/>
          <w:szCs w:val="22"/>
        </w:rPr>
      </w:pPr>
      <w:hyperlink w:anchor="_Toc481759982" w:history="1">
        <w:r w:rsidR="00A42140" w:rsidRPr="00CE687A">
          <w:rPr>
            <w:rStyle w:val="Hyperlink"/>
          </w:rPr>
          <w:t>A104</w:t>
        </w:r>
        <w:r w:rsidR="00A42140">
          <w:rPr>
            <w:rFonts w:asciiTheme="minorHAnsi" w:eastAsiaTheme="minorEastAsia" w:hAnsiTheme="minorHAnsi" w:cstheme="minorBidi"/>
            <w:color w:val="auto"/>
            <w:sz w:val="22"/>
            <w:szCs w:val="22"/>
          </w:rPr>
          <w:tab/>
        </w:r>
        <w:r w:rsidR="00A42140" w:rsidRPr="00CE687A">
          <w:rPr>
            <w:rStyle w:val="Hyperlink"/>
          </w:rPr>
          <w:t>Facility: Regulated Sources</w:t>
        </w:r>
        <w:r w:rsidR="00A42140">
          <w:rPr>
            <w:webHidden/>
          </w:rPr>
          <w:tab/>
        </w:r>
        <w:r w:rsidR="00A42140">
          <w:rPr>
            <w:webHidden/>
          </w:rPr>
          <w:fldChar w:fldCharType="begin"/>
        </w:r>
        <w:r w:rsidR="00A42140">
          <w:rPr>
            <w:webHidden/>
          </w:rPr>
          <w:instrText xml:space="preserve"> PAGEREF _Toc481759982 \h </w:instrText>
        </w:r>
        <w:r w:rsidR="00A42140">
          <w:rPr>
            <w:webHidden/>
          </w:rPr>
        </w:r>
        <w:r w:rsidR="00A42140">
          <w:rPr>
            <w:webHidden/>
          </w:rPr>
          <w:fldChar w:fldCharType="separate"/>
        </w:r>
        <w:r w:rsidR="00A42140">
          <w:rPr>
            <w:webHidden/>
          </w:rPr>
          <w:t>8</w:t>
        </w:r>
        <w:r w:rsidR="00A42140">
          <w:rPr>
            <w:webHidden/>
          </w:rPr>
          <w:fldChar w:fldCharType="end"/>
        </w:r>
      </w:hyperlink>
    </w:p>
    <w:p w14:paraId="32BEF34D" w14:textId="289B6F29" w:rsidR="00A42140" w:rsidRDefault="00265440">
      <w:pPr>
        <w:pStyle w:val="TOC2"/>
        <w:rPr>
          <w:rFonts w:asciiTheme="minorHAnsi" w:eastAsiaTheme="minorEastAsia" w:hAnsiTheme="minorHAnsi" w:cstheme="minorBidi"/>
          <w:color w:val="auto"/>
          <w:sz w:val="22"/>
          <w:szCs w:val="22"/>
        </w:rPr>
      </w:pPr>
      <w:hyperlink w:anchor="_Toc481759983" w:history="1">
        <w:r w:rsidR="00A42140" w:rsidRPr="00CE687A">
          <w:rPr>
            <w:rStyle w:val="Hyperlink"/>
          </w:rPr>
          <w:t>A105</w:t>
        </w:r>
        <w:r w:rsidR="00A42140">
          <w:rPr>
            <w:rFonts w:asciiTheme="minorHAnsi" w:eastAsiaTheme="minorEastAsia" w:hAnsiTheme="minorHAnsi" w:cstheme="minorBidi"/>
            <w:color w:val="auto"/>
            <w:sz w:val="22"/>
            <w:szCs w:val="22"/>
          </w:rPr>
          <w:tab/>
        </w:r>
        <w:r w:rsidR="00A42140" w:rsidRPr="00CE687A">
          <w:rPr>
            <w:rStyle w:val="Hyperlink"/>
          </w:rPr>
          <w:t>Facility: Control Equipment</w:t>
        </w:r>
        <w:r w:rsidR="00A42140">
          <w:rPr>
            <w:webHidden/>
          </w:rPr>
          <w:tab/>
        </w:r>
        <w:r w:rsidR="00A42140">
          <w:rPr>
            <w:webHidden/>
          </w:rPr>
          <w:fldChar w:fldCharType="begin"/>
        </w:r>
        <w:r w:rsidR="00A42140">
          <w:rPr>
            <w:webHidden/>
          </w:rPr>
          <w:instrText xml:space="preserve"> PAGEREF _Toc481759983 \h </w:instrText>
        </w:r>
        <w:r w:rsidR="00A42140">
          <w:rPr>
            <w:webHidden/>
          </w:rPr>
        </w:r>
        <w:r w:rsidR="00A42140">
          <w:rPr>
            <w:webHidden/>
          </w:rPr>
          <w:fldChar w:fldCharType="separate"/>
        </w:r>
        <w:r w:rsidR="00A42140">
          <w:rPr>
            <w:webHidden/>
          </w:rPr>
          <w:t>9</w:t>
        </w:r>
        <w:r w:rsidR="00A42140">
          <w:rPr>
            <w:webHidden/>
          </w:rPr>
          <w:fldChar w:fldCharType="end"/>
        </w:r>
      </w:hyperlink>
    </w:p>
    <w:p w14:paraId="6288A9C3" w14:textId="61CAC0C9" w:rsidR="00A42140" w:rsidRDefault="00265440">
      <w:pPr>
        <w:pStyle w:val="TOC2"/>
        <w:rPr>
          <w:rFonts w:asciiTheme="minorHAnsi" w:eastAsiaTheme="minorEastAsia" w:hAnsiTheme="minorHAnsi" w:cstheme="minorBidi"/>
          <w:color w:val="auto"/>
          <w:sz w:val="22"/>
          <w:szCs w:val="22"/>
        </w:rPr>
      </w:pPr>
      <w:hyperlink w:anchor="_Toc481759984" w:history="1">
        <w:r w:rsidR="00A42140" w:rsidRPr="00CE687A">
          <w:rPr>
            <w:rStyle w:val="Hyperlink"/>
          </w:rPr>
          <w:t>A106</w:t>
        </w:r>
        <w:r w:rsidR="00A42140">
          <w:rPr>
            <w:rFonts w:asciiTheme="minorHAnsi" w:eastAsiaTheme="minorEastAsia" w:hAnsiTheme="minorHAnsi" w:cstheme="minorBidi"/>
            <w:color w:val="auto"/>
            <w:sz w:val="22"/>
            <w:szCs w:val="22"/>
          </w:rPr>
          <w:tab/>
        </w:r>
        <w:r w:rsidR="00A42140" w:rsidRPr="00CE687A">
          <w:rPr>
            <w:rStyle w:val="Hyperlink"/>
          </w:rPr>
          <w:t>Facility: Allowable Emissions</w:t>
        </w:r>
        <w:r w:rsidR="00A42140">
          <w:rPr>
            <w:webHidden/>
          </w:rPr>
          <w:tab/>
        </w:r>
        <w:r w:rsidR="00A42140">
          <w:rPr>
            <w:webHidden/>
          </w:rPr>
          <w:fldChar w:fldCharType="begin"/>
        </w:r>
        <w:r w:rsidR="00A42140">
          <w:rPr>
            <w:webHidden/>
          </w:rPr>
          <w:instrText xml:space="preserve"> PAGEREF _Toc481759984 \h </w:instrText>
        </w:r>
        <w:r w:rsidR="00A42140">
          <w:rPr>
            <w:webHidden/>
          </w:rPr>
        </w:r>
        <w:r w:rsidR="00A42140">
          <w:rPr>
            <w:webHidden/>
          </w:rPr>
          <w:fldChar w:fldCharType="separate"/>
        </w:r>
        <w:r w:rsidR="00A42140">
          <w:rPr>
            <w:webHidden/>
          </w:rPr>
          <w:t>10</w:t>
        </w:r>
        <w:r w:rsidR="00A42140">
          <w:rPr>
            <w:webHidden/>
          </w:rPr>
          <w:fldChar w:fldCharType="end"/>
        </w:r>
      </w:hyperlink>
    </w:p>
    <w:p w14:paraId="2FE5810C" w14:textId="23F266CC" w:rsidR="00A42140" w:rsidRDefault="00265440">
      <w:pPr>
        <w:pStyle w:val="TOC2"/>
        <w:rPr>
          <w:rFonts w:asciiTheme="minorHAnsi" w:eastAsiaTheme="minorEastAsia" w:hAnsiTheme="minorHAnsi" w:cstheme="minorBidi"/>
          <w:color w:val="auto"/>
          <w:sz w:val="22"/>
          <w:szCs w:val="22"/>
        </w:rPr>
      </w:pPr>
      <w:hyperlink w:anchor="_Toc481759985" w:history="1">
        <w:r w:rsidR="00A42140" w:rsidRPr="00CE687A">
          <w:rPr>
            <w:rStyle w:val="Hyperlink"/>
          </w:rPr>
          <w:t>A107</w:t>
        </w:r>
        <w:r w:rsidR="00A42140">
          <w:rPr>
            <w:rFonts w:asciiTheme="minorHAnsi" w:eastAsiaTheme="minorEastAsia" w:hAnsiTheme="minorHAnsi" w:cstheme="minorBidi"/>
            <w:color w:val="auto"/>
            <w:sz w:val="22"/>
            <w:szCs w:val="22"/>
          </w:rPr>
          <w:tab/>
        </w:r>
        <w:r w:rsidR="00A42140" w:rsidRPr="00CE687A">
          <w:rPr>
            <w:rStyle w:val="Hyperlink"/>
          </w:rPr>
          <w:t>Facility: Allowable Startup, Shutdown, &amp; Maintenance (SSM) [and Malfunction Emissions]</w:t>
        </w:r>
        <w:r w:rsidR="00A42140">
          <w:rPr>
            <w:webHidden/>
          </w:rPr>
          <w:tab/>
        </w:r>
        <w:r w:rsidR="00A42140">
          <w:rPr>
            <w:webHidden/>
          </w:rPr>
          <w:fldChar w:fldCharType="begin"/>
        </w:r>
        <w:r w:rsidR="00A42140">
          <w:rPr>
            <w:webHidden/>
          </w:rPr>
          <w:instrText xml:space="preserve"> PAGEREF _Toc481759985 \h </w:instrText>
        </w:r>
        <w:r w:rsidR="00A42140">
          <w:rPr>
            <w:webHidden/>
          </w:rPr>
        </w:r>
        <w:r w:rsidR="00A42140">
          <w:rPr>
            <w:webHidden/>
          </w:rPr>
          <w:fldChar w:fldCharType="separate"/>
        </w:r>
        <w:r w:rsidR="00A42140">
          <w:rPr>
            <w:webHidden/>
          </w:rPr>
          <w:t>11</w:t>
        </w:r>
        <w:r w:rsidR="00A42140">
          <w:rPr>
            <w:webHidden/>
          </w:rPr>
          <w:fldChar w:fldCharType="end"/>
        </w:r>
      </w:hyperlink>
    </w:p>
    <w:p w14:paraId="12946FB8" w14:textId="38B468C5" w:rsidR="00A42140" w:rsidRDefault="00265440">
      <w:pPr>
        <w:pStyle w:val="TOC2"/>
        <w:rPr>
          <w:rFonts w:asciiTheme="minorHAnsi" w:eastAsiaTheme="minorEastAsia" w:hAnsiTheme="minorHAnsi" w:cstheme="minorBidi"/>
          <w:color w:val="auto"/>
          <w:sz w:val="22"/>
          <w:szCs w:val="22"/>
        </w:rPr>
      </w:pPr>
      <w:hyperlink w:anchor="_Toc481759986" w:history="1">
        <w:r w:rsidR="00A42140" w:rsidRPr="00CE687A">
          <w:rPr>
            <w:rStyle w:val="Hyperlink"/>
          </w:rPr>
          <w:t>A108</w:t>
        </w:r>
        <w:r w:rsidR="00A42140">
          <w:rPr>
            <w:rFonts w:asciiTheme="minorHAnsi" w:eastAsiaTheme="minorEastAsia" w:hAnsiTheme="minorHAnsi" w:cstheme="minorBidi"/>
            <w:color w:val="auto"/>
            <w:sz w:val="22"/>
            <w:szCs w:val="22"/>
          </w:rPr>
          <w:tab/>
        </w:r>
        <w:r w:rsidR="00A42140" w:rsidRPr="00CE687A">
          <w:rPr>
            <w:rStyle w:val="Hyperlink"/>
          </w:rPr>
          <w:t>Facility: Allowable Operations</w:t>
        </w:r>
        <w:r w:rsidR="00A42140">
          <w:rPr>
            <w:webHidden/>
          </w:rPr>
          <w:tab/>
        </w:r>
        <w:r w:rsidR="00A42140">
          <w:rPr>
            <w:webHidden/>
          </w:rPr>
          <w:fldChar w:fldCharType="begin"/>
        </w:r>
        <w:r w:rsidR="00A42140">
          <w:rPr>
            <w:webHidden/>
          </w:rPr>
          <w:instrText xml:space="preserve"> PAGEREF _Toc481759986 \h </w:instrText>
        </w:r>
        <w:r w:rsidR="00A42140">
          <w:rPr>
            <w:webHidden/>
          </w:rPr>
        </w:r>
        <w:r w:rsidR="00A42140">
          <w:rPr>
            <w:webHidden/>
          </w:rPr>
          <w:fldChar w:fldCharType="separate"/>
        </w:r>
        <w:r w:rsidR="00A42140">
          <w:rPr>
            <w:webHidden/>
          </w:rPr>
          <w:t>18</w:t>
        </w:r>
        <w:r w:rsidR="00A42140">
          <w:rPr>
            <w:webHidden/>
          </w:rPr>
          <w:fldChar w:fldCharType="end"/>
        </w:r>
      </w:hyperlink>
    </w:p>
    <w:p w14:paraId="638EAED2" w14:textId="4618D52B" w:rsidR="00A42140" w:rsidRDefault="00265440">
      <w:pPr>
        <w:pStyle w:val="TOC2"/>
        <w:rPr>
          <w:rFonts w:asciiTheme="minorHAnsi" w:eastAsiaTheme="minorEastAsia" w:hAnsiTheme="minorHAnsi" w:cstheme="minorBidi"/>
          <w:color w:val="auto"/>
          <w:sz w:val="22"/>
          <w:szCs w:val="22"/>
        </w:rPr>
      </w:pPr>
      <w:hyperlink w:anchor="_Toc481759987" w:history="1">
        <w:r w:rsidR="00A42140" w:rsidRPr="00CE687A">
          <w:rPr>
            <w:rStyle w:val="Hyperlink"/>
          </w:rPr>
          <w:t>A109</w:t>
        </w:r>
        <w:r w:rsidR="00A42140">
          <w:rPr>
            <w:rFonts w:asciiTheme="minorHAnsi" w:eastAsiaTheme="minorEastAsia" w:hAnsiTheme="minorHAnsi" w:cstheme="minorBidi"/>
            <w:color w:val="auto"/>
            <w:sz w:val="22"/>
            <w:szCs w:val="22"/>
          </w:rPr>
          <w:tab/>
        </w:r>
        <w:r w:rsidR="00A42140" w:rsidRPr="00CE687A">
          <w:rPr>
            <w:rStyle w:val="Hyperlink"/>
          </w:rPr>
          <w:t>Facility: Reporting Schedules</w:t>
        </w:r>
        <w:r w:rsidR="00A42140">
          <w:rPr>
            <w:webHidden/>
          </w:rPr>
          <w:tab/>
        </w:r>
        <w:r w:rsidR="00A42140">
          <w:rPr>
            <w:webHidden/>
          </w:rPr>
          <w:fldChar w:fldCharType="begin"/>
        </w:r>
        <w:r w:rsidR="00A42140">
          <w:rPr>
            <w:webHidden/>
          </w:rPr>
          <w:instrText xml:space="preserve"> PAGEREF _Toc481759987 \h </w:instrText>
        </w:r>
        <w:r w:rsidR="00A42140">
          <w:rPr>
            <w:webHidden/>
          </w:rPr>
        </w:r>
        <w:r w:rsidR="00A42140">
          <w:rPr>
            <w:webHidden/>
          </w:rPr>
          <w:fldChar w:fldCharType="separate"/>
        </w:r>
        <w:r w:rsidR="00A42140">
          <w:rPr>
            <w:webHidden/>
          </w:rPr>
          <w:t>19</w:t>
        </w:r>
        <w:r w:rsidR="00A42140">
          <w:rPr>
            <w:webHidden/>
          </w:rPr>
          <w:fldChar w:fldCharType="end"/>
        </w:r>
      </w:hyperlink>
    </w:p>
    <w:p w14:paraId="73D5AB57" w14:textId="7717E708" w:rsidR="00A42140" w:rsidRDefault="00265440">
      <w:pPr>
        <w:pStyle w:val="TOC2"/>
        <w:rPr>
          <w:rFonts w:asciiTheme="minorHAnsi" w:eastAsiaTheme="minorEastAsia" w:hAnsiTheme="minorHAnsi" w:cstheme="minorBidi"/>
          <w:color w:val="auto"/>
          <w:sz w:val="22"/>
          <w:szCs w:val="22"/>
        </w:rPr>
      </w:pPr>
      <w:hyperlink w:anchor="_Toc481759988" w:history="1">
        <w:r w:rsidR="00A42140" w:rsidRPr="00CE687A">
          <w:rPr>
            <w:rStyle w:val="Hyperlink"/>
          </w:rPr>
          <w:t>A110</w:t>
        </w:r>
        <w:r w:rsidR="00A42140">
          <w:rPr>
            <w:rFonts w:asciiTheme="minorHAnsi" w:eastAsiaTheme="minorEastAsia" w:hAnsiTheme="minorHAnsi" w:cstheme="minorBidi"/>
            <w:color w:val="auto"/>
            <w:sz w:val="22"/>
            <w:szCs w:val="22"/>
          </w:rPr>
          <w:tab/>
        </w:r>
        <w:r w:rsidR="00A42140" w:rsidRPr="00CE687A">
          <w:rPr>
            <w:rStyle w:val="Hyperlink"/>
          </w:rPr>
          <w:t xml:space="preserve">Facility: Fuel and Fuel Sulfur Requirements </w:t>
        </w:r>
        <w:r w:rsidR="00A42140" w:rsidRPr="00CE687A">
          <w:rPr>
            <w:rStyle w:val="Hyperlink"/>
            <w:rFonts w:ascii="Times New Roman Bold" w:hAnsi="Times New Roman Bold"/>
          </w:rPr>
          <w:t>(as required)</w:t>
        </w:r>
        <w:r w:rsidR="00A42140">
          <w:rPr>
            <w:webHidden/>
          </w:rPr>
          <w:tab/>
        </w:r>
        <w:r w:rsidR="00A42140">
          <w:rPr>
            <w:webHidden/>
          </w:rPr>
          <w:fldChar w:fldCharType="begin"/>
        </w:r>
        <w:r w:rsidR="00A42140">
          <w:rPr>
            <w:webHidden/>
          </w:rPr>
          <w:instrText xml:space="preserve"> PAGEREF _Toc481759988 \h </w:instrText>
        </w:r>
        <w:r w:rsidR="00A42140">
          <w:rPr>
            <w:webHidden/>
          </w:rPr>
        </w:r>
        <w:r w:rsidR="00A42140">
          <w:rPr>
            <w:webHidden/>
          </w:rPr>
          <w:fldChar w:fldCharType="separate"/>
        </w:r>
        <w:r w:rsidR="00A42140">
          <w:rPr>
            <w:webHidden/>
          </w:rPr>
          <w:t>19</w:t>
        </w:r>
        <w:r w:rsidR="00A42140">
          <w:rPr>
            <w:webHidden/>
          </w:rPr>
          <w:fldChar w:fldCharType="end"/>
        </w:r>
      </w:hyperlink>
    </w:p>
    <w:p w14:paraId="671B2EE0" w14:textId="72AB602C" w:rsidR="00A42140" w:rsidRDefault="00265440">
      <w:pPr>
        <w:pStyle w:val="TOC2"/>
        <w:rPr>
          <w:rFonts w:asciiTheme="minorHAnsi" w:eastAsiaTheme="minorEastAsia" w:hAnsiTheme="minorHAnsi" w:cstheme="minorBidi"/>
          <w:color w:val="auto"/>
          <w:sz w:val="22"/>
          <w:szCs w:val="22"/>
        </w:rPr>
      </w:pPr>
      <w:hyperlink w:anchor="_Toc481759989" w:history="1">
        <w:r w:rsidR="00A42140" w:rsidRPr="00CE687A">
          <w:rPr>
            <w:rStyle w:val="Hyperlink"/>
          </w:rPr>
          <w:t>A111</w:t>
        </w:r>
        <w:r w:rsidR="00A42140">
          <w:rPr>
            <w:rFonts w:asciiTheme="minorHAnsi" w:eastAsiaTheme="minorEastAsia" w:hAnsiTheme="minorHAnsi" w:cstheme="minorBidi"/>
            <w:color w:val="auto"/>
            <w:sz w:val="22"/>
            <w:szCs w:val="22"/>
          </w:rPr>
          <w:tab/>
        </w:r>
        <w:r w:rsidR="00A42140" w:rsidRPr="00CE687A">
          <w:rPr>
            <w:rStyle w:val="Hyperlink"/>
          </w:rPr>
          <w:t xml:space="preserve">Facility: 20.2.61 NMAC Opacity </w:t>
        </w:r>
        <w:r w:rsidR="00A42140" w:rsidRPr="00CE687A">
          <w:rPr>
            <w:rStyle w:val="Hyperlink"/>
            <w:rFonts w:ascii="Times New Roman Bold" w:hAnsi="Times New Roman Bold"/>
          </w:rPr>
          <w:t>(as required)</w:t>
        </w:r>
        <w:r w:rsidR="00A42140">
          <w:rPr>
            <w:webHidden/>
          </w:rPr>
          <w:tab/>
        </w:r>
        <w:r w:rsidR="00A42140">
          <w:rPr>
            <w:webHidden/>
          </w:rPr>
          <w:fldChar w:fldCharType="begin"/>
        </w:r>
        <w:r w:rsidR="00A42140">
          <w:rPr>
            <w:webHidden/>
          </w:rPr>
          <w:instrText xml:space="preserve"> PAGEREF _Toc481759989 \h </w:instrText>
        </w:r>
        <w:r w:rsidR="00A42140">
          <w:rPr>
            <w:webHidden/>
          </w:rPr>
        </w:r>
        <w:r w:rsidR="00A42140">
          <w:rPr>
            <w:webHidden/>
          </w:rPr>
          <w:fldChar w:fldCharType="separate"/>
        </w:r>
        <w:r w:rsidR="00A42140">
          <w:rPr>
            <w:webHidden/>
          </w:rPr>
          <w:t>20</w:t>
        </w:r>
        <w:r w:rsidR="00A42140">
          <w:rPr>
            <w:webHidden/>
          </w:rPr>
          <w:fldChar w:fldCharType="end"/>
        </w:r>
      </w:hyperlink>
    </w:p>
    <w:p w14:paraId="18E23466" w14:textId="52C972BB" w:rsidR="00A42140" w:rsidRDefault="00265440">
      <w:pPr>
        <w:pStyle w:val="TOC2"/>
        <w:rPr>
          <w:rFonts w:asciiTheme="minorHAnsi" w:eastAsiaTheme="minorEastAsia" w:hAnsiTheme="minorHAnsi" w:cstheme="minorBidi"/>
          <w:color w:val="auto"/>
          <w:sz w:val="22"/>
          <w:szCs w:val="22"/>
        </w:rPr>
      </w:pPr>
      <w:hyperlink w:anchor="_Toc481759990" w:history="1">
        <w:r w:rsidR="00A42140" w:rsidRPr="00CE687A">
          <w:rPr>
            <w:rStyle w:val="Hyperlink"/>
          </w:rPr>
          <w:t>A112</w:t>
        </w:r>
        <w:r w:rsidR="00A42140">
          <w:rPr>
            <w:rFonts w:asciiTheme="minorHAnsi" w:eastAsiaTheme="minorEastAsia" w:hAnsiTheme="minorHAnsi" w:cstheme="minorBidi"/>
            <w:color w:val="auto"/>
            <w:sz w:val="22"/>
            <w:szCs w:val="22"/>
          </w:rPr>
          <w:tab/>
        </w:r>
        <w:r w:rsidR="00A42140" w:rsidRPr="00CE687A">
          <w:rPr>
            <w:rStyle w:val="Hyperlink"/>
          </w:rPr>
          <w:t>Facility: Haul Roads</w:t>
        </w:r>
        <w:r w:rsidR="00A42140">
          <w:rPr>
            <w:webHidden/>
          </w:rPr>
          <w:tab/>
        </w:r>
        <w:r w:rsidR="00A42140">
          <w:rPr>
            <w:webHidden/>
          </w:rPr>
          <w:fldChar w:fldCharType="begin"/>
        </w:r>
        <w:r w:rsidR="00A42140">
          <w:rPr>
            <w:webHidden/>
          </w:rPr>
          <w:instrText xml:space="preserve"> PAGEREF _Toc481759990 \h </w:instrText>
        </w:r>
        <w:r w:rsidR="00A42140">
          <w:rPr>
            <w:webHidden/>
          </w:rPr>
        </w:r>
        <w:r w:rsidR="00A42140">
          <w:rPr>
            <w:webHidden/>
          </w:rPr>
          <w:fldChar w:fldCharType="separate"/>
        </w:r>
        <w:r w:rsidR="00A42140">
          <w:rPr>
            <w:webHidden/>
          </w:rPr>
          <w:t>22</w:t>
        </w:r>
        <w:r w:rsidR="00A42140">
          <w:rPr>
            <w:webHidden/>
          </w:rPr>
          <w:fldChar w:fldCharType="end"/>
        </w:r>
      </w:hyperlink>
    </w:p>
    <w:p w14:paraId="3900EB8C" w14:textId="23DE1273" w:rsidR="00A42140" w:rsidRDefault="00265440">
      <w:pPr>
        <w:pStyle w:val="TOC2"/>
        <w:rPr>
          <w:rFonts w:asciiTheme="minorHAnsi" w:eastAsiaTheme="minorEastAsia" w:hAnsiTheme="minorHAnsi" w:cstheme="minorBidi"/>
          <w:color w:val="auto"/>
          <w:sz w:val="22"/>
          <w:szCs w:val="22"/>
        </w:rPr>
      </w:pPr>
      <w:hyperlink w:anchor="_Toc481759991" w:history="1">
        <w:r w:rsidR="00A42140" w:rsidRPr="00CE687A">
          <w:rPr>
            <w:rStyle w:val="Hyperlink"/>
          </w:rPr>
          <w:t>A113</w:t>
        </w:r>
        <w:r w:rsidR="00A42140">
          <w:rPr>
            <w:rFonts w:asciiTheme="minorHAnsi" w:eastAsiaTheme="minorEastAsia" w:hAnsiTheme="minorHAnsi" w:cstheme="minorBidi"/>
            <w:color w:val="auto"/>
            <w:sz w:val="22"/>
            <w:szCs w:val="22"/>
          </w:rPr>
          <w:tab/>
        </w:r>
        <w:r w:rsidR="00A42140" w:rsidRPr="00CE687A">
          <w:rPr>
            <w:rStyle w:val="Hyperlink"/>
          </w:rPr>
          <w:t>Facility: Initial Location Requirements</w:t>
        </w:r>
        <w:r w:rsidR="00A42140">
          <w:rPr>
            <w:webHidden/>
          </w:rPr>
          <w:tab/>
        </w:r>
        <w:r w:rsidR="00A42140">
          <w:rPr>
            <w:webHidden/>
          </w:rPr>
          <w:fldChar w:fldCharType="begin"/>
        </w:r>
        <w:r w:rsidR="00A42140">
          <w:rPr>
            <w:webHidden/>
          </w:rPr>
          <w:instrText xml:space="preserve"> PAGEREF _Toc481759991 \h </w:instrText>
        </w:r>
        <w:r w:rsidR="00A42140">
          <w:rPr>
            <w:webHidden/>
          </w:rPr>
        </w:r>
        <w:r w:rsidR="00A42140">
          <w:rPr>
            <w:webHidden/>
          </w:rPr>
          <w:fldChar w:fldCharType="separate"/>
        </w:r>
        <w:r w:rsidR="00A42140">
          <w:rPr>
            <w:webHidden/>
          </w:rPr>
          <w:t>24</w:t>
        </w:r>
        <w:r w:rsidR="00A42140">
          <w:rPr>
            <w:webHidden/>
          </w:rPr>
          <w:fldChar w:fldCharType="end"/>
        </w:r>
      </w:hyperlink>
    </w:p>
    <w:p w14:paraId="73592010" w14:textId="17ED0AD1" w:rsidR="00A42140" w:rsidRDefault="00265440">
      <w:pPr>
        <w:pStyle w:val="TOC2"/>
        <w:rPr>
          <w:rFonts w:asciiTheme="minorHAnsi" w:eastAsiaTheme="minorEastAsia" w:hAnsiTheme="minorHAnsi" w:cstheme="minorBidi"/>
          <w:color w:val="auto"/>
          <w:sz w:val="22"/>
          <w:szCs w:val="22"/>
        </w:rPr>
      </w:pPr>
      <w:hyperlink w:anchor="_Toc481759992" w:history="1">
        <w:r w:rsidR="00A42140" w:rsidRPr="00CE687A">
          <w:rPr>
            <w:rStyle w:val="Hyperlink"/>
          </w:rPr>
          <w:t>A114</w:t>
        </w:r>
        <w:r w:rsidR="00A42140">
          <w:rPr>
            <w:rFonts w:asciiTheme="minorHAnsi" w:eastAsiaTheme="minorEastAsia" w:hAnsiTheme="minorHAnsi" w:cstheme="minorBidi"/>
            <w:color w:val="auto"/>
            <w:sz w:val="22"/>
            <w:szCs w:val="22"/>
          </w:rPr>
          <w:tab/>
        </w:r>
        <w:r w:rsidR="00A42140" w:rsidRPr="00CE687A">
          <w:rPr>
            <w:rStyle w:val="Hyperlink"/>
          </w:rPr>
          <w:t xml:space="preserve">Facility: Relocation Requirements </w:t>
        </w:r>
        <w:r w:rsidR="00A42140" w:rsidRPr="00CE687A">
          <w:rPr>
            <w:rStyle w:val="Hyperlink"/>
            <w:rFonts w:ascii="Times New Roman Bold" w:hAnsi="Times New Roman Bold"/>
          </w:rPr>
          <w:t>(as required)</w:t>
        </w:r>
        <w:r w:rsidR="00A42140">
          <w:rPr>
            <w:webHidden/>
          </w:rPr>
          <w:tab/>
        </w:r>
        <w:r w:rsidR="00A42140">
          <w:rPr>
            <w:webHidden/>
          </w:rPr>
          <w:fldChar w:fldCharType="begin"/>
        </w:r>
        <w:r w:rsidR="00A42140">
          <w:rPr>
            <w:webHidden/>
          </w:rPr>
          <w:instrText xml:space="preserve"> PAGEREF _Toc481759992 \h </w:instrText>
        </w:r>
        <w:r w:rsidR="00A42140">
          <w:rPr>
            <w:webHidden/>
          </w:rPr>
        </w:r>
        <w:r w:rsidR="00A42140">
          <w:rPr>
            <w:webHidden/>
          </w:rPr>
          <w:fldChar w:fldCharType="separate"/>
        </w:r>
        <w:r w:rsidR="00A42140">
          <w:rPr>
            <w:webHidden/>
          </w:rPr>
          <w:t>25</w:t>
        </w:r>
        <w:r w:rsidR="00A42140">
          <w:rPr>
            <w:webHidden/>
          </w:rPr>
          <w:fldChar w:fldCharType="end"/>
        </w:r>
      </w:hyperlink>
    </w:p>
    <w:p w14:paraId="3D300D95" w14:textId="27311A84" w:rsidR="00A42140" w:rsidRDefault="00265440">
      <w:pPr>
        <w:pStyle w:val="TOC2"/>
        <w:rPr>
          <w:rFonts w:asciiTheme="minorHAnsi" w:eastAsiaTheme="minorEastAsia" w:hAnsiTheme="minorHAnsi" w:cstheme="minorBidi"/>
          <w:color w:val="auto"/>
          <w:sz w:val="22"/>
          <w:szCs w:val="22"/>
        </w:rPr>
      </w:pPr>
      <w:hyperlink w:anchor="_Toc481759993" w:history="1">
        <w:r w:rsidR="00A42140" w:rsidRPr="00CE687A">
          <w:rPr>
            <w:rStyle w:val="Hyperlink"/>
          </w:rPr>
          <w:t>A115</w:t>
        </w:r>
        <w:r w:rsidR="00A42140">
          <w:rPr>
            <w:rFonts w:asciiTheme="minorHAnsi" w:eastAsiaTheme="minorEastAsia" w:hAnsiTheme="minorHAnsi" w:cstheme="minorBidi"/>
            <w:color w:val="auto"/>
            <w:sz w:val="22"/>
            <w:szCs w:val="22"/>
          </w:rPr>
          <w:tab/>
        </w:r>
        <w:r w:rsidR="00A42140" w:rsidRPr="00CE687A">
          <w:rPr>
            <w:rStyle w:val="Hyperlink"/>
          </w:rPr>
          <w:t xml:space="preserve">Alternative Operating Scenario </w:t>
        </w:r>
        <w:r w:rsidR="00A42140" w:rsidRPr="00CE687A">
          <w:rPr>
            <w:rStyle w:val="Hyperlink"/>
            <w:rFonts w:ascii="Times New Roman Bold" w:hAnsi="Times New Roman Bold"/>
          </w:rPr>
          <w:t>(as required)</w:t>
        </w:r>
        <w:r w:rsidR="00A42140">
          <w:rPr>
            <w:webHidden/>
          </w:rPr>
          <w:tab/>
        </w:r>
        <w:r w:rsidR="00A42140">
          <w:rPr>
            <w:webHidden/>
          </w:rPr>
          <w:fldChar w:fldCharType="begin"/>
        </w:r>
        <w:r w:rsidR="00A42140">
          <w:rPr>
            <w:webHidden/>
          </w:rPr>
          <w:instrText xml:space="preserve"> PAGEREF _Toc481759993 \h </w:instrText>
        </w:r>
        <w:r w:rsidR="00A42140">
          <w:rPr>
            <w:webHidden/>
          </w:rPr>
        </w:r>
        <w:r w:rsidR="00A42140">
          <w:rPr>
            <w:webHidden/>
          </w:rPr>
          <w:fldChar w:fldCharType="separate"/>
        </w:r>
        <w:r w:rsidR="00A42140">
          <w:rPr>
            <w:webHidden/>
          </w:rPr>
          <w:t>26</w:t>
        </w:r>
        <w:r w:rsidR="00A42140">
          <w:rPr>
            <w:webHidden/>
          </w:rPr>
          <w:fldChar w:fldCharType="end"/>
        </w:r>
      </w:hyperlink>
    </w:p>
    <w:p w14:paraId="7785EC0F" w14:textId="28EBF218" w:rsidR="00A42140" w:rsidRDefault="00265440">
      <w:pPr>
        <w:pStyle w:val="TOC2"/>
        <w:rPr>
          <w:rFonts w:asciiTheme="minorHAnsi" w:eastAsiaTheme="minorEastAsia" w:hAnsiTheme="minorHAnsi" w:cstheme="minorBidi"/>
          <w:color w:val="auto"/>
          <w:sz w:val="22"/>
          <w:szCs w:val="22"/>
        </w:rPr>
      </w:pPr>
      <w:hyperlink w:anchor="_Toc481759994" w:history="1">
        <w:r w:rsidR="00A42140" w:rsidRPr="00CE687A">
          <w:rPr>
            <w:rStyle w:val="Hyperlink"/>
          </w:rPr>
          <w:t>A116</w:t>
        </w:r>
        <w:r w:rsidR="00A42140">
          <w:rPr>
            <w:rFonts w:asciiTheme="minorHAnsi" w:eastAsiaTheme="minorEastAsia" w:hAnsiTheme="minorHAnsi" w:cstheme="minorBidi"/>
            <w:color w:val="auto"/>
            <w:sz w:val="22"/>
            <w:szCs w:val="22"/>
          </w:rPr>
          <w:tab/>
        </w:r>
        <w:r w:rsidR="00A42140" w:rsidRPr="00CE687A">
          <w:rPr>
            <w:rStyle w:val="Hyperlink"/>
          </w:rPr>
          <w:t xml:space="preserve">Compliance Plan </w:t>
        </w:r>
        <w:r w:rsidR="00A42140" w:rsidRPr="00CE687A">
          <w:rPr>
            <w:rStyle w:val="Hyperlink"/>
            <w:rFonts w:ascii="Times New Roman Bold" w:hAnsi="Times New Roman Bold"/>
          </w:rPr>
          <w:t>(as required and to include enforcement action requirements)</w:t>
        </w:r>
        <w:r w:rsidR="00A42140">
          <w:rPr>
            <w:webHidden/>
          </w:rPr>
          <w:tab/>
        </w:r>
        <w:r w:rsidR="00A42140">
          <w:rPr>
            <w:webHidden/>
          </w:rPr>
          <w:fldChar w:fldCharType="begin"/>
        </w:r>
        <w:r w:rsidR="00A42140">
          <w:rPr>
            <w:webHidden/>
          </w:rPr>
          <w:instrText xml:space="preserve"> PAGEREF _Toc481759994 \h </w:instrText>
        </w:r>
        <w:r w:rsidR="00A42140">
          <w:rPr>
            <w:webHidden/>
          </w:rPr>
        </w:r>
        <w:r w:rsidR="00A42140">
          <w:rPr>
            <w:webHidden/>
          </w:rPr>
          <w:fldChar w:fldCharType="separate"/>
        </w:r>
        <w:r w:rsidR="00A42140">
          <w:rPr>
            <w:webHidden/>
          </w:rPr>
          <w:t>27</w:t>
        </w:r>
        <w:r w:rsidR="00A42140">
          <w:rPr>
            <w:webHidden/>
          </w:rPr>
          <w:fldChar w:fldCharType="end"/>
        </w:r>
      </w:hyperlink>
    </w:p>
    <w:p w14:paraId="67BE00F8" w14:textId="0A07D994" w:rsidR="00A42140" w:rsidRDefault="00265440">
      <w:pPr>
        <w:pStyle w:val="TOC2"/>
        <w:rPr>
          <w:rFonts w:asciiTheme="minorHAnsi" w:eastAsiaTheme="minorEastAsia" w:hAnsiTheme="minorHAnsi" w:cstheme="minorBidi"/>
          <w:color w:val="auto"/>
          <w:sz w:val="22"/>
          <w:szCs w:val="22"/>
        </w:rPr>
      </w:pPr>
      <w:hyperlink w:anchor="_Toc481759995" w:history="1">
        <w:r w:rsidR="00A42140" w:rsidRPr="00CE687A">
          <w:rPr>
            <w:rStyle w:val="Hyperlink"/>
          </w:rPr>
          <w:t>A117</w:t>
        </w:r>
        <w:r w:rsidR="00A42140">
          <w:rPr>
            <w:rFonts w:asciiTheme="minorHAnsi" w:eastAsiaTheme="minorEastAsia" w:hAnsiTheme="minorHAnsi" w:cstheme="minorBidi"/>
            <w:color w:val="auto"/>
            <w:sz w:val="22"/>
            <w:szCs w:val="22"/>
          </w:rPr>
          <w:tab/>
        </w:r>
        <w:r w:rsidR="00A42140" w:rsidRPr="00CE687A">
          <w:rPr>
            <w:rStyle w:val="Hyperlink"/>
          </w:rPr>
          <w:t>Governing Requirements During Source Construction, Source Removal, and/or Change in Emissions Control</w:t>
        </w:r>
        <w:r w:rsidR="00A42140">
          <w:rPr>
            <w:webHidden/>
          </w:rPr>
          <w:tab/>
        </w:r>
        <w:r w:rsidR="00A42140">
          <w:rPr>
            <w:webHidden/>
          </w:rPr>
          <w:fldChar w:fldCharType="begin"/>
        </w:r>
        <w:r w:rsidR="00A42140">
          <w:rPr>
            <w:webHidden/>
          </w:rPr>
          <w:instrText xml:space="preserve"> PAGEREF _Toc481759995 \h </w:instrText>
        </w:r>
        <w:r w:rsidR="00A42140">
          <w:rPr>
            <w:webHidden/>
          </w:rPr>
        </w:r>
        <w:r w:rsidR="00A42140">
          <w:rPr>
            <w:webHidden/>
          </w:rPr>
          <w:fldChar w:fldCharType="separate"/>
        </w:r>
        <w:r w:rsidR="00A42140">
          <w:rPr>
            <w:webHidden/>
          </w:rPr>
          <w:t>27</w:t>
        </w:r>
        <w:r w:rsidR="00A42140">
          <w:rPr>
            <w:webHidden/>
          </w:rPr>
          <w:fldChar w:fldCharType="end"/>
        </w:r>
      </w:hyperlink>
    </w:p>
    <w:p w14:paraId="7F381E4E" w14:textId="379B1794" w:rsidR="00A42140" w:rsidRDefault="00265440">
      <w:pPr>
        <w:pStyle w:val="TOC1"/>
        <w:rPr>
          <w:rFonts w:asciiTheme="minorHAnsi" w:eastAsiaTheme="minorEastAsia" w:hAnsiTheme="minorHAnsi" w:cstheme="minorBidi"/>
          <w:sz w:val="22"/>
          <w:szCs w:val="22"/>
        </w:rPr>
      </w:pPr>
      <w:hyperlink w:anchor="_Toc481759996" w:history="1">
        <w:r w:rsidR="00A42140" w:rsidRPr="00CE687A">
          <w:rPr>
            <w:rStyle w:val="Hyperlink"/>
          </w:rPr>
          <w:t>EQUIPMENT SPECIFIC REQUIREMENTS</w:t>
        </w:r>
        <w:r w:rsidR="00A42140">
          <w:rPr>
            <w:webHidden/>
          </w:rPr>
          <w:tab/>
        </w:r>
        <w:r w:rsidR="00A42140">
          <w:rPr>
            <w:webHidden/>
          </w:rPr>
          <w:fldChar w:fldCharType="begin"/>
        </w:r>
        <w:r w:rsidR="00A42140">
          <w:rPr>
            <w:webHidden/>
          </w:rPr>
          <w:instrText xml:space="preserve"> PAGEREF _Toc481759996 \h </w:instrText>
        </w:r>
        <w:r w:rsidR="00A42140">
          <w:rPr>
            <w:webHidden/>
          </w:rPr>
        </w:r>
        <w:r w:rsidR="00A42140">
          <w:rPr>
            <w:webHidden/>
          </w:rPr>
          <w:fldChar w:fldCharType="separate"/>
        </w:r>
        <w:r w:rsidR="00A42140">
          <w:rPr>
            <w:webHidden/>
          </w:rPr>
          <w:t>30</w:t>
        </w:r>
        <w:r w:rsidR="00A42140">
          <w:rPr>
            <w:webHidden/>
          </w:rPr>
          <w:fldChar w:fldCharType="end"/>
        </w:r>
      </w:hyperlink>
    </w:p>
    <w:p w14:paraId="26EF8BFA" w14:textId="43F9D2C9" w:rsidR="00A42140" w:rsidRDefault="00265440">
      <w:pPr>
        <w:pStyle w:val="TOC1"/>
        <w:rPr>
          <w:rFonts w:asciiTheme="minorHAnsi" w:eastAsiaTheme="minorEastAsia" w:hAnsiTheme="minorHAnsi" w:cstheme="minorBidi"/>
          <w:sz w:val="22"/>
          <w:szCs w:val="22"/>
        </w:rPr>
      </w:pPr>
      <w:hyperlink w:anchor="_Toc481759997" w:history="1">
        <w:r w:rsidR="00A42140" w:rsidRPr="00CE687A">
          <w:rPr>
            <w:rStyle w:val="Hyperlink"/>
          </w:rPr>
          <w:t>Oil and Gas Industry</w:t>
        </w:r>
        <w:r w:rsidR="00A42140">
          <w:rPr>
            <w:webHidden/>
          </w:rPr>
          <w:tab/>
        </w:r>
        <w:r w:rsidR="00A42140">
          <w:rPr>
            <w:webHidden/>
          </w:rPr>
          <w:fldChar w:fldCharType="begin"/>
        </w:r>
        <w:r w:rsidR="00A42140">
          <w:rPr>
            <w:webHidden/>
          </w:rPr>
          <w:instrText xml:space="preserve"> PAGEREF _Toc481759997 \h </w:instrText>
        </w:r>
        <w:r w:rsidR="00A42140">
          <w:rPr>
            <w:webHidden/>
          </w:rPr>
        </w:r>
        <w:r w:rsidR="00A42140">
          <w:rPr>
            <w:webHidden/>
          </w:rPr>
          <w:fldChar w:fldCharType="separate"/>
        </w:r>
        <w:r w:rsidR="00A42140">
          <w:rPr>
            <w:webHidden/>
          </w:rPr>
          <w:t>31</w:t>
        </w:r>
        <w:r w:rsidR="00A42140">
          <w:rPr>
            <w:webHidden/>
          </w:rPr>
          <w:fldChar w:fldCharType="end"/>
        </w:r>
      </w:hyperlink>
    </w:p>
    <w:p w14:paraId="4ED9B030" w14:textId="3E02CD45" w:rsidR="00A42140" w:rsidRDefault="00265440">
      <w:pPr>
        <w:pStyle w:val="TOC2"/>
        <w:rPr>
          <w:rFonts w:asciiTheme="minorHAnsi" w:eastAsiaTheme="minorEastAsia" w:hAnsiTheme="minorHAnsi" w:cstheme="minorBidi"/>
          <w:color w:val="auto"/>
          <w:sz w:val="22"/>
          <w:szCs w:val="22"/>
        </w:rPr>
      </w:pPr>
      <w:hyperlink w:anchor="_Toc481759998" w:history="1">
        <w:r w:rsidR="00A42140" w:rsidRPr="00CE687A">
          <w:rPr>
            <w:rStyle w:val="Hyperlink"/>
          </w:rPr>
          <w:t>A200</w:t>
        </w:r>
        <w:r w:rsidR="00A42140">
          <w:rPr>
            <w:rFonts w:asciiTheme="minorHAnsi" w:eastAsiaTheme="minorEastAsia" w:hAnsiTheme="minorHAnsi" w:cstheme="minorBidi"/>
            <w:color w:val="auto"/>
            <w:sz w:val="22"/>
            <w:szCs w:val="22"/>
          </w:rPr>
          <w:tab/>
        </w:r>
        <w:r w:rsidR="00A42140" w:rsidRPr="00CE687A">
          <w:rPr>
            <w:rStyle w:val="Hyperlink"/>
          </w:rPr>
          <w:t>Oil and Gas Industry</w:t>
        </w:r>
        <w:r w:rsidR="00A42140">
          <w:rPr>
            <w:webHidden/>
          </w:rPr>
          <w:tab/>
        </w:r>
        <w:r w:rsidR="00A42140">
          <w:rPr>
            <w:webHidden/>
          </w:rPr>
          <w:fldChar w:fldCharType="begin"/>
        </w:r>
        <w:r w:rsidR="00A42140">
          <w:rPr>
            <w:webHidden/>
          </w:rPr>
          <w:instrText xml:space="preserve"> PAGEREF _Toc481759998 \h </w:instrText>
        </w:r>
        <w:r w:rsidR="00A42140">
          <w:rPr>
            <w:webHidden/>
          </w:rPr>
        </w:r>
        <w:r w:rsidR="00A42140">
          <w:rPr>
            <w:webHidden/>
          </w:rPr>
          <w:fldChar w:fldCharType="separate"/>
        </w:r>
        <w:r w:rsidR="00A42140">
          <w:rPr>
            <w:webHidden/>
          </w:rPr>
          <w:t>31</w:t>
        </w:r>
        <w:r w:rsidR="00A42140">
          <w:rPr>
            <w:webHidden/>
          </w:rPr>
          <w:fldChar w:fldCharType="end"/>
        </w:r>
      </w:hyperlink>
    </w:p>
    <w:p w14:paraId="10490E63" w14:textId="12BDCE09" w:rsidR="00A42140" w:rsidRDefault="00265440">
      <w:pPr>
        <w:pStyle w:val="TOC2"/>
        <w:rPr>
          <w:rFonts w:asciiTheme="minorHAnsi" w:eastAsiaTheme="minorEastAsia" w:hAnsiTheme="minorHAnsi" w:cstheme="minorBidi"/>
          <w:color w:val="auto"/>
          <w:sz w:val="22"/>
          <w:szCs w:val="22"/>
        </w:rPr>
      </w:pPr>
      <w:hyperlink w:anchor="_Toc481759999" w:history="1">
        <w:r w:rsidR="00A42140" w:rsidRPr="00CE687A">
          <w:rPr>
            <w:rStyle w:val="Hyperlink"/>
          </w:rPr>
          <w:t>A201</w:t>
        </w:r>
        <w:r w:rsidR="00A42140">
          <w:rPr>
            <w:rFonts w:asciiTheme="minorHAnsi" w:eastAsiaTheme="minorEastAsia" w:hAnsiTheme="minorHAnsi" w:cstheme="minorBidi"/>
            <w:color w:val="auto"/>
            <w:sz w:val="22"/>
            <w:szCs w:val="22"/>
          </w:rPr>
          <w:tab/>
        </w:r>
        <w:r w:rsidR="00A42140" w:rsidRPr="00CE687A">
          <w:rPr>
            <w:rStyle w:val="Hyperlink"/>
          </w:rPr>
          <w:t>Engines</w:t>
        </w:r>
        <w:r w:rsidR="00A42140">
          <w:rPr>
            <w:webHidden/>
          </w:rPr>
          <w:tab/>
        </w:r>
        <w:r w:rsidR="00A42140">
          <w:rPr>
            <w:webHidden/>
          </w:rPr>
          <w:fldChar w:fldCharType="begin"/>
        </w:r>
        <w:r w:rsidR="00A42140">
          <w:rPr>
            <w:webHidden/>
          </w:rPr>
          <w:instrText xml:space="preserve"> PAGEREF _Toc481759999 \h </w:instrText>
        </w:r>
        <w:r w:rsidR="00A42140">
          <w:rPr>
            <w:webHidden/>
          </w:rPr>
        </w:r>
        <w:r w:rsidR="00A42140">
          <w:rPr>
            <w:webHidden/>
          </w:rPr>
          <w:fldChar w:fldCharType="separate"/>
        </w:r>
        <w:r w:rsidR="00A42140">
          <w:rPr>
            <w:webHidden/>
          </w:rPr>
          <w:t>31</w:t>
        </w:r>
        <w:r w:rsidR="00A42140">
          <w:rPr>
            <w:webHidden/>
          </w:rPr>
          <w:fldChar w:fldCharType="end"/>
        </w:r>
      </w:hyperlink>
    </w:p>
    <w:p w14:paraId="5DB9A37C" w14:textId="07DFB7CC" w:rsidR="00A42140" w:rsidRDefault="00265440">
      <w:pPr>
        <w:pStyle w:val="TOC2"/>
        <w:rPr>
          <w:rFonts w:asciiTheme="minorHAnsi" w:eastAsiaTheme="minorEastAsia" w:hAnsiTheme="minorHAnsi" w:cstheme="minorBidi"/>
          <w:color w:val="auto"/>
          <w:sz w:val="22"/>
          <w:szCs w:val="22"/>
        </w:rPr>
      </w:pPr>
      <w:hyperlink w:anchor="_Toc481760000" w:history="1">
        <w:r w:rsidR="00A42140" w:rsidRPr="00CE687A">
          <w:rPr>
            <w:rStyle w:val="Hyperlink"/>
          </w:rPr>
          <w:t>A202</w:t>
        </w:r>
        <w:r w:rsidR="00A42140">
          <w:rPr>
            <w:rFonts w:asciiTheme="minorHAnsi" w:eastAsiaTheme="minorEastAsia" w:hAnsiTheme="minorHAnsi" w:cstheme="minorBidi"/>
            <w:color w:val="auto"/>
            <w:sz w:val="22"/>
            <w:szCs w:val="22"/>
          </w:rPr>
          <w:tab/>
        </w:r>
        <w:r w:rsidR="00A42140" w:rsidRPr="00CE687A">
          <w:rPr>
            <w:rStyle w:val="Hyperlink"/>
          </w:rPr>
          <w:t>Glycol Dehydrators</w:t>
        </w:r>
        <w:r w:rsidR="00A42140">
          <w:rPr>
            <w:webHidden/>
          </w:rPr>
          <w:tab/>
        </w:r>
        <w:r w:rsidR="00A42140">
          <w:rPr>
            <w:webHidden/>
          </w:rPr>
          <w:fldChar w:fldCharType="begin"/>
        </w:r>
        <w:r w:rsidR="00A42140">
          <w:rPr>
            <w:webHidden/>
          </w:rPr>
          <w:instrText xml:space="preserve"> PAGEREF _Toc481760000 \h </w:instrText>
        </w:r>
        <w:r w:rsidR="00A42140">
          <w:rPr>
            <w:webHidden/>
          </w:rPr>
        </w:r>
        <w:r w:rsidR="00A42140">
          <w:rPr>
            <w:webHidden/>
          </w:rPr>
          <w:fldChar w:fldCharType="separate"/>
        </w:r>
        <w:r w:rsidR="00A42140">
          <w:rPr>
            <w:webHidden/>
          </w:rPr>
          <w:t>31</w:t>
        </w:r>
        <w:r w:rsidR="00A42140">
          <w:rPr>
            <w:webHidden/>
          </w:rPr>
          <w:fldChar w:fldCharType="end"/>
        </w:r>
      </w:hyperlink>
    </w:p>
    <w:p w14:paraId="35C1BCBD" w14:textId="492991E6" w:rsidR="00A42140" w:rsidRDefault="00265440">
      <w:pPr>
        <w:pStyle w:val="TOC2"/>
        <w:rPr>
          <w:rFonts w:asciiTheme="minorHAnsi" w:eastAsiaTheme="minorEastAsia" w:hAnsiTheme="minorHAnsi" w:cstheme="minorBidi"/>
          <w:color w:val="auto"/>
          <w:sz w:val="22"/>
          <w:szCs w:val="22"/>
        </w:rPr>
      </w:pPr>
      <w:hyperlink w:anchor="_Toc481760001" w:history="1">
        <w:r w:rsidR="00A42140" w:rsidRPr="00CE687A">
          <w:rPr>
            <w:rStyle w:val="Hyperlink"/>
          </w:rPr>
          <w:t>A203</w:t>
        </w:r>
        <w:r w:rsidR="00A42140">
          <w:rPr>
            <w:rFonts w:asciiTheme="minorHAnsi" w:eastAsiaTheme="minorEastAsia" w:hAnsiTheme="minorHAnsi" w:cstheme="minorBidi"/>
            <w:color w:val="auto"/>
            <w:sz w:val="22"/>
            <w:szCs w:val="22"/>
          </w:rPr>
          <w:tab/>
        </w:r>
        <w:r w:rsidR="00A42140" w:rsidRPr="00CE687A">
          <w:rPr>
            <w:rStyle w:val="Hyperlink"/>
          </w:rPr>
          <w:t>Tanks</w:t>
        </w:r>
        <w:r w:rsidR="00A42140">
          <w:rPr>
            <w:webHidden/>
          </w:rPr>
          <w:tab/>
        </w:r>
        <w:r w:rsidR="00A42140">
          <w:rPr>
            <w:webHidden/>
          </w:rPr>
          <w:fldChar w:fldCharType="begin"/>
        </w:r>
        <w:r w:rsidR="00A42140">
          <w:rPr>
            <w:webHidden/>
          </w:rPr>
          <w:instrText xml:space="preserve"> PAGEREF _Toc481760001 \h </w:instrText>
        </w:r>
        <w:r w:rsidR="00A42140">
          <w:rPr>
            <w:webHidden/>
          </w:rPr>
        </w:r>
        <w:r w:rsidR="00A42140">
          <w:rPr>
            <w:webHidden/>
          </w:rPr>
          <w:fldChar w:fldCharType="separate"/>
        </w:r>
        <w:r w:rsidR="00A42140">
          <w:rPr>
            <w:webHidden/>
          </w:rPr>
          <w:t>31</w:t>
        </w:r>
        <w:r w:rsidR="00A42140">
          <w:rPr>
            <w:webHidden/>
          </w:rPr>
          <w:fldChar w:fldCharType="end"/>
        </w:r>
      </w:hyperlink>
    </w:p>
    <w:p w14:paraId="64727FB1" w14:textId="3CB106DF" w:rsidR="00A42140" w:rsidRDefault="00265440">
      <w:pPr>
        <w:pStyle w:val="TOC2"/>
        <w:rPr>
          <w:rFonts w:asciiTheme="minorHAnsi" w:eastAsiaTheme="minorEastAsia" w:hAnsiTheme="minorHAnsi" w:cstheme="minorBidi"/>
          <w:color w:val="auto"/>
          <w:sz w:val="22"/>
          <w:szCs w:val="22"/>
        </w:rPr>
      </w:pPr>
      <w:hyperlink w:anchor="_Toc481760002" w:history="1">
        <w:r w:rsidR="00A42140" w:rsidRPr="00CE687A">
          <w:rPr>
            <w:rStyle w:val="Hyperlink"/>
          </w:rPr>
          <w:t>A204</w:t>
        </w:r>
        <w:r w:rsidR="00A42140">
          <w:rPr>
            <w:rFonts w:asciiTheme="minorHAnsi" w:eastAsiaTheme="minorEastAsia" w:hAnsiTheme="minorHAnsi" w:cstheme="minorBidi"/>
            <w:color w:val="auto"/>
            <w:sz w:val="22"/>
            <w:szCs w:val="22"/>
          </w:rPr>
          <w:tab/>
        </w:r>
        <w:r w:rsidR="00A42140" w:rsidRPr="00CE687A">
          <w:rPr>
            <w:rStyle w:val="Hyperlink"/>
          </w:rPr>
          <w:t>Heaters/Boilers</w:t>
        </w:r>
        <w:r w:rsidR="00A42140">
          <w:rPr>
            <w:webHidden/>
          </w:rPr>
          <w:tab/>
        </w:r>
        <w:r w:rsidR="00A42140">
          <w:rPr>
            <w:webHidden/>
          </w:rPr>
          <w:fldChar w:fldCharType="begin"/>
        </w:r>
        <w:r w:rsidR="00A42140">
          <w:rPr>
            <w:webHidden/>
          </w:rPr>
          <w:instrText xml:space="preserve"> PAGEREF _Toc481760002 \h </w:instrText>
        </w:r>
        <w:r w:rsidR="00A42140">
          <w:rPr>
            <w:webHidden/>
          </w:rPr>
        </w:r>
        <w:r w:rsidR="00A42140">
          <w:rPr>
            <w:webHidden/>
          </w:rPr>
          <w:fldChar w:fldCharType="separate"/>
        </w:r>
        <w:r w:rsidR="00A42140">
          <w:rPr>
            <w:webHidden/>
          </w:rPr>
          <w:t>32</w:t>
        </w:r>
        <w:r w:rsidR="00A42140">
          <w:rPr>
            <w:webHidden/>
          </w:rPr>
          <w:fldChar w:fldCharType="end"/>
        </w:r>
      </w:hyperlink>
    </w:p>
    <w:p w14:paraId="17998BC2" w14:textId="436939C2" w:rsidR="00A42140" w:rsidRDefault="00265440">
      <w:pPr>
        <w:pStyle w:val="TOC2"/>
        <w:rPr>
          <w:rFonts w:asciiTheme="minorHAnsi" w:eastAsiaTheme="minorEastAsia" w:hAnsiTheme="minorHAnsi" w:cstheme="minorBidi"/>
          <w:color w:val="auto"/>
          <w:sz w:val="22"/>
          <w:szCs w:val="22"/>
        </w:rPr>
      </w:pPr>
      <w:hyperlink w:anchor="_Toc481760003" w:history="1">
        <w:r w:rsidR="00A42140" w:rsidRPr="00CE687A">
          <w:rPr>
            <w:rStyle w:val="Hyperlink"/>
          </w:rPr>
          <w:t>A205</w:t>
        </w:r>
        <w:r w:rsidR="00A42140">
          <w:rPr>
            <w:rFonts w:asciiTheme="minorHAnsi" w:eastAsiaTheme="minorEastAsia" w:hAnsiTheme="minorHAnsi" w:cstheme="minorBidi"/>
            <w:color w:val="auto"/>
            <w:sz w:val="22"/>
            <w:szCs w:val="22"/>
          </w:rPr>
          <w:tab/>
        </w:r>
        <w:r w:rsidR="00A42140" w:rsidRPr="00CE687A">
          <w:rPr>
            <w:rStyle w:val="Hyperlink"/>
          </w:rPr>
          <w:t>Turbines</w:t>
        </w:r>
        <w:r w:rsidR="00A42140">
          <w:rPr>
            <w:webHidden/>
          </w:rPr>
          <w:tab/>
        </w:r>
        <w:r w:rsidR="00A42140">
          <w:rPr>
            <w:webHidden/>
          </w:rPr>
          <w:fldChar w:fldCharType="begin"/>
        </w:r>
        <w:r w:rsidR="00A42140">
          <w:rPr>
            <w:webHidden/>
          </w:rPr>
          <w:instrText xml:space="preserve"> PAGEREF _Toc481760003 \h </w:instrText>
        </w:r>
        <w:r w:rsidR="00A42140">
          <w:rPr>
            <w:webHidden/>
          </w:rPr>
        </w:r>
        <w:r w:rsidR="00A42140">
          <w:rPr>
            <w:webHidden/>
          </w:rPr>
          <w:fldChar w:fldCharType="separate"/>
        </w:r>
        <w:r w:rsidR="00A42140">
          <w:rPr>
            <w:webHidden/>
          </w:rPr>
          <w:t>32</w:t>
        </w:r>
        <w:r w:rsidR="00A42140">
          <w:rPr>
            <w:webHidden/>
          </w:rPr>
          <w:fldChar w:fldCharType="end"/>
        </w:r>
      </w:hyperlink>
    </w:p>
    <w:p w14:paraId="78935EE0" w14:textId="1D4E946C" w:rsidR="00A42140" w:rsidRDefault="00265440">
      <w:pPr>
        <w:pStyle w:val="TOC2"/>
        <w:rPr>
          <w:rFonts w:asciiTheme="minorHAnsi" w:eastAsiaTheme="minorEastAsia" w:hAnsiTheme="minorHAnsi" w:cstheme="minorBidi"/>
          <w:color w:val="auto"/>
          <w:sz w:val="22"/>
          <w:szCs w:val="22"/>
        </w:rPr>
      </w:pPr>
      <w:hyperlink w:anchor="_Toc481760004" w:history="1">
        <w:r w:rsidR="00A42140" w:rsidRPr="00CE687A">
          <w:rPr>
            <w:rStyle w:val="Hyperlink"/>
          </w:rPr>
          <w:t>A206</w:t>
        </w:r>
        <w:r w:rsidR="00A42140">
          <w:rPr>
            <w:rFonts w:asciiTheme="minorHAnsi" w:eastAsiaTheme="minorEastAsia" w:hAnsiTheme="minorHAnsi" w:cstheme="minorBidi"/>
            <w:color w:val="auto"/>
            <w:sz w:val="22"/>
            <w:szCs w:val="22"/>
          </w:rPr>
          <w:tab/>
        </w:r>
        <w:r w:rsidR="00A42140" w:rsidRPr="00CE687A">
          <w:rPr>
            <w:rStyle w:val="Hyperlink"/>
          </w:rPr>
          <w:t>Flares</w:t>
        </w:r>
        <w:r w:rsidR="00A42140">
          <w:rPr>
            <w:webHidden/>
          </w:rPr>
          <w:tab/>
        </w:r>
        <w:r w:rsidR="00A42140">
          <w:rPr>
            <w:webHidden/>
          </w:rPr>
          <w:fldChar w:fldCharType="begin"/>
        </w:r>
        <w:r w:rsidR="00A42140">
          <w:rPr>
            <w:webHidden/>
          </w:rPr>
          <w:instrText xml:space="preserve"> PAGEREF _Toc481760004 \h </w:instrText>
        </w:r>
        <w:r w:rsidR="00A42140">
          <w:rPr>
            <w:webHidden/>
          </w:rPr>
        </w:r>
        <w:r w:rsidR="00A42140">
          <w:rPr>
            <w:webHidden/>
          </w:rPr>
          <w:fldChar w:fldCharType="separate"/>
        </w:r>
        <w:r w:rsidR="00A42140">
          <w:rPr>
            <w:webHidden/>
          </w:rPr>
          <w:t>32</w:t>
        </w:r>
        <w:r w:rsidR="00A42140">
          <w:rPr>
            <w:webHidden/>
          </w:rPr>
          <w:fldChar w:fldCharType="end"/>
        </w:r>
      </w:hyperlink>
    </w:p>
    <w:p w14:paraId="48ABA991" w14:textId="6DECFD43" w:rsidR="00A42140" w:rsidRDefault="00265440">
      <w:pPr>
        <w:pStyle w:val="TOC2"/>
        <w:rPr>
          <w:rFonts w:asciiTheme="minorHAnsi" w:eastAsiaTheme="minorEastAsia" w:hAnsiTheme="minorHAnsi" w:cstheme="minorBidi"/>
          <w:color w:val="auto"/>
          <w:sz w:val="22"/>
          <w:szCs w:val="22"/>
        </w:rPr>
      </w:pPr>
      <w:hyperlink w:anchor="_Toc481760005" w:history="1">
        <w:r w:rsidR="00A42140" w:rsidRPr="00CE687A">
          <w:rPr>
            <w:rStyle w:val="Hyperlink"/>
          </w:rPr>
          <w:t>A207</w:t>
        </w:r>
        <w:r w:rsidR="00A42140">
          <w:rPr>
            <w:rFonts w:asciiTheme="minorHAnsi" w:eastAsiaTheme="minorEastAsia" w:hAnsiTheme="minorHAnsi" w:cstheme="minorBidi"/>
            <w:color w:val="auto"/>
            <w:sz w:val="22"/>
            <w:szCs w:val="22"/>
          </w:rPr>
          <w:tab/>
        </w:r>
        <w:r w:rsidR="00A42140" w:rsidRPr="00CE687A">
          <w:rPr>
            <w:rStyle w:val="Hyperlink"/>
          </w:rPr>
          <w:t>Sulfur Recovery Unit</w:t>
        </w:r>
        <w:r w:rsidR="00A42140">
          <w:rPr>
            <w:webHidden/>
          </w:rPr>
          <w:tab/>
        </w:r>
        <w:r w:rsidR="00A42140">
          <w:rPr>
            <w:webHidden/>
          </w:rPr>
          <w:fldChar w:fldCharType="begin"/>
        </w:r>
        <w:r w:rsidR="00A42140">
          <w:rPr>
            <w:webHidden/>
          </w:rPr>
          <w:instrText xml:space="preserve"> PAGEREF _Toc481760005 \h </w:instrText>
        </w:r>
        <w:r w:rsidR="00A42140">
          <w:rPr>
            <w:webHidden/>
          </w:rPr>
        </w:r>
        <w:r w:rsidR="00A42140">
          <w:rPr>
            <w:webHidden/>
          </w:rPr>
          <w:fldChar w:fldCharType="separate"/>
        </w:r>
        <w:r w:rsidR="00A42140">
          <w:rPr>
            <w:webHidden/>
          </w:rPr>
          <w:t>33</w:t>
        </w:r>
        <w:r w:rsidR="00A42140">
          <w:rPr>
            <w:webHidden/>
          </w:rPr>
          <w:fldChar w:fldCharType="end"/>
        </w:r>
      </w:hyperlink>
    </w:p>
    <w:p w14:paraId="7C94F29E" w14:textId="3C181E95" w:rsidR="00A42140" w:rsidRDefault="00265440">
      <w:pPr>
        <w:pStyle w:val="TOC2"/>
        <w:rPr>
          <w:rFonts w:asciiTheme="minorHAnsi" w:eastAsiaTheme="minorEastAsia" w:hAnsiTheme="minorHAnsi" w:cstheme="minorBidi"/>
          <w:color w:val="auto"/>
          <w:sz w:val="22"/>
          <w:szCs w:val="22"/>
        </w:rPr>
      </w:pPr>
      <w:hyperlink w:anchor="_Toc481760006" w:history="1">
        <w:r w:rsidR="00A42140" w:rsidRPr="00CE687A">
          <w:rPr>
            <w:rStyle w:val="Hyperlink"/>
          </w:rPr>
          <w:t>A208</w:t>
        </w:r>
        <w:r w:rsidR="00A42140">
          <w:rPr>
            <w:rFonts w:asciiTheme="minorHAnsi" w:eastAsiaTheme="minorEastAsia" w:hAnsiTheme="minorHAnsi" w:cstheme="minorBidi"/>
            <w:color w:val="auto"/>
            <w:sz w:val="22"/>
            <w:szCs w:val="22"/>
          </w:rPr>
          <w:tab/>
        </w:r>
        <w:r w:rsidR="00A42140" w:rsidRPr="00CE687A">
          <w:rPr>
            <w:rStyle w:val="Hyperlink"/>
          </w:rPr>
          <w:t>Amine Unit</w:t>
        </w:r>
        <w:r w:rsidR="00A42140">
          <w:rPr>
            <w:webHidden/>
          </w:rPr>
          <w:tab/>
        </w:r>
        <w:r w:rsidR="00A42140">
          <w:rPr>
            <w:webHidden/>
          </w:rPr>
          <w:fldChar w:fldCharType="begin"/>
        </w:r>
        <w:r w:rsidR="00A42140">
          <w:rPr>
            <w:webHidden/>
          </w:rPr>
          <w:instrText xml:space="preserve"> PAGEREF _Toc481760006 \h </w:instrText>
        </w:r>
        <w:r w:rsidR="00A42140">
          <w:rPr>
            <w:webHidden/>
          </w:rPr>
        </w:r>
        <w:r w:rsidR="00A42140">
          <w:rPr>
            <w:webHidden/>
          </w:rPr>
          <w:fldChar w:fldCharType="separate"/>
        </w:r>
        <w:r w:rsidR="00A42140">
          <w:rPr>
            <w:webHidden/>
          </w:rPr>
          <w:t>33</w:t>
        </w:r>
        <w:r w:rsidR="00A42140">
          <w:rPr>
            <w:webHidden/>
          </w:rPr>
          <w:fldChar w:fldCharType="end"/>
        </w:r>
      </w:hyperlink>
    </w:p>
    <w:p w14:paraId="792C9A85" w14:textId="3CD9EE43" w:rsidR="00A42140" w:rsidRDefault="00265440">
      <w:pPr>
        <w:pStyle w:val="TOC2"/>
        <w:rPr>
          <w:rFonts w:asciiTheme="minorHAnsi" w:eastAsiaTheme="minorEastAsia" w:hAnsiTheme="minorHAnsi" w:cstheme="minorBidi"/>
          <w:color w:val="auto"/>
          <w:sz w:val="22"/>
          <w:szCs w:val="22"/>
        </w:rPr>
      </w:pPr>
      <w:hyperlink w:anchor="_Toc481760007" w:history="1">
        <w:r w:rsidR="00A42140" w:rsidRPr="00CE687A">
          <w:rPr>
            <w:rStyle w:val="Hyperlink"/>
          </w:rPr>
          <w:t>A209</w:t>
        </w:r>
        <w:r w:rsidR="00A42140">
          <w:rPr>
            <w:rFonts w:asciiTheme="minorHAnsi" w:eastAsiaTheme="minorEastAsia" w:hAnsiTheme="minorHAnsi" w:cstheme="minorBidi"/>
            <w:color w:val="auto"/>
            <w:sz w:val="22"/>
            <w:szCs w:val="22"/>
          </w:rPr>
          <w:tab/>
        </w:r>
        <w:r w:rsidR="00A42140" w:rsidRPr="00CE687A">
          <w:rPr>
            <w:rStyle w:val="Hyperlink"/>
          </w:rPr>
          <w:t>Fugitives</w:t>
        </w:r>
        <w:r w:rsidR="00A42140">
          <w:rPr>
            <w:webHidden/>
          </w:rPr>
          <w:tab/>
        </w:r>
        <w:r w:rsidR="00A42140">
          <w:rPr>
            <w:webHidden/>
          </w:rPr>
          <w:fldChar w:fldCharType="begin"/>
        </w:r>
        <w:r w:rsidR="00A42140">
          <w:rPr>
            <w:webHidden/>
          </w:rPr>
          <w:instrText xml:space="preserve"> PAGEREF _Toc481760007 \h </w:instrText>
        </w:r>
        <w:r w:rsidR="00A42140">
          <w:rPr>
            <w:webHidden/>
          </w:rPr>
        </w:r>
        <w:r w:rsidR="00A42140">
          <w:rPr>
            <w:webHidden/>
          </w:rPr>
          <w:fldChar w:fldCharType="separate"/>
        </w:r>
        <w:r w:rsidR="00A42140">
          <w:rPr>
            <w:webHidden/>
          </w:rPr>
          <w:t>33</w:t>
        </w:r>
        <w:r w:rsidR="00A42140">
          <w:rPr>
            <w:webHidden/>
          </w:rPr>
          <w:fldChar w:fldCharType="end"/>
        </w:r>
      </w:hyperlink>
    </w:p>
    <w:p w14:paraId="3F30DBB9" w14:textId="19E08D2A" w:rsidR="00A42140" w:rsidRDefault="00265440">
      <w:pPr>
        <w:pStyle w:val="TOC2"/>
        <w:rPr>
          <w:rFonts w:asciiTheme="minorHAnsi" w:eastAsiaTheme="minorEastAsia" w:hAnsiTheme="minorHAnsi" w:cstheme="minorBidi"/>
          <w:color w:val="auto"/>
          <w:sz w:val="22"/>
          <w:szCs w:val="22"/>
        </w:rPr>
      </w:pPr>
      <w:hyperlink w:anchor="_Toc481760008" w:history="1">
        <w:r w:rsidR="00A42140" w:rsidRPr="00CE687A">
          <w:rPr>
            <w:rStyle w:val="Hyperlink"/>
          </w:rPr>
          <w:t>A210</w:t>
        </w:r>
        <w:r w:rsidR="00A42140">
          <w:rPr>
            <w:rFonts w:asciiTheme="minorHAnsi" w:eastAsiaTheme="minorEastAsia" w:hAnsiTheme="minorHAnsi" w:cstheme="minorBidi"/>
            <w:color w:val="auto"/>
            <w:sz w:val="22"/>
            <w:szCs w:val="22"/>
          </w:rPr>
          <w:tab/>
        </w:r>
        <w:r w:rsidR="00A42140" w:rsidRPr="00CE687A">
          <w:rPr>
            <w:rStyle w:val="Hyperlink"/>
          </w:rPr>
          <w:t>Acid Gas Injection</w:t>
        </w:r>
        <w:r w:rsidR="00A42140">
          <w:rPr>
            <w:webHidden/>
          </w:rPr>
          <w:tab/>
        </w:r>
        <w:r w:rsidR="00A42140">
          <w:rPr>
            <w:webHidden/>
          </w:rPr>
          <w:fldChar w:fldCharType="begin"/>
        </w:r>
        <w:r w:rsidR="00A42140">
          <w:rPr>
            <w:webHidden/>
          </w:rPr>
          <w:instrText xml:space="preserve"> PAGEREF _Toc481760008 \h </w:instrText>
        </w:r>
        <w:r w:rsidR="00A42140">
          <w:rPr>
            <w:webHidden/>
          </w:rPr>
        </w:r>
        <w:r w:rsidR="00A42140">
          <w:rPr>
            <w:webHidden/>
          </w:rPr>
          <w:fldChar w:fldCharType="separate"/>
        </w:r>
        <w:r w:rsidR="00A42140">
          <w:rPr>
            <w:webHidden/>
          </w:rPr>
          <w:t>33</w:t>
        </w:r>
        <w:r w:rsidR="00A42140">
          <w:rPr>
            <w:webHidden/>
          </w:rPr>
          <w:fldChar w:fldCharType="end"/>
        </w:r>
      </w:hyperlink>
    </w:p>
    <w:p w14:paraId="506A2857" w14:textId="7BB9B9B5" w:rsidR="00A42140" w:rsidRDefault="00265440">
      <w:pPr>
        <w:pStyle w:val="TOC2"/>
        <w:rPr>
          <w:rFonts w:asciiTheme="minorHAnsi" w:eastAsiaTheme="minorEastAsia" w:hAnsiTheme="minorHAnsi" w:cstheme="minorBidi"/>
          <w:color w:val="auto"/>
          <w:sz w:val="22"/>
          <w:szCs w:val="22"/>
        </w:rPr>
      </w:pPr>
      <w:hyperlink w:anchor="_Toc481760009" w:history="1">
        <w:r w:rsidR="00A42140" w:rsidRPr="00CE687A">
          <w:rPr>
            <w:rStyle w:val="Hyperlink"/>
          </w:rPr>
          <w:t>A211</w:t>
        </w:r>
        <w:r w:rsidR="00A42140">
          <w:rPr>
            <w:rFonts w:asciiTheme="minorHAnsi" w:eastAsiaTheme="minorEastAsia" w:hAnsiTheme="minorHAnsi" w:cstheme="minorBidi"/>
            <w:color w:val="auto"/>
            <w:sz w:val="22"/>
            <w:szCs w:val="22"/>
          </w:rPr>
          <w:tab/>
        </w:r>
        <w:r w:rsidR="00A42140" w:rsidRPr="00CE687A">
          <w:rPr>
            <w:rStyle w:val="Hyperlink"/>
          </w:rPr>
          <w:t>Miscellaneous (change name as needed)</w:t>
        </w:r>
        <w:r w:rsidR="00A42140">
          <w:rPr>
            <w:webHidden/>
          </w:rPr>
          <w:tab/>
        </w:r>
        <w:r w:rsidR="00A42140">
          <w:rPr>
            <w:webHidden/>
          </w:rPr>
          <w:fldChar w:fldCharType="begin"/>
        </w:r>
        <w:r w:rsidR="00A42140">
          <w:rPr>
            <w:webHidden/>
          </w:rPr>
          <w:instrText xml:space="preserve"> PAGEREF _Toc481760009 \h </w:instrText>
        </w:r>
        <w:r w:rsidR="00A42140">
          <w:rPr>
            <w:webHidden/>
          </w:rPr>
        </w:r>
        <w:r w:rsidR="00A42140">
          <w:rPr>
            <w:webHidden/>
          </w:rPr>
          <w:fldChar w:fldCharType="separate"/>
        </w:r>
        <w:r w:rsidR="00A42140">
          <w:rPr>
            <w:webHidden/>
          </w:rPr>
          <w:t>33</w:t>
        </w:r>
        <w:r w:rsidR="00A42140">
          <w:rPr>
            <w:webHidden/>
          </w:rPr>
          <w:fldChar w:fldCharType="end"/>
        </w:r>
      </w:hyperlink>
    </w:p>
    <w:p w14:paraId="139A6D2C" w14:textId="5756B360" w:rsidR="00A42140" w:rsidRDefault="00265440">
      <w:pPr>
        <w:pStyle w:val="TOC1"/>
        <w:rPr>
          <w:rFonts w:asciiTheme="minorHAnsi" w:eastAsiaTheme="minorEastAsia" w:hAnsiTheme="minorHAnsi" w:cstheme="minorBidi"/>
          <w:sz w:val="22"/>
          <w:szCs w:val="22"/>
        </w:rPr>
      </w:pPr>
      <w:hyperlink w:anchor="_Toc481760010" w:history="1">
        <w:r w:rsidR="00A42140" w:rsidRPr="00CE687A">
          <w:rPr>
            <w:rStyle w:val="Hyperlink"/>
          </w:rPr>
          <w:t>Construction Industry - Aggregate</w:t>
        </w:r>
        <w:r w:rsidR="00A42140">
          <w:rPr>
            <w:webHidden/>
          </w:rPr>
          <w:tab/>
        </w:r>
        <w:r w:rsidR="00A42140">
          <w:rPr>
            <w:webHidden/>
          </w:rPr>
          <w:fldChar w:fldCharType="begin"/>
        </w:r>
        <w:r w:rsidR="00A42140">
          <w:rPr>
            <w:webHidden/>
          </w:rPr>
          <w:instrText xml:space="preserve"> PAGEREF _Toc481760010 \h </w:instrText>
        </w:r>
        <w:r w:rsidR="00A42140">
          <w:rPr>
            <w:webHidden/>
          </w:rPr>
        </w:r>
        <w:r w:rsidR="00A42140">
          <w:rPr>
            <w:webHidden/>
          </w:rPr>
          <w:fldChar w:fldCharType="separate"/>
        </w:r>
        <w:r w:rsidR="00A42140">
          <w:rPr>
            <w:webHidden/>
          </w:rPr>
          <w:t>34</w:t>
        </w:r>
        <w:r w:rsidR="00A42140">
          <w:rPr>
            <w:webHidden/>
          </w:rPr>
          <w:fldChar w:fldCharType="end"/>
        </w:r>
      </w:hyperlink>
    </w:p>
    <w:p w14:paraId="265AE31D" w14:textId="7463BDF5" w:rsidR="00A42140" w:rsidRDefault="00265440">
      <w:pPr>
        <w:pStyle w:val="TOC2"/>
        <w:rPr>
          <w:rFonts w:asciiTheme="minorHAnsi" w:eastAsiaTheme="minorEastAsia" w:hAnsiTheme="minorHAnsi" w:cstheme="minorBidi"/>
          <w:color w:val="auto"/>
          <w:sz w:val="22"/>
          <w:szCs w:val="22"/>
        </w:rPr>
      </w:pPr>
      <w:hyperlink w:anchor="_Toc481760011" w:history="1">
        <w:r w:rsidR="00A42140" w:rsidRPr="00CE687A">
          <w:rPr>
            <w:rStyle w:val="Hyperlink"/>
          </w:rPr>
          <w:t>A300</w:t>
        </w:r>
        <w:r w:rsidR="00A42140">
          <w:rPr>
            <w:rFonts w:asciiTheme="minorHAnsi" w:eastAsiaTheme="minorEastAsia" w:hAnsiTheme="minorHAnsi" w:cstheme="minorBidi"/>
            <w:color w:val="auto"/>
            <w:sz w:val="22"/>
            <w:szCs w:val="22"/>
          </w:rPr>
          <w:tab/>
        </w:r>
        <w:r w:rsidR="00A42140" w:rsidRPr="00CE687A">
          <w:rPr>
            <w:rStyle w:val="Hyperlink"/>
          </w:rPr>
          <w:t>Construction Industry - Aggregate</w:t>
        </w:r>
        <w:r w:rsidR="00A42140">
          <w:rPr>
            <w:webHidden/>
          </w:rPr>
          <w:tab/>
        </w:r>
        <w:r w:rsidR="00A42140">
          <w:rPr>
            <w:webHidden/>
          </w:rPr>
          <w:fldChar w:fldCharType="begin"/>
        </w:r>
        <w:r w:rsidR="00A42140">
          <w:rPr>
            <w:webHidden/>
          </w:rPr>
          <w:instrText xml:space="preserve"> PAGEREF _Toc481760011 \h </w:instrText>
        </w:r>
        <w:r w:rsidR="00A42140">
          <w:rPr>
            <w:webHidden/>
          </w:rPr>
        </w:r>
        <w:r w:rsidR="00A42140">
          <w:rPr>
            <w:webHidden/>
          </w:rPr>
          <w:fldChar w:fldCharType="separate"/>
        </w:r>
        <w:r w:rsidR="00A42140">
          <w:rPr>
            <w:webHidden/>
          </w:rPr>
          <w:t>34</w:t>
        </w:r>
        <w:r w:rsidR="00A42140">
          <w:rPr>
            <w:webHidden/>
          </w:rPr>
          <w:fldChar w:fldCharType="end"/>
        </w:r>
      </w:hyperlink>
    </w:p>
    <w:p w14:paraId="07C796DF" w14:textId="0021C0EB" w:rsidR="00A42140" w:rsidRDefault="00265440">
      <w:pPr>
        <w:pStyle w:val="TOC2"/>
        <w:rPr>
          <w:rFonts w:asciiTheme="minorHAnsi" w:eastAsiaTheme="minorEastAsia" w:hAnsiTheme="minorHAnsi" w:cstheme="minorBidi"/>
          <w:color w:val="auto"/>
          <w:sz w:val="22"/>
          <w:szCs w:val="22"/>
        </w:rPr>
      </w:pPr>
      <w:hyperlink w:anchor="_Toc481760012" w:history="1">
        <w:r w:rsidR="00A42140" w:rsidRPr="00CE687A">
          <w:rPr>
            <w:rStyle w:val="Hyperlink"/>
          </w:rPr>
          <w:t>A301</w:t>
        </w:r>
        <w:r w:rsidR="00A42140">
          <w:rPr>
            <w:rFonts w:asciiTheme="minorHAnsi" w:eastAsiaTheme="minorEastAsia" w:hAnsiTheme="minorHAnsi" w:cstheme="minorBidi"/>
            <w:color w:val="auto"/>
            <w:sz w:val="22"/>
            <w:szCs w:val="22"/>
          </w:rPr>
          <w:tab/>
        </w:r>
        <w:r w:rsidR="00A42140" w:rsidRPr="00CE687A">
          <w:rPr>
            <w:rStyle w:val="Hyperlink"/>
          </w:rPr>
          <w:t>Equipment Substitutions</w:t>
        </w:r>
        <w:r w:rsidR="00A42140">
          <w:rPr>
            <w:webHidden/>
          </w:rPr>
          <w:tab/>
        </w:r>
        <w:r w:rsidR="00A42140">
          <w:rPr>
            <w:webHidden/>
          </w:rPr>
          <w:fldChar w:fldCharType="begin"/>
        </w:r>
        <w:r w:rsidR="00A42140">
          <w:rPr>
            <w:webHidden/>
          </w:rPr>
          <w:instrText xml:space="preserve"> PAGEREF _Toc481760012 \h </w:instrText>
        </w:r>
        <w:r w:rsidR="00A42140">
          <w:rPr>
            <w:webHidden/>
          </w:rPr>
        </w:r>
        <w:r w:rsidR="00A42140">
          <w:rPr>
            <w:webHidden/>
          </w:rPr>
          <w:fldChar w:fldCharType="separate"/>
        </w:r>
        <w:r w:rsidR="00A42140">
          <w:rPr>
            <w:webHidden/>
          </w:rPr>
          <w:t>34</w:t>
        </w:r>
        <w:r w:rsidR="00A42140">
          <w:rPr>
            <w:webHidden/>
          </w:rPr>
          <w:fldChar w:fldCharType="end"/>
        </w:r>
      </w:hyperlink>
    </w:p>
    <w:p w14:paraId="0EF3997E" w14:textId="6ACDE05A" w:rsidR="00A42140" w:rsidRDefault="00265440">
      <w:pPr>
        <w:pStyle w:val="TOC2"/>
        <w:rPr>
          <w:rFonts w:asciiTheme="minorHAnsi" w:eastAsiaTheme="minorEastAsia" w:hAnsiTheme="minorHAnsi" w:cstheme="minorBidi"/>
          <w:color w:val="auto"/>
          <w:sz w:val="22"/>
          <w:szCs w:val="22"/>
        </w:rPr>
      </w:pPr>
      <w:hyperlink w:anchor="_Toc481760013" w:history="1">
        <w:r w:rsidR="00A42140" w:rsidRPr="00CE687A">
          <w:rPr>
            <w:rStyle w:val="Hyperlink"/>
          </w:rPr>
          <w:t>A302</w:t>
        </w:r>
        <w:r w:rsidR="00A42140">
          <w:rPr>
            <w:rFonts w:asciiTheme="minorHAnsi" w:eastAsiaTheme="minorEastAsia" w:hAnsiTheme="minorHAnsi" w:cstheme="minorBidi"/>
            <w:color w:val="auto"/>
            <w:sz w:val="22"/>
            <w:szCs w:val="22"/>
          </w:rPr>
          <w:tab/>
        </w:r>
        <w:r w:rsidR="00A42140" w:rsidRPr="00CE687A">
          <w:rPr>
            <w:rStyle w:val="Hyperlink"/>
          </w:rPr>
          <w:t>Process Equipment – Crushers, Screens, Conveyors, Pugmills</w:t>
        </w:r>
        <w:r w:rsidR="00A42140">
          <w:rPr>
            <w:webHidden/>
          </w:rPr>
          <w:tab/>
        </w:r>
        <w:r w:rsidR="00A42140">
          <w:rPr>
            <w:webHidden/>
          </w:rPr>
          <w:fldChar w:fldCharType="begin"/>
        </w:r>
        <w:r w:rsidR="00A42140">
          <w:rPr>
            <w:webHidden/>
          </w:rPr>
          <w:instrText xml:space="preserve"> PAGEREF _Toc481760013 \h </w:instrText>
        </w:r>
        <w:r w:rsidR="00A42140">
          <w:rPr>
            <w:webHidden/>
          </w:rPr>
        </w:r>
        <w:r w:rsidR="00A42140">
          <w:rPr>
            <w:webHidden/>
          </w:rPr>
          <w:fldChar w:fldCharType="separate"/>
        </w:r>
        <w:r w:rsidR="00A42140">
          <w:rPr>
            <w:webHidden/>
          </w:rPr>
          <w:t>34</w:t>
        </w:r>
        <w:r w:rsidR="00A42140">
          <w:rPr>
            <w:webHidden/>
          </w:rPr>
          <w:fldChar w:fldCharType="end"/>
        </w:r>
      </w:hyperlink>
    </w:p>
    <w:p w14:paraId="32543E42" w14:textId="0DD23E6B" w:rsidR="00A42140" w:rsidRDefault="00265440">
      <w:pPr>
        <w:pStyle w:val="TOC2"/>
        <w:rPr>
          <w:rFonts w:asciiTheme="minorHAnsi" w:eastAsiaTheme="minorEastAsia" w:hAnsiTheme="minorHAnsi" w:cstheme="minorBidi"/>
          <w:color w:val="auto"/>
          <w:sz w:val="22"/>
          <w:szCs w:val="22"/>
        </w:rPr>
      </w:pPr>
      <w:hyperlink w:anchor="_Toc481760014" w:history="1">
        <w:r w:rsidR="00A42140" w:rsidRPr="00CE687A">
          <w:rPr>
            <w:rStyle w:val="Hyperlink"/>
          </w:rPr>
          <w:t>A303</w:t>
        </w:r>
        <w:r w:rsidR="00A42140">
          <w:rPr>
            <w:rFonts w:asciiTheme="minorHAnsi" w:eastAsiaTheme="minorEastAsia" w:hAnsiTheme="minorHAnsi" w:cstheme="minorBidi"/>
            <w:color w:val="auto"/>
            <w:sz w:val="22"/>
            <w:szCs w:val="22"/>
          </w:rPr>
          <w:tab/>
        </w:r>
        <w:r w:rsidR="00A42140" w:rsidRPr="00CE687A">
          <w:rPr>
            <w:rStyle w:val="Hyperlink"/>
          </w:rPr>
          <w:t>Storage – Piles, Bins, Buildings</w:t>
        </w:r>
        <w:r w:rsidR="00A42140">
          <w:rPr>
            <w:webHidden/>
          </w:rPr>
          <w:tab/>
        </w:r>
        <w:r w:rsidR="00A42140">
          <w:rPr>
            <w:webHidden/>
          </w:rPr>
          <w:fldChar w:fldCharType="begin"/>
        </w:r>
        <w:r w:rsidR="00A42140">
          <w:rPr>
            <w:webHidden/>
          </w:rPr>
          <w:instrText xml:space="preserve"> PAGEREF _Toc481760014 \h </w:instrText>
        </w:r>
        <w:r w:rsidR="00A42140">
          <w:rPr>
            <w:webHidden/>
          </w:rPr>
        </w:r>
        <w:r w:rsidR="00A42140">
          <w:rPr>
            <w:webHidden/>
          </w:rPr>
          <w:fldChar w:fldCharType="separate"/>
        </w:r>
        <w:r w:rsidR="00A42140">
          <w:rPr>
            <w:webHidden/>
          </w:rPr>
          <w:t>35</w:t>
        </w:r>
        <w:r w:rsidR="00A42140">
          <w:rPr>
            <w:webHidden/>
          </w:rPr>
          <w:fldChar w:fldCharType="end"/>
        </w:r>
      </w:hyperlink>
    </w:p>
    <w:p w14:paraId="64E52864" w14:textId="5BBFEE60" w:rsidR="00A42140" w:rsidRDefault="00265440">
      <w:pPr>
        <w:pStyle w:val="TOC2"/>
        <w:rPr>
          <w:rFonts w:asciiTheme="minorHAnsi" w:eastAsiaTheme="minorEastAsia" w:hAnsiTheme="minorHAnsi" w:cstheme="minorBidi"/>
          <w:color w:val="auto"/>
          <w:sz w:val="22"/>
          <w:szCs w:val="22"/>
        </w:rPr>
      </w:pPr>
      <w:hyperlink w:anchor="_Toc481760015" w:history="1">
        <w:r w:rsidR="00A42140" w:rsidRPr="00CE687A">
          <w:rPr>
            <w:rStyle w:val="Hyperlink"/>
          </w:rPr>
          <w:t>A304</w:t>
        </w:r>
        <w:r w:rsidR="00A42140">
          <w:rPr>
            <w:rFonts w:asciiTheme="minorHAnsi" w:eastAsiaTheme="minorEastAsia" w:hAnsiTheme="minorHAnsi" w:cstheme="minorBidi"/>
            <w:color w:val="auto"/>
            <w:sz w:val="22"/>
            <w:szCs w:val="22"/>
          </w:rPr>
          <w:tab/>
        </w:r>
        <w:r w:rsidR="00A42140" w:rsidRPr="00CE687A">
          <w:rPr>
            <w:rStyle w:val="Hyperlink"/>
          </w:rPr>
          <w:t>Material Handling – Feeders, Truck Loading, Truck Unloading</w:t>
        </w:r>
        <w:r w:rsidR="00A42140">
          <w:rPr>
            <w:webHidden/>
          </w:rPr>
          <w:tab/>
        </w:r>
        <w:r w:rsidR="00A42140">
          <w:rPr>
            <w:webHidden/>
          </w:rPr>
          <w:fldChar w:fldCharType="begin"/>
        </w:r>
        <w:r w:rsidR="00A42140">
          <w:rPr>
            <w:webHidden/>
          </w:rPr>
          <w:instrText xml:space="preserve"> PAGEREF _Toc481760015 \h </w:instrText>
        </w:r>
        <w:r w:rsidR="00A42140">
          <w:rPr>
            <w:webHidden/>
          </w:rPr>
        </w:r>
        <w:r w:rsidR="00A42140">
          <w:rPr>
            <w:webHidden/>
          </w:rPr>
          <w:fldChar w:fldCharType="separate"/>
        </w:r>
        <w:r w:rsidR="00A42140">
          <w:rPr>
            <w:webHidden/>
          </w:rPr>
          <w:t>36</w:t>
        </w:r>
        <w:r w:rsidR="00A42140">
          <w:rPr>
            <w:webHidden/>
          </w:rPr>
          <w:fldChar w:fldCharType="end"/>
        </w:r>
      </w:hyperlink>
    </w:p>
    <w:p w14:paraId="464B69EE" w14:textId="3D8411D1" w:rsidR="00A42140" w:rsidRDefault="00265440">
      <w:pPr>
        <w:pStyle w:val="TOC2"/>
        <w:rPr>
          <w:rFonts w:asciiTheme="minorHAnsi" w:eastAsiaTheme="minorEastAsia" w:hAnsiTheme="minorHAnsi" w:cstheme="minorBidi"/>
          <w:color w:val="auto"/>
          <w:sz w:val="22"/>
          <w:szCs w:val="22"/>
        </w:rPr>
      </w:pPr>
      <w:hyperlink w:anchor="_Toc481760016" w:history="1">
        <w:r w:rsidR="00A42140" w:rsidRPr="00CE687A">
          <w:rPr>
            <w:rStyle w:val="Hyperlink"/>
          </w:rPr>
          <w:t>A305</w:t>
        </w:r>
        <w:r w:rsidR="00A42140">
          <w:rPr>
            <w:rFonts w:asciiTheme="minorHAnsi" w:eastAsiaTheme="minorEastAsia" w:hAnsiTheme="minorHAnsi" w:cstheme="minorBidi"/>
            <w:color w:val="auto"/>
            <w:sz w:val="22"/>
            <w:szCs w:val="22"/>
          </w:rPr>
          <w:tab/>
        </w:r>
        <w:r w:rsidR="00A42140" w:rsidRPr="00CE687A">
          <w:rPr>
            <w:rStyle w:val="Hyperlink"/>
          </w:rPr>
          <w:t>Combustion Equipment – Heaters, Engines</w:t>
        </w:r>
        <w:r w:rsidR="00A42140">
          <w:rPr>
            <w:webHidden/>
          </w:rPr>
          <w:tab/>
        </w:r>
        <w:r w:rsidR="00A42140">
          <w:rPr>
            <w:webHidden/>
          </w:rPr>
          <w:fldChar w:fldCharType="begin"/>
        </w:r>
        <w:r w:rsidR="00A42140">
          <w:rPr>
            <w:webHidden/>
          </w:rPr>
          <w:instrText xml:space="preserve"> PAGEREF _Toc481760016 \h </w:instrText>
        </w:r>
        <w:r w:rsidR="00A42140">
          <w:rPr>
            <w:webHidden/>
          </w:rPr>
        </w:r>
        <w:r w:rsidR="00A42140">
          <w:rPr>
            <w:webHidden/>
          </w:rPr>
          <w:fldChar w:fldCharType="separate"/>
        </w:r>
        <w:r w:rsidR="00A42140">
          <w:rPr>
            <w:webHidden/>
          </w:rPr>
          <w:t>36</w:t>
        </w:r>
        <w:r w:rsidR="00A42140">
          <w:rPr>
            <w:webHidden/>
          </w:rPr>
          <w:fldChar w:fldCharType="end"/>
        </w:r>
      </w:hyperlink>
    </w:p>
    <w:p w14:paraId="562BB4FD" w14:textId="60B15D7E" w:rsidR="00A42140" w:rsidRDefault="00265440">
      <w:pPr>
        <w:pStyle w:val="TOC2"/>
        <w:rPr>
          <w:rFonts w:asciiTheme="minorHAnsi" w:eastAsiaTheme="minorEastAsia" w:hAnsiTheme="minorHAnsi" w:cstheme="minorBidi"/>
          <w:color w:val="auto"/>
          <w:sz w:val="22"/>
          <w:szCs w:val="22"/>
        </w:rPr>
      </w:pPr>
      <w:hyperlink w:anchor="_Toc481760017" w:history="1">
        <w:r w:rsidR="00A42140" w:rsidRPr="00CE687A">
          <w:rPr>
            <w:rStyle w:val="Hyperlink"/>
          </w:rPr>
          <w:t>A306</w:t>
        </w:r>
        <w:r w:rsidR="00A42140">
          <w:rPr>
            <w:rFonts w:asciiTheme="minorHAnsi" w:eastAsiaTheme="minorEastAsia" w:hAnsiTheme="minorHAnsi" w:cstheme="minorBidi"/>
            <w:color w:val="auto"/>
            <w:sz w:val="22"/>
            <w:szCs w:val="22"/>
          </w:rPr>
          <w:tab/>
        </w:r>
        <w:r w:rsidR="00A42140" w:rsidRPr="00CE687A">
          <w:rPr>
            <w:rStyle w:val="Hyperlink"/>
          </w:rPr>
          <w:t>Areas – Active Pit, Waste Pit</w:t>
        </w:r>
        <w:r w:rsidR="00A42140">
          <w:rPr>
            <w:webHidden/>
          </w:rPr>
          <w:tab/>
        </w:r>
        <w:r w:rsidR="00A42140">
          <w:rPr>
            <w:webHidden/>
          </w:rPr>
          <w:fldChar w:fldCharType="begin"/>
        </w:r>
        <w:r w:rsidR="00A42140">
          <w:rPr>
            <w:webHidden/>
          </w:rPr>
          <w:instrText xml:space="preserve"> PAGEREF _Toc481760017 \h </w:instrText>
        </w:r>
        <w:r w:rsidR="00A42140">
          <w:rPr>
            <w:webHidden/>
          </w:rPr>
        </w:r>
        <w:r w:rsidR="00A42140">
          <w:rPr>
            <w:webHidden/>
          </w:rPr>
          <w:fldChar w:fldCharType="separate"/>
        </w:r>
        <w:r w:rsidR="00A42140">
          <w:rPr>
            <w:webHidden/>
          </w:rPr>
          <w:t>37</w:t>
        </w:r>
        <w:r w:rsidR="00A42140">
          <w:rPr>
            <w:webHidden/>
          </w:rPr>
          <w:fldChar w:fldCharType="end"/>
        </w:r>
      </w:hyperlink>
    </w:p>
    <w:p w14:paraId="65CB2C78" w14:textId="489920E1" w:rsidR="00A42140" w:rsidRDefault="00265440">
      <w:pPr>
        <w:pStyle w:val="TOC2"/>
        <w:rPr>
          <w:rFonts w:asciiTheme="minorHAnsi" w:eastAsiaTheme="minorEastAsia" w:hAnsiTheme="minorHAnsi" w:cstheme="minorBidi"/>
          <w:color w:val="auto"/>
          <w:sz w:val="22"/>
          <w:szCs w:val="22"/>
        </w:rPr>
      </w:pPr>
      <w:hyperlink w:anchor="_Toc481760018" w:history="1">
        <w:r w:rsidR="00A42140" w:rsidRPr="00CE687A">
          <w:rPr>
            <w:rStyle w:val="Hyperlink"/>
          </w:rPr>
          <w:t>A307</w:t>
        </w:r>
        <w:r w:rsidR="00A42140">
          <w:rPr>
            <w:rFonts w:asciiTheme="minorHAnsi" w:eastAsiaTheme="minorEastAsia" w:hAnsiTheme="minorHAnsi" w:cstheme="minorBidi"/>
            <w:color w:val="auto"/>
            <w:sz w:val="22"/>
            <w:szCs w:val="22"/>
          </w:rPr>
          <w:tab/>
        </w:r>
        <w:r w:rsidR="00A42140" w:rsidRPr="00CE687A">
          <w:rPr>
            <w:rStyle w:val="Hyperlink"/>
          </w:rPr>
          <w:t>40 CFR 60, Subpart OOO</w:t>
        </w:r>
        <w:r w:rsidR="00A42140">
          <w:rPr>
            <w:webHidden/>
          </w:rPr>
          <w:tab/>
        </w:r>
        <w:r w:rsidR="00A42140">
          <w:rPr>
            <w:webHidden/>
          </w:rPr>
          <w:fldChar w:fldCharType="begin"/>
        </w:r>
        <w:r w:rsidR="00A42140">
          <w:rPr>
            <w:webHidden/>
          </w:rPr>
          <w:instrText xml:space="preserve"> PAGEREF _Toc481760018 \h </w:instrText>
        </w:r>
        <w:r w:rsidR="00A42140">
          <w:rPr>
            <w:webHidden/>
          </w:rPr>
        </w:r>
        <w:r w:rsidR="00A42140">
          <w:rPr>
            <w:webHidden/>
          </w:rPr>
          <w:fldChar w:fldCharType="separate"/>
        </w:r>
        <w:r w:rsidR="00A42140">
          <w:rPr>
            <w:webHidden/>
          </w:rPr>
          <w:t>37</w:t>
        </w:r>
        <w:r w:rsidR="00A42140">
          <w:rPr>
            <w:webHidden/>
          </w:rPr>
          <w:fldChar w:fldCharType="end"/>
        </w:r>
      </w:hyperlink>
    </w:p>
    <w:p w14:paraId="3E75DA46" w14:textId="27C94056" w:rsidR="00A42140" w:rsidRDefault="00265440">
      <w:pPr>
        <w:pStyle w:val="TOC1"/>
        <w:rPr>
          <w:rFonts w:asciiTheme="minorHAnsi" w:eastAsiaTheme="minorEastAsia" w:hAnsiTheme="minorHAnsi" w:cstheme="minorBidi"/>
          <w:sz w:val="22"/>
          <w:szCs w:val="22"/>
        </w:rPr>
      </w:pPr>
      <w:hyperlink w:anchor="_Toc481760019" w:history="1">
        <w:r w:rsidR="00A42140" w:rsidRPr="00CE687A">
          <w:rPr>
            <w:rStyle w:val="Hyperlink"/>
          </w:rPr>
          <w:t>Construction Industry – Asphalt</w:t>
        </w:r>
        <w:r w:rsidR="00A42140">
          <w:rPr>
            <w:webHidden/>
          </w:rPr>
          <w:tab/>
        </w:r>
        <w:r w:rsidR="00A42140">
          <w:rPr>
            <w:webHidden/>
          </w:rPr>
          <w:fldChar w:fldCharType="begin"/>
        </w:r>
        <w:r w:rsidR="00A42140">
          <w:rPr>
            <w:webHidden/>
          </w:rPr>
          <w:instrText xml:space="preserve"> PAGEREF _Toc481760019 \h </w:instrText>
        </w:r>
        <w:r w:rsidR="00A42140">
          <w:rPr>
            <w:webHidden/>
          </w:rPr>
        </w:r>
        <w:r w:rsidR="00A42140">
          <w:rPr>
            <w:webHidden/>
          </w:rPr>
          <w:fldChar w:fldCharType="separate"/>
        </w:r>
        <w:r w:rsidR="00A42140">
          <w:rPr>
            <w:webHidden/>
          </w:rPr>
          <w:t>38</w:t>
        </w:r>
        <w:r w:rsidR="00A42140">
          <w:rPr>
            <w:webHidden/>
          </w:rPr>
          <w:fldChar w:fldCharType="end"/>
        </w:r>
      </w:hyperlink>
    </w:p>
    <w:p w14:paraId="4A4391BC" w14:textId="7D7CA44D" w:rsidR="00A42140" w:rsidRDefault="00265440">
      <w:pPr>
        <w:pStyle w:val="TOC2"/>
        <w:rPr>
          <w:rFonts w:asciiTheme="minorHAnsi" w:eastAsiaTheme="minorEastAsia" w:hAnsiTheme="minorHAnsi" w:cstheme="minorBidi"/>
          <w:color w:val="auto"/>
          <w:sz w:val="22"/>
          <w:szCs w:val="22"/>
        </w:rPr>
      </w:pPr>
      <w:hyperlink w:anchor="_Toc481760020" w:history="1">
        <w:r w:rsidR="00A42140" w:rsidRPr="00CE687A">
          <w:rPr>
            <w:rStyle w:val="Hyperlink"/>
          </w:rPr>
          <w:t>A400</w:t>
        </w:r>
        <w:r w:rsidR="00A42140">
          <w:rPr>
            <w:rFonts w:asciiTheme="minorHAnsi" w:eastAsiaTheme="minorEastAsia" w:hAnsiTheme="minorHAnsi" w:cstheme="minorBidi"/>
            <w:color w:val="auto"/>
            <w:sz w:val="22"/>
            <w:szCs w:val="22"/>
          </w:rPr>
          <w:tab/>
        </w:r>
        <w:r w:rsidR="00A42140" w:rsidRPr="00CE687A">
          <w:rPr>
            <w:rStyle w:val="Hyperlink"/>
          </w:rPr>
          <w:t>Construction Industry – Asphalt</w:t>
        </w:r>
        <w:r w:rsidR="00A42140">
          <w:rPr>
            <w:webHidden/>
          </w:rPr>
          <w:tab/>
        </w:r>
        <w:r w:rsidR="00A42140">
          <w:rPr>
            <w:webHidden/>
          </w:rPr>
          <w:fldChar w:fldCharType="begin"/>
        </w:r>
        <w:r w:rsidR="00A42140">
          <w:rPr>
            <w:webHidden/>
          </w:rPr>
          <w:instrText xml:space="preserve"> PAGEREF _Toc481760020 \h </w:instrText>
        </w:r>
        <w:r w:rsidR="00A42140">
          <w:rPr>
            <w:webHidden/>
          </w:rPr>
        </w:r>
        <w:r w:rsidR="00A42140">
          <w:rPr>
            <w:webHidden/>
          </w:rPr>
          <w:fldChar w:fldCharType="separate"/>
        </w:r>
        <w:r w:rsidR="00A42140">
          <w:rPr>
            <w:webHidden/>
          </w:rPr>
          <w:t>38</w:t>
        </w:r>
        <w:r w:rsidR="00A42140">
          <w:rPr>
            <w:webHidden/>
          </w:rPr>
          <w:fldChar w:fldCharType="end"/>
        </w:r>
      </w:hyperlink>
    </w:p>
    <w:p w14:paraId="1D3ABF20" w14:textId="05A3D47B" w:rsidR="00A42140" w:rsidRDefault="00265440">
      <w:pPr>
        <w:pStyle w:val="TOC2"/>
        <w:rPr>
          <w:rFonts w:asciiTheme="minorHAnsi" w:eastAsiaTheme="minorEastAsia" w:hAnsiTheme="minorHAnsi" w:cstheme="minorBidi"/>
          <w:color w:val="auto"/>
          <w:sz w:val="22"/>
          <w:szCs w:val="22"/>
        </w:rPr>
      </w:pPr>
      <w:hyperlink w:anchor="_Toc481760021" w:history="1">
        <w:r w:rsidR="00A42140" w:rsidRPr="00CE687A">
          <w:rPr>
            <w:rStyle w:val="Hyperlink"/>
          </w:rPr>
          <w:t>A401</w:t>
        </w:r>
        <w:r w:rsidR="00A42140">
          <w:rPr>
            <w:rFonts w:asciiTheme="minorHAnsi" w:eastAsiaTheme="minorEastAsia" w:hAnsiTheme="minorHAnsi" w:cstheme="minorBidi"/>
            <w:color w:val="auto"/>
            <w:sz w:val="22"/>
            <w:szCs w:val="22"/>
          </w:rPr>
          <w:tab/>
        </w:r>
        <w:r w:rsidR="00A42140" w:rsidRPr="00CE687A">
          <w:rPr>
            <w:rStyle w:val="Hyperlink"/>
          </w:rPr>
          <w:t>Equipment Substitutions</w:t>
        </w:r>
        <w:r w:rsidR="00A42140">
          <w:rPr>
            <w:webHidden/>
          </w:rPr>
          <w:tab/>
        </w:r>
        <w:r w:rsidR="00A42140">
          <w:rPr>
            <w:webHidden/>
          </w:rPr>
          <w:fldChar w:fldCharType="begin"/>
        </w:r>
        <w:r w:rsidR="00A42140">
          <w:rPr>
            <w:webHidden/>
          </w:rPr>
          <w:instrText xml:space="preserve"> PAGEREF _Toc481760021 \h </w:instrText>
        </w:r>
        <w:r w:rsidR="00A42140">
          <w:rPr>
            <w:webHidden/>
          </w:rPr>
        </w:r>
        <w:r w:rsidR="00A42140">
          <w:rPr>
            <w:webHidden/>
          </w:rPr>
          <w:fldChar w:fldCharType="separate"/>
        </w:r>
        <w:r w:rsidR="00A42140">
          <w:rPr>
            <w:webHidden/>
          </w:rPr>
          <w:t>38</w:t>
        </w:r>
        <w:r w:rsidR="00A42140">
          <w:rPr>
            <w:webHidden/>
          </w:rPr>
          <w:fldChar w:fldCharType="end"/>
        </w:r>
      </w:hyperlink>
    </w:p>
    <w:p w14:paraId="71C302B1" w14:textId="5BD32EE6" w:rsidR="00A42140" w:rsidRDefault="00265440">
      <w:pPr>
        <w:pStyle w:val="TOC2"/>
        <w:rPr>
          <w:rFonts w:asciiTheme="minorHAnsi" w:eastAsiaTheme="minorEastAsia" w:hAnsiTheme="minorHAnsi" w:cstheme="minorBidi"/>
          <w:color w:val="auto"/>
          <w:sz w:val="22"/>
          <w:szCs w:val="22"/>
        </w:rPr>
      </w:pPr>
      <w:hyperlink w:anchor="_Toc481760022" w:history="1">
        <w:r w:rsidR="00A42140" w:rsidRPr="00CE687A">
          <w:rPr>
            <w:rStyle w:val="Hyperlink"/>
          </w:rPr>
          <w:t>A402</w:t>
        </w:r>
        <w:r w:rsidR="00A42140">
          <w:rPr>
            <w:rFonts w:asciiTheme="minorHAnsi" w:eastAsiaTheme="minorEastAsia" w:hAnsiTheme="minorHAnsi" w:cstheme="minorBidi"/>
            <w:color w:val="auto"/>
            <w:sz w:val="22"/>
            <w:szCs w:val="22"/>
          </w:rPr>
          <w:tab/>
        </w:r>
        <w:r w:rsidR="00A42140" w:rsidRPr="00CE687A">
          <w:rPr>
            <w:rStyle w:val="Hyperlink"/>
          </w:rPr>
          <w:t>Process Equipment – Drum Mixer, Screens, Conveyors, Surge Bins, Pugmills</w:t>
        </w:r>
        <w:r w:rsidR="00A42140">
          <w:rPr>
            <w:webHidden/>
          </w:rPr>
          <w:tab/>
        </w:r>
        <w:r w:rsidR="00A42140">
          <w:rPr>
            <w:webHidden/>
          </w:rPr>
          <w:fldChar w:fldCharType="begin"/>
        </w:r>
        <w:r w:rsidR="00A42140">
          <w:rPr>
            <w:webHidden/>
          </w:rPr>
          <w:instrText xml:space="preserve"> PAGEREF _Toc481760022 \h </w:instrText>
        </w:r>
        <w:r w:rsidR="00A42140">
          <w:rPr>
            <w:webHidden/>
          </w:rPr>
        </w:r>
        <w:r w:rsidR="00A42140">
          <w:rPr>
            <w:webHidden/>
          </w:rPr>
          <w:fldChar w:fldCharType="separate"/>
        </w:r>
        <w:r w:rsidR="00A42140">
          <w:rPr>
            <w:webHidden/>
          </w:rPr>
          <w:t>39</w:t>
        </w:r>
        <w:r w:rsidR="00A42140">
          <w:rPr>
            <w:webHidden/>
          </w:rPr>
          <w:fldChar w:fldCharType="end"/>
        </w:r>
      </w:hyperlink>
    </w:p>
    <w:p w14:paraId="614B38DC" w14:textId="5248FBA6" w:rsidR="00A42140" w:rsidRDefault="00265440">
      <w:pPr>
        <w:pStyle w:val="TOC2"/>
        <w:rPr>
          <w:rFonts w:asciiTheme="minorHAnsi" w:eastAsiaTheme="minorEastAsia" w:hAnsiTheme="minorHAnsi" w:cstheme="minorBidi"/>
          <w:color w:val="auto"/>
          <w:sz w:val="22"/>
          <w:szCs w:val="22"/>
        </w:rPr>
      </w:pPr>
      <w:hyperlink w:anchor="_Toc481760023" w:history="1">
        <w:r w:rsidR="00A42140" w:rsidRPr="00CE687A">
          <w:rPr>
            <w:rStyle w:val="Hyperlink"/>
          </w:rPr>
          <w:t>A403</w:t>
        </w:r>
        <w:r w:rsidR="00A42140">
          <w:rPr>
            <w:rFonts w:asciiTheme="minorHAnsi" w:eastAsiaTheme="minorEastAsia" w:hAnsiTheme="minorHAnsi" w:cstheme="minorBidi"/>
            <w:color w:val="auto"/>
            <w:sz w:val="22"/>
            <w:szCs w:val="22"/>
          </w:rPr>
          <w:tab/>
        </w:r>
        <w:r w:rsidR="00A42140" w:rsidRPr="00CE687A">
          <w:rPr>
            <w:rStyle w:val="Hyperlink"/>
          </w:rPr>
          <w:t>Storage – Asphalt Tanks, Silos, Piles, Bins</w:t>
        </w:r>
        <w:r w:rsidR="00A42140">
          <w:rPr>
            <w:webHidden/>
          </w:rPr>
          <w:tab/>
        </w:r>
        <w:r w:rsidR="00A42140">
          <w:rPr>
            <w:webHidden/>
          </w:rPr>
          <w:fldChar w:fldCharType="begin"/>
        </w:r>
        <w:r w:rsidR="00A42140">
          <w:rPr>
            <w:webHidden/>
          </w:rPr>
          <w:instrText xml:space="preserve"> PAGEREF _Toc481760023 \h </w:instrText>
        </w:r>
        <w:r w:rsidR="00A42140">
          <w:rPr>
            <w:webHidden/>
          </w:rPr>
        </w:r>
        <w:r w:rsidR="00A42140">
          <w:rPr>
            <w:webHidden/>
          </w:rPr>
          <w:fldChar w:fldCharType="separate"/>
        </w:r>
        <w:r w:rsidR="00A42140">
          <w:rPr>
            <w:webHidden/>
          </w:rPr>
          <w:t>42</w:t>
        </w:r>
        <w:r w:rsidR="00A42140">
          <w:rPr>
            <w:webHidden/>
          </w:rPr>
          <w:fldChar w:fldCharType="end"/>
        </w:r>
      </w:hyperlink>
    </w:p>
    <w:p w14:paraId="1DD133CE" w14:textId="2FBB6444" w:rsidR="00A42140" w:rsidRDefault="00265440">
      <w:pPr>
        <w:pStyle w:val="TOC2"/>
        <w:rPr>
          <w:rFonts w:asciiTheme="minorHAnsi" w:eastAsiaTheme="minorEastAsia" w:hAnsiTheme="minorHAnsi" w:cstheme="minorBidi"/>
          <w:color w:val="auto"/>
          <w:sz w:val="22"/>
          <w:szCs w:val="22"/>
        </w:rPr>
      </w:pPr>
      <w:hyperlink w:anchor="_Toc481760024" w:history="1">
        <w:r w:rsidR="00A42140" w:rsidRPr="00CE687A">
          <w:rPr>
            <w:rStyle w:val="Hyperlink"/>
          </w:rPr>
          <w:t>A404</w:t>
        </w:r>
        <w:r w:rsidR="00A42140">
          <w:rPr>
            <w:rFonts w:asciiTheme="minorHAnsi" w:eastAsiaTheme="minorEastAsia" w:hAnsiTheme="minorHAnsi" w:cstheme="minorBidi"/>
            <w:color w:val="auto"/>
            <w:sz w:val="22"/>
            <w:szCs w:val="22"/>
          </w:rPr>
          <w:tab/>
        </w:r>
        <w:r w:rsidR="00A42140" w:rsidRPr="00CE687A">
          <w:rPr>
            <w:rStyle w:val="Hyperlink"/>
          </w:rPr>
          <w:t>Material Handling – Feeders, Truck Loading, Truck Unloading</w:t>
        </w:r>
        <w:r w:rsidR="00A42140">
          <w:rPr>
            <w:webHidden/>
          </w:rPr>
          <w:tab/>
        </w:r>
        <w:r w:rsidR="00A42140">
          <w:rPr>
            <w:webHidden/>
          </w:rPr>
          <w:fldChar w:fldCharType="begin"/>
        </w:r>
        <w:r w:rsidR="00A42140">
          <w:rPr>
            <w:webHidden/>
          </w:rPr>
          <w:instrText xml:space="preserve"> PAGEREF _Toc481760024 \h </w:instrText>
        </w:r>
        <w:r w:rsidR="00A42140">
          <w:rPr>
            <w:webHidden/>
          </w:rPr>
        </w:r>
        <w:r w:rsidR="00A42140">
          <w:rPr>
            <w:webHidden/>
          </w:rPr>
          <w:fldChar w:fldCharType="separate"/>
        </w:r>
        <w:r w:rsidR="00A42140">
          <w:rPr>
            <w:webHidden/>
          </w:rPr>
          <w:t>44</w:t>
        </w:r>
        <w:r w:rsidR="00A42140">
          <w:rPr>
            <w:webHidden/>
          </w:rPr>
          <w:fldChar w:fldCharType="end"/>
        </w:r>
      </w:hyperlink>
    </w:p>
    <w:p w14:paraId="7DBD1E2E" w14:textId="3722C330" w:rsidR="00A42140" w:rsidRDefault="00265440">
      <w:pPr>
        <w:pStyle w:val="TOC2"/>
        <w:rPr>
          <w:rFonts w:asciiTheme="minorHAnsi" w:eastAsiaTheme="minorEastAsia" w:hAnsiTheme="minorHAnsi" w:cstheme="minorBidi"/>
          <w:color w:val="auto"/>
          <w:sz w:val="22"/>
          <w:szCs w:val="22"/>
        </w:rPr>
      </w:pPr>
      <w:hyperlink w:anchor="_Toc481760025" w:history="1">
        <w:r w:rsidR="00A42140" w:rsidRPr="00CE687A">
          <w:rPr>
            <w:rStyle w:val="Hyperlink"/>
          </w:rPr>
          <w:t>A405</w:t>
        </w:r>
        <w:r w:rsidR="00A42140">
          <w:rPr>
            <w:rFonts w:asciiTheme="minorHAnsi" w:eastAsiaTheme="minorEastAsia" w:hAnsiTheme="minorHAnsi" w:cstheme="minorBidi"/>
            <w:color w:val="auto"/>
            <w:sz w:val="22"/>
            <w:szCs w:val="22"/>
          </w:rPr>
          <w:tab/>
        </w:r>
        <w:r w:rsidR="00A42140" w:rsidRPr="00CE687A">
          <w:rPr>
            <w:rStyle w:val="Hyperlink"/>
          </w:rPr>
          <w:t>Combustion Equipment – Heaters, Engines</w:t>
        </w:r>
        <w:r w:rsidR="00A42140">
          <w:rPr>
            <w:webHidden/>
          </w:rPr>
          <w:tab/>
        </w:r>
        <w:r w:rsidR="00A42140">
          <w:rPr>
            <w:webHidden/>
          </w:rPr>
          <w:fldChar w:fldCharType="begin"/>
        </w:r>
        <w:r w:rsidR="00A42140">
          <w:rPr>
            <w:webHidden/>
          </w:rPr>
          <w:instrText xml:space="preserve"> PAGEREF _Toc481760025 \h </w:instrText>
        </w:r>
        <w:r w:rsidR="00A42140">
          <w:rPr>
            <w:webHidden/>
          </w:rPr>
        </w:r>
        <w:r w:rsidR="00A42140">
          <w:rPr>
            <w:webHidden/>
          </w:rPr>
          <w:fldChar w:fldCharType="separate"/>
        </w:r>
        <w:r w:rsidR="00A42140">
          <w:rPr>
            <w:webHidden/>
          </w:rPr>
          <w:t>44</w:t>
        </w:r>
        <w:r w:rsidR="00A42140">
          <w:rPr>
            <w:webHidden/>
          </w:rPr>
          <w:fldChar w:fldCharType="end"/>
        </w:r>
      </w:hyperlink>
    </w:p>
    <w:p w14:paraId="5B3BBB54" w14:textId="7FD579C6" w:rsidR="00A42140" w:rsidRDefault="00265440">
      <w:pPr>
        <w:pStyle w:val="TOC2"/>
        <w:rPr>
          <w:rFonts w:asciiTheme="minorHAnsi" w:eastAsiaTheme="minorEastAsia" w:hAnsiTheme="minorHAnsi" w:cstheme="minorBidi"/>
          <w:color w:val="auto"/>
          <w:sz w:val="22"/>
          <w:szCs w:val="22"/>
        </w:rPr>
      </w:pPr>
      <w:hyperlink w:anchor="_Toc481760026" w:history="1">
        <w:r w:rsidR="00A42140" w:rsidRPr="00CE687A">
          <w:rPr>
            <w:rStyle w:val="Hyperlink"/>
          </w:rPr>
          <w:t>A406</w:t>
        </w:r>
        <w:r w:rsidR="00A42140">
          <w:rPr>
            <w:rFonts w:asciiTheme="minorHAnsi" w:eastAsiaTheme="minorEastAsia" w:hAnsiTheme="minorHAnsi" w:cstheme="minorBidi"/>
            <w:color w:val="auto"/>
            <w:sz w:val="22"/>
            <w:szCs w:val="22"/>
          </w:rPr>
          <w:tab/>
        </w:r>
        <w:r w:rsidR="00A42140" w:rsidRPr="00CE687A">
          <w:rPr>
            <w:rStyle w:val="Hyperlink"/>
          </w:rPr>
          <w:t>20.2.11 NMAC – Asphalt Process Equipment</w:t>
        </w:r>
        <w:r w:rsidR="00A42140">
          <w:rPr>
            <w:webHidden/>
          </w:rPr>
          <w:tab/>
        </w:r>
        <w:r w:rsidR="00A42140">
          <w:rPr>
            <w:webHidden/>
          </w:rPr>
          <w:fldChar w:fldCharType="begin"/>
        </w:r>
        <w:r w:rsidR="00A42140">
          <w:rPr>
            <w:webHidden/>
          </w:rPr>
          <w:instrText xml:space="preserve"> PAGEREF _Toc481760026 \h </w:instrText>
        </w:r>
        <w:r w:rsidR="00A42140">
          <w:rPr>
            <w:webHidden/>
          </w:rPr>
        </w:r>
        <w:r w:rsidR="00A42140">
          <w:rPr>
            <w:webHidden/>
          </w:rPr>
          <w:fldChar w:fldCharType="separate"/>
        </w:r>
        <w:r w:rsidR="00A42140">
          <w:rPr>
            <w:webHidden/>
          </w:rPr>
          <w:t>45</w:t>
        </w:r>
        <w:r w:rsidR="00A42140">
          <w:rPr>
            <w:webHidden/>
          </w:rPr>
          <w:fldChar w:fldCharType="end"/>
        </w:r>
      </w:hyperlink>
    </w:p>
    <w:p w14:paraId="1D8E5FA8" w14:textId="2DF5F993" w:rsidR="00A42140" w:rsidRDefault="00265440">
      <w:pPr>
        <w:pStyle w:val="TOC1"/>
        <w:rPr>
          <w:rFonts w:asciiTheme="minorHAnsi" w:eastAsiaTheme="minorEastAsia" w:hAnsiTheme="minorHAnsi" w:cstheme="minorBidi"/>
          <w:sz w:val="22"/>
          <w:szCs w:val="22"/>
        </w:rPr>
      </w:pPr>
      <w:hyperlink w:anchor="_Toc481760027" w:history="1">
        <w:r w:rsidR="00A42140" w:rsidRPr="00CE687A">
          <w:rPr>
            <w:rStyle w:val="Hyperlink"/>
          </w:rPr>
          <w:t>Construction Industry - Concrete</w:t>
        </w:r>
        <w:r w:rsidR="00A42140">
          <w:rPr>
            <w:webHidden/>
          </w:rPr>
          <w:tab/>
        </w:r>
        <w:r w:rsidR="00A42140">
          <w:rPr>
            <w:webHidden/>
          </w:rPr>
          <w:fldChar w:fldCharType="begin"/>
        </w:r>
        <w:r w:rsidR="00A42140">
          <w:rPr>
            <w:webHidden/>
          </w:rPr>
          <w:instrText xml:space="preserve"> PAGEREF _Toc481760027 \h </w:instrText>
        </w:r>
        <w:r w:rsidR="00A42140">
          <w:rPr>
            <w:webHidden/>
          </w:rPr>
        </w:r>
        <w:r w:rsidR="00A42140">
          <w:rPr>
            <w:webHidden/>
          </w:rPr>
          <w:fldChar w:fldCharType="separate"/>
        </w:r>
        <w:r w:rsidR="00A42140">
          <w:rPr>
            <w:webHidden/>
          </w:rPr>
          <w:t>45</w:t>
        </w:r>
        <w:r w:rsidR="00A42140">
          <w:rPr>
            <w:webHidden/>
          </w:rPr>
          <w:fldChar w:fldCharType="end"/>
        </w:r>
      </w:hyperlink>
    </w:p>
    <w:p w14:paraId="79F87736" w14:textId="0F63AFD1" w:rsidR="00A42140" w:rsidRDefault="00265440">
      <w:pPr>
        <w:pStyle w:val="TOC2"/>
        <w:rPr>
          <w:rFonts w:asciiTheme="minorHAnsi" w:eastAsiaTheme="minorEastAsia" w:hAnsiTheme="minorHAnsi" w:cstheme="minorBidi"/>
          <w:color w:val="auto"/>
          <w:sz w:val="22"/>
          <w:szCs w:val="22"/>
        </w:rPr>
      </w:pPr>
      <w:hyperlink w:anchor="_Toc481760028" w:history="1">
        <w:r w:rsidR="00A42140" w:rsidRPr="00CE687A">
          <w:rPr>
            <w:rStyle w:val="Hyperlink"/>
          </w:rPr>
          <w:t>A500</w:t>
        </w:r>
        <w:r w:rsidR="00A42140">
          <w:rPr>
            <w:rFonts w:asciiTheme="minorHAnsi" w:eastAsiaTheme="minorEastAsia" w:hAnsiTheme="minorHAnsi" w:cstheme="minorBidi"/>
            <w:color w:val="auto"/>
            <w:sz w:val="22"/>
            <w:szCs w:val="22"/>
          </w:rPr>
          <w:tab/>
        </w:r>
        <w:r w:rsidR="00A42140" w:rsidRPr="00CE687A">
          <w:rPr>
            <w:rStyle w:val="Hyperlink"/>
          </w:rPr>
          <w:t>Construction Industry – Concrete</w:t>
        </w:r>
        <w:r w:rsidR="00A42140">
          <w:rPr>
            <w:webHidden/>
          </w:rPr>
          <w:tab/>
        </w:r>
        <w:r w:rsidR="00A42140">
          <w:rPr>
            <w:webHidden/>
          </w:rPr>
          <w:fldChar w:fldCharType="begin"/>
        </w:r>
        <w:r w:rsidR="00A42140">
          <w:rPr>
            <w:webHidden/>
          </w:rPr>
          <w:instrText xml:space="preserve"> PAGEREF _Toc481760028 \h </w:instrText>
        </w:r>
        <w:r w:rsidR="00A42140">
          <w:rPr>
            <w:webHidden/>
          </w:rPr>
        </w:r>
        <w:r w:rsidR="00A42140">
          <w:rPr>
            <w:webHidden/>
          </w:rPr>
          <w:fldChar w:fldCharType="separate"/>
        </w:r>
        <w:r w:rsidR="00A42140">
          <w:rPr>
            <w:webHidden/>
          </w:rPr>
          <w:t>45</w:t>
        </w:r>
        <w:r w:rsidR="00A42140">
          <w:rPr>
            <w:webHidden/>
          </w:rPr>
          <w:fldChar w:fldCharType="end"/>
        </w:r>
      </w:hyperlink>
    </w:p>
    <w:p w14:paraId="4C0241E3" w14:textId="594CA654" w:rsidR="00A42140" w:rsidRDefault="00265440">
      <w:pPr>
        <w:pStyle w:val="TOC2"/>
        <w:rPr>
          <w:rFonts w:asciiTheme="minorHAnsi" w:eastAsiaTheme="minorEastAsia" w:hAnsiTheme="minorHAnsi" w:cstheme="minorBidi"/>
          <w:color w:val="auto"/>
          <w:sz w:val="22"/>
          <w:szCs w:val="22"/>
        </w:rPr>
      </w:pPr>
      <w:hyperlink w:anchor="_Toc481760029" w:history="1">
        <w:r w:rsidR="00A42140" w:rsidRPr="00CE687A">
          <w:rPr>
            <w:rStyle w:val="Hyperlink"/>
          </w:rPr>
          <w:t>A501</w:t>
        </w:r>
        <w:r w:rsidR="00A42140">
          <w:rPr>
            <w:rFonts w:asciiTheme="minorHAnsi" w:eastAsiaTheme="minorEastAsia" w:hAnsiTheme="minorHAnsi" w:cstheme="minorBidi"/>
            <w:color w:val="auto"/>
            <w:sz w:val="22"/>
            <w:szCs w:val="22"/>
          </w:rPr>
          <w:tab/>
        </w:r>
        <w:r w:rsidR="00A42140" w:rsidRPr="00CE687A">
          <w:rPr>
            <w:rStyle w:val="Hyperlink"/>
          </w:rPr>
          <w:t>Equipment Substitutions</w:t>
        </w:r>
        <w:r w:rsidR="00A42140">
          <w:rPr>
            <w:webHidden/>
          </w:rPr>
          <w:tab/>
        </w:r>
        <w:r w:rsidR="00A42140">
          <w:rPr>
            <w:webHidden/>
          </w:rPr>
          <w:fldChar w:fldCharType="begin"/>
        </w:r>
        <w:r w:rsidR="00A42140">
          <w:rPr>
            <w:webHidden/>
          </w:rPr>
          <w:instrText xml:space="preserve"> PAGEREF _Toc481760029 \h </w:instrText>
        </w:r>
        <w:r w:rsidR="00A42140">
          <w:rPr>
            <w:webHidden/>
          </w:rPr>
        </w:r>
        <w:r w:rsidR="00A42140">
          <w:rPr>
            <w:webHidden/>
          </w:rPr>
          <w:fldChar w:fldCharType="separate"/>
        </w:r>
        <w:r w:rsidR="00A42140">
          <w:rPr>
            <w:webHidden/>
          </w:rPr>
          <w:t>45</w:t>
        </w:r>
        <w:r w:rsidR="00A42140">
          <w:rPr>
            <w:webHidden/>
          </w:rPr>
          <w:fldChar w:fldCharType="end"/>
        </w:r>
      </w:hyperlink>
    </w:p>
    <w:p w14:paraId="0DA67144" w14:textId="433C9DB9" w:rsidR="00A42140" w:rsidRDefault="00265440">
      <w:pPr>
        <w:pStyle w:val="TOC2"/>
        <w:rPr>
          <w:rFonts w:asciiTheme="minorHAnsi" w:eastAsiaTheme="minorEastAsia" w:hAnsiTheme="minorHAnsi" w:cstheme="minorBidi"/>
          <w:color w:val="auto"/>
          <w:sz w:val="22"/>
          <w:szCs w:val="22"/>
        </w:rPr>
      </w:pPr>
      <w:hyperlink w:anchor="_Toc481760030" w:history="1">
        <w:r w:rsidR="00A42140" w:rsidRPr="00CE687A">
          <w:rPr>
            <w:rStyle w:val="Hyperlink"/>
          </w:rPr>
          <w:t>A502</w:t>
        </w:r>
        <w:r w:rsidR="00A42140">
          <w:rPr>
            <w:rFonts w:asciiTheme="minorHAnsi" w:eastAsiaTheme="minorEastAsia" w:hAnsiTheme="minorHAnsi" w:cstheme="minorBidi"/>
            <w:color w:val="auto"/>
            <w:sz w:val="22"/>
            <w:szCs w:val="22"/>
          </w:rPr>
          <w:tab/>
        </w:r>
        <w:r w:rsidR="00A42140" w:rsidRPr="00CE687A">
          <w:rPr>
            <w:rStyle w:val="Hyperlink"/>
          </w:rPr>
          <w:t>Process Equipment – Feeders, Screens, Conveyors, Surge Bins, Pugmills</w:t>
        </w:r>
        <w:r w:rsidR="00A42140">
          <w:rPr>
            <w:webHidden/>
          </w:rPr>
          <w:tab/>
        </w:r>
        <w:r w:rsidR="00A42140">
          <w:rPr>
            <w:webHidden/>
          </w:rPr>
          <w:fldChar w:fldCharType="begin"/>
        </w:r>
        <w:r w:rsidR="00A42140">
          <w:rPr>
            <w:webHidden/>
          </w:rPr>
          <w:instrText xml:space="preserve"> PAGEREF _Toc481760030 \h </w:instrText>
        </w:r>
        <w:r w:rsidR="00A42140">
          <w:rPr>
            <w:webHidden/>
          </w:rPr>
        </w:r>
        <w:r w:rsidR="00A42140">
          <w:rPr>
            <w:webHidden/>
          </w:rPr>
          <w:fldChar w:fldCharType="separate"/>
        </w:r>
        <w:r w:rsidR="00A42140">
          <w:rPr>
            <w:webHidden/>
          </w:rPr>
          <w:t>45</w:t>
        </w:r>
        <w:r w:rsidR="00A42140">
          <w:rPr>
            <w:webHidden/>
          </w:rPr>
          <w:fldChar w:fldCharType="end"/>
        </w:r>
      </w:hyperlink>
    </w:p>
    <w:p w14:paraId="45540256" w14:textId="13E51259" w:rsidR="00A42140" w:rsidRDefault="00265440">
      <w:pPr>
        <w:pStyle w:val="TOC2"/>
        <w:rPr>
          <w:rFonts w:asciiTheme="minorHAnsi" w:eastAsiaTheme="minorEastAsia" w:hAnsiTheme="minorHAnsi" w:cstheme="minorBidi"/>
          <w:color w:val="auto"/>
          <w:sz w:val="22"/>
          <w:szCs w:val="22"/>
        </w:rPr>
      </w:pPr>
      <w:hyperlink w:anchor="_Toc481760031" w:history="1">
        <w:r w:rsidR="00A42140" w:rsidRPr="00CE687A">
          <w:rPr>
            <w:rStyle w:val="Hyperlink"/>
          </w:rPr>
          <w:t>A503</w:t>
        </w:r>
        <w:r w:rsidR="00A42140">
          <w:rPr>
            <w:rFonts w:asciiTheme="minorHAnsi" w:eastAsiaTheme="minorEastAsia" w:hAnsiTheme="minorHAnsi" w:cstheme="minorBidi"/>
            <w:color w:val="auto"/>
            <w:sz w:val="22"/>
            <w:szCs w:val="22"/>
          </w:rPr>
          <w:tab/>
        </w:r>
        <w:r w:rsidR="00A42140" w:rsidRPr="00CE687A">
          <w:rPr>
            <w:rStyle w:val="Hyperlink"/>
          </w:rPr>
          <w:t>Storage – Silos, Piles, Bins</w:t>
        </w:r>
        <w:r w:rsidR="00A42140">
          <w:rPr>
            <w:webHidden/>
          </w:rPr>
          <w:tab/>
        </w:r>
        <w:r w:rsidR="00A42140">
          <w:rPr>
            <w:webHidden/>
          </w:rPr>
          <w:fldChar w:fldCharType="begin"/>
        </w:r>
        <w:r w:rsidR="00A42140">
          <w:rPr>
            <w:webHidden/>
          </w:rPr>
          <w:instrText xml:space="preserve"> PAGEREF _Toc481760031 \h </w:instrText>
        </w:r>
        <w:r w:rsidR="00A42140">
          <w:rPr>
            <w:webHidden/>
          </w:rPr>
        </w:r>
        <w:r w:rsidR="00A42140">
          <w:rPr>
            <w:webHidden/>
          </w:rPr>
          <w:fldChar w:fldCharType="separate"/>
        </w:r>
        <w:r w:rsidR="00A42140">
          <w:rPr>
            <w:webHidden/>
          </w:rPr>
          <w:t>46</w:t>
        </w:r>
        <w:r w:rsidR="00A42140">
          <w:rPr>
            <w:webHidden/>
          </w:rPr>
          <w:fldChar w:fldCharType="end"/>
        </w:r>
      </w:hyperlink>
    </w:p>
    <w:p w14:paraId="42EA85C4" w14:textId="12D36CDA" w:rsidR="00A42140" w:rsidRDefault="00265440">
      <w:pPr>
        <w:pStyle w:val="TOC2"/>
        <w:rPr>
          <w:rFonts w:asciiTheme="minorHAnsi" w:eastAsiaTheme="minorEastAsia" w:hAnsiTheme="minorHAnsi" w:cstheme="minorBidi"/>
          <w:color w:val="auto"/>
          <w:sz w:val="22"/>
          <w:szCs w:val="22"/>
        </w:rPr>
      </w:pPr>
      <w:hyperlink w:anchor="_Toc481760032" w:history="1">
        <w:r w:rsidR="00A42140" w:rsidRPr="00CE687A">
          <w:rPr>
            <w:rStyle w:val="Hyperlink"/>
          </w:rPr>
          <w:t>A504</w:t>
        </w:r>
        <w:r w:rsidR="00A42140">
          <w:rPr>
            <w:rFonts w:asciiTheme="minorHAnsi" w:eastAsiaTheme="minorEastAsia" w:hAnsiTheme="minorHAnsi" w:cstheme="minorBidi"/>
            <w:color w:val="auto"/>
            <w:sz w:val="22"/>
            <w:szCs w:val="22"/>
          </w:rPr>
          <w:tab/>
        </w:r>
        <w:r w:rsidR="00A42140" w:rsidRPr="00CE687A">
          <w:rPr>
            <w:rStyle w:val="Hyperlink"/>
          </w:rPr>
          <w:t>Material Handling – Feeders, Truck Loading, Truck Unloading</w:t>
        </w:r>
        <w:r w:rsidR="00A42140">
          <w:rPr>
            <w:webHidden/>
          </w:rPr>
          <w:tab/>
        </w:r>
        <w:r w:rsidR="00A42140">
          <w:rPr>
            <w:webHidden/>
          </w:rPr>
          <w:fldChar w:fldCharType="begin"/>
        </w:r>
        <w:r w:rsidR="00A42140">
          <w:rPr>
            <w:webHidden/>
          </w:rPr>
          <w:instrText xml:space="preserve"> PAGEREF _Toc481760032 \h </w:instrText>
        </w:r>
        <w:r w:rsidR="00A42140">
          <w:rPr>
            <w:webHidden/>
          </w:rPr>
        </w:r>
        <w:r w:rsidR="00A42140">
          <w:rPr>
            <w:webHidden/>
          </w:rPr>
          <w:fldChar w:fldCharType="separate"/>
        </w:r>
        <w:r w:rsidR="00A42140">
          <w:rPr>
            <w:webHidden/>
          </w:rPr>
          <w:t>47</w:t>
        </w:r>
        <w:r w:rsidR="00A42140">
          <w:rPr>
            <w:webHidden/>
          </w:rPr>
          <w:fldChar w:fldCharType="end"/>
        </w:r>
      </w:hyperlink>
    </w:p>
    <w:p w14:paraId="3A1A98F4" w14:textId="0CD4EA06" w:rsidR="00A42140" w:rsidRDefault="00265440">
      <w:pPr>
        <w:pStyle w:val="TOC2"/>
        <w:rPr>
          <w:rFonts w:asciiTheme="minorHAnsi" w:eastAsiaTheme="minorEastAsia" w:hAnsiTheme="minorHAnsi" w:cstheme="minorBidi"/>
          <w:color w:val="auto"/>
          <w:sz w:val="22"/>
          <w:szCs w:val="22"/>
        </w:rPr>
      </w:pPr>
      <w:hyperlink w:anchor="_Toc481760033" w:history="1">
        <w:r w:rsidR="00A42140" w:rsidRPr="00CE687A">
          <w:rPr>
            <w:rStyle w:val="Hyperlink"/>
          </w:rPr>
          <w:t>A505</w:t>
        </w:r>
        <w:r w:rsidR="00A42140">
          <w:rPr>
            <w:rFonts w:asciiTheme="minorHAnsi" w:eastAsiaTheme="minorEastAsia" w:hAnsiTheme="minorHAnsi" w:cstheme="minorBidi"/>
            <w:color w:val="auto"/>
            <w:sz w:val="22"/>
            <w:szCs w:val="22"/>
          </w:rPr>
          <w:tab/>
        </w:r>
        <w:r w:rsidR="00A42140" w:rsidRPr="00CE687A">
          <w:rPr>
            <w:rStyle w:val="Hyperlink"/>
          </w:rPr>
          <w:t>Combustion Equipment – Heaters, Engines</w:t>
        </w:r>
        <w:r w:rsidR="00A42140">
          <w:rPr>
            <w:webHidden/>
          </w:rPr>
          <w:tab/>
        </w:r>
        <w:r w:rsidR="00A42140">
          <w:rPr>
            <w:webHidden/>
          </w:rPr>
          <w:fldChar w:fldCharType="begin"/>
        </w:r>
        <w:r w:rsidR="00A42140">
          <w:rPr>
            <w:webHidden/>
          </w:rPr>
          <w:instrText xml:space="preserve"> PAGEREF _Toc481760033 \h </w:instrText>
        </w:r>
        <w:r w:rsidR="00A42140">
          <w:rPr>
            <w:webHidden/>
          </w:rPr>
        </w:r>
        <w:r w:rsidR="00A42140">
          <w:rPr>
            <w:webHidden/>
          </w:rPr>
          <w:fldChar w:fldCharType="separate"/>
        </w:r>
        <w:r w:rsidR="00A42140">
          <w:rPr>
            <w:webHidden/>
          </w:rPr>
          <w:t>47</w:t>
        </w:r>
        <w:r w:rsidR="00A42140">
          <w:rPr>
            <w:webHidden/>
          </w:rPr>
          <w:fldChar w:fldCharType="end"/>
        </w:r>
      </w:hyperlink>
    </w:p>
    <w:p w14:paraId="296A9FEF" w14:textId="4BF6DA33" w:rsidR="00A42140" w:rsidRDefault="00265440">
      <w:pPr>
        <w:pStyle w:val="TOC1"/>
        <w:rPr>
          <w:rFonts w:asciiTheme="minorHAnsi" w:eastAsiaTheme="minorEastAsia" w:hAnsiTheme="minorHAnsi" w:cstheme="minorBidi"/>
          <w:sz w:val="22"/>
          <w:szCs w:val="22"/>
        </w:rPr>
      </w:pPr>
      <w:hyperlink w:anchor="_Toc481760034" w:history="1">
        <w:r w:rsidR="00A42140" w:rsidRPr="00CE687A">
          <w:rPr>
            <w:rStyle w:val="Hyperlink"/>
          </w:rPr>
          <w:t>Power Generation Industry</w:t>
        </w:r>
        <w:r w:rsidR="00A42140">
          <w:rPr>
            <w:webHidden/>
          </w:rPr>
          <w:tab/>
        </w:r>
        <w:r w:rsidR="00A42140">
          <w:rPr>
            <w:webHidden/>
          </w:rPr>
          <w:fldChar w:fldCharType="begin"/>
        </w:r>
        <w:r w:rsidR="00A42140">
          <w:rPr>
            <w:webHidden/>
          </w:rPr>
          <w:instrText xml:space="preserve"> PAGEREF _Toc481760034 \h </w:instrText>
        </w:r>
        <w:r w:rsidR="00A42140">
          <w:rPr>
            <w:webHidden/>
          </w:rPr>
        </w:r>
        <w:r w:rsidR="00A42140">
          <w:rPr>
            <w:webHidden/>
          </w:rPr>
          <w:fldChar w:fldCharType="separate"/>
        </w:r>
        <w:r w:rsidR="00A42140">
          <w:rPr>
            <w:webHidden/>
          </w:rPr>
          <w:t>48</w:t>
        </w:r>
        <w:r w:rsidR="00A42140">
          <w:rPr>
            <w:webHidden/>
          </w:rPr>
          <w:fldChar w:fldCharType="end"/>
        </w:r>
      </w:hyperlink>
    </w:p>
    <w:p w14:paraId="7A865EC0" w14:textId="632536DA" w:rsidR="00A42140" w:rsidRDefault="00265440">
      <w:pPr>
        <w:pStyle w:val="TOC2"/>
        <w:rPr>
          <w:rFonts w:asciiTheme="minorHAnsi" w:eastAsiaTheme="minorEastAsia" w:hAnsiTheme="minorHAnsi" w:cstheme="minorBidi"/>
          <w:color w:val="auto"/>
          <w:sz w:val="22"/>
          <w:szCs w:val="22"/>
        </w:rPr>
      </w:pPr>
      <w:hyperlink w:anchor="_Toc481760035" w:history="1">
        <w:r w:rsidR="00A42140" w:rsidRPr="00CE687A">
          <w:rPr>
            <w:rStyle w:val="Hyperlink"/>
          </w:rPr>
          <w:t>A600</w:t>
        </w:r>
        <w:r w:rsidR="00A42140">
          <w:rPr>
            <w:rFonts w:asciiTheme="minorHAnsi" w:eastAsiaTheme="minorEastAsia" w:hAnsiTheme="minorHAnsi" w:cstheme="minorBidi"/>
            <w:color w:val="auto"/>
            <w:sz w:val="22"/>
            <w:szCs w:val="22"/>
          </w:rPr>
          <w:tab/>
        </w:r>
        <w:r w:rsidR="00A42140" w:rsidRPr="00CE687A">
          <w:rPr>
            <w:rStyle w:val="Hyperlink"/>
          </w:rPr>
          <w:t>Power Generation Industry</w:t>
        </w:r>
        <w:r w:rsidR="00A42140">
          <w:rPr>
            <w:webHidden/>
          </w:rPr>
          <w:tab/>
        </w:r>
        <w:r w:rsidR="00A42140">
          <w:rPr>
            <w:webHidden/>
          </w:rPr>
          <w:fldChar w:fldCharType="begin"/>
        </w:r>
        <w:r w:rsidR="00A42140">
          <w:rPr>
            <w:webHidden/>
          </w:rPr>
          <w:instrText xml:space="preserve"> PAGEREF _Toc481760035 \h </w:instrText>
        </w:r>
        <w:r w:rsidR="00A42140">
          <w:rPr>
            <w:webHidden/>
          </w:rPr>
        </w:r>
        <w:r w:rsidR="00A42140">
          <w:rPr>
            <w:webHidden/>
          </w:rPr>
          <w:fldChar w:fldCharType="separate"/>
        </w:r>
        <w:r w:rsidR="00A42140">
          <w:rPr>
            <w:webHidden/>
          </w:rPr>
          <w:t>48</w:t>
        </w:r>
        <w:r w:rsidR="00A42140">
          <w:rPr>
            <w:webHidden/>
          </w:rPr>
          <w:fldChar w:fldCharType="end"/>
        </w:r>
      </w:hyperlink>
    </w:p>
    <w:p w14:paraId="0FEDDE2B" w14:textId="1F2AF774" w:rsidR="00A42140" w:rsidRDefault="00265440">
      <w:pPr>
        <w:pStyle w:val="TOC2"/>
        <w:rPr>
          <w:rFonts w:asciiTheme="minorHAnsi" w:eastAsiaTheme="minorEastAsia" w:hAnsiTheme="minorHAnsi" w:cstheme="minorBidi"/>
          <w:color w:val="auto"/>
          <w:sz w:val="22"/>
          <w:szCs w:val="22"/>
        </w:rPr>
      </w:pPr>
      <w:hyperlink w:anchor="_Toc481760036" w:history="1">
        <w:r w:rsidR="00A42140" w:rsidRPr="00CE687A">
          <w:rPr>
            <w:rStyle w:val="Hyperlink"/>
          </w:rPr>
          <w:t>A601</w:t>
        </w:r>
        <w:r w:rsidR="00A42140">
          <w:rPr>
            <w:rFonts w:asciiTheme="minorHAnsi" w:eastAsiaTheme="minorEastAsia" w:hAnsiTheme="minorHAnsi" w:cstheme="minorBidi"/>
            <w:color w:val="auto"/>
            <w:sz w:val="22"/>
            <w:szCs w:val="22"/>
          </w:rPr>
          <w:tab/>
        </w:r>
        <w:r w:rsidR="00A42140" w:rsidRPr="00CE687A">
          <w:rPr>
            <w:rStyle w:val="Hyperlink"/>
          </w:rPr>
          <w:t>Turbines</w:t>
        </w:r>
        <w:r w:rsidR="00A42140">
          <w:rPr>
            <w:webHidden/>
          </w:rPr>
          <w:tab/>
        </w:r>
        <w:r w:rsidR="00A42140">
          <w:rPr>
            <w:webHidden/>
          </w:rPr>
          <w:fldChar w:fldCharType="begin"/>
        </w:r>
        <w:r w:rsidR="00A42140">
          <w:rPr>
            <w:webHidden/>
          </w:rPr>
          <w:instrText xml:space="preserve"> PAGEREF _Toc481760036 \h </w:instrText>
        </w:r>
        <w:r w:rsidR="00A42140">
          <w:rPr>
            <w:webHidden/>
          </w:rPr>
        </w:r>
        <w:r w:rsidR="00A42140">
          <w:rPr>
            <w:webHidden/>
          </w:rPr>
          <w:fldChar w:fldCharType="separate"/>
        </w:r>
        <w:r w:rsidR="00A42140">
          <w:rPr>
            <w:webHidden/>
          </w:rPr>
          <w:t>48</w:t>
        </w:r>
        <w:r w:rsidR="00A42140">
          <w:rPr>
            <w:webHidden/>
          </w:rPr>
          <w:fldChar w:fldCharType="end"/>
        </w:r>
      </w:hyperlink>
    </w:p>
    <w:p w14:paraId="3370D92F" w14:textId="08E6D574" w:rsidR="00A42140" w:rsidRDefault="00265440">
      <w:pPr>
        <w:pStyle w:val="TOC2"/>
        <w:rPr>
          <w:rFonts w:asciiTheme="minorHAnsi" w:eastAsiaTheme="minorEastAsia" w:hAnsiTheme="minorHAnsi" w:cstheme="minorBidi"/>
          <w:color w:val="auto"/>
          <w:sz w:val="22"/>
          <w:szCs w:val="22"/>
        </w:rPr>
      </w:pPr>
      <w:hyperlink w:anchor="_Toc481760037" w:history="1">
        <w:r w:rsidR="00A42140" w:rsidRPr="00CE687A">
          <w:rPr>
            <w:rStyle w:val="Hyperlink"/>
          </w:rPr>
          <w:t>A602</w:t>
        </w:r>
        <w:r w:rsidR="00A42140">
          <w:rPr>
            <w:rFonts w:asciiTheme="minorHAnsi" w:eastAsiaTheme="minorEastAsia" w:hAnsiTheme="minorHAnsi" w:cstheme="minorBidi"/>
            <w:color w:val="auto"/>
            <w:sz w:val="22"/>
            <w:szCs w:val="22"/>
          </w:rPr>
          <w:tab/>
        </w:r>
        <w:r w:rsidR="00A42140" w:rsidRPr="00CE687A">
          <w:rPr>
            <w:rStyle w:val="Hyperlink"/>
          </w:rPr>
          <w:t>Boilers</w:t>
        </w:r>
        <w:r w:rsidR="00A42140">
          <w:rPr>
            <w:webHidden/>
          </w:rPr>
          <w:tab/>
        </w:r>
        <w:r w:rsidR="00A42140">
          <w:rPr>
            <w:webHidden/>
          </w:rPr>
          <w:fldChar w:fldCharType="begin"/>
        </w:r>
        <w:r w:rsidR="00A42140">
          <w:rPr>
            <w:webHidden/>
          </w:rPr>
          <w:instrText xml:space="preserve"> PAGEREF _Toc481760037 \h </w:instrText>
        </w:r>
        <w:r w:rsidR="00A42140">
          <w:rPr>
            <w:webHidden/>
          </w:rPr>
        </w:r>
        <w:r w:rsidR="00A42140">
          <w:rPr>
            <w:webHidden/>
          </w:rPr>
          <w:fldChar w:fldCharType="separate"/>
        </w:r>
        <w:r w:rsidR="00A42140">
          <w:rPr>
            <w:webHidden/>
          </w:rPr>
          <w:t>48</w:t>
        </w:r>
        <w:r w:rsidR="00A42140">
          <w:rPr>
            <w:webHidden/>
          </w:rPr>
          <w:fldChar w:fldCharType="end"/>
        </w:r>
      </w:hyperlink>
    </w:p>
    <w:p w14:paraId="0B48B772" w14:textId="640869AD" w:rsidR="00A42140" w:rsidRDefault="00265440">
      <w:pPr>
        <w:pStyle w:val="TOC2"/>
        <w:rPr>
          <w:rFonts w:asciiTheme="minorHAnsi" w:eastAsiaTheme="minorEastAsia" w:hAnsiTheme="minorHAnsi" w:cstheme="minorBidi"/>
          <w:color w:val="auto"/>
          <w:sz w:val="22"/>
          <w:szCs w:val="22"/>
        </w:rPr>
      </w:pPr>
      <w:hyperlink w:anchor="_Toc481760038" w:history="1">
        <w:r w:rsidR="00A42140" w:rsidRPr="00CE687A">
          <w:rPr>
            <w:rStyle w:val="Hyperlink"/>
          </w:rPr>
          <w:t>A603</w:t>
        </w:r>
        <w:r w:rsidR="00A42140">
          <w:rPr>
            <w:rFonts w:asciiTheme="minorHAnsi" w:eastAsiaTheme="minorEastAsia" w:hAnsiTheme="minorHAnsi" w:cstheme="minorBidi"/>
            <w:color w:val="auto"/>
            <w:sz w:val="22"/>
            <w:szCs w:val="22"/>
          </w:rPr>
          <w:tab/>
        </w:r>
        <w:r w:rsidR="00A42140" w:rsidRPr="00CE687A">
          <w:rPr>
            <w:rStyle w:val="Hyperlink"/>
          </w:rPr>
          <w:t>Engines</w:t>
        </w:r>
        <w:r w:rsidR="00A42140">
          <w:rPr>
            <w:webHidden/>
          </w:rPr>
          <w:tab/>
        </w:r>
        <w:r w:rsidR="00A42140">
          <w:rPr>
            <w:webHidden/>
          </w:rPr>
          <w:fldChar w:fldCharType="begin"/>
        </w:r>
        <w:r w:rsidR="00A42140">
          <w:rPr>
            <w:webHidden/>
          </w:rPr>
          <w:instrText xml:space="preserve"> PAGEREF _Toc481760038 \h </w:instrText>
        </w:r>
        <w:r w:rsidR="00A42140">
          <w:rPr>
            <w:webHidden/>
          </w:rPr>
        </w:r>
        <w:r w:rsidR="00A42140">
          <w:rPr>
            <w:webHidden/>
          </w:rPr>
          <w:fldChar w:fldCharType="separate"/>
        </w:r>
        <w:r w:rsidR="00A42140">
          <w:rPr>
            <w:webHidden/>
          </w:rPr>
          <w:t>49</w:t>
        </w:r>
        <w:r w:rsidR="00A42140">
          <w:rPr>
            <w:webHidden/>
          </w:rPr>
          <w:fldChar w:fldCharType="end"/>
        </w:r>
      </w:hyperlink>
    </w:p>
    <w:p w14:paraId="7FB23BF2" w14:textId="7AEC85F6" w:rsidR="00A42140" w:rsidRDefault="00265440">
      <w:pPr>
        <w:pStyle w:val="TOC2"/>
        <w:rPr>
          <w:rFonts w:asciiTheme="minorHAnsi" w:eastAsiaTheme="minorEastAsia" w:hAnsiTheme="minorHAnsi" w:cstheme="minorBidi"/>
          <w:color w:val="auto"/>
          <w:sz w:val="22"/>
          <w:szCs w:val="22"/>
        </w:rPr>
      </w:pPr>
      <w:hyperlink w:anchor="_Toc481760039" w:history="1">
        <w:r w:rsidR="00A42140" w:rsidRPr="00CE687A">
          <w:rPr>
            <w:rStyle w:val="Hyperlink"/>
          </w:rPr>
          <w:t>A604</w:t>
        </w:r>
        <w:r w:rsidR="00A42140">
          <w:rPr>
            <w:rFonts w:asciiTheme="minorHAnsi" w:eastAsiaTheme="minorEastAsia" w:hAnsiTheme="minorHAnsi" w:cstheme="minorBidi"/>
            <w:color w:val="auto"/>
            <w:sz w:val="22"/>
            <w:szCs w:val="22"/>
          </w:rPr>
          <w:tab/>
        </w:r>
        <w:r w:rsidR="00A42140" w:rsidRPr="00CE687A">
          <w:rPr>
            <w:rStyle w:val="Hyperlink"/>
          </w:rPr>
          <w:t>Heaters</w:t>
        </w:r>
        <w:r w:rsidR="00A42140">
          <w:rPr>
            <w:webHidden/>
          </w:rPr>
          <w:tab/>
        </w:r>
        <w:r w:rsidR="00A42140">
          <w:rPr>
            <w:webHidden/>
          </w:rPr>
          <w:fldChar w:fldCharType="begin"/>
        </w:r>
        <w:r w:rsidR="00A42140">
          <w:rPr>
            <w:webHidden/>
          </w:rPr>
          <w:instrText xml:space="preserve"> PAGEREF _Toc481760039 \h </w:instrText>
        </w:r>
        <w:r w:rsidR="00A42140">
          <w:rPr>
            <w:webHidden/>
          </w:rPr>
        </w:r>
        <w:r w:rsidR="00A42140">
          <w:rPr>
            <w:webHidden/>
          </w:rPr>
          <w:fldChar w:fldCharType="separate"/>
        </w:r>
        <w:r w:rsidR="00A42140">
          <w:rPr>
            <w:webHidden/>
          </w:rPr>
          <w:t>49</w:t>
        </w:r>
        <w:r w:rsidR="00A42140">
          <w:rPr>
            <w:webHidden/>
          </w:rPr>
          <w:fldChar w:fldCharType="end"/>
        </w:r>
      </w:hyperlink>
    </w:p>
    <w:p w14:paraId="73B2A135" w14:textId="2698FD75" w:rsidR="00A42140" w:rsidRDefault="00265440">
      <w:pPr>
        <w:pStyle w:val="TOC2"/>
        <w:rPr>
          <w:rFonts w:asciiTheme="minorHAnsi" w:eastAsiaTheme="minorEastAsia" w:hAnsiTheme="minorHAnsi" w:cstheme="minorBidi"/>
          <w:color w:val="auto"/>
          <w:sz w:val="22"/>
          <w:szCs w:val="22"/>
        </w:rPr>
      </w:pPr>
      <w:hyperlink w:anchor="_Toc481760040" w:history="1">
        <w:r w:rsidR="00A42140" w:rsidRPr="00CE687A">
          <w:rPr>
            <w:rStyle w:val="Hyperlink"/>
          </w:rPr>
          <w:t>A605</w:t>
        </w:r>
        <w:r w:rsidR="00A42140">
          <w:rPr>
            <w:rFonts w:asciiTheme="minorHAnsi" w:eastAsiaTheme="minorEastAsia" w:hAnsiTheme="minorHAnsi" w:cstheme="minorBidi"/>
            <w:color w:val="auto"/>
            <w:sz w:val="22"/>
            <w:szCs w:val="22"/>
          </w:rPr>
          <w:tab/>
        </w:r>
        <w:r w:rsidR="00A42140" w:rsidRPr="00CE687A">
          <w:rPr>
            <w:rStyle w:val="Hyperlink"/>
          </w:rPr>
          <w:t>Cooling Towers</w:t>
        </w:r>
        <w:r w:rsidR="00A42140">
          <w:rPr>
            <w:webHidden/>
          </w:rPr>
          <w:tab/>
        </w:r>
        <w:r w:rsidR="00A42140">
          <w:rPr>
            <w:webHidden/>
          </w:rPr>
          <w:fldChar w:fldCharType="begin"/>
        </w:r>
        <w:r w:rsidR="00A42140">
          <w:rPr>
            <w:webHidden/>
          </w:rPr>
          <w:instrText xml:space="preserve"> PAGEREF _Toc481760040 \h </w:instrText>
        </w:r>
        <w:r w:rsidR="00A42140">
          <w:rPr>
            <w:webHidden/>
          </w:rPr>
        </w:r>
        <w:r w:rsidR="00A42140">
          <w:rPr>
            <w:webHidden/>
          </w:rPr>
          <w:fldChar w:fldCharType="separate"/>
        </w:r>
        <w:r w:rsidR="00A42140">
          <w:rPr>
            <w:webHidden/>
          </w:rPr>
          <w:t>49</w:t>
        </w:r>
        <w:r w:rsidR="00A42140">
          <w:rPr>
            <w:webHidden/>
          </w:rPr>
          <w:fldChar w:fldCharType="end"/>
        </w:r>
      </w:hyperlink>
    </w:p>
    <w:p w14:paraId="26DF567B" w14:textId="5372DF19" w:rsidR="00A42140" w:rsidRDefault="00265440">
      <w:pPr>
        <w:pStyle w:val="TOC2"/>
        <w:rPr>
          <w:rFonts w:asciiTheme="minorHAnsi" w:eastAsiaTheme="minorEastAsia" w:hAnsiTheme="minorHAnsi" w:cstheme="minorBidi"/>
          <w:color w:val="auto"/>
          <w:sz w:val="22"/>
          <w:szCs w:val="22"/>
        </w:rPr>
      </w:pPr>
      <w:hyperlink w:anchor="_Toc481760041" w:history="1">
        <w:r w:rsidR="00A42140" w:rsidRPr="00CE687A">
          <w:rPr>
            <w:rStyle w:val="Hyperlink"/>
          </w:rPr>
          <w:t>A606</w:t>
        </w:r>
        <w:r w:rsidR="00A42140">
          <w:rPr>
            <w:rFonts w:asciiTheme="minorHAnsi" w:eastAsiaTheme="minorEastAsia" w:hAnsiTheme="minorHAnsi" w:cstheme="minorBidi"/>
            <w:color w:val="auto"/>
            <w:sz w:val="22"/>
            <w:szCs w:val="22"/>
          </w:rPr>
          <w:tab/>
        </w:r>
        <w:r w:rsidR="00A42140" w:rsidRPr="00CE687A">
          <w:rPr>
            <w:rStyle w:val="Hyperlink"/>
          </w:rPr>
          <w:t>Storage piles (Coal-Fired Plants)</w:t>
        </w:r>
        <w:r w:rsidR="00A42140">
          <w:rPr>
            <w:webHidden/>
          </w:rPr>
          <w:tab/>
        </w:r>
        <w:r w:rsidR="00A42140">
          <w:rPr>
            <w:webHidden/>
          </w:rPr>
          <w:fldChar w:fldCharType="begin"/>
        </w:r>
        <w:r w:rsidR="00A42140">
          <w:rPr>
            <w:webHidden/>
          </w:rPr>
          <w:instrText xml:space="preserve"> PAGEREF _Toc481760041 \h </w:instrText>
        </w:r>
        <w:r w:rsidR="00A42140">
          <w:rPr>
            <w:webHidden/>
          </w:rPr>
        </w:r>
        <w:r w:rsidR="00A42140">
          <w:rPr>
            <w:webHidden/>
          </w:rPr>
          <w:fldChar w:fldCharType="separate"/>
        </w:r>
        <w:r w:rsidR="00A42140">
          <w:rPr>
            <w:webHidden/>
          </w:rPr>
          <w:t>49</w:t>
        </w:r>
        <w:r w:rsidR="00A42140">
          <w:rPr>
            <w:webHidden/>
          </w:rPr>
          <w:fldChar w:fldCharType="end"/>
        </w:r>
      </w:hyperlink>
    </w:p>
    <w:p w14:paraId="610579A2" w14:textId="2A223588" w:rsidR="00A42140" w:rsidRDefault="00265440">
      <w:pPr>
        <w:pStyle w:val="TOC2"/>
        <w:rPr>
          <w:rFonts w:asciiTheme="minorHAnsi" w:eastAsiaTheme="minorEastAsia" w:hAnsiTheme="minorHAnsi" w:cstheme="minorBidi"/>
          <w:color w:val="auto"/>
          <w:sz w:val="22"/>
          <w:szCs w:val="22"/>
        </w:rPr>
      </w:pPr>
      <w:hyperlink w:anchor="_Toc481760042" w:history="1">
        <w:r w:rsidR="00A42140" w:rsidRPr="00CE687A">
          <w:rPr>
            <w:rStyle w:val="Hyperlink"/>
          </w:rPr>
          <w:t>A607</w:t>
        </w:r>
        <w:r w:rsidR="00A42140">
          <w:rPr>
            <w:rFonts w:asciiTheme="minorHAnsi" w:eastAsiaTheme="minorEastAsia" w:hAnsiTheme="minorHAnsi" w:cstheme="minorBidi"/>
            <w:color w:val="auto"/>
            <w:sz w:val="22"/>
            <w:szCs w:val="22"/>
          </w:rPr>
          <w:tab/>
        </w:r>
        <w:r w:rsidR="00A42140" w:rsidRPr="00CE687A">
          <w:rPr>
            <w:rStyle w:val="Hyperlink"/>
          </w:rPr>
          <w:t>Baghouses</w:t>
        </w:r>
        <w:r w:rsidR="00A42140">
          <w:rPr>
            <w:webHidden/>
          </w:rPr>
          <w:tab/>
        </w:r>
        <w:r w:rsidR="00A42140">
          <w:rPr>
            <w:webHidden/>
          </w:rPr>
          <w:fldChar w:fldCharType="begin"/>
        </w:r>
        <w:r w:rsidR="00A42140">
          <w:rPr>
            <w:webHidden/>
          </w:rPr>
          <w:instrText xml:space="preserve"> PAGEREF _Toc481760042 \h </w:instrText>
        </w:r>
        <w:r w:rsidR="00A42140">
          <w:rPr>
            <w:webHidden/>
          </w:rPr>
        </w:r>
        <w:r w:rsidR="00A42140">
          <w:rPr>
            <w:webHidden/>
          </w:rPr>
          <w:fldChar w:fldCharType="separate"/>
        </w:r>
        <w:r w:rsidR="00A42140">
          <w:rPr>
            <w:webHidden/>
          </w:rPr>
          <w:t>49</w:t>
        </w:r>
        <w:r w:rsidR="00A42140">
          <w:rPr>
            <w:webHidden/>
          </w:rPr>
          <w:fldChar w:fldCharType="end"/>
        </w:r>
      </w:hyperlink>
    </w:p>
    <w:p w14:paraId="2A182A99" w14:textId="0C855429" w:rsidR="00A42140" w:rsidRDefault="00265440">
      <w:pPr>
        <w:pStyle w:val="TOC2"/>
        <w:rPr>
          <w:rFonts w:asciiTheme="minorHAnsi" w:eastAsiaTheme="minorEastAsia" w:hAnsiTheme="minorHAnsi" w:cstheme="minorBidi"/>
          <w:color w:val="auto"/>
          <w:sz w:val="22"/>
          <w:szCs w:val="22"/>
        </w:rPr>
      </w:pPr>
      <w:hyperlink w:anchor="_Toc481760043" w:history="1">
        <w:r w:rsidR="00A42140" w:rsidRPr="00CE687A">
          <w:rPr>
            <w:rStyle w:val="Hyperlink"/>
          </w:rPr>
          <w:t>A608</w:t>
        </w:r>
        <w:r w:rsidR="00A42140">
          <w:rPr>
            <w:rFonts w:asciiTheme="minorHAnsi" w:eastAsiaTheme="minorEastAsia" w:hAnsiTheme="minorHAnsi" w:cstheme="minorBidi"/>
            <w:color w:val="auto"/>
            <w:sz w:val="22"/>
            <w:szCs w:val="22"/>
          </w:rPr>
          <w:tab/>
        </w:r>
        <w:r w:rsidR="00A42140" w:rsidRPr="00CE687A">
          <w:rPr>
            <w:rStyle w:val="Hyperlink"/>
          </w:rPr>
          <w:t>Tanks</w:t>
        </w:r>
        <w:r w:rsidR="00A42140">
          <w:rPr>
            <w:webHidden/>
          </w:rPr>
          <w:tab/>
        </w:r>
        <w:r w:rsidR="00A42140">
          <w:rPr>
            <w:webHidden/>
          </w:rPr>
          <w:fldChar w:fldCharType="begin"/>
        </w:r>
        <w:r w:rsidR="00A42140">
          <w:rPr>
            <w:webHidden/>
          </w:rPr>
          <w:instrText xml:space="preserve"> PAGEREF _Toc481760043 \h </w:instrText>
        </w:r>
        <w:r w:rsidR="00A42140">
          <w:rPr>
            <w:webHidden/>
          </w:rPr>
        </w:r>
        <w:r w:rsidR="00A42140">
          <w:rPr>
            <w:webHidden/>
          </w:rPr>
          <w:fldChar w:fldCharType="separate"/>
        </w:r>
        <w:r w:rsidR="00A42140">
          <w:rPr>
            <w:webHidden/>
          </w:rPr>
          <w:t>49</w:t>
        </w:r>
        <w:r w:rsidR="00A42140">
          <w:rPr>
            <w:webHidden/>
          </w:rPr>
          <w:fldChar w:fldCharType="end"/>
        </w:r>
      </w:hyperlink>
    </w:p>
    <w:p w14:paraId="7C26F4E3" w14:textId="163C25D0" w:rsidR="00A42140" w:rsidRDefault="00265440">
      <w:pPr>
        <w:pStyle w:val="TOC1"/>
        <w:rPr>
          <w:rFonts w:asciiTheme="minorHAnsi" w:eastAsiaTheme="minorEastAsia" w:hAnsiTheme="minorHAnsi" w:cstheme="minorBidi"/>
          <w:sz w:val="22"/>
          <w:szCs w:val="22"/>
        </w:rPr>
      </w:pPr>
      <w:hyperlink w:anchor="_Toc481760044" w:history="1">
        <w:r w:rsidR="00A42140" w:rsidRPr="00CE687A">
          <w:rPr>
            <w:rStyle w:val="Hyperlink"/>
          </w:rPr>
          <w:t>Solid Waste Disposal (Landfills) Industry</w:t>
        </w:r>
        <w:r w:rsidR="00A42140">
          <w:rPr>
            <w:webHidden/>
          </w:rPr>
          <w:tab/>
        </w:r>
        <w:r w:rsidR="00A42140">
          <w:rPr>
            <w:webHidden/>
          </w:rPr>
          <w:fldChar w:fldCharType="begin"/>
        </w:r>
        <w:r w:rsidR="00A42140">
          <w:rPr>
            <w:webHidden/>
          </w:rPr>
          <w:instrText xml:space="preserve"> PAGEREF _Toc481760044 \h </w:instrText>
        </w:r>
        <w:r w:rsidR="00A42140">
          <w:rPr>
            <w:webHidden/>
          </w:rPr>
        </w:r>
        <w:r w:rsidR="00A42140">
          <w:rPr>
            <w:webHidden/>
          </w:rPr>
          <w:fldChar w:fldCharType="separate"/>
        </w:r>
        <w:r w:rsidR="00A42140">
          <w:rPr>
            <w:webHidden/>
          </w:rPr>
          <w:t>50</w:t>
        </w:r>
        <w:r w:rsidR="00A42140">
          <w:rPr>
            <w:webHidden/>
          </w:rPr>
          <w:fldChar w:fldCharType="end"/>
        </w:r>
      </w:hyperlink>
    </w:p>
    <w:p w14:paraId="7D8DA957" w14:textId="4D9374C8" w:rsidR="00A42140" w:rsidRDefault="00265440">
      <w:pPr>
        <w:pStyle w:val="TOC2"/>
        <w:rPr>
          <w:rFonts w:asciiTheme="minorHAnsi" w:eastAsiaTheme="minorEastAsia" w:hAnsiTheme="minorHAnsi" w:cstheme="minorBidi"/>
          <w:color w:val="auto"/>
          <w:sz w:val="22"/>
          <w:szCs w:val="22"/>
        </w:rPr>
      </w:pPr>
      <w:hyperlink w:anchor="_Toc481760045" w:history="1">
        <w:r w:rsidR="00A42140" w:rsidRPr="00CE687A">
          <w:rPr>
            <w:rStyle w:val="Hyperlink"/>
          </w:rPr>
          <w:t>A700</w:t>
        </w:r>
        <w:r w:rsidR="00A42140">
          <w:rPr>
            <w:rFonts w:asciiTheme="minorHAnsi" w:eastAsiaTheme="minorEastAsia" w:hAnsiTheme="minorHAnsi" w:cstheme="minorBidi"/>
            <w:color w:val="auto"/>
            <w:sz w:val="22"/>
            <w:szCs w:val="22"/>
          </w:rPr>
          <w:tab/>
        </w:r>
        <w:r w:rsidR="00A42140" w:rsidRPr="00CE687A">
          <w:rPr>
            <w:rStyle w:val="Hyperlink"/>
          </w:rPr>
          <w:t>Solid Waste Disposal (Landfills) Industry– Not Required</w:t>
        </w:r>
        <w:r w:rsidR="00A42140">
          <w:rPr>
            <w:webHidden/>
          </w:rPr>
          <w:tab/>
        </w:r>
        <w:r w:rsidR="00A42140">
          <w:rPr>
            <w:webHidden/>
          </w:rPr>
          <w:fldChar w:fldCharType="begin"/>
        </w:r>
        <w:r w:rsidR="00A42140">
          <w:rPr>
            <w:webHidden/>
          </w:rPr>
          <w:instrText xml:space="preserve"> PAGEREF _Toc481760045 \h </w:instrText>
        </w:r>
        <w:r w:rsidR="00A42140">
          <w:rPr>
            <w:webHidden/>
          </w:rPr>
        </w:r>
        <w:r w:rsidR="00A42140">
          <w:rPr>
            <w:webHidden/>
          </w:rPr>
          <w:fldChar w:fldCharType="separate"/>
        </w:r>
        <w:r w:rsidR="00A42140">
          <w:rPr>
            <w:webHidden/>
          </w:rPr>
          <w:t>50</w:t>
        </w:r>
        <w:r w:rsidR="00A42140">
          <w:rPr>
            <w:webHidden/>
          </w:rPr>
          <w:fldChar w:fldCharType="end"/>
        </w:r>
      </w:hyperlink>
    </w:p>
    <w:p w14:paraId="3EA658A1" w14:textId="74D0D2FC" w:rsidR="00A42140" w:rsidRDefault="00265440">
      <w:pPr>
        <w:pStyle w:val="TOC1"/>
        <w:rPr>
          <w:rFonts w:asciiTheme="minorHAnsi" w:eastAsiaTheme="minorEastAsia" w:hAnsiTheme="minorHAnsi" w:cstheme="minorBidi"/>
          <w:sz w:val="22"/>
          <w:szCs w:val="22"/>
        </w:rPr>
      </w:pPr>
      <w:hyperlink w:anchor="_Toc481760046" w:history="1">
        <w:r w:rsidR="00A42140" w:rsidRPr="00CE687A">
          <w:rPr>
            <w:rStyle w:val="Hyperlink"/>
          </w:rPr>
          <w:t>Miscellaneous Industry [change name as needed or not required]</w:t>
        </w:r>
        <w:r w:rsidR="00A42140">
          <w:rPr>
            <w:webHidden/>
          </w:rPr>
          <w:tab/>
        </w:r>
        <w:r w:rsidR="00A42140">
          <w:rPr>
            <w:webHidden/>
          </w:rPr>
          <w:fldChar w:fldCharType="begin"/>
        </w:r>
        <w:r w:rsidR="00A42140">
          <w:rPr>
            <w:webHidden/>
          </w:rPr>
          <w:instrText xml:space="preserve"> PAGEREF _Toc481760046 \h </w:instrText>
        </w:r>
        <w:r w:rsidR="00A42140">
          <w:rPr>
            <w:webHidden/>
          </w:rPr>
        </w:r>
        <w:r w:rsidR="00A42140">
          <w:rPr>
            <w:webHidden/>
          </w:rPr>
          <w:fldChar w:fldCharType="separate"/>
        </w:r>
        <w:r w:rsidR="00A42140">
          <w:rPr>
            <w:webHidden/>
          </w:rPr>
          <w:t>50</w:t>
        </w:r>
        <w:r w:rsidR="00A42140">
          <w:rPr>
            <w:webHidden/>
          </w:rPr>
          <w:fldChar w:fldCharType="end"/>
        </w:r>
      </w:hyperlink>
    </w:p>
    <w:p w14:paraId="0EA2F33B" w14:textId="426C8E8E" w:rsidR="00A42140" w:rsidRDefault="00265440">
      <w:pPr>
        <w:pStyle w:val="TOC2"/>
        <w:rPr>
          <w:rFonts w:asciiTheme="minorHAnsi" w:eastAsiaTheme="minorEastAsia" w:hAnsiTheme="minorHAnsi" w:cstheme="minorBidi"/>
          <w:color w:val="auto"/>
          <w:sz w:val="22"/>
          <w:szCs w:val="22"/>
        </w:rPr>
      </w:pPr>
      <w:hyperlink w:anchor="_Toc481760047" w:history="1">
        <w:r w:rsidR="00A42140" w:rsidRPr="00CE687A">
          <w:rPr>
            <w:rStyle w:val="Hyperlink"/>
          </w:rPr>
          <w:t>A800</w:t>
        </w:r>
        <w:r w:rsidR="00A42140">
          <w:rPr>
            <w:rFonts w:asciiTheme="minorHAnsi" w:eastAsiaTheme="minorEastAsia" w:hAnsiTheme="minorHAnsi" w:cstheme="minorBidi"/>
            <w:color w:val="auto"/>
            <w:sz w:val="22"/>
            <w:szCs w:val="22"/>
          </w:rPr>
          <w:tab/>
        </w:r>
        <w:r w:rsidR="00A42140" w:rsidRPr="00CE687A">
          <w:rPr>
            <w:rStyle w:val="Hyperlink"/>
          </w:rPr>
          <w:t>Miscellaneous Operations Introduction – Not Required</w:t>
        </w:r>
        <w:r w:rsidR="00A42140">
          <w:rPr>
            <w:webHidden/>
          </w:rPr>
          <w:tab/>
        </w:r>
        <w:r w:rsidR="00A42140">
          <w:rPr>
            <w:webHidden/>
          </w:rPr>
          <w:fldChar w:fldCharType="begin"/>
        </w:r>
        <w:r w:rsidR="00A42140">
          <w:rPr>
            <w:webHidden/>
          </w:rPr>
          <w:instrText xml:space="preserve"> PAGEREF _Toc481760047 \h </w:instrText>
        </w:r>
        <w:r w:rsidR="00A42140">
          <w:rPr>
            <w:webHidden/>
          </w:rPr>
        </w:r>
        <w:r w:rsidR="00A42140">
          <w:rPr>
            <w:webHidden/>
          </w:rPr>
          <w:fldChar w:fldCharType="separate"/>
        </w:r>
        <w:r w:rsidR="00A42140">
          <w:rPr>
            <w:webHidden/>
          </w:rPr>
          <w:t>50</w:t>
        </w:r>
        <w:r w:rsidR="00A42140">
          <w:rPr>
            <w:webHidden/>
          </w:rPr>
          <w:fldChar w:fldCharType="end"/>
        </w:r>
      </w:hyperlink>
    </w:p>
    <w:p w14:paraId="1C59D0A3" w14:textId="3A77B8D5" w:rsidR="00A42140" w:rsidRDefault="00265440">
      <w:pPr>
        <w:pStyle w:val="TOC1"/>
        <w:rPr>
          <w:rFonts w:asciiTheme="minorHAnsi" w:eastAsiaTheme="minorEastAsia" w:hAnsiTheme="minorHAnsi" w:cstheme="minorBidi"/>
          <w:sz w:val="22"/>
          <w:szCs w:val="22"/>
        </w:rPr>
      </w:pPr>
      <w:hyperlink w:anchor="_Toc481760048" w:history="1">
        <w:r w:rsidR="00A42140" w:rsidRPr="00CE687A">
          <w:rPr>
            <w:rStyle w:val="Hyperlink"/>
          </w:rPr>
          <w:t>Miscellaneous Documents (change name as needed or not required)</w:t>
        </w:r>
        <w:r w:rsidR="00A42140">
          <w:rPr>
            <w:webHidden/>
          </w:rPr>
          <w:tab/>
        </w:r>
        <w:r w:rsidR="00A42140">
          <w:rPr>
            <w:webHidden/>
          </w:rPr>
          <w:fldChar w:fldCharType="begin"/>
        </w:r>
        <w:r w:rsidR="00A42140">
          <w:rPr>
            <w:webHidden/>
          </w:rPr>
          <w:instrText xml:space="preserve"> PAGEREF _Toc481760048 \h </w:instrText>
        </w:r>
        <w:r w:rsidR="00A42140">
          <w:rPr>
            <w:webHidden/>
          </w:rPr>
        </w:r>
        <w:r w:rsidR="00A42140">
          <w:rPr>
            <w:webHidden/>
          </w:rPr>
          <w:fldChar w:fldCharType="separate"/>
        </w:r>
        <w:r w:rsidR="00A42140">
          <w:rPr>
            <w:webHidden/>
          </w:rPr>
          <w:t>50</w:t>
        </w:r>
        <w:r w:rsidR="00A42140">
          <w:rPr>
            <w:webHidden/>
          </w:rPr>
          <w:fldChar w:fldCharType="end"/>
        </w:r>
      </w:hyperlink>
    </w:p>
    <w:p w14:paraId="3CA5CB84" w14:textId="34C57191" w:rsidR="00A42140" w:rsidRDefault="00265440">
      <w:pPr>
        <w:pStyle w:val="TOC2"/>
        <w:rPr>
          <w:rFonts w:asciiTheme="minorHAnsi" w:eastAsiaTheme="minorEastAsia" w:hAnsiTheme="minorHAnsi" w:cstheme="minorBidi"/>
          <w:color w:val="auto"/>
          <w:sz w:val="22"/>
          <w:szCs w:val="22"/>
        </w:rPr>
      </w:pPr>
      <w:hyperlink w:anchor="_Toc481760049" w:history="1">
        <w:r w:rsidR="00A42140" w:rsidRPr="00CE687A">
          <w:rPr>
            <w:rStyle w:val="Hyperlink"/>
          </w:rPr>
          <w:t>A801</w:t>
        </w:r>
        <w:r w:rsidR="00A42140">
          <w:rPr>
            <w:rFonts w:asciiTheme="minorHAnsi" w:eastAsiaTheme="minorEastAsia" w:hAnsiTheme="minorHAnsi" w:cstheme="minorBidi"/>
            <w:color w:val="auto"/>
            <w:sz w:val="22"/>
            <w:szCs w:val="22"/>
          </w:rPr>
          <w:tab/>
        </w:r>
        <w:r w:rsidR="00A42140" w:rsidRPr="00CE687A">
          <w:rPr>
            <w:rStyle w:val="Hyperlink"/>
          </w:rPr>
          <w:t>40 CFR 64, Compliance Assurance Monitoring (CAM) Plan – Not Required (or change name as needed)</w:t>
        </w:r>
        <w:r w:rsidR="00A42140">
          <w:rPr>
            <w:webHidden/>
          </w:rPr>
          <w:tab/>
        </w:r>
        <w:r w:rsidR="00A42140">
          <w:rPr>
            <w:webHidden/>
          </w:rPr>
          <w:fldChar w:fldCharType="begin"/>
        </w:r>
        <w:r w:rsidR="00A42140">
          <w:rPr>
            <w:webHidden/>
          </w:rPr>
          <w:instrText xml:space="preserve"> PAGEREF _Toc481760049 \h </w:instrText>
        </w:r>
        <w:r w:rsidR="00A42140">
          <w:rPr>
            <w:webHidden/>
          </w:rPr>
        </w:r>
        <w:r w:rsidR="00A42140">
          <w:rPr>
            <w:webHidden/>
          </w:rPr>
          <w:fldChar w:fldCharType="separate"/>
        </w:r>
        <w:r w:rsidR="00A42140">
          <w:rPr>
            <w:webHidden/>
          </w:rPr>
          <w:t>50</w:t>
        </w:r>
        <w:r w:rsidR="00A42140">
          <w:rPr>
            <w:webHidden/>
          </w:rPr>
          <w:fldChar w:fldCharType="end"/>
        </w:r>
      </w:hyperlink>
    </w:p>
    <w:p w14:paraId="3770C7AD" w14:textId="2DCB5FC7" w:rsidR="00445084" w:rsidRDefault="005D5FDC" w:rsidP="000D6634">
      <w:pPr>
        <w:pStyle w:val="TOC2"/>
        <w:sectPr w:rsidR="00445084" w:rsidSect="003920CF">
          <w:headerReference w:type="even" r:id="rId11"/>
          <w:headerReference w:type="default" r:id="rId12"/>
          <w:footerReference w:type="default" r:id="rId13"/>
          <w:headerReference w:type="first" r:id="rId14"/>
          <w:endnotePr>
            <w:numFmt w:val="decimal"/>
          </w:endnotePr>
          <w:type w:val="continuous"/>
          <w:pgSz w:w="12240" w:h="15840" w:code="1"/>
          <w:pgMar w:top="1440" w:right="1440" w:bottom="1440" w:left="1440" w:header="1440" w:footer="1440" w:gutter="0"/>
          <w:cols w:space="720"/>
          <w:noEndnote/>
        </w:sectPr>
      </w:pPr>
      <w:r>
        <w:fldChar w:fldCharType="end"/>
      </w:r>
    </w:p>
    <w:p w14:paraId="3770C7AE" w14:textId="77777777" w:rsidR="003A5B6D" w:rsidRPr="00445084" w:rsidRDefault="003A5B6D" w:rsidP="003A5B6D">
      <w:pPr>
        <w:spacing w:before="240"/>
        <w:jc w:val="left"/>
        <w:rPr>
          <w:b/>
        </w:rPr>
      </w:pPr>
      <w:r w:rsidRPr="00445084">
        <w:rPr>
          <w:b/>
        </w:rPr>
        <w:t xml:space="preserve">PART B </w:t>
      </w:r>
      <w:r>
        <w:rPr>
          <w:b/>
        </w:rPr>
        <w:tab/>
      </w:r>
      <w:r w:rsidRPr="00445084">
        <w:rPr>
          <w:b/>
        </w:rPr>
        <w:t>GENERAL CONDITIONS (Attached)</w:t>
      </w:r>
    </w:p>
    <w:p w14:paraId="3770C7AF" w14:textId="77777777" w:rsidR="003A5B6D" w:rsidRPr="00445084" w:rsidRDefault="003A5B6D" w:rsidP="003A5B6D">
      <w:pPr>
        <w:spacing w:before="240"/>
        <w:ind w:left="1440" w:hanging="1440"/>
        <w:jc w:val="left"/>
        <w:rPr>
          <w:b/>
        </w:rPr>
      </w:pPr>
      <w:r w:rsidRPr="00445084">
        <w:rPr>
          <w:b/>
        </w:rPr>
        <w:t xml:space="preserve">PART C </w:t>
      </w:r>
      <w:r>
        <w:rPr>
          <w:b/>
        </w:rPr>
        <w:tab/>
      </w:r>
      <w:r w:rsidRPr="00445084">
        <w:rPr>
          <w:b/>
        </w:rPr>
        <w:t>MISCELLANEOUS: Supporting On-Line Documents; Definitions; Acronyms (Attached)</w:t>
      </w:r>
    </w:p>
    <w:p w14:paraId="3770C7B0" w14:textId="77777777" w:rsidR="00445084" w:rsidRDefault="00445084" w:rsidP="000D6634">
      <w:pPr>
        <w:pStyle w:val="TOC2"/>
      </w:pPr>
    </w:p>
    <w:p w14:paraId="3770C7B1" w14:textId="77777777" w:rsidR="003A5B6D" w:rsidRPr="003A5B6D" w:rsidRDefault="003A5B6D" w:rsidP="003A5B6D">
      <w:pPr>
        <w:sectPr w:rsidR="003A5B6D" w:rsidRPr="003A5B6D" w:rsidSect="003920CF">
          <w:endnotePr>
            <w:numFmt w:val="decimal"/>
          </w:endnotePr>
          <w:type w:val="continuous"/>
          <w:pgSz w:w="12240" w:h="15840" w:code="1"/>
          <w:pgMar w:top="1440" w:right="1440" w:bottom="1440" w:left="1440" w:header="1440" w:footer="1440" w:gutter="0"/>
          <w:cols w:space="720"/>
          <w:noEndnote/>
        </w:sectPr>
      </w:pPr>
    </w:p>
    <w:p w14:paraId="3770C7B2" w14:textId="77777777" w:rsidR="005D5FDC" w:rsidRPr="00DA07BF" w:rsidRDefault="005D5FDC" w:rsidP="00445084">
      <w:pPr>
        <w:pStyle w:val="AQBHFreeStyle"/>
        <w:keepNext w:val="0"/>
      </w:pPr>
      <w:bookmarkStart w:id="4" w:name="_Toc481759977"/>
      <w:r w:rsidRPr="00E55614">
        <w:rPr>
          <w:u w:val="none"/>
        </w:rPr>
        <w:lastRenderedPageBreak/>
        <w:t>Part A</w:t>
      </w:r>
      <w:r w:rsidRPr="00E55614">
        <w:rPr>
          <w:u w:val="none"/>
        </w:rPr>
        <w:tab/>
      </w:r>
      <w:r w:rsidRPr="00DA07BF">
        <w:t>FACILITY SPECIFIC REQUIREMENTS</w:t>
      </w:r>
      <w:bookmarkEnd w:id="4"/>
    </w:p>
    <w:p w14:paraId="3770C7B3" w14:textId="77777777" w:rsidR="005D5FDC" w:rsidRDefault="005D5FDC" w:rsidP="00445084">
      <w:pPr>
        <w:pStyle w:val="AQBHSection1000"/>
        <w:keepNext w:val="0"/>
        <w:rPr>
          <w:webHidden/>
        </w:rPr>
      </w:pPr>
      <w:bookmarkStart w:id="5" w:name="_Toc481759978"/>
      <w:r w:rsidRPr="00DA07BF">
        <w:t>Introduction</w:t>
      </w:r>
      <w:bookmarkEnd w:id="5"/>
    </w:p>
    <w:p w14:paraId="3770C7B4" w14:textId="77777777" w:rsidR="005D5FDC" w:rsidRPr="00903D1D" w:rsidRDefault="005D5FDC" w:rsidP="004376DE">
      <w:pPr>
        <w:pStyle w:val="AQBCLvl-1"/>
        <w:numPr>
          <w:ilvl w:val="0"/>
          <w:numId w:val="16"/>
        </w:numPr>
        <w:spacing w:before="240"/>
      </w:pPr>
      <w:r w:rsidRPr="004C4FA3">
        <w:rPr>
          <w:rStyle w:val="AQBDirections0"/>
        </w:rPr>
        <w:t>[If this permit is a modification use this language]</w:t>
      </w:r>
      <w:r w:rsidRPr="00562135">
        <w:rPr>
          <w:b/>
          <w:bCs/>
        </w:rPr>
        <w:t xml:space="preserve">  </w:t>
      </w:r>
      <w:r w:rsidRPr="00562135">
        <w:t>This permit</w:t>
      </w:r>
      <w:r w:rsidR="00B93337">
        <w:t>,</w:t>
      </w:r>
      <w:r w:rsidRPr="00562135">
        <w:t xml:space="preserve"> </w:t>
      </w:r>
      <w:r w:rsidRPr="005A1B84">
        <w:rPr>
          <w:rStyle w:val="AQBDirections0"/>
          <w:b w:val="0"/>
        </w:rPr>
        <w:t>NSR</w:t>
      </w:r>
      <w:r w:rsidR="00797057">
        <w:rPr>
          <w:rStyle w:val="AQBDirections0"/>
          <w:b w:val="0"/>
        </w:rPr>
        <w:t xml:space="preserve"> </w:t>
      </w:r>
      <w:proofErr w:type="spellStart"/>
      <w:r w:rsidRPr="005A1B84">
        <w:rPr>
          <w:rStyle w:val="AQBDirections0"/>
          <w:b w:val="0"/>
        </w:rPr>
        <w:t>xxxMx</w:t>
      </w:r>
      <w:proofErr w:type="spellEnd"/>
      <w:r w:rsidR="00B93337">
        <w:rPr>
          <w:rStyle w:val="AQBDirections0"/>
          <w:b w:val="0"/>
        </w:rPr>
        <w:t>,</w:t>
      </w:r>
      <w:r w:rsidRPr="005A1B84">
        <w:rPr>
          <w:b/>
        </w:rPr>
        <w:t xml:space="preserve"> </w:t>
      </w:r>
      <w:r w:rsidRPr="00562135">
        <w:t xml:space="preserve">supersedes </w:t>
      </w:r>
      <w:r>
        <w:t>all portions of Air Quality P</w:t>
      </w:r>
      <w:r w:rsidRPr="00562135">
        <w:t xml:space="preserve">ermit </w:t>
      </w:r>
      <w:r w:rsidRPr="005A1B84">
        <w:rPr>
          <w:rStyle w:val="AQBDirections0"/>
          <w:b w:val="0"/>
        </w:rPr>
        <w:t>xxx,</w:t>
      </w:r>
      <w:r w:rsidRPr="00562135">
        <w:t xml:space="preserve"> </w:t>
      </w:r>
      <w:r>
        <w:t xml:space="preserve">issued </w:t>
      </w:r>
      <w:r w:rsidRPr="00E671A9">
        <w:rPr>
          <w:color w:val="FF0000"/>
        </w:rPr>
        <w:t>date</w:t>
      </w:r>
      <w:r>
        <w:t>, except portion</w:t>
      </w:r>
      <w:r w:rsidR="00631D8D">
        <w:t>s</w:t>
      </w:r>
      <w:r>
        <w:t xml:space="preserve"> requiring compliance tests.  Compliance test conditions from previous permits, if not completed, are still in effect, in addition to compliance test requirements contained in this permit</w:t>
      </w:r>
      <w:r w:rsidR="00631D8D">
        <w:t>.</w:t>
      </w:r>
      <w:r>
        <w:t xml:space="preserve"> </w:t>
      </w:r>
      <w:r w:rsidRPr="00903D1D">
        <w:rPr>
          <w:rStyle w:val="AQBDirections0"/>
        </w:rPr>
        <w:t>[For new permit use this.]</w:t>
      </w:r>
      <w:r>
        <w:t xml:space="preserve"> This is a new permit.</w:t>
      </w:r>
    </w:p>
    <w:p w14:paraId="3770C7B5" w14:textId="77777777" w:rsidR="005D5FDC" w:rsidRPr="00D76802" w:rsidRDefault="005D5FDC" w:rsidP="007E1571">
      <w:pPr>
        <w:pStyle w:val="AQBCLvl-1Paragraph"/>
        <w:spacing w:before="240"/>
        <w:rPr>
          <w:rStyle w:val="AQBDirections0"/>
        </w:rPr>
      </w:pPr>
      <w:r w:rsidRPr="00D76802">
        <w:rPr>
          <w:rStyle w:val="AQBDirections0"/>
        </w:rPr>
        <w:t xml:space="preserve">[Delete this note </w:t>
      </w:r>
      <w:r>
        <w:rPr>
          <w:rStyle w:val="AQBDirections0"/>
        </w:rPr>
        <w:t xml:space="preserve">below </w:t>
      </w:r>
      <w:r w:rsidRPr="00D76802">
        <w:rPr>
          <w:rStyle w:val="AQBDirections0"/>
        </w:rPr>
        <w:t xml:space="preserve">and </w:t>
      </w:r>
      <w:r>
        <w:rPr>
          <w:rStyle w:val="AQBDirections0"/>
        </w:rPr>
        <w:t xml:space="preserve">the following </w:t>
      </w:r>
      <w:r w:rsidRPr="00D76802">
        <w:rPr>
          <w:rStyle w:val="AQBDirections0"/>
        </w:rPr>
        <w:t>condition if the permit fee has been paid at permit issuance.  The permit writer must verify if the permit fee invoiced with the completion letter has been paid.  If not, speak to your manager since regulation allows that the permit not be issued if permit fee is not paid.  Alternatively, this fee condition can be included in the permit.]</w:t>
      </w:r>
    </w:p>
    <w:p w14:paraId="3770C7B6" w14:textId="77777777" w:rsidR="005D5FDC" w:rsidRDefault="005D5FDC" w:rsidP="004376DE">
      <w:pPr>
        <w:pStyle w:val="AQBCLvl-1"/>
        <w:numPr>
          <w:ilvl w:val="0"/>
          <w:numId w:val="16"/>
        </w:numPr>
        <w:spacing w:before="240"/>
      </w:pPr>
      <w:r>
        <w:rPr>
          <w:webHidden/>
        </w:rPr>
        <w:t>Fe</w:t>
      </w:r>
      <w:r w:rsidRPr="0039364E">
        <w:t xml:space="preserve">e Requirement:  This permit is not effective until the Department receives the permit fee specified in the attached invoice.  Pursuant to 20.2.75.12 NMAC, the </w:t>
      </w:r>
      <w:r>
        <w:t>permittee</w:t>
      </w:r>
      <w:r w:rsidRPr="0039364E">
        <w:t xml:space="preserve"> shall pay this invoice no later than thirty (30) days after the permit issue date (invoicing), unless the Department has granted an extension.  The permit fee must be paid by this date regardless of the </w:t>
      </w:r>
      <w:r>
        <w:t>p</w:t>
      </w:r>
      <w:r w:rsidRPr="0039364E">
        <w:t xml:space="preserve">ermittee’s intended use or non-use of the permit or of the Department’s cancellation of the permit.  The </w:t>
      </w:r>
      <w:r>
        <w:t>p</w:t>
      </w:r>
      <w:r w:rsidRPr="0039364E">
        <w:t xml:space="preserve">ermittee’s failure to pay this fee when due will automatically void the permit and the Department may initiate enforcement action to collect the fee and assess a civil penalty for non-payment.  The </w:t>
      </w:r>
      <w:r>
        <w:t>p</w:t>
      </w:r>
      <w:r w:rsidRPr="0039364E">
        <w:t xml:space="preserve">ermittee shall not construct the equipment [ (list unit </w:t>
      </w:r>
      <w:proofErr w:type="spellStart"/>
      <w:r w:rsidRPr="0039364E">
        <w:t>no.s</w:t>
      </w:r>
      <w:proofErr w:type="spellEnd"/>
      <w:r w:rsidRPr="0039364E">
        <w:t xml:space="preserve"> subject to the action, if all equip, just cite equip Table) in </w:t>
      </w:r>
      <w:r w:rsidRPr="001B3E1D">
        <w:rPr>
          <w:rStyle w:val="AQBReferance"/>
          <w:color w:val="auto"/>
        </w:rPr>
        <w:t>Table 104.A</w:t>
      </w:r>
      <w:r w:rsidRPr="001B3E1D">
        <w:t xml:space="preserve">. </w:t>
      </w:r>
      <w:r w:rsidRPr="005008DB">
        <w:rPr>
          <w:rStyle w:val="AQBDirections0"/>
        </w:rPr>
        <w:t>(DELETE THIS IF NO EQUIP ADDS OR CHANGES)] [and/or implement the operation specified in Specific Condition(s) (list each condition changed/added in the action) (DELETE THIS IF NO CONDITIONS WERE ADDED OR MODIFIED]</w:t>
      </w:r>
      <w:r w:rsidRPr="0039364E">
        <w:t xml:space="preserve"> before the date that the Department receives the permit fee in full.  The Department may initiate enforcement action for injunctive relief and civil penalties for any construction or operation specified in </w:t>
      </w:r>
      <w:r w:rsidRPr="005008DB">
        <w:rPr>
          <w:rStyle w:val="AQBDirections0"/>
        </w:rPr>
        <w:t>[LIST Specific Conditions AND/OR EQUIPMENT]</w:t>
      </w:r>
      <w:r w:rsidRPr="0039364E">
        <w:t xml:space="preserve"> if the permit fee is not paid by the due date</w:t>
      </w:r>
      <w:r>
        <w:t>.</w:t>
      </w:r>
    </w:p>
    <w:p w14:paraId="3770C7B7" w14:textId="5704B8CE" w:rsidR="005D5FDC" w:rsidRPr="00317DDD" w:rsidRDefault="005D5FDC" w:rsidP="004376DE">
      <w:pPr>
        <w:pStyle w:val="AQBCLvl-1"/>
        <w:numPr>
          <w:ilvl w:val="0"/>
          <w:numId w:val="16"/>
        </w:numPr>
        <w:spacing w:before="240"/>
      </w:pPr>
      <w:r>
        <w:rPr>
          <w:rStyle w:val="AQBDirections0"/>
        </w:rPr>
        <w:t>[</w:t>
      </w:r>
      <w:r w:rsidRPr="000269E4">
        <w:rPr>
          <w:rStyle w:val="AQBDirections0"/>
        </w:rPr>
        <w:t xml:space="preserve">Include this condition if </w:t>
      </w:r>
      <w:r w:rsidR="00AA571D">
        <w:rPr>
          <w:rStyle w:val="AQBDirections0"/>
        </w:rPr>
        <w:t>the NSR or TV permit includes any PSD BACT limits or other control or operating requirements.  Do not list the BACT limits and control requirements in this section.  Those should be listed in Sections 105 and 106 of the permit, and should not be duplicated here.</w:t>
      </w:r>
      <w:r>
        <w:rPr>
          <w:rStyle w:val="AQBDirections0"/>
        </w:rPr>
        <w:t>]</w:t>
      </w:r>
      <w:r w:rsidRPr="00317DDD">
        <w:t xml:space="preserve">  </w:t>
      </w:r>
      <w:r w:rsidR="00AA571D">
        <w:t xml:space="preserve">This permit includes Prevention of Significant Deterioration (PSD) Best Available Control Technology (BACT) requirements that were imposed in accordance with the PSD permit regulation 20.2.74 NMAC. </w:t>
      </w:r>
      <w:r w:rsidR="008A1CB8">
        <w:t xml:space="preserve"> </w:t>
      </w:r>
      <w:r w:rsidR="008A1CB8" w:rsidRPr="00DA0333">
        <w:rPr>
          <w:szCs w:val="24"/>
        </w:rPr>
        <w:t xml:space="preserve">Any </w:t>
      </w:r>
      <w:r w:rsidR="008A1CB8">
        <w:rPr>
          <w:szCs w:val="24"/>
        </w:rPr>
        <w:t xml:space="preserve">removal or </w:t>
      </w:r>
      <w:r w:rsidR="008A1CB8" w:rsidRPr="00DA0333">
        <w:rPr>
          <w:szCs w:val="24"/>
        </w:rPr>
        <w:t xml:space="preserve">revision of any BACT requirement(s) must first be </w:t>
      </w:r>
      <w:r w:rsidR="008A1CB8" w:rsidRPr="00DA0333">
        <w:rPr>
          <w:szCs w:val="24"/>
        </w:rPr>
        <w:lastRenderedPageBreak/>
        <w:t>approved by the Department through a</w:t>
      </w:r>
      <w:r w:rsidR="008A1CB8">
        <w:rPr>
          <w:szCs w:val="24"/>
        </w:rPr>
        <w:t>n appropriate</w:t>
      </w:r>
      <w:r w:rsidR="008A1CB8" w:rsidRPr="00DA0333">
        <w:rPr>
          <w:szCs w:val="24"/>
        </w:rPr>
        <w:t xml:space="preserve"> new source review permit application that includes a BACT re-evaluation consistent with 20.2.</w:t>
      </w:r>
      <w:r w:rsidR="008A1CB8">
        <w:rPr>
          <w:szCs w:val="24"/>
        </w:rPr>
        <w:t>74 NMAC</w:t>
      </w:r>
      <w:r w:rsidR="00AA571D">
        <w:t>.</w:t>
      </w:r>
    </w:p>
    <w:p w14:paraId="3770C7B8" w14:textId="77777777" w:rsidR="005D5FDC" w:rsidRPr="008521ED" w:rsidRDefault="005D5FDC" w:rsidP="008521ED">
      <w:pPr>
        <w:pStyle w:val="AQBCLvl-1Paragraph"/>
        <w:spacing w:before="240"/>
        <w:rPr>
          <w:rStyle w:val="AQBDirections0"/>
          <w:bCs/>
        </w:rPr>
      </w:pPr>
      <w:r w:rsidRPr="008521ED">
        <w:rPr>
          <w:rStyle w:val="AQBDirections0"/>
          <w:bCs/>
        </w:rPr>
        <w:t xml:space="preserve">[Delete this note: REMEMBER THAT CONSTRUCTION, MODIFICATION, REVISION AND OPERATING CONDITIONS IN THIS PERMIT MUST BE PRACTICALLY ENFORCEABLE USUALLY WITH SOME KIND OF </w:t>
      </w:r>
      <w:r>
        <w:rPr>
          <w:rStyle w:val="AQBDirections0"/>
          <w:bCs/>
        </w:rPr>
        <w:t>MONITORING, RECORDKEEPING, AND REPORTING.  BE SURE TO SPECIFY THE FREQUENCY OF THESE REQUIREMENTS.</w:t>
      </w:r>
      <w:r w:rsidRPr="008521ED">
        <w:rPr>
          <w:rStyle w:val="AQBDirections0"/>
          <w:bCs/>
        </w:rPr>
        <w:t>]</w:t>
      </w:r>
    </w:p>
    <w:p w14:paraId="3770C7B9" w14:textId="77777777" w:rsidR="005D5FDC" w:rsidRDefault="005D5FDC" w:rsidP="00DA07BF">
      <w:pPr>
        <w:pStyle w:val="AQBHSection1000"/>
        <w:rPr>
          <w:webHidden/>
        </w:rPr>
      </w:pPr>
      <w:bookmarkStart w:id="6" w:name="_Toc481759979"/>
      <w:r w:rsidRPr="00DA07BF">
        <w:t>Permit Duration (expiration)</w:t>
      </w:r>
      <w:bookmarkEnd w:id="6"/>
    </w:p>
    <w:p w14:paraId="3770C7BA" w14:textId="77777777" w:rsidR="005D5FDC" w:rsidRPr="00A753E4" w:rsidRDefault="005D5FDC" w:rsidP="004376DE">
      <w:pPr>
        <w:pStyle w:val="AQBCLvl-1"/>
        <w:numPr>
          <w:ilvl w:val="0"/>
          <w:numId w:val="32"/>
        </w:numPr>
        <w:spacing w:before="240"/>
      </w:pPr>
      <w:r w:rsidRPr="00A753E4">
        <w:t>The term of this permit is permanent</w:t>
      </w:r>
      <w:r>
        <w:t xml:space="preserve"> unless withdrawn or cancelled by the Department</w:t>
      </w:r>
      <w:r w:rsidRPr="00A753E4">
        <w:t>.</w:t>
      </w:r>
    </w:p>
    <w:p w14:paraId="3770C7BB" w14:textId="77777777" w:rsidR="005D5FDC" w:rsidRDefault="005D5FDC" w:rsidP="00DA07BF">
      <w:pPr>
        <w:pStyle w:val="AQBHSection1000"/>
        <w:rPr>
          <w:webHidden/>
        </w:rPr>
      </w:pPr>
      <w:bookmarkStart w:id="7" w:name="_Toc481759980"/>
      <w:r w:rsidRPr="00DA07BF">
        <w:t>Facility: Description</w:t>
      </w:r>
      <w:bookmarkEnd w:id="7"/>
    </w:p>
    <w:p w14:paraId="3770C7BC" w14:textId="77777777" w:rsidR="005D5FDC" w:rsidRPr="00562135" w:rsidRDefault="005D5FDC" w:rsidP="004376DE">
      <w:pPr>
        <w:pStyle w:val="AQBCLvl-1"/>
        <w:numPr>
          <w:ilvl w:val="0"/>
          <w:numId w:val="34"/>
        </w:numPr>
        <w:spacing w:before="240"/>
      </w:pPr>
      <w:r w:rsidRPr="00562135">
        <w:t>The function of the facility is to [</w:t>
      </w:r>
      <w:r w:rsidRPr="00562135">
        <w:rPr>
          <w:b/>
          <w:bCs/>
        </w:rPr>
        <w:t>Description]</w:t>
      </w:r>
      <w:r w:rsidRPr="00562135">
        <w:t>.</w:t>
      </w:r>
      <w:r w:rsidRPr="00562135">
        <w:rPr>
          <w:b/>
        </w:rPr>
        <w:t xml:space="preserve"> </w:t>
      </w:r>
    </w:p>
    <w:p w14:paraId="3770C7BD" w14:textId="77777777" w:rsidR="005D5FDC" w:rsidRPr="00562135" w:rsidRDefault="005D5FDC" w:rsidP="00B4110A">
      <w:pPr>
        <w:pStyle w:val="AQBCLvl-1"/>
        <w:spacing w:before="240"/>
      </w:pPr>
      <w:r w:rsidRPr="00562135">
        <w:t xml:space="preserve">This facility is located approximately </w:t>
      </w:r>
      <w:r w:rsidRPr="00DA2D9E">
        <w:rPr>
          <w:rStyle w:val="AQBDirections0"/>
          <w:b w:val="0"/>
        </w:rPr>
        <w:t>XX</w:t>
      </w:r>
      <w:r w:rsidRPr="00562135">
        <w:t xml:space="preserve"> miles </w:t>
      </w:r>
      <w:r w:rsidRPr="00DA2D9E">
        <w:rPr>
          <w:rStyle w:val="AQBDirections0"/>
          <w:b w:val="0"/>
        </w:rPr>
        <w:t>DIRECTION</w:t>
      </w:r>
      <w:r w:rsidRPr="00DA2D9E">
        <w:rPr>
          <w:b/>
        </w:rPr>
        <w:t xml:space="preserve"> </w:t>
      </w:r>
      <w:r w:rsidRPr="00562135">
        <w:t xml:space="preserve">of </w:t>
      </w:r>
      <w:smartTag w:uri="urn:schemas-microsoft-com:office:smarttags" w:element="stockticker">
        <w:r w:rsidRPr="00DA2D9E">
          <w:rPr>
            <w:rStyle w:val="AQBDirections0"/>
            <w:b w:val="0"/>
          </w:rPr>
          <w:t>CITY</w:t>
        </w:r>
      </w:smartTag>
      <w:r w:rsidRPr="00562135">
        <w:t xml:space="preserve">, New Mexico in </w:t>
      </w:r>
      <w:r w:rsidRPr="00DA2D9E">
        <w:rPr>
          <w:rStyle w:val="AQBDirections0"/>
          <w:b w:val="0"/>
        </w:rPr>
        <w:t>COUNTY</w:t>
      </w:r>
      <w:r w:rsidRPr="00562135">
        <w:t xml:space="preserve"> </w:t>
      </w:r>
      <w:proofErr w:type="spellStart"/>
      <w:r w:rsidRPr="00562135">
        <w:t>County</w:t>
      </w:r>
      <w:proofErr w:type="spellEnd"/>
      <w:r w:rsidRPr="00562135">
        <w:t xml:space="preserve">. </w:t>
      </w:r>
    </w:p>
    <w:p w14:paraId="3770C7BE" w14:textId="77777777" w:rsidR="005D5FDC" w:rsidRPr="00562135" w:rsidRDefault="005D5FDC" w:rsidP="00B4110A">
      <w:pPr>
        <w:pStyle w:val="AQBCLvl-1"/>
        <w:spacing w:before="240"/>
      </w:pPr>
      <w:r w:rsidRPr="002D4502">
        <w:rPr>
          <w:rStyle w:val="AQBDirections0"/>
        </w:rPr>
        <w:t>[If this permit is a modification, summarize the change made]</w:t>
      </w:r>
      <w:r w:rsidRPr="00562135">
        <w:rPr>
          <w:b/>
          <w:bCs/>
        </w:rPr>
        <w:t xml:space="preserve"> </w:t>
      </w:r>
      <w:r w:rsidRPr="00562135">
        <w:t>This modification consists of…</w:t>
      </w:r>
      <w:r>
        <w:t xml:space="preserve">  </w:t>
      </w:r>
      <w:r w:rsidRPr="00562135">
        <w:t>Th</w:t>
      </w:r>
      <w:r w:rsidR="00DF6C25">
        <w:t>e</w:t>
      </w:r>
      <w:r w:rsidRPr="00562135">
        <w:t xml:space="preserve"> description </w:t>
      </w:r>
      <w:r w:rsidR="00AF348A">
        <w:t xml:space="preserve">of this modification </w:t>
      </w:r>
      <w:r w:rsidRPr="00562135">
        <w:t>is for informational purposes only and is not enforceable.</w:t>
      </w:r>
    </w:p>
    <w:p w14:paraId="3770C7BF" w14:textId="44EE04EA" w:rsidR="005D5FDC" w:rsidRPr="00562135" w:rsidRDefault="008A1CB8" w:rsidP="00B4110A">
      <w:pPr>
        <w:pStyle w:val="AQBCLvl-1"/>
        <w:spacing w:before="240"/>
      </w:pPr>
      <w:r w:rsidRPr="00520849">
        <w:t>Table</w:t>
      </w:r>
      <w:r>
        <w:t>s</w:t>
      </w:r>
      <w:r w:rsidRPr="00165602">
        <w:rPr>
          <w:rStyle w:val="AQBReferance"/>
          <w:color w:val="auto"/>
          <w:sz w:val="28"/>
        </w:rPr>
        <w:t xml:space="preserve"> </w:t>
      </w:r>
      <w:r w:rsidRPr="00045BA5">
        <w:rPr>
          <w:rStyle w:val="AQBReferance"/>
          <w:color w:val="auto"/>
          <w:szCs w:val="24"/>
        </w:rPr>
        <w:t>102.A</w:t>
      </w:r>
      <w:r w:rsidRPr="00045BA5">
        <w:rPr>
          <w:szCs w:val="24"/>
        </w:rPr>
        <w:t xml:space="preserve"> and </w:t>
      </w:r>
      <w:r w:rsidRPr="00045BA5">
        <w:rPr>
          <w:rStyle w:val="AQBReferance"/>
          <w:color w:val="auto"/>
          <w:szCs w:val="24"/>
        </w:rPr>
        <w:t>Table 102.B</w:t>
      </w:r>
      <w:r w:rsidRPr="00045BA5">
        <w:rPr>
          <w:szCs w:val="24"/>
        </w:rPr>
        <w:t xml:space="preserve"> show </w:t>
      </w:r>
      <w:r>
        <w:t>the total potential emission rates (PER)</w:t>
      </w:r>
      <w:r w:rsidRPr="00562135">
        <w:t xml:space="preserve"> from this facility</w:t>
      </w:r>
      <w:r>
        <w:t xml:space="preserve"> </w:t>
      </w:r>
      <w:r w:rsidRPr="008A5017">
        <w:t>for information</w:t>
      </w:r>
      <w:r>
        <w:t xml:space="preserve"> only. This is</w:t>
      </w:r>
      <w:r w:rsidRPr="00E86060">
        <w:t xml:space="preserve"> not an enforceable condition</w:t>
      </w:r>
      <w:r>
        <w:t xml:space="preserve"> and excludes</w:t>
      </w:r>
      <w:r w:rsidRPr="00562135">
        <w:t xml:space="preserve"> </w:t>
      </w:r>
      <w:r w:rsidR="00892002">
        <w:t>emissions from Minor NSR exempt activities per 20.2.72.202 NMAC</w:t>
      </w:r>
      <w:r>
        <w:t>.</w:t>
      </w:r>
    </w:p>
    <w:p w14:paraId="3770C7C0" w14:textId="77777777" w:rsidR="005D5FDC" w:rsidRPr="00F50A1D" w:rsidRDefault="005D5FDC" w:rsidP="00F50A1D"/>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661"/>
        <w:gridCol w:w="2879"/>
      </w:tblGrid>
      <w:tr w:rsidR="00F50A1D" w:rsidRPr="00E86060" w14:paraId="3770C7C2" w14:textId="77777777" w:rsidTr="00A321A4">
        <w:trPr>
          <w:tblHeader/>
          <w:jc w:val="center"/>
        </w:trPr>
        <w:tc>
          <w:tcPr>
            <w:tcW w:w="5000" w:type="pct"/>
            <w:gridSpan w:val="2"/>
            <w:tcBorders>
              <w:top w:val="nil"/>
              <w:left w:val="nil"/>
              <w:bottom w:val="single" w:sz="4" w:space="0" w:color="auto"/>
              <w:right w:val="nil"/>
            </w:tcBorders>
            <w:vAlign w:val="center"/>
          </w:tcPr>
          <w:p w14:paraId="3770C7C1" w14:textId="427D65D9" w:rsidR="00F50A1D" w:rsidRPr="00F50A1D" w:rsidRDefault="00F50A1D" w:rsidP="0046693D">
            <w:pPr>
              <w:jc w:val="left"/>
              <w:rPr>
                <w:b/>
              </w:rPr>
            </w:pPr>
            <w:bookmarkStart w:id="8" w:name="_Hlk505762501"/>
            <w:r w:rsidRPr="001B3E1D">
              <w:rPr>
                <w:rStyle w:val="AQBReferance"/>
                <w:b/>
                <w:color w:val="auto"/>
              </w:rPr>
              <w:t>Table 102.A</w:t>
            </w:r>
            <w:r w:rsidRPr="001B3E1D">
              <w:rPr>
                <w:b/>
              </w:rPr>
              <w:t xml:space="preserve">: </w:t>
            </w:r>
            <w:r w:rsidR="008A1CB8" w:rsidRPr="005D241B">
              <w:rPr>
                <w:b/>
              </w:rPr>
              <w:t xml:space="preserve">Total Potential </w:t>
            </w:r>
            <w:r w:rsidR="002C680C">
              <w:rPr>
                <w:b/>
              </w:rPr>
              <w:t>Emission Rate</w:t>
            </w:r>
            <w:r w:rsidR="008A1CB8">
              <w:rPr>
                <w:b/>
              </w:rPr>
              <w:t xml:space="preserve"> (</w:t>
            </w:r>
            <w:r w:rsidR="002C680C">
              <w:rPr>
                <w:b/>
              </w:rPr>
              <w:t>PER</w:t>
            </w:r>
            <w:r w:rsidR="001C08A0">
              <w:rPr>
                <w:b/>
              </w:rPr>
              <w:t>)</w:t>
            </w:r>
            <w:r w:rsidR="008A1CB8" w:rsidRPr="005D241B">
              <w:rPr>
                <w:b/>
              </w:rPr>
              <w:t xml:space="preserve"> </w:t>
            </w:r>
            <w:r w:rsidRPr="00F50A1D">
              <w:rPr>
                <w:b/>
              </w:rPr>
              <w:t>from Entire Facility</w:t>
            </w:r>
          </w:p>
        </w:tc>
      </w:tr>
      <w:tr w:rsidR="005D5FDC" w:rsidRPr="00E86060" w14:paraId="3770C7C5" w14:textId="77777777" w:rsidTr="00A321A4">
        <w:trPr>
          <w:tblHeader/>
          <w:jc w:val="center"/>
        </w:trPr>
        <w:tc>
          <w:tcPr>
            <w:tcW w:w="3491" w:type="pct"/>
            <w:tcBorders>
              <w:top w:val="single" w:sz="4" w:space="0" w:color="auto"/>
            </w:tcBorders>
            <w:vAlign w:val="center"/>
          </w:tcPr>
          <w:p w14:paraId="3770C7C3" w14:textId="77777777" w:rsidR="005D5FDC" w:rsidRPr="00186E22" w:rsidRDefault="005D5FDC" w:rsidP="00884EB0">
            <w:pPr>
              <w:jc w:val="left"/>
              <w:rPr>
                <w:b/>
              </w:rPr>
            </w:pPr>
            <w:r w:rsidRPr="00186E22">
              <w:rPr>
                <w:b/>
              </w:rPr>
              <w:t>Pollutant</w:t>
            </w:r>
            <w:r>
              <w:rPr>
                <w:b/>
              </w:rPr>
              <w:t xml:space="preserve"> </w:t>
            </w:r>
            <w:r w:rsidRPr="00733F4B">
              <w:rPr>
                <w:rStyle w:val="AQBDirections0"/>
                <w:b w:val="0"/>
              </w:rPr>
              <w:t>(LIST ALL POLLUTANTS IN THIS ORDER)</w:t>
            </w:r>
          </w:p>
        </w:tc>
        <w:tc>
          <w:tcPr>
            <w:tcW w:w="1509" w:type="pct"/>
            <w:tcBorders>
              <w:top w:val="single" w:sz="4" w:space="0" w:color="auto"/>
            </w:tcBorders>
            <w:vAlign w:val="center"/>
          </w:tcPr>
          <w:p w14:paraId="3770C7C4" w14:textId="77777777" w:rsidR="005D5FDC" w:rsidRPr="00DA2D9E" w:rsidRDefault="005D5FDC" w:rsidP="00884EB0">
            <w:pPr>
              <w:jc w:val="left"/>
              <w:rPr>
                <w:b/>
              </w:rPr>
            </w:pPr>
            <w:r w:rsidRPr="00DA2D9E">
              <w:rPr>
                <w:b/>
              </w:rPr>
              <w:t>Emissions (tons per year)</w:t>
            </w:r>
          </w:p>
        </w:tc>
      </w:tr>
      <w:tr w:rsidR="005D5FDC" w:rsidRPr="00E86060" w14:paraId="3770C7C8" w14:textId="77777777" w:rsidTr="00A321A4">
        <w:trPr>
          <w:jc w:val="center"/>
        </w:trPr>
        <w:tc>
          <w:tcPr>
            <w:tcW w:w="3491" w:type="pct"/>
            <w:vAlign w:val="center"/>
          </w:tcPr>
          <w:p w14:paraId="3770C7C6" w14:textId="77777777" w:rsidR="005D5FDC" w:rsidRPr="00E86060" w:rsidRDefault="005D5FDC" w:rsidP="00884EB0">
            <w:pPr>
              <w:jc w:val="left"/>
            </w:pPr>
            <w:r w:rsidRPr="00E86060">
              <w:t>Nitrogen Oxides (NOx)</w:t>
            </w:r>
          </w:p>
        </w:tc>
        <w:tc>
          <w:tcPr>
            <w:tcW w:w="1509" w:type="pct"/>
            <w:vAlign w:val="center"/>
          </w:tcPr>
          <w:p w14:paraId="3770C7C7" w14:textId="77777777" w:rsidR="005D5FDC" w:rsidRPr="00E86060" w:rsidRDefault="005D5FDC" w:rsidP="00A45DE0">
            <w:pPr>
              <w:jc w:val="center"/>
            </w:pPr>
            <w:r>
              <w:t>XXXX</w:t>
            </w:r>
          </w:p>
        </w:tc>
      </w:tr>
      <w:tr w:rsidR="005D5FDC" w:rsidRPr="00E86060" w14:paraId="3770C7CB" w14:textId="77777777" w:rsidTr="00A321A4">
        <w:trPr>
          <w:jc w:val="center"/>
        </w:trPr>
        <w:tc>
          <w:tcPr>
            <w:tcW w:w="3491" w:type="pct"/>
            <w:vAlign w:val="center"/>
          </w:tcPr>
          <w:p w14:paraId="3770C7C9" w14:textId="77777777" w:rsidR="005D5FDC" w:rsidRPr="00E86060" w:rsidRDefault="005D5FDC" w:rsidP="00884EB0">
            <w:pPr>
              <w:jc w:val="left"/>
            </w:pPr>
            <w:r w:rsidRPr="00E86060">
              <w:t>Carbon Monoxide (CO)</w:t>
            </w:r>
          </w:p>
        </w:tc>
        <w:tc>
          <w:tcPr>
            <w:tcW w:w="1509" w:type="pct"/>
            <w:vAlign w:val="center"/>
          </w:tcPr>
          <w:p w14:paraId="3770C7CA" w14:textId="77777777" w:rsidR="005D5FDC" w:rsidRPr="00E86060" w:rsidRDefault="005D5FDC" w:rsidP="00A45DE0">
            <w:pPr>
              <w:jc w:val="center"/>
            </w:pPr>
            <w:r>
              <w:t>XX.X</w:t>
            </w:r>
          </w:p>
        </w:tc>
      </w:tr>
      <w:tr w:rsidR="000E2934" w:rsidRPr="00E86060" w14:paraId="3770C7CE" w14:textId="77777777" w:rsidTr="00A321A4">
        <w:trPr>
          <w:jc w:val="center"/>
        </w:trPr>
        <w:tc>
          <w:tcPr>
            <w:tcW w:w="3491" w:type="pct"/>
            <w:vAlign w:val="center"/>
          </w:tcPr>
          <w:p w14:paraId="3770C7CC" w14:textId="1C98BE60" w:rsidR="000E2934" w:rsidRPr="00E86060" w:rsidRDefault="000E2934" w:rsidP="00884EB0">
            <w:pPr>
              <w:jc w:val="left"/>
            </w:pPr>
            <w:r>
              <w:t>Volatile Organic Compounds (VOC)</w:t>
            </w:r>
            <w:r w:rsidRPr="00235C60">
              <w:t xml:space="preserve"> </w:t>
            </w:r>
            <w:r w:rsidR="007E6F52" w:rsidRPr="007E6F52">
              <w:rPr>
                <w:vertAlign w:val="superscript"/>
              </w:rPr>
              <w:t>1</w:t>
            </w:r>
          </w:p>
        </w:tc>
        <w:tc>
          <w:tcPr>
            <w:tcW w:w="1509" w:type="pct"/>
            <w:vAlign w:val="center"/>
          </w:tcPr>
          <w:p w14:paraId="3770C7CD" w14:textId="77777777" w:rsidR="000E2934" w:rsidRDefault="000E2934" w:rsidP="00A45DE0">
            <w:pPr>
              <w:jc w:val="center"/>
            </w:pPr>
          </w:p>
        </w:tc>
      </w:tr>
      <w:tr w:rsidR="005D5FDC" w:rsidRPr="00E86060" w14:paraId="3770C7D1" w14:textId="77777777" w:rsidTr="00A321A4">
        <w:trPr>
          <w:jc w:val="center"/>
        </w:trPr>
        <w:tc>
          <w:tcPr>
            <w:tcW w:w="3491" w:type="pct"/>
            <w:vAlign w:val="center"/>
          </w:tcPr>
          <w:p w14:paraId="3770C7CF" w14:textId="77777777" w:rsidR="005D5FDC" w:rsidRPr="00E86060" w:rsidRDefault="005D5FDC" w:rsidP="00884EB0">
            <w:pPr>
              <w:jc w:val="left"/>
            </w:pPr>
            <w:r w:rsidRPr="00E86060">
              <w:t xml:space="preserve">Sulfur </w:t>
            </w:r>
            <w:r>
              <w:t>Dioxide (SO</w:t>
            </w:r>
            <w:r w:rsidRPr="0022067F">
              <w:rPr>
                <w:vertAlign w:val="subscript"/>
              </w:rPr>
              <w:t>2</w:t>
            </w:r>
            <w:r>
              <w:t>)</w:t>
            </w:r>
          </w:p>
        </w:tc>
        <w:tc>
          <w:tcPr>
            <w:tcW w:w="1509" w:type="pct"/>
            <w:vAlign w:val="center"/>
          </w:tcPr>
          <w:p w14:paraId="3770C7D0" w14:textId="77777777" w:rsidR="005D5FDC" w:rsidRPr="00E86060" w:rsidRDefault="005D5FDC" w:rsidP="00A45DE0">
            <w:pPr>
              <w:jc w:val="center"/>
            </w:pPr>
            <w:r>
              <w:t>X.0</w:t>
            </w:r>
          </w:p>
        </w:tc>
      </w:tr>
      <w:tr w:rsidR="005D5FDC" w:rsidRPr="00E86060" w14:paraId="3770C7D7" w14:textId="77777777" w:rsidTr="00A321A4">
        <w:trPr>
          <w:jc w:val="center"/>
        </w:trPr>
        <w:tc>
          <w:tcPr>
            <w:tcW w:w="3491" w:type="pct"/>
            <w:vAlign w:val="center"/>
          </w:tcPr>
          <w:p w14:paraId="3770C7D5" w14:textId="277250A3" w:rsidR="005D5FDC" w:rsidRPr="00E86060" w:rsidRDefault="005D5FDC" w:rsidP="00884EB0">
            <w:pPr>
              <w:jc w:val="left"/>
            </w:pPr>
            <w:r>
              <w:t xml:space="preserve">Particulate Matter 10 microns </w:t>
            </w:r>
            <w:r w:rsidR="00E07D4C">
              <w:t xml:space="preserve">or less </w:t>
            </w:r>
            <w:r>
              <w:t>(PM</w:t>
            </w:r>
            <w:r w:rsidRPr="00193F71">
              <w:rPr>
                <w:vertAlign w:val="subscript"/>
              </w:rPr>
              <w:t>10</w:t>
            </w:r>
            <w:r>
              <w:t>)</w:t>
            </w:r>
          </w:p>
        </w:tc>
        <w:tc>
          <w:tcPr>
            <w:tcW w:w="1509" w:type="pct"/>
            <w:vAlign w:val="center"/>
          </w:tcPr>
          <w:p w14:paraId="3770C7D6" w14:textId="77777777" w:rsidR="005D5FDC" w:rsidRPr="00E86060" w:rsidRDefault="005D5FDC" w:rsidP="00A45DE0">
            <w:pPr>
              <w:jc w:val="center"/>
            </w:pPr>
          </w:p>
        </w:tc>
      </w:tr>
      <w:tr w:rsidR="007E6F52" w:rsidRPr="00E86060" w14:paraId="2085608D" w14:textId="77777777" w:rsidTr="00A321A4">
        <w:trPr>
          <w:jc w:val="center"/>
        </w:trPr>
        <w:tc>
          <w:tcPr>
            <w:tcW w:w="3491" w:type="pct"/>
            <w:vAlign w:val="center"/>
          </w:tcPr>
          <w:p w14:paraId="02AF2C02" w14:textId="089271D7" w:rsidR="007E6F52" w:rsidRDefault="007E6F52" w:rsidP="00884EB0">
            <w:pPr>
              <w:jc w:val="left"/>
            </w:pPr>
            <w:r w:rsidRPr="007E6F52">
              <w:t>Particulate Matter (PM)</w:t>
            </w:r>
            <w:r w:rsidRPr="007E6F52">
              <w:rPr>
                <w:vertAlign w:val="superscript"/>
              </w:rPr>
              <w:t>2</w:t>
            </w:r>
            <w:r w:rsidR="002940C5" w:rsidRPr="002940C5">
              <w:t xml:space="preserve">  </w:t>
            </w:r>
            <w:r w:rsidR="002940C5" w:rsidRPr="002940C5">
              <w:rPr>
                <w:color w:val="FF0000"/>
              </w:rPr>
              <w:t>[</w:t>
            </w:r>
            <w:r w:rsidR="00A321A4">
              <w:rPr>
                <w:color w:val="FF0000"/>
              </w:rPr>
              <w:t>Include</w:t>
            </w:r>
            <w:r w:rsidR="00A321A4" w:rsidRPr="002940C5">
              <w:rPr>
                <w:color w:val="FF0000"/>
              </w:rPr>
              <w:t xml:space="preserve"> </w:t>
            </w:r>
            <w:r w:rsidR="002940C5">
              <w:rPr>
                <w:color w:val="FF0000"/>
              </w:rPr>
              <w:t>PM</w:t>
            </w:r>
            <w:r w:rsidR="002940C5" w:rsidRPr="002940C5">
              <w:rPr>
                <w:color w:val="FF0000"/>
              </w:rPr>
              <w:t xml:space="preserve"> </w:t>
            </w:r>
            <w:r w:rsidR="00A321A4">
              <w:rPr>
                <w:color w:val="FF0000"/>
              </w:rPr>
              <w:t>in</w:t>
            </w:r>
            <w:r w:rsidR="00A321A4" w:rsidRPr="002940C5">
              <w:rPr>
                <w:color w:val="FF0000"/>
              </w:rPr>
              <w:t xml:space="preserve"> </w:t>
            </w:r>
            <w:r w:rsidR="002940C5" w:rsidRPr="002940C5">
              <w:rPr>
                <w:color w:val="FF0000"/>
              </w:rPr>
              <w:t>TV &amp; PSD</w:t>
            </w:r>
            <w:r w:rsidR="00A321A4">
              <w:rPr>
                <w:color w:val="FF0000"/>
              </w:rPr>
              <w:t xml:space="preserve"> permits only</w:t>
            </w:r>
            <w:r w:rsidR="002940C5" w:rsidRPr="002940C5">
              <w:rPr>
                <w:color w:val="FF0000"/>
              </w:rPr>
              <w:t>]</w:t>
            </w:r>
          </w:p>
        </w:tc>
        <w:tc>
          <w:tcPr>
            <w:tcW w:w="1509" w:type="pct"/>
            <w:vAlign w:val="center"/>
          </w:tcPr>
          <w:p w14:paraId="153800DA" w14:textId="77777777" w:rsidR="007E6F52" w:rsidRPr="00E86060" w:rsidRDefault="007E6F52" w:rsidP="00A45DE0">
            <w:pPr>
              <w:jc w:val="center"/>
            </w:pPr>
          </w:p>
        </w:tc>
      </w:tr>
      <w:tr w:rsidR="005D5FDC" w:rsidRPr="00E86060" w14:paraId="3770C7DA" w14:textId="77777777" w:rsidTr="00A321A4">
        <w:trPr>
          <w:jc w:val="center"/>
        </w:trPr>
        <w:tc>
          <w:tcPr>
            <w:tcW w:w="3491" w:type="pct"/>
            <w:vAlign w:val="center"/>
          </w:tcPr>
          <w:p w14:paraId="3770C7D8" w14:textId="7CD5CC3D" w:rsidR="005D5FDC" w:rsidRPr="00E86060" w:rsidRDefault="005D5FDC" w:rsidP="00884EB0">
            <w:pPr>
              <w:jc w:val="left"/>
            </w:pPr>
            <w:r>
              <w:t>Particulate Matter 2.5 microns</w:t>
            </w:r>
            <w:r w:rsidR="00E07D4C">
              <w:t xml:space="preserve"> or less</w:t>
            </w:r>
            <w:r>
              <w:t xml:space="preserve"> (PM</w:t>
            </w:r>
            <w:r w:rsidRPr="00193F71">
              <w:rPr>
                <w:vertAlign w:val="subscript"/>
              </w:rPr>
              <w:t>2.5</w:t>
            </w:r>
            <w:r>
              <w:t>)</w:t>
            </w:r>
          </w:p>
        </w:tc>
        <w:tc>
          <w:tcPr>
            <w:tcW w:w="1509" w:type="pct"/>
            <w:vAlign w:val="center"/>
          </w:tcPr>
          <w:p w14:paraId="3770C7D9" w14:textId="77777777" w:rsidR="005D5FDC" w:rsidRPr="00E86060" w:rsidRDefault="005D5FDC" w:rsidP="00A45DE0">
            <w:pPr>
              <w:jc w:val="center"/>
            </w:pPr>
          </w:p>
        </w:tc>
      </w:tr>
      <w:tr w:rsidR="005D5FDC" w:rsidRPr="00E86060" w14:paraId="3770C7DD" w14:textId="77777777" w:rsidTr="00A321A4">
        <w:trPr>
          <w:jc w:val="center"/>
        </w:trPr>
        <w:tc>
          <w:tcPr>
            <w:tcW w:w="3491" w:type="pct"/>
            <w:vAlign w:val="center"/>
          </w:tcPr>
          <w:p w14:paraId="3770C7DB" w14:textId="77777777" w:rsidR="005D5FDC" w:rsidRPr="00E86060" w:rsidRDefault="005D5FDC" w:rsidP="004C7471">
            <w:pPr>
              <w:jc w:val="left"/>
            </w:pPr>
            <w:r w:rsidRPr="00E86060">
              <w:t>Hydrogen Sulfide</w:t>
            </w:r>
            <w:r>
              <w:t xml:space="preserve"> (H</w:t>
            </w:r>
            <w:r w:rsidRPr="0022067F">
              <w:rPr>
                <w:vertAlign w:val="subscript"/>
              </w:rPr>
              <w:t>2</w:t>
            </w:r>
            <w:r>
              <w:t>S)</w:t>
            </w:r>
          </w:p>
        </w:tc>
        <w:tc>
          <w:tcPr>
            <w:tcW w:w="1509" w:type="pct"/>
            <w:vAlign w:val="center"/>
          </w:tcPr>
          <w:p w14:paraId="3770C7DC" w14:textId="77777777" w:rsidR="005D5FDC" w:rsidRPr="00E86060" w:rsidRDefault="005D5FDC" w:rsidP="00A45DE0">
            <w:pPr>
              <w:jc w:val="center"/>
            </w:pPr>
            <w:r>
              <w:t>XX.0</w:t>
            </w:r>
          </w:p>
        </w:tc>
      </w:tr>
      <w:tr w:rsidR="005D5FDC" w:rsidRPr="00E86060" w14:paraId="3770C7E0" w14:textId="77777777" w:rsidTr="00A321A4">
        <w:trPr>
          <w:jc w:val="center"/>
        </w:trPr>
        <w:tc>
          <w:tcPr>
            <w:tcW w:w="3491" w:type="pct"/>
            <w:vAlign w:val="center"/>
          </w:tcPr>
          <w:p w14:paraId="3770C7DE" w14:textId="77777777" w:rsidR="005D5FDC" w:rsidRPr="00E86060" w:rsidRDefault="005D5FDC" w:rsidP="00884EB0">
            <w:pPr>
              <w:jc w:val="left"/>
            </w:pPr>
            <w:r>
              <w:t>Lead</w:t>
            </w:r>
          </w:p>
        </w:tc>
        <w:tc>
          <w:tcPr>
            <w:tcW w:w="1509" w:type="pct"/>
            <w:vAlign w:val="center"/>
          </w:tcPr>
          <w:p w14:paraId="3770C7DF" w14:textId="77777777" w:rsidR="005D5FDC" w:rsidRPr="00E86060" w:rsidRDefault="005D5FDC" w:rsidP="00A45DE0">
            <w:pPr>
              <w:jc w:val="center"/>
            </w:pPr>
          </w:p>
        </w:tc>
      </w:tr>
      <w:tr w:rsidR="00875857" w:rsidRPr="00E86060" w14:paraId="3770C7E3" w14:textId="77777777" w:rsidTr="00A321A4">
        <w:trPr>
          <w:jc w:val="center"/>
        </w:trPr>
        <w:tc>
          <w:tcPr>
            <w:tcW w:w="3491" w:type="pct"/>
            <w:vAlign w:val="center"/>
          </w:tcPr>
          <w:p w14:paraId="3770C7E1" w14:textId="19F8419A" w:rsidR="00875857" w:rsidRDefault="00875857" w:rsidP="00884EB0">
            <w:pPr>
              <w:jc w:val="left"/>
            </w:pPr>
            <w:r>
              <w:t>Greenhouse Gas (GHG)</w:t>
            </w:r>
            <w:r w:rsidR="00E07D4C">
              <w:t xml:space="preserve"> as CO</w:t>
            </w:r>
            <w:r w:rsidR="00E07D4C" w:rsidRPr="00E07D4C">
              <w:rPr>
                <w:vertAlign w:val="subscript"/>
              </w:rPr>
              <w:t>2</w:t>
            </w:r>
            <w:r w:rsidR="00E07D4C" w:rsidRPr="00E07D4C">
              <w:t>e</w:t>
            </w:r>
          </w:p>
        </w:tc>
        <w:tc>
          <w:tcPr>
            <w:tcW w:w="1509" w:type="pct"/>
            <w:vAlign w:val="center"/>
          </w:tcPr>
          <w:p w14:paraId="3770C7E2" w14:textId="77777777" w:rsidR="00875857" w:rsidRPr="00E86060" w:rsidRDefault="00875857" w:rsidP="00A45DE0">
            <w:pPr>
              <w:jc w:val="center"/>
            </w:pPr>
            <w:r>
              <w:t>XX.0</w:t>
            </w:r>
          </w:p>
        </w:tc>
      </w:tr>
    </w:tbl>
    <w:p w14:paraId="1CEAED78" w14:textId="3FC4593D" w:rsidR="007E6F52" w:rsidRPr="007E6F52" w:rsidRDefault="007E6F52" w:rsidP="007E6F52">
      <w:pPr>
        <w:pStyle w:val="AQBTFootnote"/>
        <w:rPr>
          <w:color w:val="FF0000"/>
        </w:rPr>
      </w:pPr>
      <w:bookmarkStart w:id="9" w:name="_Hlk4754619"/>
      <w:bookmarkEnd w:id="8"/>
      <w:r>
        <w:t xml:space="preserve">1. VOC total includes emissions from Fugitives, SSM and Malfunctions. </w:t>
      </w:r>
      <w:r w:rsidRPr="007E6F52">
        <w:rPr>
          <w:color w:val="FF0000"/>
        </w:rPr>
        <w:t>[edit as necessary]</w:t>
      </w:r>
    </w:p>
    <w:p w14:paraId="7EC107FF" w14:textId="0C6C9715" w:rsidR="007E6F52" w:rsidRDefault="007E6F52" w:rsidP="002940C5">
      <w:pPr>
        <w:pStyle w:val="AQBTFootnote"/>
        <w:tabs>
          <w:tab w:val="clear" w:pos="360"/>
          <w:tab w:val="left" w:pos="270"/>
        </w:tabs>
        <w:ind w:left="180" w:hanging="180"/>
      </w:pPr>
      <w:r w:rsidRPr="007E6F52">
        <w:rPr>
          <w:rStyle w:val="AQBReferance"/>
          <w:color w:val="auto"/>
        </w:rPr>
        <w:t>2.</w:t>
      </w:r>
      <w:r w:rsidRPr="007E6F52">
        <w:rPr>
          <w:rStyle w:val="AQBReferance"/>
          <w:b/>
          <w:color w:val="auto"/>
        </w:rPr>
        <w:t xml:space="preserve"> </w:t>
      </w:r>
      <w:r w:rsidRPr="007E6F52">
        <w:t xml:space="preserve">PM is a regulated new source review pollutant per 20.2.74 NMAC Prevention of Significant </w:t>
      </w:r>
      <w:r w:rsidR="00E13214">
        <w:t>Deterioration</w:t>
      </w:r>
      <w:r w:rsidR="00A8577D">
        <w:t xml:space="preserve">. </w:t>
      </w:r>
      <w:r w:rsidR="00A8577D" w:rsidRPr="00BE508A">
        <w:t>No ambient air quality standards apply to</w:t>
      </w:r>
      <w:r w:rsidR="00265440">
        <w:t xml:space="preserve"> PM</w:t>
      </w:r>
      <w:bookmarkStart w:id="10" w:name="_GoBack"/>
      <w:bookmarkEnd w:id="10"/>
      <w:r w:rsidR="001E1AC6">
        <w:t>.</w:t>
      </w:r>
    </w:p>
    <w:bookmarkEnd w:id="9"/>
    <w:p w14:paraId="3770C7E5" w14:textId="58E1563D" w:rsidR="005D5FDC" w:rsidRDefault="005D5FDC" w:rsidP="00F50A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209"/>
        <w:gridCol w:w="3151"/>
      </w:tblGrid>
      <w:tr w:rsidR="001C08A0" w:rsidRPr="00EA726A" w14:paraId="444057B8" w14:textId="77777777" w:rsidTr="007E6F52">
        <w:trPr>
          <w:trHeight w:val="422"/>
          <w:tblHeader/>
        </w:trPr>
        <w:tc>
          <w:tcPr>
            <w:tcW w:w="5000" w:type="pct"/>
            <w:gridSpan w:val="2"/>
            <w:tcBorders>
              <w:top w:val="nil"/>
              <w:left w:val="nil"/>
              <w:bottom w:val="single" w:sz="4" w:space="0" w:color="auto"/>
              <w:right w:val="nil"/>
            </w:tcBorders>
            <w:vAlign w:val="center"/>
          </w:tcPr>
          <w:p w14:paraId="01A579DA" w14:textId="73CD9D96" w:rsidR="001C08A0" w:rsidRPr="00EA726A" w:rsidRDefault="001C08A0" w:rsidP="007E6F52">
            <w:pPr>
              <w:keepNext/>
              <w:widowControl/>
              <w:jc w:val="left"/>
              <w:rPr>
                <w:b/>
              </w:rPr>
            </w:pPr>
            <w:r w:rsidRPr="00EA726A">
              <w:rPr>
                <w:b/>
              </w:rPr>
              <w:lastRenderedPageBreak/>
              <w:t xml:space="preserve">Table 102.B: Total Potential </w:t>
            </w:r>
            <w:r w:rsidR="002C680C">
              <w:rPr>
                <w:b/>
              </w:rPr>
              <w:t>Emissions Rate</w:t>
            </w:r>
            <w:r w:rsidRPr="00EA726A">
              <w:rPr>
                <w:b/>
              </w:rPr>
              <w:t xml:space="preserve"> (</w:t>
            </w:r>
            <w:r w:rsidR="002C680C">
              <w:rPr>
                <w:b/>
              </w:rPr>
              <w:t>PER</w:t>
            </w:r>
            <w:r w:rsidRPr="00EA726A">
              <w:rPr>
                <w:b/>
              </w:rPr>
              <w:t>) for *Hazardous Air Pollutants (HAPs) that exceed 1.0 ton per year</w:t>
            </w:r>
          </w:p>
        </w:tc>
      </w:tr>
      <w:tr w:rsidR="001C08A0" w:rsidRPr="00EA726A" w14:paraId="2761F520" w14:textId="77777777" w:rsidTr="007E6F52">
        <w:trPr>
          <w:trHeight w:val="422"/>
          <w:tblHeader/>
        </w:trPr>
        <w:tc>
          <w:tcPr>
            <w:tcW w:w="3317" w:type="pct"/>
            <w:tcBorders>
              <w:top w:val="single" w:sz="4" w:space="0" w:color="auto"/>
            </w:tcBorders>
            <w:vAlign w:val="center"/>
          </w:tcPr>
          <w:p w14:paraId="7371F82C" w14:textId="0412D3A4" w:rsidR="001C08A0" w:rsidRPr="00EA726A" w:rsidRDefault="001C08A0" w:rsidP="007E6F52">
            <w:pPr>
              <w:keepNext/>
              <w:widowControl/>
              <w:jc w:val="left"/>
              <w:rPr>
                <w:b/>
              </w:rPr>
            </w:pPr>
            <w:r w:rsidRPr="00EA726A">
              <w:rPr>
                <w:b/>
              </w:rPr>
              <w:t xml:space="preserve">Pollutant </w:t>
            </w:r>
            <w:r w:rsidRPr="00584B66">
              <w:rPr>
                <w:color w:val="FF0000"/>
                <w:sz w:val="20"/>
              </w:rPr>
              <w:t xml:space="preserve">(LIST ALL POLLUTANTS </w:t>
            </w:r>
            <w:r w:rsidR="00584B66" w:rsidRPr="00584B66">
              <w:rPr>
                <w:color w:val="FF0000"/>
                <w:sz w:val="20"/>
              </w:rPr>
              <w:t>A</w:t>
            </w:r>
            <w:r w:rsidRPr="00584B66">
              <w:rPr>
                <w:color w:val="FF0000"/>
                <w:sz w:val="20"/>
              </w:rPr>
              <w:t>LPHABETICALLY)</w:t>
            </w:r>
          </w:p>
        </w:tc>
        <w:tc>
          <w:tcPr>
            <w:tcW w:w="1683" w:type="pct"/>
            <w:tcBorders>
              <w:top w:val="single" w:sz="4" w:space="0" w:color="auto"/>
            </w:tcBorders>
            <w:vAlign w:val="center"/>
          </w:tcPr>
          <w:p w14:paraId="764A9C7A" w14:textId="77777777" w:rsidR="001C08A0" w:rsidRPr="00EA726A" w:rsidRDefault="001C08A0" w:rsidP="007E6F52">
            <w:pPr>
              <w:keepNext/>
              <w:widowControl/>
              <w:jc w:val="center"/>
            </w:pPr>
            <w:r w:rsidRPr="00EA726A">
              <w:rPr>
                <w:b/>
              </w:rPr>
              <w:t>Emissions</w:t>
            </w:r>
            <w:r w:rsidRPr="00EA726A">
              <w:t xml:space="preserve"> </w:t>
            </w:r>
            <w:r w:rsidRPr="00EA726A">
              <w:rPr>
                <w:b/>
              </w:rPr>
              <w:t>(tons per year)</w:t>
            </w:r>
          </w:p>
        </w:tc>
      </w:tr>
      <w:tr w:rsidR="001C08A0" w:rsidRPr="00EA726A" w14:paraId="7D3A9DE0" w14:textId="77777777" w:rsidTr="007E6F52">
        <w:tc>
          <w:tcPr>
            <w:tcW w:w="3317" w:type="pct"/>
            <w:vAlign w:val="center"/>
          </w:tcPr>
          <w:p w14:paraId="74058964" w14:textId="77777777" w:rsidR="001C08A0" w:rsidRPr="00EA726A" w:rsidRDefault="001C08A0" w:rsidP="007E6F52">
            <w:pPr>
              <w:keepNext/>
              <w:widowControl/>
              <w:jc w:val="left"/>
            </w:pPr>
            <w:r w:rsidRPr="00EA726A">
              <w:t>Acetaldehyde</w:t>
            </w:r>
          </w:p>
        </w:tc>
        <w:tc>
          <w:tcPr>
            <w:tcW w:w="1683" w:type="pct"/>
            <w:vAlign w:val="center"/>
          </w:tcPr>
          <w:p w14:paraId="1374A715" w14:textId="77777777" w:rsidR="001C08A0" w:rsidRPr="00EA726A" w:rsidRDefault="001C08A0" w:rsidP="007E6F52">
            <w:pPr>
              <w:jc w:val="center"/>
            </w:pPr>
            <w:r w:rsidRPr="00EA726A">
              <w:t>X.X</w:t>
            </w:r>
          </w:p>
        </w:tc>
      </w:tr>
      <w:tr w:rsidR="001C08A0" w:rsidRPr="00EA726A" w14:paraId="14596DA0" w14:textId="77777777" w:rsidTr="007E6F52">
        <w:trPr>
          <w:trHeight w:val="287"/>
        </w:trPr>
        <w:tc>
          <w:tcPr>
            <w:tcW w:w="3317" w:type="pct"/>
            <w:vAlign w:val="center"/>
          </w:tcPr>
          <w:p w14:paraId="4CC7A4FE" w14:textId="77777777" w:rsidR="001C08A0" w:rsidRPr="00EA726A" w:rsidRDefault="001C08A0" w:rsidP="007E6F52">
            <w:pPr>
              <w:keepNext/>
              <w:widowControl/>
              <w:jc w:val="left"/>
            </w:pPr>
            <w:r>
              <w:t>Acrolein</w:t>
            </w:r>
          </w:p>
        </w:tc>
        <w:tc>
          <w:tcPr>
            <w:tcW w:w="1683" w:type="pct"/>
            <w:vAlign w:val="center"/>
          </w:tcPr>
          <w:p w14:paraId="22117F9D" w14:textId="77777777" w:rsidR="001C08A0" w:rsidRPr="00EA726A" w:rsidRDefault="001C08A0" w:rsidP="007E6F52">
            <w:pPr>
              <w:jc w:val="center"/>
            </w:pPr>
          </w:p>
        </w:tc>
      </w:tr>
      <w:tr w:rsidR="001C08A0" w:rsidRPr="00EA726A" w14:paraId="090AC2C2" w14:textId="77777777" w:rsidTr="007E6F52">
        <w:trPr>
          <w:trHeight w:val="287"/>
        </w:trPr>
        <w:tc>
          <w:tcPr>
            <w:tcW w:w="3317" w:type="pct"/>
            <w:vAlign w:val="center"/>
          </w:tcPr>
          <w:p w14:paraId="45CF4075" w14:textId="77777777" w:rsidR="001C08A0" w:rsidRPr="00EA726A" w:rsidRDefault="001C08A0" w:rsidP="007E6F52">
            <w:pPr>
              <w:keepNext/>
              <w:widowControl/>
              <w:jc w:val="left"/>
            </w:pPr>
            <w:r w:rsidRPr="00EA726A">
              <w:t>Benzene</w:t>
            </w:r>
          </w:p>
        </w:tc>
        <w:tc>
          <w:tcPr>
            <w:tcW w:w="1683" w:type="pct"/>
            <w:vAlign w:val="center"/>
          </w:tcPr>
          <w:p w14:paraId="3AE89E39" w14:textId="77777777" w:rsidR="001C08A0" w:rsidRPr="00EA726A" w:rsidRDefault="001C08A0" w:rsidP="007E6F52">
            <w:pPr>
              <w:jc w:val="center"/>
            </w:pPr>
            <w:r w:rsidRPr="00EA726A">
              <w:t>X.X</w:t>
            </w:r>
          </w:p>
        </w:tc>
      </w:tr>
      <w:tr w:rsidR="001C08A0" w:rsidRPr="00EA726A" w14:paraId="1C03FB53" w14:textId="77777777" w:rsidTr="007E6F52">
        <w:tc>
          <w:tcPr>
            <w:tcW w:w="3317" w:type="pct"/>
            <w:vAlign w:val="center"/>
          </w:tcPr>
          <w:p w14:paraId="7CDE3BFA" w14:textId="77777777" w:rsidR="001C08A0" w:rsidRPr="00EA726A" w:rsidRDefault="001C08A0" w:rsidP="007E6F52">
            <w:pPr>
              <w:keepNext/>
              <w:widowControl/>
              <w:jc w:val="left"/>
            </w:pPr>
            <w:r>
              <w:t>Ethylbenzene</w:t>
            </w:r>
          </w:p>
        </w:tc>
        <w:tc>
          <w:tcPr>
            <w:tcW w:w="1683" w:type="pct"/>
            <w:vAlign w:val="center"/>
          </w:tcPr>
          <w:p w14:paraId="74AFEC2A" w14:textId="77777777" w:rsidR="001C08A0" w:rsidRPr="00EA726A" w:rsidRDefault="001C08A0" w:rsidP="007E6F52">
            <w:pPr>
              <w:jc w:val="center"/>
            </w:pPr>
          </w:p>
        </w:tc>
      </w:tr>
      <w:tr w:rsidR="001C08A0" w:rsidRPr="00EA726A" w14:paraId="0E5339F3" w14:textId="77777777" w:rsidTr="007E6F52">
        <w:tc>
          <w:tcPr>
            <w:tcW w:w="3317" w:type="pct"/>
            <w:vAlign w:val="center"/>
          </w:tcPr>
          <w:p w14:paraId="5FCD6090" w14:textId="77777777" w:rsidR="001C08A0" w:rsidRPr="00EA726A" w:rsidRDefault="001C08A0" w:rsidP="007E6F52">
            <w:pPr>
              <w:keepNext/>
              <w:widowControl/>
              <w:jc w:val="left"/>
            </w:pPr>
            <w:r w:rsidRPr="00EA726A">
              <w:t>Formaldehyde</w:t>
            </w:r>
          </w:p>
        </w:tc>
        <w:tc>
          <w:tcPr>
            <w:tcW w:w="1683" w:type="pct"/>
            <w:vAlign w:val="center"/>
          </w:tcPr>
          <w:p w14:paraId="64FE641B" w14:textId="77777777" w:rsidR="001C08A0" w:rsidRPr="00EA726A" w:rsidRDefault="001C08A0" w:rsidP="007E6F52">
            <w:pPr>
              <w:jc w:val="center"/>
            </w:pPr>
            <w:r w:rsidRPr="00EA726A">
              <w:t>X.X</w:t>
            </w:r>
          </w:p>
        </w:tc>
      </w:tr>
      <w:tr w:rsidR="001C08A0" w:rsidRPr="00EA726A" w14:paraId="7BDA4CA6" w14:textId="77777777" w:rsidTr="007E6F52">
        <w:tc>
          <w:tcPr>
            <w:tcW w:w="3317" w:type="pct"/>
            <w:vAlign w:val="center"/>
          </w:tcPr>
          <w:p w14:paraId="29E2E676" w14:textId="77777777" w:rsidR="001C08A0" w:rsidRPr="00EA726A" w:rsidRDefault="001C08A0" w:rsidP="007E6F52">
            <w:pPr>
              <w:keepNext/>
              <w:widowControl/>
              <w:jc w:val="left"/>
            </w:pPr>
            <w:r>
              <w:t>Methanol</w:t>
            </w:r>
          </w:p>
        </w:tc>
        <w:tc>
          <w:tcPr>
            <w:tcW w:w="1683" w:type="pct"/>
            <w:vAlign w:val="center"/>
          </w:tcPr>
          <w:p w14:paraId="00B005C7" w14:textId="77777777" w:rsidR="001C08A0" w:rsidRPr="00EA726A" w:rsidRDefault="001C08A0" w:rsidP="007E6F52">
            <w:pPr>
              <w:jc w:val="center"/>
            </w:pPr>
          </w:p>
        </w:tc>
      </w:tr>
      <w:tr w:rsidR="001C08A0" w:rsidRPr="00EA726A" w14:paraId="5A191607" w14:textId="77777777" w:rsidTr="007E6F52">
        <w:tc>
          <w:tcPr>
            <w:tcW w:w="3317" w:type="pct"/>
            <w:vAlign w:val="center"/>
          </w:tcPr>
          <w:p w14:paraId="00BB86B4" w14:textId="77777777" w:rsidR="001C08A0" w:rsidRPr="00EA726A" w:rsidRDefault="001C08A0" w:rsidP="007E6F52">
            <w:pPr>
              <w:keepNext/>
              <w:widowControl/>
              <w:jc w:val="left"/>
            </w:pPr>
            <w:r w:rsidRPr="00EA726A">
              <w:t>n-hexane</w:t>
            </w:r>
          </w:p>
        </w:tc>
        <w:tc>
          <w:tcPr>
            <w:tcW w:w="1683" w:type="pct"/>
            <w:vAlign w:val="center"/>
          </w:tcPr>
          <w:p w14:paraId="352B52ED" w14:textId="77777777" w:rsidR="001C08A0" w:rsidRPr="00EA726A" w:rsidRDefault="001C08A0" w:rsidP="007E6F52">
            <w:pPr>
              <w:jc w:val="center"/>
            </w:pPr>
            <w:r w:rsidRPr="00EA726A">
              <w:t>X.X</w:t>
            </w:r>
          </w:p>
        </w:tc>
      </w:tr>
      <w:tr w:rsidR="001C08A0" w:rsidRPr="00EA726A" w14:paraId="75A990FA" w14:textId="77777777" w:rsidTr="007E6F52">
        <w:tc>
          <w:tcPr>
            <w:tcW w:w="3317" w:type="pct"/>
            <w:vAlign w:val="center"/>
          </w:tcPr>
          <w:p w14:paraId="0F6EFE46" w14:textId="77777777" w:rsidR="001C08A0" w:rsidRPr="00EA726A" w:rsidRDefault="001C08A0" w:rsidP="007E6F52">
            <w:pPr>
              <w:keepNext/>
              <w:widowControl/>
              <w:jc w:val="left"/>
            </w:pPr>
            <w:r>
              <w:t>Naphthalene</w:t>
            </w:r>
          </w:p>
        </w:tc>
        <w:tc>
          <w:tcPr>
            <w:tcW w:w="1683" w:type="pct"/>
            <w:vAlign w:val="center"/>
          </w:tcPr>
          <w:p w14:paraId="301D78A1" w14:textId="77777777" w:rsidR="001C08A0" w:rsidRPr="00EA726A" w:rsidRDefault="001C08A0" w:rsidP="007E6F52">
            <w:pPr>
              <w:jc w:val="center"/>
            </w:pPr>
          </w:p>
        </w:tc>
      </w:tr>
      <w:tr w:rsidR="001C08A0" w:rsidRPr="00EA726A" w14:paraId="6CAD1397" w14:textId="77777777" w:rsidTr="007E6F52">
        <w:tc>
          <w:tcPr>
            <w:tcW w:w="3317" w:type="pct"/>
            <w:vAlign w:val="center"/>
          </w:tcPr>
          <w:p w14:paraId="052BB485" w14:textId="77777777" w:rsidR="001C08A0" w:rsidRDefault="001C08A0" w:rsidP="007E6F52">
            <w:pPr>
              <w:keepNext/>
              <w:widowControl/>
              <w:jc w:val="left"/>
            </w:pPr>
            <w:r>
              <w:t>Styrene</w:t>
            </w:r>
          </w:p>
        </w:tc>
        <w:tc>
          <w:tcPr>
            <w:tcW w:w="1683" w:type="pct"/>
            <w:vAlign w:val="center"/>
          </w:tcPr>
          <w:p w14:paraId="78B902CB" w14:textId="77777777" w:rsidR="001C08A0" w:rsidRPr="00EA726A" w:rsidRDefault="001C08A0" w:rsidP="007E6F52">
            <w:pPr>
              <w:jc w:val="center"/>
            </w:pPr>
          </w:p>
        </w:tc>
      </w:tr>
      <w:tr w:rsidR="001C08A0" w:rsidRPr="00EA726A" w14:paraId="1B04C353" w14:textId="77777777" w:rsidTr="007E6F52">
        <w:tc>
          <w:tcPr>
            <w:tcW w:w="3317" w:type="pct"/>
            <w:vAlign w:val="center"/>
          </w:tcPr>
          <w:p w14:paraId="46D56CC9" w14:textId="77777777" w:rsidR="001C08A0" w:rsidRPr="00EA726A" w:rsidRDefault="001C08A0" w:rsidP="007E6F52">
            <w:pPr>
              <w:keepNext/>
              <w:widowControl/>
              <w:jc w:val="left"/>
            </w:pPr>
            <w:r>
              <w:t>Toluene</w:t>
            </w:r>
          </w:p>
        </w:tc>
        <w:tc>
          <w:tcPr>
            <w:tcW w:w="1683" w:type="pct"/>
            <w:vAlign w:val="center"/>
          </w:tcPr>
          <w:p w14:paraId="04BB2846" w14:textId="77777777" w:rsidR="001C08A0" w:rsidRPr="00EA726A" w:rsidRDefault="001C08A0" w:rsidP="007E6F52">
            <w:pPr>
              <w:jc w:val="center"/>
            </w:pPr>
          </w:p>
        </w:tc>
      </w:tr>
      <w:tr w:rsidR="001C08A0" w:rsidRPr="00EA726A" w14:paraId="1F61A451" w14:textId="77777777" w:rsidTr="007E6F52">
        <w:tc>
          <w:tcPr>
            <w:tcW w:w="3317" w:type="pct"/>
            <w:vAlign w:val="center"/>
          </w:tcPr>
          <w:p w14:paraId="20C5FBFB" w14:textId="31FC69EA" w:rsidR="001C08A0" w:rsidRDefault="001C08A0" w:rsidP="007E6F52">
            <w:pPr>
              <w:keepNext/>
              <w:widowControl/>
              <w:jc w:val="left"/>
            </w:pPr>
            <w:r>
              <w:t>2,2,4-Trimethylpentane</w:t>
            </w:r>
          </w:p>
        </w:tc>
        <w:tc>
          <w:tcPr>
            <w:tcW w:w="1683" w:type="pct"/>
            <w:vAlign w:val="center"/>
          </w:tcPr>
          <w:p w14:paraId="666081D5" w14:textId="77777777" w:rsidR="001C08A0" w:rsidRPr="00EA726A" w:rsidRDefault="001C08A0" w:rsidP="007E6F52">
            <w:pPr>
              <w:jc w:val="center"/>
            </w:pPr>
          </w:p>
        </w:tc>
      </w:tr>
      <w:tr w:rsidR="001C08A0" w:rsidRPr="00EA726A" w14:paraId="6A51EC72" w14:textId="77777777" w:rsidTr="007E6F52">
        <w:tc>
          <w:tcPr>
            <w:tcW w:w="3317" w:type="pct"/>
            <w:vAlign w:val="center"/>
          </w:tcPr>
          <w:p w14:paraId="7FE98C64" w14:textId="77777777" w:rsidR="001C08A0" w:rsidRPr="00EA726A" w:rsidRDefault="001C08A0" w:rsidP="007E6F52">
            <w:pPr>
              <w:keepNext/>
              <w:widowControl/>
              <w:jc w:val="left"/>
            </w:pPr>
            <w:r>
              <w:t>Xylenes</w:t>
            </w:r>
          </w:p>
        </w:tc>
        <w:tc>
          <w:tcPr>
            <w:tcW w:w="1683" w:type="pct"/>
            <w:vAlign w:val="center"/>
          </w:tcPr>
          <w:p w14:paraId="3DBBD7C8" w14:textId="77777777" w:rsidR="001C08A0" w:rsidRPr="00EA726A" w:rsidRDefault="001C08A0" w:rsidP="007E6F52">
            <w:pPr>
              <w:jc w:val="center"/>
            </w:pPr>
          </w:p>
        </w:tc>
      </w:tr>
      <w:tr w:rsidR="001C08A0" w:rsidRPr="00EA726A" w14:paraId="70D2B43D" w14:textId="77777777" w:rsidTr="007E6F52">
        <w:tc>
          <w:tcPr>
            <w:tcW w:w="3317" w:type="pct"/>
            <w:vAlign w:val="center"/>
          </w:tcPr>
          <w:p w14:paraId="63E8B49E" w14:textId="77777777" w:rsidR="001C08A0" w:rsidRPr="00EA726A" w:rsidRDefault="001C08A0" w:rsidP="007E6F52">
            <w:pPr>
              <w:keepNext/>
              <w:widowControl/>
              <w:jc w:val="left"/>
              <w:rPr>
                <w:vertAlign w:val="superscript"/>
              </w:rPr>
            </w:pPr>
            <w:r w:rsidRPr="00EA726A">
              <w:t>Total HAPs</w:t>
            </w:r>
            <w:r w:rsidRPr="00EA726A">
              <w:rPr>
                <w:vertAlign w:val="superscript"/>
              </w:rPr>
              <w:t>**</w:t>
            </w:r>
          </w:p>
        </w:tc>
        <w:tc>
          <w:tcPr>
            <w:tcW w:w="1683" w:type="pct"/>
            <w:vAlign w:val="center"/>
          </w:tcPr>
          <w:p w14:paraId="7165FE1E" w14:textId="77777777" w:rsidR="001C08A0" w:rsidRPr="00EA726A" w:rsidRDefault="001C08A0" w:rsidP="007E6F52">
            <w:pPr>
              <w:jc w:val="center"/>
            </w:pPr>
          </w:p>
        </w:tc>
      </w:tr>
    </w:tbl>
    <w:p w14:paraId="3770C7FA" w14:textId="06C674E3" w:rsidR="005D5FDC" w:rsidRPr="00235C60" w:rsidRDefault="005D5FDC" w:rsidP="009F37DA">
      <w:pPr>
        <w:pStyle w:val="AQBTFootnote"/>
      </w:pPr>
      <w:bookmarkStart w:id="11" w:name="_Toc193678845"/>
      <w:bookmarkStart w:id="12" w:name="_Toc193679254"/>
      <w:bookmarkStart w:id="13" w:name="_Toc193681715"/>
      <w:bookmarkStart w:id="14" w:name="_Toc193682135"/>
      <w:bookmarkStart w:id="15" w:name="_Toc193685535"/>
      <w:bookmarkStart w:id="16" w:name="_Toc193685955"/>
      <w:bookmarkStart w:id="17" w:name="_Toc193686376"/>
      <w:bookmarkStart w:id="18" w:name="_Toc194108369"/>
      <w:bookmarkStart w:id="19" w:name="_Toc194197093"/>
      <w:bookmarkStart w:id="20" w:name="_Toc194197516"/>
      <w:bookmarkStart w:id="21" w:name="_Toc194197939"/>
      <w:bookmarkStart w:id="22" w:name="_Toc194198360"/>
      <w:bookmarkStart w:id="23" w:name="_Toc193678870"/>
      <w:bookmarkStart w:id="24" w:name="_Toc193679279"/>
      <w:bookmarkStart w:id="25" w:name="_Toc193681740"/>
      <w:bookmarkStart w:id="26" w:name="_Toc193682160"/>
      <w:bookmarkStart w:id="27" w:name="_Toc193685560"/>
      <w:bookmarkStart w:id="28" w:name="_Toc193685980"/>
      <w:bookmarkStart w:id="29" w:name="_Toc193686401"/>
      <w:bookmarkStart w:id="30" w:name="_Toc194108394"/>
      <w:bookmarkStart w:id="31" w:name="_Toc194197118"/>
      <w:bookmarkStart w:id="32" w:name="_Toc194197541"/>
      <w:bookmarkStart w:id="33" w:name="_Toc194197964"/>
      <w:bookmarkStart w:id="34" w:name="_Toc194198385"/>
      <w:bookmarkStart w:id="35" w:name="_Toc193678871"/>
      <w:bookmarkStart w:id="36" w:name="_Toc193679280"/>
      <w:bookmarkStart w:id="37" w:name="_Toc193681741"/>
      <w:bookmarkStart w:id="38" w:name="_Toc193682161"/>
      <w:bookmarkStart w:id="39" w:name="_Toc193685561"/>
      <w:bookmarkStart w:id="40" w:name="_Toc193685981"/>
      <w:bookmarkStart w:id="41" w:name="_Toc193686402"/>
      <w:bookmarkStart w:id="42" w:name="_Toc194108395"/>
      <w:bookmarkStart w:id="43" w:name="_Toc194197119"/>
      <w:bookmarkStart w:id="44" w:name="_Toc194197542"/>
      <w:bookmarkStart w:id="45" w:name="_Toc194197965"/>
      <w:bookmarkStart w:id="46" w:name="_Toc194198386"/>
      <w:bookmarkStart w:id="47" w:name="_Toc193678872"/>
      <w:bookmarkStart w:id="48" w:name="_Toc193679281"/>
      <w:bookmarkStart w:id="49" w:name="_Toc193681742"/>
      <w:bookmarkStart w:id="50" w:name="_Toc193682162"/>
      <w:bookmarkStart w:id="51" w:name="_Toc193685562"/>
      <w:bookmarkStart w:id="52" w:name="_Toc193685982"/>
      <w:bookmarkStart w:id="53" w:name="_Toc193686403"/>
      <w:bookmarkStart w:id="54" w:name="_Toc194108396"/>
      <w:bookmarkStart w:id="55" w:name="_Toc194197120"/>
      <w:bookmarkStart w:id="56" w:name="_Toc194197543"/>
      <w:bookmarkStart w:id="57" w:name="_Toc194197966"/>
      <w:bookmarkStart w:id="58" w:name="_Toc19419838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235C60">
        <w:t>*</w:t>
      </w:r>
      <w:r w:rsidRPr="00235C60">
        <w:tab/>
        <w:t>HAP emissions are already included in the VOC emission total.</w:t>
      </w:r>
    </w:p>
    <w:p w14:paraId="3770C7FB" w14:textId="77777777" w:rsidR="005D5FDC" w:rsidRPr="00DA07BF" w:rsidRDefault="005D5FDC" w:rsidP="007018F4">
      <w:pPr>
        <w:pStyle w:val="AQBTFootnote"/>
      </w:pPr>
      <w:r w:rsidRPr="00E86060">
        <w:t>**</w:t>
      </w:r>
      <w:r w:rsidRPr="00E86060">
        <w:tab/>
        <w:t xml:space="preserve">The total HAP emissions may not agree with the sum of individual HAPs because only individual HAPs greater than </w:t>
      </w:r>
      <w:r>
        <w:t>1.0</w:t>
      </w:r>
      <w:r w:rsidRPr="00E86060">
        <w:t xml:space="preserve"> tons per year are listed here.</w:t>
      </w:r>
    </w:p>
    <w:p w14:paraId="3770C7FC" w14:textId="77777777" w:rsidR="005D5FDC" w:rsidRDefault="005D5FDC" w:rsidP="00DA07BF">
      <w:pPr>
        <w:pStyle w:val="AQBHSection1000"/>
        <w:rPr>
          <w:webHidden/>
        </w:rPr>
      </w:pPr>
      <w:bookmarkStart w:id="59" w:name="_Toc481759981"/>
      <w:r w:rsidRPr="00DA07BF">
        <w:t>Facility: Applicable Regulations</w:t>
      </w:r>
      <w:bookmarkEnd w:id="59"/>
    </w:p>
    <w:p w14:paraId="3770C7FD" w14:textId="77777777" w:rsidR="005D5FDC" w:rsidRPr="001B3E1D" w:rsidRDefault="005D5FDC" w:rsidP="004376DE">
      <w:pPr>
        <w:pStyle w:val="AQBCLvl-1"/>
        <w:numPr>
          <w:ilvl w:val="0"/>
          <w:numId w:val="35"/>
        </w:numPr>
        <w:spacing w:before="240"/>
      </w:pPr>
      <w:r w:rsidRPr="00562135">
        <w:t xml:space="preserve">The permittee shall comply with all applicable sections of the requirements listed in </w:t>
      </w:r>
      <w:r w:rsidRPr="001B3E1D">
        <w:rPr>
          <w:rStyle w:val="AQBReferance"/>
          <w:color w:val="auto"/>
        </w:rPr>
        <w:t>Table 103.A</w:t>
      </w:r>
      <w:r w:rsidRPr="001B3E1D">
        <w:t xml:space="preserve">. </w:t>
      </w:r>
    </w:p>
    <w:p w14:paraId="3770C7FE" w14:textId="77777777" w:rsidR="005D5FDC" w:rsidRPr="00C3653D" w:rsidRDefault="005D5FDC" w:rsidP="00DA2328">
      <w:pPr>
        <w:pStyle w:val="AQBCLvl-1Paragraph"/>
        <w:spacing w:before="240"/>
        <w:rPr>
          <w:rStyle w:val="AQBDirections0"/>
        </w:rPr>
      </w:pPr>
      <w:r w:rsidRPr="00C3653D">
        <w:rPr>
          <w:rStyle w:val="AQBDirections0"/>
        </w:rPr>
        <w:t>[Here is an example of how Table 103.A should be presented.  There may be other requirements than those listed here. Organize in numerical order, showing NMAC first with CFRs following at bottom.]</w:t>
      </w:r>
    </w:p>
    <w:p w14:paraId="3770C7FF" w14:textId="77777777" w:rsidR="005D5FDC" w:rsidRDefault="005D5FDC" w:rsidP="00F50A1D"/>
    <w:p w14:paraId="3770C800" w14:textId="77777777" w:rsidR="007B6AD6" w:rsidRDefault="007B6AD6" w:rsidP="00F50A1D">
      <w:pPr>
        <w:rPr>
          <w:color w:val="FF0000"/>
        </w:rPr>
      </w:pPr>
      <w:r w:rsidRPr="007B6AD6">
        <w:rPr>
          <w:b/>
          <w:color w:val="FF0000"/>
        </w:rPr>
        <w:t xml:space="preserve">Delete this Note: </w:t>
      </w:r>
      <w:r w:rsidRPr="007B6AD6">
        <w:rPr>
          <w:color w:val="FF0000"/>
        </w:rPr>
        <w:t xml:space="preserve">Remember to </w:t>
      </w:r>
      <w:r>
        <w:rPr>
          <w:color w:val="FF0000"/>
        </w:rPr>
        <w:t xml:space="preserve">do a word search for and </w:t>
      </w:r>
      <w:r w:rsidRPr="007B6AD6">
        <w:rPr>
          <w:b/>
          <w:color w:val="FF0000"/>
        </w:rPr>
        <w:t>delete</w:t>
      </w:r>
      <w:r w:rsidRPr="007B6AD6">
        <w:rPr>
          <w:color w:val="FF0000"/>
        </w:rPr>
        <w:t xml:space="preserve"> all references and conditions of </w:t>
      </w:r>
      <w:r w:rsidRPr="007B6AD6">
        <w:rPr>
          <w:b/>
          <w:color w:val="FF0000"/>
        </w:rPr>
        <w:t>20.2.37 (repealed effective 2-15-16) and 20.2.36 (repealed effective ?-?-16)</w:t>
      </w:r>
      <w:r w:rsidRPr="007B6AD6">
        <w:rPr>
          <w:color w:val="FF0000"/>
        </w:rPr>
        <w:t xml:space="preserve"> NMAC from existing permits.  These regulations were repealed by the Environmental Improvement Board.</w:t>
      </w:r>
    </w:p>
    <w:p w14:paraId="3770C801" w14:textId="77777777" w:rsidR="003A4ABD" w:rsidRDefault="003A4ABD" w:rsidP="00F50A1D">
      <w:pPr>
        <w:rPr>
          <w:color w:val="FF0000"/>
        </w:rPr>
      </w:pPr>
    </w:p>
    <w:p w14:paraId="3770C802" w14:textId="77777777" w:rsidR="003A4ABD" w:rsidRPr="007B6AD6" w:rsidRDefault="003A4ABD" w:rsidP="00F50A1D">
      <w:pPr>
        <w:rPr>
          <w:color w:val="FF0000"/>
        </w:rPr>
      </w:pPr>
      <w:r w:rsidRPr="003A4ABD">
        <w:rPr>
          <w:b/>
          <w:color w:val="FF0000"/>
        </w:rPr>
        <w:t xml:space="preserve">Delete this Note: </w:t>
      </w:r>
      <w:r w:rsidR="00650EFC" w:rsidRPr="00650EFC">
        <w:rPr>
          <w:color w:val="FF0000"/>
        </w:rPr>
        <w:t>Do a word search for and r</w:t>
      </w:r>
      <w:r>
        <w:rPr>
          <w:color w:val="FF0000"/>
        </w:rPr>
        <w:t xml:space="preserve">emove all 20.2.35 NMAC citations and requirements in the permit per statement below.  Add the information to your Statement of Basis if you remove 20.2.35 NMAC requirements: AQB determined on 3-4-16 </w:t>
      </w:r>
      <w:r w:rsidR="00E5197E">
        <w:rPr>
          <w:color w:val="FF0000"/>
        </w:rPr>
        <w:t xml:space="preserve">that 20.2.35 NMAC does not apply to </w:t>
      </w:r>
      <w:r>
        <w:rPr>
          <w:color w:val="FF0000"/>
        </w:rPr>
        <w:t>natural gas processing plants that do not</w:t>
      </w:r>
      <w:r w:rsidR="00650EFC">
        <w:rPr>
          <w:color w:val="FF0000"/>
        </w:rPr>
        <w:t xml:space="preserve"> use</w:t>
      </w:r>
      <w:r>
        <w:rPr>
          <w:color w:val="FF0000"/>
        </w:rPr>
        <w:t xml:space="preserve"> a Sulfur Recovery Unit </w:t>
      </w:r>
      <w:r w:rsidR="00650EFC">
        <w:rPr>
          <w:color w:val="FF0000"/>
        </w:rPr>
        <w:t>to control sulfur emissions</w:t>
      </w:r>
      <w:r>
        <w:rPr>
          <w:color w:val="FF0000"/>
        </w:rPr>
        <w:t xml:space="preserve"> but instead use acid gas injection (AGI), flaring, enclosed combustion</w:t>
      </w:r>
      <w:r w:rsidR="00E5197E">
        <w:rPr>
          <w:color w:val="FF0000"/>
        </w:rPr>
        <w:t>, re-routing,</w:t>
      </w:r>
      <w:r>
        <w:rPr>
          <w:color w:val="FF0000"/>
        </w:rPr>
        <w:t xml:space="preserve"> </w:t>
      </w:r>
      <w:r w:rsidR="00E5197E">
        <w:rPr>
          <w:color w:val="FF0000"/>
        </w:rPr>
        <w:t>and/</w:t>
      </w:r>
      <w:r>
        <w:rPr>
          <w:color w:val="FF0000"/>
        </w:rPr>
        <w:t xml:space="preserve">or any other type of sulfur control other than an SRU.  See “Guidance and Clarification Regarding </w:t>
      </w:r>
      <w:r w:rsidR="00E5197E">
        <w:rPr>
          <w:color w:val="FF0000"/>
        </w:rPr>
        <w:t>A</w:t>
      </w:r>
      <w:r>
        <w:rPr>
          <w:color w:val="FF0000"/>
        </w:rPr>
        <w:t>pplicability to 20.2.35 NMAC</w:t>
      </w:r>
      <w:r w:rsidR="00E5197E">
        <w:rPr>
          <w:color w:val="FF0000"/>
        </w:rPr>
        <w:t>”</w:t>
      </w:r>
      <w:r>
        <w:rPr>
          <w:color w:val="FF0000"/>
        </w:rPr>
        <w:t xml:space="preserve">.  </w:t>
      </w:r>
    </w:p>
    <w:p w14:paraId="3770C803" w14:textId="77777777" w:rsidR="007B6AD6" w:rsidRPr="00F50A1D" w:rsidRDefault="007B6AD6" w:rsidP="00F50A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4889"/>
        <w:gridCol w:w="1715"/>
        <w:gridCol w:w="2756"/>
      </w:tblGrid>
      <w:tr w:rsidR="00F50A1D" w:rsidRPr="00B04E75" w14:paraId="3770C805" w14:textId="77777777" w:rsidTr="00A45DE0">
        <w:trPr>
          <w:cantSplit/>
          <w:tblHeader/>
        </w:trPr>
        <w:tc>
          <w:tcPr>
            <w:tcW w:w="5000" w:type="pct"/>
            <w:gridSpan w:val="3"/>
            <w:tcBorders>
              <w:top w:val="nil"/>
              <w:left w:val="nil"/>
              <w:bottom w:val="single" w:sz="4" w:space="0" w:color="auto"/>
              <w:right w:val="nil"/>
            </w:tcBorders>
            <w:vAlign w:val="center"/>
          </w:tcPr>
          <w:p w14:paraId="3770C804" w14:textId="77777777" w:rsidR="00F50A1D" w:rsidRPr="00F50A1D" w:rsidRDefault="00F50A1D" w:rsidP="0046693D">
            <w:pPr>
              <w:jc w:val="left"/>
              <w:rPr>
                <w:b/>
              </w:rPr>
            </w:pPr>
            <w:r w:rsidRPr="001B3E1D">
              <w:rPr>
                <w:rStyle w:val="AQBReferance"/>
                <w:b/>
                <w:color w:val="auto"/>
              </w:rPr>
              <w:lastRenderedPageBreak/>
              <w:t>Table 103.A</w:t>
            </w:r>
            <w:r w:rsidRPr="001B3E1D">
              <w:rPr>
                <w:b/>
              </w:rPr>
              <w:t xml:space="preserve">: Applicable </w:t>
            </w:r>
            <w:r w:rsidRPr="00F50A1D">
              <w:rPr>
                <w:b/>
              </w:rPr>
              <w:t>Requirements</w:t>
            </w:r>
          </w:p>
        </w:tc>
      </w:tr>
      <w:tr w:rsidR="005D5FDC" w:rsidRPr="00B04E75" w14:paraId="3770C80B" w14:textId="77777777" w:rsidTr="00A45DE0">
        <w:trPr>
          <w:cantSplit/>
          <w:tblHeader/>
        </w:trPr>
        <w:tc>
          <w:tcPr>
            <w:tcW w:w="2612" w:type="pct"/>
            <w:tcBorders>
              <w:top w:val="single" w:sz="4" w:space="0" w:color="auto"/>
            </w:tcBorders>
            <w:vAlign w:val="center"/>
          </w:tcPr>
          <w:p w14:paraId="3770C806" w14:textId="77777777" w:rsidR="005D5FDC" w:rsidRPr="00FF5BE1" w:rsidRDefault="005D5FDC" w:rsidP="00884EB0">
            <w:pPr>
              <w:jc w:val="left"/>
              <w:rPr>
                <w:b/>
              </w:rPr>
            </w:pPr>
            <w:r w:rsidRPr="00FF5BE1">
              <w:rPr>
                <w:b/>
              </w:rPr>
              <w:t>Applicable Requirements</w:t>
            </w:r>
          </w:p>
        </w:tc>
        <w:tc>
          <w:tcPr>
            <w:tcW w:w="916" w:type="pct"/>
            <w:tcBorders>
              <w:top w:val="single" w:sz="4" w:space="0" w:color="auto"/>
            </w:tcBorders>
            <w:vAlign w:val="center"/>
          </w:tcPr>
          <w:p w14:paraId="3770C807" w14:textId="77777777" w:rsidR="005D5FDC" w:rsidRPr="00FF5BE1" w:rsidRDefault="005D5FDC" w:rsidP="00884EB0">
            <w:pPr>
              <w:jc w:val="left"/>
              <w:rPr>
                <w:b/>
              </w:rPr>
            </w:pPr>
            <w:r w:rsidRPr="00FF5BE1">
              <w:rPr>
                <w:b/>
              </w:rPr>
              <w:t>Federally</w:t>
            </w:r>
          </w:p>
          <w:p w14:paraId="3770C808" w14:textId="77777777" w:rsidR="005D5FDC" w:rsidRPr="00FF5BE1" w:rsidRDefault="005D5FDC" w:rsidP="00884EB0">
            <w:pPr>
              <w:jc w:val="left"/>
              <w:rPr>
                <w:b/>
              </w:rPr>
            </w:pPr>
            <w:r w:rsidRPr="00FF5BE1">
              <w:rPr>
                <w:b/>
              </w:rPr>
              <w:t>Enforceable</w:t>
            </w:r>
          </w:p>
        </w:tc>
        <w:tc>
          <w:tcPr>
            <w:tcW w:w="1472" w:type="pct"/>
            <w:tcBorders>
              <w:top w:val="single" w:sz="4" w:space="0" w:color="auto"/>
            </w:tcBorders>
            <w:vAlign w:val="center"/>
          </w:tcPr>
          <w:p w14:paraId="3770C809" w14:textId="77777777" w:rsidR="005D5FDC" w:rsidRPr="00FF5BE1" w:rsidRDefault="005D5FDC" w:rsidP="00884EB0">
            <w:pPr>
              <w:jc w:val="left"/>
              <w:rPr>
                <w:b/>
              </w:rPr>
            </w:pPr>
            <w:r w:rsidRPr="00FF5BE1">
              <w:rPr>
                <w:b/>
              </w:rPr>
              <w:t>Unit</w:t>
            </w:r>
          </w:p>
          <w:p w14:paraId="3770C80A" w14:textId="77777777" w:rsidR="005D5FDC" w:rsidRPr="00FF5BE1" w:rsidRDefault="005D5FDC" w:rsidP="00884EB0">
            <w:pPr>
              <w:jc w:val="left"/>
              <w:rPr>
                <w:b/>
              </w:rPr>
            </w:pPr>
            <w:r w:rsidRPr="00FF5BE1">
              <w:rPr>
                <w:b/>
              </w:rPr>
              <w:t>No.</w:t>
            </w:r>
          </w:p>
        </w:tc>
      </w:tr>
      <w:tr w:rsidR="005D5FDC" w:rsidRPr="00B04E75" w14:paraId="3770C80F" w14:textId="77777777" w:rsidTr="00A45DE0">
        <w:trPr>
          <w:cantSplit/>
        </w:trPr>
        <w:tc>
          <w:tcPr>
            <w:tcW w:w="2612" w:type="pct"/>
            <w:vAlign w:val="center"/>
          </w:tcPr>
          <w:p w14:paraId="3770C80C" w14:textId="77777777" w:rsidR="005D5FDC" w:rsidRPr="009C12C0" w:rsidRDefault="005D5FDC" w:rsidP="00884EB0">
            <w:pPr>
              <w:widowControl/>
              <w:jc w:val="left"/>
              <w:rPr>
                <w:sz w:val="22"/>
                <w:szCs w:val="22"/>
              </w:rPr>
            </w:pPr>
            <w:r w:rsidRPr="009C12C0">
              <w:rPr>
                <w:sz w:val="22"/>
                <w:szCs w:val="22"/>
              </w:rPr>
              <w:t>20.2.1 NMAC General Provisions</w:t>
            </w:r>
          </w:p>
        </w:tc>
        <w:tc>
          <w:tcPr>
            <w:tcW w:w="916" w:type="pct"/>
            <w:vAlign w:val="center"/>
          </w:tcPr>
          <w:p w14:paraId="3770C80D"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0E" w14:textId="77777777" w:rsidR="005D5FDC" w:rsidRPr="009C12C0" w:rsidRDefault="005D5FDC" w:rsidP="00884EB0">
            <w:pPr>
              <w:jc w:val="left"/>
              <w:rPr>
                <w:sz w:val="22"/>
                <w:szCs w:val="22"/>
              </w:rPr>
            </w:pPr>
          </w:p>
        </w:tc>
      </w:tr>
      <w:tr w:rsidR="005D5FDC" w:rsidRPr="00B04E75" w14:paraId="3770C813" w14:textId="77777777" w:rsidTr="00A45DE0">
        <w:trPr>
          <w:cantSplit/>
        </w:trPr>
        <w:tc>
          <w:tcPr>
            <w:tcW w:w="2612" w:type="pct"/>
            <w:vAlign w:val="center"/>
          </w:tcPr>
          <w:p w14:paraId="3770C810" w14:textId="77777777" w:rsidR="005D5FDC" w:rsidRPr="009C12C0" w:rsidRDefault="005D5FDC" w:rsidP="00884EB0">
            <w:pPr>
              <w:jc w:val="left"/>
              <w:rPr>
                <w:b/>
                <w:sz w:val="22"/>
                <w:szCs w:val="22"/>
              </w:rPr>
            </w:pPr>
            <w:r w:rsidRPr="009C12C0">
              <w:rPr>
                <w:sz w:val="22"/>
                <w:szCs w:val="22"/>
              </w:rPr>
              <w:t>20.2.3 NMAC Ambient Air Quality Standards</w:t>
            </w:r>
          </w:p>
        </w:tc>
        <w:tc>
          <w:tcPr>
            <w:tcW w:w="916" w:type="pct"/>
            <w:vAlign w:val="center"/>
          </w:tcPr>
          <w:p w14:paraId="3770C811"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12" w14:textId="77777777" w:rsidR="005D5FDC" w:rsidRPr="009C12C0" w:rsidRDefault="005D5FDC" w:rsidP="00884EB0">
            <w:pPr>
              <w:jc w:val="left"/>
              <w:rPr>
                <w:sz w:val="22"/>
                <w:szCs w:val="22"/>
              </w:rPr>
            </w:pPr>
          </w:p>
        </w:tc>
      </w:tr>
      <w:tr w:rsidR="005D5FDC" w:rsidRPr="00E86060" w14:paraId="3770C817" w14:textId="77777777" w:rsidTr="00A45DE0">
        <w:trPr>
          <w:cantSplit/>
        </w:trPr>
        <w:tc>
          <w:tcPr>
            <w:tcW w:w="2612" w:type="pct"/>
            <w:vAlign w:val="center"/>
          </w:tcPr>
          <w:p w14:paraId="3770C814" w14:textId="77777777" w:rsidR="005D5FDC" w:rsidRPr="009C12C0" w:rsidRDefault="005D5FDC" w:rsidP="00884EB0">
            <w:pPr>
              <w:jc w:val="left"/>
              <w:rPr>
                <w:sz w:val="22"/>
                <w:szCs w:val="22"/>
              </w:rPr>
            </w:pPr>
            <w:r w:rsidRPr="009C12C0">
              <w:rPr>
                <w:sz w:val="22"/>
                <w:szCs w:val="22"/>
              </w:rPr>
              <w:t xml:space="preserve">20.2.7 NMAC Excess Emissions </w:t>
            </w:r>
          </w:p>
        </w:tc>
        <w:tc>
          <w:tcPr>
            <w:tcW w:w="916" w:type="pct"/>
            <w:vAlign w:val="center"/>
          </w:tcPr>
          <w:p w14:paraId="3770C815"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16" w14:textId="77777777" w:rsidR="005D5FDC" w:rsidRPr="009C12C0" w:rsidRDefault="005D5FDC" w:rsidP="00884EB0">
            <w:pPr>
              <w:jc w:val="left"/>
              <w:rPr>
                <w:bCs/>
                <w:sz w:val="22"/>
                <w:szCs w:val="22"/>
              </w:rPr>
            </w:pPr>
          </w:p>
        </w:tc>
      </w:tr>
      <w:tr w:rsidR="005D5FDC" w:rsidRPr="00E86060" w14:paraId="3770C81B" w14:textId="77777777" w:rsidTr="00A45DE0">
        <w:trPr>
          <w:cantSplit/>
        </w:trPr>
        <w:tc>
          <w:tcPr>
            <w:tcW w:w="2612" w:type="pct"/>
            <w:vAlign w:val="center"/>
          </w:tcPr>
          <w:p w14:paraId="3770C818" w14:textId="77777777" w:rsidR="005D5FDC" w:rsidRPr="009C12C0" w:rsidRDefault="005D5FDC" w:rsidP="00884EB0">
            <w:pPr>
              <w:jc w:val="left"/>
              <w:rPr>
                <w:sz w:val="22"/>
                <w:szCs w:val="22"/>
              </w:rPr>
            </w:pPr>
            <w:r w:rsidRPr="009C12C0">
              <w:rPr>
                <w:sz w:val="22"/>
                <w:szCs w:val="22"/>
              </w:rPr>
              <w:t>20.2.61 NMAC Smoke and Visible Emissions</w:t>
            </w:r>
          </w:p>
        </w:tc>
        <w:tc>
          <w:tcPr>
            <w:tcW w:w="916" w:type="pct"/>
            <w:vAlign w:val="center"/>
          </w:tcPr>
          <w:p w14:paraId="3770C819"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1A" w14:textId="77777777" w:rsidR="005D5FDC" w:rsidRPr="009C12C0" w:rsidRDefault="005D5FDC" w:rsidP="00884EB0">
            <w:pPr>
              <w:jc w:val="left"/>
              <w:rPr>
                <w:bCs/>
                <w:sz w:val="22"/>
                <w:szCs w:val="22"/>
              </w:rPr>
            </w:pPr>
          </w:p>
        </w:tc>
      </w:tr>
      <w:tr w:rsidR="005D5FDC" w:rsidRPr="00E86060" w14:paraId="3770C81F" w14:textId="77777777" w:rsidTr="00A45DE0">
        <w:trPr>
          <w:cantSplit/>
        </w:trPr>
        <w:tc>
          <w:tcPr>
            <w:tcW w:w="2612" w:type="pct"/>
            <w:vAlign w:val="center"/>
          </w:tcPr>
          <w:p w14:paraId="3770C81C" w14:textId="77777777" w:rsidR="005D5FDC" w:rsidRPr="009C12C0" w:rsidRDefault="005D5FDC" w:rsidP="00884EB0">
            <w:pPr>
              <w:jc w:val="left"/>
              <w:rPr>
                <w:sz w:val="22"/>
                <w:szCs w:val="22"/>
              </w:rPr>
            </w:pPr>
            <w:r w:rsidRPr="009C12C0">
              <w:rPr>
                <w:sz w:val="22"/>
                <w:szCs w:val="22"/>
              </w:rPr>
              <w:t>20.2.70 NMAC Operating Permits</w:t>
            </w:r>
          </w:p>
        </w:tc>
        <w:tc>
          <w:tcPr>
            <w:tcW w:w="916" w:type="pct"/>
            <w:vAlign w:val="center"/>
          </w:tcPr>
          <w:p w14:paraId="3770C81D"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1E" w14:textId="77777777" w:rsidR="005D5FDC" w:rsidRPr="009C12C0" w:rsidRDefault="005D5FDC" w:rsidP="00884EB0">
            <w:pPr>
              <w:jc w:val="left"/>
              <w:rPr>
                <w:bCs/>
                <w:sz w:val="22"/>
                <w:szCs w:val="22"/>
              </w:rPr>
            </w:pPr>
          </w:p>
        </w:tc>
      </w:tr>
      <w:tr w:rsidR="005D5FDC" w:rsidRPr="00E86060" w14:paraId="3770C823" w14:textId="77777777" w:rsidTr="00A45DE0">
        <w:trPr>
          <w:cantSplit/>
        </w:trPr>
        <w:tc>
          <w:tcPr>
            <w:tcW w:w="2612" w:type="pct"/>
            <w:vAlign w:val="center"/>
          </w:tcPr>
          <w:p w14:paraId="3770C820" w14:textId="77777777" w:rsidR="005D5FDC" w:rsidRPr="009C12C0" w:rsidRDefault="005D5FDC" w:rsidP="00884EB0">
            <w:pPr>
              <w:jc w:val="left"/>
              <w:rPr>
                <w:sz w:val="22"/>
                <w:szCs w:val="22"/>
              </w:rPr>
            </w:pPr>
            <w:r w:rsidRPr="009C12C0">
              <w:rPr>
                <w:sz w:val="22"/>
                <w:szCs w:val="22"/>
              </w:rPr>
              <w:t>20.2.71 NMAC Operating Permit Emission Fees</w:t>
            </w:r>
          </w:p>
        </w:tc>
        <w:tc>
          <w:tcPr>
            <w:tcW w:w="916" w:type="pct"/>
            <w:vAlign w:val="center"/>
          </w:tcPr>
          <w:p w14:paraId="3770C821"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22" w14:textId="77777777" w:rsidR="005D5FDC" w:rsidRPr="009C12C0" w:rsidRDefault="005D5FDC" w:rsidP="00884EB0">
            <w:pPr>
              <w:jc w:val="left"/>
              <w:rPr>
                <w:bCs/>
                <w:sz w:val="22"/>
                <w:szCs w:val="22"/>
              </w:rPr>
            </w:pPr>
          </w:p>
        </w:tc>
      </w:tr>
      <w:tr w:rsidR="005D5FDC" w:rsidRPr="00E86060" w14:paraId="3770C827" w14:textId="77777777" w:rsidTr="00A45DE0">
        <w:trPr>
          <w:cantSplit/>
        </w:trPr>
        <w:tc>
          <w:tcPr>
            <w:tcW w:w="2612" w:type="pct"/>
            <w:vAlign w:val="center"/>
          </w:tcPr>
          <w:p w14:paraId="3770C824" w14:textId="77777777" w:rsidR="005D5FDC" w:rsidRPr="009C12C0" w:rsidRDefault="005D5FDC" w:rsidP="00884EB0">
            <w:pPr>
              <w:jc w:val="left"/>
              <w:rPr>
                <w:sz w:val="22"/>
                <w:szCs w:val="22"/>
              </w:rPr>
            </w:pPr>
            <w:r w:rsidRPr="009C12C0">
              <w:rPr>
                <w:sz w:val="22"/>
                <w:szCs w:val="22"/>
              </w:rPr>
              <w:t>20.2.72 NMAC Construction Permit</w:t>
            </w:r>
          </w:p>
        </w:tc>
        <w:tc>
          <w:tcPr>
            <w:tcW w:w="916" w:type="pct"/>
            <w:vAlign w:val="center"/>
          </w:tcPr>
          <w:p w14:paraId="3770C825"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26" w14:textId="77777777" w:rsidR="005D5FDC" w:rsidRPr="009C12C0" w:rsidRDefault="005D5FDC" w:rsidP="00884EB0">
            <w:pPr>
              <w:jc w:val="left"/>
              <w:rPr>
                <w:bCs/>
                <w:sz w:val="22"/>
                <w:szCs w:val="22"/>
              </w:rPr>
            </w:pPr>
          </w:p>
        </w:tc>
      </w:tr>
      <w:tr w:rsidR="005D5FDC" w:rsidRPr="00E86060" w14:paraId="3770C82B" w14:textId="77777777" w:rsidTr="00A45DE0">
        <w:trPr>
          <w:cantSplit/>
        </w:trPr>
        <w:tc>
          <w:tcPr>
            <w:tcW w:w="2612" w:type="pct"/>
            <w:vAlign w:val="center"/>
          </w:tcPr>
          <w:p w14:paraId="3770C828" w14:textId="77777777" w:rsidR="005D5FDC" w:rsidRPr="009C12C0" w:rsidRDefault="005D5FDC" w:rsidP="00884EB0">
            <w:pPr>
              <w:jc w:val="left"/>
              <w:rPr>
                <w:sz w:val="22"/>
                <w:szCs w:val="22"/>
              </w:rPr>
            </w:pPr>
            <w:r w:rsidRPr="009C12C0">
              <w:rPr>
                <w:sz w:val="22"/>
                <w:szCs w:val="22"/>
              </w:rPr>
              <w:t>20.2.73 NMAC Notice of Intent and Emissions Inventory Requirements</w:t>
            </w:r>
          </w:p>
        </w:tc>
        <w:tc>
          <w:tcPr>
            <w:tcW w:w="916" w:type="pct"/>
            <w:vAlign w:val="center"/>
          </w:tcPr>
          <w:p w14:paraId="3770C829"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2A" w14:textId="77777777" w:rsidR="005D5FDC" w:rsidRPr="009C12C0" w:rsidRDefault="005D5FDC" w:rsidP="00884EB0">
            <w:pPr>
              <w:jc w:val="left"/>
              <w:rPr>
                <w:bCs/>
                <w:sz w:val="22"/>
                <w:szCs w:val="22"/>
              </w:rPr>
            </w:pPr>
          </w:p>
        </w:tc>
      </w:tr>
      <w:tr w:rsidR="000E2934" w:rsidRPr="00E86060" w14:paraId="3770C82F" w14:textId="77777777" w:rsidTr="00A45DE0">
        <w:trPr>
          <w:cantSplit/>
        </w:trPr>
        <w:tc>
          <w:tcPr>
            <w:tcW w:w="2612" w:type="pct"/>
            <w:vAlign w:val="center"/>
          </w:tcPr>
          <w:p w14:paraId="3770C82C" w14:textId="77777777" w:rsidR="000E2934" w:rsidRPr="009C12C0" w:rsidRDefault="000E2934" w:rsidP="00884EB0">
            <w:pPr>
              <w:jc w:val="left"/>
              <w:rPr>
                <w:sz w:val="22"/>
                <w:szCs w:val="22"/>
              </w:rPr>
            </w:pPr>
            <w:r w:rsidRPr="009C12C0">
              <w:rPr>
                <w:sz w:val="22"/>
                <w:szCs w:val="22"/>
              </w:rPr>
              <w:t>20.2.74 NMAC Permits – Prevention of Significant Deterioration</w:t>
            </w:r>
            <w:r w:rsidRPr="009C12C0">
              <w:rPr>
                <w:bCs/>
                <w:smallCaps/>
                <w:sz w:val="22"/>
                <w:szCs w:val="22"/>
              </w:rPr>
              <w:t xml:space="preserve"> (PSD)</w:t>
            </w:r>
          </w:p>
        </w:tc>
        <w:tc>
          <w:tcPr>
            <w:tcW w:w="916" w:type="pct"/>
            <w:vAlign w:val="center"/>
          </w:tcPr>
          <w:p w14:paraId="3770C82D" w14:textId="77777777" w:rsidR="000E2934" w:rsidRPr="009C12C0" w:rsidRDefault="006C5BA0" w:rsidP="00884EB0">
            <w:pPr>
              <w:jc w:val="center"/>
              <w:rPr>
                <w:sz w:val="22"/>
                <w:szCs w:val="22"/>
              </w:rPr>
            </w:pPr>
            <w:r w:rsidRPr="009C12C0">
              <w:rPr>
                <w:sz w:val="22"/>
                <w:szCs w:val="22"/>
              </w:rPr>
              <w:t>X</w:t>
            </w:r>
          </w:p>
        </w:tc>
        <w:tc>
          <w:tcPr>
            <w:tcW w:w="1472" w:type="pct"/>
            <w:vAlign w:val="center"/>
          </w:tcPr>
          <w:p w14:paraId="3770C82E" w14:textId="77777777" w:rsidR="000E2934" w:rsidRPr="009C12C0" w:rsidRDefault="000E2934" w:rsidP="00884EB0">
            <w:pPr>
              <w:jc w:val="left"/>
              <w:rPr>
                <w:bCs/>
                <w:sz w:val="22"/>
                <w:szCs w:val="22"/>
              </w:rPr>
            </w:pPr>
          </w:p>
        </w:tc>
      </w:tr>
      <w:tr w:rsidR="005D5FDC" w:rsidRPr="00E86060" w14:paraId="3770C833" w14:textId="77777777" w:rsidTr="00A45DE0">
        <w:trPr>
          <w:cantSplit/>
        </w:trPr>
        <w:tc>
          <w:tcPr>
            <w:tcW w:w="2612" w:type="pct"/>
            <w:vAlign w:val="center"/>
          </w:tcPr>
          <w:p w14:paraId="3770C830" w14:textId="77777777" w:rsidR="005D5FDC" w:rsidRPr="009C12C0" w:rsidRDefault="005D5FDC" w:rsidP="00884EB0">
            <w:pPr>
              <w:jc w:val="left"/>
              <w:rPr>
                <w:sz w:val="22"/>
                <w:szCs w:val="22"/>
              </w:rPr>
            </w:pPr>
            <w:r w:rsidRPr="009C12C0">
              <w:rPr>
                <w:sz w:val="22"/>
                <w:szCs w:val="22"/>
              </w:rPr>
              <w:t>20.2.75 NMAC Construction Permit Fees</w:t>
            </w:r>
          </w:p>
        </w:tc>
        <w:tc>
          <w:tcPr>
            <w:tcW w:w="916" w:type="pct"/>
            <w:vAlign w:val="center"/>
          </w:tcPr>
          <w:p w14:paraId="3770C831"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32" w14:textId="77777777" w:rsidR="005D5FDC" w:rsidRPr="009C12C0" w:rsidRDefault="005D5FDC" w:rsidP="00884EB0">
            <w:pPr>
              <w:jc w:val="left"/>
              <w:rPr>
                <w:bCs/>
                <w:sz w:val="22"/>
                <w:szCs w:val="22"/>
              </w:rPr>
            </w:pPr>
          </w:p>
        </w:tc>
      </w:tr>
      <w:tr w:rsidR="005D5FDC" w:rsidRPr="00E86060" w14:paraId="3770C837" w14:textId="77777777" w:rsidTr="00A45DE0">
        <w:trPr>
          <w:cantSplit/>
        </w:trPr>
        <w:tc>
          <w:tcPr>
            <w:tcW w:w="2612" w:type="pct"/>
            <w:vAlign w:val="center"/>
          </w:tcPr>
          <w:p w14:paraId="3770C834" w14:textId="1BA4BA42" w:rsidR="005D5FDC" w:rsidRPr="009C12C0" w:rsidRDefault="005D5FDC" w:rsidP="00884EB0">
            <w:pPr>
              <w:jc w:val="left"/>
              <w:rPr>
                <w:sz w:val="22"/>
                <w:szCs w:val="22"/>
              </w:rPr>
            </w:pPr>
            <w:r w:rsidRPr="009C12C0">
              <w:rPr>
                <w:sz w:val="22"/>
                <w:szCs w:val="22"/>
              </w:rPr>
              <w:t>20.2.77 NMAC New Source Performance</w:t>
            </w:r>
            <w:r w:rsidR="005B4645">
              <w:rPr>
                <w:sz w:val="22"/>
                <w:szCs w:val="22"/>
              </w:rPr>
              <w:t xml:space="preserve"> Standards</w:t>
            </w:r>
          </w:p>
        </w:tc>
        <w:tc>
          <w:tcPr>
            <w:tcW w:w="916" w:type="pct"/>
            <w:vAlign w:val="center"/>
          </w:tcPr>
          <w:p w14:paraId="3770C835"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36" w14:textId="77777777" w:rsidR="005D5FDC" w:rsidRPr="009C12C0" w:rsidRDefault="0055093F" w:rsidP="00884EB0">
            <w:pPr>
              <w:jc w:val="left"/>
              <w:rPr>
                <w:sz w:val="22"/>
                <w:szCs w:val="22"/>
              </w:rPr>
            </w:pPr>
            <w:r w:rsidRPr="009C12C0">
              <w:rPr>
                <w:sz w:val="22"/>
                <w:szCs w:val="22"/>
              </w:rPr>
              <w:t>Units subject to 40 CFR 60</w:t>
            </w:r>
          </w:p>
        </w:tc>
      </w:tr>
      <w:tr w:rsidR="00D005F3" w:rsidRPr="00E86060" w14:paraId="3BF65E1D" w14:textId="77777777" w:rsidTr="00A45DE0">
        <w:trPr>
          <w:cantSplit/>
        </w:trPr>
        <w:tc>
          <w:tcPr>
            <w:tcW w:w="2612" w:type="pct"/>
            <w:vAlign w:val="center"/>
          </w:tcPr>
          <w:p w14:paraId="01ECBD03" w14:textId="06979F50" w:rsidR="00D005F3" w:rsidRPr="009C12C0" w:rsidRDefault="00D005F3" w:rsidP="00884EB0">
            <w:pPr>
              <w:jc w:val="left"/>
              <w:rPr>
                <w:sz w:val="22"/>
                <w:szCs w:val="22"/>
              </w:rPr>
            </w:pPr>
            <w:r>
              <w:rPr>
                <w:sz w:val="22"/>
                <w:szCs w:val="22"/>
              </w:rPr>
              <w:t>20.2.78 NMAC Emissions Standards for Hazardous Air Pollutants</w:t>
            </w:r>
          </w:p>
        </w:tc>
        <w:tc>
          <w:tcPr>
            <w:tcW w:w="916" w:type="pct"/>
            <w:vAlign w:val="center"/>
          </w:tcPr>
          <w:p w14:paraId="721BC872" w14:textId="6A457611" w:rsidR="00D005F3" w:rsidRPr="009C12C0" w:rsidRDefault="00D005F3" w:rsidP="00884EB0">
            <w:pPr>
              <w:jc w:val="center"/>
              <w:rPr>
                <w:sz w:val="22"/>
                <w:szCs w:val="22"/>
              </w:rPr>
            </w:pPr>
            <w:r>
              <w:rPr>
                <w:sz w:val="22"/>
                <w:szCs w:val="22"/>
              </w:rPr>
              <w:t>X</w:t>
            </w:r>
          </w:p>
        </w:tc>
        <w:tc>
          <w:tcPr>
            <w:tcW w:w="1472" w:type="pct"/>
            <w:vAlign w:val="center"/>
          </w:tcPr>
          <w:p w14:paraId="2EE5ABA3" w14:textId="3E1D56CC" w:rsidR="00D005F3" w:rsidRPr="009C12C0" w:rsidRDefault="00D005F3" w:rsidP="00884EB0">
            <w:pPr>
              <w:jc w:val="left"/>
              <w:rPr>
                <w:sz w:val="22"/>
                <w:szCs w:val="22"/>
              </w:rPr>
            </w:pPr>
            <w:r>
              <w:rPr>
                <w:sz w:val="22"/>
                <w:szCs w:val="22"/>
              </w:rPr>
              <w:t>Units subject to 40 CFR 61</w:t>
            </w:r>
          </w:p>
        </w:tc>
      </w:tr>
      <w:tr w:rsidR="005D5FDC" w:rsidRPr="00E86060" w14:paraId="3770C83B" w14:textId="77777777" w:rsidTr="00A45DE0">
        <w:trPr>
          <w:cantSplit/>
        </w:trPr>
        <w:tc>
          <w:tcPr>
            <w:tcW w:w="2612" w:type="pct"/>
            <w:vAlign w:val="center"/>
          </w:tcPr>
          <w:p w14:paraId="3770C838" w14:textId="282EB165" w:rsidR="005D5FDC" w:rsidRPr="009C12C0" w:rsidRDefault="005D5FDC" w:rsidP="00884EB0">
            <w:pPr>
              <w:jc w:val="left"/>
              <w:rPr>
                <w:sz w:val="22"/>
                <w:szCs w:val="22"/>
              </w:rPr>
            </w:pPr>
            <w:r w:rsidRPr="009C12C0">
              <w:rPr>
                <w:sz w:val="22"/>
                <w:szCs w:val="22"/>
              </w:rPr>
              <w:t xml:space="preserve">20.2.82 NMAC </w:t>
            </w:r>
            <w:r w:rsidR="00D005F3">
              <w:rPr>
                <w:sz w:val="22"/>
                <w:szCs w:val="22"/>
              </w:rPr>
              <w:t>Maximum Achievable Control Technology Standards for Source Categories of HAPs</w:t>
            </w:r>
          </w:p>
        </w:tc>
        <w:tc>
          <w:tcPr>
            <w:tcW w:w="916" w:type="pct"/>
            <w:vAlign w:val="center"/>
          </w:tcPr>
          <w:p w14:paraId="3770C839"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3A" w14:textId="77777777" w:rsidR="005D5FDC" w:rsidRPr="009C12C0" w:rsidRDefault="0055093F" w:rsidP="00884EB0">
            <w:pPr>
              <w:jc w:val="left"/>
              <w:rPr>
                <w:sz w:val="22"/>
                <w:szCs w:val="22"/>
              </w:rPr>
            </w:pPr>
            <w:r w:rsidRPr="009C12C0">
              <w:rPr>
                <w:sz w:val="22"/>
                <w:szCs w:val="22"/>
              </w:rPr>
              <w:t>Units subject to 40 CFR 63</w:t>
            </w:r>
          </w:p>
        </w:tc>
      </w:tr>
      <w:tr w:rsidR="005D5FDC" w:rsidRPr="00E86060" w14:paraId="3770C83F" w14:textId="77777777" w:rsidTr="00A45DE0">
        <w:trPr>
          <w:cantSplit/>
        </w:trPr>
        <w:tc>
          <w:tcPr>
            <w:tcW w:w="2612" w:type="pct"/>
            <w:vAlign w:val="center"/>
          </w:tcPr>
          <w:p w14:paraId="3770C83C" w14:textId="77777777" w:rsidR="005D5FDC" w:rsidRPr="009C12C0" w:rsidRDefault="005D5FDC" w:rsidP="00884EB0">
            <w:pPr>
              <w:jc w:val="left"/>
              <w:rPr>
                <w:sz w:val="22"/>
                <w:szCs w:val="22"/>
              </w:rPr>
            </w:pPr>
            <w:r w:rsidRPr="009C12C0">
              <w:rPr>
                <w:sz w:val="22"/>
                <w:szCs w:val="22"/>
              </w:rPr>
              <w:t xml:space="preserve">40 </w:t>
            </w:r>
            <w:smartTag w:uri="urn:schemas-microsoft-com:office:smarttags" w:element="stockticker">
              <w:r w:rsidRPr="009C12C0">
                <w:rPr>
                  <w:sz w:val="22"/>
                  <w:szCs w:val="22"/>
                </w:rPr>
                <w:t>CFR</w:t>
              </w:r>
            </w:smartTag>
            <w:r w:rsidRPr="009C12C0">
              <w:rPr>
                <w:sz w:val="22"/>
                <w:szCs w:val="22"/>
              </w:rPr>
              <w:t xml:space="preserve"> 50 National Ambient Air Quality Standards</w:t>
            </w:r>
          </w:p>
        </w:tc>
        <w:tc>
          <w:tcPr>
            <w:tcW w:w="916" w:type="pct"/>
            <w:vAlign w:val="center"/>
          </w:tcPr>
          <w:p w14:paraId="3770C83D"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3E" w14:textId="77777777" w:rsidR="005D5FDC" w:rsidRPr="009C12C0" w:rsidRDefault="005D5FDC" w:rsidP="00884EB0">
            <w:pPr>
              <w:jc w:val="left"/>
              <w:rPr>
                <w:sz w:val="22"/>
                <w:szCs w:val="22"/>
              </w:rPr>
            </w:pPr>
          </w:p>
        </w:tc>
      </w:tr>
      <w:tr w:rsidR="005D5FDC" w:rsidRPr="00E86060" w14:paraId="3770C843" w14:textId="77777777" w:rsidTr="00A45DE0">
        <w:trPr>
          <w:cantSplit/>
        </w:trPr>
        <w:tc>
          <w:tcPr>
            <w:tcW w:w="2609" w:type="pct"/>
            <w:vAlign w:val="center"/>
          </w:tcPr>
          <w:p w14:paraId="3770C840" w14:textId="77777777" w:rsidR="005D5FDC" w:rsidRPr="009C12C0" w:rsidRDefault="005D5FDC" w:rsidP="00884EB0">
            <w:pPr>
              <w:jc w:val="left"/>
              <w:rPr>
                <w:sz w:val="22"/>
                <w:szCs w:val="22"/>
              </w:rPr>
            </w:pPr>
            <w:r w:rsidRPr="009C12C0">
              <w:rPr>
                <w:sz w:val="22"/>
                <w:szCs w:val="22"/>
              </w:rPr>
              <w:t>40 CFR 60, Subpart A, General Provisions</w:t>
            </w:r>
          </w:p>
        </w:tc>
        <w:tc>
          <w:tcPr>
            <w:tcW w:w="916" w:type="pct"/>
            <w:vAlign w:val="center"/>
          </w:tcPr>
          <w:p w14:paraId="3770C841"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42" w14:textId="77777777" w:rsidR="005D5FDC" w:rsidRPr="009C12C0" w:rsidRDefault="005D5FDC" w:rsidP="00884EB0">
            <w:pPr>
              <w:jc w:val="left"/>
              <w:rPr>
                <w:sz w:val="22"/>
                <w:szCs w:val="22"/>
              </w:rPr>
            </w:pPr>
          </w:p>
        </w:tc>
      </w:tr>
      <w:tr w:rsidR="005D5FDC" w:rsidRPr="00E86060" w14:paraId="3770C847" w14:textId="77777777" w:rsidTr="00A45DE0">
        <w:trPr>
          <w:cantSplit/>
        </w:trPr>
        <w:tc>
          <w:tcPr>
            <w:tcW w:w="2609" w:type="pct"/>
            <w:vAlign w:val="center"/>
          </w:tcPr>
          <w:p w14:paraId="3770C844" w14:textId="77777777" w:rsidR="005D5FDC" w:rsidRPr="009C12C0" w:rsidRDefault="005D5FDC" w:rsidP="00884EB0">
            <w:pPr>
              <w:jc w:val="left"/>
              <w:rPr>
                <w:sz w:val="22"/>
                <w:szCs w:val="22"/>
              </w:rPr>
            </w:pPr>
            <w:r w:rsidRPr="009C12C0">
              <w:rPr>
                <w:sz w:val="22"/>
                <w:szCs w:val="22"/>
              </w:rPr>
              <w:t xml:space="preserve">40 </w:t>
            </w:r>
            <w:smartTag w:uri="urn:schemas-microsoft-com:office:smarttags" w:element="stockticker">
              <w:r w:rsidRPr="009C12C0">
                <w:rPr>
                  <w:sz w:val="22"/>
                  <w:szCs w:val="22"/>
                </w:rPr>
                <w:t>CFR</w:t>
              </w:r>
            </w:smartTag>
            <w:r w:rsidRPr="009C12C0">
              <w:rPr>
                <w:sz w:val="22"/>
                <w:szCs w:val="22"/>
              </w:rPr>
              <w:t xml:space="preserve"> 60, Subpart </w:t>
            </w:r>
            <w:proofErr w:type="spellStart"/>
            <w:r w:rsidRPr="009C12C0">
              <w:rPr>
                <w:sz w:val="22"/>
                <w:szCs w:val="22"/>
              </w:rPr>
              <w:t>Kb</w:t>
            </w:r>
            <w:proofErr w:type="spellEnd"/>
          </w:p>
        </w:tc>
        <w:tc>
          <w:tcPr>
            <w:tcW w:w="916" w:type="pct"/>
            <w:vAlign w:val="center"/>
          </w:tcPr>
          <w:p w14:paraId="3770C845"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46" w14:textId="77777777" w:rsidR="005D5FDC" w:rsidRPr="009C12C0" w:rsidRDefault="005D5FDC" w:rsidP="00884EB0">
            <w:pPr>
              <w:jc w:val="left"/>
              <w:rPr>
                <w:sz w:val="22"/>
                <w:szCs w:val="22"/>
              </w:rPr>
            </w:pPr>
          </w:p>
        </w:tc>
      </w:tr>
      <w:tr w:rsidR="005D5FDC" w:rsidRPr="00E86060" w14:paraId="3770C84B" w14:textId="77777777" w:rsidTr="00A45DE0">
        <w:trPr>
          <w:cantSplit/>
        </w:trPr>
        <w:tc>
          <w:tcPr>
            <w:tcW w:w="2609" w:type="pct"/>
            <w:vAlign w:val="center"/>
          </w:tcPr>
          <w:p w14:paraId="3770C848" w14:textId="77777777" w:rsidR="005D5FDC" w:rsidRPr="009C12C0" w:rsidRDefault="005D5FDC" w:rsidP="00884EB0">
            <w:pPr>
              <w:jc w:val="left"/>
              <w:rPr>
                <w:sz w:val="22"/>
                <w:szCs w:val="22"/>
              </w:rPr>
            </w:pPr>
            <w:r w:rsidRPr="009C12C0">
              <w:rPr>
                <w:sz w:val="22"/>
                <w:szCs w:val="22"/>
              </w:rPr>
              <w:t xml:space="preserve">40 </w:t>
            </w:r>
            <w:smartTag w:uri="urn:schemas-microsoft-com:office:smarttags" w:element="stockticker">
              <w:r w:rsidRPr="009C12C0">
                <w:rPr>
                  <w:sz w:val="22"/>
                  <w:szCs w:val="22"/>
                </w:rPr>
                <w:t>CFR</w:t>
              </w:r>
            </w:smartTag>
            <w:r w:rsidRPr="009C12C0">
              <w:rPr>
                <w:sz w:val="22"/>
                <w:szCs w:val="22"/>
              </w:rPr>
              <w:t xml:space="preserve"> 60, Subpart I</w:t>
            </w:r>
          </w:p>
        </w:tc>
        <w:tc>
          <w:tcPr>
            <w:tcW w:w="916" w:type="pct"/>
            <w:vAlign w:val="center"/>
          </w:tcPr>
          <w:p w14:paraId="3770C849" w14:textId="77777777" w:rsidR="005D5FDC" w:rsidRPr="009C12C0" w:rsidRDefault="000E2934" w:rsidP="00884EB0">
            <w:pPr>
              <w:jc w:val="center"/>
              <w:rPr>
                <w:sz w:val="22"/>
                <w:szCs w:val="22"/>
              </w:rPr>
            </w:pPr>
            <w:r w:rsidRPr="009C12C0">
              <w:rPr>
                <w:sz w:val="22"/>
                <w:szCs w:val="22"/>
              </w:rPr>
              <w:t>X</w:t>
            </w:r>
          </w:p>
        </w:tc>
        <w:tc>
          <w:tcPr>
            <w:tcW w:w="1472" w:type="pct"/>
            <w:vAlign w:val="center"/>
          </w:tcPr>
          <w:p w14:paraId="3770C84A" w14:textId="77777777" w:rsidR="005D5FDC" w:rsidRPr="009C12C0" w:rsidRDefault="005D5FDC" w:rsidP="00884EB0">
            <w:pPr>
              <w:jc w:val="left"/>
              <w:rPr>
                <w:sz w:val="22"/>
                <w:szCs w:val="22"/>
              </w:rPr>
            </w:pPr>
          </w:p>
        </w:tc>
      </w:tr>
      <w:tr w:rsidR="005D5FDC" w:rsidRPr="00E86060" w14:paraId="3770C84F" w14:textId="77777777" w:rsidTr="00A45DE0">
        <w:trPr>
          <w:cantSplit/>
        </w:trPr>
        <w:tc>
          <w:tcPr>
            <w:tcW w:w="2609" w:type="pct"/>
            <w:vAlign w:val="center"/>
          </w:tcPr>
          <w:p w14:paraId="3770C84C" w14:textId="77777777" w:rsidR="005D5FDC" w:rsidRPr="009C12C0" w:rsidRDefault="005D5FDC" w:rsidP="00884EB0">
            <w:pPr>
              <w:jc w:val="left"/>
              <w:rPr>
                <w:sz w:val="22"/>
                <w:szCs w:val="22"/>
              </w:rPr>
            </w:pPr>
            <w:r w:rsidRPr="009C12C0">
              <w:rPr>
                <w:sz w:val="22"/>
                <w:szCs w:val="22"/>
              </w:rPr>
              <w:t xml:space="preserve">40 </w:t>
            </w:r>
            <w:smartTag w:uri="urn:schemas-microsoft-com:office:smarttags" w:element="stockticker">
              <w:r w:rsidRPr="009C12C0">
                <w:rPr>
                  <w:sz w:val="22"/>
                  <w:szCs w:val="22"/>
                </w:rPr>
                <w:t>CFR</w:t>
              </w:r>
            </w:smartTag>
            <w:r w:rsidRPr="009C12C0">
              <w:rPr>
                <w:sz w:val="22"/>
                <w:szCs w:val="22"/>
              </w:rPr>
              <w:t xml:space="preserve"> 60, Subpart OOO</w:t>
            </w:r>
          </w:p>
        </w:tc>
        <w:tc>
          <w:tcPr>
            <w:tcW w:w="916" w:type="pct"/>
            <w:vAlign w:val="center"/>
          </w:tcPr>
          <w:p w14:paraId="3770C84D" w14:textId="77777777" w:rsidR="005D5FDC" w:rsidRPr="009C12C0" w:rsidRDefault="000E2934" w:rsidP="00884EB0">
            <w:pPr>
              <w:jc w:val="center"/>
              <w:rPr>
                <w:sz w:val="22"/>
                <w:szCs w:val="22"/>
              </w:rPr>
            </w:pPr>
            <w:r w:rsidRPr="009C12C0">
              <w:rPr>
                <w:sz w:val="22"/>
                <w:szCs w:val="22"/>
              </w:rPr>
              <w:t>X</w:t>
            </w:r>
          </w:p>
        </w:tc>
        <w:tc>
          <w:tcPr>
            <w:tcW w:w="1472" w:type="pct"/>
            <w:vAlign w:val="center"/>
          </w:tcPr>
          <w:p w14:paraId="3770C84E" w14:textId="77777777" w:rsidR="005D5FDC" w:rsidRPr="009C12C0" w:rsidRDefault="005D5FDC" w:rsidP="00884EB0">
            <w:pPr>
              <w:jc w:val="left"/>
              <w:rPr>
                <w:sz w:val="22"/>
                <w:szCs w:val="22"/>
              </w:rPr>
            </w:pPr>
          </w:p>
        </w:tc>
      </w:tr>
      <w:tr w:rsidR="005D5FDC" w:rsidRPr="00E86060" w14:paraId="3770C853" w14:textId="77777777" w:rsidTr="00A45DE0">
        <w:trPr>
          <w:cantSplit/>
        </w:trPr>
        <w:tc>
          <w:tcPr>
            <w:tcW w:w="2609" w:type="pct"/>
            <w:vAlign w:val="center"/>
          </w:tcPr>
          <w:p w14:paraId="3770C850" w14:textId="77777777" w:rsidR="005D5FDC" w:rsidRPr="009C12C0" w:rsidRDefault="005D5FDC" w:rsidP="00884EB0">
            <w:pPr>
              <w:jc w:val="left"/>
              <w:rPr>
                <w:sz w:val="22"/>
                <w:szCs w:val="22"/>
              </w:rPr>
            </w:pPr>
            <w:r w:rsidRPr="009C12C0">
              <w:rPr>
                <w:sz w:val="22"/>
                <w:szCs w:val="22"/>
              </w:rPr>
              <w:t xml:space="preserve">40 </w:t>
            </w:r>
            <w:smartTag w:uri="urn:schemas-microsoft-com:office:smarttags" w:element="stockticker">
              <w:r w:rsidRPr="009C12C0">
                <w:rPr>
                  <w:sz w:val="22"/>
                  <w:szCs w:val="22"/>
                </w:rPr>
                <w:t>CFR</w:t>
              </w:r>
            </w:smartTag>
            <w:r w:rsidRPr="009C12C0">
              <w:rPr>
                <w:sz w:val="22"/>
                <w:szCs w:val="22"/>
              </w:rPr>
              <w:t xml:space="preserve"> 60, Subpart IIII</w:t>
            </w:r>
          </w:p>
        </w:tc>
        <w:tc>
          <w:tcPr>
            <w:tcW w:w="916" w:type="pct"/>
            <w:vAlign w:val="center"/>
          </w:tcPr>
          <w:p w14:paraId="3770C851" w14:textId="77777777" w:rsidR="005D5FDC" w:rsidRPr="009C12C0" w:rsidRDefault="000E2934" w:rsidP="00884EB0">
            <w:pPr>
              <w:jc w:val="center"/>
              <w:rPr>
                <w:sz w:val="22"/>
                <w:szCs w:val="22"/>
              </w:rPr>
            </w:pPr>
            <w:r w:rsidRPr="009C12C0">
              <w:rPr>
                <w:sz w:val="22"/>
                <w:szCs w:val="22"/>
              </w:rPr>
              <w:t>X</w:t>
            </w:r>
          </w:p>
        </w:tc>
        <w:tc>
          <w:tcPr>
            <w:tcW w:w="1472" w:type="pct"/>
            <w:vAlign w:val="center"/>
          </w:tcPr>
          <w:p w14:paraId="3770C852" w14:textId="77777777" w:rsidR="005D5FDC" w:rsidRPr="009C12C0" w:rsidRDefault="005D5FDC" w:rsidP="00884EB0">
            <w:pPr>
              <w:jc w:val="left"/>
              <w:rPr>
                <w:sz w:val="22"/>
                <w:szCs w:val="22"/>
              </w:rPr>
            </w:pPr>
          </w:p>
        </w:tc>
      </w:tr>
      <w:tr w:rsidR="005D5FDC" w:rsidRPr="00E86060" w14:paraId="3770C857" w14:textId="77777777" w:rsidTr="00A45DE0">
        <w:trPr>
          <w:cantSplit/>
        </w:trPr>
        <w:tc>
          <w:tcPr>
            <w:tcW w:w="2609" w:type="pct"/>
            <w:vAlign w:val="center"/>
          </w:tcPr>
          <w:p w14:paraId="3770C854" w14:textId="77777777" w:rsidR="005D5FDC" w:rsidRPr="009C12C0" w:rsidRDefault="005D5FDC" w:rsidP="00884EB0">
            <w:pPr>
              <w:jc w:val="left"/>
              <w:rPr>
                <w:sz w:val="22"/>
                <w:szCs w:val="22"/>
              </w:rPr>
            </w:pPr>
            <w:r w:rsidRPr="009C12C0">
              <w:rPr>
                <w:sz w:val="22"/>
                <w:szCs w:val="22"/>
              </w:rPr>
              <w:t xml:space="preserve">40 </w:t>
            </w:r>
            <w:smartTag w:uri="urn:schemas-microsoft-com:office:smarttags" w:element="stockticker">
              <w:r w:rsidRPr="009C12C0">
                <w:rPr>
                  <w:sz w:val="22"/>
                  <w:szCs w:val="22"/>
                </w:rPr>
                <w:t>CFR</w:t>
              </w:r>
            </w:smartTag>
            <w:r w:rsidRPr="009C12C0">
              <w:rPr>
                <w:sz w:val="22"/>
                <w:szCs w:val="22"/>
              </w:rPr>
              <w:t xml:space="preserve"> 60, Subpart JJJJ</w:t>
            </w:r>
          </w:p>
        </w:tc>
        <w:tc>
          <w:tcPr>
            <w:tcW w:w="916" w:type="pct"/>
            <w:vAlign w:val="center"/>
          </w:tcPr>
          <w:p w14:paraId="3770C855" w14:textId="77777777" w:rsidR="005D5FDC" w:rsidRPr="009C12C0" w:rsidRDefault="000E2934" w:rsidP="00884EB0">
            <w:pPr>
              <w:jc w:val="center"/>
              <w:rPr>
                <w:sz w:val="22"/>
                <w:szCs w:val="22"/>
              </w:rPr>
            </w:pPr>
            <w:r w:rsidRPr="009C12C0">
              <w:rPr>
                <w:sz w:val="22"/>
                <w:szCs w:val="22"/>
              </w:rPr>
              <w:t>X</w:t>
            </w:r>
          </w:p>
        </w:tc>
        <w:tc>
          <w:tcPr>
            <w:tcW w:w="1472" w:type="pct"/>
            <w:vAlign w:val="center"/>
          </w:tcPr>
          <w:p w14:paraId="3770C856" w14:textId="77777777" w:rsidR="005D5FDC" w:rsidRPr="009C12C0" w:rsidRDefault="005D5FDC" w:rsidP="00884EB0">
            <w:pPr>
              <w:jc w:val="left"/>
              <w:rPr>
                <w:sz w:val="22"/>
                <w:szCs w:val="22"/>
              </w:rPr>
            </w:pPr>
          </w:p>
        </w:tc>
      </w:tr>
      <w:tr w:rsidR="007B6AD6" w:rsidRPr="00E86060" w14:paraId="3770C85B" w14:textId="77777777" w:rsidTr="00A45DE0">
        <w:trPr>
          <w:cantSplit/>
        </w:trPr>
        <w:tc>
          <w:tcPr>
            <w:tcW w:w="2609" w:type="pct"/>
            <w:vAlign w:val="center"/>
          </w:tcPr>
          <w:p w14:paraId="3770C858" w14:textId="77777777" w:rsidR="007B6AD6" w:rsidRPr="009C12C0" w:rsidRDefault="007B6AD6" w:rsidP="00884EB0">
            <w:pPr>
              <w:jc w:val="left"/>
              <w:rPr>
                <w:sz w:val="22"/>
                <w:szCs w:val="22"/>
              </w:rPr>
            </w:pPr>
            <w:r w:rsidRPr="009C12C0">
              <w:rPr>
                <w:sz w:val="22"/>
                <w:szCs w:val="22"/>
              </w:rPr>
              <w:t>40 CFR 60, Subpart KKK</w:t>
            </w:r>
          </w:p>
        </w:tc>
        <w:tc>
          <w:tcPr>
            <w:tcW w:w="916" w:type="pct"/>
            <w:vAlign w:val="center"/>
          </w:tcPr>
          <w:p w14:paraId="3770C859" w14:textId="77777777" w:rsidR="007B6AD6" w:rsidRPr="009C12C0" w:rsidRDefault="007B6AD6" w:rsidP="00884EB0">
            <w:pPr>
              <w:jc w:val="center"/>
              <w:rPr>
                <w:sz w:val="22"/>
                <w:szCs w:val="22"/>
              </w:rPr>
            </w:pPr>
            <w:r w:rsidRPr="009C12C0">
              <w:rPr>
                <w:sz w:val="22"/>
                <w:szCs w:val="22"/>
              </w:rPr>
              <w:t>X</w:t>
            </w:r>
          </w:p>
        </w:tc>
        <w:tc>
          <w:tcPr>
            <w:tcW w:w="1472" w:type="pct"/>
            <w:vAlign w:val="center"/>
          </w:tcPr>
          <w:p w14:paraId="3770C85A" w14:textId="77777777" w:rsidR="007B6AD6" w:rsidRPr="009C12C0" w:rsidRDefault="007B6AD6" w:rsidP="00884EB0">
            <w:pPr>
              <w:jc w:val="left"/>
              <w:rPr>
                <w:sz w:val="22"/>
                <w:szCs w:val="22"/>
              </w:rPr>
            </w:pPr>
          </w:p>
        </w:tc>
      </w:tr>
      <w:tr w:rsidR="000E2934" w:rsidRPr="00E86060" w14:paraId="3770C85F" w14:textId="77777777" w:rsidTr="00A45DE0">
        <w:trPr>
          <w:cantSplit/>
        </w:trPr>
        <w:tc>
          <w:tcPr>
            <w:tcW w:w="2609" w:type="pct"/>
            <w:vAlign w:val="center"/>
          </w:tcPr>
          <w:p w14:paraId="3770C85C" w14:textId="77777777" w:rsidR="000E2934" w:rsidRPr="009C12C0" w:rsidRDefault="000E2934" w:rsidP="00884EB0">
            <w:pPr>
              <w:jc w:val="left"/>
              <w:rPr>
                <w:sz w:val="22"/>
                <w:szCs w:val="22"/>
              </w:rPr>
            </w:pPr>
            <w:r w:rsidRPr="009C12C0">
              <w:rPr>
                <w:sz w:val="22"/>
                <w:szCs w:val="22"/>
              </w:rPr>
              <w:t>40 CFR 60, Subpart OOOO</w:t>
            </w:r>
          </w:p>
        </w:tc>
        <w:tc>
          <w:tcPr>
            <w:tcW w:w="916" w:type="pct"/>
            <w:vAlign w:val="center"/>
          </w:tcPr>
          <w:p w14:paraId="3770C85D" w14:textId="77777777" w:rsidR="000E2934" w:rsidRPr="009C12C0" w:rsidRDefault="000E2934" w:rsidP="00884EB0">
            <w:pPr>
              <w:jc w:val="center"/>
              <w:rPr>
                <w:sz w:val="22"/>
                <w:szCs w:val="22"/>
              </w:rPr>
            </w:pPr>
            <w:r w:rsidRPr="009C12C0">
              <w:rPr>
                <w:sz w:val="22"/>
                <w:szCs w:val="22"/>
              </w:rPr>
              <w:t>X</w:t>
            </w:r>
          </w:p>
        </w:tc>
        <w:tc>
          <w:tcPr>
            <w:tcW w:w="1472" w:type="pct"/>
            <w:vAlign w:val="center"/>
          </w:tcPr>
          <w:p w14:paraId="3770C85E" w14:textId="77777777" w:rsidR="000E2934" w:rsidRPr="009C12C0" w:rsidRDefault="000E2934" w:rsidP="00884EB0">
            <w:pPr>
              <w:jc w:val="left"/>
              <w:rPr>
                <w:sz w:val="22"/>
                <w:szCs w:val="22"/>
              </w:rPr>
            </w:pPr>
          </w:p>
        </w:tc>
      </w:tr>
      <w:tr w:rsidR="007B6AD6" w:rsidRPr="00E86060" w14:paraId="3770C863" w14:textId="77777777" w:rsidTr="00A45DE0">
        <w:trPr>
          <w:cantSplit/>
        </w:trPr>
        <w:tc>
          <w:tcPr>
            <w:tcW w:w="2609" w:type="pct"/>
            <w:vAlign w:val="center"/>
          </w:tcPr>
          <w:p w14:paraId="3770C860" w14:textId="77777777" w:rsidR="007B6AD6" w:rsidRPr="009C12C0" w:rsidRDefault="007B6AD6" w:rsidP="00884EB0">
            <w:pPr>
              <w:jc w:val="left"/>
              <w:rPr>
                <w:sz w:val="22"/>
                <w:szCs w:val="22"/>
              </w:rPr>
            </w:pPr>
            <w:r w:rsidRPr="009C12C0">
              <w:rPr>
                <w:sz w:val="22"/>
                <w:szCs w:val="22"/>
              </w:rPr>
              <w:t>40 CFR 60, Subpart OOOOa</w:t>
            </w:r>
          </w:p>
        </w:tc>
        <w:tc>
          <w:tcPr>
            <w:tcW w:w="916" w:type="pct"/>
            <w:vAlign w:val="center"/>
          </w:tcPr>
          <w:p w14:paraId="3770C861" w14:textId="77777777" w:rsidR="007B6AD6" w:rsidRPr="009C12C0" w:rsidRDefault="007B6AD6" w:rsidP="00884EB0">
            <w:pPr>
              <w:jc w:val="center"/>
              <w:rPr>
                <w:sz w:val="22"/>
                <w:szCs w:val="22"/>
              </w:rPr>
            </w:pPr>
            <w:r w:rsidRPr="009C12C0">
              <w:rPr>
                <w:sz w:val="22"/>
                <w:szCs w:val="22"/>
              </w:rPr>
              <w:t>X</w:t>
            </w:r>
          </w:p>
        </w:tc>
        <w:tc>
          <w:tcPr>
            <w:tcW w:w="1472" w:type="pct"/>
            <w:vAlign w:val="center"/>
          </w:tcPr>
          <w:p w14:paraId="3770C862" w14:textId="77777777" w:rsidR="007B6AD6" w:rsidRPr="009C12C0" w:rsidRDefault="007B6AD6" w:rsidP="00884EB0">
            <w:pPr>
              <w:jc w:val="left"/>
              <w:rPr>
                <w:sz w:val="22"/>
                <w:szCs w:val="22"/>
              </w:rPr>
            </w:pPr>
          </w:p>
        </w:tc>
      </w:tr>
      <w:tr w:rsidR="005D5FDC" w:rsidRPr="00E86060" w14:paraId="3770C867" w14:textId="77777777" w:rsidTr="00A45DE0">
        <w:trPr>
          <w:cantSplit/>
        </w:trPr>
        <w:tc>
          <w:tcPr>
            <w:tcW w:w="2609" w:type="pct"/>
            <w:vAlign w:val="center"/>
          </w:tcPr>
          <w:p w14:paraId="3770C864" w14:textId="77777777" w:rsidR="005D5FDC" w:rsidRPr="009C12C0" w:rsidRDefault="005D5FDC" w:rsidP="00884EB0">
            <w:pPr>
              <w:jc w:val="left"/>
              <w:rPr>
                <w:sz w:val="22"/>
                <w:szCs w:val="22"/>
              </w:rPr>
            </w:pPr>
            <w:r w:rsidRPr="009C12C0">
              <w:rPr>
                <w:sz w:val="22"/>
                <w:szCs w:val="22"/>
              </w:rPr>
              <w:t>40 CFR 63, Subpart A, General Provisions</w:t>
            </w:r>
          </w:p>
        </w:tc>
        <w:tc>
          <w:tcPr>
            <w:tcW w:w="916" w:type="pct"/>
            <w:vAlign w:val="center"/>
          </w:tcPr>
          <w:p w14:paraId="3770C865" w14:textId="77777777" w:rsidR="005D5FDC" w:rsidRPr="009C12C0" w:rsidRDefault="000E2934" w:rsidP="00884EB0">
            <w:pPr>
              <w:jc w:val="center"/>
              <w:rPr>
                <w:sz w:val="22"/>
                <w:szCs w:val="22"/>
              </w:rPr>
            </w:pPr>
            <w:r w:rsidRPr="009C12C0">
              <w:rPr>
                <w:sz w:val="22"/>
                <w:szCs w:val="22"/>
              </w:rPr>
              <w:t>X</w:t>
            </w:r>
          </w:p>
        </w:tc>
        <w:tc>
          <w:tcPr>
            <w:tcW w:w="1472" w:type="pct"/>
            <w:vAlign w:val="center"/>
          </w:tcPr>
          <w:p w14:paraId="3770C866" w14:textId="77777777" w:rsidR="005D5FDC" w:rsidRPr="009C12C0" w:rsidRDefault="005D5FDC" w:rsidP="00884EB0">
            <w:pPr>
              <w:jc w:val="left"/>
              <w:rPr>
                <w:sz w:val="22"/>
                <w:szCs w:val="22"/>
              </w:rPr>
            </w:pPr>
          </w:p>
        </w:tc>
      </w:tr>
      <w:tr w:rsidR="005D5FDC" w:rsidRPr="00E86060" w14:paraId="3770C86B" w14:textId="77777777" w:rsidTr="00A45DE0">
        <w:trPr>
          <w:cantSplit/>
        </w:trPr>
        <w:tc>
          <w:tcPr>
            <w:tcW w:w="2609" w:type="pct"/>
            <w:vAlign w:val="center"/>
          </w:tcPr>
          <w:p w14:paraId="3770C868" w14:textId="77777777" w:rsidR="005D5FDC" w:rsidRPr="009C12C0" w:rsidRDefault="005D5FDC" w:rsidP="00884EB0">
            <w:pPr>
              <w:jc w:val="left"/>
              <w:rPr>
                <w:sz w:val="22"/>
                <w:szCs w:val="22"/>
              </w:rPr>
            </w:pPr>
            <w:r w:rsidRPr="009C12C0">
              <w:rPr>
                <w:sz w:val="22"/>
                <w:szCs w:val="22"/>
              </w:rPr>
              <w:t xml:space="preserve">40 </w:t>
            </w:r>
            <w:smartTag w:uri="urn:schemas-microsoft-com:office:smarttags" w:element="stockticker">
              <w:r w:rsidRPr="009C12C0">
                <w:rPr>
                  <w:sz w:val="22"/>
                  <w:szCs w:val="22"/>
                </w:rPr>
                <w:t>CFR</w:t>
              </w:r>
            </w:smartTag>
            <w:r w:rsidRPr="009C12C0">
              <w:rPr>
                <w:sz w:val="22"/>
                <w:szCs w:val="22"/>
              </w:rPr>
              <w:t xml:space="preserve"> 63, Subpart HH</w:t>
            </w:r>
          </w:p>
        </w:tc>
        <w:tc>
          <w:tcPr>
            <w:tcW w:w="916" w:type="pct"/>
            <w:vAlign w:val="center"/>
          </w:tcPr>
          <w:p w14:paraId="3770C869" w14:textId="77777777" w:rsidR="005D5FDC" w:rsidRPr="009C12C0" w:rsidRDefault="005D5FDC" w:rsidP="00884EB0">
            <w:pPr>
              <w:jc w:val="center"/>
              <w:rPr>
                <w:sz w:val="22"/>
                <w:szCs w:val="22"/>
              </w:rPr>
            </w:pPr>
            <w:r w:rsidRPr="009C12C0">
              <w:rPr>
                <w:sz w:val="22"/>
                <w:szCs w:val="22"/>
              </w:rPr>
              <w:t>X</w:t>
            </w:r>
          </w:p>
        </w:tc>
        <w:tc>
          <w:tcPr>
            <w:tcW w:w="1472" w:type="pct"/>
            <w:vAlign w:val="center"/>
          </w:tcPr>
          <w:p w14:paraId="3770C86A" w14:textId="77777777" w:rsidR="005D5FDC" w:rsidRPr="009C12C0" w:rsidRDefault="005D5FDC" w:rsidP="00884EB0">
            <w:pPr>
              <w:jc w:val="left"/>
              <w:rPr>
                <w:sz w:val="22"/>
                <w:szCs w:val="22"/>
              </w:rPr>
            </w:pPr>
          </w:p>
        </w:tc>
      </w:tr>
      <w:tr w:rsidR="005D5FDC" w:rsidRPr="00E86060" w14:paraId="3770C86F" w14:textId="77777777" w:rsidTr="00A45DE0">
        <w:trPr>
          <w:cantSplit/>
        </w:trPr>
        <w:tc>
          <w:tcPr>
            <w:tcW w:w="2609" w:type="pct"/>
            <w:vAlign w:val="center"/>
          </w:tcPr>
          <w:p w14:paraId="3770C86C" w14:textId="77777777" w:rsidR="005D5FDC" w:rsidRPr="009C12C0" w:rsidRDefault="005D5FDC" w:rsidP="00884EB0">
            <w:pPr>
              <w:jc w:val="left"/>
              <w:rPr>
                <w:sz w:val="22"/>
                <w:szCs w:val="22"/>
              </w:rPr>
            </w:pPr>
            <w:r w:rsidRPr="009C12C0">
              <w:rPr>
                <w:sz w:val="22"/>
                <w:szCs w:val="22"/>
              </w:rPr>
              <w:t>40 CFR 63, Subpart ZZZZ</w:t>
            </w:r>
          </w:p>
        </w:tc>
        <w:tc>
          <w:tcPr>
            <w:tcW w:w="916" w:type="pct"/>
            <w:vAlign w:val="center"/>
          </w:tcPr>
          <w:p w14:paraId="3770C86D" w14:textId="77777777" w:rsidR="005D5FDC" w:rsidRPr="009C12C0" w:rsidRDefault="000E2934" w:rsidP="00884EB0">
            <w:pPr>
              <w:jc w:val="center"/>
              <w:rPr>
                <w:sz w:val="22"/>
                <w:szCs w:val="22"/>
              </w:rPr>
            </w:pPr>
            <w:r w:rsidRPr="009C12C0">
              <w:rPr>
                <w:sz w:val="22"/>
                <w:szCs w:val="22"/>
              </w:rPr>
              <w:t>X</w:t>
            </w:r>
          </w:p>
        </w:tc>
        <w:tc>
          <w:tcPr>
            <w:tcW w:w="1472" w:type="pct"/>
            <w:vAlign w:val="center"/>
          </w:tcPr>
          <w:p w14:paraId="3770C86E" w14:textId="77777777" w:rsidR="005D5FDC" w:rsidRPr="009C12C0" w:rsidRDefault="005D5FDC" w:rsidP="00884EB0">
            <w:pPr>
              <w:jc w:val="left"/>
              <w:rPr>
                <w:sz w:val="22"/>
                <w:szCs w:val="22"/>
              </w:rPr>
            </w:pPr>
          </w:p>
        </w:tc>
      </w:tr>
      <w:tr w:rsidR="005D5FDC" w:rsidRPr="00E86060" w14:paraId="3770C873" w14:textId="77777777" w:rsidTr="00A45DE0">
        <w:trPr>
          <w:cantSplit/>
        </w:trPr>
        <w:tc>
          <w:tcPr>
            <w:tcW w:w="2609" w:type="pct"/>
            <w:vAlign w:val="center"/>
          </w:tcPr>
          <w:p w14:paraId="3770C870" w14:textId="77777777" w:rsidR="005D5FDC" w:rsidRPr="009C12C0" w:rsidRDefault="005D5FDC" w:rsidP="00884EB0">
            <w:pPr>
              <w:jc w:val="left"/>
              <w:rPr>
                <w:sz w:val="22"/>
                <w:szCs w:val="22"/>
              </w:rPr>
            </w:pPr>
            <w:r w:rsidRPr="009C12C0">
              <w:rPr>
                <w:sz w:val="22"/>
                <w:szCs w:val="22"/>
              </w:rPr>
              <w:t>Settlement Agreement</w:t>
            </w:r>
          </w:p>
        </w:tc>
        <w:tc>
          <w:tcPr>
            <w:tcW w:w="916" w:type="pct"/>
            <w:vAlign w:val="center"/>
          </w:tcPr>
          <w:p w14:paraId="3770C871" w14:textId="77777777" w:rsidR="005D5FDC" w:rsidRPr="009C12C0" w:rsidRDefault="005D5FDC" w:rsidP="00884EB0">
            <w:pPr>
              <w:jc w:val="center"/>
              <w:rPr>
                <w:sz w:val="22"/>
                <w:szCs w:val="22"/>
              </w:rPr>
            </w:pPr>
          </w:p>
        </w:tc>
        <w:tc>
          <w:tcPr>
            <w:tcW w:w="1472" w:type="pct"/>
            <w:vAlign w:val="center"/>
          </w:tcPr>
          <w:p w14:paraId="3770C872" w14:textId="77777777" w:rsidR="005D5FDC" w:rsidRPr="009C12C0" w:rsidRDefault="005D5FDC" w:rsidP="00884EB0">
            <w:pPr>
              <w:jc w:val="left"/>
              <w:rPr>
                <w:sz w:val="22"/>
                <w:szCs w:val="22"/>
              </w:rPr>
            </w:pPr>
          </w:p>
        </w:tc>
      </w:tr>
    </w:tbl>
    <w:p w14:paraId="3770C874" w14:textId="77777777" w:rsidR="005D5FDC" w:rsidRPr="00042554" w:rsidRDefault="005D5FDC" w:rsidP="00DA07BF">
      <w:pPr>
        <w:pStyle w:val="AQBHSection1000"/>
      </w:pPr>
      <w:bookmarkStart w:id="60" w:name="_Toc481759982"/>
      <w:r w:rsidRPr="00042554">
        <w:t>Facility: Regulated Sources</w:t>
      </w:r>
      <w:bookmarkEnd w:id="60"/>
    </w:p>
    <w:p w14:paraId="3770C875" w14:textId="77777777" w:rsidR="005D5FDC" w:rsidRPr="00042554" w:rsidRDefault="005D5FDC" w:rsidP="004376DE">
      <w:pPr>
        <w:pStyle w:val="AQBCLvl-1"/>
        <w:numPr>
          <w:ilvl w:val="0"/>
          <w:numId w:val="36"/>
        </w:numPr>
        <w:spacing w:before="240"/>
        <w:rPr>
          <w:b/>
        </w:rPr>
      </w:pPr>
      <w:r w:rsidRPr="00042554">
        <w:rPr>
          <w:rStyle w:val="AQBReferance"/>
          <w:color w:val="auto"/>
        </w:rPr>
        <w:t>Table 104</w:t>
      </w:r>
      <w:r w:rsidR="00D7254E">
        <w:rPr>
          <w:rStyle w:val="AQBReferance"/>
          <w:color w:val="auto"/>
        </w:rPr>
        <w:t>.A</w:t>
      </w:r>
      <w:r w:rsidRPr="00042554">
        <w:t xml:space="preserve"> lists the emission units authorized for this facility. Emission units identified as exempt activities</w:t>
      </w:r>
      <w:r w:rsidR="004C7471">
        <w:t xml:space="preserve"> </w:t>
      </w:r>
      <w:r w:rsidR="004C7471" w:rsidRPr="00042554">
        <w:t>(as defined in 20.2.72.202 NMAC)</w:t>
      </w:r>
      <w:r w:rsidRPr="00042554">
        <w:t xml:space="preserve"> and/or equipment  not regulated pursuant to the Act are not included. </w:t>
      </w:r>
      <w:r w:rsidRPr="00042554">
        <w:rPr>
          <w:b/>
          <w:color w:val="FF0000"/>
        </w:rPr>
        <w:t>[Note: Do not include VOC fugitives unless there is a condition for leak detection and repair per the protocol “Monitoring-VOC-HAPS Fugitives” located in the NSR-TV shared folder in magneto or a Department approved enforceable condition proposed by the applicant to demonstrate compliance with a limit on Fugitives.]</w:t>
      </w:r>
    </w:p>
    <w:p w14:paraId="3770C876" w14:textId="77777777" w:rsidR="002B785B" w:rsidRDefault="002B785B"/>
    <w:p w14:paraId="3770C877" w14:textId="77777777" w:rsidR="002B785B" w:rsidRDefault="002B785B"/>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840"/>
        <w:gridCol w:w="1945"/>
        <w:gridCol w:w="990"/>
        <w:gridCol w:w="1080"/>
        <w:gridCol w:w="990"/>
        <w:gridCol w:w="1530"/>
        <w:gridCol w:w="1710"/>
        <w:gridCol w:w="365"/>
        <w:gridCol w:w="1630"/>
      </w:tblGrid>
      <w:tr w:rsidR="00F50A1D" w:rsidRPr="00CB4DBA" w14:paraId="3770C879" w14:textId="77777777" w:rsidTr="009C12C0">
        <w:trPr>
          <w:gridAfter w:val="1"/>
          <w:wAfter w:w="1630" w:type="dxa"/>
          <w:tblHeader/>
          <w:jc w:val="center"/>
        </w:trPr>
        <w:tc>
          <w:tcPr>
            <w:tcW w:w="9450" w:type="dxa"/>
            <w:gridSpan w:val="8"/>
            <w:tcBorders>
              <w:top w:val="nil"/>
              <w:left w:val="nil"/>
              <w:bottom w:val="single" w:sz="4" w:space="0" w:color="auto"/>
              <w:right w:val="nil"/>
            </w:tcBorders>
            <w:vAlign w:val="center"/>
          </w:tcPr>
          <w:p w14:paraId="3770C878" w14:textId="77777777" w:rsidR="00F50A1D" w:rsidRPr="00CB4DBA" w:rsidRDefault="00F50A1D" w:rsidP="0046693D">
            <w:pPr>
              <w:widowControl/>
              <w:tabs>
                <w:tab w:val="left" w:pos="-1440"/>
              </w:tabs>
              <w:jc w:val="left"/>
              <w:rPr>
                <w:b/>
                <w:bCs/>
              </w:rPr>
            </w:pPr>
            <w:r w:rsidRPr="00CB4DBA">
              <w:rPr>
                <w:rStyle w:val="AQBReferance"/>
                <w:b/>
                <w:color w:val="auto"/>
              </w:rPr>
              <w:t>Table 104</w:t>
            </w:r>
            <w:r w:rsidR="00D7254E">
              <w:rPr>
                <w:rStyle w:val="AQBReferance"/>
                <w:b/>
                <w:color w:val="auto"/>
              </w:rPr>
              <w:t>.A</w:t>
            </w:r>
            <w:r w:rsidRPr="00CB4DBA">
              <w:rPr>
                <w:b/>
              </w:rPr>
              <w:t>: Regulated Sources List</w:t>
            </w:r>
          </w:p>
        </w:tc>
      </w:tr>
      <w:tr w:rsidR="000608FF" w:rsidRPr="00042554" w14:paraId="3770C883" w14:textId="77777777" w:rsidTr="009C12C0">
        <w:trPr>
          <w:tblHeader/>
          <w:jc w:val="center"/>
        </w:trPr>
        <w:tc>
          <w:tcPr>
            <w:tcW w:w="840" w:type="dxa"/>
            <w:tcBorders>
              <w:top w:val="single" w:sz="4" w:space="0" w:color="auto"/>
            </w:tcBorders>
            <w:vAlign w:val="center"/>
          </w:tcPr>
          <w:p w14:paraId="3770C87A" w14:textId="77777777" w:rsidR="000608FF" w:rsidRPr="00042554" w:rsidRDefault="000608FF" w:rsidP="000608FF">
            <w:pPr>
              <w:widowControl/>
              <w:tabs>
                <w:tab w:val="left" w:pos="-1440"/>
              </w:tabs>
              <w:jc w:val="left"/>
              <w:rPr>
                <w:b/>
              </w:rPr>
            </w:pPr>
            <w:r w:rsidRPr="00042554">
              <w:rPr>
                <w:b/>
                <w:bCs/>
              </w:rPr>
              <w:t>Unit No.</w:t>
            </w:r>
          </w:p>
        </w:tc>
        <w:tc>
          <w:tcPr>
            <w:tcW w:w="1945" w:type="dxa"/>
            <w:tcBorders>
              <w:top w:val="single" w:sz="4" w:space="0" w:color="auto"/>
            </w:tcBorders>
            <w:vAlign w:val="center"/>
          </w:tcPr>
          <w:p w14:paraId="3770C87B" w14:textId="77777777" w:rsidR="000608FF" w:rsidRDefault="000608FF" w:rsidP="000608FF">
            <w:pPr>
              <w:widowControl/>
              <w:tabs>
                <w:tab w:val="left" w:pos="-1440"/>
              </w:tabs>
              <w:jc w:val="left"/>
              <w:rPr>
                <w:b/>
              </w:rPr>
            </w:pPr>
            <w:r w:rsidRPr="00042554">
              <w:rPr>
                <w:b/>
              </w:rPr>
              <w:t>Source Description</w:t>
            </w:r>
          </w:p>
          <w:p w14:paraId="3770C87C" w14:textId="77777777" w:rsidR="000608FF" w:rsidRPr="00042554" w:rsidRDefault="000608FF" w:rsidP="000608FF">
            <w:pPr>
              <w:widowControl/>
              <w:tabs>
                <w:tab w:val="left" w:pos="-1440"/>
              </w:tabs>
              <w:jc w:val="left"/>
              <w:rPr>
                <w:b/>
              </w:rPr>
            </w:pPr>
            <w:r w:rsidRPr="00DB30BC">
              <w:rPr>
                <w:b/>
                <w:color w:val="FF0000"/>
                <w:sz w:val="22"/>
                <w:szCs w:val="22"/>
              </w:rPr>
              <w:t>[for RICE include 2S, 4S, LB, etc.]</w:t>
            </w:r>
          </w:p>
        </w:tc>
        <w:tc>
          <w:tcPr>
            <w:tcW w:w="990" w:type="dxa"/>
            <w:tcBorders>
              <w:top w:val="single" w:sz="4" w:space="0" w:color="auto"/>
            </w:tcBorders>
            <w:vAlign w:val="center"/>
          </w:tcPr>
          <w:p w14:paraId="3770C87D" w14:textId="77777777" w:rsidR="000608FF" w:rsidRPr="000608FF" w:rsidRDefault="000608FF" w:rsidP="000608FF">
            <w:pPr>
              <w:widowControl/>
              <w:tabs>
                <w:tab w:val="left" w:pos="-1440"/>
              </w:tabs>
              <w:jc w:val="left"/>
              <w:rPr>
                <w:b/>
                <w:bCs/>
              </w:rPr>
            </w:pPr>
            <w:r w:rsidRPr="00042554">
              <w:rPr>
                <w:b/>
                <w:bCs/>
              </w:rPr>
              <w:t>Make</w:t>
            </w:r>
          </w:p>
        </w:tc>
        <w:tc>
          <w:tcPr>
            <w:tcW w:w="1080" w:type="dxa"/>
            <w:tcBorders>
              <w:top w:val="single" w:sz="4" w:space="0" w:color="auto"/>
            </w:tcBorders>
            <w:vAlign w:val="center"/>
          </w:tcPr>
          <w:p w14:paraId="3770C87E" w14:textId="77777777" w:rsidR="000608FF" w:rsidRPr="00F24FFE" w:rsidRDefault="000608FF" w:rsidP="000608FF">
            <w:pPr>
              <w:widowControl/>
              <w:tabs>
                <w:tab w:val="left" w:pos="-1440"/>
              </w:tabs>
              <w:jc w:val="left"/>
              <w:rPr>
                <w:b/>
                <w:bCs/>
              </w:rPr>
            </w:pPr>
            <w:r>
              <w:rPr>
                <w:b/>
                <w:bCs/>
              </w:rPr>
              <w:t>Model</w:t>
            </w:r>
          </w:p>
        </w:tc>
        <w:tc>
          <w:tcPr>
            <w:tcW w:w="990" w:type="dxa"/>
            <w:tcBorders>
              <w:top w:val="single" w:sz="4" w:space="0" w:color="auto"/>
            </w:tcBorders>
            <w:vAlign w:val="center"/>
          </w:tcPr>
          <w:p w14:paraId="3770C87F" w14:textId="77777777" w:rsidR="000608FF" w:rsidRPr="00F24FFE" w:rsidRDefault="000608FF" w:rsidP="000608FF">
            <w:pPr>
              <w:widowControl/>
              <w:tabs>
                <w:tab w:val="left" w:pos="-1440"/>
              </w:tabs>
              <w:jc w:val="left"/>
              <w:rPr>
                <w:b/>
              </w:rPr>
            </w:pPr>
            <w:r w:rsidRPr="00F24FFE">
              <w:rPr>
                <w:b/>
                <w:bCs/>
              </w:rPr>
              <w:t>Serial No.</w:t>
            </w:r>
          </w:p>
        </w:tc>
        <w:tc>
          <w:tcPr>
            <w:tcW w:w="1530" w:type="dxa"/>
            <w:tcBorders>
              <w:top w:val="single" w:sz="4" w:space="0" w:color="auto"/>
            </w:tcBorders>
            <w:vAlign w:val="center"/>
          </w:tcPr>
          <w:p w14:paraId="3770C880" w14:textId="77777777" w:rsidR="000608FF" w:rsidRDefault="000608FF" w:rsidP="000608FF">
            <w:pPr>
              <w:widowControl/>
              <w:tabs>
                <w:tab w:val="left" w:pos="-1440"/>
              </w:tabs>
              <w:jc w:val="left"/>
              <w:rPr>
                <w:b/>
                <w:bCs/>
                <w:sz w:val="22"/>
                <w:szCs w:val="22"/>
              </w:rPr>
            </w:pPr>
            <w:r>
              <w:rPr>
                <w:b/>
                <w:bCs/>
                <w:sz w:val="22"/>
                <w:szCs w:val="22"/>
              </w:rPr>
              <w:t>Construction/ Reconstruction Date</w:t>
            </w:r>
          </w:p>
        </w:tc>
        <w:tc>
          <w:tcPr>
            <w:tcW w:w="1710" w:type="dxa"/>
            <w:tcBorders>
              <w:top w:val="single" w:sz="4" w:space="0" w:color="auto"/>
            </w:tcBorders>
            <w:vAlign w:val="center"/>
          </w:tcPr>
          <w:p w14:paraId="3770C881" w14:textId="77777777" w:rsidR="000608FF" w:rsidRPr="00DB30BC" w:rsidRDefault="000608FF" w:rsidP="000608FF">
            <w:pPr>
              <w:widowControl/>
              <w:tabs>
                <w:tab w:val="left" w:pos="-1440"/>
              </w:tabs>
              <w:jc w:val="center"/>
              <w:rPr>
                <w:b/>
                <w:sz w:val="22"/>
                <w:szCs w:val="22"/>
              </w:rPr>
            </w:pPr>
            <w:r>
              <w:rPr>
                <w:b/>
                <w:bCs/>
                <w:sz w:val="22"/>
                <w:szCs w:val="22"/>
              </w:rPr>
              <w:t>Manufacture Date</w:t>
            </w:r>
          </w:p>
        </w:tc>
        <w:tc>
          <w:tcPr>
            <w:tcW w:w="1990" w:type="dxa"/>
            <w:gridSpan w:val="2"/>
            <w:tcBorders>
              <w:top w:val="single" w:sz="4" w:space="0" w:color="auto"/>
            </w:tcBorders>
            <w:vAlign w:val="center"/>
          </w:tcPr>
          <w:p w14:paraId="3770C882" w14:textId="77777777" w:rsidR="000608FF" w:rsidRPr="00DB30BC" w:rsidRDefault="000608FF" w:rsidP="000608FF">
            <w:pPr>
              <w:widowControl/>
              <w:tabs>
                <w:tab w:val="left" w:pos="-1440"/>
              </w:tabs>
              <w:jc w:val="center"/>
              <w:rPr>
                <w:b/>
                <w:sz w:val="22"/>
                <w:szCs w:val="22"/>
              </w:rPr>
            </w:pPr>
            <w:r>
              <w:rPr>
                <w:b/>
                <w:bCs/>
                <w:sz w:val="22"/>
                <w:szCs w:val="22"/>
              </w:rPr>
              <w:t>Manufacturer Rated</w:t>
            </w:r>
            <w:r w:rsidRPr="00F94F4C">
              <w:rPr>
                <w:b/>
                <w:bCs/>
                <w:sz w:val="22"/>
                <w:szCs w:val="22"/>
              </w:rPr>
              <w:t xml:space="preserve"> Capacity</w:t>
            </w:r>
            <w:r w:rsidRPr="00DB1AA1" w:rsidDel="00721654">
              <w:rPr>
                <w:b/>
                <w:bCs/>
                <w:sz w:val="22"/>
                <w:szCs w:val="22"/>
              </w:rPr>
              <w:t xml:space="preserve"> </w:t>
            </w:r>
            <w:r>
              <w:rPr>
                <w:b/>
                <w:bCs/>
                <w:sz w:val="22"/>
                <w:szCs w:val="22"/>
              </w:rPr>
              <w:t xml:space="preserve">/Permitted Capacity </w:t>
            </w:r>
          </w:p>
        </w:tc>
      </w:tr>
      <w:tr w:rsidR="000608FF" w:rsidRPr="00042554" w14:paraId="3770C88C" w14:textId="77777777" w:rsidTr="00D1597D">
        <w:trPr>
          <w:cantSplit/>
          <w:jc w:val="center"/>
        </w:trPr>
        <w:tc>
          <w:tcPr>
            <w:tcW w:w="840" w:type="dxa"/>
            <w:vAlign w:val="center"/>
          </w:tcPr>
          <w:p w14:paraId="3770C884" w14:textId="77777777" w:rsidR="000608FF" w:rsidRPr="00DB30BC" w:rsidRDefault="000608FF" w:rsidP="000608FF">
            <w:pPr>
              <w:jc w:val="center"/>
              <w:rPr>
                <w:color w:val="FF0000"/>
                <w:sz w:val="22"/>
                <w:szCs w:val="22"/>
              </w:rPr>
            </w:pPr>
            <w:r w:rsidRPr="00DB30BC">
              <w:rPr>
                <w:color w:val="FF0000"/>
                <w:sz w:val="22"/>
                <w:szCs w:val="22"/>
              </w:rPr>
              <w:t>ex</w:t>
            </w:r>
          </w:p>
        </w:tc>
        <w:tc>
          <w:tcPr>
            <w:tcW w:w="1945" w:type="dxa"/>
            <w:vAlign w:val="center"/>
          </w:tcPr>
          <w:p w14:paraId="3770C885" w14:textId="77777777" w:rsidR="000608FF" w:rsidRPr="00DB30BC" w:rsidRDefault="000608FF" w:rsidP="000608FF">
            <w:pPr>
              <w:jc w:val="center"/>
              <w:rPr>
                <w:color w:val="FF0000"/>
                <w:sz w:val="22"/>
                <w:szCs w:val="22"/>
              </w:rPr>
            </w:pPr>
            <w:r w:rsidRPr="00DB30BC">
              <w:rPr>
                <w:color w:val="FF0000"/>
                <w:sz w:val="22"/>
                <w:szCs w:val="22"/>
              </w:rPr>
              <w:t>RICE</w:t>
            </w:r>
          </w:p>
        </w:tc>
        <w:tc>
          <w:tcPr>
            <w:tcW w:w="990" w:type="dxa"/>
            <w:vAlign w:val="center"/>
          </w:tcPr>
          <w:p w14:paraId="3770C886" w14:textId="77777777" w:rsidR="000608FF" w:rsidRPr="00DB30BC" w:rsidRDefault="000608FF" w:rsidP="000608FF">
            <w:pPr>
              <w:jc w:val="center"/>
              <w:rPr>
                <w:color w:val="FF0000"/>
                <w:sz w:val="22"/>
                <w:szCs w:val="22"/>
              </w:rPr>
            </w:pPr>
            <w:r>
              <w:rPr>
                <w:color w:val="FF0000"/>
                <w:sz w:val="22"/>
                <w:szCs w:val="22"/>
              </w:rPr>
              <w:t>John Deere</w:t>
            </w:r>
          </w:p>
        </w:tc>
        <w:tc>
          <w:tcPr>
            <w:tcW w:w="1080" w:type="dxa"/>
            <w:vAlign w:val="center"/>
          </w:tcPr>
          <w:p w14:paraId="3770C887" w14:textId="77777777" w:rsidR="000608FF" w:rsidRPr="00DB30BC" w:rsidRDefault="000608FF" w:rsidP="000608FF">
            <w:pPr>
              <w:jc w:val="center"/>
              <w:rPr>
                <w:color w:val="FF0000"/>
                <w:sz w:val="22"/>
                <w:szCs w:val="22"/>
              </w:rPr>
            </w:pPr>
            <w:r>
              <w:rPr>
                <w:color w:val="FF0000"/>
                <w:sz w:val="22"/>
                <w:szCs w:val="22"/>
              </w:rPr>
              <w:t>xxx-xxx</w:t>
            </w:r>
          </w:p>
        </w:tc>
        <w:tc>
          <w:tcPr>
            <w:tcW w:w="990" w:type="dxa"/>
            <w:vAlign w:val="center"/>
          </w:tcPr>
          <w:p w14:paraId="3770C888" w14:textId="77777777" w:rsidR="000608FF" w:rsidRPr="00DB30BC" w:rsidRDefault="000608FF" w:rsidP="000608FF">
            <w:pPr>
              <w:jc w:val="center"/>
              <w:rPr>
                <w:color w:val="FF0000"/>
                <w:sz w:val="22"/>
                <w:szCs w:val="22"/>
              </w:rPr>
            </w:pPr>
            <w:r>
              <w:rPr>
                <w:color w:val="FF0000"/>
                <w:sz w:val="22"/>
                <w:szCs w:val="22"/>
              </w:rPr>
              <w:t>1234</w:t>
            </w:r>
          </w:p>
        </w:tc>
        <w:tc>
          <w:tcPr>
            <w:tcW w:w="1530" w:type="dxa"/>
            <w:vAlign w:val="center"/>
          </w:tcPr>
          <w:p w14:paraId="3770C889" w14:textId="77777777" w:rsidR="000608FF" w:rsidRPr="00DB30BC" w:rsidRDefault="000608FF" w:rsidP="000608FF">
            <w:pPr>
              <w:jc w:val="center"/>
              <w:rPr>
                <w:color w:val="FF0000"/>
                <w:sz w:val="22"/>
                <w:szCs w:val="22"/>
              </w:rPr>
            </w:pPr>
            <w:r>
              <w:rPr>
                <w:color w:val="FF0000"/>
                <w:sz w:val="22"/>
                <w:szCs w:val="22"/>
              </w:rPr>
              <w:t>06/08/2016</w:t>
            </w:r>
          </w:p>
        </w:tc>
        <w:tc>
          <w:tcPr>
            <w:tcW w:w="1710" w:type="dxa"/>
            <w:vAlign w:val="center"/>
          </w:tcPr>
          <w:p w14:paraId="3770C88A" w14:textId="77777777" w:rsidR="000608FF" w:rsidRPr="00DB30BC" w:rsidRDefault="000608FF" w:rsidP="000608FF">
            <w:pPr>
              <w:jc w:val="center"/>
              <w:rPr>
                <w:color w:val="FF0000"/>
                <w:sz w:val="22"/>
                <w:szCs w:val="22"/>
              </w:rPr>
            </w:pPr>
            <w:r>
              <w:rPr>
                <w:color w:val="FF0000"/>
                <w:sz w:val="22"/>
                <w:szCs w:val="22"/>
              </w:rPr>
              <w:t>Not Reported</w:t>
            </w:r>
          </w:p>
        </w:tc>
        <w:tc>
          <w:tcPr>
            <w:tcW w:w="1990" w:type="dxa"/>
            <w:gridSpan w:val="2"/>
            <w:vAlign w:val="center"/>
          </w:tcPr>
          <w:p w14:paraId="3770C88B" w14:textId="77777777" w:rsidR="000608FF" w:rsidRPr="00DB30BC" w:rsidRDefault="000608FF" w:rsidP="000608FF">
            <w:pPr>
              <w:jc w:val="center"/>
              <w:rPr>
                <w:color w:val="FF0000"/>
                <w:sz w:val="22"/>
                <w:szCs w:val="22"/>
              </w:rPr>
            </w:pPr>
            <w:r>
              <w:rPr>
                <w:color w:val="FF0000"/>
                <w:sz w:val="22"/>
                <w:szCs w:val="22"/>
              </w:rPr>
              <w:t>xx hp</w:t>
            </w:r>
          </w:p>
        </w:tc>
      </w:tr>
      <w:tr w:rsidR="00346A0F" w:rsidRPr="00042554" w14:paraId="3770C895" w14:textId="77777777" w:rsidTr="00D1597D">
        <w:trPr>
          <w:cantSplit/>
          <w:jc w:val="center"/>
        </w:trPr>
        <w:tc>
          <w:tcPr>
            <w:tcW w:w="840" w:type="dxa"/>
            <w:vAlign w:val="center"/>
          </w:tcPr>
          <w:p w14:paraId="3770C88D" w14:textId="77777777" w:rsidR="00346A0F" w:rsidRPr="00042554" w:rsidRDefault="00346A0F" w:rsidP="00346A0F">
            <w:pPr>
              <w:jc w:val="left"/>
              <w:rPr>
                <w:sz w:val="20"/>
              </w:rPr>
            </w:pPr>
          </w:p>
        </w:tc>
        <w:tc>
          <w:tcPr>
            <w:tcW w:w="1945" w:type="dxa"/>
            <w:vAlign w:val="center"/>
          </w:tcPr>
          <w:p w14:paraId="3770C88E" w14:textId="77777777" w:rsidR="00346A0F" w:rsidRPr="00042554" w:rsidRDefault="00346A0F" w:rsidP="00346A0F">
            <w:pPr>
              <w:jc w:val="left"/>
              <w:rPr>
                <w:sz w:val="20"/>
              </w:rPr>
            </w:pPr>
          </w:p>
        </w:tc>
        <w:tc>
          <w:tcPr>
            <w:tcW w:w="990" w:type="dxa"/>
            <w:vAlign w:val="center"/>
          </w:tcPr>
          <w:p w14:paraId="3770C88F" w14:textId="77777777" w:rsidR="00346A0F" w:rsidRPr="00042554" w:rsidRDefault="00346A0F" w:rsidP="00346A0F">
            <w:pPr>
              <w:jc w:val="left"/>
              <w:rPr>
                <w:sz w:val="20"/>
              </w:rPr>
            </w:pPr>
          </w:p>
        </w:tc>
        <w:tc>
          <w:tcPr>
            <w:tcW w:w="1080" w:type="dxa"/>
            <w:vAlign w:val="center"/>
          </w:tcPr>
          <w:p w14:paraId="3770C890" w14:textId="77777777" w:rsidR="00346A0F" w:rsidRPr="00042554" w:rsidRDefault="00346A0F" w:rsidP="00346A0F">
            <w:pPr>
              <w:jc w:val="left"/>
              <w:rPr>
                <w:sz w:val="20"/>
              </w:rPr>
            </w:pPr>
          </w:p>
        </w:tc>
        <w:tc>
          <w:tcPr>
            <w:tcW w:w="990" w:type="dxa"/>
            <w:vAlign w:val="center"/>
          </w:tcPr>
          <w:p w14:paraId="3770C891" w14:textId="77777777" w:rsidR="00346A0F" w:rsidRPr="00042554" w:rsidRDefault="00346A0F" w:rsidP="00346A0F">
            <w:pPr>
              <w:jc w:val="left"/>
              <w:rPr>
                <w:sz w:val="20"/>
              </w:rPr>
            </w:pPr>
          </w:p>
        </w:tc>
        <w:tc>
          <w:tcPr>
            <w:tcW w:w="1530" w:type="dxa"/>
          </w:tcPr>
          <w:p w14:paraId="3770C892" w14:textId="77777777" w:rsidR="00346A0F" w:rsidRPr="00042554" w:rsidRDefault="00346A0F" w:rsidP="00346A0F">
            <w:pPr>
              <w:jc w:val="left"/>
              <w:rPr>
                <w:sz w:val="20"/>
              </w:rPr>
            </w:pPr>
          </w:p>
        </w:tc>
        <w:tc>
          <w:tcPr>
            <w:tcW w:w="1710" w:type="dxa"/>
            <w:vAlign w:val="center"/>
          </w:tcPr>
          <w:p w14:paraId="3770C893" w14:textId="77777777" w:rsidR="00346A0F" w:rsidRPr="00042554" w:rsidRDefault="00346A0F" w:rsidP="00346A0F">
            <w:pPr>
              <w:jc w:val="left"/>
              <w:rPr>
                <w:sz w:val="20"/>
              </w:rPr>
            </w:pPr>
          </w:p>
        </w:tc>
        <w:tc>
          <w:tcPr>
            <w:tcW w:w="1990" w:type="dxa"/>
            <w:gridSpan w:val="2"/>
            <w:vAlign w:val="center"/>
          </w:tcPr>
          <w:p w14:paraId="3770C894" w14:textId="77777777" w:rsidR="00346A0F" w:rsidRPr="00042554" w:rsidRDefault="00346A0F" w:rsidP="00346A0F">
            <w:pPr>
              <w:jc w:val="left"/>
              <w:rPr>
                <w:sz w:val="20"/>
              </w:rPr>
            </w:pPr>
          </w:p>
        </w:tc>
      </w:tr>
      <w:tr w:rsidR="00346A0F" w:rsidRPr="00042554" w14:paraId="3770C89E" w14:textId="77777777" w:rsidTr="00D1597D">
        <w:trPr>
          <w:cantSplit/>
          <w:jc w:val="center"/>
        </w:trPr>
        <w:tc>
          <w:tcPr>
            <w:tcW w:w="840" w:type="dxa"/>
            <w:vAlign w:val="center"/>
          </w:tcPr>
          <w:p w14:paraId="3770C896" w14:textId="77777777" w:rsidR="00346A0F" w:rsidRPr="00042554" w:rsidRDefault="00346A0F" w:rsidP="00346A0F">
            <w:pPr>
              <w:jc w:val="left"/>
              <w:rPr>
                <w:sz w:val="20"/>
              </w:rPr>
            </w:pPr>
          </w:p>
        </w:tc>
        <w:tc>
          <w:tcPr>
            <w:tcW w:w="1945" w:type="dxa"/>
            <w:vAlign w:val="center"/>
          </w:tcPr>
          <w:p w14:paraId="3770C897" w14:textId="77777777" w:rsidR="00346A0F" w:rsidRPr="00042554" w:rsidRDefault="00346A0F" w:rsidP="00346A0F">
            <w:pPr>
              <w:jc w:val="left"/>
              <w:rPr>
                <w:sz w:val="20"/>
              </w:rPr>
            </w:pPr>
          </w:p>
        </w:tc>
        <w:tc>
          <w:tcPr>
            <w:tcW w:w="990" w:type="dxa"/>
            <w:vAlign w:val="center"/>
          </w:tcPr>
          <w:p w14:paraId="3770C898" w14:textId="77777777" w:rsidR="00346A0F" w:rsidRPr="00042554" w:rsidRDefault="00346A0F" w:rsidP="00346A0F">
            <w:pPr>
              <w:jc w:val="left"/>
              <w:rPr>
                <w:sz w:val="20"/>
              </w:rPr>
            </w:pPr>
          </w:p>
        </w:tc>
        <w:tc>
          <w:tcPr>
            <w:tcW w:w="1080" w:type="dxa"/>
            <w:vAlign w:val="center"/>
          </w:tcPr>
          <w:p w14:paraId="3770C899" w14:textId="77777777" w:rsidR="00346A0F" w:rsidRPr="00042554" w:rsidRDefault="00346A0F" w:rsidP="00346A0F">
            <w:pPr>
              <w:jc w:val="left"/>
              <w:rPr>
                <w:sz w:val="20"/>
              </w:rPr>
            </w:pPr>
          </w:p>
        </w:tc>
        <w:tc>
          <w:tcPr>
            <w:tcW w:w="990" w:type="dxa"/>
            <w:vAlign w:val="center"/>
          </w:tcPr>
          <w:p w14:paraId="3770C89A" w14:textId="77777777" w:rsidR="00346A0F" w:rsidRPr="00042554" w:rsidRDefault="00346A0F" w:rsidP="00346A0F">
            <w:pPr>
              <w:jc w:val="left"/>
              <w:rPr>
                <w:sz w:val="20"/>
              </w:rPr>
            </w:pPr>
          </w:p>
        </w:tc>
        <w:tc>
          <w:tcPr>
            <w:tcW w:w="1530" w:type="dxa"/>
          </w:tcPr>
          <w:p w14:paraId="3770C89B" w14:textId="77777777" w:rsidR="00346A0F" w:rsidRPr="00042554" w:rsidRDefault="00346A0F" w:rsidP="00346A0F">
            <w:pPr>
              <w:jc w:val="left"/>
              <w:rPr>
                <w:sz w:val="20"/>
              </w:rPr>
            </w:pPr>
          </w:p>
        </w:tc>
        <w:tc>
          <w:tcPr>
            <w:tcW w:w="1710" w:type="dxa"/>
            <w:vAlign w:val="center"/>
          </w:tcPr>
          <w:p w14:paraId="3770C89C" w14:textId="77777777" w:rsidR="00346A0F" w:rsidRPr="00042554" w:rsidRDefault="00346A0F" w:rsidP="00346A0F">
            <w:pPr>
              <w:jc w:val="left"/>
              <w:rPr>
                <w:sz w:val="20"/>
              </w:rPr>
            </w:pPr>
          </w:p>
        </w:tc>
        <w:tc>
          <w:tcPr>
            <w:tcW w:w="1990" w:type="dxa"/>
            <w:gridSpan w:val="2"/>
            <w:vAlign w:val="center"/>
          </w:tcPr>
          <w:p w14:paraId="3770C89D" w14:textId="77777777" w:rsidR="00346A0F" w:rsidRPr="00042554" w:rsidRDefault="00346A0F" w:rsidP="00346A0F">
            <w:pPr>
              <w:jc w:val="left"/>
              <w:rPr>
                <w:sz w:val="20"/>
              </w:rPr>
            </w:pPr>
          </w:p>
        </w:tc>
      </w:tr>
      <w:tr w:rsidR="00346A0F" w:rsidRPr="00042554" w14:paraId="3770C8A7" w14:textId="77777777" w:rsidTr="00D1597D">
        <w:trPr>
          <w:cantSplit/>
          <w:jc w:val="center"/>
        </w:trPr>
        <w:tc>
          <w:tcPr>
            <w:tcW w:w="840" w:type="dxa"/>
            <w:vAlign w:val="center"/>
          </w:tcPr>
          <w:p w14:paraId="3770C89F" w14:textId="77777777" w:rsidR="00346A0F" w:rsidRPr="00042554" w:rsidRDefault="00346A0F" w:rsidP="00346A0F">
            <w:pPr>
              <w:jc w:val="left"/>
              <w:rPr>
                <w:sz w:val="20"/>
              </w:rPr>
            </w:pPr>
          </w:p>
        </w:tc>
        <w:tc>
          <w:tcPr>
            <w:tcW w:w="1945" w:type="dxa"/>
            <w:vAlign w:val="center"/>
          </w:tcPr>
          <w:p w14:paraId="3770C8A0" w14:textId="77777777" w:rsidR="00346A0F" w:rsidRPr="00042554" w:rsidRDefault="00346A0F" w:rsidP="00346A0F">
            <w:pPr>
              <w:jc w:val="left"/>
              <w:rPr>
                <w:sz w:val="20"/>
              </w:rPr>
            </w:pPr>
          </w:p>
        </w:tc>
        <w:tc>
          <w:tcPr>
            <w:tcW w:w="990" w:type="dxa"/>
            <w:vAlign w:val="center"/>
          </w:tcPr>
          <w:p w14:paraId="3770C8A1" w14:textId="77777777" w:rsidR="00346A0F" w:rsidRPr="00042554" w:rsidRDefault="00346A0F" w:rsidP="00346A0F">
            <w:pPr>
              <w:jc w:val="left"/>
              <w:rPr>
                <w:sz w:val="20"/>
              </w:rPr>
            </w:pPr>
          </w:p>
        </w:tc>
        <w:tc>
          <w:tcPr>
            <w:tcW w:w="1080" w:type="dxa"/>
            <w:vAlign w:val="center"/>
          </w:tcPr>
          <w:p w14:paraId="3770C8A2" w14:textId="77777777" w:rsidR="00346A0F" w:rsidRPr="00042554" w:rsidRDefault="00346A0F" w:rsidP="00346A0F">
            <w:pPr>
              <w:jc w:val="left"/>
              <w:rPr>
                <w:sz w:val="20"/>
              </w:rPr>
            </w:pPr>
          </w:p>
        </w:tc>
        <w:tc>
          <w:tcPr>
            <w:tcW w:w="990" w:type="dxa"/>
            <w:vAlign w:val="center"/>
          </w:tcPr>
          <w:p w14:paraId="3770C8A3" w14:textId="77777777" w:rsidR="00346A0F" w:rsidRPr="00042554" w:rsidRDefault="00346A0F" w:rsidP="00346A0F">
            <w:pPr>
              <w:jc w:val="left"/>
              <w:rPr>
                <w:sz w:val="20"/>
              </w:rPr>
            </w:pPr>
          </w:p>
        </w:tc>
        <w:tc>
          <w:tcPr>
            <w:tcW w:w="1530" w:type="dxa"/>
          </w:tcPr>
          <w:p w14:paraId="3770C8A4" w14:textId="77777777" w:rsidR="00346A0F" w:rsidRPr="00042554" w:rsidRDefault="00346A0F" w:rsidP="00346A0F">
            <w:pPr>
              <w:jc w:val="left"/>
              <w:rPr>
                <w:sz w:val="20"/>
              </w:rPr>
            </w:pPr>
          </w:p>
        </w:tc>
        <w:tc>
          <w:tcPr>
            <w:tcW w:w="1710" w:type="dxa"/>
            <w:vAlign w:val="center"/>
          </w:tcPr>
          <w:p w14:paraId="3770C8A5" w14:textId="77777777" w:rsidR="00346A0F" w:rsidRPr="00042554" w:rsidRDefault="00346A0F" w:rsidP="00346A0F">
            <w:pPr>
              <w:jc w:val="left"/>
              <w:rPr>
                <w:sz w:val="20"/>
              </w:rPr>
            </w:pPr>
          </w:p>
        </w:tc>
        <w:tc>
          <w:tcPr>
            <w:tcW w:w="1990" w:type="dxa"/>
            <w:gridSpan w:val="2"/>
            <w:vAlign w:val="center"/>
          </w:tcPr>
          <w:p w14:paraId="3770C8A6" w14:textId="77777777" w:rsidR="00346A0F" w:rsidRPr="00042554" w:rsidRDefault="00346A0F" w:rsidP="00346A0F">
            <w:pPr>
              <w:jc w:val="left"/>
              <w:rPr>
                <w:sz w:val="20"/>
              </w:rPr>
            </w:pPr>
          </w:p>
        </w:tc>
      </w:tr>
      <w:tr w:rsidR="00346A0F" w:rsidRPr="00E86060" w14:paraId="3770C8B0" w14:textId="77777777" w:rsidTr="00D1597D">
        <w:trPr>
          <w:cantSplit/>
          <w:jc w:val="center"/>
        </w:trPr>
        <w:tc>
          <w:tcPr>
            <w:tcW w:w="840" w:type="dxa"/>
            <w:vAlign w:val="center"/>
          </w:tcPr>
          <w:p w14:paraId="3770C8A8" w14:textId="77777777" w:rsidR="00346A0F" w:rsidRPr="00E86060" w:rsidRDefault="00346A0F" w:rsidP="00346A0F">
            <w:pPr>
              <w:jc w:val="left"/>
              <w:rPr>
                <w:sz w:val="20"/>
              </w:rPr>
            </w:pPr>
          </w:p>
        </w:tc>
        <w:tc>
          <w:tcPr>
            <w:tcW w:w="1945" w:type="dxa"/>
            <w:vAlign w:val="center"/>
          </w:tcPr>
          <w:p w14:paraId="3770C8A9" w14:textId="77777777" w:rsidR="00346A0F" w:rsidRPr="00E86060" w:rsidRDefault="00346A0F" w:rsidP="00346A0F">
            <w:pPr>
              <w:jc w:val="left"/>
              <w:rPr>
                <w:sz w:val="20"/>
              </w:rPr>
            </w:pPr>
          </w:p>
        </w:tc>
        <w:tc>
          <w:tcPr>
            <w:tcW w:w="990" w:type="dxa"/>
            <w:vAlign w:val="center"/>
          </w:tcPr>
          <w:p w14:paraId="3770C8AA" w14:textId="77777777" w:rsidR="00346A0F" w:rsidRPr="00E86060" w:rsidRDefault="00346A0F" w:rsidP="00346A0F">
            <w:pPr>
              <w:jc w:val="left"/>
              <w:rPr>
                <w:sz w:val="20"/>
              </w:rPr>
            </w:pPr>
          </w:p>
        </w:tc>
        <w:tc>
          <w:tcPr>
            <w:tcW w:w="1080" w:type="dxa"/>
            <w:vAlign w:val="center"/>
          </w:tcPr>
          <w:p w14:paraId="3770C8AB" w14:textId="77777777" w:rsidR="00346A0F" w:rsidRPr="00E86060" w:rsidRDefault="00346A0F" w:rsidP="00346A0F">
            <w:pPr>
              <w:jc w:val="left"/>
              <w:rPr>
                <w:sz w:val="20"/>
              </w:rPr>
            </w:pPr>
          </w:p>
        </w:tc>
        <w:tc>
          <w:tcPr>
            <w:tcW w:w="990" w:type="dxa"/>
            <w:vAlign w:val="center"/>
          </w:tcPr>
          <w:p w14:paraId="3770C8AC" w14:textId="77777777" w:rsidR="00346A0F" w:rsidRPr="00E86060" w:rsidRDefault="00346A0F" w:rsidP="00346A0F">
            <w:pPr>
              <w:jc w:val="left"/>
              <w:rPr>
                <w:sz w:val="20"/>
              </w:rPr>
            </w:pPr>
          </w:p>
        </w:tc>
        <w:tc>
          <w:tcPr>
            <w:tcW w:w="1530" w:type="dxa"/>
          </w:tcPr>
          <w:p w14:paraId="3770C8AD" w14:textId="77777777" w:rsidR="00346A0F" w:rsidRPr="00E86060" w:rsidRDefault="00346A0F" w:rsidP="00346A0F">
            <w:pPr>
              <w:jc w:val="left"/>
              <w:rPr>
                <w:sz w:val="20"/>
              </w:rPr>
            </w:pPr>
          </w:p>
        </w:tc>
        <w:tc>
          <w:tcPr>
            <w:tcW w:w="1710" w:type="dxa"/>
            <w:vAlign w:val="center"/>
          </w:tcPr>
          <w:p w14:paraId="3770C8AE" w14:textId="77777777" w:rsidR="00346A0F" w:rsidRPr="00E86060" w:rsidRDefault="00346A0F" w:rsidP="00346A0F">
            <w:pPr>
              <w:jc w:val="left"/>
              <w:rPr>
                <w:sz w:val="20"/>
              </w:rPr>
            </w:pPr>
          </w:p>
        </w:tc>
        <w:tc>
          <w:tcPr>
            <w:tcW w:w="1990" w:type="dxa"/>
            <w:gridSpan w:val="2"/>
            <w:vAlign w:val="center"/>
          </w:tcPr>
          <w:p w14:paraId="3770C8AF" w14:textId="77777777" w:rsidR="00346A0F" w:rsidRPr="00E86060" w:rsidRDefault="00346A0F" w:rsidP="00346A0F">
            <w:pPr>
              <w:jc w:val="left"/>
              <w:rPr>
                <w:sz w:val="20"/>
              </w:rPr>
            </w:pPr>
          </w:p>
        </w:tc>
      </w:tr>
      <w:tr w:rsidR="00A840AF" w:rsidRPr="00E86060" w14:paraId="3770C8B9" w14:textId="77777777" w:rsidTr="00D1597D">
        <w:trPr>
          <w:cantSplit/>
          <w:jc w:val="center"/>
        </w:trPr>
        <w:tc>
          <w:tcPr>
            <w:tcW w:w="840" w:type="dxa"/>
            <w:vAlign w:val="center"/>
          </w:tcPr>
          <w:p w14:paraId="3770C8B1" w14:textId="77777777" w:rsidR="00A840AF" w:rsidRPr="00A840AF" w:rsidRDefault="00A840AF" w:rsidP="00A840AF">
            <w:pPr>
              <w:jc w:val="left"/>
              <w:rPr>
                <w:sz w:val="20"/>
              </w:rPr>
            </w:pPr>
            <w:r w:rsidRPr="00A840AF">
              <w:rPr>
                <w:color w:val="0070C0"/>
                <w:sz w:val="20"/>
              </w:rPr>
              <w:t>FL-XX</w:t>
            </w:r>
          </w:p>
        </w:tc>
        <w:tc>
          <w:tcPr>
            <w:tcW w:w="1945" w:type="dxa"/>
            <w:vAlign w:val="center"/>
          </w:tcPr>
          <w:p w14:paraId="3770C8B2" w14:textId="77777777" w:rsidR="00A840AF" w:rsidRPr="00A840AF" w:rsidRDefault="00A840AF" w:rsidP="00A840AF">
            <w:pPr>
              <w:jc w:val="left"/>
              <w:rPr>
                <w:sz w:val="20"/>
              </w:rPr>
            </w:pPr>
            <w:r w:rsidRPr="00A840AF">
              <w:rPr>
                <w:color w:val="FF0000"/>
                <w:sz w:val="20"/>
              </w:rPr>
              <w:t>[</w:t>
            </w:r>
            <w:r w:rsidRPr="00A840AF">
              <w:rPr>
                <w:b/>
                <w:bCs/>
                <w:color w:val="FF0000"/>
                <w:sz w:val="20"/>
              </w:rPr>
              <w:t>Choose which applies:]</w:t>
            </w:r>
            <w:r w:rsidRPr="00A840AF">
              <w:rPr>
                <w:color w:val="FF0000"/>
                <w:sz w:val="20"/>
              </w:rPr>
              <w:t xml:space="preserve"> </w:t>
            </w:r>
            <w:r w:rsidRPr="00A840AF">
              <w:rPr>
                <w:color w:val="0070C0"/>
                <w:sz w:val="20"/>
              </w:rPr>
              <w:t>[Emergency Flare Pilot/Purge Emissions or Emergency Flare Pilot with auto ignition]</w:t>
            </w:r>
          </w:p>
        </w:tc>
        <w:tc>
          <w:tcPr>
            <w:tcW w:w="990" w:type="dxa"/>
            <w:vAlign w:val="center"/>
          </w:tcPr>
          <w:p w14:paraId="3770C8B3" w14:textId="77777777" w:rsidR="00A840AF" w:rsidRPr="00A840AF" w:rsidRDefault="00A840AF" w:rsidP="00A840AF">
            <w:pPr>
              <w:jc w:val="left"/>
              <w:rPr>
                <w:color w:val="0070C0"/>
                <w:sz w:val="20"/>
              </w:rPr>
            </w:pPr>
            <w:proofErr w:type="spellStart"/>
            <w:r w:rsidRPr="00A840AF">
              <w:rPr>
                <w:color w:val="0070C0"/>
                <w:sz w:val="20"/>
              </w:rPr>
              <w:t>xxxx</w:t>
            </w:r>
            <w:proofErr w:type="spellEnd"/>
          </w:p>
        </w:tc>
        <w:tc>
          <w:tcPr>
            <w:tcW w:w="1080" w:type="dxa"/>
            <w:vAlign w:val="center"/>
          </w:tcPr>
          <w:p w14:paraId="3770C8B4" w14:textId="77777777" w:rsidR="00A840AF" w:rsidRPr="00A840AF" w:rsidRDefault="00A840AF" w:rsidP="00A840AF">
            <w:pPr>
              <w:jc w:val="left"/>
              <w:rPr>
                <w:color w:val="0070C0"/>
                <w:sz w:val="20"/>
              </w:rPr>
            </w:pPr>
            <w:proofErr w:type="spellStart"/>
            <w:r w:rsidRPr="00A840AF">
              <w:rPr>
                <w:color w:val="0070C0"/>
                <w:sz w:val="20"/>
              </w:rPr>
              <w:t>xxxx</w:t>
            </w:r>
            <w:proofErr w:type="spellEnd"/>
          </w:p>
        </w:tc>
        <w:tc>
          <w:tcPr>
            <w:tcW w:w="990" w:type="dxa"/>
            <w:vAlign w:val="center"/>
          </w:tcPr>
          <w:p w14:paraId="3770C8B5" w14:textId="77777777" w:rsidR="00A840AF" w:rsidRPr="00A840AF" w:rsidRDefault="00A840AF" w:rsidP="00A840AF">
            <w:pPr>
              <w:jc w:val="left"/>
              <w:rPr>
                <w:color w:val="0070C0"/>
                <w:sz w:val="20"/>
              </w:rPr>
            </w:pPr>
            <w:proofErr w:type="spellStart"/>
            <w:r w:rsidRPr="00A840AF">
              <w:rPr>
                <w:color w:val="0070C0"/>
                <w:sz w:val="20"/>
              </w:rPr>
              <w:t>xxxx</w:t>
            </w:r>
            <w:proofErr w:type="spellEnd"/>
            <w:r w:rsidRPr="00A840AF">
              <w:rPr>
                <w:color w:val="0070C0"/>
                <w:sz w:val="20"/>
              </w:rPr>
              <w:t xml:space="preserve"> (Note-pilot/purge </w:t>
            </w:r>
            <w:proofErr w:type="spellStart"/>
            <w:r w:rsidRPr="00A840AF">
              <w:rPr>
                <w:color w:val="0070C0"/>
                <w:sz w:val="20"/>
              </w:rPr>
              <w:t>MMscf</w:t>
            </w:r>
            <w:proofErr w:type="spellEnd"/>
            <w:r w:rsidRPr="00A840AF">
              <w:rPr>
                <w:color w:val="0070C0"/>
                <w:sz w:val="20"/>
              </w:rPr>
              <w:t>/</w:t>
            </w:r>
            <w:proofErr w:type="spellStart"/>
            <w:r w:rsidRPr="00A840AF">
              <w:rPr>
                <w:color w:val="0070C0"/>
                <w:sz w:val="20"/>
              </w:rPr>
              <w:t>yr</w:t>
            </w:r>
            <w:proofErr w:type="spellEnd"/>
            <w:r w:rsidRPr="00A840AF">
              <w:rPr>
                <w:color w:val="0070C0"/>
                <w:sz w:val="20"/>
              </w:rPr>
              <w:t>??</w:t>
            </w:r>
          </w:p>
        </w:tc>
        <w:tc>
          <w:tcPr>
            <w:tcW w:w="1530" w:type="dxa"/>
          </w:tcPr>
          <w:p w14:paraId="3770C8B6" w14:textId="77777777" w:rsidR="00A840AF" w:rsidRPr="00E86060" w:rsidRDefault="00A840AF" w:rsidP="00A840AF">
            <w:pPr>
              <w:jc w:val="left"/>
              <w:rPr>
                <w:sz w:val="20"/>
              </w:rPr>
            </w:pPr>
          </w:p>
        </w:tc>
        <w:tc>
          <w:tcPr>
            <w:tcW w:w="1710" w:type="dxa"/>
            <w:vAlign w:val="center"/>
          </w:tcPr>
          <w:p w14:paraId="3770C8B7" w14:textId="77777777" w:rsidR="00A840AF" w:rsidRPr="00E86060" w:rsidRDefault="00A840AF" w:rsidP="00A840AF">
            <w:pPr>
              <w:jc w:val="left"/>
              <w:rPr>
                <w:sz w:val="20"/>
              </w:rPr>
            </w:pPr>
          </w:p>
        </w:tc>
        <w:tc>
          <w:tcPr>
            <w:tcW w:w="1990" w:type="dxa"/>
            <w:gridSpan w:val="2"/>
            <w:vAlign w:val="center"/>
          </w:tcPr>
          <w:p w14:paraId="3770C8B8" w14:textId="77777777" w:rsidR="00A840AF" w:rsidRPr="00B411DF" w:rsidRDefault="00A840AF" w:rsidP="00A840AF">
            <w:pPr>
              <w:jc w:val="left"/>
              <w:rPr>
                <w:sz w:val="20"/>
              </w:rPr>
            </w:pPr>
          </w:p>
        </w:tc>
      </w:tr>
    </w:tbl>
    <w:p w14:paraId="3770C8BA" w14:textId="77777777" w:rsidR="005D5FDC" w:rsidRDefault="005D5FDC" w:rsidP="009323E7">
      <w:pPr>
        <w:ind w:left="-630"/>
        <w:rPr>
          <w:sz w:val="20"/>
        </w:rPr>
      </w:pPr>
      <w:r w:rsidRPr="009323E7">
        <w:rPr>
          <w:sz w:val="20"/>
        </w:rPr>
        <w:t>1. All TBD</w:t>
      </w:r>
      <w:r w:rsidR="000E2934">
        <w:rPr>
          <w:sz w:val="20"/>
        </w:rPr>
        <w:t xml:space="preserve"> (to be determined)</w:t>
      </w:r>
      <w:r w:rsidRPr="009323E7">
        <w:rPr>
          <w:sz w:val="20"/>
        </w:rPr>
        <w:t xml:space="preserve"> units and like-kind engine replacements must be evaluated for applicability to NSPS and </w:t>
      </w:r>
      <w:r w:rsidR="00AD5BE4">
        <w:rPr>
          <w:sz w:val="20"/>
        </w:rPr>
        <w:t>MACT</w:t>
      </w:r>
      <w:r w:rsidRPr="009323E7">
        <w:rPr>
          <w:sz w:val="20"/>
        </w:rPr>
        <w:t xml:space="preserve"> requirements.</w:t>
      </w:r>
    </w:p>
    <w:p w14:paraId="3770C8BB" w14:textId="77777777" w:rsidR="00346A0F" w:rsidRDefault="00346A0F" w:rsidP="00346A0F">
      <w:pPr>
        <w:ind w:left="-90"/>
        <w:rPr>
          <w:color w:val="FF0000"/>
          <w:sz w:val="20"/>
        </w:rPr>
      </w:pPr>
      <w:r>
        <w:rPr>
          <w:color w:val="FF0000"/>
          <w:sz w:val="20"/>
        </w:rPr>
        <w:t>[</w:t>
      </w:r>
      <w:r w:rsidRPr="00DB30BC">
        <w:rPr>
          <w:color w:val="FF0000"/>
          <w:sz w:val="20"/>
        </w:rPr>
        <w:t>Add footnotes as needed to explain reconstruction status and changes to regulatory applicability.  Permitted Capacity should reflect the capacity used to calculate emissions.  Manufacture</w:t>
      </w:r>
      <w:r>
        <w:rPr>
          <w:color w:val="FF0000"/>
          <w:sz w:val="20"/>
        </w:rPr>
        <w:t>r</w:t>
      </w:r>
      <w:r w:rsidRPr="00DB30BC">
        <w:rPr>
          <w:color w:val="FF0000"/>
          <w:sz w:val="20"/>
        </w:rPr>
        <w:t xml:space="preserve"> Rated Capacity is the capacity the inspector will look for on the Unit Nameplate (if listed).  Capacity must be listed for permitted TBD units.</w:t>
      </w:r>
    </w:p>
    <w:p w14:paraId="3770C8BC" w14:textId="77777777" w:rsidR="00346A0F" w:rsidRDefault="00346A0F" w:rsidP="00346A0F">
      <w:pPr>
        <w:ind w:left="-90"/>
        <w:rPr>
          <w:color w:val="FF0000"/>
          <w:sz w:val="20"/>
        </w:rPr>
      </w:pPr>
      <w:r>
        <w:rPr>
          <w:color w:val="FF0000"/>
          <w:sz w:val="20"/>
        </w:rPr>
        <w:t>Note: the purpose of footnotes are mainly for explanation. Footnotes are generally not enforceable.]</w:t>
      </w:r>
    </w:p>
    <w:p w14:paraId="3770C8BD" w14:textId="77777777" w:rsidR="00A840AF" w:rsidRDefault="00A840AF" w:rsidP="00346A0F">
      <w:pPr>
        <w:ind w:left="-90"/>
        <w:rPr>
          <w:color w:val="FF0000"/>
          <w:sz w:val="20"/>
        </w:rPr>
      </w:pPr>
    </w:p>
    <w:p w14:paraId="3770C8BE" w14:textId="77777777" w:rsidR="00A840AF" w:rsidRPr="00DB30BC" w:rsidRDefault="00A840AF" w:rsidP="00346A0F">
      <w:pPr>
        <w:ind w:left="-90"/>
        <w:rPr>
          <w:color w:val="FF0000"/>
          <w:sz w:val="20"/>
        </w:rPr>
      </w:pPr>
      <w:r w:rsidRPr="00A840AF">
        <w:rPr>
          <w:color w:val="FF0000"/>
          <w:sz w:val="20"/>
        </w:rPr>
        <w:t>[For pilot-ignition flares, always list the flare pilot and purge gas flaring as a unit in Table 104 with separate pilot and purge gas limits in Table 106.A, even if there are SSM and/or malfunction flaring limits in Section 107.  For auto-ignition flares, the limits in Table 106.A should be set at zero.  The separate pilot/purge gas only emission limits provide a mechanism for permittees to report excess emissions for malfunctions or SSM (see 20.2.7.109 NMAC).  If the separate pilot/purge gas emission rates are not listed separately in Tables 2-E or 2-F, then see the application Section 6- Emissions Calculations for those values.]</w:t>
      </w:r>
    </w:p>
    <w:p w14:paraId="3770C8BF" w14:textId="77777777" w:rsidR="00346A0F" w:rsidRPr="009323E7" w:rsidRDefault="00346A0F" w:rsidP="009323E7">
      <w:pPr>
        <w:ind w:left="-630"/>
        <w:rPr>
          <w:b/>
          <w:sz w:val="20"/>
        </w:rPr>
      </w:pPr>
    </w:p>
    <w:p w14:paraId="3770C8C0" w14:textId="77777777" w:rsidR="005D5FDC" w:rsidRDefault="005D5FDC" w:rsidP="00DA07BF">
      <w:pPr>
        <w:pStyle w:val="AQBHSection1000"/>
      </w:pPr>
      <w:bookmarkStart w:id="61" w:name="_Toc481759983"/>
      <w:r w:rsidRPr="00DA07BF">
        <w:t>Facility: Control Equipmen</w:t>
      </w:r>
      <w:r w:rsidR="008D0E33">
        <w:t>t</w:t>
      </w:r>
      <w:bookmarkEnd w:id="61"/>
    </w:p>
    <w:p w14:paraId="3770C8C1" w14:textId="77777777" w:rsidR="005D5FDC" w:rsidRDefault="005D5FDC" w:rsidP="004376DE">
      <w:pPr>
        <w:pStyle w:val="AQBCLvl-1"/>
        <w:numPr>
          <w:ilvl w:val="0"/>
          <w:numId w:val="41"/>
        </w:numPr>
        <w:spacing w:before="240"/>
      </w:pPr>
      <w:r w:rsidRPr="001B3E1D">
        <w:rPr>
          <w:rStyle w:val="AQBReferance"/>
          <w:color w:val="auto"/>
        </w:rPr>
        <w:t>Table 105</w:t>
      </w:r>
      <w:r w:rsidRPr="001B3E1D">
        <w:t xml:space="preserve"> lists </w:t>
      </w:r>
      <w:r w:rsidRPr="00562135">
        <w:t xml:space="preserve">all the pollution control equipment required for this facility. Each emission point is identified by the same number that was assigned to it in the permit application.  </w:t>
      </w:r>
    </w:p>
    <w:p w14:paraId="3770C8C2" w14:textId="77777777" w:rsidR="008D0E33" w:rsidRPr="001B3E1D" w:rsidRDefault="000E2934" w:rsidP="008D0E33">
      <w:pPr>
        <w:pStyle w:val="AQBCLvl-1"/>
        <w:numPr>
          <w:ilvl w:val="0"/>
          <w:numId w:val="0"/>
        </w:numPr>
        <w:spacing w:before="240"/>
        <w:ind w:left="1123"/>
        <w:rPr>
          <w:rStyle w:val="AQBReferance"/>
          <w:color w:val="auto"/>
        </w:rPr>
      </w:pPr>
      <w:r w:rsidRPr="00DD4F81">
        <w:rPr>
          <w:rStyle w:val="AQBReferance"/>
          <w:color w:val="FF0000"/>
        </w:rPr>
        <w:t>OR</w:t>
      </w:r>
      <w:r>
        <w:rPr>
          <w:rStyle w:val="AQBReferance"/>
        </w:rPr>
        <w:t xml:space="preserve"> </w:t>
      </w:r>
      <w:r w:rsidRPr="001B3E1D">
        <w:rPr>
          <w:rStyle w:val="AQBReferance"/>
          <w:color w:val="auto"/>
        </w:rPr>
        <w:t>The facility has no control equipment.</w:t>
      </w:r>
    </w:p>
    <w:p w14:paraId="3770C8C3" w14:textId="77777777" w:rsidR="008D0E33" w:rsidRPr="001B3E1D" w:rsidRDefault="008D0E33" w:rsidP="008D0E33">
      <w:pPr>
        <w:pStyle w:val="AQBCLvl-1"/>
        <w:numPr>
          <w:ilvl w:val="0"/>
          <w:numId w:val="0"/>
        </w:numPr>
        <w:spacing w:before="240"/>
      </w:pPr>
      <w:r>
        <w:rPr>
          <w:color w:val="FF0000"/>
        </w:rPr>
        <w:t xml:space="preserve">[Identify all control equipment and </w:t>
      </w:r>
      <w:r w:rsidR="00797057">
        <w:rPr>
          <w:color w:val="FF0000"/>
        </w:rPr>
        <w:t xml:space="preserve">the controlled units numbers </w:t>
      </w:r>
      <w:r>
        <w:rPr>
          <w:color w:val="FF0000"/>
        </w:rPr>
        <w:t>in Table 105.  List the</w:t>
      </w:r>
      <w:r w:rsidR="00797057">
        <w:rPr>
          <w:color w:val="FF0000"/>
        </w:rPr>
        <w:t xml:space="preserve"> specific monitoring protocol language and </w:t>
      </w:r>
      <w:r>
        <w:rPr>
          <w:color w:val="FF0000"/>
        </w:rPr>
        <w:t xml:space="preserve">conditions </w:t>
      </w:r>
      <w:r w:rsidR="00797057">
        <w:rPr>
          <w:color w:val="FF0000"/>
        </w:rPr>
        <w:t xml:space="preserve">requiring operation, maintenance of control device, etc., </w:t>
      </w:r>
      <w:r>
        <w:rPr>
          <w:color w:val="FF0000"/>
        </w:rPr>
        <w:t xml:space="preserve">in Section A200 </w:t>
      </w:r>
      <w:r w:rsidR="00797057">
        <w:rPr>
          <w:color w:val="FF0000"/>
        </w:rPr>
        <w:t>at the equipment specific level.]</w:t>
      </w:r>
      <w:r>
        <w:rPr>
          <w:color w:val="FF0000"/>
        </w:rPr>
        <w:t xml:space="preserve"> </w:t>
      </w:r>
    </w:p>
    <w:p w14:paraId="3770C8C4" w14:textId="77777777" w:rsidR="00F50A1D" w:rsidRPr="00F50A1D" w:rsidRDefault="00F50A1D" w:rsidP="00F50A1D"/>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3003"/>
        <w:gridCol w:w="3812"/>
        <w:gridCol w:w="1993"/>
      </w:tblGrid>
      <w:tr w:rsidR="00F50A1D" w:rsidRPr="00F24FFE" w14:paraId="3770C8C6" w14:textId="77777777" w:rsidTr="009C12C0">
        <w:trPr>
          <w:tblHeader/>
        </w:trPr>
        <w:tc>
          <w:tcPr>
            <w:tcW w:w="10710" w:type="dxa"/>
            <w:gridSpan w:val="4"/>
            <w:tcBorders>
              <w:top w:val="nil"/>
              <w:left w:val="nil"/>
              <w:bottom w:val="single" w:sz="4" w:space="0" w:color="auto"/>
              <w:right w:val="nil"/>
            </w:tcBorders>
            <w:vAlign w:val="center"/>
          </w:tcPr>
          <w:p w14:paraId="3770C8C5" w14:textId="77777777" w:rsidR="00F50A1D" w:rsidRPr="00F50A1D" w:rsidRDefault="00F50A1D" w:rsidP="0046693D">
            <w:pPr>
              <w:jc w:val="left"/>
              <w:rPr>
                <w:b/>
              </w:rPr>
            </w:pPr>
            <w:r w:rsidRPr="001B3E1D">
              <w:rPr>
                <w:rStyle w:val="AQBReferance"/>
                <w:b/>
                <w:color w:val="auto"/>
              </w:rPr>
              <w:lastRenderedPageBreak/>
              <w:t>Table 105</w:t>
            </w:r>
            <w:r w:rsidRPr="001B3E1D">
              <w:rPr>
                <w:b/>
              </w:rPr>
              <w:t xml:space="preserve">: </w:t>
            </w:r>
            <w:r w:rsidRPr="00F50A1D">
              <w:rPr>
                <w:b/>
              </w:rPr>
              <w:t>Control Equipment List:</w:t>
            </w:r>
          </w:p>
        </w:tc>
      </w:tr>
      <w:tr w:rsidR="005D5FDC" w:rsidRPr="00F24FFE" w14:paraId="3770C8CB" w14:textId="77777777" w:rsidTr="009C12C0">
        <w:trPr>
          <w:tblHeader/>
        </w:trPr>
        <w:tc>
          <w:tcPr>
            <w:tcW w:w="1976" w:type="dxa"/>
            <w:tcBorders>
              <w:top w:val="single" w:sz="4" w:space="0" w:color="auto"/>
            </w:tcBorders>
            <w:vAlign w:val="center"/>
          </w:tcPr>
          <w:p w14:paraId="3770C8C7" w14:textId="77777777" w:rsidR="005D5FDC" w:rsidRPr="002B6CFC" w:rsidRDefault="005D5FDC" w:rsidP="00052A7B">
            <w:pPr>
              <w:jc w:val="left"/>
              <w:rPr>
                <w:b/>
              </w:rPr>
            </w:pPr>
            <w:r w:rsidRPr="002B6CFC">
              <w:rPr>
                <w:b/>
              </w:rPr>
              <w:t>Control Equipment Unit No.</w:t>
            </w:r>
          </w:p>
        </w:tc>
        <w:tc>
          <w:tcPr>
            <w:tcW w:w="2978" w:type="dxa"/>
            <w:tcBorders>
              <w:top w:val="single" w:sz="4" w:space="0" w:color="auto"/>
            </w:tcBorders>
            <w:vAlign w:val="center"/>
          </w:tcPr>
          <w:p w14:paraId="3770C8C8" w14:textId="77777777" w:rsidR="005D5FDC" w:rsidRPr="002B6CFC" w:rsidRDefault="005D5FDC" w:rsidP="00052A7B">
            <w:pPr>
              <w:jc w:val="left"/>
              <w:rPr>
                <w:b/>
              </w:rPr>
            </w:pPr>
            <w:r w:rsidRPr="002B6CFC">
              <w:rPr>
                <w:b/>
              </w:rPr>
              <w:t>Control Description</w:t>
            </w:r>
          </w:p>
        </w:tc>
        <w:tc>
          <w:tcPr>
            <w:tcW w:w="3780" w:type="dxa"/>
            <w:tcBorders>
              <w:top w:val="single" w:sz="4" w:space="0" w:color="auto"/>
            </w:tcBorders>
            <w:vAlign w:val="center"/>
          </w:tcPr>
          <w:p w14:paraId="3770C8C9" w14:textId="77777777" w:rsidR="005D5FDC" w:rsidRPr="002B6CFC" w:rsidRDefault="005D5FDC" w:rsidP="00052A7B">
            <w:pPr>
              <w:jc w:val="left"/>
              <w:rPr>
                <w:b/>
              </w:rPr>
            </w:pPr>
            <w:r w:rsidRPr="002B6CFC">
              <w:rPr>
                <w:b/>
              </w:rPr>
              <w:t>Pollutant being controlled</w:t>
            </w:r>
          </w:p>
        </w:tc>
        <w:tc>
          <w:tcPr>
            <w:tcW w:w="1976" w:type="dxa"/>
            <w:tcBorders>
              <w:top w:val="single" w:sz="4" w:space="0" w:color="auto"/>
            </w:tcBorders>
            <w:vAlign w:val="center"/>
          </w:tcPr>
          <w:p w14:paraId="3770C8CA" w14:textId="77777777" w:rsidR="005D5FDC" w:rsidRPr="002B6CFC" w:rsidRDefault="005D5FDC" w:rsidP="00052A7B">
            <w:pPr>
              <w:jc w:val="left"/>
              <w:rPr>
                <w:b/>
              </w:rPr>
            </w:pPr>
            <w:r w:rsidRPr="002B6CFC">
              <w:rPr>
                <w:b/>
              </w:rPr>
              <w:t>Control for Unit Number(s)</w:t>
            </w:r>
            <w:r w:rsidRPr="002B6CFC">
              <w:rPr>
                <w:b/>
                <w:vertAlign w:val="superscript"/>
              </w:rPr>
              <w:t>1</w:t>
            </w:r>
          </w:p>
        </w:tc>
      </w:tr>
      <w:tr w:rsidR="005D5FDC" w:rsidRPr="00F24FFE" w14:paraId="3770C8D0" w14:textId="77777777" w:rsidTr="00CB4DBA">
        <w:tc>
          <w:tcPr>
            <w:tcW w:w="1976" w:type="dxa"/>
            <w:vAlign w:val="center"/>
          </w:tcPr>
          <w:p w14:paraId="3770C8CC" w14:textId="77777777" w:rsidR="005D5FDC" w:rsidRPr="00F24FFE" w:rsidRDefault="005D5FDC" w:rsidP="00052A7B">
            <w:pPr>
              <w:widowControl/>
              <w:tabs>
                <w:tab w:val="left" w:pos="-1440"/>
              </w:tabs>
              <w:jc w:val="left"/>
            </w:pPr>
            <w:r w:rsidRPr="00F24FFE">
              <w:t>1</w:t>
            </w:r>
          </w:p>
        </w:tc>
        <w:tc>
          <w:tcPr>
            <w:tcW w:w="2978" w:type="dxa"/>
            <w:vAlign w:val="center"/>
          </w:tcPr>
          <w:p w14:paraId="3770C8CD" w14:textId="77777777" w:rsidR="005D5FDC" w:rsidRPr="00F24FFE" w:rsidRDefault="005D5FDC" w:rsidP="00052A7B">
            <w:pPr>
              <w:widowControl/>
              <w:tabs>
                <w:tab w:val="left" w:pos="-1440"/>
              </w:tabs>
              <w:jc w:val="left"/>
            </w:pPr>
          </w:p>
        </w:tc>
        <w:tc>
          <w:tcPr>
            <w:tcW w:w="3780" w:type="dxa"/>
            <w:vAlign w:val="center"/>
          </w:tcPr>
          <w:p w14:paraId="3770C8CE" w14:textId="77777777" w:rsidR="005D5FDC" w:rsidRPr="00F24FFE" w:rsidRDefault="005D5FDC" w:rsidP="00052A7B">
            <w:pPr>
              <w:widowControl/>
              <w:tabs>
                <w:tab w:val="left" w:pos="-1440"/>
              </w:tabs>
              <w:jc w:val="left"/>
            </w:pPr>
          </w:p>
        </w:tc>
        <w:tc>
          <w:tcPr>
            <w:tcW w:w="1976" w:type="dxa"/>
            <w:vAlign w:val="center"/>
          </w:tcPr>
          <w:p w14:paraId="3770C8CF" w14:textId="77777777" w:rsidR="005D5FDC" w:rsidRPr="00F24FFE" w:rsidRDefault="005D5FDC" w:rsidP="00052A7B">
            <w:pPr>
              <w:widowControl/>
              <w:tabs>
                <w:tab w:val="left" w:pos="-1440"/>
              </w:tabs>
              <w:jc w:val="left"/>
            </w:pPr>
          </w:p>
        </w:tc>
      </w:tr>
      <w:tr w:rsidR="005D5FDC" w:rsidRPr="00F24FFE" w14:paraId="3770C8D5" w14:textId="77777777" w:rsidTr="00CB4DBA">
        <w:tc>
          <w:tcPr>
            <w:tcW w:w="1976" w:type="dxa"/>
            <w:vAlign w:val="center"/>
          </w:tcPr>
          <w:p w14:paraId="3770C8D1" w14:textId="77777777" w:rsidR="005D5FDC" w:rsidRPr="00F24FFE" w:rsidRDefault="005D5FDC" w:rsidP="00052A7B">
            <w:pPr>
              <w:widowControl/>
              <w:tabs>
                <w:tab w:val="left" w:pos="-1440"/>
              </w:tabs>
              <w:jc w:val="left"/>
            </w:pPr>
            <w:r w:rsidRPr="00F24FFE">
              <w:t>2</w:t>
            </w:r>
          </w:p>
        </w:tc>
        <w:tc>
          <w:tcPr>
            <w:tcW w:w="2978" w:type="dxa"/>
            <w:vAlign w:val="center"/>
          </w:tcPr>
          <w:p w14:paraId="3770C8D2" w14:textId="77777777" w:rsidR="005D5FDC" w:rsidRPr="00F24FFE" w:rsidRDefault="005D5FDC" w:rsidP="00052A7B">
            <w:pPr>
              <w:tabs>
                <w:tab w:val="left" w:pos="-1440"/>
              </w:tabs>
              <w:jc w:val="left"/>
            </w:pPr>
          </w:p>
        </w:tc>
        <w:tc>
          <w:tcPr>
            <w:tcW w:w="3780" w:type="dxa"/>
            <w:vAlign w:val="center"/>
          </w:tcPr>
          <w:p w14:paraId="3770C8D3" w14:textId="77777777" w:rsidR="005D5FDC" w:rsidRPr="00F24FFE" w:rsidRDefault="005D5FDC" w:rsidP="00052A7B">
            <w:pPr>
              <w:tabs>
                <w:tab w:val="left" w:pos="-1440"/>
              </w:tabs>
              <w:jc w:val="left"/>
            </w:pPr>
          </w:p>
        </w:tc>
        <w:tc>
          <w:tcPr>
            <w:tcW w:w="1976" w:type="dxa"/>
            <w:vAlign w:val="center"/>
          </w:tcPr>
          <w:p w14:paraId="3770C8D4" w14:textId="77777777" w:rsidR="005D5FDC" w:rsidRPr="00F24FFE" w:rsidRDefault="005D5FDC" w:rsidP="00052A7B">
            <w:pPr>
              <w:tabs>
                <w:tab w:val="left" w:pos="-1440"/>
              </w:tabs>
              <w:jc w:val="left"/>
            </w:pPr>
          </w:p>
        </w:tc>
      </w:tr>
    </w:tbl>
    <w:p w14:paraId="3770C8D6" w14:textId="77777777" w:rsidR="005D5FDC" w:rsidRPr="008D0E33" w:rsidRDefault="005D5FDC" w:rsidP="008D0E33">
      <w:pPr>
        <w:ind w:left="-630"/>
        <w:rPr>
          <w:sz w:val="20"/>
        </w:rPr>
      </w:pPr>
      <w:r w:rsidRPr="00A45DE0">
        <w:rPr>
          <w:sz w:val="20"/>
        </w:rPr>
        <w:t>1. Control for unit number refers to a unit number from the Regulated Equipment List</w:t>
      </w:r>
    </w:p>
    <w:p w14:paraId="3770C8D7" w14:textId="77777777" w:rsidR="005D5FDC" w:rsidRDefault="005D5FDC" w:rsidP="00DA07BF">
      <w:pPr>
        <w:pStyle w:val="AQBHSection1000"/>
      </w:pPr>
      <w:bookmarkStart w:id="62" w:name="_Toc481759984"/>
      <w:r w:rsidRPr="00DA07BF">
        <w:t>Facility: Allowable Emissions</w:t>
      </w:r>
      <w:bookmarkEnd w:id="62"/>
    </w:p>
    <w:p w14:paraId="3770C8D8" w14:textId="77777777" w:rsidR="005D5FDC" w:rsidRPr="0009591D" w:rsidRDefault="005D5FDC" w:rsidP="004376DE">
      <w:pPr>
        <w:pStyle w:val="AQBCLvl-1"/>
        <w:numPr>
          <w:ilvl w:val="0"/>
          <w:numId w:val="39"/>
        </w:numPr>
        <w:tabs>
          <w:tab w:val="clear" w:pos="1440"/>
          <w:tab w:val="num" w:pos="1080"/>
        </w:tabs>
        <w:spacing w:before="240"/>
        <w:ind w:left="1080" w:hanging="540"/>
      </w:pPr>
      <w:r w:rsidRPr="00562135">
        <w:t xml:space="preserve">The following </w:t>
      </w:r>
      <w:r>
        <w:t>Section lists the emission units</w:t>
      </w:r>
      <w:r w:rsidRPr="00562135">
        <w:t xml:space="preserve"> and their allowable emission limits</w:t>
      </w:r>
      <w:r w:rsidRPr="001B3E1D">
        <w:t>.  (</w:t>
      </w:r>
      <w:r w:rsidRPr="001B3E1D">
        <w:rPr>
          <w:rStyle w:val="AQBReferance"/>
          <w:color w:val="auto"/>
        </w:rPr>
        <w:t>40 CFR 50,</w:t>
      </w:r>
      <w:r w:rsidRPr="00C13D8B">
        <w:rPr>
          <w:rStyle w:val="AQBReferance"/>
        </w:rPr>
        <w:t xml:space="preserve"> </w:t>
      </w:r>
      <w:r w:rsidRPr="00B0725F">
        <w:rPr>
          <w:rStyle w:val="AQBDirections0"/>
          <w:b w:val="0"/>
        </w:rPr>
        <w:t>40 CFR 60, Subparts A and XYZ</w:t>
      </w:r>
      <w:r w:rsidRPr="001B3E1D">
        <w:rPr>
          <w:rStyle w:val="AQBReferance"/>
          <w:color w:val="auto"/>
        </w:rPr>
        <w:t>, 20.2.72.210.A and B.1 NMAC)</w:t>
      </w:r>
      <w:r w:rsidRPr="001B3E1D">
        <w:rPr>
          <w:bCs/>
        </w:rPr>
        <w:t>.</w:t>
      </w:r>
    </w:p>
    <w:p w14:paraId="3770C8D9" w14:textId="77777777" w:rsidR="005D5FDC" w:rsidRDefault="005D5FDC" w:rsidP="003125B4">
      <w:pPr>
        <w:pStyle w:val="AQBCLvl-1Paragraph"/>
        <w:spacing w:before="240"/>
        <w:rPr>
          <w:rStyle w:val="AQBDirections0"/>
        </w:rPr>
      </w:pPr>
      <w:r w:rsidRPr="008521ED">
        <w:rPr>
          <w:rStyle w:val="AQBDirections0"/>
        </w:rPr>
        <w:t>[List and describe all the emissions limits that apply to this unit or set of units.  Repeat as necessary for all required emissions units.  An example table is shown below.</w:t>
      </w:r>
    </w:p>
    <w:p w14:paraId="3770C8DA" w14:textId="77777777" w:rsidR="005D5FDC" w:rsidRDefault="005D5FDC" w:rsidP="003125B4">
      <w:pPr>
        <w:pStyle w:val="AQBCLvl-1Paragraph"/>
        <w:spacing w:before="240"/>
        <w:rPr>
          <w:rStyle w:val="AQBDirections0"/>
          <w:bCs/>
        </w:rPr>
      </w:pPr>
      <w:r w:rsidRPr="00A30326">
        <w:rPr>
          <w:rStyle w:val="AQBDirections0"/>
          <w:bCs/>
        </w:rPr>
        <w:t>Impose limits for units that have controls for a particular pollutant even if emissions are &lt; 1.0 pph or &lt; 1.0 tpy.  Do not impose limits for uncontrolled units if emissions are &lt; 1.0 pph or &lt; 1.0 tpy.  If emissions for all units for a particular pollutant are uncontrolled and &lt; 1.0 pph and &lt; 1.0 tpy, delete the pollutant columns (both pph and tpy).</w:t>
      </w:r>
    </w:p>
    <w:p w14:paraId="3770C8DB" w14:textId="5D58D019" w:rsidR="005D5FDC" w:rsidRDefault="005D5FDC" w:rsidP="003125B4">
      <w:pPr>
        <w:pStyle w:val="AQBCLvl-1Paragraph"/>
        <w:spacing w:before="240"/>
        <w:rPr>
          <w:rStyle w:val="AQBDirections0"/>
          <w:bCs/>
        </w:rPr>
      </w:pPr>
      <w:r w:rsidRPr="00CF0DF1">
        <w:rPr>
          <w:rStyle w:val="AQBDirections0"/>
          <w:bCs/>
        </w:rPr>
        <w:t>Do not include Fugitives as an allowable limit unless the permittee specifically requests a limit and there is a condition for leak detection and repair per the VOC</w:t>
      </w:r>
      <w:r>
        <w:rPr>
          <w:rStyle w:val="AQBDirections0"/>
          <w:bCs/>
        </w:rPr>
        <w:t>/</w:t>
      </w:r>
      <w:r w:rsidRPr="00CF0DF1">
        <w:rPr>
          <w:rStyle w:val="AQBDirections0"/>
          <w:bCs/>
        </w:rPr>
        <w:t>HAP Fugitives Monitoring Protocol or a Department approved enforceable condition to demonstrate compliance with a limit on Fugitives.]</w:t>
      </w:r>
    </w:p>
    <w:p w14:paraId="33343E0D" w14:textId="75C80FBF" w:rsidR="007E6F52" w:rsidRPr="007E6F52" w:rsidRDefault="007E6F52" w:rsidP="003125B4">
      <w:pPr>
        <w:pStyle w:val="AQBCLvl-1Paragraph"/>
        <w:spacing w:before="240"/>
        <w:rPr>
          <w:rStyle w:val="AQBDirections0"/>
          <w:b w:val="0"/>
          <w:bCs/>
        </w:rPr>
      </w:pPr>
      <w:bookmarkStart w:id="63" w:name="_Hlk11421032"/>
      <w:bookmarkStart w:id="64" w:name="_Hlk4754675"/>
      <w:r w:rsidRPr="00FD43FB">
        <w:rPr>
          <w:rStyle w:val="AQBDirections0"/>
          <w:bCs/>
        </w:rPr>
        <w:t>Table 106.A</w:t>
      </w:r>
      <w:r w:rsidR="00FD43FB" w:rsidRPr="00FD43FB">
        <w:rPr>
          <w:rStyle w:val="AQBDirections0"/>
          <w:bCs/>
        </w:rPr>
        <w:t xml:space="preserve">: </w:t>
      </w:r>
      <w:r w:rsidRPr="00FD43FB">
        <w:rPr>
          <w:rStyle w:val="AQBDirections0"/>
          <w:bCs/>
        </w:rPr>
        <w:t xml:space="preserve"> </w:t>
      </w:r>
      <w:r w:rsidR="00B31C9D" w:rsidRPr="00FD43FB">
        <w:rPr>
          <w:rStyle w:val="AQBDirections0"/>
          <w:bCs/>
        </w:rPr>
        <w:t>Do not include</w:t>
      </w:r>
      <w:r w:rsidRPr="00FD43FB">
        <w:rPr>
          <w:rStyle w:val="AQBDirections0"/>
          <w:bCs/>
        </w:rPr>
        <w:t xml:space="preserve"> PM pph and tpy </w:t>
      </w:r>
      <w:r w:rsidR="00FD43FB" w:rsidRPr="00FD43FB">
        <w:rPr>
          <w:rStyle w:val="AQBDirections0"/>
          <w:bCs/>
        </w:rPr>
        <w:t>in this table</w:t>
      </w:r>
      <w:r w:rsidR="002940C5" w:rsidRPr="00FD43FB">
        <w:rPr>
          <w:rStyle w:val="AQBDirections0"/>
          <w:bCs/>
        </w:rPr>
        <w:t xml:space="preserve">. It is acceptable to use </w:t>
      </w:r>
      <w:r w:rsidR="008262B7" w:rsidRPr="00FD43FB">
        <w:rPr>
          <w:rStyle w:val="AQBDirections0"/>
          <w:bCs/>
        </w:rPr>
        <w:t xml:space="preserve">Table 106.A </w:t>
      </w:r>
      <w:r w:rsidR="002940C5" w:rsidRPr="00FD43FB">
        <w:rPr>
          <w:rStyle w:val="AQBDirections0"/>
          <w:bCs/>
        </w:rPr>
        <w:t xml:space="preserve">to specify PM </w:t>
      </w:r>
      <w:r w:rsidR="002940C5" w:rsidRPr="00FD43FB">
        <w:rPr>
          <w:rStyle w:val="AQBDirections0"/>
          <w:bCs/>
          <w:u w:val="single"/>
        </w:rPr>
        <w:t>concentration</w:t>
      </w:r>
      <w:r w:rsidR="002940C5" w:rsidRPr="00FD43FB">
        <w:rPr>
          <w:rStyle w:val="AQBDirections0"/>
          <w:bCs/>
        </w:rPr>
        <w:t xml:space="preserve"> limits as they apply to individual units </w:t>
      </w:r>
      <w:r w:rsidR="008262B7" w:rsidRPr="00FD43FB">
        <w:rPr>
          <w:rStyle w:val="AQBDirections0"/>
          <w:bCs/>
        </w:rPr>
        <w:t xml:space="preserve">OR </w:t>
      </w:r>
      <w:r w:rsidR="002940C5" w:rsidRPr="00FD43FB">
        <w:rPr>
          <w:rStyle w:val="AQBDirections0"/>
          <w:bCs/>
        </w:rPr>
        <w:t xml:space="preserve">to include these concentration limits in separate permit condition(s). New or </w:t>
      </w:r>
      <w:r w:rsidR="00AF1986" w:rsidRPr="00FD43FB">
        <w:rPr>
          <w:rStyle w:val="AQBDirections0"/>
          <w:bCs/>
        </w:rPr>
        <w:t>existing PSD</w:t>
      </w:r>
      <w:r w:rsidRPr="00FD43FB">
        <w:rPr>
          <w:rStyle w:val="AQBDirections0"/>
          <w:bCs/>
        </w:rPr>
        <w:t xml:space="preserve"> BACT</w:t>
      </w:r>
      <w:r w:rsidR="008262B7" w:rsidRPr="00FD43FB">
        <w:rPr>
          <w:rStyle w:val="AQBDirections0"/>
          <w:bCs/>
        </w:rPr>
        <w:t xml:space="preserve"> PM</w:t>
      </w:r>
      <w:r w:rsidR="002940C5" w:rsidRPr="00FD43FB">
        <w:rPr>
          <w:rStyle w:val="AQBDirections0"/>
          <w:bCs/>
        </w:rPr>
        <w:t xml:space="preserve"> limits and</w:t>
      </w:r>
      <w:r w:rsidRPr="00FD43FB">
        <w:rPr>
          <w:rStyle w:val="AQBDirections0"/>
          <w:bCs/>
        </w:rPr>
        <w:t xml:space="preserve"> </w:t>
      </w:r>
      <w:r w:rsidR="002940C5" w:rsidRPr="00FD43FB">
        <w:rPr>
          <w:rStyle w:val="AQBDirections0"/>
          <w:bCs/>
        </w:rPr>
        <w:t>PM limits</w:t>
      </w:r>
      <w:r w:rsidRPr="00FD43FB">
        <w:rPr>
          <w:rStyle w:val="AQBDirections0"/>
          <w:bCs/>
        </w:rPr>
        <w:t xml:space="preserve"> to avoid a PSD permitting action or to remain PSD or TV synthetic minor for PM</w:t>
      </w:r>
      <w:r w:rsidR="002940C5" w:rsidRPr="00FD43FB">
        <w:rPr>
          <w:rStyle w:val="AQBDirections0"/>
          <w:bCs/>
        </w:rPr>
        <w:t xml:space="preserve"> should be placed in a separate permit condition</w:t>
      </w:r>
      <w:r w:rsidR="00AF1986" w:rsidRPr="00FD43FB">
        <w:rPr>
          <w:rStyle w:val="AQBDirections0"/>
          <w:bCs/>
        </w:rPr>
        <w:t>, which should</w:t>
      </w:r>
      <w:r w:rsidR="00FD43FB" w:rsidRPr="00FD43FB">
        <w:rPr>
          <w:rStyle w:val="AQBDirections0"/>
          <w:bCs/>
        </w:rPr>
        <w:t xml:space="preserve"> also</w:t>
      </w:r>
      <w:r w:rsidR="00AF1986" w:rsidRPr="00FD43FB">
        <w:rPr>
          <w:rStyle w:val="AQBDirections0"/>
          <w:bCs/>
        </w:rPr>
        <w:t xml:space="preserve"> specify the basis of the condition</w:t>
      </w:r>
      <w:bookmarkEnd w:id="63"/>
      <w:r w:rsidRPr="007E6F52">
        <w:rPr>
          <w:rStyle w:val="AQBDirections0"/>
          <w:b w:val="0"/>
          <w:bCs/>
        </w:rPr>
        <w:t xml:space="preserve">. </w:t>
      </w:r>
    </w:p>
    <w:bookmarkEnd w:id="64"/>
    <w:p w14:paraId="3770C8DC" w14:textId="77777777" w:rsidR="007C6B9F" w:rsidRDefault="007C6B9F" w:rsidP="007C6B9F">
      <w:pPr>
        <w:pStyle w:val="AQBCLvl-1Paragraph"/>
        <w:spacing w:beforeLines="0"/>
        <w:rPr>
          <w:rStyle w:val="AQBDirections0"/>
          <w:bCs/>
        </w:rPr>
      </w:pPr>
    </w:p>
    <w:p w14:paraId="3770C8DD" w14:textId="3CA4E645" w:rsidR="007C6B9F" w:rsidRPr="00F50A1D" w:rsidRDefault="001E549F" w:rsidP="007C6B9F">
      <w:pPr>
        <w:tabs>
          <w:tab w:val="left" w:pos="-720"/>
        </w:tabs>
        <w:suppressAutoHyphens/>
        <w:spacing w:line="240" w:lineRule="atLeast"/>
        <w:ind w:left="-630"/>
        <w:jc w:val="left"/>
      </w:pPr>
      <w:r>
        <w:rPr>
          <w:rStyle w:val="AQBReferance"/>
          <w:b/>
          <w:color w:val="auto"/>
        </w:rPr>
        <w:tab/>
      </w:r>
      <w:r w:rsidRPr="00D766DF">
        <w:rPr>
          <w:rStyle w:val="AQBReferance"/>
          <w:b/>
          <w:color w:val="auto"/>
        </w:rPr>
        <w:t>Table 106.A</w:t>
      </w:r>
      <w:r w:rsidRPr="00D766DF">
        <w:rPr>
          <w:b/>
        </w:rPr>
        <w:t>: Allowable Emissions</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65"/>
        <w:gridCol w:w="720"/>
        <w:gridCol w:w="720"/>
        <w:gridCol w:w="720"/>
        <w:gridCol w:w="720"/>
        <w:gridCol w:w="720"/>
        <w:gridCol w:w="720"/>
        <w:gridCol w:w="720"/>
        <w:gridCol w:w="720"/>
        <w:gridCol w:w="720"/>
        <w:gridCol w:w="720"/>
        <w:gridCol w:w="720"/>
        <w:gridCol w:w="720"/>
      </w:tblGrid>
      <w:tr w:rsidR="008262B7" w:rsidRPr="003078D5" w14:paraId="3770C8ED" w14:textId="77777777" w:rsidTr="008262B7">
        <w:trPr>
          <w:tblHeader/>
          <w:jc w:val="center"/>
        </w:trPr>
        <w:tc>
          <w:tcPr>
            <w:tcW w:w="765" w:type="dxa"/>
            <w:tcBorders>
              <w:top w:val="single" w:sz="4" w:space="0" w:color="auto"/>
            </w:tcBorders>
            <w:vAlign w:val="center"/>
          </w:tcPr>
          <w:p w14:paraId="3770C8DE" w14:textId="77777777" w:rsidR="008262B7" w:rsidRPr="007C6B9F" w:rsidRDefault="008262B7" w:rsidP="00884EB0">
            <w:pPr>
              <w:jc w:val="center"/>
              <w:rPr>
                <w:b/>
                <w:sz w:val="20"/>
              </w:rPr>
            </w:pPr>
            <w:r w:rsidRPr="007C6B9F">
              <w:rPr>
                <w:b/>
                <w:sz w:val="20"/>
              </w:rPr>
              <w:t>Unit No.</w:t>
            </w:r>
          </w:p>
        </w:tc>
        <w:tc>
          <w:tcPr>
            <w:tcW w:w="720" w:type="dxa"/>
            <w:tcBorders>
              <w:top w:val="single" w:sz="4" w:space="0" w:color="auto"/>
            </w:tcBorders>
            <w:vAlign w:val="center"/>
          </w:tcPr>
          <w:p w14:paraId="3770C8DF" w14:textId="77777777" w:rsidR="008262B7" w:rsidRPr="00FD0ED3" w:rsidRDefault="008262B7" w:rsidP="00884EB0">
            <w:pPr>
              <w:jc w:val="center"/>
              <w:rPr>
                <w:b/>
                <w:sz w:val="20"/>
              </w:rPr>
            </w:pPr>
            <w:r w:rsidRPr="00FD0ED3">
              <w:rPr>
                <w:b/>
                <w:sz w:val="20"/>
              </w:rPr>
              <w:t>NO</w:t>
            </w:r>
            <w:r w:rsidRPr="00FD0ED3">
              <w:rPr>
                <w:b/>
                <w:sz w:val="20"/>
                <w:vertAlign w:val="subscript"/>
              </w:rPr>
              <w:t>x</w:t>
            </w:r>
            <w:r w:rsidRPr="003125B4">
              <w:rPr>
                <w:rFonts w:ascii="Times New Roman Bold" w:hAnsi="Times New Roman Bold"/>
                <w:b/>
                <w:sz w:val="20"/>
                <w:vertAlign w:val="superscript"/>
              </w:rPr>
              <w:t>1</w:t>
            </w:r>
            <w:r w:rsidRPr="00FD0ED3">
              <w:rPr>
                <w:b/>
                <w:sz w:val="20"/>
              </w:rPr>
              <w:t xml:space="preserve"> pph</w:t>
            </w:r>
          </w:p>
        </w:tc>
        <w:tc>
          <w:tcPr>
            <w:tcW w:w="720" w:type="dxa"/>
            <w:tcBorders>
              <w:top w:val="single" w:sz="4" w:space="0" w:color="auto"/>
            </w:tcBorders>
            <w:vAlign w:val="center"/>
          </w:tcPr>
          <w:p w14:paraId="3770C8E0" w14:textId="77777777" w:rsidR="008262B7" w:rsidRPr="00FD0ED3" w:rsidRDefault="008262B7" w:rsidP="00884EB0">
            <w:pPr>
              <w:jc w:val="center"/>
              <w:rPr>
                <w:b/>
                <w:sz w:val="20"/>
              </w:rPr>
            </w:pPr>
            <w:r w:rsidRPr="00FD0ED3">
              <w:rPr>
                <w:b/>
                <w:sz w:val="20"/>
              </w:rPr>
              <w:t>NO</w:t>
            </w:r>
            <w:r w:rsidRPr="00FD0ED3">
              <w:rPr>
                <w:b/>
                <w:sz w:val="20"/>
                <w:vertAlign w:val="subscript"/>
              </w:rPr>
              <w:t>x</w:t>
            </w:r>
            <w:r w:rsidRPr="003125B4">
              <w:rPr>
                <w:rFonts w:ascii="Times New Roman Bold" w:hAnsi="Times New Roman Bold"/>
                <w:b/>
                <w:sz w:val="20"/>
                <w:vertAlign w:val="superscript"/>
              </w:rPr>
              <w:t>1</w:t>
            </w:r>
            <w:r w:rsidRPr="00FD0ED3">
              <w:rPr>
                <w:b/>
                <w:sz w:val="20"/>
              </w:rPr>
              <w:t>tpy</w:t>
            </w:r>
          </w:p>
        </w:tc>
        <w:tc>
          <w:tcPr>
            <w:tcW w:w="720" w:type="dxa"/>
            <w:tcBorders>
              <w:top w:val="single" w:sz="4" w:space="0" w:color="auto"/>
            </w:tcBorders>
            <w:vAlign w:val="center"/>
          </w:tcPr>
          <w:p w14:paraId="3770C8E1" w14:textId="77777777" w:rsidR="008262B7" w:rsidRPr="00FD0ED3" w:rsidRDefault="008262B7" w:rsidP="00884EB0">
            <w:pPr>
              <w:jc w:val="center"/>
              <w:rPr>
                <w:b/>
                <w:sz w:val="20"/>
              </w:rPr>
            </w:pPr>
            <w:r w:rsidRPr="00FD0ED3">
              <w:rPr>
                <w:b/>
                <w:sz w:val="20"/>
              </w:rPr>
              <w:t>CO pph</w:t>
            </w:r>
          </w:p>
        </w:tc>
        <w:tc>
          <w:tcPr>
            <w:tcW w:w="720" w:type="dxa"/>
            <w:tcBorders>
              <w:top w:val="single" w:sz="4" w:space="0" w:color="auto"/>
            </w:tcBorders>
            <w:vAlign w:val="center"/>
          </w:tcPr>
          <w:p w14:paraId="3770C8E2"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CO tpy</w:t>
            </w:r>
          </w:p>
        </w:tc>
        <w:tc>
          <w:tcPr>
            <w:tcW w:w="720" w:type="dxa"/>
            <w:tcBorders>
              <w:top w:val="single" w:sz="4" w:space="0" w:color="auto"/>
            </w:tcBorders>
            <w:vAlign w:val="center"/>
          </w:tcPr>
          <w:p w14:paraId="3770C8E3"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VOC pph</w:t>
            </w:r>
          </w:p>
        </w:tc>
        <w:tc>
          <w:tcPr>
            <w:tcW w:w="720" w:type="dxa"/>
            <w:tcBorders>
              <w:top w:val="single" w:sz="4" w:space="0" w:color="auto"/>
            </w:tcBorders>
            <w:vAlign w:val="center"/>
          </w:tcPr>
          <w:p w14:paraId="3770C8E4"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VOC tpy</w:t>
            </w:r>
          </w:p>
        </w:tc>
        <w:tc>
          <w:tcPr>
            <w:tcW w:w="720" w:type="dxa"/>
            <w:tcBorders>
              <w:top w:val="single" w:sz="4" w:space="0" w:color="auto"/>
            </w:tcBorders>
            <w:vAlign w:val="center"/>
          </w:tcPr>
          <w:p w14:paraId="3770C8E5"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SO</w:t>
            </w:r>
            <w:r w:rsidRPr="003078D5">
              <w:rPr>
                <w:b/>
                <w:bCs/>
                <w:sz w:val="20"/>
                <w:vertAlign w:val="subscript"/>
              </w:rPr>
              <w:t>2</w:t>
            </w:r>
            <w:r w:rsidRPr="003078D5">
              <w:rPr>
                <w:b/>
                <w:bCs/>
                <w:sz w:val="20"/>
              </w:rPr>
              <w:t xml:space="preserve"> pph</w:t>
            </w:r>
          </w:p>
        </w:tc>
        <w:tc>
          <w:tcPr>
            <w:tcW w:w="720" w:type="dxa"/>
            <w:tcBorders>
              <w:top w:val="single" w:sz="4" w:space="0" w:color="auto"/>
            </w:tcBorders>
            <w:vAlign w:val="center"/>
          </w:tcPr>
          <w:p w14:paraId="3770C8E6"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SO</w:t>
            </w:r>
            <w:r w:rsidRPr="003078D5">
              <w:rPr>
                <w:b/>
                <w:bCs/>
                <w:sz w:val="20"/>
                <w:vertAlign w:val="subscript"/>
              </w:rPr>
              <w:t>2</w:t>
            </w:r>
            <w:r w:rsidRPr="003078D5">
              <w:rPr>
                <w:b/>
                <w:bCs/>
                <w:sz w:val="20"/>
              </w:rPr>
              <w:t xml:space="preserve"> tpy</w:t>
            </w:r>
          </w:p>
        </w:tc>
        <w:tc>
          <w:tcPr>
            <w:tcW w:w="720" w:type="dxa"/>
            <w:tcBorders>
              <w:top w:val="single" w:sz="4" w:space="0" w:color="auto"/>
            </w:tcBorders>
            <w:vAlign w:val="center"/>
          </w:tcPr>
          <w:p w14:paraId="3770C8E9"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PM</w:t>
            </w:r>
            <w:r w:rsidRPr="003078D5">
              <w:rPr>
                <w:b/>
                <w:bCs/>
                <w:sz w:val="20"/>
                <w:vertAlign w:val="subscript"/>
              </w:rPr>
              <w:t>10</w:t>
            </w:r>
            <w:r w:rsidRPr="003078D5">
              <w:rPr>
                <w:b/>
                <w:bCs/>
                <w:sz w:val="20"/>
              </w:rPr>
              <w:t xml:space="preserve"> pph</w:t>
            </w:r>
          </w:p>
        </w:tc>
        <w:tc>
          <w:tcPr>
            <w:tcW w:w="720" w:type="dxa"/>
            <w:tcBorders>
              <w:top w:val="single" w:sz="4" w:space="0" w:color="auto"/>
            </w:tcBorders>
            <w:vAlign w:val="center"/>
          </w:tcPr>
          <w:p w14:paraId="3770C8EA"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PM</w:t>
            </w:r>
            <w:r w:rsidRPr="003078D5">
              <w:rPr>
                <w:b/>
                <w:bCs/>
                <w:sz w:val="20"/>
                <w:vertAlign w:val="subscript"/>
              </w:rPr>
              <w:t>10</w:t>
            </w:r>
            <w:r w:rsidRPr="003078D5">
              <w:rPr>
                <w:b/>
                <w:bCs/>
                <w:sz w:val="20"/>
              </w:rPr>
              <w:t xml:space="preserve"> tpy</w:t>
            </w:r>
          </w:p>
        </w:tc>
        <w:tc>
          <w:tcPr>
            <w:tcW w:w="720" w:type="dxa"/>
            <w:tcBorders>
              <w:top w:val="single" w:sz="4" w:space="0" w:color="auto"/>
            </w:tcBorders>
            <w:vAlign w:val="center"/>
          </w:tcPr>
          <w:p w14:paraId="3770C8EB"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PM</w:t>
            </w:r>
            <w:r w:rsidRPr="008E7A24">
              <w:rPr>
                <w:b/>
                <w:bCs/>
                <w:sz w:val="20"/>
                <w:vertAlign w:val="subscript"/>
              </w:rPr>
              <w:t>2.5</w:t>
            </w:r>
            <w:r w:rsidRPr="003078D5">
              <w:rPr>
                <w:b/>
                <w:bCs/>
                <w:sz w:val="20"/>
              </w:rPr>
              <w:t xml:space="preserve"> pph</w:t>
            </w:r>
          </w:p>
        </w:tc>
        <w:tc>
          <w:tcPr>
            <w:tcW w:w="720" w:type="dxa"/>
            <w:tcBorders>
              <w:top w:val="single" w:sz="4" w:space="0" w:color="auto"/>
            </w:tcBorders>
            <w:vAlign w:val="center"/>
          </w:tcPr>
          <w:p w14:paraId="3770C8EC" w14:textId="77777777" w:rsidR="008262B7" w:rsidRPr="003078D5" w:rsidRDefault="008262B7" w:rsidP="00884EB0">
            <w:pPr>
              <w:tabs>
                <w:tab w:val="left" w:pos="-720"/>
              </w:tabs>
              <w:suppressAutoHyphens/>
              <w:spacing w:line="240" w:lineRule="atLeast"/>
              <w:jc w:val="center"/>
              <w:rPr>
                <w:b/>
                <w:bCs/>
                <w:sz w:val="20"/>
              </w:rPr>
            </w:pPr>
            <w:r w:rsidRPr="003078D5">
              <w:rPr>
                <w:b/>
                <w:bCs/>
                <w:sz w:val="20"/>
              </w:rPr>
              <w:t>PM</w:t>
            </w:r>
            <w:r>
              <w:rPr>
                <w:b/>
                <w:bCs/>
                <w:sz w:val="20"/>
                <w:vertAlign w:val="subscript"/>
              </w:rPr>
              <w:t>2.5</w:t>
            </w:r>
            <w:r w:rsidRPr="003078D5">
              <w:rPr>
                <w:b/>
                <w:bCs/>
                <w:sz w:val="20"/>
              </w:rPr>
              <w:t xml:space="preserve"> tpy</w:t>
            </w:r>
          </w:p>
        </w:tc>
      </w:tr>
      <w:tr w:rsidR="008262B7" w:rsidRPr="003078D5" w14:paraId="3770C8FD" w14:textId="77777777" w:rsidTr="008262B7">
        <w:trPr>
          <w:cantSplit/>
          <w:trHeight w:val="440"/>
          <w:jc w:val="center"/>
        </w:trPr>
        <w:tc>
          <w:tcPr>
            <w:tcW w:w="765" w:type="dxa"/>
            <w:vAlign w:val="center"/>
          </w:tcPr>
          <w:p w14:paraId="3770C8EE" w14:textId="77777777" w:rsidR="008262B7" w:rsidRPr="003078D5" w:rsidRDefault="008262B7" w:rsidP="00884EB0">
            <w:pPr>
              <w:tabs>
                <w:tab w:val="left" w:pos="-720"/>
              </w:tabs>
              <w:suppressAutoHyphens/>
              <w:spacing w:line="240" w:lineRule="atLeast"/>
              <w:jc w:val="center"/>
              <w:rPr>
                <w:sz w:val="20"/>
              </w:rPr>
            </w:pPr>
            <w:r w:rsidRPr="003078D5">
              <w:rPr>
                <w:sz w:val="20"/>
              </w:rPr>
              <w:t>1</w:t>
            </w:r>
          </w:p>
        </w:tc>
        <w:tc>
          <w:tcPr>
            <w:tcW w:w="720" w:type="dxa"/>
            <w:vAlign w:val="center"/>
          </w:tcPr>
          <w:p w14:paraId="3770C8EF"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8F0"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8F1" w14:textId="77777777" w:rsidR="008262B7" w:rsidRPr="00166F36" w:rsidRDefault="008262B7" w:rsidP="00EF6691">
            <w:pPr>
              <w:tabs>
                <w:tab w:val="left" w:pos="-720"/>
              </w:tabs>
              <w:suppressAutoHyphens/>
              <w:spacing w:line="240" w:lineRule="atLeast"/>
              <w:jc w:val="center"/>
              <w:rPr>
                <w:sz w:val="20"/>
              </w:rPr>
            </w:pPr>
            <w:r w:rsidRPr="00166F36">
              <w:rPr>
                <w:sz w:val="20"/>
              </w:rPr>
              <w:t>-</w:t>
            </w:r>
            <w:r>
              <w:rPr>
                <w:sz w:val="20"/>
              </w:rPr>
              <w:t xml:space="preserve"> </w:t>
            </w:r>
          </w:p>
        </w:tc>
        <w:tc>
          <w:tcPr>
            <w:tcW w:w="720" w:type="dxa"/>
            <w:vAlign w:val="center"/>
          </w:tcPr>
          <w:p w14:paraId="3770C8F2" w14:textId="77777777" w:rsidR="008262B7" w:rsidRPr="00166F36" w:rsidRDefault="008262B7" w:rsidP="00884EB0">
            <w:pPr>
              <w:tabs>
                <w:tab w:val="left" w:pos="-720"/>
              </w:tabs>
              <w:suppressAutoHyphens/>
              <w:spacing w:line="240" w:lineRule="atLeast"/>
              <w:jc w:val="center"/>
              <w:rPr>
                <w:sz w:val="20"/>
              </w:rPr>
            </w:pPr>
          </w:p>
        </w:tc>
        <w:tc>
          <w:tcPr>
            <w:tcW w:w="720" w:type="dxa"/>
            <w:vAlign w:val="center"/>
          </w:tcPr>
          <w:p w14:paraId="3770C8F3" w14:textId="77777777" w:rsidR="008262B7" w:rsidRPr="00166F36" w:rsidRDefault="008262B7" w:rsidP="00EF6691">
            <w:pPr>
              <w:tabs>
                <w:tab w:val="left" w:pos="-720"/>
              </w:tabs>
              <w:suppressAutoHyphens/>
              <w:spacing w:line="240" w:lineRule="atLeast"/>
              <w:jc w:val="center"/>
              <w:rPr>
                <w:sz w:val="20"/>
              </w:rPr>
            </w:pPr>
            <w:r w:rsidRPr="00166F36">
              <w:rPr>
                <w:sz w:val="20"/>
              </w:rPr>
              <w:t xml:space="preserve">&lt; </w:t>
            </w:r>
          </w:p>
        </w:tc>
        <w:tc>
          <w:tcPr>
            <w:tcW w:w="720" w:type="dxa"/>
            <w:vAlign w:val="center"/>
          </w:tcPr>
          <w:p w14:paraId="3770C8F4"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8F5" w14:textId="77777777" w:rsidR="008262B7" w:rsidRPr="001B5905" w:rsidRDefault="008262B7" w:rsidP="00EF6691">
            <w:pPr>
              <w:tabs>
                <w:tab w:val="left" w:pos="-720"/>
              </w:tabs>
              <w:suppressAutoHyphens/>
              <w:spacing w:line="240" w:lineRule="atLeast"/>
              <w:jc w:val="center"/>
              <w:rPr>
                <w:szCs w:val="24"/>
              </w:rPr>
            </w:pPr>
            <w:r w:rsidRPr="001B5905">
              <w:rPr>
                <w:szCs w:val="24"/>
              </w:rPr>
              <w:t>*</w:t>
            </w:r>
          </w:p>
        </w:tc>
        <w:tc>
          <w:tcPr>
            <w:tcW w:w="720" w:type="dxa"/>
            <w:vAlign w:val="center"/>
          </w:tcPr>
          <w:p w14:paraId="3770C8F6" w14:textId="77777777" w:rsidR="008262B7" w:rsidRPr="003078D5" w:rsidRDefault="008262B7" w:rsidP="00884EB0">
            <w:pPr>
              <w:suppressAutoHyphens/>
              <w:spacing w:line="240" w:lineRule="atLeast"/>
              <w:ind w:firstLine="36"/>
              <w:jc w:val="center"/>
              <w:rPr>
                <w:sz w:val="20"/>
              </w:rPr>
            </w:pPr>
          </w:p>
        </w:tc>
        <w:tc>
          <w:tcPr>
            <w:tcW w:w="720" w:type="dxa"/>
            <w:vAlign w:val="center"/>
          </w:tcPr>
          <w:p w14:paraId="3770C8F9" w14:textId="77777777" w:rsidR="008262B7" w:rsidRPr="003078D5" w:rsidRDefault="008262B7" w:rsidP="00884EB0">
            <w:pPr>
              <w:suppressAutoHyphens/>
              <w:spacing w:line="240" w:lineRule="atLeast"/>
              <w:ind w:firstLine="36"/>
              <w:jc w:val="center"/>
              <w:rPr>
                <w:sz w:val="20"/>
              </w:rPr>
            </w:pPr>
          </w:p>
        </w:tc>
        <w:tc>
          <w:tcPr>
            <w:tcW w:w="720" w:type="dxa"/>
            <w:vAlign w:val="center"/>
          </w:tcPr>
          <w:p w14:paraId="3770C8FA" w14:textId="77777777" w:rsidR="008262B7" w:rsidRPr="003078D5" w:rsidRDefault="008262B7" w:rsidP="00884EB0">
            <w:pPr>
              <w:suppressAutoHyphens/>
              <w:spacing w:line="240" w:lineRule="atLeast"/>
              <w:ind w:firstLine="36"/>
              <w:jc w:val="center"/>
              <w:rPr>
                <w:sz w:val="20"/>
              </w:rPr>
            </w:pPr>
          </w:p>
        </w:tc>
        <w:tc>
          <w:tcPr>
            <w:tcW w:w="720" w:type="dxa"/>
            <w:vAlign w:val="center"/>
          </w:tcPr>
          <w:p w14:paraId="3770C8FB" w14:textId="77777777" w:rsidR="008262B7" w:rsidRPr="003078D5" w:rsidRDefault="008262B7" w:rsidP="00884EB0">
            <w:pPr>
              <w:keepNext/>
              <w:widowControl/>
              <w:jc w:val="center"/>
              <w:rPr>
                <w:b/>
                <w:bCs/>
                <w:sz w:val="20"/>
              </w:rPr>
            </w:pPr>
          </w:p>
        </w:tc>
        <w:tc>
          <w:tcPr>
            <w:tcW w:w="720" w:type="dxa"/>
            <w:vAlign w:val="center"/>
          </w:tcPr>
          <w:p w14:paraId="3770C8FC" w14:textId="77777777" w:rsidR="008262B7" w:rsidRPr="003078D5" w:rsidRDefault="008262B7" w:rsidP="00884EB0">
            <w:pPr>
              <w:keepNext/>
              <w:widowControl/>
              <w:jc w:val="center"/>
              <w:rPr>
                <w:b/>
                <w:bCs/>
                <w:sz w:val="20"/>
              </w:rPr>
            </w:pPr>
          </w:p>
        </w:tc>
      </w:tr>
      <w:tr w:rsidR="008262B7" w:rsidRPr="003078D5" w14:paraId="3770C90D" w14:textId="77777777" w:rsidTr="008262B7">
        <w:trPr>
          <w:cantSplit/>
          <w:trHeight w:val="440"/>
          <w:jc w:val="center"/>
        </w:trPr>
        <w:tc>
          <w:tcPr>
            <w:tcW w:w="765" w:type="dxa"/>
            <w:vAlign w:val="center"/>
          </w:tcPr>
          <w:p w14:paraId="3770C8FE" w14:textId="77777777" w:rsidR="008262B7" w:rsidRPr="003078D5" w:rsidRDefault="008262B7" w:rsidP="00884EB0">
            <w:pPr>
              <w:tabs>
                <w:tab w:val="left" w:pos="-720"/>
              </w:tabs>
              <w:suppressAutoHyphens/>
              <w:spacing w:line="240" w:lineRule="atLeast"/>
              <w:jc w:val="center"/>
              <w:rPr>
                <w:sz w:val="20"/>
              </w:rPr>
            </w:pPr>
            <w:r w:rsidRPr="003078D5">
              <w:rPr>
                <w:sz w:val="20"/>
              </w:rPr>
              <w:t>2</w:t>
            </w:r>
          </w:p>
        </w:tc>
        <w:tc>
          <w:tcPr>
            <w:tcW w:w="720" w:type="dxa"/>
            <w:vAlign w:val="center"/>
          </w:tcPr>
          <w:p w14:paraId="3770C8FF"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0"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1"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2"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3"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4"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5"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6"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9"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A"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B"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0C" w14:textId="77777777" w:rsidR="008262B7" w:rsidRPr="003078D5" w:rsidRDefault="008262B7" w:rsidP="00884EB0">
            <w:pPr>
              <w:tabs>
                <w:tab w:val="left" w:pos="-720"/>
              </w:tabs>
              <w:suppressAutoHyphens/>
              <w:spacing w:line="240" w:lineRule="atLeast"/>
              <w:jc w:val="center"/>
              <w:rPr>
                <w:sz w:val="20"/>
              </w:rPr>
            </w:pPr>
          </w:p>
        </w:tc>
      </w:tr>
      <w:tr w:rsidR="008262B7" w:rsidRPr="003078D5" w14:paraId="3770C91D" w14:textId="77777777" w:rsidTr="008262B7">
        <w:trPr>
          <w:cantSplit/>
          <w:trHeight w:val="440"/>
          <w:jc w:val="center"/>
        </w:trPr>
        <w:tc>
          <w:tcPr>
            <w:tcW w:w="765" w:type="dxa"/>
            <w:vAlign w:val="center"/>
          </w:tcPr>
          <w:p w14:paraId="3770C90E" w14:textId="77777777" w:rsidR="008262B7" w:rsidRPr="003078D5" w:rsidRDefault="008262B7" w:rsidP="00884EB0">
            <w:pPr>
              <w:tabs>
                <w:tab w:val="left" w:pos="-720"/>
              </w:tabs>
              <w:suppressAutoHyphens/>
              <w:spacing w:line="240" w:lineRule="atLeast"/>
              <w:jc w:val="center"/>
              <w:rPr>
                <w:sz w:val="20"/>
              </w:rPr>
            </w:pPr>
            <w:r w:rsidRPr="003078D5">
              <w:rPr>
                <w:sz w:val="20"/>
              </w:rPr>
              <w:t>3</w:t>
            </w:r>
          </w:p>
        </w:tc>
        <w:tc>
          <w:tcPr>
            <w:tcW w:w="720" w:type="dxa"/>
            <w:vAlign w:val="center"/>
          </w:tcPr>
          <w:p w14:paraId="3770C90F"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0"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1"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2"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3"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4"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5"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6"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9"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A"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B"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1C" w14:textId="77777777" w:rsidR="008262B7" w:rsidRPr="003078D5" w:rsidRDefault="008262B7" w:rsidP="00884EB0">
            <w:pPr>
              <w:tabs>
                <w:tab w:val="left" w:pos="-720"/>
              </w:tabs>
              <w:suppressAutoHyphens/>
              <w:spacing w:line="240" w:lineRule="atLeast"/>
              <w:jc w:val="center"/>
              <w:rPr>
                <w:sz w:val="20"/>
              </w:rPr>
            </w:pPr>
          </w:p>
        </w:tc>
      </w:tr>
      <w:tr w:rsidR="008262B7" w:rsidRPr="003078D5" w14:paraId="3770C92D" w14:textId="77777777" w:rsidTr="008262B7">
        <w:trPr>
          <w:cantSplit/>
          <w:trHeight w:val="440"/>
          <w:jc w:val="center"/>
        </w:trPr>
        <w:tc>
          <w:tcPr>
            <w:tcW w:w="765" w:type="dxa"/>
            <w:vAlign w:val="center"/>
          </w:tcPr>
          <w:p w14:paraId="3770C91E" w14:textId="77777777" w:rsidR="008262B7" w:rsidRPr="003078D5" w:rsidRDefault="008262B7" w:rsidP="00884EB0">
            <w:pPr>
              <w:tabs>
                <w:tab w:val="left" w:pos="-720"/>
              </w:tabs>
              <w:suppressAutoHyphens/>
              <w:spacing w:line="240" w:lineRule="atLeast"/>
              <w:jc w:val="center"/>
              <w:rPr>
                <w:sz w:val="20"/>
              </w:rPr>
            </w:pPr>
            <w:r w:rsidRPr="0024207F">
              <w:rPr>
                <w:color w:val="0070C0"/>
                <w:sz w:val="20"/>
              </w:rPr>
              <w:lastRenderedPageBreak/>
              <w:t>FL-XX</w:t>
            </w:r>
          </w:p>
        </w:tc>
        <w:tc>
          <w:tcPr>
            <w:tcW w:w="720" w:type="dxa"/>
            <w:vAlign w:val="center"/>
          </w:tcPr>
          <w:p w14:paraId="3770C91F"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0"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1"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2"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3"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4"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5"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6"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9"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A"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B" w14:textId="77777777" w:rsidR="008262B7" w:rsidRPr="003078D5" w:rsidRDefault="008262B7" w:rsidP="00884EB0">
            <w:pPr>
              <w:tabs>
                <w:tab w:val="left" w:pos="-720"/>
              </w:tabs>
              <w:suppressAutoHyphens/>
              <w:spacing w:line="240" w:lineRule="atLeast"/>
              <w:jc w:val="center"/>
              <w:rPr>
                <w:sz w:val="20"/>
              </w:rPr>
            </w:pPr>
          </w:p>
        </w:tc>
        <w:tc>
          <w:tcPr>
            <w:tcW w:w="720" w:type="dxa"/>
            <w:vAlign w:val="center"/>
          </w:tcPr>
          <w:p w14:paraId="3770C92C" w14:textId="77777777" w:rsidR="008262B7" w:rsidRPr="003078D5" w:rsidRDefault="008262B7" w:rsidP="00884EB0">
            <w:pPr>
              <w:tabs>
                <w:tab w:val="left" w:pos="-720"/>
              </w:tabs>
              <w:suppressAutoHyphens/>
              <w:spacing w:line="240" w:lineRule="atLeast"/>
              <w:jc w:val="center"/>
              <w:rPr>
                <w:sz w:val="20"/>
              </w:rPr>
            </w:pPr>
          </w:p>
        </w:tc>
      </w:tr>
    </w:tbl>
    <w:p w14:paraId="3770C92E" w14:textId="77777777" w:rsidR="005D5FDC" w:rsidRPr="00CD35D2" w:rsidRDefault="005D5FDC" w:rsidP="00CD35D2">
      <w:pPr>
        <w:pStyle w:val="AQBTFootnote"/>
      </w:pPr>
      <w:r w:rsidRPr="00CD35D2">
        <w:t>1</w:t>
      </w:r>
      <w:r w:rsidRPr="00CD35D2">
        <w:tab/>
        <w:t>Nitrogen dioxide emissions include all oxides of nitrogen expressed as NO</w:t>
      </w:r>
      <w:r w:rsidRPr="002029CF">
        <w:rPr>
          <w:vertAlign w:val="subscript"/>
        </w:rPr>
        <w:t>2</w:t>
      </w:r>
    </w:p>
    <w:p w14:paraId="3770C92F" w14:textId="77777777" w:rsidR="000A3DAA" w:rsidRDefault="000A3DAA" w:rsidP="00B0725F">
      <w:pPr>
        <w:pStyle w:val="AQBTFootnote"/>
      </w:pPr>
      <w:r>
        <w:t>2</w:t>
      </w:r>
      <w:r>
        <w:tab/>
        <w:t>For Title V facilities, the Title V annual fee assessments are based on the sum of allowable tons per year emission limits in Sections A106 and A107.</w:t>
      </w:r>
    </w:p>
    <w:p w14:paraId="3770C930" w14:textId="77777777" w:rsidR="00EB3A64" w:rsidRDefault="00EB3A64" w:rsidP="00B0725F">
      <w:pPr>
        <w:pStyle w:val="AQBTFootnote"/>
      </w:pPr>
      <w:r>
        <w:t>3</w:t>
      </w:r>
      <w:r>
        <w:tab/>
      </w:r>
      <w:r w:rsidRPr="00EB3A64">
        <w:t>Compliance with emergency flare emission limits is demonstrated by limiting combustion to pilot and/or purge gas only.</w:t>
      </w:r>
    </w:p>
    <w:p w14:paraId="3770C931" w14:textId="77777777" w:rsidR="005D5FDC" w:rsidRPr="000E65C4" w:rsidRDefault="005D5FDC" w:rsidP="00B0725F">
      <w:pPr>
        <w:pStyle w:val="AQBTFootnote"/>
      </w:pPr>
      <w:r w:rsidRPr="00CD35D2">
        <w:tab/>
        <w:t>“-</w:t>
      </w:r>
      <w:r>
        <w:t>”</w:t>
      </w:r>
      <w:r w:rsidRPr="00CD35D2">
        <w:t xml:space="preserve"> indicates </w:t>
      </w:r>
      <w:r>
        <w:t>the</w:t>
      </w:r>
      <w:r w:rsidRPr="00CD35D2">
        <w:t xml:space="preserve"> application</w:t>
      </w:r>
      <w:r>
        <w:t xml:space="preserve"> represented</w:t>
      </w:r>
      <w:r w:rsidRPr="00CD35D2">
        <w:t xml:space="preserve"> emissions of this pollutant are not expected.</w:t>
      </w:r>
      <w:r>
        <w:t xml:space="preserve"> </w:t>
      </w:r>
    </w:p>
    <w:p w14:paraId="3770C932" w14:textId="4FB5E392" w:rsidR="005D5FDC" w:rsidRPr="00CD35D2" w:rsidRDefault="005D5FDC" w:rsidP="00CD35D2">
      <w:pPr>
        <w:pStyle w:val="AQBTFootnote"/>
      </w:pPr>
      <w:r>
        <w:tab/>
      </w:r>
      <w:r w:rsidR="004C3D49" w:rsidRPr="004C3D49">
        <w:t xml:space="preserve">“&lt;” </w:t>
      </w:r>
      <w:r w:rsidR="000C2D61" w:rsidRPr="000270DF">
        <w:t>indicates that the application represented the uncontrolled mass emission rates a</w:t>
      </w:r>
      <w:r w:rsidR="000C2D61">
        <w:t>re</w:t>
      </w:r>
      <w:r w:rsidR="000C2D61" w:rsidRPr="000270DF">
        <w:t xml:space="preserve"> less than 1.0 pph or 1.0 tpy for this emissions unit and this air pollutant. </w:t>
      </w:r>
      <w:r w:rsidR="000C2D61">
        <w:t>Although modeled at the calculated value, t</w:t>
      </w:r>
      <w:r w:rsidR="000C2D61" w:rsidRPr="000270DF">
        <w:t xml:space="preserve">he Department </w:t>
      </w:r>
      <w:r w:rsidR="007E2E2F">
        <w:t xml:space="preserve">has </w:t>
      </w:r>
      <w:r w:rsidR="000C2D61" w:rsidRPr="000270DF">
        <w:t xml:space="preserve">determined </w:t>
      </w:r>
      <w:r w:rsidR="000C2D61">
        <w:t>compliance demonstrations of these very small calculated values are either technically or practically infeasible. For limits expressed as “&lt;”, actual emissions in excess of 1.0 pph and 1.0 tpy are excess emissions to be reported per General Condition B110.F.</w:t>
      </w:r>
      <w:r w:rsidR="000C2D61" w:rsidRPr="000270DF">
        <w:rPr>
          <w:b/>
          <w:color w:val="FF0000"/>
        </w:rPr>
        <w:t xml:space="preserve"> [</w:t>
      </w:r>
      <w:r w:rsidR="000C2D61" w:rsidRPr="00537DEF">
        <w:rPr>
          <w:b/>
          <w:color w:val="FF0000"/>
        </w:rPr>
        <w:t>Guidance Note for Permit Writers: General Conditions excess emissions citation is B110.E in TV</w:t>
      </w:r>
      <w:r w:rsidR="000C2D61">
        <w:rPr>
          <w:b/>
          <w:color w:val="FF0000"/>
        </w:rPr>
        <w:t xml:space="preserve"> </w:t>
      </w:r>
      <w:r w:rsidR="000C2D61" w:rsidRPr="00537DEF">
        <w:rPr>
          <w:b/>
          <w:color w:val="FF0000"/>
        </w:rPr>
        <w:t>permits, but in NSR permits the citation is B110.F</w:t>
      </w:r>
      <w:r w:rsidR="000C2D61">
        <w:rPr>
          <w:b/>
          <w:color w:val="FF0000"/>
        </w:rPr>
        <w:t>.</w:t>
      </w:r>
      <w:r w:rsidR="000C2D61" w:rsidRPr="000270DF">
        <w:rPr>
          <w:b/>
          <w:color w:val="FF0000"/>
        </w:rPr>
        <w:t xml:space="preserve"> Do </w:t>
      </w:r>
      <w:r w:rsidR="000C2D61" w:rsidRPr="000270DF">
        <w:rPr>
          <w:b/>
          <w:color w:val="FF0000"/>
          <w:u w:val="single"/>
        </w:rPr>
        <w:t>NOT</w:t>
      </w:r>
      <w:r w:rsidR="000C2D61" w:rsidRPr="000270DF">
        <w:rPr>
          <w:b/>
          <w:color w:val="FF0000"/>
        </w:rPr>
        <w:t xml:space="preserve"> use the “&lt;” symbol for flares or for units with </w:t>
      </w:r>
      <w:r w:rsidR="000C2D61">
        <w:rPr>
          <w:b/>
          <w:color w:val="FF0000"/>
        </w:rPr>
        <w:t>emissions that are limited in some way by a permit condition</w:t>
      </w:r>
      <w:r w:rsidR="000C2D61" w:rsidRPr="000270DF">
        <w:rPr>
          <w:b/>
          <w:color w:val="FF0000"/>
        </w:rPr>
        <w:t>.]</w:t>
      </w:r>
    </w:p>
    <w:p w14:paraId="3770C933" w14:textId="1EEEABBD" w:rsidR="005D5FDC" w:rsidRDefault="005D5FDC" w:rsidP="00CD35D2">
      <w:pPr>
        <w:pStyle w:val="AQBTFootnote"/>
      </w:pPr>
      <w:r>
        <w:tab/>
        <w:t>“</w:t>
      </w:r>
      <w:r w:rsidRPr="001B5905">
        <w:t>*</w:t>
      </w:r>
      <w:r>
        <w:t>”</w:t>
      </w:r>
      <w:r w:rsidRPr="001B5905">
        <w:t xml:space="preserve"> indicates hourly emission limits are not appropriate for this operating situation</w:t>
      </w:r>
      <w:r>
        <w:t>.</w:t>
      </w:r>
    </w:p>
    <w:p w14:paraId="2374E370" w14:textId="7E6215E5" w:rsidR="001F4F45" w:rsidRPr="00CD35D2" w:rsidRDefault="001F4F45" w:rsidP="001F4F45">
      <w:pPr>
        <w:pStyle w:val="AQBTFootnote"/>
      </w:pPr>
      <w:r>
        <w:t>4</w:t>
      </w:r>
      <w:r>
        <w:tab/>
        <w:t>To report excess emissions for sources with no pound per hour and/or ton per year emission limits, see condition B110F.</w:t>
      </w:r>
    </w:p>
    <w:p w14:paraId="453F3EE9" w14:textId="77777777" w:rsidR="001F4F45" w:rsidRDefault="001F4F45" w:rsidP="00CD35D2">
      <w:pPr>
        <w:pStyle w:val="AQBTFootnote"/>
      </w:pPr>
    </w:p>
    <w:p w14:paraId="3770C934" w14:textId="77777777" w:rsidR="00EB3A64" w:rsidRPr="001B197A" w:rsidRDefault="00EB3A64" w:rsidP="00EB3A64">
      <w:pPr>
        <w:pStyle w:val="AQBTFootnote"/>
        <w:tabs>
          <w:tab w:val="clear" w:pos="360"/>
        </w:tabs>
        <w:ind w:left="0" w:firstLine="0"/>
        <w:rPr>
          <w:color w:val="FF0000"/>
          <w:sz w:val="24"/>
          <w:szCs w:val="24"/>
        </w:rPr>
      </w:pPr>
      <w:r w:rsidRPr="00EB3A64">
        <w:rPr>
          <w:color w:val="FF0000"/>
          <w:sz w:val="24"/>
          <w:szCs w:val="24"/>
        </w:rPr>
        <w:t>[For pilot-ignition flares, always enter flare pilot and/or purge gas emission limits in Table 106.A.  For auto-ignition flares, the limits in Table 106.A should be set at zero.  In Table 107.A, separately enter any flaring SSM/M limits.  This is so there is a mechanism to report malfunction excess emissions for flaring (see 20.2.7.109 NMAC).  In Table 107.A, include the flaring pilot/purge emissions within the flaring emission limits].</w:t>
      </w:r>
    </w:p>
    <w:p w14:paraId="3770C935" w14:textId="77777777" w:rsidR="00EB3A64" w:rsidRPr="001B5905" w:rsidRDefault="00EB3A64" w:rsidP="00CD35D2">
      <w:pPr>
        <w:pStyle w:val="AQBTFootnote"/>
      </w:pPr>
    </w:p>
    <w:p w14:paraId="3770C936" w14:textId="77777777" w:rsidR="000E2934" w:rsidRPr="00DD4F81" w:rsidRDefault="000E2934" w:rsidP="00DD4F81">
      <w:pPr>
        <w:pStyle w:val="AQBCLvl-1"/>
        <w:numPr>
          <w:ilvl w:val="0"/>
          <w:numId w:val="0"/>
        </w:numPr>
        <w:spacing w:before="240"/>
        <w:ind w:left="1080"/>
        <w:rPr>
          <w:b/>
          <w:color w:val="FF0000"/>
        </w:rPr>
      </w:pPr>
      <w:r w:rsidRPr="00DD4F81">
        <w:rPr>
          <w:b/>
          <w:color w:val="FF0000"/>
        </w:rPr>
        <w:t>[Include additional NSPS/NESHAP/State Reg emission limits as necessary. Example provided below]</w:t>
      </w:r>
    </w:p>
    <w:p w14:paraId="2599A8E1" w14:textId="55A7869D" w:rsidR="007E6F52" w:rsidRPr="00562135" w:rsidRDefault="005D5FDC" w:rsidP="004376DE">
      <w:pPr>
        <w:pStyle w:val="AQBCLvl-1"/>
        <w:numPr>
          <w:ilvl w:val="0"/>
          <w:numId w:val="39"/>
        </w:numPr>
        <w:tabs>
          <w:tab w:val="clear" w:pos="1440"/>
          <w:tab w:val="num" w:pos="1080"/>
        </w:tabs>
        <w:spacing w:before="240"/>
        <w:ind w:left="1080" w:hanging="540"/>
      </w:pPr>
      <w:r>
        <w:t xml:space="preserve">Unit </w:t>
      </w:r>
      <w:r>
        <w:rPr>
          <w:color w:val="FF0000"/>
        </w:rPr>
        <w:t>X</w:t>
      </w:r>
      <w:r>
        <w:t xml:space="preserve">, nitrogen dioxide emissions shall not exceed </w:t>
      </w:r>
      <w:r>
        <w:rPr>
          <w:color w:val="FF0000"/>
        </w:rPr>
        <w:t>150</w:t>
      </w:r>
      <w:r>
        <w:t xml:space="preserve"> </w:t>
      </w:r>
      <w:proofErr w:type="spellStart"/>
      <w:r>
        <w:t>ppmv</w:t>
      </w:r>
      <w:proofErr w:type="spellEnd"/>
      <w:r>
        <w:t xml:space="preserve"> at 15 percent oxygen and on a dry basis, and the fuel burned shall not contain total sulfur in excess 0.8 percent by weight (8000 </w:t>
      </w:r>
      <w:proofErr w:type="spellStart"/>
      <w:r>
        <w:t>ppmw</w:t>
      </w:r>
      <w:proofErr w:type="spellEnd"/>
      <w:r>
        <w:t xml:space="preserve">). (40 CFR 60, Subpart GG) </w:t>
      </w:r>
    </w:p>
    <w:p w14:paraId="3770C938" w14:textId="77777777" w:rsidR="005D5FDC" w:rsidRDefault="005D5FDC" w:rsidP="00DA07BF">
      <w:pPr>
        <w:pStyle w:val="AQBHSection1000"/>
      </w:pPr>
      <w:bookmarkStart w:id="65" w:name="_Toc481759985"/>
      <w:r w:rsidRPr="00DA07BF">
        <w:t>Facility</w:t>
      </w:r>
      <w:r>
        <w:t>:</w:t>
      </w:r>
      <w:r w:rsidRPr="00DA07BF">
        <w:t xml:space="preserve"> Allowable Startup, Shutdown, </w:t>
      </w:r>
      <w:r>
        <w:t>&amp;</w:t>
      </w:r>
      <w:r w:rsidRPr="00DA07BF">
        <w:t xml:space="preserve"> Maintenance (SSM) </w:t>
      </w:r>
      <w:r w:rsidRPr="00165FAA">
        <w:rPr>
          <w:color w:val="FF0000"/>
        </w:rPr>
        <w:t>[and Malfunction Emissions]</w:t>
      </w:r>
      <w:bookmarkEnd w:id="65"/>
    </w:p>
    <w:p w14:paraId="3770C939" w14:textId="77777777" w:rsidR="005D5FDC" w:rsidRPr="00EF7DCD" w:rsidRDefault="005D5FDC" w:rsidP="00EF7DCD">
      <w:pPr>
        <w:pStyle w:val="AQBCLvl-1Paragraph"/>
        <w:spacing w:before="240"/>
        <w:rPr>
          <w:rStyle w:val="AQBDirections0"/>
        </w:rPr>
      </w:pPr>
      <w:r w:rsidRPr="00EF7DCD">
        <w:rPr>
          <w:rStyle w:val="AQBDirections0"/>
        </w:rPr>
        <w:t>[Insert the following condition if 1) the application indicates SSM emissions are &lt; 1 tpy,  2) the facility submits SSM calculations, but does not want SSM allowable limits established, or 3) the facility acknowledges SSM events, but does not submit SSM calculations]</w:t>
      </w:r>
    </w:p>
    <w:p w14:paraId="3770C93A" w14:textId="77777777" w:rsidR="005D5FDC" w:rsidRDefault="000D5337" w:rsidP="004376DE">
      <w:pPr>
        <w:pStyle w:val="AQBCLvl-1"/>
        <w:numPr>
          <w:ilvl w:val="0"/>
          <w:numId w:val="78"/>
        </w:numPr>
        <w:spacing w:before="240"/>
      </w:pPr>
      <w:r>
        <w:t>Separate a</w:t>
      </w:r>
      <w:r w:rsidR="005D5FDC" w:rsidRPr="00AB1330">
        <w:t xml:space="preserve">llowable SSM emission limits are not </w:t>
      </w:r>
      <w:r>
        <w:t>required for this facility since the SSM emissions are predicted to be less than the limits established in Table 106A.</w:t>
      </w:r>
      <w:r w:rsidR="005D5FDC" w:rsidRPr="00AB1330">
        <w:t xml:space="preserve"> The permittee shall maintain records in accordance with </w:t>
      </w:r>
      <w:r w:rsidR="005D5FDC">
        <w:t xml:space="preserve">Condition </w:t>
      </w:r>
      <w:r w:rsidR="005D5FDC" w:rsidRPr="00AB1330">
        <w:t>B109.</w:t>
      </w:r>
      <w:r w:rsidR="005D5FDC">
        <w:t>C.</w:t>
      </w:r>
    </w:p>
    <w:p w14:paraId="3770C93B" w14:textId="77777777" w:rsidR="005D5FDC" w:rsidRDefault="005D5FDC" w:rsidP="000326CD">
      <w:pPr>
        <w:pStyle w:val="AQBCLvl-1"/>
        <w:numPr>
          <w:ilvl w:val="0"/>
          <w:numId w:val="0"/>
        </w:numPr>
        <w:spacing w:before="240"/>
        <w:ind w:left="1123"/>
      </w:pPr>
      <w:r>
        <w:rPr>
          <w:color w:val="FF0000"/>
          <w:szCs w:val="24"/>
        </w:rPr>
        <w:lastRenderedPageBreak/>
        <w:t xml:space="preserve">[use this language in place of condition A107.A above if SSM emissions from blowdown, pigging, or flaring are reported and approved as </w:t>
      </w:r>
      <w:r w:rsidR="00D972BF">
        <w:rPr>
          <w:color w:val="FF0000"/>
          <w:szCs w:val="24"/>
        </w:rPr>
        <w:t xml:space="preserve">NSR </w:t>
      </w:r>
      <w:r>
        <w:rPr>
          <w:color w:val="FF0000"/>
          <w:szCs w:val="24"/>
        </w:rPr>
        <w:t>exempt]</w:t>
      </w:r>
      <w:r>
        <w:rPr>
          <w:szCs w:val="24"/>
        </w:rPr>
        <w:t xml:space="preserve"> Allowable</w:t>
      </w:r>
      <w:r w:rsidR="00D61E6B">
        <w:rPr>
          <w:szCs w:val="24"/>
        </w:rPr>
        <w:t xml:space="preserve"> emission limits for routine or</w:t>
      </w:r>
      <w:r>
        <w:rPr>
          <w:szCs w:val="24"/>
        </w:rPr>
        <w:t xml:space="preserve"> predictable SSM emissions are not imposed at this time.  The perm</w:t>
      </w:r>
      <w:r w:rsidR="00D61E6B">
        <w:rPr>
          <w:szCs w:val="24"/>
        </w:rPr>
        <w:t>ittee certified that routine or</w:t>
      </w:r>
      <w:r>
        <w:rPr>
          <w:szCs w:val="24"/>
        </w:rPr>
        <w:t xml:space="preserve"> predictable SSM emissions are an exempt activity per 20.2.72.202.B(5) NMAC.  The permittee shall notify the Department in accordance with Condition B110.C(2), if there is a change to the regu</w:t>
      </w:r>
      <w:r w:rsidR="00D61E6B">
        <w:rPr>
          <w:szCs w:val="24"/>
        </w:rPr>
        <w:t>latory status of any routine or</w:t>
      </w:r>
      <w:r>
        <w:rPr>
          <w:szCs w:val="24"/>
        </w:rPr>
        <w:t xml:space="preserve"> predictable SSM emissions from the facility.  The permittee shall maintain records in accordance with Condition B109.C.</w:t>
      </w:r>
    </w:p>
    <w:p w14:paraId="3770C93C" w14:textId="77777777" w:rsidR="005D5FDC" w:rsidRPr="00E3611E" w:rsidRDefault="00D972BF" w:rsidP="00B4110A">
      <w:pPr>
        <w:pStyle w:val="AQBCLvl-1"/>
        <w:numPr>
          <w:ilvl w:val="0"/>
          <w:numId w:val="0"/>
        </w:numPr>
        <w:spacing w:before="240"/>
        <w:ind w:left="1123" w:hanging="576"/>
        <w:rPr>
          <w:rStyle w:val="AQBDirections0"/>
        </w:rPr>
      </w:pPr>
      <w:r>
        <w:rPr>
          <w:rStyle w:val="AQBDirections0"/>
        </w:rPr>
        <w:t>OR</w:t>
      </w:r>
    </w:p>
    <w:p w14:paraId="3770C93D" w14:textId="77777777" w:rsidR="005D5FDC" w:rsidRPr="00CC2693" w:rsidRDefault="005D5FDC" w:rsidP="00CC2693">
      <w:pPr>
        <w:pStyle w:val="AQBCLvl-1Paragraph"/>
        <w:spacing w:before="240"/>
        <w:rPr>
          <w:rStyle w:val="AQBDirections0"/>
        </w:rPr>
      </w:pPr>
      <w:r w:rsidRPr="00CC2693">
        <w:rPr>
          <w:rStyle w:val="AQBDirections0"/>
        </w:rPr>
        <w:t xml:space="preserve">{Allowable SSM allowable limits may be included in </w:t>
      </w:r>
      <w:r w:rsidR="00D972BF">
        <w:rPr>
          <w:rStyle w:val="AQBDirections0"/>
        </w:rPr>
        <w:t>an NSR significant permit revision and</w:t>
      </w:r>
      <w:r w:rsidRPr="00CC2693">
        <w:rPr>
          <w:rStyle w:val="AQBDirections0"/>
        </w:rPr>
        <w:t xml:space="preserve"> emissions shall be modeled</w:t>
      </w:r>
      <w:r w:rsidR="00D972BF">
        <w:rPr>
          <w:rStyle w:val="AQBDirections0"/>
        </w:rPr>
        <w:t xml:space="preserve"> or a modeling waiver obtained as required, unless the SSM emissions are VOCs only.</w:t>
      </w:r>
    </w:p>
    <w:p w14:paraId="3770C93E" w14:textId="77777777" w:rsidR="005D5FDC" w:rsidRPr="00CC2693" w:rsidRDefault="00D972BF" w:rsidP="00CC2693">
      <w:pPr>
        <w:pStyle w:val="AQBCLvl-1Paragraph"/>
        <w:spacing w:before="240"/>
        <w:rPr>
          <w:rStyle w:val="AQBDirections0"/>
        </w:rPr>
      </w:pPr>
      <w:r>
        <w:rPr>
          <w:rStyle w:val="AQBDirections0"/>
        </w:rPr>
        <w:t xml:space="preserve">Conditions below are for </w:t>
      </w:r>
      <w:r w:rsidR="005D5FDC" w:rsidRPr="00CC2693">
        <w:rPr>
          <w:rStyle w:val="AQBDirections0"/>
        </w:rPr>
        <w:t>Compressor Blowdown</w:t>
      </w:r>
      <w:r>
        <w:rPr>
          <w:rStyle w:val="AQBDirections0"/>
        </w:rPr>
        <w:t>s and must be modified</w:t>
      </w:r>
      <w:r w:rsidR="005D5FDC" w:rsidRPr="00CC2693">
        <w:rPr>
          <w:rStyle w:val="AQBDirections0"/>
        </w:rPr>
        <w:t xml:space="preserve"> for other SSM events.</w:t>
      </w:r>
    </w:p>
    <w:p w14:paraId="3770C93F" w14:textId="77777777" w:rsidR="004C3BAB" w:rsidRDefault="005D5FDC" w:rsidP="00400F70">
      <w:pPr>
        <w:pStyle w:val="AQBCLvl-1"/>
        <w:spacing w:before="240"/>
      </w:pPr>
      <w:r w:rsidRPr="00562135">
        <w:t xml:space="preserve">The maximum allowable SSM </w:t>
      </w:r>
      <w:r w:rsidR="004C7471" w:rsidRPr="00DD4F81">
        <w:rPr>
          <w:color w:val="FF0000"/>
        </w:rPr>
        <w:t>[and Malfunction]</w:t>
      </w:r>
      <w:r w:rsidR="004C7471">
        <w:t xml:space="preserve"> </w:t>
      </w:r>
      <w:r w:rsidRPr="00562135">
        <w:t xml:space="preserve">emission limits for this </w:t>
      </w:r>
      <w:r w:rsidR="004C7471">
        <w:t>f</w:t>
      </w:r>
      <w:r w:rsidRPr="00562135">
        <w:t xml:space="preserve">acility are listed </w:t>
      </w:r>
      <w:r w:rsidRPr="001B3E1D">
        <w:t xml:space="preserve">in </w:t>
      </w:r>
      <w:r w:rsidRPr="001B3E1D">
        <w:rPr>
          <w:rStyle w:val="AQBReferance"/>
          <w:color w:val="auto"/>
        </w:rPr>
        <w:t>Table 107.A</w:t>
      </w:r>
      <w:r w:rsidRPr="001B3E1D">
        <w:t xml:space="preserve"> and </w:t>
      </w:r>
      <w:r w:rsidRPr="00562135">
        <w:t>were relied upon by the Department to determine compliance with applicable regulations.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150"/>
        <w:gridCol w:w="4414"/>
        <w:gridCol w:w="1294"/>
        <w:gridCol w:w="1295"/>
        <w:gridCol w:w="1207"/>
      </w:tblGrid>
      <w:tr w:rsidR="009C12C0" w:rsidRPr="003078D5" w14:paraId="51514D6C" w14:textId="77777777" w:rsidTr="005B4645">
        <w:trPr>
          <w:trHeight w:val="417"/>
          <w:tblHeader/>
        </w:trPr>
        <w:tc>
          <w:tcPr>
            <w:tcW w:w="5000" w:type="pct"/>
            <w:gridSpan w:val="5"/>
            <w:tcBorders>
              <w:top w:val="nil"/>
              <w:left w:val="nil"/>
              <w:bottom w:val="single" w:sz="4" w:space="0" w:color="auto"/>
              <w:right w:val="nil"/>
            </w:tcBorders>
            <w:vAlign w:val="center"/>
          </w:tcPr>
          <w:p w14:paraId="41F0E36B" w14:textId="60606C02" w:rsidR="009C12C0" w:rsidRDefault="009C12C0" w:rsidP="009C12C0">
            <w:pPr>
              <w:jc w:val="left"/>
              <w:rPr>
                <w:b/>
                <w:bCs/>
                <w:sz w:val="22"/>
                <w:szCs w:val="22"/>
              </w:rPr>
            </w:pPr>
            <w:r w:rsidRPr="001B3E1D">
              <w:rPr>
                <w:rStyle w:val="AQBReferance"/>
                <w:b/>
                <w:color w:val="auto"/>
              </w:rPr>
              <w:t>Table 107.A</w:t>
            </w:r>
            <w:r w:rsidRPr="001B3E1D">
              <w:rPr>
                <w:rStyle w:val="AQBReferance"/>
                <w:color w:val="auto"/>
              </w:rPr>
              <w:t>:</w:t>
            </w:r>
            <w:r w:rsidRPr="001B3E1D">
              <w:rPr>
                <w:bCs/>
              </w:rPr>
              <w:t xml:space="preserve"> </w:t>
            </w:r>
            <w:r w:rsidRPr="003078D5">
              <w:rPr>
                <w:bCs/>
              </w:rPr>
              <w:t xml:space="preserve">Allowable </w:t>
            </w:r>
            <w:r>
              <w:rPr>
                <w:bCs/>
              </w:rPr>
              <w:t xml:space="preserve">SSM </w:t>
            </w:r>
            <w:r w:rsidRPr="00CC2693">
              <w:rPr>
                <w:rStyle w:val="AQBDirections0"/>
              </w:rPr>
              <w:t>[and Malfunction]</w:t>
            </w:r>
            <w:r>
              <w:rPr>
                <w:rStyle w:val="AQBDirections0"/>
              </w:rPr>
              <w:t xml:space="preserve"> </w:t>
            </w:r>
            <w:r w:rsidRPr="004C7471">
              <w:rPr>
                <w:rStyle w:val="AQBDirections0"/>
                <w:color w:val="auto"/>
              </w:rPr>
              <w:t>Units, Activities, and Emission Limits</w:t>
            </w:r>
          </w:p>
        </w:tc>
      </w:tr>
      <w:tr w:rsidR="005D1BC3" w:rsidRPr="003078D5" w14:paraId="3770C949" w14:textId="77777777" w:rsidTr="005B4645">
        <w:trPr>
          <w:trHeight w:val="417"/>
          <w:tblHeader/>
        </w:trPr>
        <w:tc>
          <w:tcPr>
            <w:tcW w:w="614" w:type="pct"/>
            <w:tcBorders>
              <w:top w:val="single" w:sz="4" w:space="0" w:color="auto"/>
            </w:tcBorders>
            <w:vAlign w:val="center"/>
          </w:tcPr>
          <w:p w14:paraId="3770C941" w14:textId="77777777" w:rsidR="005D1BC3" w:rsidRPr="00145472" w:rsidRDefault="005D1BC3" w:rsidP="008C49E6">
            <w:pPr>
              <w:tabs>
                <w:tab w:val="left" w:pos="-720"/>
              </w:tabs>
              <w:suppressAutoHyphens/>
              <w:jc w:val="center"/>
              <w:rPr>
                <w:sz w:val="22"/>
                <w:szCs w:val="22"/>
              </w:rPr>
            </w:pPr>
            <w:r w:rsidRPr="008C49E6">
              <w:rPr>
                <w:b/>
                <w:sz w:val="22"/>
                <w:szCs w:val="22"/>
              </w:rPr>
              <w:t>Unit No.</w:t>
            </w:r>
          </w:p>
        </w:tc>
        <w:tc>
          <w:tcPr>
            <w:tcW w:w="2358" w:type="pct"/>
            <w:tcBorders>
              <w:top w:val="single" w:sz="4" w:space="0" w:color="auto"/>
            </w:tcBorders>
            <w:vAlign w:val="center"/>
          </w:tcPr>
          <w:p w14:paraId="3770C942" w14:textId="77777777" w:rsidR="005D1BC3" w:rsidRPr="002D7BD4" w:rsidRDefault="005D1BC3" w:rsidP="002D7BD4">
            <w:pPr>
              <w:tabs>
                <w:tab w:val="left" w:pos="-720"/>
              </w:tabs>
              <w:suppressAutoHyphens/>
              <w:jc w:val="center"/>
              <w:rPr>
                <w:b/>
                <w:sz w:val="22"/>
                <w:szCs w:val="22"/>
              </w:rPr>
            </w:pPr>
            <w:r w:rsidRPr="002D7BD4">
              <w:rPr>
                <w:b/>
                <w:sz w:val="22"/>
                <w:szCs w:val="22"/>
              </w:rPr>
              <w:t>Description</w:t>
            </w:r>
          </w:p>
        </w:tc>
        <w:tc>
          <w:tcPr>
            <w:tcW w:w="691" w:type="pct"/>
            <w:tcBorders>
              <w:top w:val="single" w:sz="4" w:space="0" w:color="auto"/>
            </w:tcBorders>
            <w:vAlign w:val="center"/>
          </w:tcPr>
          <w:p w14:paraId="3770C943" w14:textId="77777777" w:rsidR="005D1BC3" w:rsidRDefault="005D1BC3" w:rsidP="00EF7DCD">
            <w:pPr>
              <w:jc w:val="center"/>
              <w:rPr>
                <w:b/>
                <w:bCs/>
                <w:sz w:val="22"/>
                <w:szCs w:val="22"/>
              </w:rPr>
            </w:pPr>
            <w:r w:rsidRPr="00EF7DCD">
              <w:rPr>
                <w:b/>
                <w:bCs/>
                <w:sz w:val="22"/>
                <w:szCs w:val="22"/>
              </w:rPr>
              <w:t xml:space="preserve">VOC </w:t>
            </w:r>
          </w:p>
          <w:p w14:paraId="3770C944" w14:textId="77777777" w:rsidR="005D1BC3" w:rsidRPr="00EF7DCD" w:rsidRDefault="005D1BC3" w:rsidP="00EF7DCD">
            <w:pPr>
              <w:jc w:val="center"/>
              <w:rPr>
                <w:b/>
                <w:bCs/>
                <w:sz w:val="22"/>
                <w:szCs w:val="22"/>
              </w:rPr>
            </w:pPr>
            <w:r w:rsidRPr="00EF7DCD">
              <w:rPr>
                <w:b/>
                <w:bCs/>
                <w:sz w:val="22"/>
                <w:szCs w:val="22"/>
              </w:rPr>
              <w:t>(tpy)</w:t>
            </w:r>
          </w:p>
        </w:tc>
        <w:tc>
          <w:tcPr>
            <w:tcW w:w="692" w:type="pct"/>
            <w:tcBorders>
              <w:top w:val="single" w:sz="4" w:space="0" w:color="auto"/>
            </w:tcBorders>
          </w:tcPr>
          <w:p w14:paraId="3770C945" w14:textId="77777777" w:rsidR="005D1BC3" w:rsidRDefault="005D1BC3" w:rsidP="00EF7DCD">
            <w:pPr>
              <w:jc w:val="center"/>
              <w:rPr>
                <w:b/>
                <w:bCs/>
                <w:sz w:val="22"/>
                <w:szCs w:val="22"/>
              </w:rPr>
            </w:pPr>
            <w:r>
              <w:rPr>
                <w:b/>
                <w:bCs/>
                <w:sz w:val="22"/>
                <w:szCs w:val="22"/>
              </w:rPr>
              <w:t>H</w:t>
            </w:r>
            <w:r w:rsidRPr="00FF6B12">
              <w:rPr>
                <w:b/>
                <w:bCs/>
                <w:sz w:val="22"/>
                <w:szCs w:val="22"/>
                <w:vertAlign w:val="subscript"/>
              </w:rPr>
              <w:t>2</w:t>
            </w:r>
            <w:r>
              <w:rPr>
                <w:b/>
                <w:bCs/>
                <w:sz w:val="22"/>
                <w:szCs w:val="22"/>
              </w:rPr>
              <w:t xml:space="preserve">S </w:t>
            </w:r>
          </w:p>
          <w:p w14:paraId="3770C946" w14:textId="77777777" w:rsidR="005D1BC3" w:rsidRPr="00EF7DCD" w:rsidRDefault="005D1BC3" w:rsidP="00EF7DCD">
            <w:pPr>
              <w:jc w:val="center"/>
              <w:rPr>
                <w:b/>
                <w:bCs/>
                <w:sz w:val="22"/>
                <w:szCs w:val="22"/>
              </w:rPr>
            </w:pPr>
            <w:r>
              <w:rPr>
                <w:b/>
                <w:bCs/>
                <w:sz w:val="22"/>
                <w:szCs w:val="22"/>
              </w:rPr>
              <w:t>(pph)</w:t>
            </w:r>
          </w:p>
        </w:tc>
        <w:tc>
          <w:tcPr>
            <w:tcW w:w="645" w:type="pct"/>
            <w:tcBorders>
              <w:top w:val="single" w:sz="4" w:space="0" w:color="auto"/>
            </w:tcBorders>
          </w:tcPr>
          <w:p w14:paraId="3770C947" w14:textId="77777777" w:rsidR="005D1BC3" w:rsidRDefault="005D1BC3" w:rsidP="00EF7DCD">
            <w:pPr>
              <w:jc w:val="center"/>
              <w:rPr>
                <w:b/>
                <w:bCs/>
                <w:sz w:val="22"/>
                <w:szCs w:val="22"/>
              </w:rPr>
            </w:pPr>
            <w:r>
              <w:rPr>
                <w:b/>
                <w:bCs/>
                <w:sz w:val="22"/>
                <w:szCs w:val="22"/>
              </w:rPr>
              <w:t>H</w:t>
            </w:r>
            <w:r w:rsidRPr="00FF6B12">
              <w:rPr>
                <w:b/>
                <w:bCs/>
                <w:sz w:val="22"/>
                <w:szCs w:val="22"/>
                <w:vertAlign w:val="subscript"/>
              </w:rPr>
              <w:t>2</w:t>
            </w:r>
            <w:r>
              <w:rPr>
                <w:b/>
                <w:bCs/>
                <w:sz w:val="22"/>
                <w:szCs w:val="22"/>
              </w:rPr>
              <w:t>S</w:t>
            </w:r>
          </w:p>
          <w:p w14:paraId="3770C948" w14:textId="77777777" w:rsidR="005D1BC3" w:rsidRDefault="005D1BC3" w:rsidP="00EF7DCD">
            <w:pPr>
              <w:jc w:val="center"/>
              <w:rPr>
                <w:b/>
                <w:bCs/>
                <w:sz w:val="22"/>
                <w:szCs w:val="22"/>
              </w:rPr>
            </w:pPr>
            <w:r>
              <w:rPr>
                <w:b/>
                <w:bCs/>
                <w:sz w:val="22"/>
                <w:szCs w:val="22"/>
              </w:rPr>
              <w:t>(tpy)</w:t>
            </w:r>
          </w:p>
        </w:tc>
      </w:tr>
      <w:tr w:rsidR="005D1BC3" w:rsidRPr="00145472" w14:paraId="3770C94F" w14:textId="77777777" w:rsidTr="009C12C0">
        <w:tc>
          <w:tcPr>
            <w:tcW w:w="614" w:type="pct"/>
            <w:vAlign w:val="center"/>
          </w:tcPr>
          <w:p w14:paraId="3770C94A" w14:textId="77777777" w:rsidR="005D1BC3" w:rsidRPr="00E3611E" w:rsidRDefault="005D1BC3" w:rsidP="00884EB0">
            <w:pPr>
              <w:jc w:val="left"/>
              <w:rPr>
                <w:rStyle w:val="AQBDirections0"/>
                <w:b w:val="0"/>
              </w:rPr>
            </w:pPr>
            <w:r w:rsidRPr="00030067">
              <w:rPr>
                <w:rStyle w:val="AQBDirections0"/>
                <w:b w:val="0"/>
                <w:color w:val="auto"/>
              </w:rPr>
              <w:t xml:space="preserve">SSM </w:t>
            </w:r>
            <w:r>
              <w:rPr>
                <w:rStyle w:val="AQBDirections0"/>
                <w:b w:val="0"/>
              </w:rPr>
              <w:t>from [insert unit numbers]</w:t>
            </w:r>
          </w:p>
        </w:tc>
        <w:tc>
          <w:tcPr>
            <w:tcW w:w="2358" w:type="pct"/>
            <w:vAlign w:val="center"/>
          </w:tcPr>
          <w:p w14:paraId="3770C94B" w14:textId="77777777" w:rsidR="005D1BC3" w:rsidRPr="00E3611E" w:rsidRDefault="00B41B4B" w:rsidP="00884EB0">
            <w:pPr>
              <w:jc w:val="left"/>
            </w:pPr>
            <w:r w:rsidRPr="00B41B4B">
              <w:rPr>
                <w:rStyle w:val="AQBDirections0"/>
                <w:color w:val="auto"/>
                <w:sz w:val="28"/>
                <w:szCs w:val="28"/>
                <w:vertAlign w:val="superscript"/>
              </w:rPr>
              <w:t>1</w:t>
            </w:r>
            <w:r w:rsidR="005D1BC3" w:rsidRPr="00E3611E">
              <w:t xml:space="preserve">Compressor &amp; Associated Piping Blowdowns </w:t>
            </w:r>
            <w:r w:rsidR="005D1BC3" w:rsidRPr="00E3611E">
              <w:rPr>
                <w:rStyle w:val="AQBDirections0"/>
                <w:b w:val="0"/>
              </w:rPr>
              <w:t xml:space="preserve">[or </w:t>
            </w:r>
            <w:r w:rsidR="005D1BC3">
              <w:rPr>
                <w:rStyle w:val="AQBDirections0"/>
                <w:b w:val="0"/>
              </w:rPr>
              <w:t>unit/type activity</w:t>
            </w:r>
            <w:r w:rsidR="005D1BC3" w:rsidRPr="00E3611E">
              <w:rPr>
                <w:rStyle w:val="AQBDirections0"/>
                <w:b w:val="0"/>
              </w:rPr>
              <w:t>]</w:t>
            </w:r>
            <w:r w:rsidR="005D1BC3">
              <w:rPr>
                <w:rStyle w:val="AQBDirections0"/>
                <w:b w:val="0"/>
              </w:rPr>
              <w:t xml:space="preserve"> </w:t>
            </w:r>
            <w:r w:rsidR="005D1BC3" w:rsidRPr="00CE1D4D">
              <w:rPr>
                <w:rStyle w:val="AQBDirections0"/>
                <w:b w:val="0"/>
                <w:color w:val="auto"/>
              </w:rPr>
              <w:t>during Routine and Predictable Startup, Shutdown, and/or Maintenance (SSM)</w:t>
            </w:r>
          </w:p>
        </w:tc>
        <w:tc>
          <w:tcPr>
            <w:tcW w:w="691" w:type="pct"/>
            <w:vAlign w:val="center"/>
          </w:tcPr>
          <w:p w14:paraId="3770C94C" w14:textId="77777777" w:rsidR="005D1BC3" w:rsidRPr="00E3611E" w:rsidRDefault="005D1BC3" w:rsidP="00AA2211">
            <w:pPr>
              <w:jc w:val="center"/>
              <w:rPr>
                <w:rStyle w:val="AQBDirections0"/>
                <w:b w:val="0"/>
              </w:rPr>
            </w:pPr>
            <w:r w:rsidRPr="00E3611E">
              <w:rPr>
                <w:rStyle w:val="AQBDirections0"/>
                <w:b w:val="0"/>
              </w:rPr>
              <w:t>X</w:t>
            </w:r>
          </w:p>
        </w:tc>
        <w:tc>
          <w:tcPr>
            <w:tcW w:w="692" w:type="pct"/>
            <w:vAlign w:val="center"/>
          </w:tcPr>
          <w:p w14:paraId="3770C94D" w14:textId="77777777" w:rsidR="005D1BC3" w:rsidRPr="00E3611E" w:rsidRDefault="005D1BC3" w:rsidP="00AA2211">
            <w:pPr>
              <w:jc w:val="center"/>
              <w:rPr>
                <w:rStyle w:val="AQBDirections0"/>
                <w:b w:val="0"/>
              </w:rPr>
            </w:pPr>
            <w:r>
              <w:rPr>
                <w:rStyle w:val="AQBDirections0"/>
                <w:b w:val="0"/>
              </w:rPr>
              <w:t>X</w:t>
            </w:r>
          </w:p>
        </w:tc>
        <w:tc>
          <w:tcPr>
            <w:tcW w:w="645" w:type="pct"/>
            <w:vAlign w:val="center"/>
          </w:tcPr>
          <w:p w14:paraId="3770C94E" w14:textId="77777777" w:rsidR="005D1BC3" w:rsidRDefault="005D1BC3" w:rsidP="00AA2211">
            <w:pPr>
              <w:jc w:val="center"/>
              <w:rPr>
                <w:rStyle w:val="AQBDirections0"/>
                <w:b w:val="0"/>
              </w:rPr>
            </w:pPr>
            <w:r>
              <w:rPr>
                <w:rStyle w:val="AQBDirections0"/>
                <w:b w:val="0"/>
              </w:rPr>
              <w:t>X</w:t>
            </w:r>
          </w:p>
        </w:tc>
      </w:tr>
      <w:tr w:rsidR="005D1BC3" w:rsidRPr="00145472" w14:paraId="3770C955" w14:textId="77777777" w:rsidTr="009C12C0">
        <w:tc>
          <w:tcPr>
            <w:tcW w:w="614" w:type="pct"/>
            <w:vAlign w:val="center"/>
          </w:tcPr>
          <w:p w14:paraId="3770C950" w14:textId="77777777" w:rsidR="005D1BC3" w:rsidRPr="00030067" w:rsidRDefault="005D1BC3" w:rsidP="005015E6">
            <w:pPr>
              <w:jc w:val="left"/>
              <w:rPr>
                <w:rStyle w:val="AQBDirections0"/>
                <w:b w:val="0"/>
                <w:color w:val="auto"/>
              </w:rPr>
            </w:pPr>
            <w:r w:rsidRPr="00030067">
              <w:rPr>
                <w:rStyle w:val="AQBDirections0"/>
                <w:b w:val="0"/>
                <w:color w:val="auto"/>
              </w:rPr>
              <w:t>M</w:t>
            </w:r>
          </w:p>
        </w:tc>
        <w:tc>
          <w:tcPr>
            <w:tcW w:w="2358" w:type="pct"/>
            <w:vAlign w:val="center"/>
          </w:tcPr>
          <w:p w14:paraId="3770C951" w14:textId="77777777" w:rsidR="005D1BC3" w:rsidRPr="00E3611E" w:rsidRDefault="00B41B4B" w:rsidP="00B41B4B">
            <w:pPr>
              <w:jc w:val="left"/>
            </w:pPr>
            <w:r w:rsidRPr="00B41B4B">
              <w:rPr>
                <w:rStyle w:val="AQBDirections0"/>
                <w:color w:val="auto"/>
                <w:sz w:val="28"/>
                <w:szCs w:val="28"/>
                <w:vertAlign w:val="superscript"/>
              </w:rPr>
              <w:t>1</w:t>
            </w:r>
            <w:r w:rsidR="005D1BC3">
              <w:t>Venting of Gas Due to Malfunction</w:t>
            </w:r>
          </w:p>
        </w:tc>
        <w:tc>
          <w:tcPr>
            <w:tcW w:w="691" w:type="pct"/>
            <w:vAlign w:val="center"/>
          </w:tcPr>
          <w:p w14:paraId="3770C952" w14:textId="77777777" w:rsidR="005D1BC3" w:rsidRPr="00E3611E" w:rsidRDefault="005D1BC3" w:rsidP="00AA2211">
            <w:pPr>
              <w:jc w:val="center"/>
              <w:rPr>
                <w:rStyle w:val="AQBDirections0"/>
                <w:b w:val="0"/>
              </w:rPr>
            </w:pPr>
            <w:r w:rsidRPr="00E3611E">
              <w:rPr>
                <w:rStyle w:val="AQBDirections0"/>
                <w:b w:val="0"/>
              </w:rPr>
              <w:t>X</w:t>
            </w:r>
          </w:p>
        </w:tc>
        <w:tc>
          <w:tcPr>
            <w:tcW w:w="692" w:type="pct"/>
            <w:vAlign w:val="center"/>
          </w:tcPr>
          <w:p w14:paraId="3770C953" w14:textId="77777777" w:rsidR="005D1BC3" w:rsidRPr="00E3611E" w:rsidRDefault="005D1BC3" w:rsidP="00AA2211">
            <w:pPr>
              <w:jc w:val="center"/>
              <w:rPr>
                <w:rStyle w:val="AQBDirections0"/>
                <w:b w:val="0"/>
              </w:rPr>
            </w:pPr>
            <w:r>
              <w:rPr>
                <w:rStyle w:val="AQBDirections0"/>
                <w:b w:val="0"/>
              </w:rPr>
              <w:t>X</w:t>
            </w:r>
          </w:p>
        </w:tc>
        <w:tc>
          <w:tcPr>
            <w:tcW w:w="645" w:type="pct"/>
            <w:vAlign w:val="center"/>
          </w:tcPr>
          <w:p w14:paraId="3770C954" w14:textId="77777777" w:rsidR="005D1BC3" w:rsidRDefault="005D1BC3" w:rsidP="00AA2211">
            <w:pPr>
              <w:jc w:val="center"/>
              <w:rPr>
                <w:rStyle w:val="AQBDirections0"/>
                <w:b w:val="0"/>
              </w:rPr>
            </w:pPr>
            <w:r>
              <w:rPr>
                <w:rStyle w:val="AQBDirections0"/>
                <w:b w:val="0"/>
              </w:rPr>
              <w:t>X</w:t>
            </w:r>
          </w:p>
        </w:tc>
      </w:tr>
      <w:tr w:rsidR="005D1BC3" w:rsidRPr="00145472" w14:paraId="3770C95D" w14:textId="77777777" w:rsidTr="009C12C0">
        <w:tc>
          <w:tcPr>
            <w:tcW w:w="614" w:type="pct"/>
            <w:vAlign w:val="center"/>
          </w:tcPr>
          <w:p w14:paraId="3770C956" w14:textId="77777777" w:rsidR="00AA2211" w:rsidRPr="006D7B78" w:rsidRDefault="00AA2211" w:rsidP="00884EB0">
            <w:pPr>
              <w:jc w:val="left"/>
              <w:rPr>
                <w:rStyle w:val="AQBDirections0"/>
              </w:rPr>
            </w:pPr>
            <w:r w:rsidRPr="006D7B78">
              <w:rPr>
                <w:rStyle w:val="AQBDirections0"/>
              </w:rPr>
              <w:t>OR</w:t>
            </w:r>
            <w:r w:rsidR="005015E6">
              <w:rPr>
                <w:rStyle w:val="AQBDirections0"/>
              </w:rPr>
              <w:t xml:space="preserve"> </w:t>
            </w:r>
            <w:r w:rsidR="005015E6" w:rsidRPr="005015E6">
              <w:rPr>
                <w:rStyle w:val="AQBDirections0"/>
                <w:sz w:val="18"/>
                <w:szCs w:val="18"/>
              </w:rPr>
              <w:t xml:space="preserve">[delete </w:t>
            </w:r>
            <w:r w:rsidR="005015E6">
              <w:rPr>
                <w:rStyle w:val="AQBDirections0"/>
                <w:sz w:val="18"/>
                <w:szCs w:val="18"/>
              </w:rPr>
              <w:t xml:space="preserve">un-needed </w:t>
            </w:r>
            <w:r w:rsidR="005015E6" w:rsidRPr="005015E6">
              <w:rPr>
                <w:rStyle w:val="AQBDirections0"/>
                <w:sz w:val="18"/>
                <w:szCs w:val="18"/>
              </w:rPr>
              <w:t>row</w:t>
            </w:r>
            <w:r w:rsidR="005015E6">
              <w:rPr>
                <w:rStyle w:val="AQBDirections0"/>
                <w:sz w:val="18"/>
                <w:szCs w:val="18"/>
              </w:rPr>
              <w:t>s</w:t>
            </w:r>
            <w:r w:rsidR="005015E6" w:rsidRPr="005015E6">
              <w:rPr>
                <w:rStyle w:val="AQBDirections0"/>
                <w:sz w:val="18"/>
                <w:szCs w:val="18"/>
              </w:rPr>
              <w:t>]</w:t>
            </w:r>
          </w:p>
          <w:p w14:paraId="3770C957" w14:textId="77777777" w:rsidR="00AA2211" w:rsidRDefault="00AA2211" w:rsidP="00884EB0">
            <w:pPr>
              <w:jc w:val="left"/>
              <w:rPr>
                <w:rStyle w:val="AQBDirections0"/>
                <w:b w:val="0"/>
              </w:rPr>
            </w:pPr>
          </w:p>
          <w:p w14:paraId="3770C958" w14:textId="77777777" w:rsidR="005D1BC3" w:rsidRPr="00030067" w:rsidRDefault="005D1BC3" w:rsidP="00884EB0">
            <w:pPr>
              <w:jc w:val="left"/>
              <w:rPr>
                <w:rStyle w:val="AQBDirections0"/>
                <w:b w:val="0"/>
                <w:color w:val="auto"/>
              </w:rPr>
            </w:pPr>
            <w:r w:rsidRPr="00030067">
              <w:rPr>
                <w:rStyle w:val="AQBDirections0"/>
                <w:b w:val="0"/>
                <w:color w:val="auto"/>
              </w:rPr>
              <w:t>SSM/M</w:t>
            </w:r>
          </w:p>
        </w:tc>
        <w:tc>
          <w:tcPr>
            <w:tcW w:w="2358" w:type="pct"/>
            <w:vAlign w:val="center"/>
          </w:tcPr>
          <w:p w14:paraId="3770C959" w14:textId="77777777" w:rsidR="005D1BC3" w:rsidRDefault="00B41B4B" w:rsidP="00B41B4B">
            <w:pPr>
              <w:jc w:val="left"/>
            </w:pPr>
            <w:r w:rsidRPr="00B41B4B">
              <w:rPr>
                <w:rStyle w:val="AQBDirections0"/>
                <w:color w:val="auto"/>
                <w:sz w:val="28"/>
                <w:szCs w:val="28"/>
                <w:vertAlign w:val="superscript"/>
              </w:rPr>
              <w:t>1</w:t>
            </w:r>
            <w:r w:rsidR="005D1BC3">
              <w:t>Venting of Gas Due to</w:t>
            </w:r>
            <w:r w:rsidR="00AA2211">
              <w:t xml:space="preserve"> SSM and</w:t>
            </w:r>
            <w:r w:rsidR="005D1BC3">
              <w:t xml:space="preserve"> Malfunction</w:t>
            </w:r>
          </w:p>
        </w:tc>
        <w:tc>
          <w:tcPr>
            <w:tcW w:w="691" w:type="pct"/>
            <w:vAlign w:val="center"/>
          </w:tcPr>
          <w:p w14:paraId="3770C95A" w14:textId="77777777" w:rsidR="005D1BC3" w:rsidRPr="00E3611E" w:rsidRDefault="00AA2211" w:rsidP="00AA2211">
            <w:pPr>
              <w:jc w:val="center"/>
              <w:rPr>
                <w:rStyle w:val="AQBDirections0"/>
                <w:b w:val="0"/>
              </w:rPr>
            </w:pPr>
            <w:r>
              <w:rPr>
                <w:rStyle w:val="AQBDirections0"/>
                <w:b w:val="0"/>
              </w:rPr>
              <w:t>X</w:t>
            </w:r>
          </w:p>
        </w:tc>
        <w:tc>
          <w:tcPr>
            <w:tcW w:w="692" w:type="pct"/>
            <w:vAlign w:val="center"/>
          </w:tcPr>
          <w:p w14:paraId="3770C95B" w14:textId="77777777" w:rsidR="005D1BC3" w:rsidRDefault="005D1BC3" w:rsidP="00AA2211">
            <w:pPr>
              <w:jc w:val="center"/>
              <w:rPr>
                <w:rStyle w:val="AQBDirections0"/>
                <w:b w:val="0"/>
              </w:rPr>
            </w:pPr>
            <w:r>
              <w:rPr>
                <w:rStyle w:val="AQBDirections0"/>
                <w:b w:val="0"/>
              </w:rPr>
              <w:t>X</w:t>
            </w:r>
          </w:p>
        </w:tc>
        <w:tc>
          <w:tcPr>
            <w:tcW w:w="645" w:type="pct"/>
            <w:vAlign w:val="center"/>
          </w:tcPr>
          <w:p w14:paraId="3770C95C" w14:textId="77777777" w:rsidR="005D1BC3" w:rsidRDefault="005D1BC3" w:rsidP="00AA2211">
            <w:pPr>
              <w:jc w:val="center"/>
              <w:rPr>
                <w:rStyle w:val="AQBDirections0"/>
                <w:b w:val="0"/>
              </w:rPr>
            </w:pPr>
            <w:r>
              <w:rPr>
                <w:rStyle w:val="AQBDirections0"/>
                <w:b w:val="0"/>
              </w:rPr>
              <w:t>X</w:t>
            </w:r>
          </w:p>
        </w:tc>
      </w:tr>
    </w:tbl>
    <w:p w14:paraId="3770C95E" w14:textId="77777777" w:rsidR="005D5FDC" w:rsidRDefault="003A1DE5" w:rsidP="001F4F45">
      <w:pPr>
        <w:pStyle w:val="AQBTFootnote"/>
      </w:pPr>
      <w:r>
        <w:t>1</w:t>
      </w:r>
      <w:r w:rsidR="005D5FDC">
        <w:t>.</w:t>
      </w:r>
      <w:r w:rsidR="005D5FDC">
        <w:tab/>
        <w:t>This authorization does not include VOC combustion emissions</w:t>
      </w:r>
      <w:r w:rsidR="005D5FDC" w:rsidRPr="00733F4B">
        <w:t>.</w:t>
      </w:r>
    </w:p>
    <w:p w14:paraId="3770C95F" w14:textId="44F48030" w:rsidR="005D1BC3" w:rsidRDefault="005D1BC3">
      <w:pPr>
        <w:pStyle w:val="AQBTFootnote"/>
        <w:ind w:firstLine="0"/>
        <w:rPr>
          <w:color w:val="FF0000"/>
        </w:rPr>
      </w:pPr>
      <w:r w:rsidRPr="003125B4">
        <w:t xml:space="preserve">“&lt;” indicates the application represented </w:t>
      </w:r>
      <w:r>
        <w:t xml:space="preserve">that uncontrolled venting, blowdown, or pigging </w:t>
      </w:r>
      <w:r w:rsidRPr="003125B4">
        <w:t xml:space="preserve">emissions </w:t>
      </w:r>
      <w:r>
        <w:t xml:space="preserve">of H2S </w:t>
      </w:r>
      <w:r w:rsidRPr="003125B4">
        <w:t xml:space="preserve">are less than </w:t>
      </w:r>
      <w:r>
        <w:t>0.1</w:t>
      </w:r>
      <w:r w:rsidRPr="003125B4">
        <w:t xml:space="preserve"> pph </w:t>
      </w:r>
      <w:r w:rsidR="00E53628">
        <w:t>or</w:t>
      </w:r>
      <w:r w:rsidR="00B41B4B">
        <w:t xml:space="preserve"> 0.44 tpy</w:t>
      </w:r>
      <w:r w:rsidRPr="003125B4">
        <w:t xml:space="preserve">.  </w:t>
      </w:r>
      <w:r>
        <w:t>A</w:t>
      </w:r>
      <w:r w:rsidRPr="003125B4">
        <w:t>llowable limits</w:t>
      </w:r>
      <w:r>
        <w:t>, monitoring, and recordkeeping</w:t>
      </w:r>
      <w:r w:rsidRPr="003125B4">
        <w:t xml:space="preserve"> </w:t>
      </w:r>
      <w:r>
        <w:t>are not required</w:t>
      </w:r>
      <w:r w:rsidRPr="003125B4">
        <w:t xml:space="preserve"> on this level of </w:t>
      </w:r>
      <w:r>
        <w:t xml:space="preserve">H2S venting, blowdown, or pigging </w:t>
      </w:r>
      <w:r w:rsidRPr="003125B4">
        <w:t>emissions</w:t>
      </w:r>
      <w:r w:rsidR="00FF6B12">
        <w:t xml:space="preserve">.  </w:t>
      </w:r>
      <w:r w:rsidR="00FF6B12" w:rsidRPr="00FF6B12">
        <w:rPr>
          <w:color w:val="FF0000"/>
        </w:rPr>
        <w:t xml:space="preserve">[delete this &lt; sign footnote if </w:t>
      </w:r>
      <w:r w:rsidR="00FF6B12">
        <w:rPr>
          <w:color w:val="FF0000"/>
        </w:rPr>
        <w:t xml:space="preserve">for some reason </w:t>
      </w:r>
      <w:r w:rsidR="00FF6B12" w:rsidRPr="00FF6B12">
        <w:rPr>
          <w:color w:val="FF0000"/>
        </w:rPr>
        <w:t>you need to add H2S limits less than 0.1 pph or 0.44 tpy]</w:t>
      </w:r>
    </w:p>
    <w:p w14:paraId="7702A137" w14:textId="5D81B278" w:rsidR="001F4F45" w:rsidRPr="00CD35D2" w:rsidRDefault="001F4F45" w:rsidP="001F4F45">
      <w:pPr>
        <w:pStyle w:val="AQBTFootnote"/>
      </w:pPr>
      <w:r>
        <w:t>2.</w:t>
      </w:r>
      <w:r>
        <w:tab/>
        <w:t>To report excess emissions for sources with no pound per hour and/or ton per year emission limits, see condition B110F.</w:t>
      </w:r>
    </w:p>
    <w:p w14:paraId="3770C960" w14:textId="77777777" w:rsidR="00470C36" w:rsidRDefault="00470C36" w:rsidP="00470C36">
      <w:pPr>
        <w:pStyle w:val="CommentText"/>
        <w:rPr>
          <w:rFonts w:ascii="Arial" w:hAnsi="Arial" w:cs="Arial"/>
          <w:color w:val="FF0000"/>
        </w:rPr>
      </w:pPr>
    </w:p>
    <w:p w14:paraId="3B09733A" w14:textId="77777777" w:rsidR="00064BBA" w:rsidRPr="00BA62B9" w:rsidRDefault="00064BBA" w:rsidP="00064BBA">
      <w:pPr>
        <w:pStyle w:val="CommentText"/>
        <w:rPr>
          <w:rFonts w:ascii="Arial" w:hAnsi="Arial" w:cs="Arial"/>
          <w:color w:val="FF0000"/>
        </w:rPr>
      </w:pPr>
      <w:r w:rsidRPr="00BA62B9">
        <w:rPr>
          <w:rFonts w:ascii="Arial" w:hAnsi="Arial" w:cs="Arial"/>
          <w:b/>
          <w:color w:val="FF0000"/>
        </w:rPr>
        <w:t>[PLEASE NOTE - Do not enter</w:t>
      </w:r>
      <w:r>
        <w:rPr>
          <w:rFonts w:ascii="Arial" w:hAnsi="Arial" w:cs="Arial"/>
          <w:b/>
          <w:color w:val="FF0000"/>
        </w:rPr>
        <w:t xml:space="preserve"> pilot/purge f</w:t>
      </w:r>
      <w:r w:rsidRPr="00BA62B9">
        <w:rPr>
          <w:rFonts w:ascii="Arial" w:hAnsi="Arial" w:cs="Arial"/>
          <w:b/>
          <w:color w:val="FF0000"/>
        </w:rPr>
        <w:t>lare emission limits in Table 107.A</w:t>
      </w:r>
      <w:r>
        <w:rPr>
          <w:rFonts w:ascii="Arial" w:hAnsi="Arial" w:cs="Arial"/>
          <w:b/>
          <w:color w:val="FF0000"/>
        </w:rPr>
        <w:t>.</w:t>
      </w:r>
      <w:r w:rsidRPr="00BA62B9">
        <w:rPr>
          <w:rFonts w:ascii="Arial" w:hAnsi="Arial" w:cs="Arial"/>
          <w:b/>
          <w:color w:val="FF0000"/>
        </w:rPr>
        <w:t xml:space="preserve"> </w:t>
      </w:r>
      <w:r>
        <w:rPr>
          <w:rFonts w:ascii="Arial" w:hAnsi="Arial" w:cs="Arial"/>
          <w:color w:val="FF0000"/>
        </w:rPr>
        <w:t>P</w:t>
      </w:r>
      <w:r w:rsidRPr="00BA62B9">
        <w:rPr>
          <w:rFonts w:ascii="Arial" w:hAnsi="Arial" w:cs="Arial"/>
          <w:color w:val="FF0000"/>
        </w:rPr>
        <w:t xml:space="preserve">ilot and/or purge gas flaring- limits are required in Table 106.A to provide a mechanism for reporting excess emissions due to </w:t>
      </w:r>
      <w:r w:rsidRPr="00BA62B9">
        <w:rPr>
          <w:rFonts w:ascii="Arial" w:hAnsi="Arial" w:cs="Arial"/>
          <w:color w:val="FF0000"/>
        </w:rPr>
        <w:lastRenderedPageBreak/>
        <w:t>malfunctions.</w:t>
      </w:r>
      <w:r w:rsidRPr="00BA62B9">
        <w:rPr>
          <w:rFonts w:ascii="Arial" w:hAnsi="Arial" w:cs="Arial"/>
          <w:b/>
          <w:color w:val="FF0000"/>
        </w:rPr>
        <w:t>]</w:t>
      </w:r>
    </w:p>
    <w:p w14:paraId="3770C962" w14:textId="77777777" w:rsidR="00757D15" w:rsidRPr="00757D15" w:rsidRDefault="00757D15" w:rsidP="00757D15">
      <w:pPr>
        <w:pStyle w:val="CommentText"/>
        <w:rPr>
          <w:rFonts w:ascii="Arial" w:hAnsi="Arial" w:cs="Arial"/>
          <w:color w:val="FF0000"/>
        </w:rPr>
      </w:pPr>
    </w:p>
    <w:p w14:paraId="3770C963" w14:textId="77777777" w:rsidR="00757D15" w:rsidRPr="00757D15" w:rsidRDefault="00757D15" w:rsidP="00757D15">
      <w:pPr>
        <w:pStyle w:val="CommentText"/>
        <w:rPr>
          <w:rFonts w:ascii="Arial" w:hAnsi="Arial" w:cs="Arial"/>
          <w:b/>
          <w:color w:val="FF0000"/>
        </w:rPr>
      </w:pPr>
      <w:r w:rsidRPr="00757D15">
        <w:rPr>
          <w:rFonts w:ascii="Arial" w:hAnsi="Arial" w:cs="Arial"/>
          <w:color w:val="FF0000"/>
        </w:rPr>
        <w:t>[For the SSM/M flaring conditions go to the miscellaneous monitoring folder in aurora.  These conditions are only for natural gas venting of VOCs and/or H2S from oil and gas.  We have not yet developed standard conditions for other types of SSM/M (such as boilers with oxidation catalyst controls, so you will need to find examples of those conditions in other permits.]</w:t>
      </w:r>
    </w:p>
    <w:p w14:paraId="3770C964" w14:textId="77777777" w:rsidR="00757D15" w:rsidRDefault="00757D15" w:rsidP="00470C36">
      <w:pPr>
        <w:pStyle w:val="CommentText"/>
        <w:rPr>
          <w:rFonts w:ascii="Arial" w:hAnsi="Arial" w:cs="Arial"/>
          <w:color w:val="FF0000"/>
        </w:rPr>
      </w:pPr>
    </w:p>
    <w:p w14:paraId="3770C965" w14:textId="77777777" w:rsidR="00FF6B12" w:rsidRDefault="00470C36" w:rsidP="00470C36">
      <w:pPr>
        <w:pStyle w:val="CommentText"/>
        <w:rPr>
          <w:rFonts w:ascii="Arial" w:hAnsi="Arial" w:cs="Arial"/>
          <w:color w:val="FF0000"/>
        </w:rPr>
      </w:pPr>
      <w:r>
        <w:rPr>
          <w:rFonts w:ascii="Arial" w:hAnsi="Arial" w:cs="Arial"/>
          <w:color w:val="FF0000"/>
        </w:rPr>
        <w:t>[</w:t>
      </w:r>
      <w:r w:rsidRPr="00FF6B12">
        <w:rPr>
          <w:rFonts w:ascii="Arial" w:hAnsi="Arial" w:cs="Arial"/>
          <w:b/>
          <w:color w:val="FF0000"/>
        </w:rPr>
        <w:t>Delete this explanation</w:t>
      </w:r>
      <w:r w:rsidR="00FF6B12" w:rsidRPr="00FF6B12">
        <w:rPr>
          <w:rFonts w:ascii="Arial" w:hAnsi="Arial" w:cs="Arial"/>
          <w:b/>
          <w:color w:val="FF0000"/>
        </w:rPr>
        <w:t xml:space="preserve"> for the &lt; sign</w:t>
      </w:r>
      <w:r>
        <w:rPr>
          <w:rFonts w:ascii="Arial" w:hAnsi="Arial" w:cs="Arial"/>
          <w:color w:val="FF0000"/>
        </w:rPr>
        <w:t xml:space="preserve">: </w:t>
      </w:r>
    </w:p>
    <w:p w14:paraId="3770C966" w14:textId="77777777" w:rsidR="00402ADB" w:rsidRDefault="00402ADB" w:rsidP="00470C36">
      <w:pPr>
        <w:pStyle w:val="CommentText"/>
        <w:rPr>
          <w:rFonts w:ascii="Arial" w:hAnsi="Arial" w:cs="Arial"/>
          <w:color w:val="FF0000"/>
        </w:rPr>
      </w:pPr>
      <w:r>
        <w:rPr>
          <w:rFonts w:ascii="Arial" w:hAnsi="Arial" w:cs="Arial"/>
          <w:color w:val="FF0000"/>
        </w:rPr>
        <w:t xml:space="preserve">Modeling can be </w:t>
      </w:r>
      <w:r w:rsidR="00426508">
        <w:rPr>
          <w:rFonts w:ascii="Arial" w:hAnsi="Arial" w:cs="Arial"/>
          <w:color w:val="FF0000"/>
        </w:rPr>
        <w:t xml:space="preserve">waived if total facility emissions or increase for a point source are </w:t>
      </w:r>
      <w:r>
        <w:rPr>
          <w:rFonts w:ascii="Arial" w:hAnsi="Arial" w:cs="Arial"/>
          <w:color w:val="FF0000"/>
        </w:rPr>
        <w:t>&lt; 0.1 pph</w:t>
      </w:r>
      <w:r w:rsidR="00426508">
        <w:rPr>
          <w:rFonts w:ascii="Arial" w:hAnsi="Arial" w:cs="Arial"/>
          <w:color w:val="FF0000"/>
        </w:rPr>
        <w:t xml:space="preserve"> and</w:t>
      </w:r>
      <w:r>
        <w:rPr>
          <w:rFonts w:ascii="Arial" w:hAnsi="Arial" w:cs="Arial"/>
          <w:color w:val="FF0000"/>
        </w:rPr>
        <w:t xml:space="preserve"> </w:t>
      </w:r>
      <w:r w:rsidR="00426508">
        <w:rPr>
          <w:rFonts w:ascii="Arial" w:hAnsi="Arial" w:cs="Arial"/>
          <w:color w:val="FF0000"/>
        </w:rPr>
        <w:t>for a fugitive source is &lt; 0.01 pph.</w:t>
      </w:r>
      <w:r>
        <w:rPr>
          <w:rFonts w:ascii="Arial" w:hAnsi="Arial" w:cs="Arial"/>
          <w:color w:val="FF0000"/>
        </w:rPr>
        <w:t xml:space="preserve"> </w:t>
      </w:r>
      <w:r w:rsidR="00426508">
        <w:rPr>
          <w:rFonts w:ascii="Arial" w:hAnsi="Arial" w:cs="Arial"/>
          <w:color w:val="FF0000"/>
        </w:rPr>
        <w:t>Venting is a point source (stack).</w:t>
      </w:r>
    </w:p>
    <w:p w14:paraId="3770C967" w14:textId="77777777" w:rsidR="00470C36" w:rsidRPr="00470C36" w:rsidRDefault="00470C36" w:rsidP="00470C36">
      <w:pPr>
        <w:pStyle w:val="CommentText"/>
        <w:rPr>
          <w:rFonts w:ascii="Arial" w:hAnsi="Arial" w:cs="Arial"/>
          <w:color w:val="FF0000"/>
        </w:rPr>
      </w:pPr>
      <w:r w:rsidRPr="00470C36">
        <w:rPr>
          <w:rFonts w:ascii="Arial" w:hAnsi="Arial" w:cs="Arial"/>
          <w:color w:val="FF0000"/>
        </w:rPr>
        <w:t xml:space="preserve">0.44 tpy comes from: (0.1 </w:t>
      </w:r>
      <w:proofErr w:type="spellStart"/>
      <w:r w:rsidRPr="00470C36">
        <w:rPr>
          <w:rFonts w:ascii="Arial" w:hAnsi="Arial" w:cs="Arial"/>
          <w:color w:val="FF0000"/>
        </w:rPr>
        <w:t>lb</w:t>
      </w:r>
      <w:proofErr w:type="spellEnd"/>
      <w:r w:rsidRPr="00470C36">
        <w:rPr>
          <w:rFonts w:ascii="Arial" w:hAnsi="Arial" w:cs="Arial"/>
          <w:color w:val="FF0000"/>
        </w:rPr>
        <w:t>/</w:t>
      </w:r>
      <w:proofErr w:type="spellStart"/>
      <w:r w:rsidRPr="00470C36">
        <w:rPr>
          <w:rFonts w:ascii="Arial" w:hAnsi="Arial" w:cs="Arial"/>
          <w:color w:val="FF0000"/>
        </w:rPr>
        <w:t>hr</w:t>
      </w:r>
      <w:proofErr w:type="spellEnd"/>
      <w:r w:rsidRPr="00470C36">
        <w:rPr>
          <w:rFonts w:ascii="Arial" w:hAnsi="Arial" w:cs="Arial"/>
          <w:color w:val="FF0000"/>
        </w:rPr>
        <w:t>) x (1ton/2000lbs) x (8760hrs/</w:t>
      </w:r>
      <w:proofErr w:type="spellStart"/>
      <w:r w:rsidRPr="00470C36">
        <w:rPr>
          <w:rFonts w:ascii="Arial" w:hAnsi="Arial" w:cs="Arial"/>
          <w:color w:val="FF0000"/>
        </w:rPr>
        <w:t>yr</w:t>
      </w:r>
      <w:proofErr w:type="spellEnd"/>
      <w:r w:rsidRPr="00470C36">
        <w:rPr>
          <w:rFonts w:ascii="Arial" w:hAnsi="Arial" w:cs="Arial"/>
          <w:color w:val="FF0000"/>
        </w:rPr>
        <w:t>)= 0.438 tpy</w:t>
      </w:r>
    </w:p>
    <w:p w14:paraId="3770C968" w14:textId="77777777" w:rsidR="00470C36" w:rsidRDefault="00FF6B12" w:rsidP="00470C36">
      <w:pPr>
        <w:pStyle w:val="CommentText"/>
        <w:rPr>
          <w:rFonts w:ascii="Arial" w:hAnsi="Arial" w:cs="Arial"/>
          <w:color w:val="FF0000"/>
        </w:rPr>
      </w:pPr>
      <w:r>
        <w:rPr>
          <w:rFonts w:ascii="Arial" w:hAnsi="Arial" w:cs="Arial"/>
          <w:color w:val="FF0000"/>
        </w:rPr>
        <w:t xml:space="preserve">If the permit needs a numerical H2S emission limit to </w:t>
      </w:r>
      <w:r w:rsidR="00470C36" w:rsidRPr="00470C36">
        <w:rPr>
          <w:rFonts w:ascii="Arial" w:hAnsi="Arial" w:cs="Arial"/>
          <w:color w:val="FF0000"/>
        </w:rPr>
        <w:t xml:space="preserve">avoid </w:t>
      </w:r>
      <w:r>
        <w:rPr>
          <w:rFonts w:ascii="Arial" w:hAnsi="Arial" w:cs="Arial"/>
          <w:color w:val="FF0000"/>
        </w:rPr>
        <w:t xml:space="preserve">an </w:t>
      </w:r>
      <w:r w:rsidR="00470C36" w:rsidRPr="00470C36">
        <w:rPr>
          <w:rFonts w:ascii="Arial" w:hAnsi="Arial" w:cs="Arial"/>
          <w:color w:val="FF0000"/>
        </w:rPr>
        <w:t xml:space="preserve">applicability threshold </w:t>
      </w:r>
      <w:r>
        <w:rPr>
          <w:rFonts w:ascii="Arial" w:hAnsi="Arial" w:cs="Arial"/>
          <w:color w:val="FF0000"/>
        </w:rPr>
        <w:t xml:space="preserve">do not use the &lt; sign but put in a numerical emission limit with monitoring and records.  Avoiding applicability threshold </w:t>
      </w:r>
      <w:r w:rsidR="00470C36" w:rsidRPr="00470C36">
        <w:rPr>
          <w:rFonts w:ascii="Arial" w:hAnsi="Arial" w:cs="Arial"/>
          <w:color w:val="FF0000"/>
        </w:rPr>
        <w:t xml:space="preserve">means to </w:t>
      </w:r>
      <w:r>
        <w:rPr>
          <w:rFonts w:ascii="Arial" w:hAnsi="Arial" w:cs="Arial"/>
          <w:color w:val="FF0000"/>
        </w:rPr>
        <w:t>avoid a PSD</w:t>
      </w:r>
      <w:r w:rsidR="00DC61AB">
        <w:rPr>
          <w:rFonts w:ascii="Arial" w:hAnsi="Arial" w:cs="Arial"/>
          <w:color w:val="FF0000"/>
        </w:rPr>
        <w:t>,</w:t>
      </w:r>
      <w:r>
        <w:rPr>
          <w:rFonts w:ascii="Arial" w:hAnsi="Arial" w:cs="Arial"/>
          <w:color w:val="FF0000"/>
        </w:rPr>
        <w:t xml:space="preserve"> nonattainment</w:t>
      </w:r>
      <w:r w:rsidR="00DC61AB">
        <w:rPr>
          <w:rFonts w:ascii="Arial" w:hAnsi="Arial" w:cs="Arial"/>
          <w:color w:val="FF0000"/>
        </w:rPr>
        <w:t>, or some other regulatory requirement</w:t>
      </w:r>
      <w:r w:rsidR="00426508">
        <w:rPr>
          <w:rFonts w:ascii="Arial" w:hAnsi="Arial" w:cs="Arial"/>
          <w:color w:val="FF0000"/>
        </w:rPr>
        <w:t xml:space="preserve"> which </w:t>
      </w:r>
      <w:r w:rsidR="00DC61AB">
        <w:rPr>
          <w:rFonts w:ascii="Arial" w:hAnsi="Arial" w:cs="Arial"/>
          <w:color w:val="FF0000"/>
        </w:rPr>
        <w:t>can be</w:t>
      </w:r>
      <w:r w:rsidR="00426508">
        <w:rPr>
          <w:rFonts w:ascii="Arial" w:hAnsi="Arial" w:cs="Arial"/>
          <w:color w:val="FF0000"/>
        </w:rPr>
        <w:t xml:space="preserve"> done with</w:t>
      </w:r>
      <w:r w:rsidR="00DC61AB">
        <w:rPr>
          <w:rFonts w:ascii="Arial" w:hAnsi="Arial" w:cs="Arial"/>
          <w:color w:val="FF0000"/>
        </w:rPr>
        <w:t xml:space="preserve"> a federally enforceable emission limit.  </w:t>
      </w:r>
      <w:r w:rsidR="00470C36" w:rsidRPr="00470C36">
        <w:rPr>
          <w:rFonts w:ascii="Arial" w:hAnsi="Arial" w:cs="Arial"/>
          <w:color w:val="FF0000"/>
        </w:rPr>
        <w:t>If an applicant netted out of PSD for H2S it must have a permit limit</w:t>
      </w:r>
      <w:r w:rsidR="001E6C22">
        <w:rPr>
          <w:rFonts w:ascii="Arial" w:hAnsi="Arial" w:cs="Arial"/>
          <w:color w:val="FF0000"/>
        </w:rPr>
        <w:t xml:space="preserve"> with federally enforceable</w:t>
      </w:r>
      <w:r w:rsidR="00470C36" w:rsidRPr="00470C36">
        <w:rPr>
          <w:rFonts w:ascii="Arial" w:hAnsi="Arial" w:cs="Arial"/>
          <w:color w:val="FF0000"/>
        </w:rPr>
        <w:t xml:space="preserve"> condition </w:t>
      </w:r>
      <w:r w:rsidR="001E6C22">
        <w:rPr>
          <w:rFonts w:ascii="Arial" w:hAnsi="Arial" w:cs="Arial"/>
          <w:color w:val="FF0000"/>
        </w:rPr>
        <w:t xml:space="preserve">or the net reduction may </w:t>
      </w:r>
      <w:r w:rsidR="00470C36" w:rsidRPr="00470C36">
        <w:rPr>
          <w:rFonts w:ascii="Arial" w:hAnsi="Arial" w:cs="Arial"/>
          <w:color w:val="FF0000"/>
        </w:rPr>
        <w:t>not</w:t>
      </w:r>
      <w:r w:rsidR="001E6C22">
        <w:rPr>
          <w:rFonts w:ascii="Arial" w:hAnsi="Arial" w:cs="Arial"/>
          <w:color w:val="FF0000"/>
        </w:rPr>
        <w:t xml:space="preserve"> be</w:t>
      </w:r>
      <w:r w:rsidR="00470C36" w:rsidRPr="00470C36">
        <w:rPr>
          <w:rFonts w:ascii="Arial" w:hAnsi="Arial" w:cs="Arial"/>
          <w:color w:val="FF0000"/>
        </w:rPr>
        <w:t xml:space="preserve"> “creditable”.</w:t>
      </w:r>
      <w:r w:rsidR="00470C36">
        <w:rPr>
          <w:rFonts w:ascii="Arial" w:hAnsi="Arial" w:cs="Arial"/>
          <w:color w:val="FF0000"/>
        </w:rPr>
        <w:t>]</w:t>
      </w:r>
    </w:p>
    <w:p w14:paraId="3770C969" w14:textId="77777777" w:rsidR="00757D15" w:rsidRPr="00470C36" w:rsidRDefault="00757D15" w:rsidP="00470C36">
      <w:pPr>
        <w:pStyle w:val="CommentText"/>
        <w:rPr>
          <w:rFonts w:ascii="Arial" w:hAnsi="Arial" w:cs="Arial"/>
          <w:color w:val="FF0000"/>
        </w:rPr>
      </w:pPr>
    </w:p>
    <w:p w14:paraId="3770C96A" w14:textId="77777777" w:rsidR="005D5FDC" w:rsidRDefault="005D5FDC" w:rsidP="00686C2F">
      <w:pPr>
        <w:pStyle w:val="AQBCLvl-1"/>
        <w:spacing w:before="240"/>
      </w:pPr>
      <w:r w:rsidRPr="005905EC">
        <w:t xml:space="preserve">The authorization of emission limits for startup, shutdown, maintenance, and malfunction does not supersede the requirements to minimize emissions according to </w:t>
      </w:r>
      <w:r>
        <w:t>General Conditions B101.F and B107.A.</w:t>
      </w:r>
    </w:p>
    <w:p w14:paraId="3770C96B" w14:textId="77777777" w:rsidR="005D5FDC" w:rsidRDefault="005D5FDC" w:rsidP="00B4110A">
      <w:pPr>
        <w:pStyle w:val="AQBCLvl-1"/>
        <w:spacing w:before="240"/>
      </w:pPr>
      <w:r>
        <w:t xml:space="preserve">SSM Emissions </w:t>
      </w:r>
      <w:r w:rsidRPr="00CE1D4D">
        <w:rPr>
          <w:b/>
          <w:color w:val="FF0000"/>
        </w:rPr>
        <w:t>[for venting of gas, add other pollutants, such as H2S and/or HAPs as required</w:t>
      </w:r>
      <w:r w:rsidRPr="00CE1D4D">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96D" w14:textId="77777777" w:rsidTr="00CB4DBA">
        <w:tc>
          <w:tcPr>
            <w:tcW w:w="5000" w:type="pct"/>
          </w:tcPr>
          <w:p w14:paraId="3770C96C" w14:textId="6B6B1229" w:rsidR="005D5FDC" w:rsidRPr="0067035E" w:rsidRDefault="005D5FDC" w:rsidP="00F50A1D">
            <w:pPr>
              <w:spacing w:before="120"/>
            </w:pPr>
            <w:r w:rsidRPr="00CE4E45">
              <w:rPr>
                <w:b/>
              </w:rPr>
              <w:t>Requirement:</w:t>
            </w:r>
            <w:r w:rsidRPr="0067035E">
              <w:t xml:space="preserve"> </w:t>
            </w:r>
            <w:r w:rsidRPr="00CE4E45">
              <w:rPr>
                <w:szCs w:val="24"/>
              </w:rPr>
              <w:t>The permittee shall perform a facility inlet gas analysis once every year</w:t>
            </w:r>
            <w:r>
              <w:rPr>
                <w:szCs w:val="24"/>
              </w:rPr>
              <w:t xml:space="preserve"> </w:t>
            </w:r>
            <w:r w:rsidR="0041402C" w:rsidRPr="0041402C">
              <w:t>based on a calendar year,</w:t>
            </w:r>
            <w:r w:rsidR="0041402C">
              <w:rPr>
                <w:color w:val="FF0000"/>
              </w:rPr>
              <w:t xml:space="preserve"> [</w:t>
            </w:r>
            <w:r w:rsidRPr="005867DC">
              <w:rPr>
                <w:color w:val="FF0000"/>
              </w:rPr>
              <w:t>or more frequently for variable gas]</w:t>
            </w:r>
            <w:r w:rsidRPr="00CE4E45">
              <w:rPr>
                <w:szCs w:val="24"/>
              </w:rPr>
              <w:t xml:space="preserve"> and complete the following recordkeeping to demonstrate compliance with </w:t>
            </w:r>
            <w:r>
              <w:rPr>
                <w:szCs w:val="24"/>
              </w:rPr>
              <w:t>routine and predictable startup, shutdown, and maintenance (</w:t>
            </w:r>
            <w:r w:rsidRPr="00CE4E45">
              <w:rPr>
                <w:szCs w:val="24"/>
              </w:rPr>
              <w:t>SSM</w:t>
            </w:r>
            <w:r>
              <w:rPr>
                <w:szCs w:val="24"/>
              </w:rPr>
              <w:t>)</w:t>
            </w:r>
            <w:r w:rsidRPr="00CE4E45">
              <w:rPr>
                <w:szCs w:val="24"/>
              </w:rPr>
              <w:t xml:space="preserve"> emission limits</w:t>
            </w:r>
            <w:r>
              <w:rPr>
                <w:szCs w:val="24"/>
              </w:rPr>
              <w:t xml:space="preserve"> in Table </w:t>
            </w:r>
            <w:r w:rsidRPr="001B3E1D">
              <w:rPr>
                <w:szCs w:val="24"/>
              </w:rPr>
              <w:t>107.A.</w:t>
            </w:r>
          </w:p>
        </w:tc>
      </w:tr>
      <w:tr w:rsidR="005D5FDC" w14:paraId="3770C96F" w14:textId="77777777" w:rsidTr="00CB4DBA">
        <w:tc>
          <w:tcPr>
            <w:tcW w:w="5000" w:type="pct"/>
          </w:tcPr>
          <w:p w14:paraId="3770C96E" w14:textId="77777777" w:rsidR="005D5FDC" w:rsidRPr="0067035E" w:rsidRDefault="005D5FDC" w:rsidP="00F50A1D">
            <w:pPr>
              <w:spacing w:before="120"/>
            </w:pPr>
            <w:r w:rsidRPr="00CE4E45">
              <w:rPr>
                <w:b/>
                <w:bCs/>
              </w:rPr>
              <w:t>Monitoring:</w:t>
            </w:r>
            <w:r>
              <w:t xml:space="preserve"> </w:t>
            </w:r>
            <w:r>
              <w:rPr>
                <w:szCs w:val="24"/>
              </w:rPr>
              <w:t>T</w:t>
            </w:r>
            <w:r w:rsidRPr="00673AE3">
              <w:rPr>
                <w:szCs w:val="24"/>
              </w:rPr>
              <w:t xml:space="preserve">he permittee shall </w:t>
            </w:r>
            <w:r>
              <w:rPr>
                <w:szCs w:val="24"/>
              </w:rPr>
              <w:t>monitor</w:t>
            </w:r>
            <w:r w:rsidRPr="00673AE3">
              <w:rPr>
                <w:szCs w:val="24"/>
              </w:rPr>
              <w:t xml:space="preserve"> </w:t>
            </w:r>
            <w:r>
              <w:rPr>
                <w:szCs w:val="24"/>
              </w:rPr>
              <w:t>the permitted</w:t>
            </w:r>
            <w:r w:rsidRPr="00673AE3">
              <w:rPr>
                <w:szCs w:val="24"/>
              </w:rPr>
              <w:t xml:space="preserve"> routine and predictable startups and shutdowns and scheduled maintenance events.</w:t>
            </w:r>
          </w:p>
        </w:tc>
      </w:tr>
      <w:tr w:rsidR="005D5FDC" w14:paraId="3770C973" w14:textId="77777777" w:rsidTr="00CB4DBA">
        <w:tc>
          <w:tcPr>
            <w:tcW w:w="5000" w:type="pct"/>
          </w:tcPr>
          <w:p w14:paraId="640C0036" w14:textId="77777777" w:rsidR="00352186" w:rsidRDefault="005D5FDC" w:rsidP="00352186">
            <w:pPr>
              <w:spacing w:before="120"/>
            </w:pPr>
            <w:r w:rsidRPr="00CE4E45">
              <w:rPr>
                <w:b/>
                <w:bCs/>
              </w:rPr>
              <w:t>Recordkeeping:</w:t>
            </w:r>
            <w:r>
              <w:t xml:space="preserve"> </w:t>
            </w:r>
          </w:p>
          <w:p w14:paraId="3770C970" w14:textId="51F6B66C" w:rsidR="005D5FDC" w:rsidRDefault="00210272" w:rsidP="004376DE">
            <w:pPr>
              <w:numPr>
                <w:ilvl w:val="3"/>
                <w:numId w:val="71"/>
              </w:numPr>
              <w:spacing w:before="120"/>
              <w:ind w:left="522"/>
            </w:pPr>
            <w:r>
              <w:t xml:space="preserve">To </w:t>
            </w:r>
            <w:r w:rsidRPr="00352186">
              <w:t>demonstrate</w:t>
            </w:r>
            <w:r>
              <w:t xml:space="preserve"> compliance, each month records shall be kept of the cumulative total of </w:t>
            </w:r>
            <w:r w:rsidRPr="001B3E1D">
              <w:t>VOC e</w:t>
            </w:r>
            <w:r>
              <w:t>missions during the first 12 months</w:t>
            </w:r>
            <w:r w:rsidR="00064BBA">
              <w:t xml:space="preserve"> due to SSM events</w:t>
            </w:r>
            <w:r>
              <w:t xml:space="preserve"> and, thereafter of the mo</w:t>
            </w:r>
            <w:r w:rsidR="00844290">
              <w:t xml:space="preserve">nthly rolling </w:t>
            </w:r>
            <w:r w:rsidR="00064BBA">
              <w:t>12-month</w:t>
            </w:r>
            <w:r w:rsidR="00844290">
              <w:t xml:space="preserve"> </w:t>
            </w:r>
            <w:r w:rsidR="00844290" w:rsidRPr="001B3E1D">
              <w:t xml:space="preserve">total </w:t>
            </w:r>
            <w:r w:rsidRPr="001B3E1D">
              <w:t>VOC emissions</w:t>
            </w:r>
            <w:r>
              <w:t>.</w:t>
            </w:r>
            <w:r w:rsidR="005D5FDC">
              <w:t xml:space="preserve">  </w:t>
            </w:r>
          </w:p>
          <w:p w14:paraId="3770C971" w14:textId="5F9C3159" w:rsidR="005D5FDC" w:rsidRDefault="005D5FDC" w:rsidP="004376DE">
            <w:pPr>
              <w:numPr>
                <w:ilvl w:val="3"/>
                <w:numId w:val="71"/>
              </w:numPr>
              <w:spacing w:before="120"/>
              <w:ind w:left="522"/>
            </w:pPr>
            <w:r>
              <w:t xml:space="preserve">Records shall also be kept of the inlet gas analysis, the </w:t>
            </w:r>
            <w:r w:rsidRPr="001B3E1D">
              <w:t xml:space="preserve">percent VOC of </w:t>
            </w:r>
            <w:r>
              <w:t>the gas based on the most recent gas analysis</w:t>
            </w:r>
            <w:r w:rsidRPr="00CB14DE">
              <w:rPr>
                <w:b/>
                <w:color w:val="FF0000"/>
              </w:rPr>
              <w:t>[or</w:t>
            </w:r>
            <w:r w:rsidRPr="00CB14DE">
              <w:rPr>
                <w:b/>
                <w:color w:val="000080"/>
              </w:rPr>
              <w:t xml:space="preserve"> </w:t>
            </w:r>
            <w:r w:rsidRPr="00CB14DE">
              <w:rPr>
                <w:b/>
                <w:color w:val="FF0000"/>
              </w:rPr>
              <w:t>for only commercial pipeline gas that does not vary</w:t>
            </w:r>
            <w:r w:rsidRPr="00CB14DE">
              <w:rPr>
                <w:b/>
                <w:color w:val="000080"/>
              </w:rPr>
              <w:t xml:space="preserve"> </w:t>
            </w:r>
            <w:r w:rsidRPr="00D14BF4">
              <w:rPr>
                <w:b/>
                <w:color w:val="FF0000"/>
              </w:rPr>
              <w:t>using the number of   events and associated volume of each event]</w:t>
            </w:r>
            <w:r>
              <w:t xml:space="preserve">, and of the volume of total gas vented in </w:t>
            </w:r>
            <w:proofErr w:type="spellStart"/>
            <w:r>
              <w:t>MMscf</w:t>
            </w:r>
            <w:proofErr w:type="spellEnd"/>
            <w:r>
              <w:t xml:space="preserve"> used to calculate the </w:t>
            </w:r>
            <w:r w:rsidRPr="001B3E1D">
              <w:t>VOC e</w:t>
            </w:r>
            <w:r>
              <w:t>missions</w:t>
            </w:r>
            <w:r w:rsidR="00064BBA">
              <w:t xml:space="preserve"> due to SSM events</w:t>
            </w:r>
            <w:r>
              <w:t>.</w:t>
            </w:r>
          </w:p>
          <w:p w14:paraId="3770C972" w14:textId="77777777" w:rsidR="005D5FDC" w:rsidRPr="00CE4E45" w:rsidRDefault="005D5FDC" w:rsidP="004376DE">
            <w:pPr>
              <w:numPr>
                <w:ilvl w:val="3"/>
                <w:numId w:val="71"/>
              </w:numPr>
              <w:spacing w:before="120"/>
              <w:ind w:left="522"/>
              <w:rPr>
                <w:szCs w:val="24"/>
              </w:rPr>
            </w:pPr>
            <w:r w:rsidRPr="00CE4E45">
              <w:rPr>
                <w:szCs w:val="24"/>
              </w:rPr>
              <w:t xml:space="preserve">The </w:t>
            </w:r>
            <w:r w:rsidRPr="00352186">
              <w:t>permittee</w:t>
            </w:r>
            <w:r w:rsidRPr="00CE4E45">
              <w:rPr>
                <w:szCs w:val="24"/>
              </w:rPr>
              <w:t xml:space="preserve"> shall record the demonstrated compliance in accordance with </w:t>
            </w:r>
            <w:r>
              <w:rPr>
                <w:szCs w:val="24"/>
              </w:rPr>
              <w:t>Condition</w:t>
            </w:r>
            <w:r w:rsidRPr="00CE4E45">
              <w:rPr>
                <w:szCs w:val="24"/>
              </w:rPr>
              <w:t xml:space="preserve"> B109, </w:t>
            </w:r>
            <w:r w:rsidRPr="00031C1C">
              <w:rPr>
                <w:szCs w:val="24"/>
              </w:rPr>
              <w:t xml:space="preserve">except the requirement </w:t>
            </w:r>
            <w:r w:rsidRPr="001B3E1D">
              <w:rPr>
                <w:szCs w:val="24"/>
              </w:rPr>
              <w:t xml:space="preserve">in B109.C to </w:t>
            </w:r>
            <w:r w:rsidRPr="00031C1C">
              <w:rPr>
                <w:szCs w:val="24"/>
              </w:rPr>
              <w:t>record the start and end times of SSM events shall not apply</w:t>
            </w:r>
            <w:r w:rsidRPr="00031C1C">
              <w:t xml:space="preserve"> to the venting of known quantities of VOC</w:t>
            </w:r>
            <w:r w:rsidRPr="00031C1C">
              <w:rPr>
                <w:szCs w:val="24"/>
              </w:rPr>
              <w:t>.</w:t>
            </w:r>
            <w:r>
              <w:rPr>
                <w:color w:val="FF0000"/>
                <w:szCs w:val="24"/>
              </w:rPr>
              <w:t xml:space="preserve"> </w:t>
            </w:r>
            <w:r>
              <w:rPr>
                <w:b/>
                <w:color w:val="FF0000"/>
                <w:szCs w:val="24"/>
              </w:rPr>
              <w:t>[E</w:t>
            </w:r>
            <w:r w:rsidRPr="00031C1C">
              <w:rPr>
                <w:b/>
                <w:color w:val="FF0000"/>
                <w:szCs w:val="24"/>
              </w:rPr>
              <w:t>xemption to record start &amp; end times applies only to venting of fixed quantities of VOCs.  Other SSM, e.g. flaring, must record start and end times</w:t>
            </w:r>
            <w:r>
              <w:rPr>
                <w:b/>
                <w:color w:val="FF0000"/>
                <w:szCs w:val="24"/>
              </w:rPr>
              <w:t>.</w:t>
            </w:r>
            <w:r w:rsidRPr="00031C1C">
              <w:rPr>
                <w:b/>
                <w:color w:val="FF0000"/>
                <w:szCs w:val="24"/>
              </w:rPr>
              <w:t>]</w:t>
            </w:r>
          </w:p>
        </w:tc>
      </w:tr>
      <w:tr w:rsidR="005D5FDC" w14:paraId="3770C975" w14:textId="77777777" w:rsidTr="00CB4DBA">
        <w:tc>
          <w:tcPr>
            <w:tcW w:w="5000" w:type="pct"/>
          </w:tcPr>
          <w:p w14:paraId="3770C974" w14:textId="77777777" w:rsidR="005D5FDC" w:rsidRPr="0067035E" w:rsidRDefault="005D5FDC" w:rsidP="00F50A1D">
            <w:pPr>
              <w:spacing w:before="120"/>
            </w:pPr>
            <w:r w:rsidRPr="00CE4E45">
              <w:rPr>
                <w:b/>
              </w:rPr>
              <w:lastRenderedPageBreak/>
              <w:t>Reporting:</w:t>
            </w:r>
            <w:r w:rsidRPr="0067035E">
              <w:t xml:space="preserve"> </w:t>
            </w:r>
            <w:r>
              <w:t>The permittee shall report in accordance with Section B110.</w:t>
            </w:r>
          </w:p>
        </w:tc>
      </w:tr>
    </w:tbl>
    <w:p w14:paraId="3770C976" w14:textId="77777777" w:rsidR="005D5FDC" w:rsidRDefault="005D5FDC" w:rsidP="00B4110A">
      <w:pPr>
        <w:pStyle w:val="AQBCLvl-1"/>
        <w:spacing w:before="240"/>
      </w:pPr>
      <w:r>
        <w:t>Malfunction Emission</w:t>
      </w:r>
      <w:r w:rsidR="004F234B">
        <w:t>s</w:t>
      </w:r>
      <w:r>
        <w:t xml:space="preserve"> </w:t>
      </w:r>
      <w:r w:rsidRPr="00CE1D4D">
        <w:rPr>
          <w:color w:val="FF0000"/>
        </w:rPr>
        <w:t>[for venting of gas, add other pollutants as required</w:t>
      </w:r>
      <w:r>
        <w:rPr>
          <w:color w:val="FF0000"/>
        </w:rPr>
        <w:t xml:space="preserve"> e.g. H2S and/or HAPs</w:t>
      </w:r>
      <w:r w:rsidRPr="00CE1D4D">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978" w14:textId="77777777" w:rsidTr="00CB4DBA">
        <w:tc>
          <w:tcPr>
            <w:tcW w:w="5000" w:type="pct"/>
          </w:tcPr>
          <w:p w14:paraId="3770C977" w14:textId="5A958E76" w:rsidR="005D5FDC" w:rsidRPr="00CE4E45" w:rsidRDefault="005D5FDC" w:rsidP="00F50A1D">
            <w:pPr>
              <w:spacing w:before="120"/>
              <w:rPr>
                <w:szCs w:val="24"/>
              </w:rPr>
            </w:pPr>
            <w:r w:rsidRPr="00CE4E45">
              <w:rPr>
                <w:b/>
                <w:bCs/>
              </w:rPr>
              <w:t>Requirement:</w:t>
            </w:r>
            <w:r>
              <w:t xml:space="preserve"> </w:t>
            </w:r>
            <w:r w:rsidRPr="00CE4E45">
              <w:rPr>
                <w:szCs w:val="24"/>
              </w:rPr>
              <w:t>The permittee shall perform a facility inlet gas analysis once every year</w:t>
            </w:r>
            <w:r w:rsidR="00FD7947">
              <w:rPr>
                <w:szCs w:val="24"/>
              </w:rPr>
              <w:t xml:space="preserve"> </w:t>
            </w:r>
            <w:r w:rsidR="00FD7947" w:rsidRPr="0041402C">
              <w:t>based on a calendar year</w:t>
            </w:r>
            <w:r w:rsidRPr="00CE4E45">
              <w:rPr>
                <w:szCs w:val="24"/>
              </w:rPr>
              <w:t xml:space="preserve"> </w:t>
            </w:r>
            <w:r w:rsidRPr="00190641">
              <w:rPr>
                <w:color w:val="FF0000"/>
              </w:rPr>
              <w:t>[or more frequent</w:t>
            </w:r>
            <w:r>
              <w:rPr>
                <w:color w:val="FF0000"/>
              </w:rPr>
              <w:t xml:space="preserve"> for variable gas</w:t>
            </w:r>
            <w:r w:rsidRPr="00190641">
              <w:rPr>
                <w:color w:val="FF0000"/>
              </w:rPr>
              <w:t>]</w:t>
            </w:r>
            <w:r>
              <w:rPr>
                <w:color w:val="FF0000"/>
              </w:rPr>
              <w:t xml:space="preserve"> </w:t>
            </w:r>
            <w:r w:rsidRPr="00CE4E45">
              <w:rPr>
                <w:szCs w:val="24"/>
              </w:rPr>
              <w:t xml:space="preserve">and complete the following recordkeeping to demonstrate compliance with </w:t>
            </w:r>
            <w:r>
              <w:rPr>
                <w:szCs w:val="24"/>
              </w:rPr>
              <w:t>m</w:t>
            </w:r>
            <w:r w:rsidRPr="00CE4E45">
              <w:rPr>
                <w:szCs w:val="24"/>
              </w:rPr>
              <w:t xml:space="preserve">alfunction </w:t>
            </w:r>
            <w:r>
              <w:rPr>
                <w:szCs w:val="24"/>
              </w:rPr>
              <w:t>(</w:t>
            </w:r>
            <w:r w:rsidRPr="00CE1D4D">
              <w:rPr>
                <w:color w:val="FF0000"/>
                <w:szCs w:val="24"/>
              </w:rPr>
              <w:t>M</w:t>
            </w:r>
            <w:r>
              <w:rPr>
                <w:szCs w:val="24"/>
              </w:rPr>
              <w:t>)</w:t>
            </w:r>
            <w:r w:rsidRPr="00CE4E45">
              <w:rPr>
                <w:szCs w:val="24"/>
              </w:rPr>
              <w:t xml:space="preserve"> emission limits</w:t>
            </w:r>
            <w:r>
              <w:rPr>
                <w:szCs w:val="24"/>
              </w:rPr>
              <w:t xml:space="preserve"> in </w:t>
            </w:r>
            <w:r w:rsidRPr="001B3E1D">
              <w:rPr>
                <w:szCs w:val="24"/>
              </w:rPr>
              <w:t>Table 107.A.</w:t>
            </w:r>
          </w:p>
        </w:tc>
      </w:tr>
      <w:tr w:rsidR="005D5FDC" w14:paraId="3770C97A" w14:textId="77777777" w:rsidTr="00CB4DBA">
        <w:tc>
          <w:tcPr>
            <w:tcW w:w="5000" w:type="pct"/>
          </w:tcPr>
          <w:p w14:paraId="3770C979" w14:textId="77777777" w:rsidR="005D5FDC" w:rsidRPr="00CE4E45" w:rsidRDefault="005D5FDC" w:rsidP="00F50A1D">
            <w:pPr>
              <w:spacing w:before="120"/>
              <w:rPr>
                <w:szCs w:val="24"/>
              </w:rPr>
            </w:pPr>
            <w:r w:rsidRPr="00CE4E45">
              <w:rPr>
                <w:b/>
                <w:bCs/>
              </w:rPr>
              <w:t>Monitoring:</w:t>
            </w:r>
            <w:r>
              <w:t xml:space="preserve"> </w:t>
            </w:r>
            <w:r w:rsidRPr="00B62E30">
              <w:rPr>
                <w:szCs w:val="24"/>
              </w:rPr>
              <w:t xml:space="preserve">The permittee shall </w:t>
            </w:r>
            <w:r>
              <w:rPr>
                <w:szCs w:val="24"/>
              </w:rPr>
              <w:t>monitor</w:t>
            </w:r>
            <w:r w:rsidRPr="00B62E30">
              <w:rPr>
                <w:szCs w:val="24"/>
              </w:rPr>
              <w:t xml:space="preserve"> all malfunction events that result in </w:t>
            </w:r>
            <w:r w:rsidRPr="001B3E1D">
              <w:rPr>
                <w:szCs w:val="24"/>
              </w:rPr>
              <w:t xml:space="preserve">VOC </w:t>
            </w:r>
            <w:r w:rsidRPr="00B62E30">
              <w:rPr>
                <w:szCs w:val="24"/>
              </w:rPr>
              <w:t xml:space="preserve">emissions including </w:t>
            </w:r>
            <w:r w:rsidRPr="00F42CAA">
              <w:rPr>
                <w:szCs w:val="24"/>
              </w:rPr>
              <w:t>identification</w:t>
            </w:r>
            <w:r>
              <w:rPr>
                <w:szCs w:val="24"/>
              </w:rPr>
              <w:t xml:space="preserve"> of the </w:t>
            </w:r>
            <w:r w:rsidRPr="00F42CAA">
              <w:rPr>
                <w:szCs w:val="24"/>
              </w:rPr>
              <w:t>equipment or activity</w:t>
            </w:r>
            <w:r>
              <w:rPr>
                <w:szCs w:val="24"/>
              </w:rPr>
              <w:t xml:space="preserve"> </w:t>
            </w:r>
            <w:r w:rsidRPr="00B62E30">
              <w:rPr>
                <w:szCs w:val="24"/>
              </w:rPr>
              <w:t>that is the source of emissions.</w:t>
            </w:r>
          </w:p>
        </w:tc>
      </w:tr>
      <w:tr w:rsidR="005D5FDC" w14:paraId="3770C97E" w14:textId="77777777" w:rsidTr="00CB4DBA">
        <w:tc>
          <w:tcPr>
            <w:tcW w:w="5000" w:type="pct"/>
          </w:tcPr>
          <w:p w14:paraId="0E1968F7" w14:textId="77777777" w:rsidR="00352186" w:rsidRDefault="005D5FDC" w:rsidP="00352186">
            <w:pPr>
              <w:spacing w:before="120"/>
            </w:pPr>
            <w:r w:rsidRPr="00CE4E45">
              <w:rPr>
                <w:b/>
                <w:bCs/>
              </w:rPr>
              <w:t>Recordkeeping:</w:t>
            </w:r>
            <w:r>
              <w:t xml:space="preserve"> </w:t>
            </w:r>
          </w:p>
          <w:p w14:paraId="3770C97B" w14:textId="2A730B85" w:rsidR="005D5FDC" w:rsidRDefault="005D5FDC" w:rsidP="004376DE">
            <w:pPr>
              <w:numPr>
                <w:ilvl w:val="3"/>
                <w:numId w:val="82"/>
              </w:numPr>
              <w:spacing w:before="120"/>
              <w:ind w:left="522"/>
            </w:pPr>
            <w:r>
              <w:t xml:space="preserve">To demonstrate compliance, </w:t>
            </w:r>
            <w:r w:rsidR="00210272">
              <w:t xml:space="preserve">each month </w:t>
            </w:r>
            <w:r>
              <w:t xml:space="preserve">records shall be kept of the </w:t>
            </w:r>
            <w:r w:rsidR="00210272">
              <w:t xml:space="preserve">cumulative total </w:t>
            </w:r>
            <w:r>
              <w:t xml:space="preserve">of </w:t>
            </w:r>
            <w:r w:rsidRPr="001B3E1D">
              <w:t>VOC emissions</w:t>
            </w:r>
            <w:r w:rsidR="00064BBA">
              <w:t xml:space="preserve"> due to malfunction events</w:t>
            </w:r>
            <w:r w:rsidRPr="001B3E1D">
              <w:t xml:space="preserve"> during the first 12 months and, thereafter of the mo</w:t>
            </w:r>
            <w:r w:rsidR="00844290" w:rsidRPr="001B3E1D">
              <w:t>nthly rolling 12</w:t>
            </w:r>
            <w:r w:rsidR="00064BBA">
              <w:t>-</w:t>
            </w:r>
            <w:r w:rsidR="00844290" w:rsidRPr="001B3E1D">
              <w:t xml:space="preserve">month total </w:t>
            </w:r>
            <w:r w:rsidRPr="001B3E1D">
              <w:t>VOC emissions</w:t>
            </w:r>
            <w:r w:rsidR="00064BBA">
              <w:t xml:space="preserve"> due to malfunction events</w:t>
            </w:r>
            <w:r>
              <w:t xml:space="preserve">.  </w:t>
            </w:r>
          </w:p>
          <w:p w14:paraId="3770C97C" w14:textId="67051B91" w:rsidR="005D5FDC" w:rsidRDefault="005D5FDC" w:rsidP="004376DE">
            <w:pPr>
              <w:numPr>
                <w:ilvl w:val="3"/>
                <w:numId w:val="82"/>
              </w:numPr>
              <w:spacing w:before="120"/>
              <w:ind w:left="522"/>
            </w:pPr>
            <w:r>
              <w:t xml:space="preserve">Records shall also be kept of the inlet gas analysis, the </w:t>
            </w:r>
            <w:r w:rsidRPr="001B3E1D">
              <w:t xml:space="preserve">percent VOC of the gas based on the most recent gas analysis, of the volume of total gas vented in </w:t>
            </w:r>
            <w:proofErr w:type="spellStart"/>
            <w:r w:rsidRPr="001B3E1D">
              <w:t>MMscf</w:t>
            </w:r>
            <w:proofErr w:type="spellEnd"/>
            <w:r w:rsidRPr="001B3E1D">
              <w:t xml:space="preserve"> used to calculate the VOC </w:t>
            </w:r>
            <w:r>
              <w:t xml:space="preserve">emissions, and whether the emissions resulting from the event will be used toward the permitted malfunction emission limit or whether the event is reported </w:t>
            </w:r>
            <w:r w:rsidR="00621379" w:rsidRPr="00D86D7C">
              <w:rPr>
                <w:rFonts w:eastAsia="Calibri"/>
                <w:szCs w:val="24"/>
              </w:rPr>
              <w:t xml:space="preserve">as excess emissions </w:t>
            </w:r>
            <w:r w:rsidR="00621379">
              <w:rPr>
                <w:rFonts w:eastAsia="Calibri"/>
                <w:szCs w:val="24"/>
              </w:rPr>
              <w:t xml:space="preserve">of the pound per hour limits in Table 106.A (or the pound per hour limits in condition B110F, if applicable), </w:t>
            </w:r>
            <w:r>
              <w:t xml:space="preserve">under 20.2.7 NMAC.  </w:t>
            </w:r>
          </w:p>
          <w:p w14:paraId="3770C97D" w14:textId="77777777" w:rsidR="005D5FDC" w:rsidRPr="00CE4E45" w:rsidRDefault="005D5FDC" w:rsidP="004376DE">
            <w:pPr>
              <w:numPr>
                <w:ilvl w:val="3"/>
                <w:numId w:val="82"/>
              </w:numPr>
              <w:spacing w:before="120"/>
              <w:ind w:left="522"/>
              <w:rPr>
                <w:szCs w:val="24"/>
              </w:rPr>
            </w:pPr>
            <w:r w:rsidRPr="00CE4E45">
              <w:rPr>
                <w:szCs w:val="24"/>
              </w:rPr>
              <w:t xml:space="preserve">The permittee </w:t>
            </w:r>
            <w:r w:rsidRPr="00352186">
              <w:t>shall</w:t>
            </w:r>
            <w:r w:rsidRPr="00CE4E45">
              <w:rPr>
                <w:szCs w:val="24"/>
              </w:rPr>
              <w:t xml:space="preserve"> record the demonstrated </w:t>
            </w:r>
            <w:r w:rsidRPr="00031C1C">
              <w:rPr>
                <w:szCs w:val="24"/>
              </w:rPr>
              <w:t xml:space="preserve">compliance in accordance with Condition </w:t>
            </w:r>
            <w:r>
              <w:rPr>
                <w:szCs w:val="24"/>
              </w:rPr>
              <w:t>B109</w:t>
            </w:r>
            <w:r w:rsidRPr="00031C1C">
              <w:rPr>
                <w:szCs w:val="24"/>
              </w:rPr>
              <w:t xml:space="preserve">, except the requirement </w:t>
            </w:r>
            <w:r w:rsidRPr="001B3E1D">
              <w:rPr>
                <w:szCs w:val="24"/>
              </w:rPr>
              <w:t>in B109.C to record the start and end times of malfunction events shall not apply</w:t>
            </w:r>
            <w:r w:rsidRPr="001B3E1D">
              <w:t xml:space="preserve"> to the venting of known quantities of VOC</w:t>
            </w:r>
            <w:r w:rsidRPr="001B3E1D">
              <w:rPr>
                <w:szCs w:val="24"/>
              </w:rPr>
              <w:t>.</w:t>
            </w:r>
            <w:r>
              <w:rPr>
                <w:b/>
                <w:color w:val="FF0000"/>
                <w:szCs w:val="24"/>
              </w:rPr>
              <w:t xml:space="preserve"> [E</w:t>
            </w:r>
            <w:r w:rsidRPr="00031C1C">
              <w:rPr>
                <w:b/>
                <w:color w:val="FF0000"/>
                <w:szCs w:val="24"/>
              </w:rPr>
              <w:t>xemption to record start &amp; end times applies only to venting of fixed quantities of VOCs.  Other SSM, e.g. flaring, must record start and end times</w:t>
            </w:r>
            <w:r>
              <w:rPr>
                <w:b/>
                <w:color w:val="FF0000"/>
                <w:szCs w:val="24"/>
              </w:rPr>
              <w:t>.</w:t>
            </w:r>
            <w:r w:rsidRPr="00031C1C">
              <w:rPr>
                <w:b/>
                <w:color w:val="FF0000"/>
                <w:szCs w:val="24"/>
              </w:rPr>
              <w:t>]</w:t>
            </w:r>
            <w:r>
              <w:rPr>
                <w:color w:val="FF0000"/>
                <w:szCs w:val="24"/>
              </w:rPr>
              <w:t xml:space="preserve"> </w:t>
            </w:r>
          </w:p>
        </w:tc>
      </w:tr>
      <w:tr w:rsidR="005D5FDC" w14:paraId="3770C980" w14:textId="77777777" w:rsidTr="00CB4DBA">
        <w:tc>
          <w:tcPr>
            <w:tcW w:w="5000" w:type="pct"/>
          </w:tcPr>
          <w:p w14:paraId="3770C97F" w14:textId="77777777" w:rsidR="005D5FDC" w:rsidRDefault="005D5FDC" w:rsidP="00F50A1D">
            <w:pPr>
              <w:pStyle w:val="AQBBLvl-1"/>
              <w:spacing w:before="120"/>
            </w:pPr>
            <w:r w:rsidRPr="00CE4E45">
              <w:rPr>
                <w:b/>
              </w:rPr>
              <w:t>Reporting:</w:t>
            </w:r>
            <w:r>
              <w:t xml:space="preserve"> The permittee shall report in accordance with Section B110.</w:t>
            </w:r>
          </w:p>
        </w:tc>
      </w:tr>
    </w:tbl>
    <w:p w14:paraId="3770C981" w14:textId="77777777" w:rsidR="005D5FDC" w:rsidRDefault="00D86D7C" w:rsidP="00B4110A">
      <w:pPr>
        <w:pStyle w:val="AQBCLvl-1"/>
        <w:spacing w:before="240"/>
      </w:pPr>
      <w:r>
        <w:t xml:space="preserve">Combined </w:t>
      </w:r>
      <w:r w:rsidR="005D5FDC">
        <w:t>SSM and Malfunction E</w:t>
      </w:r>
      <w:r w:rsidR="004F234B">
        <w:t>missions</w:t>
      </w:r>
      <w:r w:rsidR="00F9019B">
        <w:t xml:space="preserve"> (VOCs)</w:t>
      </w:r>
      <w:r w:rsidR="005D5FDC">
        <w:t xml:space="preserve"> </w:t>
      </w:r>
    </w:p>
    <w:p w14:paraId="3770C982" w14:textId="77777777" w:rsidR="005D5FDC" w:rsidRDefault="00D86D7C" w:rsidP="00922868">
      <w:pPr>
        <w:pStyle w:val="AQBCLvl-1"/>
        <w:numPr>
          <w:ilvl w:val="0"/>
          <w:numId w:val="0"/>
        </w:numPr>
        <w:spacing w:beforeLines="0"/>
        <w:ind w:left="547"/>
        <w:rPr>
          <w:b/>
          <w:bCs/>
          <w:color w:val="FF0000"/>
        </w:rPr>
      </w:pPr>
      <w:r>
        <w:rPr>
          <w:b/>
          <w:bCs/>
          <w:color w:val="FF0000"/>
        </w:rPr>
        <w:t>[delete the</w:t>
      </w:r>
      <w:r w:rsidRPr="00D86D7C">
        <w:rPr>
          <w:b/>
          <w:bCs/>
          <w:color w:val="FF0000"/>
        </w:rPr>
        <w:t>s</w:t>
      </w:r>
      <w:r>
        <w:rPr>
          <w:b/>
          <w:bCs/>
          <w:color w:val="FF0000"/>
        </w:rPr>
        <w:t>e</w:t>
      </w:r>
      <w:r w:rsidRPr="00D86D7C">
        <w:rPr>
          <w:b/>
          <w:bCs/>
          <w:color w:val="FF0000"/>
        </w:rPr>
        <w:t xml:space="preserve"> instruction</w:t>
      </w:r>
      <w:r>
        <w:rPr>
          <w:b/>
          <w:bCs/>
          <w:color w:val="FF0000"/>
        </w:rPr>
        <w:t>s</w:t>
      </w:r>
      <w:r w:rsidRPr="00D86D7C">
        <w:rPr>
          <w:b/>
          <w:bCs/>
          <w:color w:val="FF0000"/>
        </w:rPr>
        <w:t xml:space="preserve">: This is for venting or blowdown VOC/HAPs &amp; </w:t>
      </w:r>
      <w:r w:rsidR="005015E6">
        <w:rPr>
          <w:b/>
          <w:bCs/>
          <w:color w:val="FF0000"/>
        </w:rPr>
        <w:t xml:space="preserve">uncontrolled </w:t>
      </w:r>
      <w:r w:rsidRPr="00D86D7C">
        <w:rPr>
          <w:b/>
          <w:bCs/>
          <w:color w:val="FF0000"/>
        </w:rPr>
        <w:t xml:space="preserve">H2S emissions less than 0.1 pph H2S only (facility wide point source H2S of less than 0.1 pph do not require modeling).  </w:t>
      </w:r>
      <w:r w:rsidRPr="00402ADB">
        <w:rPr>
          <w:b/>
          <w:bCs/>
          <w:color w:val="FF0000"/>
          <w:u w:val="single"/>
        </w:rPr>
        <w:t>Do not use this protocol for any other pollutants with ambient standards</w:t>
      </w:r>
      <w:r w:rsidRPr="00D86D7C">
        <w:rPr>
          <w:b/>
          <w:bCs/>
          <w:color w:val="FF0000"/>
        </w:rPr>
        <w:t xml:space="preserve"> </w:t>
      </w:r>
      <w:r w:rsidR="00402ADB">
        <w:rPr>
          <w:b/>
          <w:bCs/>
          <w:color w:val="FF0000"/>
        </w:rPr>
        <w:t xml:space="preserve">(e.g. flare emissions) </w:t>
      </w:r>
      <w:r w:rsidRPr="00D86D7C">
        <w:rPr>
          <w:b/>
          <w:bCs/>
          <w:color w:val="FF0000"/>
        </w:rPr>
        <w:t>except for H2S that is less than 0</w:t>
      </w:r>
      <w:r w:rsidR="00501E6D">
        <w:rPr>
          <w:b/>
          <w:bCs/>
          <w:color w:val="FF0000"/>
        </w:rPr>
        <w:t xml:space="preserve">.1 pph contained in the </w:t>
      </w:r>
      <w:r w:rsidRPr="00D86D7C">
        <w:rPr>
          <w:b/>
          <w:bCs/>
          <w:color w:val="FF0000"/>
        </w:rPr>
        <w:t>gas vented and sub</w:t>
      </w:r>
      <w:r w:rsidR="00501E6D">
        <w:rPr>
          <w:b/>
          <w:bCs/>
          <w:color w:val="FF0000"/>
        </w:rPr>
        <w:t>ject to this condition.  N</w:t>
      </w:r>
      <w:r w:rsidRPr="00D86D7C">
        <w:rPr>
          <w:b/>
          <w:bCs/>
          <w:color w:val="FF0000"/>
        </w:rPr>
        <w:t xml:space="preserve">ot having to determine the cause of the event and differentiating between SSM and Malfunctions applies only to combined SSM/M 10 tpy emission limit, and </w:t>
      </w:r>
      <w:r w:rsidR="00501E6D">
        <w:rPr>
          <w:b/>
          <w:bCs/>
          <w:color w:val="FF0000"/>
        </w:rPr>
        <w:t xml:space="preserve">cannot be waived for </w:t>
      </w:r>
      <w:r w:rsidRPr="00D86D7C">
        <w:rPr>
          <w:b/>
          <w:bCs/>
          <w:color w:val="FF0000"/>
        </w:rPr>
        <w:t xml:space="preserve">separate SSM or Malfunction limits, or </w:t>
      </w:r>
      <w:r w:rsidR="00501E6D">
        <w:rPr>
          <w:b/>
          <w:bCs/>
          <w:color w:val="FF0000"/>
        </w:rPr>
        <w:t>for</w:t>
      </w:r>
      <w:r w:rsidRPr="00D86D7C">
        <w:rPr>
          <w:b/>
          <w:bCs/>
          <w:color w:val="FF0000"/>
        </w:rPr>
        <w:t xml:space="preserve"> excess emissions reports when the limit is exceeded.]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98E" w14:textId="77777777" w:rsidTr="00CB4DBA">
        <w:trPr>
          <w:jc w:val="center"/>
        </w:trPr>
        <w:tc>
          <w:tcPr>
            <w:tcW w:w="5000" w:type="pct"/>
          </w:tcPr>
          <w:p w14:paraId="3770C983" w14:textId="77777777" w:rsidR="00D86D7C" w:rsidRDefault="005D5FDC" w:rsidP="00F50A1D">
            <w:pPr>
              <w:spacing w:before="120"/>
            </w:pPr>
            <w:r w:rsidRPr="00CE4E45">
              <w:rPr>
                <w:b/>
                <w:bCs/>
              </w:rPr>
              <w:t>Requirement:</w:t>
            </w:r>
            <w:r>
              <w:t xml:space="preserve"> </w:t>
            </w:r>
          </w:p>
          <w:p w14:paraId="3770C984" w14:textId="77777777" w:rsidR="00D86D7C" w:rsidRPr="00D86D7C" w:rsidRDefault="00D86D7C" w:rsidP="004376DE">
            <w:pPr>
              <w:numPr>
                <w:ilvl w:val="3"/>
                <w:numId w:val="83"/>
              </w:numPr>
              <w:spacing w:before="120"/>
              <w:ind w:left="612"/>
            </w:pPr>
            <w:r w:rsidRPr="00840E30">
              <w:rPr>
                <w:b/>
              </w:rPr>
              <w:t>Compliance Method</w:t>
            </w:r>
          </w:p>
          <w:p w14:paraId="3770C985" w14:textId="0F973717" w:rsidR="00D8603B" w:rsidRDefault="00D86D7C" w:rsidP="00F50A1D">
            <w:pPr>
              <w:widowControl/>
              <w:spacing w:before="120"/>
              <w:ind w:left="522"/>
              <w:rPr>
                <w:rFonts w:eastAsia="Calibri"/>
                <w:szCs w:val="24"/>
              </w:rPr>
            </w:pPr>
            <w:r w:rsidRPr="00D86D7C">
              <w:rPr>
                <w:rFonts w:eastAsia="Calibri"/>
                <w:szCs w:val="24"/>
              </w:rPr>
              <w:lastRenderedPageBreak/>
              <w:t xml:space="preserve">The permittee shall perform a facility inlet gas analysis once every year </w:t>
            </w:r>
            <w:r w:rsidR="00FD7947" w:rsidRPr="0041402C">
              <w:t>based on a calendar year</w:t>
            </w:r>
            <w:r w:rsidR="00FD7947" w:rsidRPr="00D86D7C">
              <w:rPr>
                <w:rFonts w:eastAsia="Calibri"/>
                <w:b/>
                <w:color w:val="FF0000"/>
                <w:szCs w:val="24"/>
              </w:rPr>
              <w:t xml:space="preserve"> </w:t>
            </w:r>
            <w:r w:rsidRPr="00D86D7C">
              <w:rPr>
                <w:rFonts w:eastAsia="Calibri"/>
                <w:b/>
                <w:color w:val="FF0000"/>
                <w:szCs w:val="24"/>
              </w:rPr>
              <w:t>[delete this instruction: or more frequent if gas is highly variable or if source is close to applicability cutoff]</w:t>
            </w:r>
            <w:r w:rsidR="00D8603B">
              <w:rPr>
                <w:rFonts w:eastAsia="Calibri"/>
                <w:b/>
                <w:color w:val="FF0000"/>
                <w:szCs w:val="24"/>
              </w:rPr>
              <w:t xml:space="preserve">.  </w:t>
            </w:r>
          </w:p>
          <w:p w14:paraId="3770C986" w14:textId="77777777" w:rsidR="00D86D7C" w:rsidRPr="00D86D7C" w:rsidRDefault="00D8603B" w:rsidP="00F50A1D">
            <w:pPr>
              <w:widowControl/>
              <w:spacing w:before="120"/>
              <w:ind w:left="522"/>
              <w:rPr>
                <w:rFonts w:eastAsia="Calibri"/>
                <w:szCs w:val="24"/>
              </w:rPr>
            </w:pPr>
            <w:r>
              <w:rPr>
                <w:rFonts w:eastAsia="Calibri"/>
                <w:szCs w:val="24"/>
              </w:rPr>
              <w:t>On</w:t>
            </w:r>
            <w:r w:rsidR="00D86D7C" w:rsidRPr="00D86D7C">
              <w:rPr>
                <w:rFonts w:eastAsia="Calibri"/>
                <w:szCs w:val="24"/>
              </w:rPr>
              <w:t xml:space="preserve"> a monthly basis, </w:t>
            </w:r>
            <w:r>
              <w:rPr>
                <w:rFonts w:eastAsia="Calibri"/>
                <w:szCs w:val="24"/>
              </w:rPr>
              <w:t xml:space="preserve">the permittee shall </w:t>
            </w:r>
            <w:r w:rsidR="00D86D7C" w:rsidRPr="00D86D7C">
              <w:rPr>
                <w:rFonts w:eastAsia="Calibri"/>
                <w:szCs w:val="24"/>
              </w:rPr>
              <w:t xml:space="preserve">complete the following monitoring and recordkeeping to demonstrate compliance with the allowable emission limits in Table </w:t>
            </w:r>
            <w:r w:rsidR="00D86D7C" w:rsidRPr="001B3E1D">
              <w:rPr>
                <w:rFonts w:eastAsia="Calibri"/>
                <w:szCs w:val="24"/>
              </w:rPr>
              <w:t xml:space="preserve">107.A </w:t>
            </w:r>
            <w:r w:rsidR="00D86D7C" w:rsidRPr="00D86D7C">
              <w:rPr>
                <w:rFonts w:eastAsia="Calibri"/>
                <w:szCs w:val="24"/>
              </w:rPr>
              <w:t xml:space="preserve">for routine or predictable startup, shutdown, and maintenance (SSM); and/or malfunctions (M) herein referred to as SSM/M. </w:t>
            </w:r>
          </w:p>
          <w:p w14:paraId="3770C987" w14:textId="77777777" w:rsidR="00D86D7C" w:rsidRPr="00D86D7C" w:rsidRDefault="00F846C0" w:rsidP="004376DE">
            <w:pPr>
              <w:numPr>
                <w:ilvl w:val="3"/>
                <w:numId w:val="83"/>
              </w:numPr>
              <w:spacing w:before="120"/>
              <w:ind w:left="522"/>
              <w:rPr>
                <w:rFonts w:eastAsia="Calibri"/>
              </w:rPr>
            </w:pPr>
            <w:r>
              <w:rPr>
                <w:rFonts w:eastAsia="Calibri"/>
                <w:b/>
              </w:rPr>
              <w:t>E</w:t>
            </w:r>
            <w:r w:rsidR="00D86D7C" w:rsidRPr="00840E30">
              <w:rPr>
                <w:rFonts w:eastAsia="Calibri"/>
                <w:b/>
              </w:rPr>
              <w:t>missions included in Permit Limit and/or Reported as Excess Emissions</w:t>
            </w:r>
          </w:p>
          <w:p w14:paraId="3770C988" w14:textId="0F381956" w:rsidR="00D86D7C" w:rsidRPr="00D86D7C" w:rsidRDefault="00F846C0" w:rsidP="004376DE">
            <w:pPr>
              <w:numPr>
                <w:ilvl w:val="4"/>
                <w:numId w:val="73"/>
              </w:numPr>
              <w:spacing w:before="120"/>
              <w:ind w:left="882"/>
              <w:rPr>
                <w:rFonts w:eastAsia="Calibri"/>
                <w:szCs w:val="24"/>
              </w:rPr>
            </w:pPr>
            <w:r>
              <w:rPr>
                <w:rFonts w:eastAsia="Calibri"/>
                <w:szCs w:val="24"/>
              </w:rPr>
              <w:t xml:space="preserve"> </w:t>
            </w:r>
            <w:r w:rsidR="00D86D7C" w:rsidRPr="00D86D7C">
              <w:rPr>
                <w:rFonts w:eastAsia="Calibri"/>
                <w:szCs w:val="24"/>
              </w:rPr>
              <w:t xml:space="preserve">All emissions due to routine or predictable startup, shutdown, and/or maintenance (SSM) must be included under and shall not exceed the 10 tpy SSM/M emission limit in this permit.  </w:t>
            </w:r>
            <w:r w:rsidR="00DD5158" w:rsidRPr="00D86D7C">
              <w:rPr>
                <w:rFonts w:eastAsia="Calibri"/>
                <w:szCs w:val="24"/>
              </w:rPr>
              <w:t xml:space="preserve">For emissions due to malfunctions, the permittee has the option to report these as excess emissions </w:t>
            </w:r>
            <w:r w:rsidR="00DD5158">
              <w:rPr>
                <w:rFonts w:eastAsia="Calibri"/>
                <w:szCs w:val="24"/>
              </w:rPr>
              <w:t xml:space="preserve">of the pound per hour limits in Table 106.A (or the </w:t>
            </w:r>
            <w:r w:rsidR="00BF553C">
              <w:rPr>
                <w:rFonts w:eastAsia="Calibri"/>
                <w:szCs w:val="24"/>
              </w:rPr>
              <w:t>pound per hour</w:t>
            </w:r>
            <w:r w:rsidR="00DD5158">
              <w:rPr>
                <w:rFonts w:eastAsia="Calibri"/>
                <w:szCs w:val="24"/>
              </w:rPr>
              <w:t xml:space="preserve"> limits in condition B110F, if applicable), in accordance with 20.2.7 NMAC,</w:t>
            </w:r>
            <w:r w:rsidR="00DD5158" w:rsidRPr="00D86D7C">
              <w:rPr>
                <w:rFonts w:eastAsia="Calibri"/>
                <w:szCs w:val="24"/>
              </w:rPr>
              <w:t xml:space="preserve"> or include the emi</w:t>
            </w:r>
            <w:r w:rsidR="00DD5158">
              <w:rPr>
                <w:rFonts w:eastAsia="Calibri"/>
                <w:szCs w:val="24"/>
              </w:rPr>
              <w:t>ssions under the 10 tpy limit</w:t>
            </w:r>
            <w:r w:rsidR="00D86D7C" w:rsidRPr="00D86D7C">
              <w:rPr>
                <w:rFonts w:eastAsia="Calibri"/>
                <w:szCs w:val="24"/>
              </w:rPr>
              <w:t xml:space="preserve">.  </w:t>
            </w:r>
          </w:p>
          <w:p w14:paraId="3770C989" w14:textId="77777777" w:rsidR="00D86D7C" w:rsidRPr="00D86D7C" w:rsidRDefault="00D86D7C" w:rsidP="004376DE">
            <w:pPr>
              <w:numPr>
                <w:ilvl w:val="4"/>
                <w:numId w:val="73"/>
              </w:numPr>
              <w:spacing w:before="120"/>
              <w:ind w:left="882"/>
              <w:rPr>
                <w:rFonts w:eastAsia="Calibri"/>
                <w:szCs w:val="24"/>
              </w:rPr>
            </w:pPr>
            <w:r w:rsidRPr="00D86D7C">
              <w:rPr>
                <w:rFonts w:eastAsia="Calibri"/>
                <w:szCs w:val="24"/>
              </w:rPr>
              <w:t>Once emissions from a malfunct</w:t>
            </w:r>
            <w:r w:rsidR="00D61E6B">
              <w:rPr>
                <w:rFonts w:eastAsia="Calibri"/>
                <w:szCs w:val="24"/>
              </w:rPr>
              <w:t>ion event are submitted in the final r</w:t>
            </w:r>
            <w:r w:rsidRPr="00D86D7C">
              <w:rPr>
                <w:rFonts w:eastAsia="Calibri"/>
                <w:szCs w:val="24"/>
              </w:rPr>
              <w:t xml:space="preserve">eport (due no later than ten days after the end of the excess emissions event) per 20.2.7.110.A(2) NMAC, the event is considered an excess emission and cannot be applied toward the 10 tpy SSM/M limit in this permit.  </w:t>
            </w:r>
          </w:p>
          <w:p w14:paraId="3770C98A" w14:textId="77777777" w:rsidR="00D86D7C" w:rsidRPr="00D86D7C" w:rsidRDefault="00D86D7C" w:rsidP="004376DE">
            <w:pPr>
              <w:numPr>
                <w:ilvl w:val="3"/>
                <w:numId w:val="83"/>
              </w:numPr>
              <w:spacing w:before="120"/>
              <w:ind w:left="522"/>
              <w:rPr>
                <w:rFonts w:eastAsia="Calibri"/>
              </w:rPr>
            </w:pPr>
            <w:r w:rsidRPr="00840E30">
              <w:rPr>
                <w:rFonts w:eastAsia="Calibri"/>
                <w:b/>
              </w:rPr>
              <w:t>Emissions Exceeding the Permit Limit</w:t>
            </w:r>
          </w:p>
          <w:p w14:paraId="3770C98B" w14:textId="77777777" w:rsidR="00D86D7C" w:rsidRPr="00D86D7C" w:rsidRDefault="00D86D7C" w:rsidP="00F50A1D">
            <w:pPr>
              <w:spacing w:before="120"/>
              <w:ind w:left="522"/>
            </w:pPr>
            <w:r w:rsidRPr="00D86D7C">
              <w:t>If the monthly rolling 12-month total of SSM/M exceeds the 10 tpy emission limit, the permittee shall report the emissions as excess emissions in accordance with 20.2.7.110 NMAC.</w:t>
            </w:r>
          </w:p>
          <w:p w14:paraId="3770C98C" w14:textId="77777777" w:rsidR="00D86D7C" w:rsidRPr="00840E30" w:rsidRDefault="00D86D7C" w:rsidP="004376DE">
            <w:pPr>
              <w:numPr>
                <w:ilvl w:val="3"/>
                <w:numId w:val="83"/>
              </w:numPr>
              <w:spacing w:before="120"/>
              <w:ind w:left="522"/>
              <w:rPr>
                <w:b/>
              </w:rPr>
            </w:pPr>
            <w:r w:rsidRPr="00840E30">
              <w:rPr>
                <w:b/>
              </w:rPr>
              <w:t>Emissions Due to Preventable Events</w:t>
            </w:r>
          </w:p>
          <w:p w14:paraId="3770C98D" w14:textId="4FF1D4DD" w:rsidR="005D5FDC" w:rsidRPr="00CE4E45" w:rsidRDefault="00D86D7C" w:rsidP="00F50A1D">
            <w:pPr>
              <w:spacing w:before="120"/>
              <w:ind w:left="522"/>
              <w:rPr>
                <w:szCs w:val="24"/>
              </w:rPr>
            </w:pPr>
            <w:r w:rsidRPr="00D86D7C">
              <w:rPr>
                <w:rFonts w:eastAsia="Calibri"/>
              </w:rPr>
              <w:t>Emissions that are due entirely or in part to poor maintenance, careless operation, or any other preventable equipment breakdown shall not be included under the</w:t>
            </w:r>
            <w:r w:rsidR="00F846C0">
              <w:rPr>
                <w:rFonts w:eastAsia="Calibri"/>
              </w:rPr>
              <w:t xml:space="preserve"> 10 tpy SSM/M emission limit.  </w:t>
            </w:r>
            <w:r w:rsidR="00DD5158" w:rsidRPr="00D86D7C">
              <w:rPr>
                <w:rFonts w:eastAsia="Calibri"/>
              </w:rPr>
              <w:t xml:space="preserve">These emissions shall be reported </w:t>
            </w:r>
            <w:r w:rsidR="00DD5158" w:rsidRPr="00D86D7C">
              <w:t xml:space="preserve">as excess emissions </w:t>
            </w:r>
            <w:r w:rsidR="00DD5158">
              <w:rPr>
                <w:rFonts w:eastAsia="Calibri"/>
                <w:szCs w:val="24"/>
              </w:rPr>
              <w:t xml:space="preserve">of the pound per hour limits in Table 106.A (or the </w:t>
            </w:r>
            <w:r w:rsidR="00BF553C">
              <w:rPr>
                <w:rFonts w:eastAsia="Calibri"/>
                <w:szCs w:val="24"/>
              </w:rPr>
              <w:t>pound per hour</w:t>
            </w:r>
            <w:r w:rsidR="00DD5158">
              <w:rPr>
                <w:rFonts w:eastAsia="Calibri"/>
                <w:szCs w:val="24"/>
              </w:rPr>
              <w:t xml:space="preserve"> limits in condition B110F, if applicable) in accordance with 20.2.7 NMAC</w:t>
            </w:r>
            <w:r w:rsidRPr="00D86D7C">
              <w:t>.</w:t>
            </w:r>
          </w:p>
        </w:tc>
      </w:tr>
      <w:tr w:rsidR="005D5FDC" w14:paraId="3770C990" w14:textId="77777777" w:rsidTr="00CB4DBA">
        <w:trPr>
          <w:jc w:val="center"/>
        </w:trPr>
        <w:tc>
          <w:tcPr>
            <w:tcW w:w="5000" w:type="pct"/>
          </w:tcPr>
          <w:p w14:paraId="3770C98F" w14:textId="77777777" w:rsidR="005D5FDC" w:rsidRPr="00CE4E45" w:rsidRDefault="005D5FDC" w:rsidP="00F50A1D">
            <w:pPr>
              <w:spacing w:before="120"/>
              <w:rPr>
                <w:szCs w:val="24"/>
              </w:rPr>
            </w:pPr>
            <w:r w:rsidRPr="00CE4E45">
              <w:rPr>
                <w:b/>
                <w:bCs/>
              </w:rPr>
              <w:lastRenderedPageBreak/>
              <w:t>Monitoring:</w:t>
            </w:r>
            <w:r>
              <w:t xml:space="preserve"> </w:t>
            </w:r>
            <w:r w:rsidR="00D86D7C" w:rsidRPr="001E4909">
              <w:t>The permittee shall monitor all SSM</w:t>
            </w:r>
            <w:r w:rsidR="00D86D7C">
              <w:t>/M</w:t>
            </w:r>
            <w:r w:rsidR="00D86D7C" w:rsidRPr="001E4909">
              <w:t xml:space="preserve"> events</w:t>
            </w:r>
            <w:r w:rsidR="00D86D7C">
              <w:t xml:space="preserve">.  </w:t>
            </w:r>
          </w:p>
        </w:tc>
      </w:tr>
      <w:tr w:rsidR="005D5FDC" w14:paraId="3770C99C" w14:textId="77777777" w:rsidTr="00CB4DBA">
        <w:trPr>
          <w:jc w:val="center"/>
        </w:trPr>
        <w:tc>
          <w:tcPr>
            <w:tcW w:w="5000" w:type="pct"/>
          </w:tcPr>
          <w:p w14:paraId="3770C991" w14:textId="77777777" w:rsidR="00D86D7C" w:rsidRPr="00D86D7C" w:rsidRDefault="00D86D7C" w:rsidP="00F50A1D">
            <w:pPr>
              <w:spacing w:before="120"/>
            </w:pPr>
            <w:r w:rsidRPr="00D86D7C">
              <w:rPr>
                <w:b/>
                <w:bCs/>
              </w:rPr>
              <w:t>Recordkeeping:</w:t>
            </w:r>
            <w:r w:rsidRPr="00D86D7C">
              <w:t xml:space="preserve"> </w:t>
            </w:r>
          </w:p>
          <w:p w14:paraId="3770C992" w14:textId="77777777" w:rsidR="00D86D7C" w:rsidRPr="00840E30" w:rsidRDefault="00D86D7C" w:rsidP="004376DE">
            <w:pPr>
              <w:numPr>
                <w:ilvl w:val="3"/>
                <w:numId w:val="72"/>
              </w:numPr>
              <w:spacing w:before="120"/>
              <w:ind w:left="522"/>
              <w:rPr>
                <w:b/>
              </w:rPr>
            </w:pPr>
            <w:r w:rsidRPr="00840E30">
              <w:rPr>
                <w:b/>
              </w:rPr>
              <w:t xml:space="preserve">Compliance Method </w:t>
            </w:r>
          </w:p>
          <w:p w14:paraId="3770C993" w14:textId="77777777" w:rsidR="00D86D7C" w:rsidRPr="00D86D7C" w:rsidRDefault="00D86D7C" w:rsidP="004376DE">
            <w:pPr>
              <w:numPr>
                <w:ilvl w:val="4"/>
                <w:numId w:val="74"/>
              </w:numPr>
              <w:spacing w:before="120"/>
              <w:ind w:left="882"/>
            </w:pPr>
            <w:r w:rsidRPr="00D86D7C">
              <w:rPr>
                <w:szCs w:val="24"/>
              </w:rPr>
              <w:t>Each month records shall be kept of the cumulative total of all VOC emissions related to SSM/M during the first 12 months and, thereafter of the monthly rolling 12 month total of SSM/M VOC emissions.</w:t>
            </w:r>
            <w:r w:rsidRPr="00D86D7C">
              <w:t xml:space="preserve">  Any malfunction emissions that have bee</w:t>
            </w:r>
            <w:r w:rsidR="00D61E6B">
              <w:t>n reported in a final excess emissions r</w:t>
            </w:r>
            <w:r w:rsidRPr="00D86D7C">
              <w:t xml:space="preserve">eport per 20.2.7.110.A(2) NMAC, shall be excluded from this total. </w:t>
            </w:r>
          </w:p>
          <w:p w14:paraId="3770C994" w14:textId="77777777" w:rsidR="00D86D7C" w:rsidRPr="00D86D7C" w:rsidRDefault="00D86D7C" w:rsidP="004376DE">
            <w:pPr>
              <w:numPr>
                <w:ilvl w:val="4"/>
                <w:numId w:val="74"/>
              </w:numPr>
              <w:spacing w:before="120"/>
              <w:ind w:left="882"/>
            </w:pPr>
            <w:r w:rsidRPr="00D86D7C">
              <w:t xml:space="preserve">Records shall also be kept of the inlet gas analysis, the </w:t>
            </w:r>
            <w:r w:rsidR="00535235">
              <w:t xml:space="preserve">weight </w:t>
            </w:r>
            <w:r w:rsidRPr="00D86D7C">
              <w:t xml:space="preserve">percent VOC of the gas </w:t>
            </w:r>
            <w:r w:rsidRPr="00D86D7C">
              <w:lastRenderedPageBreak/>
              <w:t xml:space="preserve">based on the most recent gas analysis, and of the volume of total gas vented in </w:t>
            </w:r>
            <w:proofErr w:type="spellStart"/>
            <w:r w:rsidRPr="00D86D7C">
              <w:t>MMscf</w:t>
            </w:r>
            <w:proofErr w:type="spellEnd"/>
            <w:r w:rsidRPr="00D86D7C">
              <w:t xml:space="preserve"> used to calculate the VOC emissions.</w:t>
            </w:r>
          </w:p>
          <w:p w14:paraId="3770C995" w14:textId="77777777" w:rsidR="00D86D7C" w:rsidRPr="00D86D7C" w:rsidRDefault="00D86D7C" w:rsidP="004376DE">
            <w:pPr>
              <w:numPr>
                <w:ilvl w:val="4"/>
                <w:numId w:val="74"/>
              </w:numPr>
              <w:spacing w:before="120"/>
              <w:ind w:left="882"/>
            </w:pPr>
            <w:r w:rsidRPr="00D86D7C">
              <w:rPr>
                <w:szCs w:val="24"/>
              </w:rPr>
              <w:t xml:space="preserve">The permittee shall identify the equipment or activity and shall describe the event that is the source of emissions.   </w:t>
            </w:r>
          </w:p>
          <w:p w14:paraId="3770C996" w14:textId="77777777" w:rsidR="00D86D7C" w:rsidRPr="00D86D7C" w:rsidRDefault="00D86D7C" w:rsidP="004376DE">
            <w:pPr>
              <w:numPr>
                <w:ilvl w:val="3"/>
                <w:numId w:val="72"/>
              </w:numPr>
              <w:spacing w:before="120"/>
              <w:ind w:left="522"/>
            </w:pPr>
            <w:r w:rsidRPr="00840E30">
              <w:rPr>
                <w:b/>
              </w:rPr>
              <w:t>Emissions included Under Permit Limit or Reported as Excess Emissions</w:t>
            </w:r>
            <w:r w:rsidRPr="00D86D7C">
              <w:t xml:space="preserve">  </w:t>
            </w:r>
          </w:p>
          <w:p w14:paraId="3770C997" w14:textId="77777777" w:rsidR="00D86D7C" w:rsidRPr="00D86D7C" w:rsidRDefault="00D86D7C" w:rsidP="00F50A1D">
            <w:pPr>
              <w:spacing w:before="120"/>
              <w:ind w:left="522"/>
            </w:pPr>
            <w:r w:rsidRPr="00D86D7C">
              <w:t>The permittee shall record whether emissions are included under the 10 tpy permit limit for SSM/M or</w:t>
            </w:r>
            <w:r w:rsidR="00D61E6B">
              <w:t xml:space="preserve"> if the event is included in a f</w:t>
            </w:r>
            <w:r w:rsidRPr="00D86D7C">
              <w:t xml:space="preserve">inal excess emissions report per 20.2.7.110.A(2) NMAC.   </w:t>
            </w:r>
          </w:p>
          <w:p w14:paraId="3770C998" w14:textId="77777777" w:rsidR="00D86D7C" w:rsidRPr="00D86D7C" w:rsidRDefault="00D86D7C" w:rsidP="004376DE">
            <w:pPr>
              <w:numPr>
                <w:ilvl w:val="3"/>
                <w:numId w:val="72"/>
              </w:numPr>
              <w:spacing w:before="120"/>
              <w:ind w:left="522"/>
            </w:pPr>
            <w:r w:rsidRPr="00840E30">
              <w:rPr>
                <w:b/>
              </w:rPr>
              <w:t>Condition B109 Records</w:t>
            </w:r>
            <w:r w:rsidRPr="00D86D7C">
              <w:t xml:space="preserve">  </w:t>
            </w:r>
          </w:p>
          <w:p w14:paraId="3770C999" w14:textId="77777777" w:rsidR="00D86D7C" w:rsidRPr="00D86D7C" w:rsidRDefault="00D86D7C" w:rsidP="00F50A1D">
            <w:pPr>
              <w:spacing w:before="120"/>
              <w:ind w:left="522"/>
              <w:rPr>
                <w:szCs w:val="24"/>
              </w:rPr>
            </w:pPr>
            <w:r w:rsidRPr="00D86D7C">
              <w:rPr>
                <w:szCs w:val="24"/>
              </w:rPr>
              <w:t xml:space="preserve">The permittee shall keep records in accordance with Condition B109 of this permit except for the following: </w:t>
            </w:r>
          </w:p>
          <w:p w14:paraId="3770C99A" w14:textId="77777777" w:rsidR="00D86D7C" w:rsidRPr="00D86D7C" w:rsidRDefault="00D86D7C" w:rsidP="004376DE">
            <w:pPr>
              <w:numPr>
                <w:ilvl w:val="4"/>
                <w:numId w:val="75"/>
              </w:numPr>
              <w:spacing w:before="120"/>
              <w:ind w:left="882"/>
              <w:rPr>
                <w:rFonts w:eastAsia="Calibri"/>
                <w:szCs w:val="24"/>
              </w:rPr>
            </w:pPr>
            <w:r w:rsidRPr="00D86D7C">
              <w:rPr>
                <w:rFonts w:eastAsia="Calibri"/>
                <w:szCs w:val="24"/>
              </w:rPr>
              <w:t xml:space="preserve">The requirement to record the start and end times of SSM/M events shall not apply to venting of known quantities of VOCs as long as the emissions do not exceed the SSM/M emission limit. </w:t>
            </w:r>
          </w:p>
          <w:p w14:paraId="3770C99B" w14:textId="77777777" w:rsidR="005D5FDC" w:rsidRPr="00CE4E45" w:rsidRDefault="00D86D7C" w:rsidP="004376DE">
            <w:pPr>
              <w:numPr>
                <w:ilvl w:val="4"/>
                <w:numId w:val="75"/>
              </w:numPr>
              <w:spacing w:before="120"/>
              <w:ind w:left="882"/>
              <w:rPr>
                <w:szCs w:val="24"/>
              </w:rPr>
            </w:pPr>
            <w:r w:rsidRPr="00D86D7C">
              <w:rPr>
                <w:rFonts w:eastAsia="Calibri"/>
                <w:szCs w:val="24"/>
              </w:rPr>
              <w:t xml:space="preserve">The requirement to record a description of the </w:t>
            </w:r>
            <w:r w:rsidRPr="00D86D7C">
              <w:rPr>
                <w:rFonts w:eastAsia="Calibri"/>
                <w:szCs w:val="24"/>
                <w:u w:val="single"/>
              </w:rPr>
              <w:t>cause</w:t>
            </w:r>
            <w:r w:rsidRPr="00D86D7C">
              <w:rPr>
                <w:rFonts w:eastAsia="Calibri"/>
                <w:szCs w:val="24"/>
              </w:rPr>
              <w:t xml:space="preserve"> of the event shall not apply to SSM/M events as long as the emissions do not exceed the SSM/M emission limit.  </w:t>
            </w:r>
          </w:p>
        </w:tc>
      </w:tr>
      <w:tr w:rsidR="005D5FDC" w14:paraId="3770C99E" w14:textId="77777777" w:rsidTr="00CB4DBA">
        <w:trPr>
          <w:jc w:val="center"/>
        </w:trPr>
        <w:tc>
          <w:tcPr>
            <w:tcW w:w="5000" w:type="pct"/>
          </w:tcPr>
          <w:p w14:paraId="3770C99D" w14:textId="77777777" w:rsidR="005D5FDC" w:rsidRPr="00CE4E45" w:rsidRDefault="005D5FDC" w:rsidP="00F50A1D">
            <w:pPr>
              <w:spacing w:before="120"/>
              <w:rPr>
                <w:szCs w:val="24"/>
              </w:rPr>
            </w:pPr>
            <w:r w:rsidRPr="00CE4E45">
              <w:rPr>
                <w:b/>
                <w:bCs/>
              </w:rPr>
              <w:lastRenderedPageBreak/>
              <w:t>Reporting:</w:t>
            </w:r>
            <w:r>
              <w:t xml:space="preserve"> The permittee shall report in accordance with Section B110.</w:t>
            </w:r>
          </w:p>
        </w:tc>
      </w:tr>
    </w:tbl>
    <w:p w14:paraId="3770C99F" w14:textId="77777777" w:rsidR="00170C0D" w:rsidRDefault="00170C0D" w:rsidP="00170C0D">
      <w:pPr>
        <w:pStyle w:val="AQBCLvl-1"/>
        <w:spacing w:before="240"/>
      </w:pPr>
      <w:r>
        <w:t xml:space="preserve">Combined SSM and Malfunction Emissions (VOCs &amp; H2S) </w:t>
      </w:r>
    </w:p>
    <w:p w14:paraId="3770C9A0" w14:textId="77777777" w:rsidR="00170C0D" w:rsidRPr="00E72131" w:rsidRDefault="00170C0D" w:rsidP="00170C0D">
      <w:pPr>
        <w:pStyle w:val="AQBCLvl-1"/>
        <w:numPr>
          <w:ilvl w:val="0"/>
          <w:numId w:val="0"/>
        </w:numPr>
        <w:spacing w:beforeLines="0"/>
        <w:ind w:left="547"/>
        <w:rPr>
          <w:color w:val="FF0000"/>
        </w:rPr>
      </w:pPr>
      <w:r w:rsidRPr="00E72131">
        <w:rPr>
          <w:rFonts w:eastAsia="Calibri"/>
          <w:b/>
          <w:color w:val="FF0000"/>
          <w:szCs w:val="24"/>
        </w:rPr>
        <w:t>[delete these instructions: This is for venting or blowdown VOC/HAPs</w:t>
      </w:r>
      <w:r w:rsidR="00535235">
        <w:rPr>
          <w:rFonts w:eastAsia="Calibri"/>
          <w:b/>
          <w:color w:val="FF0000"/>
          <w:szCs w:val="24"/>
        </w:rPr>
        <w:t xml:space="preserve">, and </w:t>
      </w:r>
      <w:r w:rsidRPr="00E72131">
        <w:rPr>
          <w:rFonts w:eastAsia="Calibri"/>
          <w:b/>
          <w:color w:val="FF0000"/>
          <w:szCs w:val="24"/>
        </w:rPr>
        <w:t>H2S emissions equal to or GREATER  than 0.1 pph H2S WHICH REQUIRES MODELING</w:t>
      </w:r>
      <w:r w:rsidR="00535235">
        <w:rPr>
          <w:rFonts w:eastAsia="Calibri"/>
          <w:b/>
          <w:color w:val="FF0000"/>
          <w:szCs w:val="24"/>
        </w:rPr>
        <w:t xml:space="preserve"> or Modeling Waiver</w:t>
      </w:r>
      <w:r w:rsidRPr="00E72131">
        <w:rPr>
          <w:rFonts w:eastAsia="Calibri"/>
          <w:b/>
          <w:color w:val="FF0000"/>
          <w:szCs w:val="24"/>
        </w:rPr>
        <w:t xml:space="preserve">.  Do not use this protocol for any other pollutants with ambient standards (e.g. flare emissions with </w:t>
      </w:r>
      <w:proofErr w:type="spellStart"/>
      <w:r w:rsidRPr="00E72131">
        <w:rPr>
          <w:rFonts w:eastAsia="Calibri"/>
          <w:b/>
          <w:color w:val="FF0000"/>
          <w:szCs w:val="24"/>
        </w:rPr>
        <w:t>SOx</w:t>
      </w:r>
      <w:proofErr w:type="spellEnd"/>
      <w:r w:rsidRPr="00E72131">
        <w:rPr>
          <w:rFonts w:eastAsia="Calibri"/>
          <w:b/>
          <w:color w:val="FF0000"/>
          <w:szCs w:val="24"/>
        </w:rPr>
        <w:t xml:space="preserve"> limits that are determined using total sulfur, not just H2S).  Not having to determine the cause of the event and differentiating between SSM and Malfunctions applies only to combined SSM/M 10 tpy or pph emission limits, and cannot be waived for separate SSM or Malfunction limits, or for excess emissions reports when the limit is exceeded.]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70C0D" w14:paraId="3770C9AE" w14:textId="77777777" w:rsidTr="00CB4DBA">
        <w:trPr>
          <w:jc w:val="center"/>
        </w:trPr>
        <w:tc>
          <w:tcPr>
            <w:tcW w:w="5000" w:type="pct"/>
          </w:tcPr>
          <w:p w14:paraId="3770C9A1" w14:textId="77777777" w:rsidR="00170C0D" w:rsidRDefault="00170C0D" w:rsidP="00F50A1D">
            <w:pPr>
              <w:spacing w:before="120"/>
            </w:pPr>
            <w:r w:rsidRPr="00CE4E45">
              <w:rPr>
                <w:b/>
                <w:bCs/>
              </w:rPr>
              <w:t>Requirement:</w:t>
            </w:r>
            <w:r>
              <w:t xml:space="preserve"> </w:t>
            </w:r>
          </w:p>
          <w:p w14:paraId="3770C9A2" w14:textId="77777777" w:rsidR="00170C0D" w:rsidRPr="00D86D7C" w:rsidRDefault="00170C0D" w:rsidP="004376DE">
            <w:pPr>
              <w:numPr>
                <w:ilvl w:val="3"/>
                <w:numId w:val="76"/>
              </w:numPr>
              <w:spacing w:before="120"/>
            </w:pPr>
            <w:r w:rsidRPr="00840E30">
              <w:rPr>
                <w:b/>
              </w:rPr>
              <w:t>Compliance Method</w:t>
            </w:r>
          </w:p>
          <w:p w14:paraId="3770C9A3" w14:textId="77777777" w:rsidR="00170C0D" w:rsidRPr="00510E56" w:rsidRDefault="00170C0D" w:rsidP="00F50A1D">
            <w:pPr>
              <w:spacing w:before="120"/>
              <w:ind w:left="693"/>
              <w:rPr>
                <w:rFonts w:eastAsia="Calibri"/>
                <w:szCs w:val="24"/>
              </w:rPr>
            </w:pPr>
            <w:r w:rsidRPr="00D86D7C">
              <w:rPr>
                <w:rFonts w:eastAsia="Calibri"/>
                <w:szCs w:val="24"/>
              </w:rPr>
              <w:t>The</w:t>
            </w:r>
            <w:r w:rsidRPr="00510E56">
              <w:rPr>
                <w:rFonts w:eastAsia="Calibri"/>
                <w:szCs w:val="24"/>
              </w:rPr>
              <w:t xml:space="preserve"> permittee shall meet the following requirements to demonstrate compliance with the allowable emission limits in Table 107.A for routine or predictable startup, shutdown, and maintenance (SSM); and/or malfunctions (M) herein referred to as SSM/M.</w:t>
            </w:r>
          </w:p>
          <w:p w14:paraId="3770C9A4" w14:textId="77777777" w:rsidR="00170C0D" w:rsidRPr="00510E56" w:rsidRDefault="00170C0D" w:rsidP="004376DE">
            <w:pPr>
              <w:numPr>
                <w:ilvl w:val="4"/>
                <w:numId w:val="84"/>
              </w:numPr>
              <w:spacing w:before="120"/>
              <w:ind w:left="882"/>
              <w:rPr>
                <w:rFonts w:eastAsia="Calibri"/>
                <w:szCs w:val="24"/>
              </w:rPr>
            </w:pPr>
            <w:r w:rsidRPr="00510E56">
              <w:rPr>
                <w:rFonts w:eastAsia="Calibri"/>
                <w:szCs w:val="24"/>
              </w:rPr>
              <w:t xml:space="preserve">Limit the H2S content of the vented gas to </w:t>
            </w:r>
            <w:r w:rsidRPr="00510E56">
              <w:rPr>
                <w:rFonts w:eastAsia="Calibri"/>
                <w:b/>
                <w:szCs w:val="24"/>
              </w:rPr>
              <w:t>0.XX</w:t>
            </w:r>
            <w:r w:rsidRPr="00510E56">
              <w:rPr>
                <w:rFonts w:eastAsia="Calibri"/>
                <w:szCs w:val="24"/>
              </w:rPr>
              <w:t xml:space="preserve"> grains per 100 standard cubic feet (gr/100 </w:t>
            </w:r>
            <w:proofErr w:type="spellStart"/>
            <w:r w:rsidRPr="00510E56">
              <w:rPr>
                <w:rFonts w:eastAsia="Calibri"/>
                <w:szCs w:val="24"/>
              </w:rPr>
              <w:t>scf</w:t>
            </w:r>
            <w:proofErr w:type="spellEnd"/>
            <w:r w:rsidRPr="00510E56">
              <w:rPr>
                <w:rFonts w:eastAsia="Calibri"/>
                <w:szCs w:val="24"/>
              </w:rPr>
              <w:t xml:space="preserve">) of gas vented </w:t>
            </w:r>
            <w:r w:rsidRPr="00510E56">
              <w:rPr>
                <w:rFonts w:eastAsia="Calibri"/>
                <w:b/>
                <w:color w:val="FF0000"/>
                <w:szCs w:val="24"/>
              </w:rPr>
              <w:t>[delete this instruction: change to H2S content to the amount that was used to calculate H2S emissions]</w:t>
            </w:r>
            <w:r w:rsidRPr="00510E56">
              <w:rPr>
                <w:rFonts w:eastAsia="Calibri"/>
                <w:szCs w:val="24"/>
              </w:rPr>
              <w:t xml:space="preserve"> </w:t>
            </w:r>
          </w:p>
          <w:p w14:paraId="3770C9A5" w14:textId="0954938D" w:rsidR="00170C0D" w:rsidRDefault="00170C0D" w:rsidP="004376DE">
            <w:pPr>
              <w:numPr>
                <w:ilvl w:val="4"/>
                <w:numId w:val="84"/>
              </w:numPr>
              <w:spacing w:before="120"/>
              <w:ind w:left="882"/>
              <w:rPr>
                <w:rFonts w:eastAsia="Calibri"/>
                <w:szCs w:val="24"/>
              </w:rPr>
            </w:pPr>
            <w:r w:rsidRPr="00510E56">
              <w:rPr>
                <w:rFonts w:eastAsia="Calibri"/>
                <w:szCs w:val="24"/>
              </w:rPr>
              <w:t>Perform a facil</w:t>
            </w:r>
            <w:r>
              <w:rPr>
                <w:rFonts w:eastAsia="Calibri"/>
                <w:szCs w:val="24"/>
              </w:rPr>
              <w:t xml:space="preserve">ity inlet gas analysis once every year </w:t>
            </w:r>
            <w:r w:rsidR="00FD7947" w:rsidRPr="0041402C">
              <w:t>based on a calendar year</w:t>
            </w:r>
            <w:r w:rsidR="00FD7947">
              <w:rPr>
                <w:rFonts w:eastAsia="Calibri"/>
                <w:b/>
                <w:color w:val="FF0000"/>
                <w:szCs w:val="24"/>
              </w:rPr>
              <w:t xml:space="preserve"> </w:t>
            </w:r>
            <w:r>
              <w:rPr>
                <w:rFonts w:eastAsia="Calibri"/>
                <w:b/>
                <w:color w:val="FF0000"/>
                <w:szCs w:val="24"/>
              </w:rPr>
              <w:t>[</w:t>
            </w:r>
            <w:r w:rsidRPr="00D86D7C">
              <w:rPr>
                <w:rFonts w:eastAsia="Calibri"/>
                <w:b/>
                <w:color w:val="FF0000"/>
                <w:szCs w:val="24"/>
              </w:rPr>
              <w:t>delete this instruction: or more frequent if gas is highly variable or if source is close to applicability cutoff]</w:t>
            </w:r>
            <w:r w:rsidRPr="00D86D7C">
              <w:rPr>
                <w:rFonts w:eastAsia="Calibri"/>
                <w:szCs w:val="24"/>
              </w:rPr>
              <w:t xml:space="preserve"> </w:t>
            </w:r>
            <w:r>
              <w:rPr>
                <w:rFonts w:eastAsia="Calibri"/>
                <w:szCs w:val="24"/>
              </w:rPr>
              <w:t>that measure</w:t>
            </w:r>
            <w:r w:rsidR="002A4BE5">
              <w:rPr>
                <w:rFonts w:eastAsia="Calibri"/>
                <w:szCs w:val="24"/>
              </w:rPr>
              <w:t>s</w:t>
            </w:r>
            <w:r>
              <w:rPr>
                <w:rFonts w:eastAsia="Calibri"/>
                <w:szCs w:val="24"/>
              </w:rPr>
              <w:t xml:space="preserve"> the VOC and H2S content of the vented gas</w:t>
            </w:r>
          </w:p>
          <w:p w14:paraId="3770C9A6" w14:textId="77777777" w:rsidR="00170C0D" w:rsidRDefault="00170C0D" w:rsidP="004376DE">
            <w:pPr>
              <w:numPr>
                <w:ilvl w:val="4"/>
                <w:numId w:val="84"/>
              </w:numPr>
              <w:spacing w:before="120"/>
              <w:ind w:left="882"/>
              <w:rPr>
                <w:rFonts w:eastAsia="Calibri"/>
                <w:szCs w:val="24"/>
              </w:rPr>
            </w:pPr>
            <w:r>
              <w:rPr>
                <w:rFonts w:eastAsia="Calibri"/>
                <w:szCs w:val="24"/>
              </w:rPr>
              <w:lastRenderedPageBreak/>
              <w:t>Complete the monitoring and recordkeeping required by this condition</w:t>
            </w:r>
          </w:p>
          <w:p w14:paraId="3770C9A7" w14:textId="77777777" w:rsidR="00170C0D" w:rsidRPr="00D86D7C" w:rsidRDefault="00170C0D" w:rsidP="004376DE">
            <w:pPr>
              <w:numPr>
                <w:ilvl w:val="3"/>
                <w:numId w:val="76"/>
              </w:numPr>
              <w:spacing w:before="120"/>
              <w:ind w:left="522"/>
              <w:rPr>
                <w:rFonts w:eastAsia="Calibri"/>
              </w:rPr>
            </w:pPr>
            <w:r>
              <w:rPr>
                <w:rFonts w:eastAsia="Calibri"/>
                <w:b/>
              </w:rPr>
              <w:t>E</w:t>
            </w:r>
            <w:r w:rsidRPr="00840E30">
              <w:rPr>
                <w:rFonts w:eastAsia="Calibri"/>
                <w:b/>
              </w:rPr>
              <w:t>missions included in Permit Limit and/or Reported as Excess Emissions</w:t>
            </w:r>
          </w:p>
          <w:p w14:paraId="3770C9A8" w14:textId="1A1807BB" w:rsidR="00170C0D" w:rsidRPr="00D86D7C" w:rsidRDefault="00170C0D" w:rsidP="004376DE">
            <w:pPr>
              <w:numPr>
                <w:ilvl w:val="4"/>
                <w:numId w:val="85"/>
              </w:numPr>
              <w:spacing w:before="120"/>
              <w:ind w:left="882"/>
              <w:rPr>
                <w:rFonts w:eastAsia="Calibri"/>
                <w:szCs w:val="24"/>
              </w:rPr>
            </w:pPr>
            <w:r w:rsidRPr="00D86D7C">
              <w:rPr>
                <w:rFonts w:eastAsia="Calibri"/>
                <w:szCs w:val="24"/>
              </w:rPr>
              <w:t>All emissions due to routine or predictable startup, shutdown, and/or maintenance (SSM) must be included under and shall not exceed the SSM/M emission limit</w:t>
            </w:r>
            <w:r w:rsidR="00E72131">
              <w:rPr>
                <w:rFonts w:eastAsia="Calibri"/>
                <w:szCs w:val="24"/>
              </w:rPr>
              <w:t>s</w:t>
            </w:r>
            <w:r w:rsidRPr="00D86D7C">
              <w:rPr>
                <w:rFonts w:eastAsia="Calibri"/>
                <w:szCs w:val="24"/>
              </w:rPr>
              <w:t xml:space="preserve"> in this permit.  </w:t>
            </w:r>
            <w:r w:rsidR="00DD5158" w:rsidRPr="00D86D7C">
              <w:rPr>
                <w:rFonts w:eastAsia="Calibri"/>
                <w:szCs w:val="24"/>
              </w:rPr>
              <w:t xml:space="preserve">For emissions due to malfunctions, the permittee has the option to report these as excess emissions </w:t>
            </w:r>
            <w:r w:rsidR="00DD5158">
              <w:rPr>
                <w:rFonts w:eastAsia="Calibri"/>
                <w:szCs w:val="24"/>
              </w:rPr>
              <w:t xml:space="preserve">of the pound per hour limits in Table 106.A (or the </w:t>
            </w:r>
            <w:r w:rsidR="00BF553C">
              <w:rPr>
                <w:rFonts w:eastAsia="Calibri"/>
                <w:szCs w:val="24"/>
              </w:rPr>
              <w:t>pound per hour</w:t>
            </w:r>
            <w:r w:rsidR="00DD5158">
              <w:rPr>
                <w:rFonts w:eastAsia="Calibri"/>
                <w:szCs w:val="24"/>
              </w:rPr>
              <w:t xml:space="preserve"> limits in condition B110F, if applicable), in accordance with 20.2.7 NMAC,</w:t>
            </w:r>
            <w:r w:rsidR="00DD5158" w:rsidRPr="00D86D7C">
              <w:rPr>
                <w:rFonts w:eastAsia="Calibri"/>
                <w:szCs w:val="24"/>
              </w:rPr>
              <w:t xml:space="preserve"> or include the emi</w:t>
            </w:r>
            <w:r w:rsidR="00DD5158">
              <w:rPr>
                <w:rFonts w:eastAsia="Calibri"/>
                <w:szCs w:val="24"/>
              </w:rPr>
              <w:t>ssions under the 10 tpy limit</w:t>
            </w:r>
            <w:r w:rsidRPr="00D86D7C">
              <w:rPr>
                <w:rFonts w:eastAsia="Calibri"/>
                <w:szCs w:val="24"/>
              </w:rPr>
              <w:t xml:space="preserve">.  </w:t>
            </w:r>
          </w:p>
          <w:p w14:paraId="3770C9A9" w14:textId="77777777" w:rsidR="00170C0D" w:rsidRPr="00D86D7C" w:rsidRDefault="00170C0D" w:rsidP="004376DE">
            <w:pPr>
              <w:numPr>
                <w:ilvl w:val="4"/>
                <w:numId w:val="85"/>
              </w:numPr>
              <w:spacing w:before="120"/>
              <w:ind w:left="882"/>
              <w:rPr>
                <w:rFonts w:eastAsia="Calibri"/>
                <w:szCs w:val="24"/>
              </w:rPr>
            </w:pPr>
            <w:r w:rsidRPr="00D86D7C">
              <w:rPr>
                <w:rFonts w:eastAsia="Calibri"/>
                <w:szCs w:val="24"/>
              </w:rPr>
              <w:t>Once emissions from a malfunct</w:t>
            </w:r>
            <w:r w:rsidR="00D61E6B">
              <w:rPr>
                <w:rFonts w:eastAsia="Calibri"/>
                <w:szCs w:val="24"/>
              </w:rPr>
              <w:t>ion event are submitted in the final r</w:t>
            </w:r>
            <w:r w:rsidRPr="00D86D7C">
              <w:rPr>
                <w:rFonts w:eastAsia="Calibri"/>
                <w:szCs w:val="24"/>
              </w:rPr>
              <w:t>eport (due no later than ten days after the end of the excess emissions event) per 20.2.7.110.A(2) NMAC, the event is considered an excess emission and cannot be applied toward the SSM/M limit</w:t>
            </w:r>
            <w:r w:rsidR="00E72131">
              <w:rPr>
                <w:rFonts w:eastAsia="Calibri"/>
                <w:szCs w:val="24"/>
              </w:rPr>
              <w:t>s</w:t>
            </w:r>
            <w:r w:rsidRPr="00D86D7C">
              <w:rPr>
                <w:rFonts w:eastAsia="Calibri"/>
                <w:szCs w:val="24"/>
              </w:rPr>
              <w:t xml:space="preserve"> in this permit.  </w:t>
            </w:r>
          </w:p>
          <w:p w14:paraId="3770C9AA" w14:textId="77777777" w:rsidR="00170C0D" w:rsidRPr="00D86D7C" w:rsidRDefault="00170C0D" w:rsidP="004376DE">
            <w:pPr>
              <w:numPr>
                <w:ilvl w:val="3"/>
                <w:numId w:val="76"/>
              </w:numPr>
              <w:spacing w:before="120"/>
              <w:ind w:left="522"/>
              <w:rPr>
                <w:rFonts w:eastAsia="Calibri"/>
              </w:rPr>
            </w:pPr>
            <w:r w:rsidRPr="00840E30">
              <w:rPr>
                <w:rFonts w:eastAsia="Calibri"/>
                <w:b/>
              </w:rPr>
              <w:t>Emissions Exceeding the Permit Limit</w:t>
            </w:r>
          </w:p>
          <w:p w14:paraId="3770C9AB" w14:textId="77777777" w:rsidR="00170C0D" w:rsidRPr="00D86D7C" w:rsidRDefault="00170C0D" w:rsidP="00F50A1D">
            <w:pPr>
              <w:spacing w:before="120"/>
              <w:ind w:left="522"/>
            </w:pPr>
            <w:r w:rsidRPr="00D86D7C">
              <w:t xml:space="preserve">If the </w:t>
            </w:r>
            <w:r w:rsidR="00E72131">
              <w:t xml:space="preserve">pound per hour (pph) SSM/M emissions and/or the ton per year (tpy) SSM/M emissions exceed the permitted emission limits, the permittee shall </w:t>
            </w:r>
            <w:r w:rsidRPr="00D86D7C">
              <w:t>report the emissions as excess emissions in accordance with 20.2.7.110 NMAC.</w:t>
            </w:r>
          </w:p>
          <w:p w14:paraId="3770C9AC" w14:textId="77777777" w:rsidR="00170C0D" w:rsidRPr="00840E30" w:rsidRDefault="00170C0D" w:rsidP="004376DE">
            <w:pPr>
              <w:numPr>
                <w:ilvl w:val="3"/>
                <w:numId w:val="76"/>
              </w:numPr>
              <w:spacing w:before="120"/>
              <w:ind w:left="522"/>
              <w:rPr>
                <w:b/>
              </w:rPr>
            </w:pPr>
            <w:r w:rsidRPr="00840E30">
              <w:rPr>
                <w:b/>
              </w:rPr>
              <w:t>Emissions Due to Preventable Events</w:t>
            </w:r>
          </w:p>
          <w:p w14:paraId="3770C9AD" w14:textId="368E1D1D" w:rsidR="00170C0D" w:rsidRPr="00CE4E45" w:rsidRDefault="00170C0D" w:rsidP="00F50A1D">
            <w:pPr>
              <w:spacing w:before="120"/>
              <w:ind w:left="522"/>
              <w:rPr>
                <w:szCs w:val="24"/>
              </w:rPr>
            </w:pPr>
            <w:r w:rsidRPr="00D86D7C">
              <w:rPr>
                <w:rFonts w:eastAsia="Calibri"/>
              </w:rPr>
              <w:t>Emissions that are due entirely or in part to poor maintenance, careless operation, or any other preventable equipment breakdown shall not be included under the</w:t>
            </w:r>
            <w:r>
              <w:rPr>
                <w:rFonts w:eastAsia="Calibri"/>
              </w:rPr>
              <w:t xml:space="preserve"> </w:t>
            </w:r>
            <w:r w:rsidR="00E72131">
              <w:rPr>
                <w:rFonts w:eastAsia="Calibri"/>
              </w:rPr>
              <w:t>permitted</w:t>
            </w:r>
            <w:r>
              <w:rPr>
                <w:rFonts w:eastAsia="Calibri"/>
              </w:rPr>
              <w:t xml:space="preserve"> SSM/M emission limit</w:t>
            </w:r>
            <w:r w:rsidR="00E72131">
              <w:rPr>
                <w:rFonts w:eastAsia="Calibri"/>
              </w:rPr>
              <w:t>s</w:t>
            </w:r>
            <w:r>
              <w:rPr>
                <w:rFonts w:eastAsia="Calibri"/>
              </w:rPr>
              <w:t xml:space="preserve">.  </w:t>
            </w:r>
            <w:r w:rsidR="00DD5158" w:rsidRPr="00D86D7C">
              <w:rPr>
                <w:rFonts w:eastAsia="Calibri"/>
              </w:rPr>
              <w:t xml:space="preserve">These emissions shall be reported </w:t>
            </w:r>
            <w:r w:rsidR="00DD5158" w:rsidRPr="00D86D7C">
              <w:t xml:space="preserve">as excess emissions </w:t>
            </w:r>
            <w:r w:rsidR="00DD5158">
              <w:rPr>
                <w:rFonts w:eastAsia="Calibri"/>
                <w:szCs w:val="24"/>
              </w:rPr>
              <w:t xml:space="preserve">of the pound per hour limits in Table 106.A (or the </w:t>
            </w:r>
            <w:r w:rsidR="00BF553C">
              <w:rPr>
                <w:rFonts w:eastAsia="Calibri"/>
                <w:szCs w:val="24"/>
              </w:rPr>
              <w:t>pound per hour</w:t>
            </w:r>
            <w:r w:rsidR="00DD5158">
              <w:rPr>
                <w:rFonts w:eastAsia="Calibri"/>
                <w:szCs w:val="24"/>
              </w:rPr>
              <w:t xml:space="preserve"> limits in condition B110F, if applicable) in accordance with 20.2.7 NMAC</w:t>
            </w:r>
            <w:r w:rsidRPr="00D86D7C">
              <w:t>.</w:t>
            </w:r>
          </w:p>
        </w:tc>
      </w:tr>
      <w:tr w:rsidR="00170C0D" w14:paraId="3770C9B0" w14:textId="77777777" w:rsidTr="00CB4DBA">
        <w:trPr>
          <w:jc w:val="center"/>
        </w:trPr>
        <w:tc>
          <w:tcPr>
            <w:tcW w:w="5000" w:type="pct"/>
          </w:tcPr>
          <w:p w14:paraId="3770C9AF" w14:textId="77777777" w:rsidR="00170C0D" w:rsidRPr="00CE4E45" w:rsidRDefault="00170C0D" w:rsidP="00F50A1D">
            <w:pPr>
              <w:spacing w:before="120"/>
              <w:rPr>
                <w:szCs w:val="24"/>
              </w:rPr>
            </w:pPr>
            <w:r w:rsidRPr="00CE4E45">
              <w:rPr>
                <w:b/>
                <w:bCs/>
              </w:rPr>
              <w:lastRenderedPageBreak/>
              <w:t>Monitoring:</w:t>
            </w:r>
            <w:r>
              <w:t xml:space="preserve"> </w:t>
            </w:r>
            <w:r w:rsidRPr="001E4909">
              <w:t>The permittee shall monitor all SSM</w:t>
            </w:r>
            <w:r>
              <w:t>/M</w:t>
            </w:r>
            <w:r w:rsidRPr="001E4909">
              <w:t xml:space="preserve"> events</w:t>
            </w:r>
            <w:r>
              <w:t xml:space="preserve">.  </w:t>
            </w:r>
          </w:p>
        </w:tc>
      </w:tr>
      <w:tr w:rsidR="00170C0D" w14:paraId="3770C9BD" w14:textId="77777777" w:rsidTr="00CB4DBA">
        <w:trPr>
          <w:jc w:val="center"/>
        </w:trPr>
        <w:tc>
          <w:tcPr>
            <w:tcW w:w="5000" w:type="pct"/>
          </w:tcPr>
          <w:p w14:paraId="3770C9B1" w14:textId="77777777" w:rsidR="00170C0D" w:rsidRPr="00D86D7C" w:rsidRDefault="00170C0D" w:rsidP="00F50A1D">
            <w:pPr>
              <w:spacing w:before="120"/>
            </w:pPr>
            <w:r w:rsidRPr="00D86D7C">
              <w:rPr>
                <w:b/>
                <w:bCs/>
              </w:rPr>
              <w:t>Recordkeeping:</w:t>
            </w:r>
            <w:r w:rsidRPr="00D86D7C">
              <w:t xml:space="preserve"> </w:t>
            </w:r>
          </w:p>
          <w:p w14:paraId="3770C9B2" w14:textId="77777777" w:rsidR="00170C0D" w:rsidRPr="00840E30" w:rsidRDefault="00170C0D" w:rsidP="004376DE">
            <w:pPr>
              <w:numPr>
                <w:ilvl w:val="3"/>
                <w:numId w:val="77"/>
              </w:numPr>
              <w:spacing w:before="120"/>
              <w:ind w:left="513"/>
              <w:rPr>
                <w:b/>
              </w:rPr>
            </w:pPr>
            <w:r w:rsidRPr="00840E30">
              <w:rPr>
                <w:b/>
              </w:rPr>
              <w:t xml:space="preserve">Compliance Method </w:t>
            </w:r>
          </w:p>
          <w:p w14:paraId="3770C9B3" w14:textId="77777777" w:rsidR="00170C0D" w:rsidRPr="00D86D7C" w:rsidRDefault="00170C0D" w:rsidP="004376DE">
            <w:pPr>
              <w:numPr>
                <w:ilvl w:val="4"/>
                <w:numId w:val="86"/>
              </w:numPr>
              <w:spacing w:before="120"/>
              <w:ind w:left="882"/>
            </w:pPr>
            <w:r w:rsidRPr="00D86D7C">
              <w:rPr>
                <w:szCs w:val="24"/>
              </w:rPr>
              <w:t xml:space="preserve">Each month records shall be kept of the cumulative total of all VOC emissions related to SSM/M </w:t>
            </w:r>
            <w:r w:rsidRPr="00352186">
              <w:rPr>
                <w:rFonts w:eastAsia="Calibri"/>
                <w:szCs w:val="24"/>
              </w:rPr>
              <w:t>during</w:t>
            </w:r>
            <w:r w:rsidRPr="00D86D7C">
              <w:rPr>
                <w:szCs w:val="24"/>
              </w:rPr>
              <w:t xml:space="preserve"> the first 12 months and, thereafter of the monthly rolling 12 month total of SSM/M VOC emissions.</w:t>
            </w:r>
            <w:r w:rsidRPr="00D86D7C">
              <w:t xml:space="preserve">  Any malfunction emission</w:t>
            </w:r>
            <w:r w:rsidR="00D61E6B">
              <w:t>s that have been reported in a final excess emissions r</w:t>
            </w:r>
            <w:r w:rsidRPr="00D86D7C">
              <w:t xml:space="preserve">eport per 20.2.7.110.A(2) NMAC, shall be excluded from this </w:t>
            </w:r>
            <w:r w:rsidR="00E72131">
              <w:t xml:space="preserve">tpy </w:t>
            </w:r>
            <w:r w:rsidRPr="00D86D7C">
              <w:t xml:space="preserve">total. </w:t>
            </w:r>
          </w:p>
          <w:p w14:paraId="3770C9B4" w14:textId="77777777" w:rsidR="00E72131" w:rsidRDefault="00E72131" w:rsidP="004376DE">
            <w:pPr>
              <w:numPr>
                <w:ilvl w:val="4"/>
                <w:numId w:val="86"/>
              </w:numPr>
              <w:spacing w:before="120"/>
              <w:ind w:left="882"/>
            </w:pPr>
            <w:r>
              <w:t>For each venting event that is at or exceeds the maximum volume of gas used to establish the H2S pph emission limit, the permittee shall calculate and record the maximum pph emission rate of H2S using the total volume of the gas that was vented in an hour and the H2S content of the gas based on the most recent gas analysis.  A copy of the permit application calculations used to determine the maximum volume of gas used to establish the H</w:t>
            </w:r>
            <w:r w:rsidR="00374F6C">
              <w:t xml:space="preserve">2S pph emission limit and </w:t>
            </w:r>
            <w:r w:rsidR="00653E74">
              <w:t>records</w:t>
            </w:r>
            <w:r>
              <w:t xml:space="preserve"> of the venting event H2S calculations shall be kept.</w:t>
            </w:r>
          </w:p>
          <w:p w14:paraId="3770C9B5" w14:textId="77777777" w:rsidR="00170C0D" w:rsidRPr="00D86D7C" w:rsidRDefault="00170C0D" w:rsidP="004376DE">
            <w:pPr>
              <w:numPr>
                <w:ilvl w:val="4"/>
                <w:numId w:val="86"/>
              </w:numPr>
              <w:spacing w:before="120"/>
              <w:ind w:left="882"/>
            </w:pPr>
            <w:r w:rsidRPr="00D86D7C">
              <w:lastRenderedPageBreak/>
              <w:t xml:space="preserve">Records shall also be kept of the inlet gas analysis, the </w:t>
            </w:r>
            <w:r w:rsidR="00E72131">
              <w:t xml:space="preserve">weight </w:t>
            </w:r>
            <w:r w:rsidRPr="00D86D7C">
              <w:t>percent VOC of the gas based on the most recent gas analysis</w:t>
            </w:r>
            <w:r w:rsidR="00E72131">
              <w:t>;</w:t>
            </w:r>
            <w:r w:rsidRPr="00D86D7C">
              <w:t xml:space="preserve"> the volume of total gas vented in </w:t>
            </w:r>
            <w:proofErr w:type="spellStart"/>
            <w:r w:rsidRPr="00D86D7C">
              <w:t>MMscf</w:t>
            </w:r>
            <w:proofErr w:type="spellEnd"/>
            <w:r w:rsidRPr="00D86D7C">
              <w:t xml:space="preserve"> used to calculate the VOC emissions</w:t>
            </w:r>
            <w:r w:rsidR="00E72131">
              <w:t xml:space="preserve">; and the total grains of H2S/100 </w:t>
            </w:r>
            <w:proofErr w:type="spellStart"/>
            <w:r w:rsidR="00E72131">
              <w:t>scf</w:t>
            </w:r>
            <w:proofErr w:type="spellEnd"/>
            <w:r w:rsidR="00E72131">
              <w:t xml:space="preserve"> of gas based on the most recent gas analysis.  Records of venting event</w:t>
            </w:r>
            <w:r w:rsidR="000D6728">
              <w:t>s</w:t>
            </w:r>
            <w:r w:rsidR="00E72131">
              <w:t>, including the date and volume shall be made available upon request</w:t>
            </w:r>
            <w:r w:rsidRPr="00D86D7C">
              <w:t>.</w:t>
            </w:r>
          </w:p>
          <w:p w14:paraId="3770C9B6" w14:textId="77777777" w:rsidR="00170C0D" w:rsidRPr="00D86D7C" w:rsidRDefault="00170C0D" w:rsidP="004376DE">
            <w:pPr>
              <w:numPr>
                <w:ilvl w:val="4"/>
                <w:numId w:val="86"/>
              </w:numPr>
              <w:spacing w:before="120"/>
              <w:ind w:left="882"/>
            </w:pPr>
            <w:r w:rsidRPr="00D86D7C">
              <w:rPr>
                <w:szCs w:val="24"/>
              </w:rPr>
              <w:t xml:space="preserve">The permittee </w:t>
            </w:r>
            <w:r w:rsidRPr="00352186">
              <w:rPr>
                <w:rFonts w:eastAsia="Calibri"/>
                <w:szCs w:val="24"/>
              </w:rPr>
              <w:t>shall</w:t>
            </w:r>
            <w:r w:rsidRPr="00D86D7C">
              <w:rPr>
                <w:szCs w:val="24"/>
              </w:rPr>
              <w:t xml:space="preserve"> identify the equipment or activity and shall describe the event that is the source of emissions.   </w:t>
            </w:r>
          </w:p>
          <w:p w14:paraId="3770C9B7" w14:textId="77777777" w:rsidR="00170C0D" w:rsidRPr="00D86D7C" w:rsidRDefault="00170C0D" w:rsidP="004376DE">
            <w:pPr>
              <w:numPr>
                <w:ilvl w:val="3"/>
                <w:numId w:val="77"/>
              </w:numPr>
              <w:spacing w:before="120"/>
              <w:ind w:left="522"/>
            </w:pPr>
            <w:r w:rsidRPr="00840E30">
              <w:rPr>
                <w:b/>
              </w:rPr>
              <w:t>Emissions included Under Permit Limit or Reported as Excess Emissions</w:t>
            </w:r>
            <w:r w:rsidRPr="00D86D7C">
              <w:t xml:space="preserve">  </w:t>
            </w:r>
          </w:p>
          <w:p w14:paraId="3770C9B8" w14:textId="6C1CA0FF" w:rsidR="00170C0D" w:rsidRPr="00D86D7C" w:rsidRDefault="00170C0D" w:rsidP="00F50A1D">
            <w:pPr>
              <w:spacing w:before="120"/>
              <w:ind w:left="522"/>
            </w:pPr>
            <w:r w:rsidRPr="00D86D7C">
              <w:t>The permittee shall record whether emissions are included under the permit</w:t>
            </w:r>
            <w:r w:rsidR="00E72131">
              <w:t>ted</w:t>
            </w:r>
            <w:r w:rsidRPr="00D86D7C">
              <w:t xml:space="preserve"> limit </w:t>
            </w:r>
            <w:r w:rsidR="00E72131">
              <w:t>S</w:t>
            </w:r>
            <w:r w:rsidRPr="00D86D7C">
              <w:t xml:space="preserve">SM/M </w:t>
            </w:r>
            <w:r w:rsidR="00E72131">
              <w:t xml:space="preserve">emission limits </w:t>
            </w:r>
            <w:r w:rsidRPr="00D86D7C">
              <w:t>or</w:t>
            </w:r>
            <w:r w:rsidR="00374F6C">
              <w:t xml:space="preserve"> if the event is included in a f</w:t>
            </w:r>
            <w:r w:rsidRPr="00D86D7C">
              <w:t>inal excess emissions rep</w:t>
            </w:r>
            <w:r w:rsidR="00EA08A1">
              <w:t>ort per 20.2.7.110.A(2) NMAC.</w:t>
            </w:r>
          </w:p>
          <w:p w14:paraId="3770C9B9" w14:textId="6E37078C" w:rsidR="00170C0D" w:rsidRPr="00D86D7C" w:rsidRDefault="00170C0D" w:rsidP="004376DE">
            <w:pPr>
              <w:numPr>
                <w:ilvl w:val="3"/>
                <w:numId w:val="77"/>
              </w:numPr>
              <w:spacing w:before="120"/>
              <w:ind w:left="522"/>
            </w:pPr>
            <w:r w:rsidRPr="00840E30">
              <w:rPr>
                <w:b/>
              </w:rPr>
              <w:t>Condition B109 Records</w:t>
            </w:r>
          </w:p>
          <w:p w14:paraId="3770C9BA" w14:textId="77777777" w:rsidR="00170C0D" w:rsidRPr="00D86D7C" w:rsidRDefault="00170C0D" w:rsidP="00F50A1D">
            <w:pPr>
              <w:spacing w:before="120"/>
              <w:ind w:left="522"/>
              <w:rPr>
                <w:szCs w:val="24"/>
              </w:rPr>
            </w:pPr>
            <w:r w:rsidRPr="00D86D7C">
              <w:rPr>
                <w:szCs w:val="24"/>
              </w:rPr>
              <w:t xml:space="preserve">The permittee shall keep records in accordance with Condition B109 of this permit except for the following: </w:t>
            </w:r>
          </w:p>
          <w:p w14:paraId="3770C9BB" w14:textId="77777777" w:rsidR="00170C0D" w:rsidRPr="00D86D7C" w:rsidRDefault="00170C0D" w:rsidP="004376DE">
            <w:pPr>
              <w:numPr>
                <w:ilvl w:val="4"/>
                <w:numId w:val="87"/>
              </w:numPr>
              <w:spacing w:before="120"/>
              <w:ind w:left="882"/>
              <w:rPr>
                <w:rFonts w:eastAsia="Calibri"/>
                <w:szCs w:val="24"/>
              </w:rPr>
            </w:pPr>
            <w:r w:rsidRPr="00D86D7C">
              <w:rPr>
                <w:rFonts w:eastAsia="Calibri"/>
                <w:szCs w:val="24"/>
              </w:rPr>
              <w:t xml:space="preserve">The requirement to record the start and end times of SSM/M events shall not apply to venting of known quantities of VOCs </w:t>
            </w:r>
            <w:r w:rsidR="00E72131">
              <w:rPr>
                <w:rFonts w:eastAsia="Calibri"/>
                <w:szCs w:val="24"/>
              </w:rPr>
              <w:t xml:space="preserve">and H2S </w:t>
            </w:r>
            <w:r w:rsidRPr="00D86D7C">
              <w:rPr>
                <w:rFonts w:eastAsia="Calibri"/>
                <w:szCs w:val="24"/>
              </w:rPr>
              <w:t>as long as the emissions do not exceed the SSM/M emission limit</w:t>
            </w:r>
            <w:r w:rsidR="00E72131">
              <w:rPr>
                <w:rFonts w:eastAsia="Calibri"/>
                <w:szCs w:val="24"/>
              </w:rPr>
              <w:t>s</w:t>
            </w:r>
            <w:r w:rsidRPr="00D86D7C">
              <w:rPr>
                <w:rFonts w:eastAsia="Calibri"/>
                <w:szCs w:val="24"/>
              </w:rPr>
              <w:t xml:space="preserve">. </w:t>
            </w:r>
          </w:p>
          <w:p w14:paraId="3770C9BC" w14:textId="77777777" w:rsidR="00170C0D" w:rsidRPr="00CE4E45" w:rsidRDefault="00170C0D" w:rsidP="004376DE">
            <w:pPr>
              <w:numPr>
                <w:ilvl w:val="4"/>
                <w:numId w:val="87"/>
              </w:numPr>
              <w:spacing w:before="120"/>
              <w:ind w:left="882"/>
              <w:rPr>
                <w:szCs w:val="24"/>
              </w:rPr>
            </w:pPr>
            <w:r w:rsidRPr="00D86D7C">
              <w:rPr>
                <w:rFonts w:eastAsia="Calibri"/>
                <w:szCs w:val="24"/>
              </w:rPr>
              <w:t xml:space="preserve">The requirement to record a description of the </w:t>
            </w:r>
            <w:r w:rsidRPr="00D86D7C">
              <w:rPr>
                <w:rFonts w:eastAsia="Calibri"/>
                <w:szCs w:val="24"/>
                <w:u w:val="single"/>
              </w:rPr>
              <w:t>cause</w:t>
            </w:r>
            <w:r w:rsidRPr="00D86D7C">
              <w:rPr>
                <w:rFonts w:eastAsia="Calibri"/>
                <w:szCs w:val="24"/>
              </w:rPr>
              <w:t xml:space="preserve"> of the event shall not apply to SSM/M events as long as the emissions do not exceed the SSM/M emission limit</w:t>
            </w:r>
            <w:r w:rsidR="00E72131">
              <w:rPr>
                <w:rFonts w:eastAsia="Calibri"/>
                <w:szCs w:val="24"/>
              </w:rPr>
              <w:t>s</w:t>
            </w:r>
            <w:r w:rsidRPr="00D86D7C">
              <w:rPr>
                <w:rFonts w:eastAsia="Calibri"/>
                <w:szCs w:val="24"/>
              </w:rPr>
              <w:t xml:space="preserve">.  </w:t>
            </w:r>
          </w:p>
        </w:tc>
      </w:tr>
      <w:tr w:rsidR="00170C0D" w14:paraId="3770C9BF" w14:textId="77777777" w:rsidTr="00CB4DBA">
        <w:trPr>
          <w:jc w:val="center"/>
        </w:trPr>
        <w:tc>
          <w:tcPr>
            <w:tcW w:w="5000" w:type="pct"/>
          </w:tcPr>
          <w:p w14:paraId="3770C9BE" w14:textId="77777777" w:rsidR="00170C0D" w:rsidRPr="00CE4E45" w:rsidRDefault="00170C0D" w:rsidP="00F50A1D">
            <w:pPr>
              <w:spacing w:before="120"/>
              <w:rPr>
                <w:szCs w:val="24"/>
              </w:rPr>
            </w:pPr>
            <w:r w:rsidRPr="00CE4E45">
              <w:rPr>
                <w:b/>
                <w:bCs/>
              </w:rPr>
              <w:lastRenderedPageBreak/>
              <w:t>Reporting:</w:t>
            </w:r>
            <w:r>
              <w:t xml:space="preserve"> The permittee shall report in accordance with Section B110.</w:t>
            </w:r>
          </w:p>
        </w:tc>
      </w:tr>
    </w:tbl>
    <w:p w14:paraId="3770C9C0" w14:textId="77777777" w:rsidR="005D5FDC" w:rsidRDefault="005D5FDC" w:rsidP="00DA07BF">
      <w:pPr>
        <w:pStyle w:val="AQBHSection1000"/>
      </w:pPr>
      <w:bookmarkStart w:id="66" w:name="_Toc481759986"/>
      <w:r w:rsidRPr="00DA07BF">
        <w:t xml:space="preserve">Facility: </w:t>
      </w:r>
      <w:r>
        <w:t>Allowable Operations</w:t>
      </w:r>
      <w:bookmarkEnd w:id="66"/>
    </w:p>
    <w:p w14:paraId="3770C9C1" w14:textId="77777777" w:rsidR="005D5FDC" w:rsidRDefault="005D5FDC" w:rsidP="004376DE">
      <w:pPr>
        <w:pStyle w:val="AQBCLvl-1"/>
        <w:numPr>
          <w:ilvl w:val="0"/>
          <w:numId w:val="59"/>
        </w:numPr>
        <w:spacing w:before="240"/>
      </w:pPr>
      <w:r w:rsidRPr="009932D2">
        <w:t>This facility is authorized for continuous operation.</w:t>
      </w:r>
      <w:r w:rsidR="00360A66">
        <w:t xml:space="preserve"> </w:t>
      </w:r>
      <w:r>
        <w:t xml:space="preserve"> </w:t>
      </w:r>
      <w:r w:rsidR="006A7855">
        <w:t>M</w:t>
      </w:r>
      <w:r>
        <w:t xml:space="preserve">onitoring, recordkeeping, and reporting </w:t>
      </w:r>
      <w:r w:rsidR="00360A66">
        <w:t>are</w:t>
      </w:r>
      <w:r>
        <w:t xml:space="preserve"> </w:t>
      </w:r>
      <w:r w:rsidR="006A7855">
        <w:t xml:space="preserve">not </w:t>
      </w:r>
      <w:r>
        <w:t>required to demonstrate compliance with continuous hours of operation.</w:t>
      </w:r>
    </w:p>
    <w:p w14:paraId="3770C9C2" w14:textId="77777777" w:rsidR="000E2934" w:rsidRPr="00DD4F81" w:rsidRDefault="000E2934" w:rsidP="00DD4F81">
      <w:pPr>
        <w:pStyle w:val="AQBCLvl-1"/>
        <w:numPr>
          <w:ilvl w:val="0"/>
          <w:numId w:val="0"/>
        </w:numPr>
        <w:spacing w:before="240"/>
        <w:ind w:left="540"/>
        <w:rPr>
          <w:b/>
          <w:color w:val="FF0000"/>
        </w:rPr>
      </w:pPr>
      <w:r w:rsidRPr="00DD4F81">
        <w:rPr>
          <w:b/>
          <w:color w:val="FF0000"/>
        </w:rPr>
        <w:t>OR</w:t>
      </w:r>
    </w:p>
    <w:p w14:paraId="3770C9C3" w14:textId="77777777" w:rsidR="000E2934" w:rsidRPr="006E0764" w:rsidRDefault="000E2934" w:rsidP="004376DE">
      <w:pPr>
        <w:pStyle w:val="AQBCLvl-1"/>
        <w:numPr>
          <w:ilvl w:val="0"/>
          <w:numId w:val="59"/>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E2934" w14:paraId="3770C9C5" w14:textId="77777777" w:rsidTr="00CB4DBA">
        <w:trPr>
          <w:jc w:val="center"/>
        </w:trPr>
        <w:tc>
          <w:tcPr>
            <w:tcW w:w="5000" w:type="pct"/>
          </w:tcPr>
          <w:p w14:paraId="3770C9C4" w14:textId="77777777" w:rsidR="000E2934" w:rsidRDefault="000E2934" w:rsidP="00F50A1D">
            <w:pPr>
              <w:spacing w:before="120"/>
            </w:pPr>
            <w:r w:rsidRPr="00673AE3">
              <w:rPr>
                <w:b/>
              </w:rPr>
              <w:t xml:space="preserve">Requirement: </w:t>
            </w:r>
            <w:r w:rsidRPr="009932D2">
              <w:t>This f</w:t>
            </w:r>
            <w:smartTag w:uri="urn:schemas-microsoft-com:office:smarttags" w:element="PersonName">
              <w:r w:rsidRPr="009932D2">
                <w:t>a</w:t>
              </w:r>
            </w:smartTag>
            <w:r w:rsidRPr="009932D2">
              <w:t xml:space="preserve">cility is </w:t>
            </w:r>
            <w:smartTag w:uri="urn:schemas-microsoft-com:office:smarttags" w:element="PersonName">
              <w:r w:rsidRPr="009932D2">
                <w:t>a</w:t>
              </w:r>
            </w:smartTag>
            <w:r w:rsidRPr="009932D2">
              <w:t xml:space="preserve">uthorized for </w:t>
            </w:r>
            <w:r w:rsidRPr="00673AE3">
              <w:rPr>
                <w:color w:val="FF0000"/>
              </w:rPr>
              <w:t>XXX</w:t>
            </w:r>
            <w:r>
              <w:t xml:space="preserve"> hours per ye</w:t>
            </w:r>
            <w:smartTag w:uri="urn:schemas-microsoft-com:office:smarttags" w:element="PersonName">
              <w:r>
                <w:t>a</w:t>
              </w:r>
            </w:smartTag>
            <w:r>
              <w:t>r</w:t>
            </w:r>
            <w:r w:rsidRPr="009932D2">
              <w:t xml:space="preserve"> </w:t>
            </w:r>
            <w:r>
              <w:t xml:space="preserve">of </w:t>
            </w:r>
            <w:r w:rsidRPr="009932D2">
              <w:t>operation.</w:t>
            </w:r>
          </w:p>
        </w:tc>
      </w:tr>
      <w:tr w:rsidR="000E2934" w14:paraId="3770C9C7" w14:textId="77777777" w:rsidTr="00CB4DBA">
        <w:trPr>
          <w:jc w:val="center"/>
        </w:trPr>
        <w:tc>
          <w:tcPr>
            <w:tcW w:w="5000" w:type="pct"/>
          </w:tcPr>
          <w:p w14:paraId="3770C9C6" w14:textId="77777777" w:rsidR="000E2934" w:rsidRPr="0067035E" w:rsidRDefault="000E2934" w:rsidP="00F50A1D">
            <w:pPr>
              <w:spacing w:before="120"/>
            </w:pPr>
            <w:r w:rsidRPr="00673AE3">
              <w:rPr>
                <w:b/>
              </w:rPr>
              <w:t>Monitoring:</w:t>
            </w:r>
            <w:r w:rsidRPr="0067035E">
              <w:t xml:space="preserve"> </w:t>
            </w:r>
          </w:p>
        </w:tc>
      </w:tr>
      <w:tr w:rsidR="000E2934" w14:paraId="3770C9C9" w14:textId="77777777" w:rsidTr="00CB4DBA">
        <w:trPr>
          <w:jc w:val="center"/>
        </w:trPr>
        <w:tc>
          <w:tcPr>
            <w:tcW w:w="5000" w:type="pct"/>
          </w:tcPr>
          <w:p w14:paraId="3770C9C8" w14:textId="77777777" w:rsidR="000E2934" w:rsidRDefault="000E2934" w:rsidP="00F50A1D">
            <w:pPr>
              <w:spacing w:before="120"/>
            </w:pPr>
            <w:r w:rsidRPr="00673AE3">
              <w:rPr>
                <w:b/>
              </w:rPr>
              <w:t>Recordkeeping:</w:t>
            </w:r>
            <w:r>
              <w:t xml:space="preserve"> The permittee shall maintain records in accordance with </w:t>
            </w:r>
            <w:r w:rsidRPr="00673AE3">
              <w:rPr>
                <w:rFonts w:eastAsia="MS Mincho"/>
              </w:rPr>
              <w:t xml:space="preserve">Section B109. </w:t>
            </w:r>
          </w:p>
        </w:tc>
      </w:tr>
      <w:tr w:rsidR="000E2934" w14:paraId="3770C9CB" w14:textId="77777777" w:rsidTr="00CB4DBA">
        <w:trPr>
          <w:jc w:val="center"/>
        </w:trPr>
        <w:tc>
          <w:tcPr>
            <w:tcW w:w="5000" w:type="pct"/>
          </w:tcPr>
          <w:p w14:paraId="3770C9CA" w14:textId="77777777" w:rsidR="000E2934" w:rsidRDefault="000E2934" w:rsidP="00F50A1D">
            <w:pPr>
              <w:spacing w:before="120"/>
            </w:pPr>
            <w:r w:rsidRPr="00673AE3">
              <w:rPr>
                <w:b/>
              </w:rPr>
              <w:t>Reporting:</w:t>
            </w:r>
            <w:r>
              <w:t xml:space="preserve"> The permittee shall report in accordance with Section B110. </w:t>
            </w:r>
          </w:p>
        </w:tc>
      </w:tr>
    </w:tbl>
    <w:p w14:paraId="3770C9CC" w14:textId="77777777" w:rsidR="005D5FDC" w:rsidRDefault="005D5FDC" w:rsidP="00B4110A">
      <w:pPr>
        <w:pStyle w:val="AQBCLvl-1"/>
        <w:numPr>
          <w:ilvl w:val="0"/>
          <w:numId w:val="0"/>
        </w:numPr>
        <w:spacing w:before="240"/>
        <w:ind w:left="547"/>
      </w:pPr>
      <w:r>
        <w:rPr>
          <w:rStyle w:val="AQBDirections0"/>
        </w:rP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9CE" w14:textId="77777777" w:rsidTr="00CB4DBA">
        <w:tc>
          <w:tcPr>
            <w:tcW w:w="5000" w:type="pct"/>
          </w:tcPr>
          <w:p w14:paraId="3770C9CD" w14:textId="77777777" w:rsidR="005D5FDC" w:rsidRPr="00CE4E45" w:rsidRDefault="005D5FDC" w:rsidP="00F50A1D">
            <w:pPr>
              <w:pStyle w:val="AQBBLvl-1"/>
              <w:spacing w:before="120"/>
              <w:rPr>
                <w:szCs w:val="24"/>
              </w:rPr>
            </w:pPr>
            <w:r w:rsidRPr="00CE4E45">
              <w:rPr>
                <w:b/>
              </w:rPr>
              <w:t xml:space="preserve">Requirement: </w:t>
            </w:r>
            <w:r w:rsidRPr="0039364E">
              <w:t xml:space="preserve">This Facility, including all permitted equipment and related activities such as </w:t>
            </w:r>
            <w:r w:rsidRPr="0039364E">
              <w:lastRenderedPageBreak/>
              <w:t xml:space="preserve">truck traffic involving movement of feedstock or product, is restricted to operate no more than </w:t>
            </w:r>
            <w:r w:rsidRPr="000C519F">
              <w:rPr>
                <w:rStyle w:val="AQBDirections0"/>
              </w:rPr>
              <w:t>XX</w:t>
            </w:r>
            <w:r w:rsidRPr="0039364E">
              <w:t xml:space="preserve"> hours per day, </w:t>
            </w:r>
            <w:r w:rsidRPr="000C519F">
              <w:rPr>
                <w:rStyle w:val="AQBDirections0"/>
              </w:rPr>
              <w:t>X</w:t>
            </w:r>
            <w:r w:rsidRPr="0039364E">
              <w:t xml:space="preserve"> days per week and </w:t>
            </w:r>
            <w:r w:rsidRPr="000C519F">
              <w:rPr>
                <w:rStyle w:val="AQBDirections0"/>
              </w:rPr>
              <w:t>XXXX</w:t>
            </w:r>
            <w:r w:rsidRPr="0039364E">
              <w:t xml:space="preserve"> hours per year.  [</w:t>
            </w:r>
            <w:r w:rsidRPr="00A82693">
              <w:rPr>
                <w:rStyle w:val="AQBDirections0"/>
              </w:rPr>
              <w:t xml:space="preserve">IF APPROPRIATE ADD…] </w:t>
            </w:r>
            <w:r w:rsidRPr="0039364E">
              <w:t>Additionally, the plant may only operate between the daylight hours of sunrise and sunset</w:t>
            </w:r>
            <w:r w:rsidRPr="00A11A28">
              <w:t>.</w:t>
            </w:r>
            <w:r>
              <w:t xml:space="preserve">  See the daylight definition in Section C101.</w:t>
            </w:r>
          </w:p>
        </w:tc>
      </w:tr>
      <w:tr w:rsidR="005D5FDC" w14:paraId="3770C9D0" w14:textId="77777777" w:rsidTr="00CB4DBA">
        <w:tc>
          <w:tcPr>
            <w:tcW w:w="5000" w:type="pct"/>
          </w:tcPr>
          <w:p w14:paraId="3770C9CF" w14:textId="77777777" w:rsidR="005D5FDC" w:rsidRPr="0067035E" w:rsidRDefault="005D5FDC" w:rsidP="00F50A1D">
            <w:pPr>
              <w:pStyle w:val="AQBBLvl-1"/>
              <w:spacing w:before="120"/>
            </w:pPr>
            <w:r w:rsidRPr="00CE4E45">
              <w:rPr>
                <w:b/>
              </w:rPr>
              <w:lastRenderedPageBreak/>
              <w:t>Monitoring:</w:t>
            </w:r>
            <w:r w:rsidRPr="0067035E">
              <w:t xml:space="preserve"> </w:t>
            </w:r>
            <w:r>
              <w:t xml:space="preserve"> </w:t>
            </w:r>
            <w:r w:rsidRPr="00C135BE">
              <w:rPr>
                <w:rStyle w:val="AQBDirections0"/>
              </w:rPr>
              <w:t>[As appropriate</w:t>
            </w:r>
            <w:r>
              <w:rPr>
                <w:rStyle w:val="AQBDirections0"/>
              </w:rPr>
              <w:t xml:space="preserve"> ADD</w:t>
            </w:r>
            <w:r w:rsidRPr="00C135BE">
              <w:rPr>
                <w:rStyle w:val="AQBDirections0"/>
              </w:rPr>
              <w:t>….]</w:t>
            </w:r>
            <w:r>
              <w:t xml:space="preserve">  Daily, the permittee shall monitor the hours of operation.</w:t>
            </w:r>
          </w:p>
        </w:tc>
      </w:tr>
      <w:tr w:rsidR="005D5FDC" w14:paraId="3770C9D2" w14:textId="77777777" w:rsidTr="00CB4DBA">
        <w:tc>
          <w:tcPr>
            <w:tcW w:w="5000" w:type="pct"/>
          </w:tcPr>
          <w:p w14:paraId="3770C9D1" w14:textId="77777777" w:rsidR="005D5FDC" w:rsidRPr="0067035E" w:rsidRDefault="005D5FDC" w:rsidP="00F50A1D">
            <w:pPr>
              <w:pStyle w:val="AQBBLvl-1"/>
              <w:spacing w:before="120"/>
            </w:pPr>
            <w:r w:rsidRPr="00CE4E45">
              <w:rPr>
                <w:b/>
              </w:rPr>
              <w:t>Recordkeeping:</w:t>
            </w:r>
            <w:r w:rsidRPr="0067035E">
              <w:t xml:space="preserve"> </w:t>
            </w:r>
            <w:r w:rsidRPr="00C135BE">
              <w:rPr>
                <w:rStyle w:val="AQBDirections0"/>
              </w:rPr>
              <w:t>[As appropriate</w:t>
            </w:r>
            <w:r>
              <w:rPr>
                <w:rStyle w:val="AQBDirections0"/>
              </w:rPr>
              <w:t xml:space="preserve"> ADD</w:t>
            </w:r>
            <w:r w:rsidRPr="00C135BE">
              <w:rPr>
                <w:rStyle w:val="AQBDirections0"/>
              </w:rPr>
              <w:t>….]</w:t>
            </w:r>
            <w:r>
              <w:t xml:space="preserve">  </w:t>
            </w:r>
            <w:r w:rsidRPr="00A11A28">
              <w:t>Each calendar week, the permittee shall calculate the weekly total for the production hours in which the facility operates. The permittee shall calculate the weekly rolling 52-week total production hours for the facility</w:t>
            </w:r>
            <w:r>
              <w:t>.</w:t>
            </w:r>
          </w:p>
        </w:tc>
      </w:tr>
      <w:tr w:rsidR="005D5FDC" w14:paraId="3770C9D4" w14:textId="77777777" w:rsidTr="00CB4DBA">
        <w:tc>
          <w:tcPr>
            <w:tcW w:w="5000" w:type="pct"/>
          </w:tcPr>
          <w:p w14:paraId="3770C9D3" w14:textId="77777777" w:rsidR="005D5FDC" w:rsidRPr="0067035E" w:rsidRDefault="005D5FDC" w:rsidP="00F50A1D">
            <w:pPr>
              <w:pStyle w:val="AQBBLvl-1"/>
              <w:spacing w:before="120"/>
            </w:pPr>
            <w:r w:rsidRPr="00CE4E45">
              <w:rPr>
                <w:b/>
              </w:rPr>
              <w:t>Reporting:</w:t>
            </w:r>
            <w:r w:rsidRPr="0067035E">
              <w:t xml:space="preserve"> </w:t>
            </w:r>
            <w:r>
              <w:t>The permittee shall report in accordance with Section B110.</w:t>
            </w:r>
          </w:p>
        </w:tc>
      </w:tr>
    </w:tbl>
    <w:p w14:paraId="3770C9D5" w14:textId="77777777" w:rsidR="005D5FDC" w:rsidRDefault="005D5FDC" w:rsidP="004376DE">
      <w:pPr>
        <w:pStyle w:val="AQBCLvl-1"/>
        <w:numPr>
          <w:ilvl w:val="0"/>
          <w:numId w:val="59"/>
        </w:numPr>
        <w:spacing w:before="240"/>
      </w:pPr>
      <w:r>
        <w:t>Facility Throughput</w:t>
      </w:r>
      <w:r w:rsidR="000E2934">
        <w:t xml:space="preserve"> </w:t>
      </w:r>
      <w:r w:rsidR="000E2934" w:rsidRPr="00DD4F81">
        <w:rPr>
          <w:color w:val="FF0000"/>
        </w:rPr>
        <w:t>(as required)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9D7" w14:textId="77777777" w:rsidTr="00CB4DBA">
        <w:trPr>
          <w:jc w:val="center"/>
        </w:trPr>
        <w:tc>
          <w:tcPr>
            <w:tcW w:w="5000" w:type="pct"/>
          </w:tcPr>
          <w:p w14:paraId="3770C9D6" w14:textId="77777777" w:rsidR="005D5FDC" w:rsidRPr="00642E19" w:rsidRDefault="005D5FDC" w:rsidP="00F50A1D">
            <w:pPr>
              <w:spacing w:before="120"/>
            </w:pPr>
            <w:r w:rsidRPr="00CE4E45">
              <w:rPr>
                <w:b/>
              </w:rPr>
              <w:t>Requirement:</w:t>
            </w:r>
            <w:r>
              <w:t xml:space="preserve"> </w:t>
            </w:r>
          </w:p>
        </w:tc>
      </w:tr>
      <w:tr w:rsidR="005D5FDC" w14:paraId="3770C9D9" w14:textId="77777777" w:rsidTr="00CB4DBA">
        <w:trPr>
          <w:jc w:val="center"/>
        </w:trPr>
        <w:tc>
          <w:tcPr>
            <w:tcW w:w="5000" w:type="pct"/>
          </w:tcPr>
          <w:p w14:paraId="3770C9D8" w14:textId="77777777" w:rsidR="005D5FDC" w:rsidRPr="00F47E60" w:rsidRDefault="005D5FDC" w:rsidP="00F50A1D">
            <w:pPr>
              <w:spacing w:before="120"/>
            </w:pPr>
            <w:r w:rsidRPr="00CE4E45">
              <w:rPr>
                <w:b/>
              </w:rPr>
              <w:t>Monitoring:</w:t>
            </w:r>
            <w:r>
              <w:t xml:space="preserve">  </w:t>
            </w:r>
          </w:p>
        </w:tc>
      </w:tr>
      <w:tr w:rsidR="005D5FDC" w14:paraId="3770C9DB" w14:textId="77777777" w:rsidTr="00CB4DBA">
        <w:trPr>
          <w:jc w:val="center"/>
        </w:trPr>
        <w:tc>
          <w:tcPr>
            <w:tcW w:w="5000" w:type="pct"/>
          </w:tcPr>
          <w:p w14:paraId="3770C9DA" w14:textId="77777777" w:rsidR="005D5FDC" w:rsidRDefault="005D5FDC" w:rsidP="00F50A1D">
            <w:pPr>
              <w:pStyle w:val="AQBBLvl-1"/>
              <w:spacing w:before="120"/>
            </w:pPr>
            <w:r w:rsidRPr="00CE4E45">
              <w:rPr>
                <w:b/>
              </w:rPr>
              <w:t>Recordkeeping:</w:t>
            </w:r>
            <w:r>
              <w:t xml:space="preserve">  </w:t>
            </w:r>
          </w:p>
        </w:tc>
      </w:tr>
      <w:tr w:rsidR="005D5FDC" w14:paraId="3770C9DD" w14:textId="77777777" w:rsidTr="00CB4DBA">
        <w:trPr>
          <w:jc w:val="center"/>
        </w:trPr>
        <w:tc>
          <w:tcPr>
            <w:tcW w:w="5000" w:type="pct"/>
          </w:tcPr>
          <w:p w14:paraId="3770C9DC" w14:textId="77777777" w:rsidR="005D5FDC" w:rsidRDefault="005D5FDC" w:rsidP="00F50A1D">
            <w:pPr>
              <w:pStyle w:val="AQBBLvl-1"/>
              <w:spacing w:before="120"/>
            </w:pPr>
            <w:r w:rsidRPr="00CE4E45">
              <w:rPr>
                <w:b/>
              </w:rPr>
              <w:t>Reporting:</w:t>
            </w:r>
            <w:r>
              <w:t xml:space="preserve">  </w:t>
            </w:r>
          </w:p>
        </w:tc>
      </w:tr>
    </w:tbl>
    <w:p w14:paraId="3770C9DE" w14:textId="77777777" w:rsidR="005D5FDC" w:rsidRDefault="005D5FDC" w:rsidP="00DA07BF">
      <w:pPr>
        <w:pStyle w:val="AQBHSection1000"/>
      </w:pPr>
      <w:bookmarkStart w:id="67" w:name="_Toc481759987"/>
      <w:r w:rsidRPr="00DA07BF">
        <w:t>Facility: Reporting Schedules</w:t>
      </w:r>
      <w:bookmarkEnd w:id="67"/>
      <w:r w:rsidR="0050044E">
        <w:t xml:space="preserve"> </w:t>
      </w:r>
    </w:p>
    <w:p w14:paraId="3770C9DF" w14:textId="77777777" w:rsidR="004A4EA7" w:rsidRPr="004A4EA7" w:rsidRDefault="004A4EA7" w:rsidP="004376DE">
      <w:pPr>
        <w:pStyle w:val="AQBCLvl-1"/>
        <w:numPr>
          <w:ilvl w:val="0"/>
          <w:numId w:val="60"/>
        </w:numPr>
        <w:spacing w:before="240"/>
        <w:rPr>
          <w:rStyle w:val="AQBDirections0"/>
          <w:b w:val="0"/>
          <w:color w:val="auto"/>
        </w:rPr>
      </w:pPr>
      <w:r>
        <w:rPr>
          <w:rStyle w:val="AQBDirections0"/>
          <w:b w:val="0"/>
          <w:color w:val="auto"/>
        </w:rPr>
        <w:t>The permittee shall report according to the Specific Conditions and General Conditions of this permit.</w:t>
      </w:r>
    </w:p>
    <w:p w14:paraId="3770C9E0" w14:textId="77777777" w:rsidR="004A4EA7" w:rsidRDefault="004A4EA7" w:rsidP="004A4EA7">
      <w:pPr>
        <w:pStyle w:val="AQBCLvl-1"/>
        <w:numPr>
          <w:ilvl w:val="0"/>
          <w:numId w:val="0"/>
        </w:numPr>
        <w:spacing w:before="240"/>
        <w:ind w:left="547"/>
        <w:rPr>
          <w:rStyle w:val="AQBDirections0"/>
        </w:rPr>
      </w:pPr>
      <w:r w:rsidRPr="004A4EA7">
        <w:rPr>
          <w:rStyle w:val="AQBDirections0"/>
        </w:rPr>
        <w:t xml:space="preserve">[DO NOT bring over Semi-Annual monitoring reports and Annual Compliance Certification reports from Title V permit.  </w:t>
      </w:r>
      <w:r>
        <w:rPr>
          <w:rStyle w:val="AQBDirections0"/>
        </w:rPr>
        <w:t>Per regulation, t</w:t>
      </w:r>
      <w:r w:rsidRPr="004A4EA7">
        <w:rPr>
          <w:rStyle w:val="AQBDirections0"/>
        </w:rPr>
        <w:t>hose only apply to Title V permits</w:t>
      </w:r>
      <w:r>
        <w:rPr>
          <w:rStyle w:val="AQBDirections0"/>
        </w:rPr>
        <w:t>.</w:t>
      </w:r>
      <w:r w:rsidRPr="004A4EA7">
        <w:rPr>
          <w:rStyle w:val="AQBDirections0"/>
        </w:rPr>
        <w:t>]</w:t>
      </w:r>
    </w:p>
    <w:p w14:paraId="3770C9E1" w14:textId="77777777" w:rsidR="005D5FDC" w:rsidRPr="0050044E" w:rsidRDefault="004A4EA7" w:rsidP="004A4EA7">
      <w:pPr>
        <w:pStyle w:val="AQBCLvl-1"/>
        <w:numPr>
          <w:ilvl w:val="0"/>
          <w:numId w:val="0"/>
        </w:numPr>
        <w:spacing w:before="240"/>
        <w:ind w:left="547"/>
        <w:rPr>
          <w:rStyle w:val="AQBDirections0"/>
          <w:b w:val="0"/>
          <w:color w:val="auto"/>
        </w:rPr>
      </w:pPr>
      <w:r>
        <w:rPr>
          <w:rStyle w:val="AQBDirections0"/>
        </w:rPr>
        <w:t xml:space="preserve">[Unless required by regulation, </w:t>
      </w:r>
      <w:r w:rsidR="0050044E">
        <w:rPr>
          <w:rStyle w:val="AQBDirections0"/>
        </w:rPr>
        <w:t>NSR does not require reporting</w:t>
      </w:r>
      <w:r>
        <w:rPr>
          <w:rStyle w:val="AQBDirections0"/>
        </w:rPr>
        <w:t xml:space="preserve">, </w:t>
      </w:r>
      <w:r w:rsidR="0050044E">
        <w:rPr>
          <w:rStyle w:val="AQBDirections0"/>
        </w:rPr>
        <w:t xml:space="preserve">unless </w:t>
      </w:r>
      <w:r>
        <w:rPr>
          <w:rStyle w:val="AQBDirections0"/>
        </w:rPr>
        <w:t>OK’d</w:t>
      </w:r>
      <w:r w:rsidR="005D5FDC" w:rsidRPr="005063E7">
        <w:rPr>
          <w:rStyle w:val="AQBDirections0"/>
        </w:rPr>
        <w:t xml:space="preserve"> BY</w:t>
      </w:r>
      <w:r w:rsidR="0050044E">
        <w:rPr>
          <w:rStyle w:val="AQBDirections0"/>
        </w:rPr>
        <w:t xml:space="preserve"> YOUR MANAGER</w:t>
      </w:r>
      <w:r>
        <w:rPr>
          <w:rStyle w:val="AQBDirections0"/>
        </w:rPr>
        <w:t xml:space="preserve"> for Reporting to Permit Section</w:t>
      </w:r>
      <w:r w:rsidR="0050044E">
        <w:rPr>
          <w:rStyle w:val="AQBDirections0"/>
        </w:rPr>
        <w:t xml:space="preserve"> OR</w:t>
      </w:r>
      <w:r w:rsidR="005D5FDC" w:rsidRPr="005063E7">
        <w:rPr>
          <w:rStyle w:val="AQBDirections0"/>
        </w:rPr>
        <w:t xml:space="preserve"> </w:t>
      </w:r>
      <w:r>
        <w:rPr>
          <w:rStyle w:val="AQBDirections0"/>
        </w:rPr>
        <w:t xml:space="preserve">Approved by </w:t>
      </w:r>
      <w:r w:rsidR="005D5FDC" w:rsidRPr="005063E7">
        <w:rPr>
          <w:rStyle w:val="AQBDirections0"/>
        </w:rPr>
        <w:t>ENFORCEMENT AND COMPLIANCE</w:t>
      </w:r>
      <w:r>
        <w:rPr>
          <w:rStyle w:val="AQBDirections0"/>
        </w:rPr>
        <w:t xml:space="preserve"> for THEIR SECTION</w:t>
      </w:r>
      <w:r w:rsidR="005D5FDC">
        <w:rPr>
          <w:rStyle w:val="AQBDirections0"/>
        </w:rPr>
        <w:t xml:space="preserve"> </w:t>
      </w:r>
      <w:r>
        <w:rPr>
          <w:rStyle w:val="AQBDirections0"/>
        </w:rPr>
        <w:t xml:space="preserve">(e.g. compliance order) </w:t>
      </w:r>
      <w:r w:rsidR="005D5FDC">
        <w:rPr>
          <w:rStyle w:val="AQBDirections0"/>
        </w:rPr>
        <w:t>(20.2.72.210 and 212 NMAC)</w:t>
      </w:r>
      <w:r w:rsidR="0050044E">
        <w:rPr>
          <w:rStyle w:val="AQBDirections0"/>
        </w:rPr>
        <w:t>. NSPS or NESHAP REPORTING IS CITED IN THAT NSPS/NESHAP CONDITION AND IS NOT CITED HERE</w:t>
      </w:r>
      <w:r w:rsidR="005D5FDC" w:rsidRPr="005063E7">
        <w:rPr>
          <w:rStyle w:val="AQBDirections0"/>
        </w:rPr>
        <w:t>]</w:t>
      </w:r>
    </w:p>
    <w:p w14:paraId="3770C9E2" w14:textId="77777777" w:rsidR="005D5FDC" w:rsidRDefault="005D5FDC" w:rsidP="00DA07BF">
      <w:pPr>
        <w:pStyle w:val="AQBHSection1000"/>
      </w:pPr>
      <w:bookmarkStart w:id="68" w:name="_Toc481759988"/>
      <w:r w:rsidRPr="00DA07BF">
        <w:t xml:space="preserve">Facility: Fuel </w:t>
      </w:r>
      <w:r w:rsidR="00027330">
        <w:t xml:space="preserve">and Fuel </w:t>
      </w:r>
      <w:r w:rsidRPr="00DA07BF">
        <w:t>Sulfur Requirements</w:t>
      </w:r>
      <w:r>
        <w:t xml:space="preserve"> </w:t>
      </w:r>
      <w:r w:rsidRPr="00571528">
        <w:rPr>
          <w:rFonts w:ascii="Times New Roman Bold" w:hAnsi="Times New Roman Bold"/>
          <w:color w:val="FF0000"/>
        </w:rPr>
        <w:t>(as required)</w:t>
      </w:r>
      <w:bookmarkEnd w:id="68"/>
    </w:p>
    <w:p w14:paraId="3770C9E3" w14:textId="77777777" w:rsidR="005D5FDC" w:rsidRDefault="005D5FDC" w:rsidP="004376DE">
      <w:pPr>
        <w:pStyle w:val="AQBCLvl-1"/>
        <w:numPr>
          <w:ilvl w:val="0"/>
          <w:numId w:val="61"/>
        </w:numPr>
        <w:spacing w:before="240"/>
      </w:pPr>
      <w:r>
        <w:t xml:space="preserve">Fuel </w:t>
      </w:r>
      <w:r w:rsidR="00027330">
        <w:t xml:space="preserve">and Fuel </w:t>
      </w:r>
      <w:r>
        <w:t>Sulfur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rsidRPr="00F24FFE" w14:paraId="3770C9E6" w14:textId="77777777" w:rsidTr="00CB4DBA">
        <w:trPr>
          <w:jc w:val="center"/>
        </w:trPr>
        <w:tc>
          <w:tcPr>
            <w:tcW w:w="5000" w:type="pct"/>
          </w:tcPr>
          <w:p w14:paraId="3770C9E4" w14:textId="77777777" w:rsidR="005D5FDC" w:rsidRPr="00A30326" w:rsidRDefault="005D5FDC" w:rsidP="00F50A1D">
            <w:pPr>
              <w:pStyle w:val="AQBBLvl-1"/>
              <w:spacing w:before="120"/>
              <w:rPr>
                <w:rStyle w:val="AQBDirections0"/>
              </w:rPr>
            </w:pPr>
            <w:r w:rsidRPr="00A30326">
              <w:rPr>
                <w:rStyle w:val="AQBDirections0"/>
              </w:rPr>
              <w:t xml:space="preserve">DELETE IF NOT APPLICABLE OR EDIT AS NECESSARY. </w:t>
            </w:r>
            <w:r w:rsidR="000E2934">
              <w:rPr>
                <w:rStyle w:val="AQBDirections0"/>
              </w:rPr>
              <w:t xml:space="preserve">When there are inherit limitations on the sulfur content this condition is not necessary.  </w:t>
            </w:r>
            <w:r w:rsidRPr="00A30326">
              <w:rPr>
                <w:rStyle w:val="AQBDirections0"/>
              </w:rPr>
              <w:t>SULFUR REQUIREMENTS THAT DON’T APPLY TO THE ENTIRE FACILITY SHOULD BE ADDRESSED UNDER EQUIPMENT SPECIFIC REQUIREMENTS.]</w:t>
            </w:r>
          </w:p>
          <w:p w14:paraId="3770C9E5" w14:textId="6334795E" w:rsidR="005D5FDC" w:rsidRDefault="005D5FDC" w:rsidP="00F50A1D">
            <w:pPr>
              <w:pStyle w:val="AQBBLvl-1"/>
              <w:spacing w:before="120"/>
            </w:pPr>
            <w:r w:rsidRPr="000E65C4">
              <w:rPr>
                <w:b/>
                <w:bCs/>
              </w:rPr>
              <w:lastRenderedPageBreak/>
              <w:t>Requirement:</w:t>
            </w:r>
            <w:r>
              <w:t xml:space="preserve"> All combustion emission units shall combust only natural gas containing no more than </w:t>
            </w:r>
            <w:r w:rsidRPr="00A30326">
              <w:rPr>
                <w:rStyle w:val="AQBDirections0"/>
              </w:rPr>
              <w:t>XX.X</w:t>
            </w:r>
            <w:r w:rsidRPr="00CE4E45">
              <w:rPr>
                <w:color w:val="0000FF"/>
              </w:rPr>
              <w:t xml:space="preserve"> </w:t>
            </w:r>
            <w:r w:rsidRPr="00EA33C9">
              <w:t xml:space="preserve">grains </w:t>
            </w:r>
            <w:r>
              <w:t xml:space="preserve">of total sulfur per 100 dry standard cubic feet </w:t>
            </w:r>
            <w:r w:rsidRPr="00A30326">
              <w:rPr>
                <w:rStyle w:val="AQBDirections0"/>
              </w:rPr>
              <w:t>[OR]</w:t>
            </w:r>
            <w:r>
              <w:t xml:space="preserve"> natural gas as defined in this permit </w:t>
            </w:r>
            <w:r w:rsidRPr="00A30326">
              <w:rPr>
                <w:rStyle w:val="AQBDirections0"/>
              </w:rPr>
              <w:t>[OR]</w:t>
            </w:r>
            <w:r>
              <w:t xml:space="preserve">  The sulfur content of the fuel oil shall not exceed XXX% sulfur by weight.  </w:t>
            </w:r>
            <w:r w:rsidR="00570862" w:rsidRPr="00570862">
              <w:rPr>
                <w:b/>
                <w:color w:val="FF0000"/>
              </w:rPr>
              <w:t xml:space="preserve">[OR If there is a condition limiting fuel to diesel or No. 2 fuel oil with reduced sulfur content, then use this language:] </w:t>
            </w:r>
            <w:r w:rsidR="00570862" w:rsidRPr="00570862">
              <w:rPr>
                <w:b/>
              </w:rPr>
              <w:t>Requirement:</w:t>
            </w:r>
            <w:r w:rsidR="00570862" w:rsidRPr="00570862">
              <w:t xml:space="preserve"> All combustion emissions units shall combust only Diesel Fuel or No. 2 Fuel Oil.  The sulfur content of the fuel shall not exceed </w:t>
            </w:r>
            <w:r w:rsidR="00570862" w:rsidRPr="00570862">
              <w:rPr>
                <w:color w:val="FF0000"/>
              </w:rPr>
              <w:t>XXX</w:t>
            </w:r>
            <w:r w:rsidR="00570862" w:rsidRPr="00570862">
              <w:t>% sulfur by weight.</w:t>
            </w:r>
          </w:p>
        </w:tc>
      </w:tr>
      <w:tr w:rsidR="005D5FDC" w:rsidRPr="00F96C25" w14:paraId="3770C9E8" w14:textId="77777777" w:rsidTr="00CB4DBA">
        <w:trPr>
          <w:jc w:val="center"/>
        </w:trPr>
        <w:tc>
          <w:tcPr>
            <w:tcW w:w="5000" w:type="pct"/>
          </w:tcPr>
          <w:p w14:paraId="3770C9E7" w14:textId="77777777" w:rsidR="005D5FDC" w:rsidRPr="00CE4E45" w:rsidRDefault="005D5FDC" w:rsidP="00F50A1D">
            <w:pPr>
              <w:pStyle w:val="AQBBLvl-1"/>
              <w:spacing w:before="120"/>
            </w:pPr>
            <w:r w:rsidRPr="000E65C4">
              <w:rPr>
                <w:b/>
              </w:rPr>
              <w:lastRenderedPageBreak/>
              <w:t>Monitoring:</w:t>
            </w:r>
            <w:r w:rsidRPr="00CE4E45">
              <w:t xml:space="preserve"> </w:t>
            </w:r>
            <w:r w:rsidR="009A6E14">
              <w:t>No monitoring is required. Compliance is demonstrated through records.</w:t>
            </w:r>
          </w:p>
        </w:tc>
      </w:tr>
      <w:tr w:rsidR="005D5FDC" w14:paraId="3770C9EA" w14:textId="77777777" w:rsidTr="00CB4DBA">
        <w:trPr>
          <w:jc w:val="center"/>
        </w:trPr>
        <w:tc>
          <w:tcPr>
            <w:tcW w:w="5000" w:type="pct"/>
          </w:tcPr>
          <w:p w14:paraId="6B9B63DD" w14:textId="77777777" w:rsidR="00352186" w:rsidRDefault="005D5FDC" w:rsidP="00352186">
            <w:pPr>
              <w:spacing w:before="120"/>
            </w:pPr>
            <w:r w:rsidRPr="00CE4E45">
              <w:rPr>
                <w:b/>
                <w:bCs/>
              </w:rPr>
              <w:t>Recordkeeping:</w:t>
            </w:r>
            <w:r>
              <w:t xml:space="preserve"> </w:t>
            </w:r>
          </w:p>
          <w:p w14:paraId="5880ED22" w14:textId="59D215CE" w:rsidR="00352186" w:rsidRDefault="005D5FDC" w:rsidP="004376DE">
            <w:pPr>
              <w:numPr>
                <w:ilvl w:val="3"/>
                <w:numId w:val="88"/>
              </w:numPr>
              <w:spacing w:before="120"/>
              <w:ind w:left="522"/>
            </w:pPr>
            <w:r w:rsidRPr="00A30326">
              <w:rPr>
                <w:rStyle w:val="AQBDirections0"/>
              </w:rPr>
              <w:t>[DELETE IF NOT APPLICABLE OR EDIT AS NECESSARY]</w:t>
            </w:r>
            <w:r>
              <w:t xml:space="preserve"> The permittee shall demonstrate compliance with the natural gas or fuel oil limit on total sulfur content by maintaining records of a current, valid purchase contract, tariff sheet or transportation contract for the gaseous or liquid fuel, or fuel gas analysis, specifying the allowable limit or less.  </w:t>
            </w:r>
          </w:p>
          <w:p w14:paraId="2BB43B41" w14:textId="77777777" w:rsidR="00570862" w:rsidRDefault="00570862" w:rsidP="000058AE">
            <w:pPr>
              <w:numPr>
                <w:ilvl w:val="3"/>
                <w:numId w:val="88"/>
              </w:numPr>
              <w:spacing w:before="120"/>
            </w:pPr>
            <w:r>
              <w:t>If fuel gas analysis is used, the analysis shall not be older than [CHOOSE ONE] six months, one year.</w:t>
            </w:r>
          </w:p>
          <w:p w14:paraId="3770C9E9" w14:textId="3C51F0E0" w:rsidR="005D5FDC" w:rsidRDefault="00570862" w:rsidP="000058AE">
            <w:pPr>
              <w:numPr>
                <w:ilvl w:val="3"/>
                <w:numId w:val="88"/>
              </w:numPr>
              <w:spacing w:before="120"/>
            </w:pPr>
            <w:r>
              <w:t>Alternatively, compliance shall be demonstrated by keeping a receipt or invoice from a commercial fuel supplier, with each fuel delivery, which shall include the delivery date, the fuel type delivered, the amount of fuel delivered, and the maximum sulfur content of the fuel.</w:t>
            </w:r>
          </w:p>
        </w:tc>
      </w:tr>
      <w:tr w:rsidR="005D5FDC" w:rsidRPr="00CE4E45" w14:paraId="3770C9EC" w14:textId="77777777" w:rsidTr="00CB4DBA">
        <w:trPr>
          <w:jc w:val="center"/>
        </w:trPr>
        <w:tc>
          <w:tcPr>
            <w:tcW w:w="5000" w:type="pct"/>
          </w:tcPr>
          <w:p w14:paraId="3770C9EB" w14:textId="77777777" w:rsidR="005D5FDC" w:rsidRPr="00475B6F" w:rsidRDefault="005D5FDC" w:rsidP="00F50A1D">
            <w:pPr>
              <w:pStyle w:val="AQBBLvl-1"/>
              <w:spacing w:before="120"/>
            </w:pPr>
            <w:r w:rsidRPr="00A30326">
              <w:rPr>
                <w:b/>
                <w:bCs/>
              </w:rPr>
              <w:t>Reporting:</w:t>
            </w:r>
            <w:r w:rsidRPr="00A30326">
              <w:t xml:space="preserve">  </w:t>
            </w:r>
            <w:r>
              <w:t>The permittee shall report in accordance with Section B110.</w:t>
            </w:r>
          </w:p>
        </w:tc>
      </w:tr>
    </w:tbl>
    <w:p w14:paraId="3770C9ED" w14:textId="77777777" w:rsidR="005D5FDC" w:rsidRDefault="005D5FDC" w:rsidP="00DA07BF">
      <w:pPr>
        <w:pStyle w:val="AQBHSection1000"/>
      </w:pPr>
      <w:bookmarkStart w:id="69" w:name="_Toc481759989"/>
      <w:r>
        <w:t>Facility</w:t>
      </w:r>
      <w:r w:rsidRPr="00DA07BF">
        <w:t>: 20.2.61 NMAC Opacity</w:t>
      </w:r>
      <w:r>
        <w:t xml:space="preserve"> </w:t>
      </w:r>
      <w:r w:rsidRPr="00571528">
        <w:rPr>
          <w:rFonts w:ascii="Times New Roman Bold" w:hAnsi="Times New Roman Bold"/>
          <w:color w:val="FF0000"/>
        </w:rPr>
        <w:t>(as required)</w:t>
      </w:r>
      <w:bookmarkEnd w:id="69"/>
    </w:p>
    <w:p w14:paraId="3770C9EE" w14:textId="77777777" w:rsidR="005D5FDC" w:rsidRPr="00F7078D" w:rsidRDefault="005D5FDC" w:rsidP="00F7078D">
      <w:pPr>
        <w:rPr>
          <w:rStyle w:val="AQBDirections0"/>
        </w:rPr>
      </w:pPr>
      <w:r>
        <w:rPr>
          <w:rStyle w:val="AQBDirections0"/>
        </w:rPr>
        <w:br/>
      </w:r>
      <w:r w:rsidR="007B6AD6">
        <w:rPr>
          <w:rStyle w:val="AQBDirections0"/>
        </w:rPr>
        <w:t xml:space="preserve">[Delete this Note </w:t>
      </w:r>
      <w:r w:rsidRPr="00F7078D">
        <w:rPr>
          <w:rStyle w:val="AQBDirections0"/>
        </w:rPr>
        <w:t xml:space="preserve">20.2.37 NMAC </w:t>
      </w:r>
      <w:r w:rsidR="007B6AD6">
        <w:rPr>
          <w:rStyle w:val="AQBDirections0"/>
        </w:rPr>
        <w:t>was repealed by the EIB.  Therefore, 20.2.61 NMAC would apply unless exempt pursuant to another state regulation per</w:t>
      </w:r>
      <w:r w:rsidRPr="00F7078D">
        <w:rPr>
          <w:rStyle w:val="AQBDirections0"/>
        </w:rPr>
        <w:t xml:space="preserve"> 20.2.61.109 NMAC]</w:t>
      </w:r>
    </w:p>
    <w:p w14:paraId="3770C9EF" w14:textId="77777777" w:rsidR="00F85D23" w:rsidRPr="00272545" w:rsidRDefault="00A87457" w:rsidP="004376DE">
      <w:pPr>
        <w:pStyle w:val="AQBCLvl-1"/>
        <w:numPr>
          <w:ilvl w:val="0"/>
          <w:numId w:val="68"/>
        </w:numPr>
        <w:spacing w:before="240"/>
        <w:rPr>
          <w:rStyle w:val="AQBDirections0"/>
        </w:rPr>
      </w:pPr>
      <w:r>
        <w:t>20.2.61 NMAC Opacity Limit (</w:t>
      </w:r>
      <w:r w:rsidR="005D5FDC">
        <w:t xml:space="preserve">Units </w:t>
      </w:r>
      <w:r w:rsidR="005D5FDC" w:rsidRPr="00A30326">
        <w:rPr>
          <w:rStyle w:val="AQBDirections0"/>
        </w:rPr>
        <w:t>X, Y, Z</w:t>
      </w:r>
      <w:r>
        <w:rPr>
          <w:rStyle w:val="AQBDirections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85D23" w:rsidRPr="00F85D23" w14:paraId="3770C9F2" w14:textId="77777777" w:rsidTr="00631D8D">
        <w:trPr>
          <w:jc w:val="center"/>
        </w:trPr>
        <w:tc>
          <w:tcPr>
            <w:tcW w:w="5000" w:type="pct"/>
          </w:tcPr>
          <w:p w14:paraId="3770C9F0" w14:textId="77777777" w:rsidR="00F85D23" w:rsidRPr="00F85D23" w:rsidRDefault="00F85D23" w:rsidP="00F85D23">
            <w:pPr>
              <w:rPr>
                <w:b/>
                <w:color w:val="FF0000"/>
                <w:szCs w:val="24"/>
              </w:rPr>
            </w:pPr>
            <w:r w:rsidRPr="00F85D23">
              <w:rPr>
                <w:b/>
                <w:color w:val="FF0000"/>
                <w:szCs w:val="24"/>
              </w:rPr>
              <w:t xml:space="preserve">[use if permit does not allow alternative fuels and facility runs on natural gas only] </w:t>
            </w:r>
          </w:p>
          <w:p w14:paraId="3770C9F1" w14:textId="77777777" w:rsidR="00F85D23" w:rsidRPr="00F85D23" w:rsidRDefault="00F85D23" w:rsidP="00F85D23">
            <w:pPr>
              <w:rPr>
                <w:szCs w:val="24"/>
              </w:rPr>
            </w:pPr>
            <w:r w:rsidRPr="00F85D23">
              <w:rPr>
                <w:b/>
                <w:szCs w:val="24"/>
              </w:rPr>
              <w:t>Requirement:</w:t>
            </w:r>
            <w:r w:rsidRPr="00F85D23">
              <w:rPr>
                <w:szCs w:val="24"/>
              </w:rPr>
              <w:t xml:space="preserve"> Visible emissions from all stationary combustion emission stacks shall not equal or exceed an opacity of 20 percent in accordance with the requirements at 20.2.61.109 NMAC.</w:t>
            </w:r>
          </w:p>
        </w:tc>
      </w:tr>
      <w:tr w:rsidR="00F85D23" w:rsidRPr="00F85D23" w14:paraId="3770C9F8" w14:textId="77777777" w:rsidTr="00631D8D">
        <w:trPr>
          <w:jc w:val="center"/>
        </w:trPr>
        <w:tc>
          <w:tcPr>
            <w:tcW w:w="5000" w:type="pct"/>
          </w:tcPr>
          <w:p w14:paraId="6ED7CB1E" w14:textId="77777777" w:rsidR="00352186" w:rsidRDefault="00F85D23" w:rsidP="00352186">
            <w:pPr>
              <w:spacing w:before="120"/>
              <w:rPr>
                <w:szCs w:val="24"/>
              </w:rPr>
            </w:pPr>
            <w:r w:rsidRPr="00F85D23">
              <w:rPr>
                <w:b/>
                <w:szCs w:val="24"/>
              </w:rPr>
              <w:t>Monitoring:</w:t>
            </w:r>
            <w:r w:rsidRPr="00F85D23">
              <w:rPr>
                <w:szCs w:val="24"/>
              </w:rPr>
              <w:t xml:space="preserve"> </w:t>
            </w:r>
          </w:p>
          <w:p w14:paraId="3770C9F3" w14:textId="33EEE519" w:rsidR="00F85D23" w:rsidRPr="00F85D23" w:rsidRDefault="00F85D23" w:rsidP="004376DE">
            <w:pPr>
              <w:numPr>
                <w:ilvl w:val="3"/>
                <w:numId w:val="89"/>
              </w:numPr>
              <w:spacing w:before="120"/>
              <w:ind w:left="522"/>
              <w:rPr>
                <w:szCs w:val="24"/>
              </w:rPr>
            </w:pPr>
            <w:r w:rsidRPr="00F85D23">
              <w:rPr>
                <w:szCs w:val="24"/>
              </w:rPr>
              <w:t xml:space="preserve">Use of natural gas fuel constitutes compliance with 20.2.61 NMAC unless opacity equals or exceeds 20% averaged over a 10-minute period. When any visible emissions are observed during operation other than during startup mode, opacity shall be measured over a 10-minute period, in accordance with the procedures at 40 CFR 60, Appendix A, Reference Method 9 (EPA Method 9) as required by 20.2.61.114 NMAC, or the operator will be allowed to shut down the equipment to perform maintenance/repair to eliminate the visible emissions. Following completion of equipment maintenance/repair, the </w:t>
            </w:r>
            <w:r w:rsidRPr="00F85D23">
              <w:rPr>
                <w:szCs w:val="24"/>
              </w:rPr>
              <w:lastRenderedPageBreak/>
              <w:t>operator shall conduct visible emission observations following startup in accordance with the following procedures:</w:t>
            </w:r>
          </w:p>
          <w:p w14:paraId="3770C9F4" w14:textId="77777777" w:rsidR="00F85D23" w:rsidRPr="00F85D23" w:rsidRDefault="00F85D23" w:rsidP="004376DE">
            <w:pPr>
              <w:numPr>
                <w:ilvl w:val="4"/>
                <w:numId w:val="90"/>
              </w:numPr>
              <w:spacing w:before="120"/>
              <w:ind w:left="882"/>
              <w:rPr>
                <w:rFonts w:eastAsiaTheme="minorHAnsi"/>
                <w:szCs w:val="24"/>
              </w:rPr>
            </w:pPr>
            <w:r w:rsidRPr="00F85D23">
              <w:rPr>
                <w:rFonts w:eastAsiaTheme="minorHAnsi"/>
                <w:szCs w:val="24"/>
              </w:rPr>
              <w:t xml:space="preserve">Visible </w:t>
            </w:r>
            <w:r w:rsidRPr="00352186">
              <w:rPr>
                <w:rFonts w:eastAsia="Calibri"/>
                <w:szCs w:val="24"/>
              </w:rPr>
              <w:t>emissions</w:t>
            </w:r>
            <w:r w:rsidRPr="00F85D23">
              <w:rPr>
                <w:rFonts w:eastAsiaTheme="minorHAnsi"/>
                <w:szCs w:val="24"/>
              </w:rPr>
              <w:t xml:space="preserve"> observations shall be conducted over a 10-minute period during operation after completion of startup mode in accordance with the procedures at 40 CFR 60, Appendix A, Reference Method 22 (EPA Method 22). If no visible emissions are observed, no further action is required.</w:t>
            </w:r>
          </w:p>
          <w:p w14:paraId="3770C9F5" w14:textId="77777777" w:rsidR="00F85D23" w:rsidRPr="00F85D23" w:rsidRDefault="00F85D23" w:rsidP="004376DE">
            <w:pPr>
              <w:numPr>
                <w:ilvl w:val="4"/>
                <w:numId w:val="90"/>
              </w:numPr>
              <w:spacing w:before="120"/>
              <w:ind w:left="882"/>
              <w:rPr>
                <w:rFonts w:eastAsiaTheme="minorHAnsi"/>
                <w:szCs w:val="24"/>
              </w:rPr>
            </w:pPr>
            <w:r w:rsidRPr="00F85D23">
              <w:rPr>
                <w:rFonts w:eastAsiaTheme="minorHAnsi"/>
                <w:szCs w:val="24"/>
              </w:rPr>
              <w:t xml:space="preserve">If any </w:t>
            </w:r>
            <w:r w:rsidRPr="00352186">
              <w:rPr>
                <w:rFonts w:eastAsia="Calibri"/>
                <w:szCs w:val="24"/>
              </w:rPr>
              <w:t>visible</w:t>
            </w:r>
            <w:r w:rsidRPr="00F85D23">
              <w:rPr>
                <w:rFonts w:eastAsiaTheme="minorHAnsi"/>
                <w:szCs w:val="24"/>
              </w:rPr>
              <w:t xml:space="preserve"> emissions are observed during completion of the EPA Method 22 observation, subsequent opacity observations shall be conducted over a 10-minute period, in accordance with the procedures at EPA Method 9 as required by 20.2.61.114 NMAC.</w:t>
            </w:r>
          </w:p>
          <w:p w14:paraId="3770C9F6" w14:textId="77777777" w:rsidR="00F85D23" w:rsidRPr="00F85D23" w:rsidRDefault="00F85D23" w:rsidP="00F85D23">
            <w:pPr>
              <w:widowControl/>
              <w:ind w:left="720"/>
              <w:contextualSpacing/>
              <w:jc w:val="left"/>
              <w:rPr>
                <w:rFonts w:eastAsiaTheme="minorHAnsi"/>
                <w:szCs w:val="24"/>
              </w:rPr>
            </w:pPr>
          </w:p>
          <w:p w14:paraId="3770C9F7" w14:textId="77777777" w:rsidR="00F85D23" w:rsidRPr="00F85D23" w:rsidRDefault="00F85D23" w:rsidP="00F85D23">
            <w:pPr>
              <w:widowControl/>
              <w:spacing w:after="60"/>
              <w:contextualSpacing/>
              <w:jc w:val="left"/>
              <w:rPr>
                <w:rFonts w:eastAsiaTheme="minorHAnsi"/>
                <w:szCs w:val="24"/>
              </w:rPr>
            </w:pPr>
            <w:r w:rsidRPr="00F85D23">
              <w:rPr>
                <w:rFonts w:eastAsiaTheme="minorHAnsi"/>
                <w:szCs w:val="24"/>
              </w:rPr>
              <w:t xml:space="preserve">For the purposes of this condition, </w:t>
            </w:r>
            <w:r w:rsidRPr="00F85D23">
              <w:rPr>
                <w:rFonts w:eastAsiaTheme="minorHAnsi"/>
                <w:i/>
                <w:szCs w:val="24"/>
              </w:rPr>
              <w:t>Startup mode</w:t>
            </w:r>
            <w:r w:rsidRPr="00F85D23">
              <w:rPr>
                <w:rFonts w:eastAsiaTheme="minorHAnsi"/>
                <w:szCs w:val="24"/>
              </w:rPr>
              <w:t xml:space="preserve"> is defined as the startup period that is described in the facility’s startup plan.</w:t>
            </w:r>
          </w:p>
        </w:tc>
      </w:tr>
      <w:tr w:rsidR="00F85D23" w:rsidRPr="00F85D23" w14:paraId="3770C9FD" w14:textId="77777777" w:rsidTr="00631D8D">
        <w:trPr>
          <w:jc w:val="center"/>
        </w:trPr>
        <w:tc>
          <w:tcPr>
            <w:tcW w:w="5000" w:type="pct"/>
          </w:tcPr>
          <w:p w14:paraId="3770C9F9" w14:textId="68273436" w:rsidR="00F85D23" w:rsidRPr="00F85D23" w:rsidRDefault="00F85D23" w:rsidP="00F85D23">
            <w:pPr>
              <w:spacing w:before="60" w:after="60"/>
              <w:contextualSpacing/>
              <w:rPr>
                <w:szCs w:val="24"/>
              </w:rPr>
            </w:pPr>
            <w:r w:rsidRPr="00F85D23">
              <w:rPr>
                <w:b/>
                <w:szCs w:val="24"/>
              </w:rPr>
              <w:lastRenderedPageBreak/>
              <w:t>Recordkeeping:</w:t>
            </w:r>
            <w:r w:rsidRPr="00F85D23">
              <w:rPr>
                <w:szCs w:val="24"/>
              </w:rPr>
              <w:t xml:space="preserve"> </w:t>
            </w:r>
          </w:p>
          <w:p w14:paraId="3770C9FA" w14:textId="77777777" w:rsidR="00F85D23" w:rsidRPr="00613B57" w:rsidRDefault="00F85D23" w:rsidP="004376DE">
            <w:pPr>
              <w:numPr>
                <w:ilvl w:val="3"/>
                <w:numId w:val="116"/>
              </w:numPr>
              <w:spacing w:before="120"/>
              <w:ind w:left="523"/>
            </w:pPr>
            <w:r w:rsidRPr="00613B57">
              <w:t>If any visible emiss</w:t>
            </w:r>
            <w:r w:rsidRPr="00A42140">
              <w:t xml:space="preserve">ions </w:t>
            </w:r>
            <w:r w:rsidRPr="00A42140">
              <w:rPr>
                <w:rStyle w:val="AQBDirections0"/>
                <w:b w:val="0"/>
                <w:color w:val="auto"/>
              </w:rPr>
              <w:t>observations</w:t>
            </w:r>
            <w:r w:rsidRPr="00A42140">
              <w:t xml:space="preserve"> wer</w:t>
            </w:r>
            <w:r w:rsidRPr="00613B57">
              <w:t>e conducted, the permittee shall keep records in accordance with the requirements of Section B109 and as follows:</w:t>
            </w:r>
          </w:p>
          <w:p w14:paraId="3770C9FB" w14:textId="77777777" w:rsidR="00F85D23" w:rsidRPr="00F85D23" w:rsidRDefault="00F85D23" w:rsidP="004376DE">
            <w:pPr>
              <w:numPr>
                <w:ilvl w:val="4"/>
                <w:numId w:val="91"/>
              </w:numPr>
              <w:spacing w:before="120"/>
              <w:ind w:left="882"/>
              <w:rPr>
                <w:szCs w:val="24"/>
              </w:rPr>
            </w:pPr>
            <w:r w:rsidRPr="00F85D23">
              <w:rPr>
                <w:szCs w:val="24"/>
              </w:rPr>
              <w:t>For any visible emissions observations conducted in accordance with EPA Method 22, record the information on the form referenced in EPA Method 22, Section 11.2.</w:t>
            </w:r>
          </w:p>
          <w:p w14:paraId="3770C9FC" w14:textId="77777777" w:rsidR="00F85D23" w:rsidRPr="0011703A" w:rsidRDefault="00F85D23" w:rsidP="004376DE">
            <w:pPr>
              <w:numPr>
                <w:ilvl w:val="4"/>
                <w:numId w:val="91"/>
              </w:numPr>
              <w:spacing w:before="120"/>
              <w:ind w:left="882"/>
            </w:pPr>
            <w:r w:rsidRPr="0011703A">
              <w:t>For any opacity observations conducted in accordance with the requirements of EPA Method 9, record the information on the form referenced in EPA Method 9, Sections 2.2 and 2.4.</w:t>
            </w:r>
          </w:p>
        </w:tc>
      </w:tr>
      <w:tr w:rsidR="00F85D23" w:rsidRPr="00F85D23" w14:paraId="3770C9FF" w14:textId="77777777" w:rsidTr="00631D8D">
        <w:trPr>
          <w:jc w:val="center"/>
        </w:trPr>
        <w:tc>
          <w:tcPr>
            <w:tcW w:w="5000" w:type="pct"/>
          </w:tcPr>
          <w:p w14:paraId="3770C9FE" w14:textId="77777777" w:rsidR="00F85D23" w:rsidRPr="00F85D23" w:rsidRDefault="00F85D23" w:rsidP="00F85D23">
            <w:pPr>
              <w:rPr>
                <w:szCs w:val="24"/>
              </w:rPr>
            </w:pPr>
            <w:r w:rsidRPr="00F85D23">
              <w:rPr>
                <w:b/>
                <w:szCs w:val="24"/>
              </w:rPr>
              <w:t>Reporting:</w:t>
            </w:r>
            <w:r w:rsidRPr="00F85D23">
              <w:rPr>
                <w:szCs w:val="24"/>
              </w:rPr>
              <w:t xml:space="preserve"> The permittee shall report in accordance with Section B110.</w:t>
            </w:r>
          </w:p>
        </w:tc>
      </w:tr>
    </w:tbl>
    <w:p w14:paraId="3770CA00" w14:textId="77777777" w:rsidR="00F85D23" w:rsidRDefault="00F85D23" w:rsidP="00F85D23">
      <w:pPr>
        <w:pStyle w:val="AQBCLvl-1"/>
        <w:numPr>
          <w:ilvl w:val="0"/>
          <w:numId w:val="0"/>
        </w:numPr>
        <w:spacing w:before="240"/>
        <w:rPr>
          <w:rStyle w:val="AQBDirections0"/>
        </w:rPr>
      </w:pPr>
      <w:r>
        <w:rPr>
          <w:rStyle w:val="AQBDirections0"/>
        </w:rPr>
        <w:t>OR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5D23" w:rsidRPr="00F85D23" w14:paraId="3770CA03" w14:textId="77777777" w:rsidTr="00631D8D">
        <w:tc>
          <w:tcPr>
            <w:tcW w:w="9360" w:type="dxa"/>
          </w:tcPr>
          <w:p w14:paraId="3770CA01" w14:textId="77777777" w:rsidR="00F85D23" w:rsidRPr="00F85D23" w:rsidRDefault="00F85D23" w:rsidP="00F85D23">
            <w:pPr>
              <w:rPr>
                <w:color w:val="FF0000"/>
              </w:rPr>
            </w:pPr>
            <w:r w:rsidRPr="00F85D23">
              <w:rPr>
                <w:b/>
                <w:color w:val="FF0000"/>
              </w:rPr>
              <w:t>[Use this condition for all diesel fueled engines]</w:t>
            </w:r>
          </w:p>
          <w:p w14:paraId="3770CA02" w14:textId="77777777" w:rsidR="00F85D23" w:rsidRPr="00F85D23" w:rsidRDefault="00F85D23" w:rsidP="00F85D23">
            <w:r w:rsidRPr="00F85D23">
              <w:rPr>
                <w:b/>
              </w:rPr>
              <w:t>Requirement:</w:t>
            </w:r>
            <w:r w:rsidRPr="00F85D23">
              <w:t xml:space="preserve"> </w:t>
            </w:r>
            <w:r w:rsidRPr="00F85D23">
              <w:rPr>
                <w:szCs w:val="24"/>
              </w:rPr>
              <w:t xml:space="preserve">Visible emissions from all emission stacks of all </w:t>
            </w:r>
            <w:r w:rsidRPr="00F85D23">
              <w:rPr>
                <w:b/>
                <w:szCs w:val="24"/>
              </w:rPr>
              <w:t>compression ignition</w:t>
            </w:r>
            <w:r w:rsidRPr="00F85D23">
              <w:rPr>
                <w:szCs w:val="24"/>
              </w:rPr>
              <w:t xml:space="preserve"> engines shall not equal or exceed an opacity of 20 percent in accordance with the requirements at 20.2.61.109 NMAC.</w:t>
            </w:r>
          </w:p>
        </w:tc>
      </w:tr>
      <w:tr w:rsidR="00F85D23" w:rsidRPr="00F85D23" w14:paraId="3770CA0E" w14:textId="77777777" w:rsidTr="00631D8D">
        <w:tc>
          <w:tcPr>
            <w:tcW w:w="9360" w:type="dxa"/>
          </w:tcPr>
          <w:p w14:paraId="3770CA04" w14:textId="77777777" w:rsidR="00F85D23" w:rsidRPr="00510E56" w:rsidRDefault="00F85D23" w:rsidP="00613B57">
            <w:pPr>
              <w:contextualSpacing/>
            </w:pPr>
            <w:r w:rsidRPr="00F85D23">
              <w:rPr>
                <w:b/>
              </w:rPr>
              <w:t>Monit</w:t>
            </w:r>
            <w:r w:rsidRPr="00510E56">
              <w:rPr>
                <w:b/>
              </w:rPr>
              <w:t>oring:</w:t>
            </w:r>
            <w:r w:rsidRPr="00510E56">
              <w:t xml:space="preserve"> </w:t>
            </w:r>
          </w:p>
          <w:p w14:paraId="3770CA05" w14:textId="5BECE0A7" w:rsidR="00F85D23" w:rsidRPr="00510E56" w:rsidRDefault="00F85D23" w:rsidP="004376DE">
            <w:pPr>
              <w:numPr>
                <w:ilvl w:val="3"/>
                <w:numId w:val="92"/>
              </w:numPr>
              <w:spacing w:before="120"/>
              <w:ind w:left="504"/>
              <w:rPr>
                <w:b/>
              </w:rPr>
            </w:pPr>
            <w:r w:rsidRPr="00510E56">
              <w:rPr>
                <w:szCs w:val="24"/>
              </w:rPr>
              <w:t>For</w:t>
            </w:r>
            <w:r w:rsidRPr="00510E56">
              <w:t xml:space="preserve"> compression ignition engines that are used to generate facility power and/or used for facility processing and </w:t>
            </w:r>
            <w:r w:rsidRPr="00510E56">
              <w:rPr>
                <w:b/>
              </w:rPr>
              <w:t>are not</w:t>
            </w:r>
            <w:r w:rsidRPr="00510E56">
              <w:t xml:space="preserve"> emergency, black start, or limited use engines as defined at 40 CFR 63, Subpart ZZZZ, the permittee shall, at least once every [30, 60 , 90] days of operation, measure opacity on each Unit for a minimum of 10 minutes in accordance with the procedures of 40 CFR 60, Appendix A, Method 9.  The permittee shall also measure opacity on a Unit’s emissions stack when any visible emissions are observed during steady state operation. </w:t>
            </w:r>
            <w:r w:rsidRPr="00510E56">
              <w:rPr>
                <w:b/>
              </w:rPr>
              <w:t xml:space="preserve"> </w:t>
            </w:r>
            <w:r w:rsidR="00510E56" w:rsidRPr="00510E56">
              <w:rPr>
                <w:b/>
                <w:color w:val="FF0000"/>
              </w:rPr>
              <w:t>[choose either option (1) or (2). If facility has both, list the specific units numbers in options (1) and (2)]</w:t>
            </w:r>
          </w:p>
          <w:p w14:paraId="5C813828" w14:textId="77777777" w:rsidR="00613B57" w:rsidRPr="00510E56" w:rsidRDefault="00613B57" w:rsidP="00613B57">
            <w:pPr>
              <w:contextualSpacing/>
            </w:pPr>
          </w:p>
          <w:p w14:paraId="3770CA07" w14:textId="3CE692A9" w:rsidR="00F85D23" w:rsidRPr="00F85D23" w:rsidRDefault="00F85D23" w:rsidP="004376DE">
            <w:pPr>
              <w:numPr>
                <w:ilvl w:val="3"/>
                <w:numId w:val="92"/>
              </w:numPr>
              <w:spacing w:before="120"/>
              <w:ind w:left="522"/>
            </w:pPr>
            <w:r w:rsidRPr="00510E56">
              <w:t xml:space="preserve">For </w:t>
            </w:r>
            <w:r w:rsidRPr="00510E56">
              <w:rPr>
                <w:szCs w:val="24"/>
              </w:rPr>
              <w:t>emergency</w:t>
            </w:r>
            <w:r w:rsidRPr="00510E56">
              <w:t>, standby, or limited use compression ignition engines that operate on a limited basis, the permittee shall, at least once during any year that the unit is operated and no less fr</w:t>
            </w:r>
            <w:r w:rsidRPr="00F85D23">
              <w:t xml:space="preserve">equently than once every 5 years regardless of unit operation, measure opacity </w:t>
            </w:r>
            <w:r w:rsidRPr="00F85D23">
              <w:lastRenderedPageBreak/>
              <w:t xml:space="preserve">during steady state operation on each Unit for a minimum of 10 minutes in accordance with the procedures of 40 CFR 60, Appendix A, Method 9. The permittee shall also measure opacity on a Unit’s emissions stack anytime when visible emissions are observed during steady state operation.  </w:t>
            </w:r>
          </w:p>
          <w:p w14:paraId="3770CA08" w14:textId="77777777" w:rsidR="00F85D23" w:rsidRPr="00F85D23" w:rsidRDefault="00F85D23" w:rsidP="00613B57">
            <w:pPr>
              <w:contextualSpacing/>
            </w:pPr>
          </w:p>
          <w:p w14:paraId="3770CA09" w14:textId="73DA254A" w:rsidR="00F85D23" w:rsidRPr="00F85D23" w:rsidRDefault="00F85D23" w:rsidP="004376DE">
            <w:pPr>
              <w:numPr>
                <w:ilvl w:val="3"/>
                <w:numId w:val="92"/>
              </w:numPr>
              <w:spacing w:before="120"/>
              <w:ind w:left="522"/>
              <w:rPr>
                <w:szCs w:val="24"/>
              </w:rPr>
            </w:pPr>
            <w:r w:rsidRPr="00F85D23">
              <w:rPr>
                <w:szCs w:val="24"/>
              </w:rPr>
              <w:t>Alternatively for any compression ignition engine, if visible emissions are observed during steady state operation, within 1 hour of seeing visible emissions, the permittee shall shut down the engine and perform maintenance and/or repair to eliminate the visible emissions. Following completion of equipment maintenance and/or repair, the permittee shall conduct visible emission observations following startup in accordance with the following procedures:</w:t>
            </w:r>
          </w:p>
          <w:p w14:paraId="3770CA0A" w14:textId="77777777" w:rsidR="00F85D23" w:rsidRPr="00F85D23" w:rsidRDefault="00F85D23" w:rsidP="004376DE">
            <w:pPr>
              <w:numPr>
                <w:ilvl w:val="4"/>
                <w:numId w:val="93"/>
              </w:numPr>
              <w:spacing w:before="120"/>
              <w:ind w:left="864"/>
              <w:rPr>
                <w:rFonts w:eastAsiaTheme="minorHAnsi"/>
                <w:szCs w:val="24"/>
              </w:rPr>
            </w:pPr>
            <w:r w:rsidRPr="00F85D23">
              <w:rPr>
                <w:rFonts w:eastAsiaTheme="minorHAnsi"/>
                <w:szCs w:val="24"/>
              </w:rPr>
              <w:t xml:space="preserve">Visible </w:t>
            </w:r>
            <w:r w:rsidRPr="00352186">
              <w:rPr>
                <w:rFonts w:eastAsia="Calibri"/>
                <w:szCs w:val="24"/>
              </w:rPr>
              <w:t>emissions</w:t>
            </w:r>
            <w:r w:rsidRPr="00F85D23">
              <w:rPr>
                <w:rFonts w:eastAsiaTheme="minorHAnsi"/>
                <w:szCs w:val="24"/>
              </w:rPr>
              <w:t xml:space="preserve"> observations shall be conducted over a 10-minute period during operation after completion of startup mode in accordance with the procedures at 40 CFR 60, Appendix A, Reference Method 22 (EPA Method 22). If no visible emissions are observed, no further action is required.</w:t>
            </w:r>
          </w:p>
          <w:p w14:paraId="3770CA0B" w14:textId="77777777" w:rsidR="00F85D23" w:rsidRPr="00F85D23" w:rsidRDefault="00F85D23" w:rsidP="004376DE">
            <w:pPr>
              <w:numPr>
                <w:ilvl w:val="4"/>
                <w:numId w:val="93"/>
              </w:numPr>
              <w:spacing w:before="120"/>
              <w:ind w:left="882"/>
              <w:rPr>
                <w:rFonts w:eastAsiaTheme="minorHAnsi"/>
                <w:szCs w:val="24"/>
              </w:rPr>
            </w:pPr>
            <w:r w:rsidRPr="00F85D23">
              <w:rPr>
                <w:rFonts w:eastAsiaTheme="minorHAnsi"/>
                <w:szCs w:val="24"/>
              </w:rPr>
              <w:t xml:space="preserve">If any visible emissions are observed during completion of the EPA Method 22 observation, </w:t>
            </w:r>
            <w:r w:rsidRPr="00352186">
              <w:rPr>
                <w:rFonts w:eastAsia="Calibri"/>
                <w:szCs w:val="24"/>
              </w:rPr>
              <w:t>subsequent</w:t>
            </w:r>
            <w:r w:rsidRPr="00F85D23">
              <w:rPr>
                <w:rFonts w:eastAsiaTheme="minorHAnsi"/>
                <w:szCs w:val="24"/>
              </w:rPr>
              <w:t xml:space="preserve"> opacity observations shall be conducted over a 10-minute period, in accordance with the procedures at EPA Method 9 as required by 20.2.61.114 NMAC.</w:t>
            </w:r>
          </w:p>
          <w:p w14:paraId="3770CA0C" w14:textId="77777777" w:rsidR="00F85D23" w:rsidRPr="00F85D23" w:rsidRDefault="00F85D23" w:rsidP="00613B57">
            <w:pPr>
              <w:widowControl/>
              <w:spacing w:before="120"/>
              <w:ind w:left="720"/>
              <w:contextualSpacing/>
              <w:jc w:val="left"/>
              <w:rPr>
                <w:rFonts w:eastAsiaTheme="minorHAnsi"/>
                <w:szCs w:val="24"/>
              </w:rPr>
            </w:pPr>
          </w:p>
          <w:p w14:paraId="3770CA0D" w14:textId="77777777" w:rsidR="00F85D23" w:rsidRPr="00F85D23" w:rsidRDefault="00F85D23" w:rsidP="00613B57">
            <w:pPr>
              <w:contextualSpacing/>
            </w:pPr>
            <w:r w:rsidRPr="00F85D23">
              <w:rPr>
                <w:szCs w:val="24"/>
              </w:rPr>
              <w:t xml:space="preserve">For the purposes of this condition, </w:t>
            </w:r>
            <w:r w:rsidRPr="00F85D23">
              <w:rPr>
                <w:i/>
                <w:szCs w:val="24"/>
              </w:rPr>
              <w:t>Startup mode</w:t>
            </w:r>
            <w:r w:rsidRPr="00F85D23">
              <w:rPr>
                <w:szCs w:val="24"/>
              </w:rPr>
              <w:t xml:space="preserve"> is defined as the startup period that is described in the facility’s startup plan.</w:t>
            </w:r>
          </w:p>
        </w:tc>
      </w:tr>
      <w:tr w:rsidR="00F85D23" w:rsidRPr="00F85D23" w14:paraId="3770CA16" w14:textId="77777777" w:rsidTr="00631D8D">
        <w:tc>
          <w:tcPr>
            <w:tcW w:w="9360" w:type="dxa"/>
          </w:tcPr>
          <w:p w14:paraId="3770CA0F" w14:textId="77777777" w:rsidR="00F85D23" w:rsidRPr="00F85D23" w:rsidRDefault="00F85D23" w:rsidP="00613B57">
            <w:pPr>
              <w:spacing w:before="120"/>
              <w:contextualSpacing/>
            </w:pPr>
            <w:r w:rsidRPr="00F85D23">
              <w:rPr>
                <w:b/>
              </w:rPr>
              <w:lastRenderedPageBreak/>
              <w:t>Recordkeeping:</w:t>
            </w:r>
            <w:r w:rsidRPr="00F85D23">
              <w:t xml:space="preserve"> </w:t>
            </w:r>
          </w:p>
          <w:p w14:paraId="3770CA10" w14:textId="77777777" w:rsidR="00F85D23" w:rsidRPr="00F85D23" w:rsidRDefault="00F85D23" w:rsidP="004376DE">
            <w:pPr>
              <w:numPr>
                <w:ilvl w:val="3"/>
                <w:numId w:val="94"/>
              </w:numPr>
              <w:spacing w:before="120"/>
              <w:ind w:left="504"/>
              <w:rPr>
                <w:szCs w:val="24"/>
              </w:rPr>
            </w:pPr>
            <w:r w:rsidRPr="00F85D23">
              <w:rPr>
                <w:szCs w:val="24"/>
              </w:rPr>
              <w:t>If any visible</w:t>
            </w:r>
            <w:r w:rsidRPr="00510E56">
              <w:rPr>
                <w:szCs w:val="24"/>
              </w:rPr>
              <w:t xml:space="preserve"> </w:t>
            </w:r>
            <w:r w:rsidRPr="00510E56">
              <w:rPr>
                <w:rStyle w:val="AQBDirections0"/>
                <w:b w:val="0"/>
                <w:color w:val="auto"/>
              </w:rPr>
              <w:t>emissions</w:t>
            </w:r>
            <w:r w:rsidRPr="00510E56">
              <w:rPr>
                <w:szCs w:val="24"/>
              </w:rPr>
              <w:t xml:space="preserve"> obser</w:t>
            </w:r>
            <w:r w:rsidRPr="00F85D23">
              <w:rPr>
                <w:szCs w:val="24"/>
              </w:rPr>
              <w:t>vations were conducted, the permittee shall keep records in accordance with the requirements of Section B109 and as follows:</w:t>
            </w:r>
          </w:p>
          <w:p w14:paraId="3770CA11" w14:textId="77777777" w:rsidR="00F85D23" w:rsidRPr="00F85D23" w:rsidRDefault="00F85D23" w:rsidP="004376DE">
            <w:pPr>
              <w:numPr>
                <w:ilvl w:val="4"/>
                <w:numId w:val="95"/>
              </w:numPr>
              <w:spacing w:before="120"/>
              <w:ind w:left="864"/>
              <w:rPr>
                <w:szCs w:val="24"/>
              </w:rPr>
            </w:pPr>
            <w:r w:rsidRPr="00F85D23">
              <w:rPr>
                <w:szCs w:val="24"/>
              </w:rPr>
              <w:t>For any visible emissions observations conducted in accordance with EPA Method 22, record the information on the form referenced in EPA Method 22, Section 11.2.</w:t>
            </w:r>
          </w:p>
          <w:p w14:paraId="3770CA13" w14:textId="77777777" w:rsidR="00F85D23" w:rsidRPr="00F85D23" w:rsidRDefault="00F85D23" w:rsidP="004376DE">
            <w:pPr>
              <w:numPr>
                <w:ilvl w:val="4"/>
                <w:numId w:val="95"/>
              </w:numPr>
              <w:spacing w:before="120"/>
              <w:ind w:left="882"/>
              <w:rPr>
                <w:rFonts w:eastAsiaTheme="minorHAnsi"/>
                <w:szCs w:val="24"/>
              </w:rPr>
            </w:pPr>
            <w:r w:rsidRPr="00F85D23">
              <w:rPr>
                <w:rFonts w:eastAsiaTheme="minorHAnsi"/>
                <w:szCs w:val="24"/>
              </w:rPr>
              <w:t xml:space="preserve">For any </w:t>
            </w:r>
            <w:r w:rsidRPr="00352186">
              <w:rPr>
                <w:rFonts w:eastAsia="Calibri"/>
                <w:szCs w:val="24"/>
              </w:rPr>
              <w:t>opacity</w:t>
            </w:r>
            <w:r w:rsidRPr="00F85D23">
              <w:rPr>
                <w:rFonts w:eastAsiaTheme="minorHAnsi"/>
                <w:szCs w:val="24"/>
              </w:rPr>
              <w:t xml:space="preserve"> observations conducted in accordance with the requirements of EPA Method 9, record the information on the form referenced in EPA Method 9, Sections 2.2 and 2.4.</w:t>
            </w:r>
          </w:p>
          <w:p w14:paraId="3770CA15" w14:textId="77777777" w:rsidR="00F85D23" w:rsidRPr="00F85D23" w:rsidRDefault="00F85D23" w:rsidP="004376DE">
            <w:pPr>
              <w:numPr>
                <w:ilvl w:val="4"/>
                <w:numId w:val="95"/>
              </w:numPr>
              <w:spacing w:before="120"/>
              <w:ind w:left="882"/>
              <w:rPr>
                <w:rFonts w:eastAsiaTheme="minorHAnsi"/>
                <w:szCs w:val="24"/>
              </w:rPr>
            </w:pPr>
            <w:r w:rsidRPr="00F85D23">
              <w:rPr>
                <w:rFonts w:eastAsiaTheme="minorHAnsi"/>
                <w:szCs w:val="24"/>
              </w:rPr>
              <w:t xml:space="preserve">For each </w:t>
            </w:r>
            <w:r w:rsidRPr="00352186">
              <w:rPr>
                <w:rFonts w:eastAsia="Calibri"/>
                <w:szCs w:val="24"/>
              </w:rPr>
              <w:t>emergency</w:t>
            </w:r>
            <w:r w:rsidRPr="00F85D23">
              <w:rPr>
                <w:rFonts w:eastAsiaTheme="minorHAnsi"/>
                <w:szCs w:val="24"/>
              </w:rPr>
              <w:t xml:space="preserve">, black start, and limited use compression ignition engine, the permittee shall also record the number of operating hours per year of each Unit and the reason for operating the unit.  </w:t>
            </w:r>
          </w:p>
        </w:tc>
      </w:tr>
      <w:tr w:rsidR="00F85D23" w:rsidRPr="00F85D23" w14:paraId="3770CA18" w14:textId="77777777" w:rsidTr="00631D8D">
        <w:tc>
          <w:tcPr>
            <w:tcW w:w="9360" w:type="dxa"/>
          </w:tcPr>
          <w:p w14:paraId="3770CA17" w14:textId="77777777" w:rsidR="00F85D23" w:rsidRPr="00F85D23" w:rsidRDefault="00F85D23" w:rsidP="00F85D23">
            <w:r w:rsidRPr="00F85D23">
              <w:rPr>
                <w:b/>
              </w:rPr>
              <w:t>Reporting:</w:t>
            </w:r>
            <w:r w:rsidRPr="00F85D23">
              <w:t xml:space="preserve">  The permittee shall report in accordance with Section B110.</w:t>
            </w:r>
          </w:p>
        </w:tc>
      </w:tr>
    </w:tbl>
    <w:p w14:paraId="3770CA19" w14:textId="77777777" w:rsidR="00F85D23" w:rsidRDefault="00F85D23" w:rsidP="00F85D23">
      <w:pPr>
        <w:pStyle w:val="AQBCLvl-1"/>
        <w:numPr>
          <w:ilvl w:val="0"/>
          <w:numId w:val="0"/>
        </w:numPr>
        <w:spacing w:before="240"/>
        <w:rPr>
          <w:rStyle w:val="AQBDirections0"/>
        </w:rPr>
      </w:pPr>
      <w:r>
        <w:rPr>
          <w:rStyle w:val="AQBDirections0"/>
        </w:rPr>
        <w: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85D23" w:rsidRPr="00F85D23" w14:paraId="3770CA1B" w14:textId="77777777" w:rsidTr="00631D8D">
        <w:trPr>
          <w:jc w:val="center"/>
        </w:trPr>
        <w:tc>
          <w:tcPr>
            <w:tcW w:w="5000" w:type="pct"/>
          </w:tcPr>
          <w:p w14:paraId="3770CA1A" w14:textId="77777777" w:rsidR="00F85D23" w:rsidRPr="00F85D23" w:rsidRDefault="00F85D23" w:rsidP="00F85D23">
            <w:pPr>
              <w:spacing w:before="120"/>
            </w:pPr>
            <w:r w:rsidRPr="00F85D23">
              <w:rPr>
                <w:b/>
              </w:rPr>
              <w:t>Requirement:</w:t>
            </w:r>
            <w:r w:rsidRPr="00F85D23">
              <w:t xml:space="preserve"> </w:t>
            </w:r>
            <w:r w:rsidRPr="00F85D23">
              <w:rPr>
                <w:b/>
                <w:color w:val="FF0000"/>
              </w:rPr>
              <w:t>[use if alternative fuels are allowed by the permit]</w:t>
            </w:r>
            <w:r w:rsidRPr="00F85D23">
              <w:t xml:space="preserve">Visible emissions from all stationary combustion emission stacks shall not equal or exceed an opacity of 20 percent. </w:t>
            </w:r>
          </w:p>
        </w:tc>
      </w:tr>
      <w:tr w:rsidR="00F85D23" w:rsidRPr="00F85D23" w14:paraId="3770CA1D" w14:textId="77777777" w:rsidTr="00631D8D">
        <w:trPr>
          <w:jc w:val="center"/>
        </w:trPr>
        <w:tc>
          <w:tcPr>
            <w:tcW w:w="5000" w:type="pct"/>
          </w:tcPr>
          <w:p w14:paraId="3770CA1C" w14:textId="77777777" w:rsidR="00F85D23" w:rsidRPr="00F85D23" w:rsidRDefault="00F85D23" w:rsidP="00F85D23">
            <w:pPr>
              <w:spacing w:before="120"/>
            </w:pPr>
            <w:r w:rsidRPr="00F85D23">
              <w:rPr>
                <w:b/>
              </w:rPr>
              <w:t>Monitoring:</w:t>
            </w:r>
            <w:r w:rsidRPr="00F85D23">
              <w:t xml:space="preserve"> Use of natural gas fuel or natural gas liquids constitutes compliance with 20.2.61 NMAC unless opacity equals or exceeds 20% averaged over a 10-minute period. At such time </w:t>
            </w:r>
            <w:r w:rsidRPr="00F85D23">
              <w:lastRenderedPageBreak/>
              <w:t>as fuel other than natural gas or natural gas liquids is used, or when any visible emissions are observed during steady state operation, opacity shall be measured over a 10-minute period in accordance with the procedures at 40 CFR 60, Appendix A, Method 9 as required by 20.2.61.114 NMAC. Opacity measurements shall continue on a quarterly basis per calendar year for each affected unit until such time as natural gas or natural gas liquids are used.</w:t>
            </w:r>
          </w:p>
        </w:tc>
      </w:tr>
      <w:tr w:rsidR="00F85D23" w:rsidRPr="00F85D23" w14:paraId="3770CA1F" w14:textId="77777777" w:rsidTr="00631D8D">
        <w:trPr>
          <w:jc w:val="center"/>
        </w:trPr>
        <w:tc>
          <w:tcPr>
            <w:tcW w:w="5000" w:type="pct"/>
          </w:tcPr>
          <w:p w14:paraId="3770CA1E" w14:textId="77777777" w:rsidR="00F85D23" w:rsidRPr="00F85D23" w:rsidRDefault="00F85D23" w:rsidP="00F85D23">
            <w:pPr>
              <w:spacing w:before="120"/>
            </w:pPr>
            <w:r w:rsidRPr="00F85D23">
              <w:rPr>
                <w:b/>
              </w:rPr>
              <w:lastRenderedPageBreak/>
              <w:t>Recordkeeping:</w:t>
            </w:r>
            <w:r w:rsidRPr="00F85D23">
              <w:t xml:space="preserve"> The permittee shall record dates and duration of use of any fuels other than natural gas or natural gas liquids and the corresponding opacity readings.  The opacity measures and readings shall be recorded in accordance with Method 9 in 40 CFR 60, Appendix A.  </w:t>
            </w:r>
          </w:p>
        </w:tc>
      </w:tr>
      <w:tr w:rsidR="00F85D23" w:rsidRPr="00F85D23" w14:paraId="3770CA21" w14:textId="77777777" w:rsidTr="00631D8D">
        <w:trPr>
          <w:jc w:val="center"/>
        </w:trPr>
        <w:tc>
          <w:tcPr>
            <w:tcW w:w="5000" w:type="pct"/>
          </w:tcPr>
          <w:p w14:paraId="3770CA20" w14:textId="77777777" w:rsidR="00F85D23" w:rsidRPr="00F85D23" w:rsidRDefault="00F85D23" w:rsidP="00F85D23">
            <w:pPr>
              <w:spacing w:before="120"/>
            </w:pPr>
            <w:r w:rsidRPr="00F85D23">
              <w:rPr>
                <w:b/>
              </w:rPr>
              <w:t>Reporting:</w:t>
            </w:r>
            <w:r w:rsidRPr="00F85D23">
              <w:t xml:space="preserve"> The permittee shall report in accordance with Section B110.</w:t>
            </w:r>
            <w:r w:rsidRPr="00F85D23">
              <w:rPr>
                <w:b/>
                <w:color w:val="FF0000"/>
              </w:rPr>
              <w:t xml:space="preserve"> [If engines burn diesel fuel, certification of grade and characteristics as stated in permit application for fuel used during the period shall be reported.]</w:t>
            </w:r>
          </w:p>
        </w:tc>
      </w:tr>
    </w:tbl>
    <w:p w14:paraId="3770CA22" w14:textId="77777777" w:rsidR="005D5FDC" w:rsidRDefault="005D5FDC" w:rsidP="00CF313B">
      <w:pPr>
        <w:pStyle w:val="AQBHSection1000"/>
      </w:pPr>
      <w:bookmarkStart w:id="70" w:name="_Toc481759990"/>
      <w:r>
        <w:t>Facility: Haul Roads</w:t>
      </w:r>
      <w:bookmarkEnd w:id="70"/>
      <w:r w:rsidRPr="00CF313B">
        <w:t xml:space="preserve"> </w:t>
      </w:r>
    </w:p>
    <w:p w14:paraId="3770CA23" w14:textId="77777777" w:rsidR="005D5FDC" w:rsidRDefault="005D5FDC" w:rsidP="004376DE">
      <w:pPr>
        <w:pStyle w:val="AQBCLvl-1"/>
        <w:numPr>
          <w:ilvl w:val="0"/>
          <w:numId w:val="19"/>
        </w:numPr>
        <w:spacing w:before="240"/>
      </w:pPr>
      <w:r>
        <w:t xml:space="preserve">Truck Traffic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A25" w14:textId="77777777" w:rsidTr="00CB4DBA">
        <w:trPr>
          <w:jc w:val="center"/>
        </w:trPr>
        <w:tc>
          <w:tcPr>
            <w:tcW w:w="5000" w:type="pct"/>
          </w:tcPr>
          <w:p w14:paraId="3770CA24" w14:textId="77777777" w:rsidR="005D5FDC" w:rsidRDefault="005D5FDC" w:rsidP="00F50A1D">
            <w:pPr>
              <w:pStyle w:val="AQBBLvl-1"/>
              <w:spacing w:before="120"/>
            </w:pPr>
            <w:r w:rsidRPr="00CE4E45">
              <w:rPr>
                <w:b/>
              </w:rPr>
              <w:t xml:space="preserve">Requirement: </w:t>
            </w:r>
            <w:r w:rsidRPr="00485A8D">
              <w:t xml:space="preserve">The number of haul road </w:t>
            </w:r>
            <w:r>
              <w:t xml:space="preserve">round </w:t>
            </w:r>
            <w:r w:rsidRPr="00485A8D">
              <w:t xml:space="preserve">trips shall not exceed </w:t>
            </w:r>
            <w:r w:rsidRPr="00805F40">
              <w:rPr>
                <w:rStyle w:val="AQBDirections0"/>
              </w:rPr>
              <w:t>XXX</w:t>
            </w:r>
            <w:r>
              <w:t xml:space="preserve"> round trips per day.</w:t>
            </w:r>
            <w:r w:rsidRPr="00CE4E45">
              <w:rPr>
                <w:b/>
              </w:rPr>
              <w:t xml:space="preserve"> </w:t>
            </w:r>
          </w:p>
        </w:tc>
      </w:tr>
      <w:tr w:rsidR="005D5FDC" w14:paraId="3770CA27" w14:textId="77777777" w:rsidTr="00CB4DBA">
        <w:trPr>
          <w:jc w:val="center"/>
        </w:trPr>
        <w:tc>
          <w:tcPr>
            <w:tcW w:w="5000" w:type="pct"/>
          </w:tcPr>
          <w:p w14:paraId="3770CA26" w14:textId="77777777" w:rsidR="005D5FDC" w:rsidRPr="00F47E60" w:rsidRDefault="005D5FDC" w:rsidP="00F50A1D">
            <w:pPr>
              <w:pStyle w:val="AQBBLvl-1"/>
              <w:spacing w:before="120"/>
            </w:pPr>
            <w:r w:rsidRPr="00CE4E45">
              <w:rPr>
                <w:b/>
              </w:rPr>
              <w:t>Monitoring:</w:t>
            </w:r>
            <w:r>
              <w:t xml:space="preserve"> The permittee shall monitor the total number of haul road round trips per day. </w:t>
            </w:r>
          </w:p>
        </w:tc>
      </w:tr>
      <w:tr w:rsidR="005D5FDC" w14:paraId="3770CA29" w14:textId="77777777" w:rsidTr="00CB4DBA">
        <w:trPr>
          <w:jc w:val="center"/>
        </w:trPr>
        <w:tc>
          <w:tcPr>
            <w:tcW w:w="5000" w:type="pct"/>
          </w:tcPr>
          <w:p w14:paraId="3770CA28" w14:textId="77777777" w:rsidR="005D5FDC" w:rsidRPr="00F47E60" w:rsidRDefault="005D5FDC" w:rsidP="00F50A1D">
            <w:pPr>
              <w:pStyle w:val="AQBBLvl-1"/>
              <w:spacing w:before="120"/>
            </w:pPr>
            <w:r w:rsidRPr="00CE4E45">
              <w:rPr>
                <w:b/>
              </w:rPr>
              <w:t>Recordkeeping:</w:t>
            </w:r>
            <w:r>
              <w:t xml:space="preserve">  The permittee shall keep daily records of the total number of haul road trips per day.</w:t>
            </w:r>
          </w:p>
        </w:tc>
      </w:tr>
      <w:tr w:rsidR="005D5FDC" w14:paraId="3770CA2B" w14:textId="77777777" w:rsidTr="00CB4DBA">
        <w:trPr>
          <w:jc w:val="center"/>
        </w:trPr>
        <w:tc>
          <w:tcPr>
            <w:tcW w:w="5000" w:type="pct"/>
          </w:tcPr>
          <w:p w14:paraId="3770CA2A" w14:textId="77777777" w:rsidR="005D5FDC" w:rsidRPr="00F47E60" w:rsidRDefault="005D5FDC" w:rsidP="00F50A1D">
            <w:pPr>
              <w:pStyle w:val="AQBBLvl-1"/>
              <w:spacing w:before="120"/>
            </w:pPr>
            <w:r w:rsidRPr="00CE4E45">
              <w:rPr>
                <w:b/>
              </w:rPr>
              <w:t>Reporting:</w:t>
            </w:r>
            <w:r>
              <w:t xml:space="preserve">  The permittee shall report in accordance with Section B110.</w:t>
            </w:r>
          </w:p>
        </w:tc>
      </w:tr>
    </w:tbl>
    <w:p w14:paraId="3770CA2C" w14:textId="77777777" w:rsidR="005D5FDC" w:rsidRDefault="005D5FDC" w:rsidP="00B4110A">
      <w:pPr>
        <w:pStyle w:val="AQBCLvl-1"/>
        <w:spacing w:before="240"/>
      </w:pPr>
      <w:r>
        <w:t xml:space="preserve">Haul Road Control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A33" w14:textId="77777777" w:rsidTr="00CB4DBA">
        <w:trPr>
          <w:jc w:val="center"/>
        </w:trPr>
        <w:tc>
          <w:tcPr>
            <w:tcW w:w="5000" w:type="pct"/>
          </w:tcPr>
          <w:p w14:paraId="3770CA2D" w14:textId="77777777" w:rsidR="005D5FDC" w:rsidRPr="00CE4E45" w:rsidRDefault="005D5FDC" w:rsidP="00CB4DBA">
            <w:pPr>
              <w:tabs>
                <w:tab w:val="left" w:pos="-1440"/>
              </w:tabs>
              <w:spacing w:before="120"/>
              <w:rPr>
                <w:b/>
              </w:rPr>
            </w:pPr>
            <w:r w:rsidRPr="00CE4E45">
              <w:rPr>
                <w:b/>
              </w:rPr>
              <w:t xml:space="preserve">Requirement:  </w:t>
            </w:r>
            <w:r w:rsidRPr="00CB4DBA">
              <w:rPr>
                <w:b/>
                <w:color w:val="FF0000"/>
              </w:rPr>
              <w:t>Select one of the following and delete the other three</w:t>
            </w:r>
          </w:p>
          <w:p w14:paraId="3770CA2E" w14:textId="1AE16083" w:rsidR="005D5FDC" w:rsidRDefault="005D5FDC" w:rsidP="004376DE">
            <w:pPr>
              <w:numPr>
                <w:ilvl w:val="3"/>
                <w:numId w:val="117"/>
              </w:numPr>
              <w:spacing w:before="120"/>
              <w:ind w:left="523"/>
            </w:pPr>
            <w:r w:rsidRPr="00352186">
              <w:rPr>
                <w:szCs w:val="24"/>
              </w:rPr>
              <w:t>Truck</w:t>
            </w:r>
            <w:r>
              <w:t xml:space="preserve"> traffic areas and haul roads going in and out of the plant site shall be watered </w:t>
            </w:r>
            <w:r w:rsidRPr="00CB4DBA">
              <w:rPr>
                <w:b/>
                <w:color w:val="FF0000"/>
                <w:u w:val="single"/>
              </w:rPr>
              <w:t>or</w:t>
            </w:r>
            <w:r>
              <w:t xml:space="preserve"> treated by application of base course to control particulate emissions.  This condition demonstrates compliance with the 60% control efficiency used in the permit application and modeling.</w:t>
            </w:r>
          </w:p>
          <w:p w14:paraId="3770CA2F" w14:textId="59A77042" w:rsidR="005D5FDC" w:rsidRDefault="005D5FDC" w:rsidP="004376DE">
            <w:pPr>
              <w:numPr>
                <w:ilvl w:val="3"/>
                <w:numId w:val="117"/>
              </w:numPr>
              <w:spacing w:before="120"/>
              <w:ind w:left="522"/>
            </w:pPr>
            <w:r>
              <w:t xml:space="preserve">Truck </w:t>
            </w:r>
            <w:r w:rsidRPr="00352186">
              <w:rPr>
                <w:szCs w:val="24"/>
              </w:rPr>
              <w:t>traffic</w:t>
            </w:r>
            <w:r>
              <w:t xml:space="preserve"> areas and haul roads going in and out of the plant site shall be watered </w:t>
            </w:r>
            <w:r w:rsidR="00CB4DBA" w:rsidRPr="00CB4DBA">
              <w:rPr>
                <w:b/>
                <w:color w:val="FF0000"/>
                <w:u w:val="single"/>
              </w:rPr>
              <w:t>and</w:t>
            </w:r>
            <w:r>
              <w:t xml:space="preserve"> treated by application of base course to control particulate emissions.  This condition demonstrates compliance with the 80% control efficiency used in the permit application and modeling.</w:t>
            </w:r>
          </w:p>
          <w:p w14:paraId="3770CA30" w14:textId="546164DF" w:rsidR="005D5FDC" w:rsidRDefault="005D5FDC" w:rsidP="004376DE">
            <w:pPr>
              <w:numPr>
                <w:ilvl w:val="3"/>
                <w:numId w:val="117"/>
              </w:numPr>
              <w:spacing w:before="120"/>
              <w:ind w:left="522"/>
            </w:pPr>
            <w:r>
              <w:t xml:space="preserve">Truck traffic </w:t>
            </w:r>
            <w:r w:rsidRPr="00352186">
              <w:rPr>
                <w:szCs w:val="24"/>
              </w:rPr>
              <w:t>areas</w:t>
            </w:r>
            <w:r>
              <w:t xml:space="preserve"> and haul roads going in and out of the plant site shall be watered </w:t>
            </w:r>
            <w:r w:rsidR="00CB4DBA" w:rsidRPr="00CB4DBA">
              <w:rPr>
                <w:b/>
                <w:color w:val="FF0000"/>
                <w:u w:val="single"/>
              </w:rPr>
              <w:t>and</w:t>
            </w:r>
            <w:r>
              <w:t xml:space="preserve"> treated with a surface stabilizing agent to control particulate emissions.  This condition demonstrates compliance with the 90% control efficiency used in the permit application and modeling.</w:t>
            </w:r>
          </w:p>
          <w:p w14:paraId="3770CA31" w14:textId="601BA74C" w:rsidR="005D5FDC" w:rsidRPr="00CB4DBA" w:rsidRDefault="005D5FDC" w:rsidP="004376DE">
            <w:pPr>
              <w:numPr>
                <w:ilvl w:val="3"/>
                <w:numId w:val="117"/>
              </w:numPr>
              <w:spacing w:before="120"/>
              <w:ind w:left="522"/>
            </w:pPr>
            <w:r>
              <w:t xml:space="preserve">Truck traffic </w:t>
            </w:r>
            <w:r w:rsidRPr="00352186">
              <w:rPr>
                <w:szCs w:val="24"/>
              </w:rPr>
              <w:t>areas</w:t>
            </w:r>
            <w:r>
              <w:t xml:space="preserve"> and haul roads going in and out of the plant site shall be paved </w:t>
            </w:r>
            <w:r w:rsidRPr="00CB4DBA">
              <w:rPr>
                <w:b/>
                <w:color w:val="FF0000"/>
                <w:u w:val="single"/>
              </w:rPr>
              <w:t>and</w:t>
            </w:r>
            <w:r>
              <w:t xml:space="preserve"> cleaned to control particulate emissions.  This condition demonstrates compliance with the 95% control efficiency used in the permit application and modeling. </w:t>
            </w:r>
          </w:p>
          <w:p w14:paraId="3770CA32" w14:textId="77777777" w:rsidR="005D5FDC" w:rsidRDefault="005D5FDC" w:rsidP="00CB4DBA">
            <w:pPr>
              <w:spacing w:before="120"/>
            </w:pPr>
            <w:r>
              <w:lastRenderedPageBreak/>
              <w:t>This control measure shall be used on roads as far as the nearest public road.</w:t>
            </w:r>
          </w:p>
        </w:tc>
      </w:tr>
      <w:tr w:rsidR="005D5FDC" w14:paraId="3770CA35" w14:textId="77777777" w:rsidTr="00CB4DBA">
        <w:trPr>
          <w:jc w:val="center"/>
        </w:trPr>
        <w:tc>
          <w:tcPr>
            <w:tcW w:w="5000" w:type="pct"/>
          </w:tcPr>
          <w:p w14:paraId="3770CA34" w14:textId="77777777" w:rsidR="005D5FDC" w:rsidRPr="00F47E60" w:rsidRDefault="005D5FDC" w:rsidP="00CB4DBA">
            <w:pPr>
              <w:spacing w:before="120"/>
            </w:pPr>
            <w:r w:rsidRPr="00CE4E45">
              <w:rPr>
                <w:b/>
              </w:rPr>
              <w:lastRenderedPageBreak/>
              <w:t>Monitoring:</w:t>
            </w:r>
            <w:r>
              <w:t xml:space="preserve">  The permittee shall monitor the frequency, quantity, and location(s) of the water application, or equivalent control measures.</w:t>
            </w:r>
          </w:p>
        </w:tc>
      </w:tr>
      <w:tr w:rsidR="005D5FDC" w14:paraId="3770CA37" w14:textId="77777777" w:rsidTr="00CB4DBA">
        <w:trPr>
          <w:jc w:val="center"/>
        </w:trPr>
        <w:tc>
          <w:tcPr>
            <w:tcW w:w="5000" w:type="pct"/>
          </w:tcPr>
          <w:p w14:paraId="3770CA36" w14:textId="77777777" w:rsidR="005D5FDC" w:rsidRPr="00F47E60" w:rsidRDefault="005D5FDC" w:rsidP="00CB4DBA">
            <w:pPr>
              <w:spacing w:before="120"/>
            </w:pPr>
            <w:r w:rsidRPr="00CE4E45">
              <w:rPr>
                <w:b/>
              </w:rPr>
              <w:t>Recordkeeping:</w:t>
            </w:r>
            <w:r>
              <w:t xml:space="preserve">  The permittee shall keep daily records of the frequency, quantity, and location(s) of the water application, or equivalent control measures.</w:t>
            </w:r>
          </w:p>
        </w:tc>
      </w:tr>
      <w:tr w:rsidR="005D5FDC" w14:paraId="3770CA39" w14:textId="77777777" w:rsidTr="00CB4DBA">
        <w:trPr>
          <w:jc w:val="center"/>
        </w:trPr>
        <w:tc>
          <w:tcPr>
            <w:tcW w:w="5000" w:type="pct"/>
          </w:tcPr>
          <w:p w14:paraId="3770CA38" w14:textId="77777777" w:rsidR="005D5FDC" w:rsidRPr="00F47E60" w:rsidRDefault="005D5FDC" w:rsidP="00CB4DBA">
            <w:pPr>
              <w:spacing w:before="120"/>
            </w:pPr>
            <w:r w:rsidRPr="00CE4E45">
              <w:rPr>
                <w:b/>
              </w:rPr>
              <w:t>Reporting:</w:t>
            </w:r>
            <w:r>
              <w:t xml:space="preserve">  The permittee shall report in accordance with Section B110.</w:t>
            </w:r>
          </w:p>
        </w:tc>
      </w:tr>
    </w:tbl>
    <w:p w14:paraId="3770CA3A" w14:textId="77777777" w:rsidR="005D5FDC" w:rsidRDefault="005D5FDC" w:rsidP="00B4110A">
      <w:pPr>
        <w:pStyle w:val="AQBCLvl-1"/>
        <w:spacing w:before="240"/>
      </w:pPr>
      <w:r>
        <w:t>Night Time Truck Traffic</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5D5FDC" w:rsidRPr="00027BB8" w14:paraId="3770CA41" w14:textId="77777777" w:rsidTr="00CB4DBA">
        <w:tc>
          <w:tcPr>
            <w:tcW w:w="5000" w:type="pct"/>
            <w:tcBorders>
              <w:top w:val="single" w:sz="4" w:space="0" w:color="auto"/>
              <w:bottom w:val="single" w:sz="4" w:space="0" w:color="auto"/>
            </w:tcBorders>
          </w:tcPr>
          <w:p w14:paraId="3770CA3B" w14:textId="77777777" w:rsidR="005D5FDC" w:rsidRDefault="005D5FDC" w:rsidP="00CB4DBA">
            <w:pPr>
              <w:autoSpaceDE w:val="0"/>
              <w:autoSpaceDN w:val="0"/>
              <w:adjustRightInd w:val="0"/>
              <w:spacing w:before="120"/>
            </w:pPr>
            <w:r w:rsidRPr="00027BB8">
              <w:rPr>
                <w:b/>
                <w:bCs/>
              </w:rPr>
              <w:t xml:space="preserve">Requirement: </w:t>
            </w:r>
            <w:r w:rsidRPr="00027BB8">
              <w:t>Night time operation of haul trucks and material handling equipment is authorized providing the following requirements are met for the trafficked roads and off-road surfaces used by this equipment.</w:t>
            </w:r>
          </w:p>
          <w:p w14:paraId="3770CA3C" w14:textId="77777777" w:rsidR="005D5FDC" w:rsidRPr="00027BB8" w:rsidRDefault="005D5FDC" w:rsidP="00CB4DBA">
            <w:pPr>
              <w:autoSpaceDE w:val="0"/>
              <w:autoSpaceDN w:val="0"/>
              <w:adjustRightInd w:val="0"/>
              <w:spacing w:before="120"/>
            </w:pPr>
            <w:r w:rsidRPr="00027BB8">
              <w:t>Dirt or gravel surfaces:</w:t>
            </w:r>
          </w:p>
          <w:p w14:paraId="3770CA3D" w14:textId="77777777" w:rsidR="005D5FDC" w:rsidRPr="00027BB8" w:rsidRDefault="005D5FDC" w:rsidP="004376DE">
            <w:pPr>
              <w:numPr>
                <w:ilvl w:val="3"/>
                <w:numId w:val="96"/>
              </w:numPr>
              <w:spacing w:before="120"/>
              <w:ind w:left="522"/>
            </w:pPr>
            <w:r w:rsidRPr="00027BB8">
              <w:t xml:space="preserve">Water </w:t>
            </w:r>
            <w:r w:rsidRPr="00352186">
              <w:rPr>
                <w:szCs w:val="24"/>
              </w:rPr>
              <w:t>immediately</w:t>
            </w:r>
            <w:r w:rsidRPr="00027BB8">
              <w:t xml:space="preserve"> prior to beginning traffic operations. </w:t>
            </w:r>
          </w:p>
          <w:p w14:paraId="3770CA3E" w14:textId="77777777" w:rsidR="005D5FDC" w:rsidRPr="00027BB8" w:rsidRDefault="005D5FDC" w:rsidP="004376DE">
            <w:pPr>
              <w:numPr>
                <w:ilvl w:val="3"/>
                <w:numId w:val="96"/>
              </w:numPr>
              <w:spacing w:before="120"/>
              <w:ind w:left="522"/>
            </w:pPr>
            <w:r w:rsidRPr="00352186">
              <w:rPr>
                <w:szCs w:val="24"/>
              </w:rPr>
              <w:t>Additional</w:t>
            </w:r>
            <w:r w:rsidRPr="00027BB8">
              <w:t xml:space="preserve"> watering shall be done whenever dust is observed to be higher than the headlights or taillights of a standard haul truck</w:t>
            </w:r>
            <w:r w:rsidRPr="00027BB8">
              <w:rPr>
                <w:b/>
              </w:rPr>
              <w:t xml:space="preserve"> </w:t>
            </w:r>
            <w:r w:rsidRPr="00027BB8">
              <w:t>as it travels on the surface.</w:t>
            </w:r>
            <w:r w:rsidRPr="00027BB8">
              <w:rPr>
                <w:b/>
              </w:rPr>
              <w:t xml:space="preserve"> </w:t>
            </w:r>
          </w:p>
          <w:p w14:paraId="3770CA3F" w14:textId="77777777" w:rsidR="005D5FDC" w:rsidRPr="00027BB8" w:rsidRDefault="005D5FDC" w:rsidP="00CB4DBA">
            <w:pPr>
              <w:autoSpaceDE w:val="0"/>
              <w:autoSpaceDN w:val="0"/>
              <w:adjustRightInd w:val="0"/>
              <w:spacing w:before="120"/>
            </w:pPr>
            <w:r w:rsidRPr="00027BB8">
              <w:t xml:space="preserve">Surfaces that are paved or treated with surfactants: </w:t>
            </w:r>
          </w:p>
          <w:p w14:paraId="3770CA40" w14:textId="77777777" w:rsidR="005D5FDC" w:rsidRPr="00027BB8" w:rsidRDefault="005D5FDC" w:rsidP="004376DE">
            <w:pPr>
              <w:numPr>
                <w:ilvl w:val="3"/>
                <w:numId w:val="96"/>
              </w:numPr>
              <w:spacing w:before="120"/>
              <w:ind w:left="522"/>
            </w:pPr>
            <w:r w:rsidRPr="00027BB8">
              <w:t xml:space="preserve">No extra </w:t>
            </w:r>
            <w:r w:rsidRPr="00352186">
              <w:rPr>
                <w:szCs w:val="24"/>
              </w:rPr>
              <w:t>requirements</w:t>
            </w:r>
            <w:r w:rsidRPr="00027BB8">
              <w:t xml:space="preserve"> for night traffic.</w:t>
            </w:r>
          </w:p>
        </w:tc>
      </w:tr>
      <w:tr w:rsidR="005D5FDC" w:rsidRPr="00027BB8" w14:paraId="3770CA49" w14:textId="77777777" w:rsidTr="00CB4DBA">
        <w:tc>
          <w:tcPr>
            <w:tcW w:w="5000" w:type="pct"/>
            <w:tcBorders>
              <w:top w:val="single" w:sz="4" w:space="0" w:color="auto"/>
              <w:bottom w:val="single" w:sz="4" w:space="0" w:color="auto"/>
            </w:tcBorders>
          </w:tcPr>
          <w:p w14:paraId="3770CA42" w14:textId="77777777" w:rsidR="005D5FDC" w:rsidRPr="00027BB8" w:rsidRDefault="005D5FDC" w:rsidP="00CB4DBA">
            <w:pPr>
              <w:autoSpaceDE w:val="0"/>
              <w:autoSpaceDN w:val="0"/>
              <w:adjustRightInd w:val="0"/>
              <w:spacing w:before="120"/>
            </w:pPr>
            <w:r w:rsidRPr="00027BB8">
              <w:rPr>
                <w:b/>
                <w:bCs/>
              </w:rPr>
              <w:t>Monitoring:</w:t>
            </w:r>
            <w:r w:rsidRPr="00027BB8">
              <w:t xml:space="preserve">  </w:t>
            </w:r>
          </w:p>
          <w:p w14:paraId="3770CA43" w14:textId="77777777" w:rsidR="005D5FDC" w:rsidRPr="00027BB8" w:rsidRDefault="005D5FDC" w:rsidP="004376DE">
            <w:pPr>
              <w:numPr>
                <w:ilvl w:val="3"/>
                <w:numId w:val="96"/>
              </w:numPr>
              <w:spacing w:before="120"/>
              <w:ind w:left="522"/>
            </w:pPr>
            <w:r w:rsidRPr="00027BB8">
              <w:t xml:space="preserve">The </w:t>
            </w:r>
            <w:r w:rsidRPr="00352186">
              <w:rPr>
                <w:szCs w:val="24"/>
              </w:rPr>
              <w:t>permittee</w:t>
            </w:r>
            <w:r w:rsidRPr="00027BB8">
              <w:t xml:space="preserve"> shall monitor:</w:t>
            </w:r>
          </w:p>
          <w:p w14:paraId="3770CA44" w14:textId="77777777" w:rsidR="005D5FDC" w:rsidRPr="00027BB8" w:rsidRDefault="005D5FDC" w:rsidP="004376DE">
            <w:pPr>
              <w:numPr>
                <w:ilvl w:val="4"/>
                <w:numId w:val="97"/>
              </w:numPr>
              <w:spacing w:before="120"/>
              <w:ind w:left="882"/>
            </w:pPr>
            <w:r w:rsidRPr="00027BB8">
              <w:t xml:space="preserve">the </w:t>
            </w:r>
            <w:r w:rsidRPr="00352186">
              <w:rPr>
                <w:rFonts w:eastAsia="Calibri"/>
                <w:szCs w:val="24"/>
              </w:rPr>
              <w:t>date</w:t>
            </w:r>
            <w:r w:rsidRPr="00027BB8">
              <w:t xml:space="preserve">, time, and water truck odometer/hour meter reading at the commencement of watering activities; </w:t>
            </w:r>
          </w:p>
          <w:p w14:paraId="3770CA45" w14:textId="77777777" w:rsidR="005D5FDC" w:rsidRPr="00027BB8" w:rsidRDefault="005D5FDC" w:rsidP="004376DE">
            <w:pPr>
              <w:numPr>
                <w:ilvl w:val="4"/>
                <w:numId w:val="97"/>
              </w:numPr>
              <w:spacing w:before="120"/>
              <w:ind w:left="882"/>
            </w:pPr>
            <w:r w:rsidRPr="00027BB8">
              <w:t xml:space="preserve">the date, </w:t>
            </w:r>
            <w:r w:rsidRPr="00352186">
              <w:rPr>
                <w:rFonts w:eastAsia="Calibri"/>
                <w:szCs w:val="24"/>
              </w:rPr>
              <w:t>time</w:t>
            </w:r>
            <w:r w:rsidRPr="00027BB8">
              <w:t xml:space="preserve">, and water truck odometer/hour meter reading at the completion of watering activities; </w:t>
            </w:r>
          </w:p>
          <w:p w14:paraId="3770CA46" w14:textId="77777777" w:rsidR="005D5FDC" w:rsidRPr="00027BB8" w:rsidRDefault="005D5FDC" w:rsidP="004376DE">
            <w:pPr>
              <w:numPr>
                <w:ilvl w:val="4"/>
                <w:numId w:val="97"/>
              </w:numPr>
              <w:spacing w:before="120"/>
              <w:ind w:left="882"/>
            </w:pPr>
            <w:r w:rsidRPr="00027BB8">
              <w:t xml:space="preserve">the quantity of water applied; </w:t>
            </w:r>
          </w:p>
          <w:p w14:paraId="3770CA47" w14:textId="77777777" w:rsidR="005D5FDC" w:rsidRPr="00027BB8" w:rsidRDefault="005D5FDC" w:rsidP="004376DE">
            <w:pPr>
              <w:numPr>
                <w:ilvl w:val="4"/>
                <w:numId w:val="97"/>
              </w:numPr>
              <w:spacing w:before="120"/>
              <w:ind w:left="882"/>
            </w:pPr>
            <w:r w:rsidRPr="00027BB8">
              <w:t xml:space="preserve">the date and </w:t>
            </w:r>
            <w:r w:rsidRPr="00352186">
              <w:rPr>
                <w:rFonts w:eastAsia="Calibri"/>
                <w:szCs w:val="24"/>
              </w:rPr>
              <w:t>time</w:t>
            </w:r>
            <w:r w:rsidRPr="00027BB8">
              <w:t xml:space="preserve"> of commencement and completion of night traffic operations.  </w:t>
            </w:r>
          </w:p>
          <w:p w14:paraId="3770CA48" w14:textId="77777777" w:rsidR="005D5FDC" w:rsidRPr="00027BB8" w:rsidRDefault="005D5FDC" w:rsidP="004376DE">
            <w:pPr>
              <w:numPr>
                <w:ilvl w:val="3"/>
                <w:numId w:val="96"/>
              </w:numPr>
              <w:spacing w:before="120"/>
              <w:ind w:left="522"/>
            </w:pPr>
            <w:r w:rsidRPr="00027BB8">
              <w:t xml:space="preserve">For each hour of </w:t>
            </w:r>
            <w:r w:rsidRPr="00352186">
              <w:rPr>
                <w:szCs w:val="24"/>
              </w:rPr>
              <w:t>night</w:t>
            </w:r>
            <w:r w:rsidRPr="00027BB8">
              <w:t xml:space="preserve"> operation in which the traffic areas were not watered, the permittee shall monitor the road and off-road surfaces to see if dust is rising higher than the headlights or taillights of a standard haul truck.</w:t>
            </w:r>
          </w:p>
        </w:tc>
      </w:tr>
      <w:tr w:rsidR="005D5FDC" w:rsidRPr="00027BB8" w14:paraId="3770CA52" w14:textId="77777777" w:rsidTr="00CB4DBA">
        <w:tc>
          <w:tcPr>
            <w:tcW w:w="5000" w:type="pct"/>
            <w:tcBorders>
              <w:top w:val="single" w:sz="4" w:space="0" w:color="auto"/>
              <w:bottom w:val="single" w:sz="4" w:space="0" w:color="auto"/>
            </w:tcBorders>
          </w:tcPr>
          <w:p w14:paraId="3770CA4A" w14:textId="77777777" w:rsidR="005D5FDC" w:rsidRPr="00027BB8" w:rsidRDefault="005D5FDC" w:rsidP="00CB4DBA">
            <w:pPr>
              <w:autoSpaceDE w:val="0"/>
              <w:autoSpaceDN w:val="0"/>
              <w:adjustRightInd w:val="0"/>
              <w:spacing w:before="120"/>
            </w:pPr>
            <w:r w:rsidRPr="00027BB8">
              <w:rPr>
                <w:b/>
                <w:bCs/>
              </w:rPr>
              <w:t>Recordkeeping:</w:t>
            </w:r>
            <w:r w:rsidRPr="00027BB8">
              <w:t xml:space="preserve">  </w:t>
            </w:r>
          </w:p>
          <w:p w14:paraId="3770CA4B" w14:textId="77777777" w:rsidR="005D5FDC" w:rsidRPr="00027BB8" w:rsidRDefault="005D5FDC" w:rsidP="004376DE">
            <w:pPr>
              <w:numPr>
                <w:ilvl w:val="3"/>
                <w:numId w:val="104"/>
              </w:numPr>
              <w:spacing w:before="120"/>
              <w:ind w:left="522"/>
            </w:pPr>
            <w:r w:rsidRPr="00027BB8">
              <w:t xml:space="preserve">Each record of night traffic on unpaved roads and surfaces shall include: </w:t>
            </w:r>
          </w:p>
          <w:p w14:paraId="3770CA4C" w14:textId="77777777" w:rsidR="005D5FDC" w:rsidRPr="00027BB8" w:rsidRDefault="005D5FDC" w:rsidP="004376DE">
            <w:pPr>
              <w:numPr>
                <w:ilvl w:val="4"/>
                <w:numId w:val="98"/>
              </w:numPr>
              <w:spacing w:before="120"/>
              <w:ind w:left="882"/>
            </w:pPr>
            <w:r w:rsidRPr="00027BB8">
              <w:t xml:space="preserve">the date, </w:t>
            </w:r>
            <w:r w:rsidRPr="00352186">
              <w:rPr>
                <w:rFonts w:eastAsia="Calibri"/>
                <w:szCs w:val="24"/>
              </w:rPr>
              <w:t>time</w:t>
            </w:r>
            <w:r w:rsidRPr="00027BB8">
              <w:t>, and odometer/hour meter reading at the commencement of watering;</w:t>
            </w:r>
          </w:p>
          <w:p w14:paraId="3770CA4D" w14:textId="5DAE1792" w:rsidR="005D5FDC" w:rsidRPr="00027BB8" w:rsidRDefault="005D5FDC" w:rsidP="004376DE">
            <w:pPr>
              <w:numPr>
                <w:ilvl w:val="4"/>
                <w:numId w:val="98"/>
              </w:numPr>
              <w:spacing w:before="120"/>
              <w:ind w:left="882"/>
            </w:pPr>
            <w:r w:rsidRPr="00027BB8">
              <w:t>the date, time, and odometer/hour meter reading at the completion of watering;</w:t>
            </w:r>
          </w:p>
          <w:p w14:paraId="3770CA4E" w14:textId="77777777" w:rsidR="005D5FDC" w:rsidRPr="00027BB8" w:rsidRDefault="005D5FDC" w:rsidP="004376DE">
            <w:pPr>
              <w:numPr>
                <w:ilvl w:val="4"/>
                <w:numId w:val="98"/>
              </w:numPr>
              <w:spacing w:before="120"/>
              <w:ind w:left="882"/>
            </w:pPr>
            <w:r w:rsidRPr="00027BB8">
              <w:t xml:space="preserve">the </w:t>
            </w:r>
            <w:r w:rsidRPr="00352186">
              <w:rPr>
                <w:rFonts w:eastAsia="Calibri"/>
                <w:szCs w:val="24"/>
              </w:rPr>
              <w:t>quantity</w:t>
            </w:r>
            <w:r w:rsidRPr="00027BB8">
              <w:t xml:space="preserve"> of water applied; </w:t>
            </w:r>
          </w:p>
          <w:p w14:paraId="3770CA4F" w14:textId="77777777" w:rsidR="005D5FDC" w:rsidRPr="00027BB8" w:rsidRDefault="005D5FDC" w:rsidP="004376DE">
            <w:pPr>
              <w:numPr>
                <w:ilvl w:val="4"/>
                <w:numId w:val="98"/>
              </w:numPr>
              <w:spacing w:before="120"/>
              <w:ind w:left="882"/>
            </w:pPr>
            <w:r w:rsidRPr="00027BB8">
              <w:lastRenderedPageBreak/>
              <w:t xml:space="preserve">the time and date of commencement and completion of nighttime operations; </w:t>
            </w:r>
          </w:p>
          <w:p w14:paraId="3770CA50" w14:textId="77777777" w:rsidR="005D5FDC" w:rsidRPr="00027BB8" w:rsidRDefault="005D5FDC" w:rsidP="004376DE">
            <w:pPr>
              <w:numPr>
                <w:ilvl w:val="4"/>
                <w:numId w:val="98"/>
              </w:numPr>
              <w:spacing w:before="120"/>
              <w:ind w:left="882"/>
            </w:pPr>
            <w:r w:rsidRPr="00027BB8">
              <w:t xml:space="preserve">the name of </w:t>
            </w:r>
            <w:r w:rsidRPr="00352186">
              <w:rPr>
                <w:rFonts w:eastAsia="Calibri"/>
                <w:szCs w:val="24"/>
              </w:rPr>
              <w:t>the</w:t>
            </w:r>
            <w:r w:rsidRPr="00027BB8">
              <w:t xml:space="preserve"> person making the observations. </w:t>
            </w:r>
          </w:p>
          <w:p w14:paraId="3770CA51" w14:textId="77777777" w:rsidR="005D5FDC" w:rsidRPr="00027BB8" w:rsidRDefault="005D5FDC" w:rsidP="004376DE">
            <w:pPr>
              <w:numPr>
                <w:ilvl w:val="3"/>
                <w:numId w:val="104"/>
              </w:numPr>
              <w:spacing w:before="120"/>
              <w:ind w:left="522"/>
            </w:pPr>
            <w:r w:rsidRPr="00027BB8">
              <w:t xml:space="preserve">The permittee </w:t>
            </w:r>
            <w:r w:rsidRPr="00352186">
              <w:rPr>
                <w:szCs w:val="24"/>
              </w:rPr>
              <w:t>shall</w:t>
            </w:r>
            <w:r w:rsidRPr="00027BB8">
              <w:t xml:space="preserve"> make a record of each hourly dust monitoring activity to see if additional watering is necessary.  At a minimum the record shall include the date, the time of the observation, the roads and surfaces observed, the results of the observation, and the name of the person making the observation.</w:t>
            </w:r>
          </w:p>
        </w:tc>
      </w:tr>
      <w:tr w:rsidR="005D5FDC" w:rsidRPr="00027BB8" w14:paraId="3770CA54" w14:textId="77777777" w:rsidTr="00CB4DBA">
        <w:tc>
          <w:tcPr>
            <w:tcW w:w="5000" w:type="pct"/>
            <w:tcBorders>
              <w:top w:val="single" w:sz="4" w:space="0" w:color="auto"/>
              <w:bottom w:val="single" w:sz="4" w:space="0" w:color="auto"/>
            </w:tcBorders>
          </w:tcPr>
          <w:p w14:paraId="3770CA53" w14:textId="77777777" w:rsidR="005D5FDC" w:rsidRPr="00027BB8" w:rsidRDefault="005D5FDC" w:rsidP="00CB4DBA">
            <w:pPr>
              <w:autoSpaceDE w:val="0"/>
              <w:autoSpaceDN w:val="0"/>
              <w:adjustRightInd w:val="0"/>
              <w:spacing w:before="120"/>
            </w:pPr>
            <w:r w:rsidRPr="00027BB8">
              <w:rPr>
                <w:b/>
                <w:bCs/>
              </w:rPr>
              <w:lastRenderedPageBreak/>
              <w:t>Reporting:</w:t>
            </w:r>
            <w:r w:rsidRPr="00027BB8">
              <w:t xml:space="preserve"> Records shall be made available according to reporting requirements of this permit, if the Department requests them.</w:t>
            </w:r>
          </w:p>
        </w:tc>
      </w:tr>
    </w:tbl>
    <w:p w14:paraId="3770CA55" w14:textId="77777777" w:rsidR="005D5FDC" w:rsidRDefault="005D5FDC" w:rsidP="00DA07BF">
      <w:pPr>
        <w:pStyle w:val="AQBHSection1000"/>
      </w:pPr>
      <w:bookmarkStart w:id="71" w:name="_Toc481759991"/>
      <w:r>
        <w:t>Facility: Initial Location Requirements</w:t>
      </w:r>
      <w:bookmarkEnd w:id="71"/>
    </w:p>
    <w:p w14:paraId="3770CA56" w14:textId="77777777" w:rsidR="005D5FDC" w:rsidRDefault="005D5FDC" w:rsidP="004376DE">
      <w:pPr>
        <w:pStyle w:val="AQBCLvl-1"/>
        <w:numPr>
          <w:ilvl w:val="0"/>
          <w:numId w:val="18"/>
        </w:numPr>
        <w:spacing w:before="240"/>
      </w:pPr>
      <w:r>
        <w:t>Initial Setback Distance</w:t>
      </w:r>
    </w:p>
    <w:p w14:paraId="3770CA57" w14:textId="77777777" w:rsidR="005D5FDC" w:rsidRPr="00A11A28" w:rsidRDefault="005D5FDC" w:rsidP="00805F40">
      <w:pPr>
        <w:pStyle w:val="AQBCLvl-1Paragraph"/>
        <w:spacing w:before="240"/>
      </w:pPr>
      <w:r w:rsidRPr="00687EBD">
        <w:t xml:space="preserve">At the initial location, </w:t>
      </w:r>
      <w:r>
        <w:t xml:space="preserve">the perimeter of the area of operations of the facility shall be at least </w:t>
      </w:r>
      <w:r>
        <w:rPr>
          <w:b/>
        </w:rPr>
        <w:t>_____</w:t>
      </w:r>
      <w:r>
        <w:t xml:space="preserve"> meters (</w:t>
      </w:r>
      <w:r>
        <w:rPr>
          <w:b/>
        </w:rPr>
        <w:t>____</w:t>
      </w:r>
      <w:r>
        <w:t xml:space="preserve"> feet) from the perimeter of the Restricted Area.</w:t>
      </w:r>
    </w:p>
    <w:p w14:paraId="3770CA58" w14:textId="77777777" w:rsidR="005D5FDC" w:rsidRDefault="005D5FDC" w:rsidP="00B4110A">
      <w:pPr>
        <w:pStyle w:val="AQBCLvl-1"/>
        <w:spacing w:before="240"/>
        <w:rPr>
          <w:b/>
        </w:rPr>
      </w:pPr>
      <w:r w:rsidRPr="00BF455E">
        <w:t>Mini</w:t>
      </w:r>
      <w:r w:rsidRPr="00BF455E">
        <w:rPr>
          <w:snapToGrid w:val="0"/>
        </w:rPr>
        <w:t>m</w:t>
      </w:r>
      <w:r w:rsidRPr="00BF455E">
        <w:t>um</w:t>
      </w:r>
      <w:r>
        <w:t xml:space="preserve"> distance between the area of operation and the boundary that restricts or controls public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1786"/>
        <w:gridCol w:w="1788"/>
      </w:tblGrid>
      <w:tr w:rsidR="005D5FDC" w14:paraId="3770CA5B" w14:textId="77777777" w:rsidTr="00CB4DBA">
        <w:tc>
          <w:tcPr>
            <w:tcW w:w="3089" w:type="pct"/>
            <w:vMerge w:val="restart"/>
            <w:vAlign w:val="bottom"/>
          </w:tcPr>
          <w:p w14:paraId="3770CA59" w14:textId="77777777" w:rsidR="005D5FDC" w:rsidRDefault="005D5FDC" w:rsidP="00CE4E45">
            <w:pPr>
              <w:jc w:val="left"/>
            </w:pPr>
            <w:r>
              <w:t>Boundary Description</w:t>
            </w:r>
          </w:p>
        </w:tc>
        <w:tc>
          <w:tcPr>
            <w:tcW w:w="1911" w:type="pct"/>
            <w:gridSpan w:val="2"/>
          </w:tcPr>
          <w:p w14:paraId="3770CA5A" w14:textId="77777777" w:rsidR="005D5FDC" w:rsidRDefault="005D5FDC" w:rsidP="00CE4E45">
            <w:pPr>
              <w:jc w:val="center"/>
            </w:pPr>
            <w:r>
              <w:t>Minimum Distance</w:t>
            </w:r>
          </w:p>
        </w:tc>
      </w:tr>
      <w:tr w:rsidR="005D5FDC" w14:paraId="3770CA5F" w14:textId="77777777" w:rsidTr="00CB4DBA">
        <w:tc>
          <w:tcPr>
            <w:tcW w:w="3089" w:type="pct"/>
            <w:vMerge/>
          </w:tcPr>
          <w:p w14:paraId="3770CA5C" w14:textId="77777777" w:rsidR="005D5FDC" w:rsidRDefault="005D5FDC" w:rsidP="00B0474F"/>
        </w:tc>
        <w:tc>
          <w:tcPr>
            <w:tcW w:w="955" w:type="pct"/>
          </w:tcPr>
          <w:p w14:paraId="3770CA5D" w14:textId="77777777" w:rsidR="005D5FDC" w:rsidRDefault="005D5FDC" w:rsidP="00CE4E45">
            <w:pPr>
              <w:jc w:val="center"/>
            </w:pPr>
            <w:r>
              <w:t>Meters</w:t>
            </w:r>
          </w:p>
        </w:tc>
        <w:tc>
          <w:tcPr>
            <w:tcW w:w="955" w:type="pct"/>
          </w:tcPr>
          <w:p w14:paraId="3770CA5E" w14:textId="77777777" w:rsidR="005D5FDC" w:rsidRDefault="005D5FDC" w:rsidP="00CE4E45">
            <w:pPr>
              <w:jc w:val="center"/>
            </w:pPr>
            <w:r>
              <w:t>Feet</w:t>
            </w:r>
          </w:p>
        </w:tc>
      </w:tr>
      <w:tr w:rsidR="005D5FDC" w14:paraId="3770CA63" w14:textId="77777777" w:rsidTr="00CB4DBA">
        <w:tc>
          <w:tcPr>
            <w:tcW w:w="3089" w:type="pct"/>
          </w:tcPr>
          <w:p w14:paraId="3770CA60" w14:textId="77777777" w:rsidR="005D5FDC" w:rsidRDefault="005D5FDC" w:rsidP="00B0474F">
            <w:r>
              <w:t>North</w:t>
            </w:r>
          </w:p>
        </w:tc>
        <w:tc>
          <w:tcPr>
            <w:tcW w:w="955" w:type="pct"/>
          </w:tcPr>
          <w:p w14:paraId="3770CA61" w14:textId="77777777" w:rsidR="005D5FDC" w:rsidRDefault="005D5FDC" w:rsidP="00CE4E45">
            <w:pPr>
              <w:jc w:val="center"/>
            </w:pPr>
          </w:p>
        </w:tc>
        <w:tc>
          <w:tcPr>
            <w:tcW w:w="955" w:type="pct"/>
          </w:tcPr>
          <w:p w14:paraId="3770CA62" w14:textId="77777777" w:rsidR="005D5FDC" w:rsidRDefault="005D5FDC" w:rsidP="00CE4E45">
            <w:pPr>
              <w:jc w:val="center"/>
            </w:pPr>
          </w:p>
        </w:tc>
      </w:tr>
      <w:tr w:rsidR="005D5FDC" w14:paraId="3770CA67" w14:textId="77777777" w:rsidTr="00CB4DBA">
        <w:tc>
          <w:tcPr>
            <w:tcW w:w="3089" w:type="pct"/>
          </w:tcPr>
          <w:p w14:paraId="3770CA64" w14:textId="77777777" w:rsidR="005D5FDC" w:rsidRDefault="005D5FDC" w:rsidP="00B0474F">
            <w:r>
              <w:t>South</w:t>
            </w:r>
          </w:p>
        </w:tc>
        <w:tc>
          <w:tcPr>
            <w:tcW w:w="955" w:type="pct"/>
          </w:tcPr>
          <w:p w14:paraId="3770CA65" w14:textId="77777777" w:rsidR="005D5FDC" w:rsidRDefault="005D5FDC" w:rsidP="00CE4E45">
            <w:pPr>
              <w:jc w:val="center"/>
            </w:pPr>
          </w:p>
        </w:tc>
        <w:tc>
          <w:tcPr>
            <w:tcW w:w="955" w:type="pct"/>
          </w:tcPr>
          <w:p w14:paraId="3770CA66" w14:textId="77777777" w:rsidR="005D5FDC" w:rsidRDefault="005D5FDC" w:rsidP="00CE4E45">
            <w:pPr>
              <w:jc w:val="center"/>
            </w:pPr>
          </w:p>
        </w:tc>
      </w:tr>
      <w:tr w:rsidR="005D5FDC" w14:paraId="3770CA6B" w14:textId="77777777" w:rsidTr="00CB4DBA">
        <w:tc>
          <w:tcPr>
            <w:tcW w:w="3089" w:type="pct"/>
          </w:tcPr>
          <w:p w14:paraId="3770CA68" w14:textId="77777777" w:rsidR="005D5FDC" w:rsidRDefault="005D5FDC" w:rsidP="00B0474F">
            <w:r>
              <w:t>East</w:t>
            </w:r>
          </w:p>
        </w:tc>
        <w:tc>
          <w:tcPr>
            <w:tcW w:w="955" w:type="pct"/>
          </w:tcPr>
          <w:p w14:paraId="3770CA69" w14:textId="77777777" w:rsidR="005D5FDC" w:rsidRDefault="005D5FDC" w:rsidP="00CE4E45">
            <w:pPr>
              <w:jc w:val="center"/>
            </w:pPr>
          </w:p>
        </w:tc>
        <w:tc>
          <w:tcPr>
            <w:tcW w:w="955" w:type="pct"/>
          </w:tcPr>
          <w:p w14:paraId="3770CA6A" w14:textId="77777777" w:rsidR="005D5FDC" w:rsidRDefault="005D5FDC" w:rsidP="00CE4E45">
            <w:pPr>
              <w:jc w:val="center"/>
            </w:pPr>
          </w:p>
        </w:tc>
      </w:tr>
      <w:tr w:rsidR="005D5FDC" w14:paraId="3770CA6F" w14:textId="77777777" w:rsidTr="00CB4DBA">
        <w:tc>
          <w:tcPr>
            <w:tcW w:w="3089" w:type="pct"/>
          </w:tcPr>
          <w:p w14:paraId="3770CA6C" w14:textId="77777777" w:rsidR="005D5FDC" w:rsidRDefault="005D5FDC" w:rsidP="00B0474F">
            <w:r>
              <w:t>West</w:t>
            </w:r>
          </w:p>
        </w:tc>
        <w:tc>
          <w:tcPr>
            <w:tcW w:w="955" w:type="pct"/>
          </w:tcPr>
          <w:p w14:paraId="3770CA6D" w14:textId="77777777" w:rsidR="005D5FDC" w:rsidRDefault="005D5FDC" w:rsidP="00CE4E45">
            <w:pPr>
              <w:jc w:val="center"/>
            </w:pPr>
          </w:p>
        </w:tc>
        <w:tc>
          <w:tcPr>
            <w:tcW w:w="955" w:type="pct"/>
          </w:tcPr>
          <w:p w14:paraId="3770CA6E" w14:textId="77777777" w:rsidR="005D5FDC" w:rsidRDefault="005D5FDC" w:rsidP="00CE4E45">
            <w:pPr>
              <w:jc w:val="center"/>
            </w:pPr>
          </w:p>
        </w:tc>
      </w:tr>
    </w:tbl>
    <w:p w14:paraId="3770CA70" w14:textId="77777777" w:rsidR="005D5FDC" w:rsidRDefault="005D5FDC" w:rsidP="00AA4E5B">
      <w:pPr>
        <w:rPr>
          <w:rStyle w:val="AQBDirections0"/>
        </w:rPr>
      </w:pPr>
      <w:r w:rsidRPr="00DA1003">
        <w:rPr>
          <w:rStyle w:val="AQBDirections0"/>
        </w:rPr>
        <w:t>(check modeling summary for correct distance)</w:t>
      </w:r>
    </w:p>
    <w:p w14:paraId="3770CA71" w14:textId="77777777" w:rsidR="005D5FDC" w:rsidRPr="008007E8" w:rsidRDefault="005D5FDC" w:rsidP="00B4110A">
      <w:pPr>
        <w:pStyle w:val="AQBCLvl-1"/>
        <w:spacing w:before="240"/>
        <w:rPr>
          <w:rStyle w:val="AQBDirections0"/>
          <w:b w:val="0"/>
          <w:color w:val="auto"/>
        </w:rPr>
      </w:pPr>
      <w:r w:rsidRPr="008007E8">
        <w:rPr>
          <w:rStyle w:val="AQBDirections0"/>
          <w:b w:val="0"/>
          <w:color w:val="auto"/>
        </w:rPr>
        <w:t>Co-location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A73" w14:textId="77777777" w:rsidTr="003208B3">
        <w:trPr>
          <w:jc w:val="center"/>
        </w:trPr>
        <w:tc>
          <w:tcPr>
            <w:tcW w:w="5000" w:type="pct"/>
          </w:tcPr>
          <w:p w14:paraId="3770CA72" w14:textId="77777777" w:rsidR="005D5FDC" w:rsidRPr="00642E19" w:rsidRDefault="005D5FDC" w:rsidP="003208B3">
            <w:pPr>
              <w:spacing w:before="120"/>
            </w:pPr>
            <w:r w:rsidRPr="00CE4E45">
              <w:rPr>
                <w:b/>
              </w:rPr>
              <w:t>Requirement:</w:t>
            </w:r>
            <w:r>
              <w:t xml:space="preserve"> </w:t>
            </w:r>
          </w:p>
        </w:tc>
      </w:tr>
      <w:tr w:rsidR="005D5FDC" w14:paraId="3770CA75" w14:textId="77777777" w:rsidTr="003208B3">
        <w:trPr>
          <w:jc w:val="center"/>
        </w:trPr>
        <w:tc>
          <w:tcPr>
            <w:tcW w:w="5000" w:type="pct"/>
          </w:tcPr>
          <w:p w14:paraId="3770CA74" w14:textId="77777777" w:rsidR="005D5FDC" w:rsidRPr="00F47E60" w:rsidRDefault="005D5FDC" w:rsidP="003208B3">
            <w:pPr>
              <w:spacing w:before="120"/>
            </w:pPr>
            <w:r w:rsidRPr="00CE4E45">
              <w:rPr>
                <w:b/>
              </w:rPr>
              <w:t>Monitoring:</w:t>
            </w:r>
            <w:r>
              <w:t xml:space="preserve">  </w:t>
            </w:r>
          </w:p>
        </w:tc>
      </w:tr>
      <w:tr w:rsidR="005D5FDC" w14:paraId="3770CA77" w14:textId="77777777" w:rsidTr="003208B3">
        <w:trPr>
          <w:jc w:val="center"/>
        </w:trPr>
        <w:tc>
          <w:tcPr>
            <w:tcW w:w="5000" w:type="pct"/>
          </w:tcPr>
          <w:p w14:paraId="3770CA76" w14:textId="77777777" w:rsidR="005D5FDC" w:rsidRDefault="005D5FDC" w:rsidP="003208B3">
            <w:pPr>
              <w:pStyle w:val="AQBBLvl-1"/>
              <w:spacing w:before="120"/>
            </w:pPr>
            <w:r w:rsidRPr="00CE4E45">
              <w:rPr>
                <w:b/>
              </w:rPr>
              <w:t>Recordkeeping:</w:t>
            </w:r>
            <w:r>
              <w:t xml:space="preserve">  </w:t>
            </w:r>
          </w:p>
        </w:tc>
      </w:tr>
      <w:tr w:rsidR="005D5FDC" w14:paraId="3770CA79" w14:textId="77777777" w:rsidTr="003208B3">
        <w:trPr>
          <w:jc w:val="center"/>
        </w:trPr>
        <w:tc>
          <w:tcPr>
            <w:tcW w:w="5000" w:type="pct"/>
          </w:tcPr>
          <w:p w14:paraId="3770CA78" w14:textId="77777777" w:rsidR="005D5FDC" w:rsidRPr="00A24B45" w:rsidRDefault="005D5FDC" w:rsidP="003208B3">
            <w:pPr>
              <w:pStyle w:val="AQBBLvl-1"/>
              <w:spacing w:before="120"/>
              <w:rPr>
                <w:b/>
              </w:rPr>
            </w:pPr>
            <w:r w:rsidRPr="00A24B45">
              <w:rPr>
                <w:b/>
              </w:rPr>
              <w:t xml:space="preserve">Reporting:  </w:t>
            </w:r>
          </w:p>
        </w:tc>
      </w:tr>
    </w:tbl>
    <w:p w14:paraId="3770CA7A" w14:textId="77777777" w:rsidR="005D5FDC" w:rsidRPr="00DA1003" w:rsidRDefault="005D5FDC" w:rsidP="00AA4E5B">
      <w:pPr>
        <w:rPr>
          <w:rStyle w:val="AQBDirections0"/>
        </w:rPr>
      </w:pPr>
    </w:p>
    <w:p w14:paraId="3770CA7B" w14:textId="77777777" w:rsidR="005D5FDC" w:rsidRDefault="005D5FDC" w:rsidP="00DA07BF">
      <w:pPr>
        <w:pStyle w:val="AQBHSection1000"/>
      </w:pPr>
      <w:bookmarkStart w:id="72" w:name="_Toc481759992"/>
      <w:r>
        <w:t xml:space="preserve">Facility: Relocation Requirements </w:t>
      </w:r>
      <w:r w:rsidRPr="00571528">
        <w:rPr>
          <w:rFonts w:ascii="Times New Roman Bold" w:hAnsi="Times New Roman Bold"/>
          <w:color w:val="FF0000"/>
        </w:rPr>
        <w:t>(as required)</w:t>
      </w:r>
      <w:bookmarkEnd w:id="72"/>
    </w:p>
    <w:p w14:paraId="3770CA7C" w14:textId="77777777" w:rsidR="005D5FDC" w:rsidRDefault="005D5FDC" w:rsidP="004376DE">
      <w:pPr>
        <w:pStyle w:val="AQBCLvl-1"/>
        <w:numPr>
          <w:ilvl w:val="0"/>
          <w:numId w:val="40"/>
        </w:numPr>
        <w:spacing w:before="240"/>
      </w:pPr>
      <w:r>
        <w:t xml:space="preserve">This facility </w:t>
      </w:r>
      <w:r w:rsidRPr="00A30326">
        <w:rPr>
          <w:rStyle w:val="AQBDirections0"/>
        </w:rPr>
        <w:t>[CHOOSE ONE] may / may not</w:t>
      </w:r>
      <w:r>
        <w:t xml:space="preserve"> be relocated.</w:t>
      </w:r>
    </w:p>
    <w:p w14:paraId="3770CA7D" w14:textId="77777777" w:rsidR="005D5FDC" w:rsidRDefault="005D5FDC" w:rsidP="004376DE">
      <w:pPr>
        <w:pStyle w:val="AQBCLvl-1"/>
        <w:numPr>
          <w:ilvl w:val="0"/>
          <w:numId w:val="40"/>
        </w:numPr>
        <w:spacing w:before="240"/>
      </w:pPr>
      <w:r>
        <w:t xml:space="preserve">Relocation Setback Distance </w:t>
      </w:r>
      <w:r w:rsidRPr="00A30326">
        <w:rPr>
          <w:rStyle w:val="AQBDirections0"/>
        </w:rPr>
        <w:t>[DELETE IF NOT APPLICABLE]</w:t>
      </w:r>
    </w:p>
    <w:p w14:paraId="3770CA7E" w14:textId="77777777" w:rsidR="005D5FDC" w:rsidRDefault="005D5FDC" w:rsidP="00CC2693">
      <w:pPr>
        <w:pStyle w:val="AQBCLvl-1Paragraph"/>
        <w:spacing w:before="240"/>
      </w:pPr>
      <w:r>
        <w:rPr>
          <w:b/>
        </w:rPr>
        <w:lastRenderedPageBreak/>
        <w:t>[DELETE OR EDIT AS NECESSARY</w:t>
      </w:r>
      <w:r w:rsidRPr="008A58BB">
        <w:rPr>
          <w:rFonts w:ascii="Times New Roman Bold" w:hAnsi="Times New Roman Bold"/>
          <w:b/>
          <w:caps/>
          <w:u w:val="single"/>
        </w:rPr>
        <w:t>]</w:t>
      </w:r>
      <w:r>
        <w:t xml:space="preserve">Upon Relocation, the perimeter of the area of operations of the facility shall be at least  </w:t>
      </w:r>
      <w:r>
        <w:rPr>
          <w:b/>
        </w:rPr>
        <w:t>_____</w:t>
      </w:r>
      <w:r>
        <w:t xml:space="preserve"> meters (</w:t>
      </w:r>
      <w:r>
        <w:rPr>
          <w:b/>
        </w:rPr>
        <w:t>____</w:t>
      </w:r>
      <w:r>
        <w:t xml:space="preserve"> feet) from the perimeter of the Restricted Area.</w:t>
      </w:r>
    </w:p>
    <w:p w14:paraId="3770CA7F" w14:textId="77777777" w:rsidR="005D5FDC" w:rsidRPr="00DA1003" w:rsidRDefault="005D5FDC" w:rsidP="00CC2693">
      <w:pPr>
        <w:pStyle w:val="AQBCLvl-1Paragraph"/>
        <w:spacing w:before="240"/>
        <w:rPr>
          <w:rStyle w:val="AQBDirections0"/>
        </w:rPr>
      </w:pPr>
      <w:r w:rsidRPr="00DA1003">
        <w:rPr>
          <w:rStyle w:val="AQBDirections0"/>
        </w:rPr>
        <w:t>(check modeling summary for correct distance)</w:t>
      </w:r>
    </w:p>
    <w:p w14:paraId="3770CA80" w14:textId="77777777" w:rsidR="005D5FDC" w:rsidRDefault="005D5FDC" w:rsidP="00B4110A">
      <w:pPr>
        <w:pStyle w:val="AQBCLvl-1"/>
        <w:spacing w:before="240"/>
      </w:pPr>
      <w:r>
        <w:t>Plant Relocation Notice</w:t>
      </w:r>
    </w:p>
    <w:p w14:paraId="3770CA81" w14:textId="77777777" w:rsidR="005D5FDC" w:rsidRDefault="005D5FDC" w:rsidP="00B4110A">
      <w:pPr>
        <w:pStyle w:val="AQBCLvl-2"/>
        <w:spacing w:before="120"/>
      </w:pPr>
      <w:r>
        <w:t>The permittee shall submit a request using the Department's Relocation Notice form fifteen (15) days prior to any relocation of the plant.  Relocation includes moving within an approved restricted area if any of the conditions of the original approval to relocate to that site would be violated, and includes moving back to a previously permitted site.</w:t>
      </w:r>
    </w:p>
    <w:p w14:paraId="3770CA82" w14:textId="77777777" w:rsidR="005D5FDC" w:rsidRDefault="005D5FDC" w:rsidP="00B4110A">
      <w:pPr>
        <w:pStyle w:val="AQBCLvl-2"/>
        <w:spacing w:before="120"/>
      </w:pPr>
      <w:r>
        <w:t>At the time of notification, the permittee shall also post notice of the relocation at the relocation site in such a manner that the public has access to information concerning the proposed relocation. The operation of a facility at a new location shall not commence until the Department has officially approved the new location.</w:t>
      </w:r>
    </w:p>
    <w:p w14:paraId="3770CA83" w14:textId="77777777" w:rsidR="005D5FDC" w:rsidRDefault="005D5FDC" w:rsidP="00B4110A">
      <w:pPr>
        <w:pStyle w:val="AQBCLvl-1"/>
        <w:spacing w:before="240"/>
      </w:pPr>
      <w:r>
        <w:t>Restriction on Relocation</w:t>
      </w:r>
    </w:p>
    <w:p w14:paraId="3770CA84" w14:textId="77777777" w:rsidR="005D5FDC" w:rsidRDefault="005D5FDC" w:rsidP="00524C56">
      <w:pPr>
        <w:pStyle w:val="AQBCLvl-2"/>
        <w:tabs>
          <w:tab w:val="clear" w:pos="1440"/>
        </w:tabs>
        <w:spacing w:before="120"/>
        <w:ind w:left="720" w:hanging="90"/>
      </w:pPr>
      <w:r>
        <w:t>T</w:t>
      </w:r>
      <w:r w:rsidRPr="00734D68">
        <w:t xml:space="preserve">he plant is defined as the perimeter of the area of operations inclusive of all disturbed lands, including mining and overburden removal areas, used for the job.  </w:t>
      </w:r>
      <w:r>
        <w:t>Unless this permit authorizes a specific setback upon relocation or unless site specific modeling (or modeling waiver) is approved, a</w:t>
      </w:r>
      <w:r w:rsidRPr="00734D68">
        <w:t xml:space="preserve">pproval of relocation </w:t>
      </w:r>
      <w:r>
        <w:t>shall</w:t>
      </w:r>
      <w:r w:rsidRPr="00734D68">
        <w:t xml:space="preserve"> be denied if the relocation falls within any of the following categories</w:t>
      </w:r>
      <w:r>
        <w:t>:</w:t>
      </w:r>
    </w:p>
    <w:p w14:paraId="3770CA85" w14:textId="77777777" w:rsidR="005D5FDC" w:rsidRDefault="005D5FDC" w:rsidP="004376DE">
      <w:pPr>
        <w:numPr>
          <w:ilvl w:val="4"/>
          <w:numId w:val="99"/>
        </w:numPr>
        <w:spacing w:before="120"/>
        <w:ind w:left="1170"/>
      </w:pPr>
      <w:r>
        <w:t xml:space="preserve">the </w:t>
      </w:r>
      <w:r w:rsidRPr="00352186">
        <w:rPr>
          <w:rFonts w:eastAsia="Calibri"/>
          <w:szCs w:val="24"/>
        </w:rPr>
        <w:t>plant</w:t>
      </w:r>
      <w:r>
        <w:t xml:space="preserve"> is to be relocated within any city or town boundaries, and was not initially reviewed for these conditions;</w:t>
      </w:r>
    </w:p>
    <w:p w14:paraId="3770CA86" w14:textId="77777777" w:rsidR="005D5FDC" w:rsidRDefault="005D5FDC" w:rsidP="004376DE">
      <w:pPr>
        <w:numPr>
          <w:ilvl w:val="4"/>
          <w:numId w:val="99"/>
        </w:numPr>
        <w:spacing w:before="120"/>
        <w:ind w:left="1170"/>
      </w:pPr>
      <w:r>
        <w:t>the plant is to be relocated within one-quarter (1/4) mile of a private residence, office building, a school or other occupied structure;</w:t>
      </w:r>
    </w:p>
    <w:p w14:paraId="3770CA87" w14:textId="77777777" w:rsidR="005D5FDC" w:rsidRDefault="005D5FDC" w:rsidP="004376DE">
      <w:pPr>
        <w:numPr>
          <w:ilvl w:val="4"/>
          <w:numId w:val="99"/>
        </w:numPr>
        <w:spacing w:before="120"/>
        <w:ind w:left="1170"/>
      </w:pPr>
      <w:r>
        <w:t xml:space="preserve">the plant </w:t>
      </w:r>
      <w:r w:rsidRPr="00352186">
        <w:rPr>
          <w:rFonts w:eastAsia="Calibri"/>
          <w:szCs w:val="24"/>
        </w:rPr>
        <w:t>is</w:t>
      </w:r>
      <w:r>
        <w:t xml:space="preserve"> to be relocated within one (1) mile of another particulate-emitting facility;</w:t>
      </w:r>
    </w:p>
    <w:p w14:paraId="3770CA88" w14:textId="3F8FFE48" w:rsidR="005D5FDC" w:rsidRDefault="005D5FDC" w:rsidP="004376DE">
      <w:pPr>
        <w:numPr>
          <w:ilvl w:val="4"/>
          <w:numId w:val="99"/>
        </w:numPr>
        <w:spacing w:before="120"/>
        <w:ind w:left="1170"/>
      </w:pPr>
      <w:r>
        <w:t xml:space="preserve">the plant is to be relocated in an area where any Prevention of Significant Deterioration increments, national ambient air quality standards, or </w:t>
      </w:r>
      <w:smartTag w:uri="urn:schemas-microsoft-com:office:smarttags" w:element="State">
        <w:smartTag w:uri="urn:schemas-microsoft-com:office:smarttags" w:element="place">
          <w:r>
            <w:t>New Mexico</w:t>
          </w:r>
        </w:smartTag>
      </w:smartTag>
      <w:r>
        <w:t xml:space="preserve"> ambient air quality standards ha</w:t>
      </w:r>
      <w:r w:rsidRPr="00D14746">
        <w:t>ve been or will be exceeded</w:t>
      </w:r>
      <w:r>
        <w:t>.</w:t>
      </w:r>
      <w:r w:rsidRPr="00D14746">
        <w:t xml:space="preserve"> </w:t>
      </w:r>
      <w:r>
        <w:t>A</w:t>
      </w:r>
      <w:r w:rsidRPr="00D14746">
        <w:t xml:space="preserve"> list of current </w:t>
      </w:r>
      <w:r>
        <w:t>Air Quality Control Regions</w:t>
      </w:r>
      <w:r w:rsidRPr="00D14746">
        <w:t xml:space="preserve"> with baseline status can be found at </w:t>
      </w:r>
      <w:hyperlink r:id="rId15" w:history="1"/>
    </w:p>
    <w:p w14:paraId="143BE5A7" w14:textId="069B8062" w:rsidR="00524C56" w:rsidRPr="00734D68" w:rsidRDefault="00265440" w:rsidP="00524C56">
      <w:pPr>
        <w:spacing w:before="120"/>
        <w:ind w:left="1170"/>
      </w:pPr>
      <w:hyperlink r:id="rId16" w:history="1">
        <w:r w:rsidR="00524C56">
          <w:rPr>
            <w:rStyle w:val="Hyperlink"/>
            <w:color w:val="000000"/>
          </w:rPr>
          <w:t>https://www.env.nm.gov/air-quality/nm-air-quality-control-regions/</w:t>
        </w:r>
      </w:hyperlink>
    </w:p>
    <w:p w14:paraId="3770CA89" w14:textId="77777777" w:rsidR="005D5FDC" w:rsidRDefault="005D5FDC" w:rsidP="004376DE">
      <w:pPr>
        <w:numPr>
          <w:ilvl w:val="4"/>
          <w:numId w:val="99"/>
        </w:numPr>
        <w:spacing w:before="120"/>
        <w:ind w:left="1170"/>
      </w:pPr>
      <w:r>
        <w:t xml:space="preserve">the plant is </w:t>
      </w:r>
      <w:r w:rsidRPr="00352186">
        <w:rPr>
          <w:rFonts w:eastAsia="Calibri"/>
          <w:szCs w:val="24"/>
        </w:rPr>
        <w:t>to</w:t>
      </w:r>
      <w:r>
        <w:t xml:space="preserve"> be relocated within 5 km of a Class I area.</w:t>
      </w:r>
    </w:p>
    <w:p w14:paraId="3770CA8A" w14:textId="77777777" w:rsidR="005D5FDC" w:rsidRPr="00CC2693" w:rsidRDefault="005D5FDC" w:rsidP="00524C56">
      <w:pPr>
        <w:numPr>
          <w:ilvl w:val="3"/>
          <w:numId w:val="99"/>
        </w:numPr>
        <w:spacing w:before="120"/>
      </w:pPr>
      <w:r w:rsidRPr="00CC2693">
        <w:t xml:space="preserve">Distances are </w:t>
      </w:r>
      <w:r w:rsidRPr="00352186">
        <w:rPr>
          <w:szCs w:val="24"/>
        </w:rPr>
        <w:t>measured</w:t>
      </w:r>
      <w:r w:rsidRPr="00CC2693">
        <w:t xml:space="preserve"> from the perimeter of the area of operations.  The Department will promptly notify the operator if relocation is denied. The Department may require additional controls at some relocation sites to ensure compliance with ambient air quality standards.  When a plant leaves New Mexico, or the Department’s jurisdiction, the Department shall be notified.  When a plant intends to return to New Mexico, or the Department’s jurisdiction a relocation notice shall be filed with the Department.</w:t>
      </w:r>
    </w:p>
    <w:p w14:paraId="3770CA8B" w14:textId="77777777" w:rsidR="005D5FDC" w:rsidRDefault="005D5FDC" w:rsidP="00B4110A">
      <w:pPr>
        <w:pStyle w:val="AQBCLvl-1"/>
        <w:spacing w:before="240"/>
      </w:pPr>
      <w:r>
        <w:lastRenderedPageBreak/>
        <w:t xml:space="preserve">Relocation Restriction if PSD Minor Source Baseline Date has been Established </w:t>
      </w:r>
      <w:r w:rsidRPr="00903D1D">
        <w:rPr>
          <w:rStyle w:val="AQBDirections0"/>
        </w:rPr>
        <w:t>[DELETE IF NOT APPLICABLE/STATIONARY]</w:t>
      </w:r>
    </w:p>
    <w:p w14:paraId="3770CA8C" w14:textId="77777777" w:rsidR="005D5FDC" w:rsidRDefault="005D5FDC" w:rsidP="00903D1D">
      <w:pPr>
        <w:pStyle w:val="AQBCLvl-1Paragraph"/>
        <w:spacing w:before="240"/>
      </w:pPr>
      <w:r>
        <w:t>This facility shall not remain at any site more than one year from the date of initial startup at that site if the prevention of significant deterioration minor source baseline date for that Air Quality Control Region has been established for NO</w:t>
      </w:r>
      <w:r w:rsidRPr="00687EBD">
        <w:rPr>
          <w:vertAlign w:val="subscript"/>
        </w:rPr>
        <w:t>2</w:t>
      </w:r>
      <w:r>
        <w:t xml:space="preserve"> or PM</w:t>
      </w:r>
      <w:r w:rsidRPr="0089075F">
        <w:rPr>
          <w:vertAlign w:val="subscript"/>
        </w:rPr>
        <w:t>10</w:t>
      </w:r>
      <w:r>
        <w:t xml:space="preserve"> unless modeling has been submitted and approved and demonstrates compliance with PSD increment consumption values.  A list of current Air Quality Control Regions</w:t>
      </w:r>
      <w:r w:rsidRPr="00D14746">
        <w:t xml:space="preserve"> </w:t>
      </w:r>
      <w:r>
        <w:t>with baseline status can be found at:</w:t>
      </w:r>
    </w:p>
    <w:p w14:paraId="3770CA8D" w14:textId="516C5E2C" w:rsidR="005D5FDC" w:rsidRDefault="00265440" w:rsidP="00903D1D">
      <w:pPr>
        <w:pStyle w:val="AQBCLvl-1Paragraph"/>
        <w:spacing w:before="240"/>
      </w:pPr>
      <w:hyperlink r:id="rId17" w:history="1">
        <w:r w:rsidR="00524C56">
          <w:rPr>
            <w:rStyle w:val="Hyperlink"/>
            <w:color w:val="000000"/>
          </w:rPr>
          <w:t>https://www.env.nm.gov/air-quality/nm-air-quality-control-regions/</w:t>
        </w:r>
      </w:hyperlink>
      <w:r w:rsidR="005D5FDC">
        <w:t>.</w:t>
      </w:r>
    </w:p>
    <w:p w14:paraId="3770CA8E" w14:textId="77777777" w:rsidR="005D5FDC" w:rsidRDefault="005D5FDC" w:rsidP="00DA07BF">
      <w:pPr>
        <w:pStyle w:val="AQBHSection1000"/>
      </w:pPr>
      <w:bookmarkStart w:id="73" w:name="_Toc481759993"/>
      <w:r w:rsidRPr="00DA07BF">
        <w:t xml:space="preserve">Alternative Operating Scenario </w:t>
      </w:r>
      <w:r w:rsidRPr="00571528">
        <w:rPr>
          <w:rFonts w:ascii="Times New Roman Bold" w:hAnsi="Times New Roman Bold"/>
          <w:color w:val="FF0000"/>
        </w:rPr>
        <w:t>(as required)</w:t>
      </w:r>
      <w:bookmarkEnd w:id="73"/>
    </w:p>
    <w:p w14:paraId="3770CA8F" w14:textId="77777777" w:rsidR="005D5FDC" w:rsidRPr="00E86060" w:rsidRDefault="005D5FDC" w:rsidP="004376DE">
      <w:pPr>
        <w:pStyle w:val="AQBCLvl-1"/>
        <w:numPr>
          <w:ilvl w:val="0"/>
          <w:numId w:val="9"/>
        </w:numPr>
        <w:spacing w:before="240"/>
      </w:pPr>
      <w:r>
        <w:rPr>
          <w:rStyle w:val="AQBDirections0"/>
        </w:rPr>
        <w:t xml:space="preserve">May be NA for NSR                 </w:t>
      </w:r>
      <w:r w:rsidRPr="001528F6">
        <w:rPr>
          <w:rStyle w:val="AQBDirections0"/>
        </w:rPr>
        <w:t>[If the permittee has applied for alternative operating scenarios, which have been approved by the Department, insert the following language</w:t>
      </w:r>
      <w:r w:rsidRPr="00BC7E42">
        <w:t>:]</w:t>
      </w:r>
      <w:r w:rsidRPr="008D3A5D">
        <w:t xml:space="preserve"> </w:t>
      </w:r>
      <w:r>
        <w:t xml:space="preserve"> </w:t>
      </w:r>
      <w:r w:rsidRPr="00E86060">
        <w:t>The permittee shall operate this facility in such manner that all applicable requirements</w:t>
      </w:r>
      <w:r>
        <w:t xml:space="preserve"> and the requirements of 20.2.72</w:t>
      </w:r>
      <w:r w:rsidRPr="00E86060">
        <w:t xml:space="preserve"> NMAC are met regardless of what scenario th</w:t>
      </w:r>
      <w:r>
        <w:t>e facility is operating under.</w:t>
      </w:r>
    </w:p>
    <w:p w14:paraId="3770CA90" w14:textId="77777777" w:rsidR="005D5FDC" w:rsidRDefault="005D5FDC" w:rsidP="00DA07BF">
      <w:pPr>
        <w:pStyle w:val="AQBHSection1000"/>
      </w:pPr>
      <w:bookmarkStart w:id="74" w:name="_Toc481759994"/>
      <w:r>
        <w:t xml:space="preserve">Compliance Plan </w:t>
      </w:r>
      <w:r w:rsidRPr="00571528">
        <w:rPr>
          <w:rFonts w:ascii="Times New Roman Bold" w:hAnsi="Times New Roman Bold"/>
          <w:color w:val="FF0000"/>
        </w:rPr>
        <w:t>(as required and to include enforcement action requirements)</w:t>
      </w:r>
      <w:bookmarkEnd w:id="74"/>
    </w:p>
    <w:p w14:paraId="3770CA91" w14:textId="77777777" w:rsidR="005D5FDC" w:rsidRDefault="00967136" w:rsidP="00DA07BF">
      <w:pPr>
        <w:pStyle w:val="AQBHSection1000"/>
      </w:pPr>
      <w:bookmarkStart w:id="75" w:name="_Toc481759995"/>
      <w:r>
        <w:t>Governing Requirements During Source Construction, Source Removal, and/or Change in Emissions Control</w:t>
      </w:r>
      <w:bookmarkEnd w:id="75"/>
      <w:r w:rsidR="00536D58">
        <w:t xml:space="preserve"> </w:t>
      </w:r>
    </w:p>
    <w:p w14:paraId="3770CA92" w14:textId="77777777" w:rsidR="005D5FDC" w:rsidRDefault="005D5FDC" w:rsidP="00F44A9B">
      <w:pPr>
        <w:rPr>
          <w:rStyle w:val="AQBDirections0"/>
        </w:rPr>
      </w:pPr>
    </w:p>
    <w:p w14:paraId="3770CA93" w14:textId="77777777" w:rsidR="005D5FDC" w:rsidRDefault="005D5FDC" w:rsidP="00F44A9B">
      <w:pPr>
        <w:rPr>
          <w:rStyle w:val="AQBDirections0"/>
        </w:rPr>
      </w:pPr>
      <w:r w:rsidRPr="001528F6">
        <w:rPr>
          <w:rStyle w:val="AQBDirections0"/>
        </w:rPr>
        <w:t xml:space="preserve">[If </w:t>
      </w:r>
      <w:r w:rsidR="00536D58" w:rsidRPr="00466737">
        <w:rPr>
          <w:b/>
          <w:color w:val="FF0000"/>
          <w:szCs w:val="24"/>
        </w:rPr>
        <w:t>this is the first permit for this facility</w:t>
      </w:r>
      <w:r w:rsidR="00536D58">
        <w:rPr>
          <w:b/>
          <w:color w:val="FF0000"/>
          <w:szCs w:val="24"/>
        </w:rPr>
        <w:t xml:space="preserve"> OR the permitting situation does not warrant including this condition</w:t>
      </w:r>
      <w:r w:rsidR="00536D58" w:rsidRPr="00466737">
        <w:rPr>
          <w:b/>
          <w:color w:val="FF0000"/>
          <w:szCs w:val="24"/>
        </w:rPr>
        <w:t>, add – ‘not required’ to header A1</w:t>
      </w:r>
      <w:r w:rsidR="00A866D4">
        <w:rPr>
          <w:b/>
          <w:color w:val="FF0000"/>
          <w:szCs w:val="24"/>
        </w:rPr>
        <w:t>17</w:t>
      </w:r>
      <w:r w:rsidR="00536D58" w:rsidRPr="00466737">
        <w:rPr>
          <w:b/>
          <w:color w:val="FF0000"/>
          <w:szCs w:val="24"/>
        </w:rPr>
        <w:t xml:space="preserve"> and delete th</w:t>
      </w:r>
      <w:r w:rsidR="00536D58">
        <w:rPr>
          <w:b/>
          <w:color w:val="FF0000"/>
          <w:szCs w:val="24"/>
        </w:rPr>
        <w:t>is</w:t>
      </w:r>
      <w:r w:rsidR="00536D58" w:rsidRPr="00466737">
        <w:rPr>
          <w:b/>
          <w:color w:val="FF0000"/>
          <w:szCs w:val="24"/>
        </w:rPr>
        <w:t xml:space="preserve"> condition</w:t>
      </w:r>
      <w:r w:rsidR="00536D58">
        <w:rPr>
          <w:b/>
          <w:color w:val="FF0000"/>
          <w:szCs w:val="24"/>
        </w:rPr>
        <w:t>(s)</w:t>
      </w:r>
      <w:r w:rsidRPr="001528F6">
        <w:rPr>
          <w:rStyle w:val="AQBDirections0"/>
        </w:rPr>
        <w:t>]</w:t>
      </w:r>
    </w:p>
    <w:p w14:paraId="3770CA94" w14:textId="77777777" w:rsidR="005D5FDC" w:rsidRDefault="00A866D4" w:rsidP="004376DE">
      <w:pPr>
        <w:pStyle w:val="AQBCLvl-1"/>
        <w:numPr>
          <w:ilvl w:val="0"/>
          <w:numId w:val="81"/>
        </w:numPr>
        <w:spacing w:before="240"/>
      </w:pPr>
      <w:r w:rsidRPr="00536D58">
        <w:rPr>
          <w:b/>
        </w:rPr>
        <w:t>Reducing Facility Emissions</w:t>
      </w:r>
      <w:r w:rsidR="005D5FDC" w:rsidRPr="00562135">
        <w:t xml:space="preserve"> </w:t>
      </w:r>
      <w:r>
        <w:t xml:space="preserve"> </w:t>
      </w:r>
      <w:r w:rsidR="00536D58" w:rsidRPr="008E16CC">
        <w:t>[</w:t>
      </w:r>
      <w:r w:rsidR="00536D58">
        <w:t>This is required for any permit that reduces overall emissions by removing equipment, adding controls, or reducing production/capacity</w:t>
      </w:r>
      <w:r>
        <w:t>.</w:t>
      </w:r>
      <w:r w:rsidR="00536D58" w:rsidRPr="008E16CC">
        <w:t>]</w:t>
      </w:r>
      <w:r w:rsidR="00536D58" w:rsidRPr="00536D58">
        <w:rPr>
          <w:b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36D58" w:rsidRPr="00C006C7" w14:paraId="3770CAA2" w14:textId="77777777" w:rsidTr="007A2AD4">
        <w:tc>
          <w:tcPr>
            <w:tcW w:w="9648" w:type="dxa"/>
          </w:tcPr>
          <w:p w14:paraId="4A11A52A" w14:textId="77777777" w:rsidR="00510E56" w:rsidRPr="00510E56" w:rsidRDefault="00536D58" w:rsidP="00510E56">
            <w:pPr>
              <w:spacing w:before="120"/>
            </w:pPr>
            <w:r w:rsidRPr="00C006C7">
              <w:rPr>
                <w:b/>
              </w:rPr>
              <w:t>Requirement:</w:t>
            </w:r>
          </w:p>
          <w:p w14:paraId="3770CA95" w14:textId="22EEBBB6" w:rsidR="00536D58" w:rsidRDefault="00536D58" w:rsidP="00510E56">
            <w:pPr>
              <w:spacing w:before="120"/>
            </w:pPr>
            <w:r>
              <w:t xml:space="preserve">This </w:t>
            </w:r>
            <w:r w:rsidRPr="00352186">
              <w:rPr>
                <w:szCs w:val="24"/>
              </w:rPr>
              <w:t>condition</w:t>
            </w:r>
            <w:r>
              <w:t xml:space="preserve"> specifies any actions and/or deadlines required by the permittee during the transition between effective air quality permits.  This condition also ensures compliance with any federally enforceable emissions reductions required by the air quality permit(s) in effect.  Conditions and requirements in the previous permit specified as applicable in this permit are incorporated into this permit by reference.</w:t>
            </w:r>
          </w:p>
          <w:p w14:paraId="3770CA96" w14:textId="77777777" w:rsidR="007A2AD4" w:rsidRDefault="007A2AD4" w:rsidP="007A2AD4">
            <w:pPr>
              <w:pStyle w:val="AQBCLvl-1"/>
              <w:numPr>
                <w:ilvl w:val="0"/>
                <w:numId w:val="0"/>
              </w:numPr>
              <w:spacing w:beforeLines="0"/>
            </w:pPr>
          </w:p>
          <w:p w14:paraId="3770CA97" w14:textId="77777777" w:rsidR="00536D58" w:rsidRDefault="00536D58" w:rsidP="004376DE">
            <w:pPr>
              <w:numPr>
                <w:ilvl w:val="3"/>
                <w:numId w:val="100"/>
              </w:numPr>
              <w:spacing w:before="120"/>
              <w:ind w:left="522"/>
            </w:pPr>
            <w:r>
              <w:t xml:space="preserve">Permit </w:t>
            </w:r>
            <w:r w:rsidRPr="00352186">
              <w:rPr>
                <w:szCs w:val="24"/>
              </w:rPr>
              <w:t>Number</w:t>
            </w:r>
            <w:r>
              <w:t xml:space="preserve"> </w:t>
            </w:r>
            <w:proofErr w:type="spellStart"/>
            <w:r w:rsidRPr="007360ED">
              <w:rPr>
                <w:color w:val="FF0000"/>
              </w:rPr>
              <w:t>NSRxxxMx</w:t>
            </w:r>
            <w:proofErr w:type="spellEnd"/>
            <w:r w:rsidRPr="007360ED">
              <w:rPr>
                <w:color w:val="FF0000"/>
              </w:rPr>
              <w:t xml:space="preserve"> or P0XX-M1 [enter permit number from which this deadline begins/began]</w:t>
            </w:r>
            <w:r>
              <w:t xml:space="preserve"> requires</w:t>
            </w:r>
            <w:r w:rsidRPr="007360ED">
              <w:rPr>
                <w:color w:val="FF0000"/>
              </w:rPr>
              <w:t xml:space="preserve">[ed] </w:t>
            </w:r>
            <w:r>
              <w:t>that the following actions be compl</w:t>
            </w:r>
            <w:r w:rsidR="007A2AD4">
              <w:t>eted by the specified deadlines:</w:t>
            </w:r>
          </w:p>
          <w:p w14:paraId="3770CA98" w14:textId="77777777" w:rsidR="007A2AD4" w:rsidRDefault="007A2AD4" w:rsidP="007A2AD4">
            <w:pPr>
              <w:pStyle w:val="AQBCLvl-1"/>
              <w:numPr>
                <w:ilvl w:val="0"/>
                <w:numId w:val="0"/>
              </w:numPr>
              <w:spacing w:beforeLines="0"/>
            </w:pPr>
          </w:p>
          <w:p w14:paraId="3770CA99" w14:textId="77777777" w:rsidR="00536D58" w:rsidRPr="007360ED" w:rsidRDefault="00536D58" w:rsidP="004376DE">
            <w:pPr>
              <w:numPr>
                <w:ilvl w:val="4"/>
                <w:numId w:val="101"/>
              </w:numPr>
              <w:spacing w:before="120"/>
              <w:rPr>
                <w:szCs w:val="24"/>
              </w:rPr>
            </w:pPr>
            <w:r w:rsidRPr="007360ED">
              <w:rPr>
                <w:szCs w:val="24"/>
              </w:rPr>
              <w:t xml:space="preserve">The </w:t>
            </w:r>
            <w:r w:rsidRPr="00510E56">
              <w:t>permittee</w:t>
            </w:r>
            <w:r w:rsidRPr="007360ED">
              <w:rPr>
                <w:szCs w:val="24"/>
              </w:rPr>
              <w:t xml:space="preserve"> shall remove </w:t>
            </w:r>
            <w:r w:rsidRPr="007360ED">
              <w:rPr>
                <w:color w:val="FF0000"/>
                <w:szCs w:val="24"/>
              </w:rPr>
              <w:t>[OR decommission]</w:t>
            </w:r>
            <w:r w:rsidRPr="007360ED">
              <w:rPr>
                <w:szCs w:val="24"/>
              </w:rPr>
              <w:t xml:space="preserve"> these sources: </w:t>
            </w:r>
            <w:r w:rsidRPr="007360ED">
              <w:rPr>
                <w:color w:val="FF0000"/>
                <w:szCs w:val="24"/>
              </w:rPr>
              <w:t xml:space="preserve">[list units numbers from </w:t>
            </w:r>
            <w:r w:rsidRPr="007360ED">
              <w:rPr>
                <w:color w:val="FF0000"/>
                <w:szCs w:val="24"/>
              </w:rPr>
              <w:lastRenderedPageBreak/>
              <w:t>the old regulated equipment Table]</w:t>
            </w:r>
            <w:r w:rsidRPr="007360ED">
              <w:rPr>
                <w:color w:val="FF00FF"/>
                <w:szCs w:val="24"/>
              </w:rPr>
              <w:t xml:space="preserve"> </w:t>
            </w:r>
            <w:r w:rsidRPr="007360ED">
              <w:rPr>
                <w:szCs w:val="24"/>
              </w:rPr>
              <w:t xml:space="preserve">no later than </w:t>
            </w:r>
            <w:r w:rsidRPr="007360ED">
              <w:rPr>
                <w:color w:val="FF0000"/>
                <w:szCs w:val="24"/>
              </w:rPr>
              <w:t>[the issuance date of the air quality permit cited in this condition, OR XXX days from the issuance date of the air quality permit cited in this condition, OR list a specific date.  NOTE TO PERMIT WRITER AND APPLICANT: Propose a reasonable and realistic deadline(s).  Each action may have different deadlines.  The permit writer should probably ask this question before sending out the draft permit since it may take time for the applicant to figure it out.  But if you forget or you are behind, you can ask them during draft permit review using this comment.]</w:t>
            </w:r>
            <w:r w:rsidRPr="00737BA8">
              <w:rPr>
                <w:color w:val="FF0000"/>
                <w:szCs w:val="24"/>
              </w:rPr>
              <w:t>.</w:t>
            </w:r>
          </w:p>
          <w:p w14:paraId="3770CA9A" w14:textId="77777777" w:rsidR="00536D58" w:rsidRPr="007360ED" w:rsidRDefault="00536D58" w:rsidP="007A2AD4">
            <w:pPr>
              <w:pStyle w:val="AQBCLvl-1"/>
              <w:numPr>
                <w:ilvl w:val="0"/>
                <w:numId w:val="0"/>
              </w:numPr>
              <w:spacing w:beforeLines="0"/>
              <w:rPr>
                <w:color w:val="FF0000"/>
              </w:rPr>
            </w:pPr>
            <w:r>
              <w:t xml:space="preserve"> </w:t>
            </w:r>
            <w:r w:rsidRPr="007360ED">
              <w:rPr>
                <w:color w:val="FF0000"/>
              </w:rPr>
              <w:t>[OR]</w:t>
            </w:r>
          </w:p>
          <w:p w14:paraId="3770CA9B" w14:textId="77777777" w:rsidR="00536D58" w:rsidRPr="00EC048D" w:rsidRDefault="00536D58" w:rsidP="007A2AD4">
            <w:pPr>
              <w:pStyle w:val="AQBCLvl-1"/>
              <w:numPr>
                <w:ilvl w:val="0"/>
                <w:numId w:val="0"/>
              </w:numPr>
              <w:spacing w:beforeLines="0"/>
              <w:rPr>
                <w:sz w:val="18"/>
              </w:rPr>
            </w:pPr>
          </w:p>
          <w:p w14:paraId="3770CA9C" w14:textId="77777777" w:rsidR="00536D58" w:rsidRDefault="00536D58" w:rsidP="004376DE">
            <w:pPr>
              <w:numPr>
                <w:ilvl w:val="3"/>
                <w:numId w:val="102"/>
              </w:numPr>
              <w:spacing w:before="120"/>
              <w:ind w:left="432"/>
            </w:pPr>
            <w:r>
              <w:t xml:space="preserve">Permit Number </w:t>
            </w:r>
            <w:proofErr w:type="spellStart"/>
            <w:r w:rsidRPr="007360ED">
              <w:rPr>
                <w:color w:val="FF0000"/>
              </w:rPr>
              <w:t>NSRxxxMx</w:t>
            </w:r>
            <w:proofErr w:type="spellEnd"/>
            <w:r w:rsidRPr="007360ED">
              <w:rPr>
                <w:color w:val="FF0000"/>
              </w:rPr>
              <w:t xml:space="preserve"> [enter permit number from which this deadline begins/began]</w:t>
            </w:r>
            <w:r>
              <w:t xml:space="preserve"> requires</w:t>
            </w:r>
            <w:r w:rsidRPr="00737BA8">
              <w:rPr>
                <w:color w:val="FF0000"/>
              </w:rPr>
              <w:t>[ed]</w:t>
            </w:r>
            <w:r w:rsidRPr="00737BA8">
              <w:rPr>
                <w:color w:val="FF00FF"/>
              </w:rPr>
              <w:t xml:space="preserve"> </w:t>
            </w:r>
            <w:r>
              <w:t>that the following actions be completed by the specified deadlines.</w:t>
            </w:r>
          </w:p>
          <w:p w14:paraId="3770CA9D" w14:textId="6C6CEB29" w:rsidR="00536D58" w:rsidRDefault="00536D58" w:rsidP="004376DE">
            <w:pPr>
              <w:numPr>
                <w:ilvl w:val="4"/>
                <w:numId w:val="103"/>
              </w:numPr>
              <w:spacing w:before="120"/>
            </w:pPr>
            <w:r w:rsidRPr="00510E56">
              <w:rPr>
                <w:szCs w:val="24"/>
              </w:rPr>
              <w:t>The</w:t>
            </w:r>
            <w:r>
              <w:t xml:space="preserve"> permittee shall remove </w:t>
            </w:r>
            <w:r w:rsidRPr="00737BA8">
              <w:rPr>
                <w:color w:val="FF0000"/>
              </w:rPr>
              <w:t xml:space="preserve">[OR </w:t>
            </w:r>
            <w:r w:rsidRPr="007360ED">
              <w:rPr>
                <w:color w:val="FF0000"/>
              </w:rPr>
              <w:t>decommission</w:t>
            </w:r>
            <w:r w:rsidRPr="00737BA8">
              <w:rPr>
                <w:color w:val="FF0000"/>
              </w:rPr>
              <w:t>]</w:t>
            </w:r>
            <w:r>
              <w:t xml:space="preserve"> these sources: </w:t>
            </w:r>
            <w:r w:rsidRPr="00737BA8">
              <w:rPr>
                <w:color w:val="FF0000"/>
              </w:rPr>
              <w:t>[list units numbers from the</w:t>
            </w:r>
            <w:r w:rsidRPr="007360ED">
              <w:rPr>
                <w:color w:val="FF0000"/>
              </w:rPr>
              <w:t xml:space="preserve"> old</w:t>
            </w:r>
            <w:r w:rsidRPr="00737BA8">
              <w:rPr>
                <w:color w:val="FF0000"/>
              </w:rPr>
              <w:t xml:space="preserve"> regulated equipment Table]</w:t>
            </w:r>
            <w:r>
              <w:rPr>
                <w:color w:val="FF00FF"/>
              </w:rPr>
              <w:t xml:space="preserve"> </w:t>
            </w:r>
            <w:r w:rsidRPr="00737BA8">
              <w:t>no later than</w:t>
            </w:r>
            <w:r>
              <w:t xml:space="preserve"> </w:t>
            </w:r>
            <w:r w:rsidRPr="007360ED">
              <w:rPr>
                <w:color w:val="FF0000"/>
              </w:rPr>
              <w:t>[the issuance date of the air quality permit cited in this condition, OR XXX days from the issuance date of the air quality permit cited in this condition, OR list a specific date.]</w:t>
            </w:r>
            <w:r>
              <w:t xml:space="preserve">; </w:t>
            </w:r>
            <w:r w:rsidRPr="003023C6">
              <w:t>and</w:t>
            </w:r>
          </w:p>
          <w:p w14:paraId="3770CA9E" w14:textId="3BB3067B" w:rsidR="00536D58" w:rsidRDefault="00536D58" w:rsidP="004376DE">
            <w:pPr>
              <w:numPr>
                <w:ilvl w:val="4"/>
                <w:numId w:val="103"/>
              </w:numPr>
              <w:spacing w:before="120"/>
            </w:pPr>
            <w:r>
              <w:t xml:space="preserve">shall install this control equipment no later than </w:t>
            </w:r>
            <w:r w:rsidRPr="00737BA8">
              <w:rPr>
                <w:color w:val="FF0000"/>
              </w:rPr>
              <w:t>[</w:t>
            </w:r>
            <w:r w:rsidRPr="007360ED">
              <w:rPr>
                <w:color w:val="FF0000"/>
              </w:rPr>
              <w:t xml:space="preserve">the issuance date of…, </w:t>
            </w:r>
            <w:r w:rsidRPr="00737BA8">
              <w:rPr>
                <w:color w:val="FF0000"/>
              </w:rPr>
              <w:t>XXX days…, OR list specific date]</w:t>
            </w:r>
            <w:r w:rsidRPr="007360ED">
              <w:rPr>
                <w:color w:val="FF0000"/>
              </w:rPr>
              <w:t xml:space="preserve">: </w:t>
            </w:r>
            <w:r w:rsidRPr="00737BA8">
              <w:rPr>
                <w:color w:val="FF0000"/>
              </w:rPr>
              <w:t>[list control equipment unit numbers from Table 105.A and their respective regulated units from Table 106.A]</w:t>
            </w:r>
            <w:r>
              <w:t xml:space="preserve">; </w:t>
            </w:r>
            <w:r w:rsidRPr="003023C6">
              <w:t>and</w:t>
            </w:r>
          </w:p>
          <w:p w14:paraId="3770CA9F" w14:textId="5318A494" w:rsidR="00536D58" w:rsidRDefault="00536D58" w:rsidP="004376DE">
            <w:pPr>
              <w:numPr>
                <w:ilvl w:val="4"/>
                <w:numId w:val="103"/>
              </w:numPr>
              <w:spacing w:before="120"/>
            </w:pPr>
            <w:r>
              <w:t xml:space="preserve">shall </w:t>
            </w:r>
            <w:r w:rsidRPr="00510E56">
              <w:rPr>
                <w:szCs w:val="24"/>
              </w:rPr>
              <w:t>reduce</w:t>
            </w:r>
            <w:r>
              <w:t xml:space="preserve">, no later than </w:t>
            </w:r>
            <w:r w:rsidRPr="00737BA8">
              <w:rPr>
                <w:color w:val="FF0000"/>
              </w:rPr>
              <w:t>[</w:t>
            </w:r>
            <w:r w:rsidRPr="007360ED">
              <w:rPr>
                <w:color w:val="FF0000"/>
              </w:rPr>
              <w:t>the issuance date of…, XXX days…, OR list date,  Examples – the production rate for</w:t>
            </w:r>
            <w:r w:rsidRPr="00737BA8">
              <w:rPr>
                <w:color w:val="FF0000"/>
              </w:rPr>
              <w:t xml:space="preserve"> Unit XYZ from X tph to X tph</w:t>
            </w:r>
            <w:r w:rsidRPr="007360ED">
              <w:rPr>
                <w:color w:val="FF0000"/>
              </w:rPr>
              <w:t xml:space="preserve"> / OR</w:t>
            </w:r>
            <w:r w:rsidRPr="00737BA8">
              <w:rPr>
                <w:color w:val="FF0000"/>
              </w:rPr>
              <w:t xml:space="preserve"> limit on annual heat rate capacity (MMBtu/year) </w:t>
            </w:r>
            <w:r w:rsidRPr="007360ED">
              <w:rPr>
                <w:color w:val="FF0000"/>
              </w:rPr>
              <w:t xml:space="preserve">of </w:t>
            </w:r>
            <w:r w:rsidRPr="00737BA8">
              <w:rPr>
                <w:color w:val="FF0000"/>
              </w:rPr>
              <w:t>Unit XYX]</w:t>
            </w:r>
            <w:r>
              <w:rPr>
                <w:color w:val="FF0000"/>
              </w:rPr>
              <w:t>.</w:t>
            </w:r>
            <w:r>
              <w:t xml:space="preserve"> </w:t>
            </w:r>
          </w:p>
          <w:p w14:paraId="3770CAA0" w14:textId="77777777" w:rsidR="00536D58" w:rsidRDefault="00536D58" w:rsidP="007A2AD4">
            <w:pPr>
              <w:pStyle w:val="AQBCLvl-1"/>
              <w:numPr>
                <w:ilvl w:val="0"/>
                <w:numId w:val="0"/>
              </w:numPr>
              <w:spacing w:beforeLines="0"/>
            </w:pPr>
          </w:p>
          <w:p w14:paraId="3770CAA1" w14:textId="77777777" w:rsidR="00536D58" w:rsidRPr="00C006C7" w:rsidRDefault="00536D58" w:rsidP="004376DE">
            <w:pPr>
              <w:numPr>
                <w:ilvl w:val="3"/>
                <w:numId w:val="103"/>
              </w:numPr>
              <w:spacing w:before="120"/>
              <w:ind w:left="432"/>
            </w:pPr>
            <w:r>
              <w:t xml:space="preserve">Extension of </w:t>
            </w:r>
            <w:r w:rsidRPr="00352186">
              <w:rPr>
                <w:szCs w:val="24"/>
              </w:rPr>
              <w:t>any</w:t>
            </w:r>
            <w:r>
              <w:t xml:space="preserve"> deadline(s) in this condition may be requested in writing prior to the deadline addressed to the Department’s Permit Programs Manager and shall include the permit, condition, and unit numbers and the proposed new deadline in accordance with 20.2.72.219.B(4)(b) NMAC.  The Department may determine a 20.2.72.219.D revision is required. </w:t>
            </w:r>
          </w:p>
        </w:tc>
      </w:tr>
      <w:tr w:rsidR="00536D58" w:rsidRPr="00C006C7" w14:paraId="3770CAA4" w14:textId="77777777" w:rsidTr="007A2AD4">
        <w:tc>
          <w:tcPr>
            <w:tcW w:w="9648" w:type="dxa"/>
          </w:tcPr>
          <w:p w14:paraId="3770CAA3" w14:textId="77777777" w:rsidR="00536D58" w:rsidRPr="00E11DEE" w:rsidRDefault="00536D58" w:rsidP="007A2AD4">
            <w:pPr>
              <w:pStyle w:val="AQBCLvl-1"/>
              <w:numPr>
                <w:ilvl w:val="0"/>
                <w:numId w:val="0"/>
              </w:numPr>
              <w:spacing w:beforeLines="0"/>
            </w:pPr>
            <w:r w:rsidRPr="00E11DEE">
              <w:rPr>
                <w:b/>
                <w:bCs/>
              </w:rPr>
              <w:lastRenderedPageBreak/>
              <w:t>Monitoring:</w:t>
            </w:r>
            <w:r w:rsidRPr="00E11DEE">
              <w:t xml:space="preserve"> </w:t>
            </w:r>
            <w:r>
              <w:t>The permittee shall monitor the startup and shut down date(s) of all units governed by this condition.</w:t>
            </w:r>
          </w:p>
        </w:tc>
      </w:tr>
      <w:tr w:rsidR="00536D58" w:rsidRPr="00C006C7" w14:paraId="3770CAA6" w14:textId="77777777" w:rsidTr="007A2AD4">
        <w:tc>
          <w:tcPr>
            <w:tcW w:w="9648" w:type="dxa"/>
          </w:tcPr>
          <w:p w14:paraId="3770CAA5" w14:textId="77777777" w:rsidR="00536D58" w:rsidRPr="00E11DEE" w:rsidRDefault="00536D58" w:rsidP="007A2AD4">
            <w:pPr>
              <w:pStyle w:val="AQBCLvl-1"/>
              <w:numPr>
                <w:ilvl w:val="0"/>
                <w:numId w:val="0"/>
              </w:numPr>
              <w:spacing w:beforeLines="0"/>
            </w:pPr>
            <w:r w:rsidRPr="00E11DEE">
              <w:rPr>
                <w:b/>
                <w:bCs/>
              </w:rPr>
              <w:t>Recordkeeping:</w:t>
            </w:r>
            <w:r w:rsidRPr="00E11DEE">
              <w:t xml:space="preserve"> </w:t>
            </w:r>
            <w:r>
              <w:t xml:space="preserve"> </w:t>
            </w:r>
            <w:r w:rsidRPr="00E11DEE">
              <w:t>The permittee shall record the</w:t>
            </w:r>
            <w:r>
              <w:t xml:space="preserve"> source and/or control equipment Unit number, their action deadlines required by this condition, the actual </w:t>
            </w:r>
            <w:r w:rsidRPr="00E11DEE">
              <w:t>date</w:t>
            </w:r>
            <w:r>
              <w:t xml:space="preserve">s that each action was completed.  </w:t>
            </w:r>
          </w:p>
        </w:tc>
      </w:tr>
      <w:tr w:rsidR="00536D58" w:rsidRPr="00C006C7" w14:paraId="3770CAA8" w14:textId="77777777" w:rsidTr="007A2AD4">
        <w:tc>
          <w:tcPr>
            <w:tcW w:w="9648" w:type="dxa"/>
          </w:tcPr>
          <w:p w14:paraId="3770CAA7" w14:textId="77777777" w:rsidR="00536D58" w:rsidRPr="00C006C7" w:rsidRDefault="00536D58" w:rsidP="007A2AD4">
            <w:pPr>
              <w:pStyle w:val="AQBCLvl-1"/>
              <w:numPr>
                <w:ilvl w:val="0"/>
                <w:numId w:val="0"/>
              </w:numPr>
              <w:spacing w:beforeLines="0"/>
            </w:pPr>
            <w:r w:rsidRPr="00C006C7">
              <w:rPr>
                <w:b/>
              </w:rPr>
              <w:t>Reporting:</w:t>
            </w:r>
            <w:r>
              <w:t xml:space="preserve">  Upon completion of each action, t</w:t>
            </w:r>
            <w:r w:rsidRPr="00AC527E">
              <w:t xml:space="preserve">he permittee shall </w:t>
            </w:r>
            <w:r>
              <w:t xml:space="preserve">submit the records required by this condition </w:t>
            </w:r>
            <w:r w:rsidRPr="00AC527E">
              <w:t xml:space="preserve">to the </w:t>
            </w:r>
            <w:r>
              <w:t xml:space="preserve">Manager, </w:t>
            </w:r>
            <w:r w:rsidRPr="00AC527E">
              <w:t>Compliance and Enforcement Section within fifteen (15) day</w:t>
            </w:r>
            <w:r>
              <w:t xml:space="preserve">s and shall meet the reporting requirements at Section B110. </w:t>
            </w:r>
          </w:p>
        </w:tc>
      </w:tr>
    </w:tbl>
    <w:p w14:paraId="3770CAA9" w14:textId="77777777" w:rsidR="00536D58" w:rsidRDefault="00A866D4" w:rsidP="004376DE">
      <w:pPr>
        <w:pStyle w:val="AQBCLvl-1"/>
        <w:numPr>
          <w:ilvl w:val="0"/>
          <w:numId w:val="81"/>
        </w:numPr>
        <w:spacing w:before="240"/>
      </w:pPr>
      <w:r w:rsidRPr="003012C6">
        <w:rPr>
          <w:b/>
        </w:rPr>
        <w:t>Construction Operating Scenarios</w:t>
      </w:r>
      <w:r w:rsidRPr="008E16CC">
        <w:rPr>
          <w:b/>
          <w:color w:val="FF0000"/>
        </w:rPr>
        <w:t xml:space="preserve"> </w:t>
      </w:r>
      <w:r w:rsidR="00536D58" w:rsidRPr="008E16CC">
        <w:rPr>
          <w:b/>
          <w:color w:val="FF0000"/>
        </w:rPr>
        <w:t>[If th</w:t>
      </w:r>
      <w:r w:rsidR="00536D58">
        <w:rPr>
          <w:b/>
          <w:color w:val="FF0000"/>
        </w:rPr>
        <w:t>e facility</w:t>
      </w:r>
      <w:r w:rsidR="00536D58" w:rsidRPr="008E16CC">
        <w:rPr>
          <w:b/>
          <w:color w:val="FF0000"/>
        </w:rPr>
        <w:t xml:space="preserve"> </w:t>
      </w:r>
      <w:r w:rsidR="00536D58">
        <w:rPr>
          <w:b/>
          <w:color w:val="FF0000"/>
        </w:rPr>
        <w:t>requires temporary operation of to-be-removed old equipment  while they transition to new equipment/operations</w:t>
      </w:r>
      <w:r>
        <w:rPr>
          <w:b/>
          <w:color w:val="FF0000"/>
        </w:rPr>
        <w:t xml:space="preserve">.  </w:t>
      </w:r>
      <w:r w:rsidR="00536D58">
        <w:rPr>
          <w:b/>
          <w:color w:val="FF0000"/>
        </w:rPr>
        <w:t>Delete this condition if this is the first permit for this facility</w:t>
      </w:r>
      <w:r>
        <w:rPr>
          <w:b/>
          <w:color w:val="FF0000"/>
        </w:rPr>
        <w:t>.</w:t>
      </w:r>
      <w:r w:rsidR="00536D58" w:rsidRPr="008E16CC">
        <w:rPr>
          <w:b/>
          <w:color w:val="FF0000"/>
        </w:rPr>
        <w:t>]</w:t>
      </w:r>
      <w:r w:rsidR="00536D58">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36D58" w:rsidRPr="00C006C7" w14:paraId="3770CAB2" w14:textId="77777777" w:rsidTr="007A2AD4">
        <w:tc>
          <w:tcPr>
            <w:tcW w:w="9648" w:type="dxa"/>
          </w:tcPr>
          <w:p w14:paraId="3770CAAA" w14:textId="77777777" w:rsidR="00536D58" w:rsidRDefault="00536D58" w:rsidP="007A2AD4">
            <w:pPr>
              <w:pStyle w:val="AQBCLvl-1"/>
              <w:numPr>
                <w:ilvl w:val="0"/>
                <w:numId w:val="0"/>
              </w:numPr>
              <w:spacing w:beforeLines="0"/>
            </w:pPr>
            <w:r w:rsidRPr="00C006C7">
              <w:rPr>
                <w:b/>
              </w:rPr>
              <w:lastRenderedPageBreak/>
              <w:t>Requirement:</w:t>
            </w:r>
            <w:r w:rsidRPr="00C006C7">
              <w:t xml:space="preserve"> </w:t>
            </w:r>
            <w:r>
              <w:t xml:space="preserve">This condition specifies the governing permit conditions and/or operating requirements for this facility during the transition between effective air quality permits and is required to demonstrate compliance with ambient air quality standards.   </w:t>
            </w:r>
          </w:p>
          <w:p w14:paraId="3770CAAB" w14:textId="77777777" w:rsidR="00536D58" w:rsidRDefault="00536D58" w:rsidP="007A2AD4">
            <w:pPr>
              <w:pStyle w:val="AQBCLvl-1"/>
              <w:numPr>
                <w:ilvl w:val="0"/>
                <w:numId w:val="0"/>
              </w:numPr>
              <w:spacing w:beforeLines="0"/>
            </w:pPr>
          </w:p>
          <w:p w14:paraId="3770CAAC" w14:textId="77777777" w:rsidR="00536D58" w:rsidRPr="00E25A06" w:rsidRDefault="00536D58" w:rsidP="004376DE">
            <w:pPr>
              <w:numPr>
                <w:ilvl w:val="3"/>
                <w:numId w:val="105"/>
              </w:numPr>
              <w:spacing w:before="120"/>
              <w:ind w:left="523"/>
            </w:pPr>
            <w:r w:rsidRPr="00160DEB">
              <w:t xml:space="preserve">Construction </w:t>
            </w:r>
            <w:r w:rsidRPr="00160DEB">
              <w:rPr>
                <w:szCs w:val="24"/>
              </w:rPr>
              <w:t>Operating</w:t>
            </w:r>
            <w:r w:rsidRPr="00160DEB">
              <w:t xml:space="preserve"> Scenario 1</w:t>
            </w:r>
            <w:r>
              <w:rPr>
                <w:b/>
              </w:rPr>
              <w:t xml:space="preserve"> </w:t>
            </w:r>
            <w:r w:rsidRPr="001C5158">
              <w:t xml:space="preserve">(Units </w:t>
            </w:r>
            <w:r w:rsidRPr="001C5158">
              <w:rPr>
                <w:color w:val="FF0000"/>
              </w:rPr>
              <w:t>X, Y, and Z from this permit</w:t>
            </w:r>
            <w:r w:rsidRPr="001C5158">
              <w:t>)</w:t>
            </w:r>
            <w:r>
              <w:rPr>
                <w:b/>
              </w:rPr>
              <w:t xml:space="preserve">  </w:t>
            </w:r>
            <w:r w:rsidRPr="00E25A06">
              <w:rPr>
                <w:color w:val="FF0000"/>
              </w:rPr>
              <w:t xml:space="preserve">[Copy this </w:t>
            </w:r>
            <w:r>
              <w:rPr>
                <w:color w:val="FF0000"/>
              </w:rPr>
              <w:t>c</w:t>
            </w:r>
            <w:r w:rsidRPr="00E25A06">
              <w:rPr>
                <w:color w:val="FF0000"/>
              </w:rPr>
              <w:t xml:space="preserve">onstruction scenario </w:t>
            </w:r>
            <w:r>
              <w:rPr>
                <w:color w:val="FF0000"/>
              </w:rPr>
              <w:t>for each additional construction scenario(s) required and paste within this Requirement box.</w:t>
            </w:r>
            <w:r w:rsidRPr="00E25A06">
              <w:rPr>
                <w:color w:val="FF0000"/>
              </w:rPr>
              <w:t>]</w:t>
            </w:r>
          </w:p>
          <w:p w14:paraId="3770CAAD" w14:textId="77777777" w:rsidR="00536D58" w:rsidRPr="00160DEB" w:rsidRDefault="00536D58" w:rsidP="004376DE">
            <w:pPr>
              <w:numPr>
                <w:ilvl w:val="4"/>
                <w:numId w:val="108"/>
              </w:numPr>
              <w:spacing w:before="120"/>
              <w:ind w:left="883"/>
            </w:pPr>
            <w:r w:rsidRPr="00160DEB">
              <w:t xml:space="preserve">Permit </w:t>
            </w:r>
            <w:r w:rsidRPr="00160DEB">
              <w:rPr>
                <w:rFonts w:eastAsia="Calibri"/>
                <w:szCs w:val="24"/>
              </w:rPr>
              <w:t>Requirements</w:t>
            </w:r>
            <w:r w:rsidRPr="00160DEB">
              <w:t xml:space="preserve"> for Existing Equipment To be Removed:  Up until the earliest date of the permanent cessation of operations or removal/decommissioning of the source(s) listed in Condition A100.D the permittee shall continue to meet all applicable emission limits and other permit conditions that apply to those regulated sources found in Permit Number </w:t>
            </w:r>
            <w:r w:rsidRPr="00160DEB">
              <w:rPr>
                <w:color w:val="FF0000"/>
              </w:rPr>
              <w:t>[list most recent NSR or TV permit number]</w:t>
            </w:r>
            <w:r w:rsidRPr="00160DEB">
              <w:t>.  If a source that is required to be removed/decommissioned per Condition A100.D has permanently ceased operations at this facility, the permittee is not required to start up the source to complete any periodic monitoring/testing that may be required by the cited permit.</w:t>
            </w:r>
          </w:p>
          <w:p w14:paraId="3770CAAE" w14:textId="77777777" w:rsidR="00536D58" w:rsidRDefault="00536D58" w:rsidP="004376DE">
            <w:pPr>
              <w:numPr>
                <w:ilvl w:val="4"/>
                <w:numId w:val="108"/>
              </w:numPr>
              <w:spacing w:before="120"/>
              <w:ind w:left="882"/>
            </w:pPr>
            <w:r w:rsidRPr="00160DEB">
              <w:rPr>
                <w:rFonts w:eastAsia="Calibri"/>
                <w:szCs w:val="24"/>
              </w:rPr>
              <w:t>Simultaneous</w:t>
            </w:r>
            <w:r w:rsidRPr="00160DEB">
              <w:t xml:space="preserve"> Operation of Existing, To-be-Removed and New Equipment: </w:t>
            </w:r>
            <w:r>
              <w:t xml:space="preserve">The permittee shall not start up new Units X, Y, Z </w:t>
            </w:r>
            <w:r w:rsidRPr="0094541B">
              <w:rPr>
                <w:color w:val="FF0000"/>
              </w:rPr>
              <w:t>[list new unit number(s)]</w:t>
            </w:r>
            <w:r>
              <w:t xml:space="preserve"> until existing Units a, b </w:t>
            </w:r>
            <w:r w:rsidRPr="0094541B">
              <w:rPr>
                <w:color w:val="FF0000"/>
              </w:rPr>
              <w:t>[list unit numbers of sources to be removed]</w:t>
            </w:r>
            <w:r>
              <w:t xml:space="preserve"> have permanently ceased operations.  </w:t>
            </w:r>
          </w:p>
          <w:p w14:paraId="3770CAAF" w14:textId="77777777" w:rsidR="00536D58" w:rsidRDefault="00536D58" w:rsidP="007A2AD4">
            <w:pPr>
              <w:pStyle w:val="AQBCLvl-1"/>
              <w:numPr>
                <w:ilvl w:val="0"/>
                <w:numId w:val="0"/>
              </w:numPr>
              <w:spacing w:beforeLines="0"/>
              <w:ind w:left="720"/>
            </w:pPr>
            <w:r w:rsidRPr="0094541B">
              <w:rPr>
                <w:color w:val="FF0000"/>
              </w:rPr>
              <w:t xml:space="preserve">OR </w:t>
            </w:r>
            <w:r>
              <w:t xml:space="preserve"> The permittee may operate </w:t>
            </w:r>
            <w:r w:rsidRPr="00737BA8">
              <w:rPr>
                <w:color w:val="FF0000"/>
              </w:rPr>
              <w:t>two, three, ? [</w:t>
            </w:r>
            <w:r w:rsidRPr="0094541B">
              <w:rPr>
                <w:color w:val="FF0000"/>
              </w:rPr>
              <w:t xml:space="preserve">to protect ambient standards, </w:t>
            </w:r>
            <w:r w:rsidRPr="00737BA8">
              <w:rPr>
                <w:color w:val="FF0000"/>
              </w:rPr>
              <w:t xml:space="preserve">determine appropriate number </w:t>
            </w:r>
            <w:r w:rsidRPr="0094541B">
              <w:rPr>
                <w:color w:val="FF0000"/>
              </w:rPr>
              <w:t>of existing and new units that can be operated at the same time based</w:t>
            </w:r>
            <w:r w:rsidRPr="00737BA8">
              <w:rPr>
                <w:color w:val="FF0000"/>
              </w:rPr>
              <w:t xml:space="preserve"> on allowable emission limits </w:t>
            </w:r>
            <w:r w:rsidRPr="0094541B">
              <w:rPr>
                <w:color w:val="FF0000"/>
              </w:rPr>
              <w:t>and/</w:t>
            </w:r>
            <w:r w:rsidRPr="00737BA8">
              <w:rPr>
                <w:color w:val="FF0000"/>
              </w:rPr>
              <w:t>or modelin</w:t>
            </w:r>
            <w:r w:rsidRPr="0094541B">
              <w:rPr>
                <w:color w:val="FF0000"/>
              </w:rPr>
              <w:t>g</w:t>
            </w:r>
            <w:r w:rsidRPr="00737BA8">
              <w:rPr>
                <w:color w:val="FF0000"/>
              </w:rPr>
              <w:t>]</w:t>
            </w:r>
            <w:r>
              <w:t xml:space="preserve"> of any of the following new Units </w:t>
            </w:r>
            <w:r w:rsidRPr="00737BA8">
              <w:rPr>
                <w:color w:val="FF0000"/>
              </w:rPr>
              <w:t>[list unit numbers]</w:t>
            </w:r>
            <w:r w:rsidRPr="00F10697">
              <w:rPr>
                <w:color w:val="FF00FF"/>
              </w:rPr>
              <w:t xml:space="preserve">  </w:t>
            </w:r>
            <w:r>
              <w:t xml:space="preserve">for up to </w:t>
            </w:r>
            <w:r w:rsidRPr="00737BA8">
              <w:rPr>
                <w:color w:val="FF0000"/>
              </w:rPr>
              <w:t>X</w:t>
            </w:r>
            <w:r>
              <w:t xml:space="preserve"> number of days </w:t>
            </w:r>
            <w:r w:rsidRPr="00737BA8">
              <w:rPr>
                <w:color w:val="FF0000"/>
              </w:rPr>
              <w:t>OR X</w:t>
            </w:r>
            <w:r>
              <w:t xml:space="preserve"> number of hours simultaneously with existing </w:t>
            </w:r>
            <w:r w:rsidRPr="00737BA8">
              <w:rPr>
                <w:color w:val="FF0000"/>
              </w:rPr>
              <w:t>Unit numbers a, b</w:t>
            </w:r>
            <w:r>
              <w:rPr>
                <w:color w:val="FF00FF"/>
              </w:rPr>
              <w:t>.</w:t>
            </w:r>
            <w:r>
              <w:t xml:space="preserve">  Once the existing units permanently cease operations, the new units are no longer subject to these simultaneous operating limitations.   </w:t>
            </w:r>
            <w:r w:rsidRPr="00737BA8">
              <w:rPr>
                <w:color w:val="FF0000"/>
              </w:rPr>
              <w:t>[This condition is based on the applicant’s demonstration of compliance in periods of simultaneous operation.</w:t>
            </w:r>
            <w:r>
              <w:rPr>
                <w:color w:val="FF0000"/>
              </w:rPr>
              <w:t xml:space="preserve">  Include any associated increase in emissions in Table 106.A or 107.A</w:t>
            </w:r>
            <w:r w:rsidRPr="00737BA8">
              <w:rPr>
                <w:color w:val="FF0000"/>
              </w:rPr>
              <w:t>]</w:t>
            </w:r>
          </w:p>
          <w:p w14:paraId="3770CAB0" w14:textId="77777777" w:rsidR="00536D58" w:rsidRDefault="00536D58" w:rsidP="004376DE">
            <w:pPr>
              <w:numPr>
                <w:ilvl w:val="3"/>
                <w:numId w:val="105"/>
              </w:numPr>
              <w:spacing w:before="120"/>
              <w:ind w:left="522"/>
            </w:pPr>
            <w:r>
              <w:t xml:space="preserve">Extension of any deadline(s) in this condition may be requested in writing prior to the deadline addressed to the </w:t>
            </w:r>
            <w:r w:rsidRPr="00352186">
              <w:rPr>
                <w:szCs w:val="24"/>
              </w:rPr>
              <w:t>Department’s</w:t>
            </w:r>
            <w:r>
              <w:t xml:space="preserve"> Permit Programs Manager and shall include the permit, condition, and unit numbers and the proposed new deadline in accordance with 20.2.72.219.B(4)(b) NMAC.  The Department may determine a 20.2.72.219.D revision is required. </w:t>
            </w:r>
          </w:p>
          <w:p w14:paraId="3770CAB1" w14:textId="67D8666E" w:rsidR="00536D58" w:rsidRPr="00C006C7" w:rsidRDefault="00536D58" w:rsidP="004376DE">
            <w:pPr>
              <w:numPr>
                <w:ilvl w:val="3"/>
                <w:numId w:val="105"/>
              </w:numPr>
              <w:spacing w:before="120"/>
              <w:ind w:left="522"/>
            </w:pPr>
            <w:r>
              <w:t xml:space="preserve">The operations </w:t>
            </w:r>
            <w:r w:rsidRPr="00352186">
              <w:rPr>
                <w:szCs w:val="24"/>
              </w:rPr>
              <w:t>authorized</w:t>
            </w:r>
            <w:r>
              <w:t xml:space="preserve"> or limited by this permit condition do not authorize the owner/operator to operate the facility as a Title V or Prevention of Significant Deterioration (PSD) source, unless approved otherwise by regulation or an applicable air quality permit.  The permittee shall ensure that the actual ton per year emissions from the entire facility do not result in a significant</w:t>
            </w:r>
            <w:r w:rsidR="004376DE">
              <w:t xml:space="preserve"> </w:t>
            </w:r>
            <w:r>
              <w:t>emissions increase or net significant emissions increase in accordance with 20.2.74.200 NMAC – Prevention of Significant Deterioration, unless already reviewed by the Department and/or authorized by a new source review construction permit.</w:t>
            </w:r>
          </w:p>
        </w:tc>
      </w:tr>
      <w:tr w:rsidR="00536D58" w:rsidRPr="00C006C7" w14:paraId="3770CAB4" w14:textId="77777777" w:rsidTr="007A2AD4">
        <w:tc>
          <w:tcPr>
            <w:tcW w:w="9648" w:type="dxa"/>
          </w:tcPr>
          <w:p w14:paraId="3770CAB3" w14:textId="77777777" w:rsidR="00536D58" w:rsidRPr="00C006C7" w:rsidRDefault="00536D58" w:rsidP="007A2AD4">
            <w:pPr>
              <w:pStyle w:val="AQBCLvl-1"/>
              <w:numPr>
                <w:ilvl w:val="0"/>
                <w:numId w:val="0"/>
              </w:numPr>
              <w:spacing w:beforeLines="0"/>
            </w:pPr>
            <w:r w:rsidRPr="00C006C7">
              <w:rPr>
                <w:b/>
                <w:bCs/>
              </w:rPr>
              <w:t>Monitoring:</w:t>
            </w:r>
            <w:r>
              <w:t xml:space="preserve"> The permittee shall monitor the startup and shut down date(s) of all units governed by this condition.</w:t>
            </w:r>
          </w:p>
        </w:tc>
      </w:tr>
      <w:tr w:rsidR="00536D58" w:rsidRPr="00C006C7" w14:paraId="3770CAB9" w14:textId="77777777" w:rsidTr="007A2AD4">
        <w:tc>
          <w:tcPr>
            <w:tcW w:w="9648" w:type="dxa"/>
          </w:tcPr>
          <w:p w14:paraId="3770CAB5" w14:textId="77777777" w:rsidR="00536D58" w:rsidRDefault="00536D58" w:rsidP="007A2AD4">
            <w:pPr>
              <w:pStyle w:val="AQBCLvl-1"/>
              <w:numPr>
                <w:ilvl w:val="0"/>
                <w:numId w:val="0"/>
              </w:numPr>
              <w:spacing w:beforeLines="0"/>
            </w:pPr>
            <w:r w:rsidRPr="00C006C7">
              <w:rPr>
                <w:b/>
                <w:bCs/>
              </w:rPr>
              <w:t>Recordkeeping:</w:t>
            </w:r>
            <w:r>
              <w:t xml:space="preserve">  For each source subject to this permit condition, the permittee shall record:</w:t>
            </w:r>
          </w:p>
          <w:p w14:paraId="3770CAB6" w14:textId="77777777" w:rsidR="00536D58" w:rsidRDefault="00536D58" w:rsidP="004376DE">
            <w:pPr>
              <w:numPr>
                <w:ilvl w:val="3"/>
                <w:numId w:val="106"/>
              </w:numPr>
              <w:spacing w:before="120"/>
              <w:ind w:left="518"/>
            </w:pPr>
            <w:r>
              <w:lastRenderedPageBreak/>
              <w:t xml:space="preserve">the date of </w:t>
            </w:r>
            <w:r w:rsidRPr="00352186">
              <w:rPr>
                <w:szCs w:val="24"/>
              </w:rPr>
              <w:t>permanent</w:t>
            </w:r>
            <w:r>
              <w:t xml:space="preserve"> cessation of each source;</w:t>
            </w:r>
          </w:p>
          <w:p w14:paraId="3770CAB7" w14:textId="77777777" w:rsidR="00536D58" w:rsidRDefault="00536D58" w:rsidP="004376DE">
            <w:pPr>
              <w:numPr>
                <w:ilvl w:val="3"/>
                <w:numId w:val="106"/>
              </w:numPr>
              <w:spacing w:before="120"/>
              <w:ind w:left="522"/>
            </w:pPr>
            <w:r>
              <w:t xml:space="preserve">the date of </w:t>
            </w:r>
            <w:r w:rsidRPr="00352186">
              <w:rPr>
                <w:szCs w:val="24"/>
              </w:rPr>
              <w:t>removal</w:t>
            </w:r>
            <w:r>
              <w:t xml:space="preserve"> (or decommissioning) of each source; and</w:t>
            </w:r>
          </w:p>
          <w:p w14:paraId="3770CAB8" w14:textId="77777777" w:rsidR="00536D58" w:rsidRPr="00C006C7" w:rsidRDefault="00536D58" w:rsidP="004376DE">
            <w:pPr>
              <w:numPr>
                <w:ilvl w:val="3"/>
                <w:numId w:val="106"/>
              </w:numPr>
              <w:spacing w:before="120"/>
              <w:ind w:left="522"/>
            </w:pPr>
            <w:r>
              <w:t xml:space="preserve">the beginning </w:t>
            </w:r>
            <w:r w:rsidRPr="00352186">
              <w:rPr>
                <w:szCs w:val="24"/>
              </w:rPr>
              <w:t>and</w:t>
            </w:r>
            <w:r>
              <w:t xml:space="preserve"> end dates of each simultaneous operation of existing and new units.</w:t>
            </w:r>
          </w:p>
        </w:tc>
      </w:tr>
      <w:tr w:rsidR="00536D58" w:rsidRPr="00C006C7" w14:paraId="3770CABD" w14:textId="77777777" w:rsidTr="007A2AD4">
        <w:tc>
          <w:tcPr>
            <w:tcW w:w="9648" w:type="dxa"/>
          </w:tcPr>
          <w:p w14:paraId="3770CABA" w14:textId="77777777" w:rsidR="00536D58" w:rsidRDefault="00536D58" w:rsidP="007A2AD4">
            <w:pPr>
              <w:pStyle w:val="AQBCLvl-1"/>
              <w:numPr>
                <w:ilvl w:val="0"/>
                <w:numId w:val="0"/>
              </w:numPr>
              <w:spacing w:beforeLines="0"/>
            </w:pPr>
            <w:r w:rsidRPr="00C006C7">
              <w:rPr>
                <w:b/>
              </w:rPr>
              <w:lastRenderedPageBreak/>
              <w:t>Reporting:</w:t>
            </w:r>
            <w:r w:rsidRPr="00C006C7">
              <w:t xml:space="preserve">  </w:t>
            </w:r>
          </w:p>
          <w:p w14:paraId="3770CABB" w14:textId="77777777" w:rsidR="00536D58" w:rsidRPr="00C006C7" w:rsidRDefault="00536D58" w:rsidP="004376DE">
            <w:pPr>
              <w:numPr>
                <w:ilvl w:val="3"/>
                <w:numId w:val="107"/>
              </w:numPr>
              <w:spacing w:before="120"/>
              <w:ind w:left="518"/>
            </w:pPr>
            <w:r>
              <w:t xml:space="preserve">For each </w:t>
            </w:r>
            <w:r w:rsidRPr="00352186">
              <w:rPr>
                <w:szCs w:val="24"/>
              </w:rPr>
              <w:t>Operating</w:t>
            </w:r>
            <w:r>
              <w:t xml:space="preserve"> Scenario and upon completion of all Operating Scenarios, t</w:t>
            </w:r>
            <w:r w:rsidRPr="00C006C7">
              <w:t xml:space="preserve">he permittee shall report the date of </w:t>
            </w:r>
            <w:r>
              <w:t xml:space="preserve">completion </w:t>
            </w:r>
            <w:r w:rsidRPr="00C006C7">
              <w:t xml:space="preserve">of </w:t>
            </w:r>
            <w:r>
              <w:t xml:space="preserve">the associated modification(s) and the status of completion of any remaining operating scenario(s) in accordance with Section B105.C.  </w:t>
            </w:r>
          </w:p>
          <w:p w14:paraId="3770CABC" w14:textId="77777777" w:rsidR="00536D58" w:rsidRPr="00C006C7" w:rsidRDefault="00536D58" w:rsidP="004376DE">
            <w:pPr>
              <w:numPr>
                <w:ilvl w:val="3"/>
                <w:numId w:val="107"/>
              </w:numPr>
              <w:spacing w:before="120"/>
              <w:ind w:left="522"/>
            </w:pPr>
            <w:r>
              <w:t xml:space="preserve">These reports </w:t>
            </w:r>
            <w:r w:rsidRPr="00352186">
              <w:rPr>
                <w:szCs w:val="24"/>
              </w:rPr>
              <w:t>shall</w:t>
            </w:r>
            <w:r>
              <w:t xml:space="preserve"> be submitted within sixty days of completion of each Operating Scenario, and within sixty days of completion of all Operating Scenarios. </w:t>
            </w:r>
          </w:p>
        </w:tc>
      </w:tr>
    </w:tbl>
    <w:p w14:paraId="3770CABE" w14:textId="77777777" w:rsidR="00536D58" w:rsidRDefault="00B108C8" w:rsidP="004376DE">
      <w:pPr>
        <w:pStyle w:val="AQBCLvl-1"/>
        <w:numPr>
          <w:ilvl w:val="0"/>
          <w:numId w:val="81"/>
        </w:numPr>
        <w:spacing w:before="240"/>
      </w:pPr>
      <w:r w:rsidRPr="00A866D4">
        <w:rPr>
          <w:b/>
        </w:rPr>
        <w:t>Compliance With PSD Netting Requirements</w:t>
      </w:r>
      <w:r>
        <w:t xml:space="preserve"> </w:t>
      </w:r>
      <w:r w:rsidRPr="00237549">
        <w:rPr>
          <w:color w:val="FF0000"/>
        </w:rPr>
        <w:t xml:space="preserve">(use for PSD </w:t>
      </w:r>
      <w:r>
        <w:rPr>
          <w:color w:val="FF0000"/>
        </w:rPr>
        <w:t xml:space="preserve">applications </w:t>
      </w:r>
      <w:r w:rsidRPr="00237549">
        <w:rPr>
          <w:color w:val="FF0000"/>
        </w:rPr>
        <w:t>with netting</w:t>
      </w:r>
      <w:r>
        <w:rPr>
          <w:color w:val="FF0000"/>
        </w:rPr>
        <w:t>.  If this is not a PSD application with netting, delete this condition.  If this is a nonattainment application, revise the regulatory citations to reflect 20.2.79 NMAC.)</w:t>
      </w:r>
      <w:r w:rsidR="00B36D4C">
        <w:t xml:space="preserve"> </w:t>
      </w:r>
      <w: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108C8" w:rsidRPr="00C006C7" w14:paraId="3770CAC3" w14:textId="77777777" w:rsidTr="007A2AD4">
        <w:tc>
          <w:tcPr>
            <w:tcW w:w="9648" w:type="dxa"/>
          </w:tcPr>
          <w:p w14:paraId="2CE799B7" w14:textId="77777777" w:rsidR="00160DEB" w:rsidRDefault="00B108C8" w:rsidP="00160DEB">
            <w:pPr>
              <w:spacing w:before="120"/>
            </w:pPr>
            <w:r w:rsidRPr="00C006C7">
              <w:rPr>
                <w:b/>
              </w:rPr>
              <w:t>Requirement:</w:t>
            </w:r>
            <w:r w:rsidRPr="00C006C7">
              <w:t xml:space="preserve"> </w:t>
            </w:r>
            <w:r>
              <w:t xml:space="preserve"> </w:t>
            </w:r>
          </w:p>
          <w:p w14:paraId="3770CABF" w14:textId="66357C1F" w:rsidR="00B108C8" w:rsidRPr="007A2AD4" w:rsidRDefault="00B108C8" w:rsidP="004376DE">
            <w:pPr>
              <w:numPr>
                <w:ilvl w:val="3"/>
                <w:numId w:val="109"/>
              </w:numPr>
              <w:spacing w:before="120"/>
              <w:ind w:left="523"/>
            </w:pPr>
            <w:r>
              <w:t xml:space="preserve">To avoid </w:t>
            </w:r>
            <w:r w:rsidRPr="00352186">
              <w:rPr>
                <w:szCs w:val="24"/>
              </w:rPr>
              <w:t>Prevention</w:t>
            </w:r>
            <w:r>
              <w:t xml:space="preserve"> of Significant Deterioration (PSD) permitting, permit number </w:t>
            </w:r>
            <w:r w:rsidRPr="001D104B">
              <w:rPr>
                <w:b/>
                <w:color w:val="FF0000"/>
              </w:rPr>
              <w:t>[enter number]</w:t>
            </w:r>
            <w:r>
              <w:t xml:space="preserve"> was issued based upon creditable and contemporaneous emissions decreases that offset emissions increases.  </w:t>
            </w:r>
            <w:r w:rsidRPr="007A2AD4">
              <w:t xml:space="preserve">To ensure these emissions decreases are creditable in accordance with 20.2.74.7.AL(3) and (6) NMAC, the following requirements must be met </w:t>
            </w:r>
            <w:r w:rsidRPr="007A2AD4">
              <w:rPr>
                <w:b/>
                <w:color w:val="FF0000"/>
              </w:rPr>
              <w:t>[delete any requirements that do not apply or edit as necessary] [change the tpy limits in emission limit table to those used to net out]</w:t>
            </w:r>
            <w:r w:rsidRPr="007A2AD4">
              <w:t>:</w:t>
            </w:r>
          </w:p>
          <w:p w14:paraId="3770CAC0" w14:textId="69509EAB" w:rsidR="00B108C8" w:rsidRPr="007A2AD4" w:rsidRDefault="00B108C8" w:rsidP="004376DE">
            <w:pPr>
              <w:numPr>
                <w:ilvl w:val="3"/>
                <w:numId w:val="109"/>
              </w:numPr>
              <w:spacing w:before="120"/>
              <w:ind w:left="522"/>
            </w:pPr>
            <w:r w:rsidRPr="007A2AD4">
              <w:t>[</w:t>
            </w:r>
            <w:r w:rsidRPr="007A2AD4">
              <w:rPr>
                <w:color w:val="FF0000"/>
              </w:rPr>
              <w:t>Use this condition if netting relied upon removal of units</w:t>
            </w:r>
            <w:r w:rsidRPr="007A2AD4">
              <w:t>] Operation of the following removed or replaced unit</w:t>
            </w:r>
            <w:r w:rsidRPr="007A2AD4">
              <w:rPr>
                <w:color w:val="FF0000"/>
              </w:rPr>
              <w:t xml:space="preserve">(s) </w:t>
            </w:r>
            <w:r w:rsidRPr="007A2AD4">
              <w:rPr>
                <w:b/>
                <w:color w:val="FF0000"/>
              </w:rPr>
              <w:t>[list removed/replaced units]</w:t>
            </w:r>
            <w:r w:rsidRPr="007A2AD4">
              <w:rPr>
                <w:color w:val="FF0000"/>
              </w:rPr>
              <w:t xml:space="preserve"> </w:t>
            </w:r>
            <w:r w:rsidRPr="007A2AD4">
              <w:t xml:space="preserve">shall cease on or before the date that the following new unit(s) begin operating </w:t>
            </w:r>
            <w:r w:rsidRPr="007A2AD4">
              <w:rPr>
                <w:b/>
                <w:color w:val="FF0000"/>
              </w:rPr>
              <w:t>[list new units]</w:t>
            </w:r>
            <w:r w:rsidRPr="007A2AD4">
              <w:t xml:space="preserve">.  </w:t>
            </w:r>
          </w:p>
          <w:p w14:paraId="3770CAC1" w14:textId="2EF96227" w:rsidR="00B108C8" w:rsidRDefault="00B108C8" w:rsidP="004376DE">
            <w:pPr>
              <w:numPr>
                <w:ilvl w:val="3"/>
                <w:numId w:val="109"/>
              </w:numPr>
              <w:spacing w:before="120"/>
              <w:ind w:left="522"/>
            </w:pPr>
            <w:r w:rsidRPr="007A2AD4">
              <w:t>[</w:t>
            </w:r>
            <w:r w:rsidRPr="007A2AD4">
              <w:rPr>
                <w:color w:val="FF0000"/>
              </w:rPr>
              <w:t xml:space="preserve">Use </w:t>
            </w:r>
            <w:r w:rsidRPr="00352186">
              <w:rPr>
                <w:szCs w:val="24"/>
              </w:rPr>
              <w:t>this</w:t>
            </w:r>
            <w:r w:rsidRPr="007A2AD4">
              <w:rPr>
                <w:color w:val="FF0000"/>
              </w:rPr>
              <w:t xml:space="preserve"> condition if netting relied upon reduction of emissions of old and/or new unit(s).  Old or new units under an emission cap are considered a single source for purposes of this condition.  Any relaxation of emissions based on an enforceable limitation on the capacity of the source must comply with 20.2.74.300.D NMAC.</w:t>
            </w:r>
            <w:r w:rsidRPr="007A2AD4">
              <w:t xml:space="preserve">] </w:t>
            </w:r>
            <w:r>
              <w:t xml:space="preserve">The permittee shall reduce the actual ton per year emission rates </w:t>
            </w:r>
            <w:r w:rsidRPr="001D104B">
              <w:rPr>
                <w:b/>
                <w:color w:val="FF0000"/>
              </w:rPr>
              <w:t>[or combined tpy rate</w:t>
            </w:r>
            <w:r>
              <w:rPr>
                <w:b/>
                <w:color w:val="FF0000"/>
              </w:rPr>
              <w:t xml:space="preserve">, </w:t>
            </w:r>
            <w:r w:rsidRPr="001D104B">
              <w:rPr>
                <w:b/>
                <w:color w:val="FF0000"/>
              </w:rPr>
              <w:t>OR annual heat rate capacity, or annual production rate….]</w:t>
            </w:r>
            <w:r>
              <w:t xml:space="preserve"> to ensure compliance with those limit(s) in Table 106.A for </w:t>
            </w:r>
            <w:r w:rsidRPr="001D104B">
              <w:rPr>
                <w:b/>
                <w:color w:val="FF0000"/>
              </w:rPr>
              <w:t>[list pollutants]</w:t>
            </w:r>
            <w:r w:rsidRPr="001D104B">
              <w:rPr>
                <w:color w:val="FF0000"/>
              </w:rPr>
              <w:t xml:space="preserve"> </w:t>
            </w:r>
            <w:r>
              <w:t xml:space="preserve">for Unit number(s) </w:t>
            </w:r>
            <w:r w:rsidRPr="00417640">
              <w:rPr>
                <w:b/>
                <w:color w:val="FF0000"/>
              </w:rPr>
              <w:t xml:space="preserve">[list </w:t>
            </w:r>
            <w:r>
              <w:rPr>
                <w:b/>
                <w:color w:val="FF0000"/>
              </w:rPr>
              <w:t xml:space="preserve">existing </w:t>
            </w:r>
            <w:r w:rsidRPr="00417640">
              <w:rPr>
                <w:b/>
                <w:color w:val="FF0000"/>
              </w:rPr>
              <w:t>unit numbers]</w:t>
            </w:r>
            <w:r>
              <w:t xml:space="preserve"> on or before the following units begin operating </w:t>
            </w:r>
            <w:r w:rsidRPr="00417640">
              <w:rPr>
                <w:b/>
                <w:color w:val="FF0000"/>
              </w:rPr>
              <w:t>[OR increase in production rate or capacity]</w:t>
            </w:r>
            <w:r w:rsidRPr="00417640">
              <w:rPr>
                <w:b/>
              </w:rPr>
              <w:t xml:space="preserve"> </w:t>
            </w:r>
            <w:r w:rsidRPr="001D104B">
              <w:rPr>
                <w:b/>
                <w:color w:val="FF0000"/>
              </w:rPr>
              <w:t>[list unit numbers</w:t>
            </w:r>
            <w:r>
              <w:rPr>
                <w:b/>
                <w:color w:val="FF0000"/>
              </w:rPr>
              <w:t xml:space="preserve">.  Are </w:t>
            </w:r>
            <w:r w:rsidRPr="001D104B">
              <w:rPr>
                <w:b/>
                <w:color w:val="FF0000"/>
              </w:rPr>
              <w:t>new or have increased capacity]</w:t>
            </w:r>
            <w:r>
              <w:t>.</w:t>
            </w:r>
            <w:r w:rsidRPr="00417640">
              <w:rPr>
                <w:b/>
                <w:color w:val="FF0000"/>
              </w:rPr>
              <w:t xml:space="preserve"> </w:t>
            </w:r>
          </w:p>
          <w:p w14:paraId="3770CAC2" w14:textId="77777777" w:rsidR="00B108C8" w:rsidRPr="00C006C7" w:rsidRDefault="00B108C8" w:rsidP="007A2AD4">
            <w:pPr>
              <w:pStyle w:val="AQBCLvl-1"/>
              <w:numPr>
                <w:ilvl w:val="0"/>
                <w:numId w:val="0"/>
              </w:numPr>
              <w:spacing w:beforeLines="0"/>
            </w:pPr>
          </w:p>
        </w:tc>
      </w:tr>
      <w:tr w:rsidR="00B108C8" w:rsidRPr="00C006C7" w14:paraId="3770CAC5" w14:textId="77777777" w:rsidTr="007A2AD4">
        <w:tc>
          <w:tcPr>
            <w:tcW w:w="9648" w:type="dxa"/>
          </w:tcPr>
          <w:p w14:paraId="3770CAC4" w14:textId="77777777" w:rsidR="00B108C8" w:rsidRPr="00E11DEE" w:rsidRDefault="00B108C8" w:rsidP="007A2AD4">
            <w:pPr>
              <w:pStyle w:val="AQBCLvl-1"/>
              <w:numPr>
                <w:ilvl w:val="0"/>
                <w:numId w:val="0"/>
              </w:numPr>
              <w:spacing w:beforeLines="0"/>
            </w:pPr>
            <w:r w:rsidRPr="00E11DEE">
              <w:rPr>
                <w:b/>
                <w:bCs/>
              </w:rPr>
              <w:t>Monitoring:</w:t>
            </w:r>
            <w:r w:rsidRPr="00E11DEE">
              <w:t xml:space="preserve"> The permittee shall monitor the </w:t>
            </w:r>
            <w:r>
              <w:t xml:space="preserve">following: </w:t>
            </w:r>
            <w:r w:rsidRPr="001D104B">
              <w:rPr>
                <w:color w:val="FF0000"/>
              </w:rPr>
              <w:t>[update this section]</w:t>
            </w:r>
            <w:r>
              <w:t xml:space="preserve"> </w:t>
            </w:r>
            <w:r w:rsidRPr="00E11DEE">
              <w:t>date of commencement and completion of physical changes to the units as described above</w:t>
            </w:r>
            <w:r>
              <w:t>, the associated emissions decreases and increases as well as any associated net emission increase or decrease during the construction of the modification(s).</w:t>
            </w:r>
          </w:p>
        </w:tc>
      </w:tr>
      <w:tr w:rsidR="00B108C8" w:rsidRPr="00C006C7" w14:paraId="3770CAC7" w14:textId="77777777" w:rsidTr="007A2AD4">
        <w:tc>
          <w:tcPr>
            <w:tcW w:w="9648" w:type="dxa"/>
          </w:tcPr>
          <w:p w14:paraId="3770CAC6" w14:textId="77777777" w:rsidR="00B108C8" w:rsidRPr="00E11DEE" w:rsidRDefault="00B108C8" w:rsidP="007A2AD4">
            <w:pPr>
              <w:pStyle w:val="AQBCLvl-1"/>
              <w:numPr>
                <w:ilvl w:val="0"/>
                <w:numId w:val="0"/>
              </w:numPr>
              <w:spacing w:beforeLines="0"/>
            </w:pPr>
            <w:r w:rsidRPr="00E11DEE">
              <w:rPr>
                <w:b/>
                <w:bCs/>
              </w:rPr>
              <w:t>Recordkeeping:</w:t>
            </w:r>
            <w:r w:rsidRPr="00E11DEE">
              <w:t xml:space="preserve">  </w:t>
            </w:r>
            <w:r>
              <w:t xml:space="preserve">To document the creditable decrease and increase in emissions, the permittee shall record the final date of operation of each removed/replaced unit and its baseline actual emission rate used in netting, shall record the date each new unit commences operation and its </w:t>
            </w:r>
            <w:r>
              <w:lastRenderedPageBreak/>
              <w:t>potential emission rate and the associated net emission increase or decrease.    These records shall be made available upon request.</w:t>
            </w:r>
          </w:p>
        </w:tc>
      </w:tr>
      <w:tr w:rsidR="00B108C8" w:rsidRPr="00C006C7" w14:paraId="3770CAC9" w14:textId="77777777" w:rsidTr="007A2AD4">
        <w:trPr>
          <w:trHeight w:val="296"/>
        </w:trPr>
        <w:tc>
          <w:tcPr>
            <w:tcW w:w="9648" w:type="dxa"/>
          </w:tcPr>
          <w:p w14:paraId="3770CAC8" w14:textId="77777777" w:rsidR="00B108C8" w:rsidRPr="00C006C7" w:rsidRDefault="00B108C8" w:rsidP="007A2AD4">
            <w:pPr>
              <w:pStyle w:val="AQBCLvl-1"/>
              <w:numPr>
                <w:ilvl w:val="0"/>
                <w:numId w:val="0"/>
              </w:numPr>
              <w:spacing w:beforeLines="0"/>
            </w:pPr>
            <w:r w:rsidRPr="00C006C7">
              <w:rPr>
                <w:b/>
              </w:rPr>
              <w:lastRenderedPageBreak/>
              <w:t>Reporting:</w:t>
            </w:r>
            <w:r w:rsidRPr="003B22B9">
              <w:t xml:space="preserve">  The permittee shall report in accordance with Section B110.</w:t>
            </w:r>
          </w:p>
        </w:tc>
      </w:tr>
    </w:tbl>
    <w:p w14:paraId="3770CACC" w14:textId="77777777" w:rsidR="005D5FDC" w:rsidRDefault="005D5FDC" w:rsidP="003A7DDB">
      <w:pPr>
        <w:pStyle w:val="AQBHFreeStyle"/>
      </w:pPr>
      <w:bookmarkStart w:id="76" w:name="_Toc481759996"/>
      <w:r w:rsidRPr="00DA07BF">
        <w:t>EQUIPMENT SPECIFIC REQUIREMENTS</w:t>
      </w:r>
      <w:bookmarkEnd w:id="76"/>
    </w:p>
    <w:p w14:paraId="3770CACD" w14:textId="77777777" w:rsidR="005D5FDC" w:rsidRPr="00903D1D" w:rsidRDefault="005D5FDC" w:rsidP="00B4110A">
      <w:pPr>
        <w:pStyle w:val="AQBCLvl-1"/>
        <w:numPr>
          <w:ilvl w:val="0"/>
          <w:numId w:val="0"/>
        </w:numPr>
        <w:spacing w:before="240"/>
        <w:ind w:left="360"/>
        <w:rPr>
          <w:rStyle w:val="AQBDirections0"/>
        </w:rPr>
      </w:pPr>
      <w:r w:rsidRPr="00903D1D">
        <w:rPr>
          <w:rStyle w:val="AQBDirections0"/>
        </w:rPr>
        <w:t>[To maintain numbering, the permit writer must maintain all sections above that are not used; all sections following the inclusion of required requirements are to be deleted. For example, if this permit is an asphalt plant, complete Section A300 Construction Industry, and enter “- Not Required” after the A200 header for Oil and Gas Industry.  All Sections following A300 are to be deleted as well. Within the A300 Condition maintain the numbering for the equipment as well.  For example, if there is no engine, at A301 header enter – “Not Required” and enter the requirement at A302 for the drum mixer or batch plant and so on. After all requirements have been entered, all remaining headers can be deleted below the last requirement.]</w:t>
      </w:r>
    </w:p>
    <w:p w14:paraId="3770CACE" w14:textId="77777777" w:rsidR="0002004A" w:rsidRPr="0016799A" w:rsidRDefault="005D5FDC" w:rsidP="00B4110A">
      <w:pPr>
        <w:pStyle w:val="AQBCLvl-1"/>
        <w:numPr>
          <w:ilvl w:val="0"/>
          <w:numId w:val="0"/>
        </w:numPr>
        <w:spacing w:before="240"/>
        <w:ind w:left="360"/>
      </w:pPr>
      <w:r w:rsidRPr="0016799A">
        <w:rPr>
          <w:rStyle w:val="AQBDirections0"/>
        </w:rPr>
        <w:t>[</w:t>
      </w:r>
      <w:r w:rsidRPr="0016799A">
        <w:rPr>
          <w:color w:val="FF0000"/>
        </w:rPr>
        <w:t>Link</w:t>
      </w:r>
      <w:r w:rsidR="0016799A">
        <w:rPr>
          <w:color w:val="FF0000"/>
        </w:rPr>
        <w:t>s</w:t>
      </w:r>
      <w:r w:rsidRPr="0016799A">
        <w:rPr>
          <w:color w:val="FF0000"/>
        </w:rPr>
        <w:t xml:space="preserve"> to Monitoring Protocols folder in</w:t>
      </w:r>
      <w:r w:rsidR="0002004A" w:rsidRPr="0016799A">
        <w:rPr>
          <w:color w:val="FF0000"/>
        </w:rPr>
        <w:t xml:space="preserve"> aurora</w:t>
      </w:r>
      <w:r w:rsidR="0016799A">
        <w:rPr>
          <w:color w:val="FF0000"/>
        </w:rPr>
        <w:t>:</w:t>
      </w:r>
    </w:p>
    <w:p w14:paraId="3770CACF" w14:textId="77777777" w:rsidR="005D5FDC" w:rsidRDefault="005D5FDC" w:rsidP="00B4110A">
      <w:pPr>
        <w:pStyle w:val="AQBCLvl-1"/>
        <w:numPr>
          <w:ilvl w:val="0"/>
          <w:numId w:val="0"/>
        </w:numPr>
        <w:spacing w:before="240"/>
        <w:ind w:left="360"/>
      </w:pPr>
      <w:r w:rsidRPr="0016799A">
        <w:t xml:space="preserve"> </w:t>
      </w:r>
      <w:hyperlink r:id="rId18" w:history="1">
        <w:r w:rsidR="0016799A" w:rsidRPr="0016799A">
          <w:rPr>
            <w:rStyle w:val="Hyperlink"/>
          </w:rPr>
          <w:t>..\..\NSR-TV-Common\Monitoring Protocols</w:t>
        </w:r>
      </w:hyperlink>
    </w:p>
    <w:p w14:paraId="3770CAD0" w14:textId="77777777" w:rsidR="0016799A" w:rsidRDefault="0016799A" w:rsidP="00B4110A">
      <w:pPr>
        <w:pStyle w:val="AQBCLvl-1"/>
        <w:numPr>
          <w:ilvl w:val="0"/>
          <w:numId w:val="0"/>
        </w:numPr>
        <w:spacing w:before="240"/>
        <w:ind w:left="360"/>
      </w:pPr>
      <w:r>
        <w:t>&amp;</w:t>
      </w:r>
    </w:p>
    <w:p w14:paraId="3770CAD1" w14:textId="77777777" w:rsidR="0016799A" w:rsidRDefault="00265440" w:rsidP="00B4110A">
      <w:pPr>
        <w:pStyle w:val="AQBCLvl-1"/>
        <w:numPr>
          <w:ilvl w:val="0"/>
          <w:numId w:val="0"/>
        </w:numPr>
        <w:spacing w:before="240"/>
        <w:ind w:left="360"/>
        <w:rPr>
          <w:rStyle w:val="Hyperlink"/>
        </w:rPr>
      </w:pPr>
      <w:hyperlink r:id="rId19" w:history="1">
        <w:r w:rsidR="0016799A" w:rsidRPr="0016799A">
          <w:rPr>
            <w:rStyle w:val="Hyperlink"/>
          </w:rPr>
          <w:t>..\..\Permits-Section-Read-Write\Miscellaneous Monitoring examples &amp; not final</w:t>
        </w:r>
      </w:hyperlink>
    </w:p>
    <w:p w14:paraId="3770CAD3" w14:textId="77777777" w:rsidR="005D5FDC" w:rsidRDefault="005D5FDC" w:rsidP="00B4110A">
      <w:pPr>
        <w:pStyle w:val="AQBCLvl-1"/>
        <w:numPr>
          <w:ilvl w:val="0"/>
          <w:numId w:val="0"/>
        </w:numPr>
        <w:spacing w:before="240"/>
        <w:ind w:left="360"/>
        <w:rPr>
          <w:rStyle w:val="AQBDirections0"/>
        </w:rPr>
      </w:pPr>
      <w:r>
        <w:rPr>
          <w:rStyle w:val="AQBDirections0"/>
        </w:rPr>
        <w:t>[Note: Remember to consider initial compliance testing in this section.]</w:t>
      </w:r>
    </w:p>
    <w:p w14:paraId="3770CAD4" w14:textId="77777777" w:rsidR="005D5FDC" w:rsidRPr="00A2057D" w:rsidRDefault="005D5FDC" w:rsidP="003A7DDB">
      <w:pPr>
        <w:pStyle w:val="AQBHFreeStyle"/>
      </w:pPr>
      <w:bookmarkStart w:id="77" w:name="_Toc481759997"/>
      <w:r w:rsidRPr="00DA07BF">
        <w:t>Oil and Gas Industry</w:t>
      </w:r>
      <w:bookmarkEnd w:id="77"/>
    </w:p>
    <w:p w14:paraId="3770CAD5" w14:textId="77777777" w:rsidR="005D5FDC" w:rsidRDefault="005D5FDC" w:rsidP="003A7DDB">
      <w:pPr>
        <w:pStyle w:val="AQBHSection1000"/>
        <w:numPr>
          <w:ilvl w:val="1"/>
          <w:numId w:val="4"/>
        </w:numPr>
      </w:pPr>
      <w:bookmarkStart w:id="78" w:name="_Toc481759998"/>
      <w:r w:rsidRPr="00DA07BF">
        <w:t>Oil and Gas Industry</w:t>
      </w:r>
      <w:bookmarkEnd w:id="78"/>
    </w:p>
    <w:p w14:paraId="3770CAD6" w14:textId="77777777" w:rsidR="005D5FDC" w:rsidRPr="00562135" w:rsidRDefault="005D5FDC" w:rsidP="004376DE">
      <w:pPr>
        <w:pStyle w:val="AQBCLvl-1"/>
        <w:numPr>
          <w:ilvl w:val="0"/>
          <w:numId w:val="10"/>
        </w:numPr>
        <w:spacing w:before="240"/>
      </w:pPr>
      <w:r w:rsidRPr="00562135">
        <w:t>This section has common equipment related to most Oil and Gas Operations.</w:t>
      </w:r>
    </w:p>
    <w:p w14:paraId="3770CAD7" w14:textId="77777777" w:rsidR="005D5FDC" w:rsidRPr="00883F2A" w:rsidRDefault="005D5FDC" w:rsidP="00B36ED0">
      <w:pPr>
        <w:pStyle w:val="AQBHSection1000"/>
        <w:ind w:left="0" w:firstLine="0"/>
        <w:rPr>
          <w:bCs/>
        </w:rPr>
      </w:pPr>
      <w:bookmarkStart w:id="79" w:name="_Toc481759999"/>
      <w:r w:rsidRPr="00883F2A">
        <w:rPr>
          <w:bCs/>
        </w:rPr>
        <w:t>Engines</w:t>
      </w:r>
      <w:bookmarkEnd w:id="79"/>
    </w:p>
    <w:p w14:paraId="3770CAD8" w14:textId="77777777" w:rsidR="005D5FDC" w:rsidRPr="00562135" w:rsidRDefault="005D5FDC" w:rsidP="004376DE">
      <w:pPr>
        <w:pStyle w:val="AQBCLvl-1"/>
        <w:numPr>
          <w:ilvl w:val="0"/>
          <w:numId w:val="37"/>
        </w:numPr>
        <w:spacing w:before="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ADA" w14:textId="77777777" w:rsidTr="003208B3">
        <w:tc>
          <w:tcPr>
            <w:tcW w:w="5000" w:type="pct"/>
          </w:tcPr>
          <w:p w14:paraId="3770CAD9" w14:textId="77777777" w:rsidR="005D5FDC" w:rsidRDefault="005D5FDC" w:rsidP="003208B3">
            <w:pPr>
              <w:pStyle w:val="AQBBLvl-1"/>
              <w:spacing w:before="120"/>
            </w:pPr>
            <w:r w:rsidRPr="00CE4E45">
              <w:rPr>
                <w:b/>
              </w:rPr>
              <w:t xml:space="preserve">Requirement:  </w:t>
            </w:r>
          </w:p>
        </w:tc>
      </w:tr>
      <w:tr w:rsidR="005D5FDC" w14:paraId="3770CADC" w14:textId="77777777" w:rsidTr="003208B3">
        <w:tc>
          <w:tcPr>
            <w:tcW w:w="5000" w:type="pct"/>
          </w:tcPr>
          <w:p w14:paraId="3770CADB" w14:textId="77777777" w:rsidR="005D5FDC" w:rsidRDefault="005D5FDC" w:rsidP="003208B3">
            <w:pPr>
              <w:pStyle w:val="AQBBLvl-1"/>
              <w:spacing w:before="120"/>
            </w:pPr>
            <w:r w:rsidRPr="00CE4E45">
              <w:rPr>
                <w:b/>
              </w:rPr>
              <w:t>Monitoring:</w:t>
            </w:r>
            <w:r>
              <w:t xml:space="preserve"> </w:t>
            </w:r>
          </w:p>
        </w:tc>
      </w:tr>
      <w:tr w:rsidR="005D5FDC" w14:paraId="3770CADE" w14:textId="77777777" w:rsidTr="003208B3">
        <w:tc>
          <w:tcPr>
            <w:tcW w:w="5000" w:type="pct"/>
          </w:tcPr>
          <w:p w14:paraId="3770CADD" w14:textId="77777777" w:rsidR="005D5FDC" w:rsidRDefault="005D5FDC" w:rsidP="003208B3">
            <w:pPr>
              <w:pStyle w:val="AQBBLvl-1"/>
              <w:spacing w:before="120"/>
            </w:pPr>
            <w:r w:rsidRPr="00CE4E45">
              <w:rPr>
                <w:b/>
              </w:rPr>
              <w:t>Recordkeeping:</w:t>
            </w:r>
            <w:r>
              <w:t xml:space="preserve"> </w:t>
            </w:r>
          </w:p>
        </w:tc>
      </w:tr>
      <w:tr w:rsidR="005D5FDC" w14:paraId="3770CAE0" w14:textId="77777777" w:rsidTr="003208B3">
        <w:tc>
          <w:tcPr>
            <w:tcW w:w="5000" w:type="pct"/>
          </w:tcPr>
          <w:p w14:paraId="3770CADF" w14:textId="77777777" w:rsidR="005D5FDC" w:rsidRDefault="005D5FDC" w:rsidP="003208B3">
            <w:pPr>
              <w:pStyle w:val="AQBBLvl-1"/>
              <w:spacing w:before="120"/>
            </w:pPr>
            <w:r w:rsidRPr="00CE4E45">
              <w:rPr>
                <w:b/>
              </w:rPr>
              <w:t>Reporting:</w:t>
            </w:r>
          </w:p>
        </w:tc>
      </w:tr>
    </w:tbl>
    <w:p w14:paraId="3770CAE1" w14:textId="77777777" w:rsidR="005D5FDC" w:rsidRDefault="005D5FDC" w:rsidP="003A7DDB">
      <w:pPr>
        <w:pStyle w:val="AQBHSection1000"/>
      </w:pPr>
      <w:bookmarkStart w:id="80" w:name="_Toc481760000"/>
      <w:r w:rsidRPr="00DA07BF">
        <w:lastRenderedPageBreak/>
        <w:t>Glycol Dehydrators</w:t>
      </w:r>
      <w:bookmarkEnd w:id="80"/>
    </w:p>
    <w:p w14:paraId="3770CAE2" w14:textId="77777777" w:rsidR="005D5FDC" w:rsidRDefault="005D5FDC" w:rsidP="004376DE">
      <w:pPr>
        <w:pStyle w:val="AQBCLvl-1"/>
        <w:numPr>
          <w:ilvl w:val="0"/>
          <w:numId w:val="28"/>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AE4" w14:textId="77777777" w:rsidTr="003208B3">
        <w:trPr>
          <w:jc w:val="center"/>
        </w:trPr>
        <w:tc>
          <w:tcPr>
            <w:tcW w:w="5000" w:type="pct"/>
          </w:tcPr>
          <w:p w14:paraId="3770CAE3" w14:textId="77777777" w:rsidR="005D5FDC" w:rsidRPr="00642E19" w:rsidRDefault="005D5FDC" w:rsidP="003208B3">
            <w:pPr>
              <w:spacing w:before="120"/>
            </w:pPr>
            <w:r w:rsidRPr="00CE4E45">
              <w:rPr>
                <w:b/>
              </w:rPr>
              <w:t>Requirement:</w:t>
            </w:r>
            <w:r>
              <w:t xml:space="preserve">  </w:t>
            </w:r>
          </w:p>
        </w:tc>
      </w:tr>
      <w:tr w:rsidR="005D5FDC" w14:paraId="3770CAE6" w14:textId="77777777" w:rsidTr="003208B3">
        <w:trPr>
          <w:jc w:val="center"/>
        </w:trPr>
        <w:tc>
          <w:tcPr>
            <w:tcW w:w="5000" w:type="pct"/>
          </w:tcPr>
          <w:p w14:paraId="3770CAE5" w14:textId="77777777" w:rsidR="005D5FDC" w:rsidRPr="00F47E60" w:rsidRDefault="005D5FDC" w:rsidP="003208B3">
            <w:pPr>
              <w:spacing w:before="120"/>
            </w:pPr>
            <w:r w:rsidRPr="00CE4E45">
              <w:rPr>
                <w:b/>
              </w:rPr>
              <w:t>Monitoring:</w:t>
            </w:r>
            <w:r>
              <w:t xml:space="preserve">  </w:t>
            </w:r>
          </w:p>
        </w:tc>
      </w:tr>
      <w:tr w:rsidR="005D5FDC" w14:paraId="3770CAE8" w14:textId="77777777" w:rsidTr="003208B3">
        <w:trPr>
          <w:jc w:val="center"/>
        </w:trPr>
        <w:tc>
          <w:tcPr>
            <w:tcW w:w="5000" w:type="pct"/>
          </w:tcPr>
          <w:p w14:paraId="3770CAE7" w14:textId="77777777" w:rsidR="005D5FDC" w:rsidRDefault="005D5FDC" w:rsidP="003208B3">
            <w:pPr>
              <w:pStyle w:val="AQBBLvl-1"/>
              <w:spacing w:before="120"/>
            </w:pPr>
            <w:r w:rsidRPr="00CE4E45">
              <w:rPr>
                <w:b/>
              </w:rPr>
              <w:t>Recordkeeping:</w:t>
            </w:r>
            <w:r>
              <w:t xml:space="preserve">  </w:t>
            </w:r>
          </w:p>
        </w:tc>
      </w:tr>
      <w:tr w:rsidR="005D5FDC" w14:paraId="3770CAEA" w14:textId="77777777" w:rsidTr="003208B3">
        <w:trPr>
          <w:jc w:val="center"/>
        </w:trPr>
        <w:tc>
          <w:tcPr>
            <w:tcW w:w="5000" w:type="pct"/>
          </w:tcPr>
          <w:p w14:paraId="3770CAE9" w14:textId="77777777" w:rsidR="005D5FDC" w:rsidRDefault="005D5FDC" w:rsidP="003208B3">
            <w:pPr>
              <w:pStyle w:val="AQBBLvl-1"/>
              <w:spacing w:before="120"/>
            </w:pPr>
            <w:r w:rsidRPr="00CE4E45">
              <w:rPr>
                <w:b/>
              </w:rPr>
              <w:t>Reporting:</w:t>
            </w:r>
            <w:r>
              <w:t xml:space="preserve">  </w:t>
            </w:r>
          </w:p>
        </w:tc>
      </w:tr>
    </w:tbl>
    <w:p w14:paraId="3770CAEB" w14:textId="77777777" w:rsidR="005D5FDC" w:rsidRDefault="005D5FDC" w:rsidP="00B4110A">
      <w:pPr>
        <w:pStyle w:val="AQBCLvl-1"/>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AED" w14:textId="77777777" w:rsidTr="003208B3">
        <w:trPr>
          <w:jc w:val="center"/>
        </w:trPr>
        <w:tc>
          <w:tcPr>
            <w:tcW w:w="5000" w:type="pct"/>
          </w:tcPr>
          <w:p w14:paraId="3770CAEC" w14:textId="77777777" w:rsidR="005D5FDC" w:rsidRPr="00642E19" w:rsidRDefault="005D5FDC" w:rsidP="003208B3">
            <w:pPr>
              <w:spacing w:before="120"/>
            </w:pPr>
            <w:r w:rsidRPr="00CE4E45">
              <w:rPr>
                <w:b/>
              </w:rPr>
              <w:t>Requirement:</w:t>
            </w:r>
            <w:r>
              <w:t xml:space="preserve"> </w:t>
            </w:r>
          </w:p>
        </w:tc>
      </w:tr>
      <w:tr w:rsidR="005D5FDC" w14:paraId="3770CAEF" w14:textId="77777777" w:rsidTr="003208B3">
        <w:trPr>
          <w:jc w:val="center"/>
        </w:trPr>
        <w:tc>
          <w:tcPr>
            <w:tcW w:w="5000" w:type="pct"/>
          </w:tcPr>
          <w:p w14:paraId="3770CAEE" w14:textId="77777777" w:rsidR="005D5FDC" w:rsidRPr="00F47E60" w:rsidRDefault="005D5FDC" w:rsidP="003208B3">
            <w:pPr>
              <w:spacing w:before="120"/>
            </w:pPr>
            <w:r w:rsidRPr="00CE4E45">
              <w:rPr>
                <w:b/>
              </w:rPr>
              <w:t>Monitoring:</w:t>
            </w:r>
            <w:r>
              <w:t xml:space="preserve">  </w:t>
            </w:r>
          </w:p>
        </w:tc>
      </w:tr>
      <w:tr w:rsidR="005D5FDC" w14:paraId="3770CAF1" w14:textId="77777777" w:rsidTr="003208B3">
        <w:trPr>
          <w:jc w:val="center"/>
        </w:trPr>
        <w:tc>
          <w:tcPr>
            <w:tcW w:w="5000" w:type="pct"/>
          </w:tcPr>
          <w:p w14:paraId="3770CAF0" w14:textId="77777777" w:rsidR="005D5FDC" w:rsidRDefault="005D5FDC" w:rsidP="003208B3">
            <w:pPr>
              <w:pStyle w:val="AQBBLvl-1"/>
              <w:spacing w:before="120"/>
            </w:pPr>
            <w:r w:rsidRPr="00CE4E45">
              <w:rPr>
                <w:b/>
              </w:rPr>
              <w:t>Recordkeeping:</w:t>
            </w:r>
            <w:r>
              <w:t xml:space="preserve">  </w:t>
            </w:r>
          </w:p>
        </w:tc>
      </w:tr>
      <w:tr w:rsidR="005D5FDC" w14:paraId="3770CAF3" w14:textId="77777777" w:rsidTr="003208B3">
        <w:trPr>
          <w:jc w:val="center"/>
        </w:trPr>
        <w:tc>
          <w:tcPr>
            <w:tcW w:w="5000" w:type="pct"/>
          </w:tcPr>
          <w:p w14:paraId="3770CAF2" w14:textId="77777777" w:rsidR="005D5FDC" w:rsidRDefault="005D5FDC" w:rsidP="003208B3">
            <w:pPr>
              <w:pStyle w:val="AQBBLvl-1"/>
              <w:spacing w:before="120"/>
            </w:pPr>
            <w:r w:rsidRPr="00CE4E45">
              <w:rPr>
                <w:b/>
              </w:rPr>
              <w:t>Reporting:</w:t>
            </w:r>
            <w:r>
              <w:t xml:space="preserve">  </w:t>
            </w:r>
          </w:p>
        </w:tc>
      </w:tr>
    </w:tbl>
    <w:p w14:paraId="3770CAF4" w14:textId="77777777" w:rsidR="005D5FDC" w:rsidRDefault="005D5FDC" w:rsidP="003A7DDB">
      <w:pPr>
        <w:pStyle w:val="AQBHSection1000"/>
      </w:pPr>
      <w:bookmarkStart w:id="81" w:name="_Toc481760001"/>
      <w:r>
        <w:t>Tank</w:t>
      </w:r>
      <w:r w:rsidRPr="00DA07BF">
        <w:t>s</w:t>
      </w:r>
      <w:bookmarkEnd w:id="81"/>
    </w:p>
    <w:p w14:paraId="3770CAF5" w14:textId="77777777" w:rsidR="005D5FDC" w:rsidRDefault="005D5FDC" w:rsidP="004376DE">
      <w:pPr>
        <w:pStyle w:val="AQBCLvl-1"/>
        <w:numPr>
          <w:ilvl w:val="0"/>
          <w:numId w:val="29"/>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rsidRPr="00642E19" w14:paraId="3770CAF7" w14:textId="77777777" w:rsidTr="003208B3">
        <w:trPr>
          <w:jc w:val="center"/>
        </w:trPr>
        <w:tc>
          <w:tcPr>
            <w:tcW w:w="5000" w:type="pct"/>
          </w:tcPr>
          <w:p w14:paraId="3770CAF6" w14:textId="77777777" w:rsidR="005D5FDC" w:rsidRPr="00642E19" w:rsidRDefault="005D5FDC" w:rsidP="003208B3">
            <w:pPr>
              <w:spacing w:before="120"/>
            </w:pPr>
            <w:r w:rsidRPr="00CE4E45">
              <w:rPr>
                <w:b/>
              </w:rPr>
              <w:t>Requirement:</w:t>
            </w:r>
            <w:r>
              <w:t xml:space="preserve"> </w:t>
            </w:r>
          </w:p>
        </w:tc>
      </w:tr>
      <w:tr w:rsidR="005D5FDC" w:rsidRPr="00F47E60" w14:paraId="3770CAF9" w14:textId="77777777" w:rsidTr="003208B3">
        <w:trPr>
          <w:jc w:val="center"/>
        </w:trPr>
        <w:tc>
          <w:tcPr>
            <w:tcW w:w="5000" w:type="pct"/>
          </w:tcPr>
          <w:p w14:paraId="3770CAF8" w14:textId="77777777" w:rsidR="005D5FDC" w:rsidRPr="00F47E60" w:rsidRDefault="005D5FDC" w:rsidP="003208B3">
            <w:pPr>
              <w:spacing w:before="120"/>
            </w:pPr>
            <w:r w:rsidRPr="00CE4E45">
              <w:rPr>
                <w:b/>
              </w:rPr>
              <w:t>Monitoring:</w:t>
            </w:r>
            <w:r>
              <w:t xml:space="preserve">  </w:t>
            </w:r>
          </w:p>
        </w:tc>
      </w:tr>
      <w:tr w:rsidR="005D5FDC" w:rsidRPr="00F47E60" w14:paraId="3770CAFB" w14:textId="77777777" w:rsidTr="003208B3">
        <w:trPr>
          <w:jc w:val="center"/>
        </w:trPr>
        <w:tc>
          <w:tcPr>
            <w:tcW w:w="5000" w:type="pct"/>
          </w:tcPr>
          <w:p w14:paraId="3770CAFA" w14:textId="77777777" w:rsidR="005D5FDC" w:rsidRDefault="005D5FDC" w:rsidP="003208B3">
            <w:pPr>
              <w:pStyle w:val="AQBBLvl-1"/>
              <w:spacing w:before="120"/>
            </w:pPr>
            <w:r w:rsidRPr="00CE4E45">
              <w:rPr>
                <w:b/>
              </w:rPr>
              <w:t>Recordkeeping:</w:t>
            </w:r>
            <w:r>
              <w:t xml:space="preserve">  </w:t>
            </w:r>
          </w:p>
        </w:tc>
      </w:tr>
      <w:tr w:rsidR="005D5FDC" w:rsidRPr="00F47E60" w14:paraId="3770CAFD" w14:textId="77777777" w:rsidTr="003208B3">
        <w:trPr>
          <w:jc w:val="center"/>
        </w:trPr>
        <w:tc>
          <w:tcPr>
            <w:tcW w:w="5000" w:type="pct"/>
          </w:tcPr>
          <w:p w14:paraId="3770CAFC" w14:textId="77777777" w:rsidR="005D5FDC" w:rsidRDefault="005D5FDC" w:rsidP="003208B3">
            <w:pPr>
              <w:pStyle w:val="AQBBLvl-1"/>
              <w:spacing w:before="120"/>
            </w:pPr>
            <w:r w:rsidRPr="00CE4E45">
              <w:rPr>
                <w:b/>
              </w:rPr>
              <w:t>Reporting:</w:t>
            </w:r>
            <w:r>
              <w:t xml:space="preserve">  </w:t>
            </w:r>
          </w:p>
        </w:tc>
      </w:tr>
    </w:tbl>
    <w:p w14:paraId="3770CAFE" w14:textId="77777777" w:rsidR="005D5FDC" w:rsidRDefault="005D5FDC" w:rsidP="003A7DDB">
      <w:pPr>
        <w:pStyle w:val="AQBHSection1000"/>
      </w:pPr>
      <w:bookmarkStart w:id="82" w:name="_Toc481760002"/>
      <w:r>
        <w:t>Heaters/Boilers</w:t>
      </w:r>
      <w:bookmarkEnd w:id="82"/>
    </w:p>
    <w:p w14:paraId="3770CAFF" w14:textId="77777777" w:rsidR="005D5FDC" w:rsidRDefault="005D5FDC" w:rsidP="004376DE">
      <w:pPr>
        <w:pStyle w:val="AQBCLvl-1"/>
        <w:numPr>
          <w:ilvl w:val="0"/>
          <w:numId w:val="62"/>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rsidRPr="00642E19" w14:paraId="3770CB01" w14:textId="77777777" w:rsidTr="003208B3">
        <w:trPr>
          <w:jc w:val="center"/>
        </w:trPr>
        <w:tc>
          <w:tcPr>
            <w:tcW w:w="5000" w:type="pct"/>
          </w:tcPr>
          <w:p w14:paraId="3770CB00" w14:textId="77777777" w:rsidR="005D5FDC" w:rsidRPr="00642E19" w:rsidRDefault="005D5FDC" w:rsidP="003208B3">
            <w:pPr>
              <w:spacing w:before="120"/>
            </w:pPr>
            <w:r w:rsidRPr="00CE4E45">
              <w:rPr>
                <w:b/>
              </w:rPr>
              <w:t>Requirement:</w:t>
            </w:r>
            <w:r>
              <w:t xml:space="preserve"> </w:t>
            </w:r>
          </w:p>
        </w:tc>
      </w:tr>
      <w:tr w:rsidR="005D5FDC" w:rsidRPr="00F47E60" w14:paraId="3770CB03" w14:textId="77777777" w:rsidTr="003208B3">
        <w:trPr>
          <w:jc w:val="center"/>
        </w:trPr>
        <w:tc>
          <w:tcPr>
            <w:tcW w:w="5000" w:type="pct"/>
          </w:tcPr>
          <w:p w14:paraId="3770CB02" w14:textId="77777777" w:rsidR="005D5FDC" w:rsidRPr="00F47E60" w:rsidRDefault="005D5FDC" w:rsidP="003208B3">
            <w:pPr>
              <w:spacing w:before="120"/>
            </w:pPr>
            <w:r w:rsidRPr="00CE4E45">
              <w:rPr>
                <w:b/>
              </w:rPr>
              <w:t>Monitoring:</w:t>
            </w:r>
            <w:r>
              <w:t xml:space="preserve">  </w:t>
            </w:r>
          </w:p>
        </w:tc>
      </w:tr>
      <w:tr w:rsidR="005D5FDC" w:rsidRPr="00F47E60" w14:paraId="3770CB05" w14:textId="77777777" w:rsidTr="003208B3">
        <w:trPr>
          <w:jc w:val="center"/>
        </w:trPr>
        <w:tc>
          <w:tcPr>
            <w:tcW w:w="5000" w:type="pct"/>
          </w:tcPr>
          <w:p w14:paraId="3770CB04" w14:textId="77777777" w:rsidR="005D5FDC" w:rsidRDefault="005D5FDC" w:rsidP="003208B3">
            <w:pPr>
              <w:pStyle w:val="AQBBLvl-1"/>
              <w:spacing w:before="120"/>
            </w:pPr>
            <w:r w:rsidRPr="00CE4E45">
              <w:rPr>
                <w:b/>
              </w:rPr>
              <w:t>Recordkeeping:</w:t>
            </w:r>
            <w:r>
              <w:t xml:space="preserve">  </w:t>
            </w:r>
          </w:p>
        </w:tc>
      </w:tr>
      <w:tr w:rsidR="005D5FDC" w:rsidRPr="00F47E60" w14:paraId="3770CB07" w14:textId="77777777" w:rsidTr="003208B3">
        <w:trPr>
          <w:jc w:val="center"/>
        </w:trPr>
        <w:tc>
          <w:tcPr>
            <w:tcW w:w="5000" w:type="pct"/>
          </w:tcPr>
          <w:p w14:paraId="3770CB06" w14:textId="77777777" w:rsidR="005D5FDC" w:rsidRDefault="005D5FDC" w:rsidP="003208B3">
            <w:pPr>
              <w:pStyle w:val="AQBBLvl-1"/>
              <w:spacing w:before="120"/>
            </w:pPr>
            <w:r w:rsidRPr="00CE4E45">
              <w:rPr>
                <w:b/>
              </w:rPr>
              <w:t>Reporting:</w:t>
            </w:r>
            <w:r>
              <w:t xml:space="preserve">  </w:t>
            </w:r>
          </w:p>
        </w:tc>
      </w:tr>
    </w:tbl>
    <w:p w14:paraId="3770CB08" w14:textId="77777777" w:rsidR="005D5FDC" w:rsidRDefault="005D5FDC" w:rsidP="003A7DDB">
      <w:pPr>
        <w:pStyle w:val="AQBHSection1000"/>
      </w:pPr>
      <w:bookmarkStart w:id="83" w:name="_Toc481760003"/>
      <w:r>
        <w:t>Turbines</w:t>
      </w:r>
      <w:bookmarkEnd w:id="83"/>
    </w:p>
    <w:p w14:paraId="3770CB09" w14:textId="77777777" w:rsidR="005D5FDC" w:rsidRDefault="005D5FDC" w:rsidP="004376DE">
      <w:pPr>
        <w:pStyle w:val="AQBCLvl-1"/>
        <w:numPr>
          <w:ilvl w:val="0"/>
          <w:numId w:val="11"/>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0B" w14:textId="77777777" w:rsidTr="003208B3">
        <w:trPr>
          <w:jc w:val="center"/>
        </w:trPr>
        <w:tc>
          <w:tcPr>
            <w:tcW w:w="5000" w:type="pct"/>
          </w:tcPr>
          <w:p w14:paraId="3770CB0A" w14:textId="77777777" w:rsidR="005D5FDC" w:rsidRPr="00642E19" w:rsidRDefault="005D5FDC" w:rsidP="003208B3">
            <w:pPr>
              <w:spacing w:before="120"/>
            </w:pPr>
            <w:r w:rsidRPr="00CE4E45">
              <w:rPr>
                <w:b/>
              </w:rPr>
              <w:t>Requirement:</w:t>
            </w:r>
            <w:r>
              <w:t xml:space="preserve"> </w:t>
            </w:r>
          </w:p>
        </w:tc>
      </w:tr>
      <w:tr w:rsidR="005D5FDC" w14:paraId="3770CB0D" w14:textId="77777777" w:rsidTr="003208B3">
        <w:trPr>
          <w:jc w:val="center"/>
        </w:trPr>
        <w:tc>
          <w:tcPr>
            <w:tcW w:w="5000" w:type="pct"/>
          </w:tcPr>
          <w:p w14:paraId="3770CB0C" w14:textId="77777777" w:rsidR="005D5FDC" w:rsidRPr="00F47E60" w:rsidRDefault="005D5FDC" w:rsidP="003208B3">
            <w:pPr>
              <w:spacing w:before="120"/>
            </w:pPr>
            <w:r w:rsidRPr="00CE4E45">
              <w:rPr>
                <w:b/>
              </w:rPr>
              <w:t>Monitoring:</w:t>
            </w:r>
            <w:r>
              <w:t xml:space="preserve">  </w:t>
            </w:r>
          </w:p>
        </w:tc>
      </w:tr>
      <w:tr w:rsidR="005D5FDC" w14:paraId="3770CB0F" w14:textId="77777777" w:rsidTr="003208B3">
        <w:trPr>
          <w:jc w:val="center"/>
        </w:trPr>
        <w:tc>
          <w:tcPr>
            <w:tcW w:w="5000" w:type="pct"/>
          </w:tcPr>
          <w:p w14:paraId="3770CB0E" w14:textId="77777777" w:rsidR="005D5FDC" w:rsidRDefault="005D5FDC" w:rsidP="003208B3">
            <w:pPr>
              <w:pStyle w:val="AQBBLvl-1"/>
              <w:spacing w:before="120"/>
            </w:pPr>
            <w:r w:rsidRPr="00CE4E45">
              <w:rPr>
                <w:b/>
              </w:rPr>
              <w:lastRenderedPageBreak/>
              <w:t>Recordkeeping:</w:t>
            </w:r>
            <w:r>
              <w:t xml:space="preserve">  </w:t>
            </w:r>
          </w:p>
        </w:tc>
      </w:tr>
      <w:tr w:rsidR="005D5FDC" w14:paraId="3770CB11" w14:textId="77777777" w:rsidTr="003208B3">
        <w:trPr>
          <w:jc w:val="center"/>
        </w:trPr>
        <w:tc>
          <w:tcPr>
            <w:tcW w:w="5000" w:type="pct"/>
          </w:tcPr>
          <w:p w14:paraId="3770CB10" w14:textId="77777777" w:rsidR="005D5FDC" w:rsidRDefault="005D5FDC" w:rsidP="003208B3">
            <w:pPr>
              <w:pStyle w:val="AQBBLvl-1"/>
              <w:spacing w:before="120"/>
            </w:pPr>
            <w:r w:rsidRPr="00CE4E45">
              <w:rPr>
                <w:b/>
              </w:rPr>
              <w:t>Reporting:</w:t>
            </w:r>
            <w:r>
              <w:t xml:space="preserve">  </w:t>
            </w:r>
          </w:p>
        </w:tc>
      </w:tr>
    </w:tbl>
    <w:p w14:paraId="3770CB12" w14:textId="77777777" w:rsidR="005D5FDC" w:rsidRDefault="005D5FDC" w:rsidP="003A7DDB">
      <w:pPr>
        <w:pStyle w:val="AQBHSection1000"/>
      </w:pPr>
      <w:bookmarkStart w:id="84" w:name="_Toc481760004"/>
      <w:r w:rsidRPr="00DA07BF">
        <w:t>Flares</w:t>
      </w:r>
      <w:bookmarkEnd w:id="84"/>
    </w:p>
    <w:p w14:paraId="3770CB13" w14:textId="77777777" w:rsidR="005D5FDC" w:rsidRDefault="005D5FDC" w:rsidP="004376DE">
      <w:pPr>
        <w:pStyle w:val="AQBCLvl-1"/>
        <w:numPr>
          <w:ilvl w:val="0"/>
          <w:numId w:val="30"/>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15" w14:textId="77777777" w:rsidTr="003208B3">
        <w:trPr>
          <w:jc w:val="center"/>
        </w:trPr>
        <w:tc>
          <w:tcPr>
            <w:tcW w:w="5000" w:type="pct"/>
          </w:tcPr>
          <w:p w14:paraId="3770CB14" w14:textId="77777777" w:rsidR="005D5FDC" w:rsidRDefault="005D5FDC" w:rsidP="007B6AD6">
            <w:pPr>
              <w:spacing w:before="120"/>
            </w:pPr>
            <w:r w:rsidRPr="00CE4E45">
              <w:rPr>
                <w:b/>
              </w:rPr>
              <w:t>Requirement:</w:t>
            </w:r>
            <w:r w:rsidRPr="00C60248">
              <w:t xml:space="preserve"> </w:t>
            </w:r>
          </w:p>
        </w:tc>
      </w:tr>
      <w:tr w:rsidR="005D5FDC" w14:paraId="3770CB17" w14:textId="77777777" w:rsidTr="003208B3">
        <w:trPr>
          <w:jc w:val="center"/>
        </w:trPr>
        <w:tc>
          <w:tcPr>
            <w:tcW w:w="5000" w:type="pct"/>
          </w:tcPr>
          <w:p w14:paraId="3770CB16" w14:textId="77777777" w:rsidR="005D5FDC" w:rsidRPr="00CE4E45" w:rsidRDefault="005D5FDC" w:rsidP="007B6AD6">
            <w:pPr>
              <w:spacing w:before="120"/>
              <w:rPr>
                <w:b/>
              </w:rPr>
            </w:pPr>
            <w:r w:rsidRPr="00CE4E45">
              <w:rPr>
                <w:b/>
              </w:rPr>
              <w:t xml:space="preserve">Monitoring: </w:t>
            </w:r>
          </w:p>
        </w:tc>
      </w:tr>
      <w:tr w:rsidR="005D5FDC" w14:paraId="3770CB19" w14:textId="77777777" w:rsidTr="003208B3">
        <w:trPr>
          <w:jc w:val="center"/>
        </w:trPr>
        <w:tc>
          <w:tcPr>
            <w:tcW w:w="5000" w:type="pct"/>
          </w:tcPr>
          <w:p w14:paraId="3770CB18" w14:textId="77777777" w:rsidR="005D5FDC" w:rsidRPr="0024448C" w:rsidRDefault="005D5FDC" w:rsidP="007B6AD6">
            <w:pPr>
              <w:spacing w:before="120"/>
            </w:pPr>
            <w:r w:rsidRPr="00CE4E45">
              <w:rPr>
                <w:b/>
              </w:rPr>
              <w:t xml:space="preserve">Recordkeeping: </w:t>
            </w:r>
          </w:p>
        </w:tc>
      </w:tr>
      <w:tr w:rsidR="005D5FDC" w14:paraId="3770CB1B" w14:textId="77777777" w:rsidTr="003208B3">
        <w:trPr>
          <w:jc w:val="center"/>
        </w:trPr>
        <w:tc>
          <w:tcPr>
            <w:tcW w:w="5000" w:type="pct"/>
          </w:tcPr>
          <w:p w14:paraId="3770CB1A" w14:textId="77777777" w:rsidR="005D5FDC" w:rsidRPr="0024448C" w:rsidRDefault="005D5FDC" w:rsidP="007B6AD6">
            <w:pPr>
              <w:spacing w:before="120"/>
            </w:pPr>
            <w:r w:rsidRPr="00CE4E45">
              <w:rPr>
                <w:b/>
              </w:rPr>
              <w:t xml:space="preserve">Reporting: </w:t>
            </w:r>
          </w:p>
        </w:tc>
      </w:tr>
    </w:tbl>
    <w:p w14:paraId="3770CB1C" w14:textId="77777777" w:rsidR="00875857" w:rsidRPr="00562135" w:rsidRDefault="00875857" w:rsidP="004376DE">
      <w:pPr>
        <w:pStyle w:val="AQBCLvl-1"/>
        <w:numPr>
          <w:ilvl w:val="0"/>
          <w:numId w:val="30"/>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1E" w14:textId="77777777" w:rsidTr="003208B3">
        <w:trPr>
          <w:jc w:val="center"/>
        </w:trPr>
        <w:tc>
          <w:tcPr>
            <w:tcW w:w="5000" w:type="pct"/>
          </w:tcPr>
          <w:p w14:paraId="3770CB1D" w14:textId="77777777" w:rsidR="005D5FDC" w:rsidRDefault="005D5FDC" w:rsidP="007B6AD6">
            <w:pPr>
              <w:pStyle w:val="AQBBLvl-1"/>
              <w:spacing w:before="120"/>
            </w:pPr>
            <w:r w:rsidRPr="00CE4E45">
              <w:rPr>
                <w:b/>
              </w:rPr>
              <w:t>Requirement:</w:t>
            </w:r>
            <w:r w:rsidRPr="00C60248">
              <w:t xml:space="preserve"> </w:t>
            </w:r>
          </w:p>
        </w:tc>
      </w:tr>
      <w:tr w:rsidR="005D5FDC" w14:paraId="3770CB20" w14:textId="77777777" w:rsidTr="003208B3">
        <w:trPr>
          <w:jc w:val="center"/>
        </w:trPr>
        <w:tc>
          <w:tcPr>
            <w:tcW w:w="5000" w:type="pct"/>
          </w:tcPr>
          <w:p w14:paraId="3770CB1F" w14:textId="77777777" w:rsidR="005D5FDC" w:rsidRPr="00CE4E45" w:rsidRDefault="005D5FDC" w:rsidP="003208B3">
            <w:pPr>
              <w:pStyle w:val="AQBBLvl-1"/>
              <w:spacing w:before="120"/>
              <w:rPr>
                <w:b/>
              </w:rPr>
            </w:pPr>
          </w:p>
        </w:tc>
      </w:tr>
      <w:tr w:rsidR="005D5FDC" w14:paraId="3770CB22" w14:textId="77777777" w:rsidTr="003208B3">
        <w:trPr>
          <w:jc w:val="center"/>
        </w:trPr>
        <w:tc>
          <w:tcPr>
            <w:tcW w:w="5000" w:type="pct"/>
          </w:tcPr>
          <w:p w14:paraId="3770CB21" w14:textId="77777777" w:rsidR="005D5FDC" w:rsidRDefault="005D5FDC" w:rsidP="003208B3">
            <w:pPr>
              <w:pStyle w:val="AQBBLvl-1"/>
              <w:spacing w:before="120"/>
            </w:pPr>
            <w:r w:rsidRPr="00CE4E45">
              <w:rPr>
                <w:b/>
              </w:rPr>
              <w:t>Recordkeeping:</w:t>
            </w:r>
            <w:r>
              <w:t xml:space="preserve">  </w:t>
            </w:r>
          </w:p>
        </w:tc>
      </w:tr>
      <w:tr w:rsidR="005D5FDC" w14:paraId="3770CB24" w14:textId="77777777" w:rsidTr="003208B3">
        <w:trPr>
          <w:jc w:val="center"/>
        </w:trPr>
        <w:tc>
          <w:tcPr>
            <w:tcW w:w="5000" w:type="pct"/>
          </w:tcPr>
          <w:p w14:paraId="3770CB23" w14:textId="77777777" w:rsidR="005D5FDC" w:rsidRDefault="005D5FDC" w:rsidP="007B6AD6">
            <w:pPr>
              <w:pStyle w:val="AQBBLvl-1"/>
              <w:spacing w:before="120"/>
            </w:pPr>
            <w:r w:rsidRPr="00CE4E45">
              <w:rPr>
                <w:b/>
              </w:rPr>
              <w:t>Reporting:</w:t>
            </w:r>
            <w:r>
              <w:t xml:space="preserve">  </w:t>
            </w:r>
          </w:p>
        </w:tc>
      </w:tr>
    </w:tbl>
    <w:p w14:paraId="3770CB25" w14:textId="77777777" w:rsidR="005D5FDC" w:rsidRDefault="005D5FDC" w:rsidP="003A7DDB">
      <w:pPr>
        <w:pStyle w:val="AQBHSection1000"/>
      </w:pPr>
      <w:bookmarkStart w:id="85" w:name="_Toc481760005"/>
      <w:r w:rsidRPr="00DA07BF">
        <w:t>Sulfur Recovery Unit</w:t>
      </w:r>
      <w:bookmarkEnd w:id="85"/>
    </w:p>
    <w:p w14:paraId="3770CB26" w14:textId="77777777" w:rsidR="005D5FDC" w:rsidRDefault="005D5FDC" w:rsidP="004376DE">
      <w:pPr>
        <w:pStyle w:val="AQBCLvl-1"/>
        <w:numPr>
          <w:ilvl w:val="0"/>
          <w:numId w:val="12"/>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28" w14:textId="77777777" w:rsidTr="003208B3">
        <w:trPr>
          <w:jc w:val="center"/>
        </w:trPr>
        <w:tc>
          <w:tcPr>
            <w:tcW w:w="5000" w:type="pct"/>
          </w:tcPr>
          <w:p w14:paraId="3770CB27" w14:textId="77777777" w:rsidR="005D5FDC" w:rsidRDefault="005D5FDC" w:rsidP="003208B3">
            <w:pPr>
              <w:spacing w:before="120"/>
            </w:pPr>
            <w:r w:rsidRPr="00CE4E45">
              <w:rPr>
                <w:b/>
              </w:rPr>
              <w:t>Requirement:</w:t>
            </w:r>
            <w:r w:rsidRPr="00C60248">
              <w:t xml:space="preserve"> </w:t>
            </w:r>
          </w:p>
        </w:tc>
      </w:tr>
      <w:tr w:rsidR="005D5FDC" w14:paraId="3770CB2A" w14:textId="77777777" w:rsidTr="003208B3">
        <w:trPr>
          <w:jc w:val="center"/>
        </w:trPr>
        <w:tc>
          <w:tcPr>
            <w:tcW w:w="5000" w:type="pct"/>
          </w:tcPr>
          <w:p w14:paraId="3770CB29" w14:textId="77777777" w:rsidR="005D5FDC" w:rsidRPr="00CE4E45" w:rsidRDefault="005D5FDC" w:rsidP="003208B3">
            <w:pPr>
              <w:spacing w:before="120"/>
              <w:rPr>
                <w:b/>
              </w:rPr>
            </w:pPr>
            <w:r w:rsidRPr="00CE4E45">
              <w:rPr>
                <w:b/>
              </w:rPr>
              <w:t xml:space="preserve">Monitoring: </w:t>
            </w:r>
          </w:p>
        </w:tc>
      </w:tr>
      <w:tr w:rsidR="005D5FDC" w14:paraId="3770CB2C" w14:textId="77777777" w:rsidTr="003208B3">
        <w:trPr>
          <w:jc w:val="center"/>
        </w:trPr>
        <w:tc>
          <w:tcPr>
            <w:tcW w:w="5000" w:type="pct"/>
          </w:tcPr>
          <w:p w14:paraId="3770CB2B" w14:textId="77777777" w:rsidR="005D5FDC" w:rsidRDefault="005D5FDC" w:rsidP="003208B3">
            <w:pPr>
              <w:pStyle w:val="AQBBLvl-1"/>
              <w:spacing w:before="120"/>
            </w:pPr>
            <w:r w:rsidRPr="00CE4E45">
              <w:rPr>
                <w:b/>
              </w:rPr>
              <w:t>Recordkeeping:</w:t>
            </w:r>
            <w:r>
              <w:t xml:space="preserve"> </w:t>
            </w:r>
          </w:p>
        </w:tc>
      </w:tr>
      <w:tr w:rsidR="005D5FDC" w14:paraId="3770CB2E" w14:textId="77777777" w:rsidTr="003208B3">
        <w:trPr>
          <w:jc w:val="center"/>
        </w:trPr>
        <w:tc>
          <w:tcPr>
            <w:tcW w:w="5000" w:type="pct"/>
          </w:tcPr>
          <w:p w14:paraId="3770CB2D" w14:textId="77777777" w:rsidR="005D5FDC" w:rsidRDefault="005D5FDC" w:rsidP="003208B3">
            <w:pPr>
              <w:pStyle w:val="AQBBLvl-1"/>
              <w:spacing w:before="120"/>
            </w:pPr>
            <w:r w:rsidRPr="00CE4E45">
              <w:rPr>
                <w:b/>
              </w:rPr>
              <w:t>Reporting:</w:t>
            </w:r>
            <w:r>
              <w:t xml:space="preserve">  </w:t>
            </w:r>
          </w:p>
        </w:tc>
      </w:tr>
    </w:tbl>
    <w:p w14:paraId="3770CB2F" w14:textId="77777777" w:rsidR="005D5FDC" w:rsidRDefault="005D5FDC" w:rsidP="003A7DDB">
      <w:pPr>
        <w:pStyle w:val="AQBHSection1000"/>
      </w:pPr>
      <w:bookmarkStart w:id="86" w:name="_Toc481760006"/>
      <w:r w:rsidRPr="00DA07BF">
        <w:t>Amine Unit</w:t>
      </w:r>
      <w:bookmarkEnd w:id="86"/>
    </w:p>
    <w:p w14:paraId="3770CB30" w14:textId="77777777" w:rsidR="005D5FDC" w:rsidRDefault="005D5FDC" w:rsidP="004376DE">
      <w:pPr>
        <w:pStyle w:val="AQBCLvl-1"/>
        <w:numPr>
          <w:ilvl w:val="0"/>
          <w:numId w:val="13"/>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32" w14:textId="77777777" w:rsidTr="003208B3">
        <w:trPr>
          <w:jc w:val="center"/>
        </w:trPr>
        <w:tc>
          <w:tcPr>
            <w:tcW w:w="5000" w:type="pct"/>
          </w:tcPr>
          <w:p w14:paraId="3770CB31" w14:textId="77777777" w:rsidR="005D5FDC" w:rsidRDefault="005D5FDC" w:rsidP="003208B3">
            <w:pPr>
              <w:spacing w:before="120"/>
            </w:pPr>
            <w:r w:rsidRPr="00CE4E45">
              <w:rPr>
                <w:b/>
              </w:rPr>
              <w:t>Requirement:</w:t>
            </w:r>
            <w:r w:rsidRPr="00C60248">
              <w:t xml:space="preserve"> </w:t>
            </w:r>
          </w:p>
        </w:tc>
      </w:tr>
      <w:tr w:rsidR="005D5FDC" w14:paraId="3770CB34" w14:textId="77777777" w:rsidTr="003208B3">
        <w:trPr>
          <w:jc w:val="center"/>
        </w:trPr>
        <w:tc>
          <w:tcPr>
            <w:tcW w:w="5000" w:type="pct"/>
          </w:tcPr>
          <w:p w14:paraId="3770CB33" w14:textId="77777777" w:rsidR="005D5FDC" w:rsidRPr="00CE4E45" w:rsidRDefault="005D5FDC" w:rsidP="003208B3">
            <w:pPr>
              <w:spacing w:before="120"/>
              <w:rPr>
                <w:b/>
              </w:rPr>
            </w:pPr>
            <w:r w:rsidRPr="00CE4E45">
              <w:rPr>
                <w:b/>
              </w:rPr>
              <w:t xml:space="preserve">Monitoring: </w:t>
            </w:r>
          </w:p>
        </w:tc>
      </w:tr>
      <w:tr w:rsidR="005D5FDC" w14:paraId="3770CB36" w14:textId="77777777" w:rsidTr="003208B3">
        <w:trPr>
          <w:jc w:val="center"/>
        </w:trPr>
        <w:tc>
          <w:tcPr>
            <w:tcW w:w="5000" w:type="pct"/>
          </w:tcPr>
          <w:p w14:paraId="3770CB35" w14:textId="77777777" w:rsidR="005D5FDC" w:rsidRDefault="005D5FDC" w:rsidP="003208B3">
            <w:pPr>
              <w:pStyle w:val="AQBBLvl-1"/>
              <w:spacing w:before="120"/>
            </w:pPr>
            <w:r w:rsidRPr="00CE4E45">
              <w:rPr>
                <w:b/>
              </w:rPr>
              <w:t>Recordkeeping:</w:t>
            </w:r>
          </w:p>
        </w:tc>
      </w:tr>
      <w:tr w:rsidR="005D5FDC" w14:paraId="3770CB38" w14:textId="77777777" w:rsidTr="003208B3">
        <w:trPr>
          <w:jc w:val="center"/>
        </w:trPr>
        <w:tc>
          <w:tcPr>
            <w:tcW w:w="5000" w:type="pct"/>
          </w:tcPr>
          <w:p w14:paraId="3770CB37" w14:textId="77777777" w:rsidR="005D5FDC" w:rsidRDefault="005D5FDC" w:rsidP="003208B3">
            <w:pPr>
              <w:pStyle w:val="AQBBLvl-1"/>
              <w:spacing w:before="120"/>
            </w:pPr>
            <w:r w:rsidRPr="00CE4E45">
              <w:rPr>
                <w:b/>
              </w:rPr>
              <w:t>Reporting:</w:t>
            </w:r>
            <w:r>
              <w:t xml:space="preserve">  </w:t>
            </w:r>
          </w:p>
        </w:tc>
      </w:tr>
    </w:tbl>
    <w:p w14:paraId="3770CB39" w14:textId="77777777" w:rsidR="005D5FDC" w:rsidRDefault="005D5FDC" w:rsidP="003A7DDB">
      <w:pPr>
        <w:pStyle w:val="AQBHSection1000"/>
      </w:pPr>
      <w:bookmarkStart w:id="87" w:name="_Toc481760007"/>
      <w:r>
        <w:lastRenderedPageBreak/>
        <w:t>Fugitives</w:t>
      </w:r>
      <w:bookmarkEnd w:id="87"/>
    </w:p>
    <w:p w14:paraId="3770CB3A" w14:textId="77777777" w:rsidR="005D5FDC" w:rsidRDefault="005D5FDC" w:rsidP="004376DE">
      <w:pPr>
        <w:pStyle w:val="AQBCLvl-1"/>
        <w:numPr>
          <w:ilvl w:val="0"/>
          <w:numId w:val="38"/>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3C" w14:textId="77777777" w:rsidTr="003208B3">
        <w:trPr>
          <w:jc w:val="center"/>
        </w:trPr>
        <w:tc>
          <w:tcPr>
            <w:tcW w:w="5000" w:type="pct"/>
          </w:tcPr>
          <w:p w14:paraId="3770CB3B" w14:textId="77777777" w:rsidR="005D5FDC" w:rsidRDefault="005D5FDC" w:rsidP="003208B3">
            <w:pPr>
              <w:spacing w:before="120"/>
            </w:pPr>
            <w:r w:rsidRPr="00CE4E45">
              <w:rPr>
                <w:b/>
              </w:rPr>
              <w:t>Requirement:</w:t>
            </w:r>
            <w:r w:rsidRPr="00C60248">
              <w:t xml:space="preserve"> </w:t>
            </w:r>
          </w:p>
        </w:tc>
      </w:tr>
      <w:tr w:rsidR="005D5FDC" w14:paraId="3770CB3E" w14:textId="77777777" w:rsidTr="003208B3">
        <w:trPr>
          <w:jc w:val="center"/>
        </w:trPr>
        <w:tc>
          <w:tcPr>
            <w:tcW w:w="5000" w:type="pct"/>
          </w:tcPr>
          <w:p w14:paraId="3770CB3D" w14:textId="77777777" w:rsidR="005D5FDC" w:rsidRPr="00CE4E45" w:rsidRDefault="005D5FDC" w:rsidP="003208B3">
            <w:pPr>
              <w:spacing w:before="120"/>
              <w:rPr>
                <w:b/>
              </w:rPr>
            </w:pPr>
            <w:r w:rsidRPr="00CE4E45">
              <w:rPr>
                <w:b/>
              </w:rPr>
              <w:t xml:space="preserve">Monitoring: </w:t>
            </w:r>
          </w:p>
        </w:tc>
      </w:tr>
      <w:tr w:rsidR="005D5FDC" w14:paraId="3770CB40" w14:textId="77777777" w:rsidTr="003208B3">
        <w:trPr>
          <w:jc w:val="center"/>
        </w:trPr>
        <w:tc>
          <w:tcPr>
            <w:tcW w:w="5000" w:type="pct"/>
          </w:tcPr>
          <w:p w14:paraId="3770CB3F" w14:textId="77777777" w:rsidR="005D5FDC" w:rsidRDefault="005D5FDC" w:rsidP="003208B3">
            <w:pPr>
              <w:pStyle w:val="AQBBLvl-1"/>
              <w:spacing w:before="120"/>
            </w:pPr>
            <w:r w:rsidRPr="00CE4E45">
              <w:rPr>
                <w:b/>
              </w:rPr>
              <w:t>Recordkeeping:</w:t>
            </w:r>
            <w:r>
              <w:t xml:space="preserve">  </w:t>
            </w:r>
          </w:p>
        </w:tc>
      </w:tr>
      <w:tr w:rsidR="005D5FDC" w14:paraId="3770CB42" w14:textId="77777777" w:rsidTr="003208B3">
        <w:trPr>
          <w:jc w:val="center"/>
        </w:trPr>
        <w:tc>
          <w:tcPr>
            <w:tcW w:w="5000" w:type="pct"/>
          </w:tcPr>
          <w:p w14:paraId="3770CB41" w14:textId="77777777" w:rsidR="005D5FDC" w:rsidRDefault="005D5FDC" w:rsidP="003208B3">
            <w:pPr>
              <w:pStyle w:val="AQBBLvl-1"/>
              <w:spacing w:before="120"/>
            </w:pPr>
            <w:r w:rsidRPr="00CE4E45">
              <w:rPr>
                <w:b/>
              </w:rPr>
              <w:t>Reporting:</w:t>
            </w:r>
            <w:r>
              <w:t xml:space="preserve">  </w:t>
            </w:r>
          </w:p>
        </w:tc>
      </w:tr>
    </w:tbl>
    <w:p w14:paraId="3770CB43" w14:textId="77777777" w:rsidR="00875857" w:rsidRDefault="00875857" w:rsidP="002818B6">
      <w:pPr>
        <w:pStyle w:val="AQBHSection1000"/>
      </w:pPr>
      <w:bookmarkStart w:id="88" w:name="_Toc481760008"/>
      <w:r>
        <w:t>Acid Gas Injection</w:t>
      </w:r>
      <w:bookmarkEnd w:id="88"/>
    </w:p>
    <w:p w14:paraId="3770CB44" w14:textId="77777777" w:rsidR="00875857" w:rsidRDefault="00875857" w:rsidP="004376DE">
      <w:pPr>
        <w:pStyle w:val="AQBCLvl-1"/>
        <w:numPr>
          <w:ilvl w:val="0"/>
          <w:numId w:val="14"/>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75857" w14:paraId="3770CB46" w14:textId="77777777" w:rsidTr="003208B3">
        <w:trPr>
          <w:jc w:val="center"/>
        </w:trPr>
        <w:tc>
          <w:tcPr>
            <w:tcW w:w="5000" w:type="pct"/>
          </w:tcPr>
          <w:p w14:paraId="3770CB45" w14:textId="77777777" w:rsidR="00875857" w:rsidRDefault="00875857" w:rsidP="003208B3">
            <w:pPr>
              <w:spacing w:before="120"/>
            </w:pPr>
            <w:r w:rsidRPr="00CE4E45">
              <w:rPr>
                <w:b/>
              </w:rPr>
              <w:t>Requirement:</w:t>
            </w:r>
            <w:r w:rsidRPr="00C60248">
              <w:t xml:space="preserve"> </w:t>
            </w:r>
          </w:p>
        </w:tc>
      </w:tr>
      <w:tr w:rsidR="00875857" w14:paraId="3770CB48" w14:textId="77777777" w:rsidTr="003208B3">
        <w:trPr>
          <w:jc w:val="center"/>
        </w:trPr>
        <w:tc>
          <w:tcPr>
            <w:tcW w:w="5000" w:type="pct"/>
          </w:tcPr>
          <w:p w14:paraId="3770CB47" w14:textId="77777777" w:rsidR="00875857" w:rsidRPr="00CE4E45" w:rsidRDefault="00875857" w:rsidP="003208B3">
            <w:pPr>
              <w:spacing w:before="120"/>
              <w:rPr>
                <w:b/>
              </w:rPr>
            </w:pPr>
            <w:r w:rsidRPr="00CE4E45">
              <w:rPr>
                <w:b/>
              </w:rPr>
              <w:t xml:space="preserve">Monitoring: </w:t>
            </w:r>
          </w:p>
        </w:tc>
      </w:tr>
      <w:tr w:rsidR="00875857" w14:paraId="3770CB4A" w14:textId="77777777" w:rsidTr="003208B3">
        <w:trPr>
          <w:jc w:val="center"/>
        </w:trPr>
        <w:tc>
          <w:tcPr>
            <w:tcW w:w="5000" w:type="pct"/>
          </w:tcPr>
          <w:p w14:paraId="3770CB49" w14:textId="77777777" w:rsidR="00875857" w:rsidRDefault="00875857" w:rsidP="003208B3">
            <w:pPr>
              <w:pStyle w:val="AQBBLvl-1"/>
              <w:spacing w:before="120"/>
            </w:pPr>
            <w:r w:rsidRPr="00CE4E45">
              <w:rPr>
                <w:b/>
              </w:rPr>
              <w:t>Recordkeeping:</w:t>
            </w:r>
            <w:r>
              <w:t xml:space="preserve">  </w:t>
            </w:r>
          </w:p>
        </w:tc>
      </w:tr>
      <w:tr w:rsidR="00875857" w14:paraId="3770CB4C" w14:textId="77777777" w:rsidTr="003208B3">
        <w:trPr>
          <w:jc w:val="center"/>
        </w:trPr>
        <w:tc>
          <w:tcPr>
            <w:tcW w:w="5000" w:type="pct"/>
          </w:tcPr>
          <w:p w14:paraId="3770CB4B" w14:textId="77777777" w:rsidR="00875857" w:rsidRDefault="00875857" w:rsidP="003208B3">
            <w:pPr>
              <w:pStyle w:val="AQBBLvl-1"/>
              <w:spacing w:before="120"/>
            </w:pPr>
            <w:r w:rsidRPr="00CE4E45">
              <w:rPr>
                <w:b/>
              </w:rPr>
              <w:t>Reporting:</w:t>
            </w:r>
            <w:r>
              <w:t xml:space="preserve">  </w:t>
            </w:r>
          </w:p>
        </w:tc>
      </w:tr>
    </w:tbl>
    <w:p w14:paraId="3770CB4D" w14:textId="77777777" w:rsidR="005D5FDC" w:rsidRDefault="005D5FDC" w:rsidP="002818B6">
      <w:pPr>
        <w:pStyle w:val="AQBHSection1000"/>
      </w:pPr>
      <w:bookmarkStart w:id="89" w:name="_Toc481760009"/>
      <w:r>
        <w:t xml:space="preserve">Miscellaneous </w:t>
      </w:r>
      <w:r w:rsidRPr="00A30326">
        <w:rPr>
          <w:rStyle w:val="AQBDirections0"/>
          <w:b/>
        </w:rPr>
        <w:t>(change name as needed)</w:t>
      </w:r>
      <w:bookmarkEnd w:id="89"/>
    </w:p>
    <w:p w14:paraId="3770CB4E" w14:textId="77777777" w:rsidR="005D5FDC" w:rsidRDefault="005D5FDC" w:rsidP="004376DE">
      <w:pPr>
        <w:pStyle w:val="AQBCLvl-1"/>
        <w:numPr>
          <w:ilvl w:val="0"/>
          <w:numId w:val="80"/>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50" w14:textId="77777777" w:rsidTr="003208B3">
        <w:trPr>
          <w:jc w:val="center"/>
        </w:trPr>
        <w:tc>
          <w:tcPr>
            <w:tcW w:w="5000" w:type="pct"/>
          </w:tcPr>
          <w:p w14:paraId="3770CB4F" w14:textId="77777777" w:rsidR="005D5FDC" w:rsidRDefault="005D5FDC" w:rsidP="00381C97">
            <w:r w:rsidRPr="00CE4E45">
              <w:rPr>
                <w:b/>
              </w:rPr>
              <w:t>Requirement:</w:t>
            </w:r>
            <w:r w:rsidRPr="00C60248">
              <w:t xml:space="preserve"> </w:t>
            </w:r>
          </w:p>
        </w:tc>
      </w:tr>
      <w:tr w:rsidR="005D5FDC" w14:paraId="3770CB52" w14:textId="77777777" w:rsidTr="003208B3">
        <w:trPr>
          <w:jc w:val="center"/>
        </w:trPr>
        <w:tc>
          <w:tcPr>
            <w:tcW w:w="5000" w:type="pct"/>
          </w:tcPr>
          <w:p w14:paraId="3770CB51" w14:textId="77777777" w:rsidR="005D5FDC" w:rsidRPr="00CE4E45" w:rsidRDefault="005D5FDC" w:rsidP="00381C97">
            <w:pPr>
              <w:rPr>
                <w:b/>
              </w:rPr>
            </w:pPr>
            <w:r w:rsidRPr="00CE4E45">
              <w:rPr>
                <w:b/>
              </w:rPr>
              <w:t xml:space="preserve">Monitoring: </w:t>
            </w:r>
          </w:p>
        </w:tc>
      </w:tr>
      <w:tr w:rsidR="005D5FDC" w14:paraId="3770CB54" w14:textId="77777777" w:rsidTr="003208B3">
        <w:trPr>
          <w:jc w:val="center"/>
        </w:trPr>
        <w:tc>
          <w:tcPr>
            <w:tcW w:w="5000" w:type="pct"/>
          </w:tcPr>
          <w:p w14:paraId="3770CB53" w14:textId="77777777" w:rsidR="005D5FDC" w:rsidRDefault="005D5FDC" w:rsidP="008B6110">
            <w:pPr>
              <w:pStyle w:val="AQBBLvl-1"/>
            </w:pPr>
            <w:r w:rsidRPr="00CE4E45">
              <w:rPr>
                <w:b/>
              </w:rPr>
              <w:t>Recordkeeping:</w:t>
            </w:r>
            <w:r>
              <w:t xml:space="preserve">  </w:t>
            </w:r>
          </w:p>
        </w:tc>
      </w:tr>
      <w:tr w:rsidR="005D5FDC" w14:paraId="3770CB56" w14:textId="77777777" w:rsidTr="003208B3">
        <w:trPr>
          <w:jc w:val="center"/>
        </w:trPr>
        <w:tc>
          <w:tcPr>
            <w:tcW w:w="5000" w:type="pct"/>
          </w:tcPr>
          <w:p w14:paraId="3770CB55" w14:textId="77777777" w:rsidR="005D5FDC" w:rsidRDefault="005D5FDC" w:rsidP="008B6110">
            <w:pPr>
              <w:pStyle w:val="AQBBLvl-1"/>
            </w:pPr>
            <w:r w:rsidRPr="00CE4E45">
              <w:rPr>
                <w:b/>
              </w:rPr>
              <w:t>Reporting:</w:t>
            </w:r>
            <w:r>
              <w:t xml:space="preserve">  </w:t>
            </w:r>
          </w:p>
        </w:tc>
      </w:tr>
    </w:tbl>
    <w:p w14:paraId="3770CB57" w14:textId="77777777" w:rsidR="005D5FDC" w:rsidRPr="00A2057D" w:rsidRDefault="005D5FDC" w:rsidP="003A7DDB">
      <w:pPr>
        <w:pStyle w:val="AQBHFreeStyle"/>
      </w:pPr>
      <w:bookmarkStart w:id="90" w:name="_Toc481760010"/>
      <w:r w:rsidRPr="00DA07BF">
        <w:t>Construction Industry</w:t>
      </w:r>
      <w:r>
        <w:t xml:space="preserve"> - Aggregate</w:t>
      </w:r>
      <w:bookmarkEnd w:id="90"/>
    </w:p>
    <w:p w14:paraId="3770CB58" w14:textId="77777777" w:rsidR="005D5FDC" w:rsidRDefault="005D5FDC" w:rsidP="003A7DDB">
      <w:pPr>
        <w:pStyle w:val="AQBHSection1000"/>
        <w:numPr>
          <w:ilvl w:val="1"/>
          <w:numId w:val="5"/>
        </w:numPr>
      </w:pPr>
      <w:bookmarkStart w:id="91" w:name="_Toc481760011"/>
      <w:r w:rsidRPr="00DA07BF">
        <w:t>Construction Industry</w:t>
      </w:r>
      <w:r>
        <w:t xml:space="preserve"> - Aggregate</w:t>
      </w:r>
      <w:bookmarkEnd w:id="91"/>
    </w:p>
    <w:p w14:paraId="3770CB59" w14:textId="77777777" w:rsidR="005D5FDC" w:rsidRDefault="005D5FDC" w:rsidP="004376DE">
      <w:pPr>
        <w:pStyle w:val="AQBCLvl-1"/>
        <w:numPr>
          <w:ilvl w:val="0"/>
          <w:numId w:val="15"/>
        </w:numPr>
        <w:spacing w:before="240"/>
      </w:pPr>
      <w:r w:rsidRPr="00562135">
        <w:t xml:space="preserve">This section has common equipment related to most </w:t>
      </w:r>
      <w:r w:rsidRPr="00490F13">
        <w:rPr>
          <w:rStyle w:val="AQBDirections0"/>
          <w:b w:val="0"/>
        </w:rPr>
        <w:t>Crusher/Screening</w:t>
      </w:r>
      <w:r w:rsidRPr="00562135">
        <w:t xml:space="preserve"> Operations.</w:t>
      </w:r>
    </w:p>
    <w:p w14:paraId="3770CB5A" w14:textId="77777777" w:rsidR="005D5FDC" w:rsidRDefault="005D5FDC" w:rsidP="0069268E">
      <w:pPr>
        <w:pStyle w:val="AQBHSection1000"/>
      </w:pPr>
      <w:bookmarkStart w:id="92" w:name="_Toc481760012"/>
      <w:r>
        <w:t>Equipment Substitutions</w:t>
      </w:r>
      <w:bookmarkEnd w:id="92"/>
    </w:p>
    <w:p w14:paraId="3770CB5B" w14:textId="77777777" w:rsidR="005D5FDC" w:rsidRDefault="005D5FDC" w:rsidP="004376DE">
      <w:pPr>
        <w:pStyle w:val="AQBCLvl-1"/>
        <w:numPr>
          <w:ilvl w:val="0"/>
          <w:numId w:val="56"/>
        </w:numPr>
        <w:spacing w:before="240"/>
      </w:pPr>
      <w:r>
        <w:t>Substitution of aggregate handling equipment is authorized provided the replacement equipment is functionally equivalent and has the same or lower process capacity as the piece of equipment it is replacing in the most recent permit.  The replacement equipment shall comply with the opacity and emission limit requirements in this permit.</w:t>
      </w:r>
    </w:p>
    <w:p w14:paraId="3770CB5C" w14:textId="77777777" w:rsidR="005D5FDC" w:rsidRDefault="005D5FDC" w:rsidP="00B4110A">
      <w:pPr>
        <w:pStyle w:val="AQBCLvl-1"/>
        <w:spacing w:before="240"/>
      </w:pPr>
      <w:r>
        <w:lastRenderedPageBreak/>
        <w:t>The Department shall be notified within fifteen (15) days of equipment substitutions using the Equipment Substitution Form provided by the Department and available online.</w:t>
      </w:r>
    </w:p>
    <w:p w14:paraId="3770CB5D" w14:textId="77777777" w:rsidR="005D5FDC" w:rsidRDefault="005D5FDC" w:rsidP="00FC5F15">
      <w:pPr>
        <w:pStyle w:val="AQBHSection1000"/>
        <w:numPr>
          <w:ilvl w:val="1"/>
          <w:numId w:val="5"/>
        </w:numPr>
      </w:pPr>
      <w:bookmarkStart w:id="93" w:name="_Toc481760013"/>
      <w:r>
        <w:t>Process Equipment – Crushers, Screens, Conveyors, Pugmills</w:t>
      </w:r>
      <w:bookmarkEnd w:id="93"/>
      <w:r w:rsidRPr="00FC5F15">
        <w:t xml:space="preserve"> </w:t>
      </w:r>
    </w:p>
    <w:p w14:paraId="3770CB5E" w14:textId="77777777" w:rsidR="005D5FDC" w:rsidRDefault="005D5FDC" w:rsidP="004376DE">
      <w:pPr>
        <w:pStyle w:val="AQBCLvl-1"/>
        <w:numPr>
          <w:ilvl w:val="0"/>
          <w:numId w:val="42"/>
        </w:numPr>
        <w:spacing w:before="240"/>
      </w:pPr>
      <w:r>
        <w:t>Crusher - Production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60" w14:textId="77777777" w:rsidTr="003208B3">
        <w:trPr>
          <w:jc w:val="center"/>
        </w:trPr>
        <w:tc>
          <w:tcPr>
            <w:tcW w:w="5000" w:type="pct"/>
          </w:tcPr>
          <w:p w14:paraId="3770CB5F" w14:textId="77777777" w:rsidR="005D5FDC" w:rsidRDefault="005D5FDC" w:rsidP="003208B3">
            <w:pPr>
              <w:pStyle w:val="AQBBLvl-1"/>
              <w:spacing w:before="120"/>
            </w:pPr>
            <w:r w:rsidRPr="00CE4E45">
              <w:rPr>
                <w:b/>
              </w:rPr>
              <w:t xml:space="preserve">Requirement: </w:t>
            </w:r>
            <w:r>
              <w:t xml:space="preserve">The production rate shall not exceed </w:t>
            </w:r>
            <w:r w:rsidRPr="00CE4E45">
              <w:rPr>
                <w:color w:val="FF0000"/>
              </w:rPr>
              <w:t>XX</w:t>
            </w:r>
            <w:r w:rsidRPr="00796B80">
              <w:t xml:space="preserve"> </w:t>
            </w:r>
            <w:r>
              <w:t>tons per hour.</w:t>
            </w:r>
            <w:r w:rsidRPr="00CE4E45">
              <w:rPr>
                <w:b/>
              </w:rPr>
              <w:t xml:space="preserve">  </w:t>
            </w:r>
            <w:r>
              <w:t>This production rate was specified in the permit application and is the basis for the Department's modeling analysis to determine compliance with the applicable ambient air quality standards.</w:t>
            </w:r>
          </w:p>
        </w:tc>
      </w:tr>
      <w:tr w:rsidR="005D5FDC" w14:paraId="3770CB62" w14:textId="77777777" w:rsidTr="003208B3">
        <w:trPr>
          <w:jc w:val="center"/>
        </w:trPr>
        <w:tc>
          <w:tcPr>
            <w:tcW w:w="5000" w:type="pct"/>
          </w:tcPr>
          <w:p w14:paraId="3770CB61" w14:textId="77777777" w:rsidR="005D5FDC" w:rsidRPr="00F47E60" w:rsidRDefault="005D5FDC" w:rsidP="003208B3">
            <w:pPr>
              <w:pStyle w:val="AQBBLvl-1"/>
              <w:spacing w:before="120"/>
            </w:pPr>
            <w:r w:rsidRPr="00CE4E45">
              <w:rPr>
                <w:b/>
              </w:rPr>
              <w:t>Monitoring:</w:t>
            </w:r>
            <w:r>
              <w:t xml:space="preserve"> The permittee shall monitor the daily production rates. </w:t>
            </w:r>
          </w:p>
        </w:tc>
      </w:tr>
      <w:tr w:rsidR="005D5FDC" w14:paraId="3770CB68" w14:textId="77777777" w:rsidTr="003208B3">
        <w:trPr>
          <w:jc w:val="center"/>
        </w:trPr>
        <w:tc>
          <w:tcPr>
            <w:tcW w:w="5000" w:type="pct"/>
          </w:tcPr>
          <w:p w14:paraId="3770CB63" w14:textId="77777777" w:rsidR="005D5FDC" w:rsidRDefault="005D5FDC" w:rsidP="003208B3">
            <w:pPr>
              <w:pStyle w:val="AQBBLvl-1"/>
              <w:spacing w:before="120"/>
            </w:pPr>
            <w:r w:rsidRPr="00CE4E45">
              <w:rPr>
                <w:b/>
              </w:rPr>
              <w:t xml:space="preserve">Recordkeeping: </w:t>
            </w:r>
            <w:r w:rsidRPr="00A844B2">
              <w:t>The permittee shall</w:t>
            </w:r>
          </w:p>
          <w:p w14:paraId="3770CB64" w14:textId="77777777" w:rsidR="005D5FDC" w:rsidRDefault="005D5FDC" w:rsidP="00160DEB">
            <w:pPr>
              <w:pStyle w:val="AQBCLvl-2"/>
              <w:widowControl w:val="0"/>
              <w:tabs>
                <w:tab w:val="clear" w:pos="1440"/>
              </w:tabs>
              <w:spacing w:before="120"/>
              <w:ind w:left="1063"/>
            </w:pPr>
            <w:r>
              <w:t>record the hourly production rate;</w:t>
            </w:r>
          </w:p>
          <w:p w14:paraId="3770CB65" w14:textId="77777777" w:rsidR="005D5FDC" w:rsidRDefault="005D5FDC" w:rsidP="00160DEB">
            <w:pPr>
              <w:pStyle w:val="AQBCLvl-2"/>
              <w:widowControl w:val="0"/>
              <w:tabs>
                <w:tab w:val="clear" w:pos="1440"/>
              </w:tabs>
              <w:spacing w:before="120"/>
              <w:ind w:left="1063"/>
            </w:pPr>
            <w:r>
              <w:t>record the date, start time, and end time of any production;</w:t>
            </w:r>
          </w:p>
          <w:p w14:paraId="3770CB66" w14:textId="77777777" w:rsidR="005D5FDC" w:rsidRDefault="005D5FDC" w:rsidP="00160DEB">
            <w:pPr>
              <w:pStyle w:val="AQBCLvl-2"/>
              <w:widowControl w:val="0"/>
              <w:tabs>
                <w:tab w:val="clear" w:pos="1440"/>
              </w:tabs>
              <w:spacing w:before="120"/>
              <w:ind w:left="1063"/>
            </w:pPr>
            <w:r>
              <w:t>determine or calculate the daily production rate; and</w:t>
            </w:r>
          </w:p>
          <w:p w14:paraId="3770CB67" w14:textId="77777777" w:rsidR="005D5FDC" w:rsidRPr="00F47E60" w:rsidRDefault="005D5FDC" w:rsidP="00160DEB">
            <w:pPr>
              <w:pStyle w:val="AQBCLvl-2"/>
              <w:widowControl w:val="0"/>
              <w:tabs>
                <w:tab w:val="clear" w:pos="1440"/>
              </w:tabs>
              <w:spacing w:before="120"/>
              <w:ind w:left="1063"/>
            </w:pPr>
            <w:r>
              <w:t xml:space="preserve">maintain the records necessary to support the calculation of the daily production rate. </w:t>
            </w:r>
          </w:p>
        </w:tc>
      </w:tr>
      <w:tr w:rsidR="005D5FDC" w14:paraId="3770CB6A" w14:textId="77777777" w:rsidTr="003208B3">
        <w:trPr>
          <w:jc w:val="center"/>
        </w:trPr>
        <w:tc>
          <w:tcPr>
            <w:tcW w:w="5000" w:type="pct"/>
          </w:tcPr>
          <w:p w14:paraId="3770CB69" w14:textId="77777777" w:rsidR="005D5FDC" w:rsidRPr="00F47E60" w:rsidRDefault="005D5FDC" w:rsidP="003208B3">
            <w:pPr>
              <w:pStyle w:val="AQBBLvl-1"/>
              <w:spacing w:before="120"/>
            </w:pPr>
            <w:r w:rsidRPr="00CE4E45">
              <w:rPr>
                <w:b/>
              </w:rPr>
              <w:t>Reporting:</w:t>
            </w:r>
            <w:r>
              <w:t xml:space="preserve">  The permittee shall report in accordance with Section B110.</w:t>
            </w:r>
          </w:p>
        </w:tc>
      </w:tr>
    </w:tbl>
    <w:p w14:paraId="3770CB6B" w14:textId="77777777" w:rsidR="005D5FDC" w:rsidRDefault="005D5FDC" w:rsidP="00B4110A">
      <w:pPr>
        <w:pStyle w:val="AQBCLvl-1"/>
        <w:spacing w:before="240"/>
      </w:pPr>
      <w:r>
        <w:t>Screens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5D20" w:rsidRPr="00085D20" w14:paraId="3770CB6D" w14:textId="77777777" w:rsidTr="003208B3">
        <w:trPr>
          <w:jc w:val="center"/>
        </w:trPr>
        <w:tc>
          <w:tcPr>
            <w:tcW w:w="5000" w:type="pct"/>
          </w:tcPr>
          <w:p w14:paraId="3770CB6C" w14:textId="77777777" w:rsidR="005D5FDC" w:rsidRPr="00085D20" w:rsidRDefault="005D5FDC" w:rsidP="003208B3">
            <w:pPr>
              <w:pStyle w:val="AQBBLvl-1"/>
              <w:spacing w:before="120"/>
            </w:pPr>
            <w:r w:rsidRPr="00085D20">
              <w:rPr>
                <w:b/>
              </w:rPr>
              <w:t xml:space="preserve">Requirement: </w:t>
            </w:r>
            <w:r w:rsidRPr="00085D20">
              <w:t>To comply with the emission limits, the permittee shall control fugitive particulate emissions from the scalping screen(s) with water sprays. Each unit shall be equipped with a water spray nozzle that shall be turned on and properly functioning</w:t>
            </w:r>
            <w:r w:rsidR="003208B3" w:rsidRPr="00085D20">
              <w:t xml:space="preserve"> (including, but not limited to spray bars are pointing in the right places, are not blocked, plugged or frozen, and are atomizing the water properly)</w:t>
            </w:r>
            <w:r w:rsidRPr="00085D20">
              <w:t xml:space="preserve"> at all times the facility is operating. </w:t>
            </w:r>
          </w:p>
        </w:tc>
      </w:tr>
      <w:tr w:rsidR="00085D20" w:rsidRPr="00085D20" w14:paraId="3770CB6F" w14:textId="77777777" w:rsidTr="003208B3">
        <w:trPr>
          <w:jc w:val="center"/>
        </w:trPr>
        <w:tc>
          <w:tcPr>
            <w:tcW w:w="5000" w:type="pct"/>
          </w:tcPr>
          <w:p w14:paraId="3770CB6E" w14:textId="77777777" w:rsidR="005D5FDC" w:rsidRPr="00085D20" w:rsidRDefault="005D5FDC" w:rsidP="003208B3">
            <w:pPr>
              <w:pStyle w:val="AQBBLvl-1"/>
              <w:spacing w:before="120"/>
            </w:pPr>
            <w:r w:rsidRPr="00085D20">
              <w:rPr>
                <w:b/>
              </w:rPr>
              <w:t>Monitoring:</w:t>
            </w:r>
            <w:r w:rsidRPr="00085D20">
              <w:t xml:space="preserve">  </w:t>
            </w:r>
          </w:p>
        </w:tc>
      </w:tr>
      <w:tr w:rsidR="00085D20" w:rsidRPr="00085D20" w14:paraId="3770CB71" w14:textId="77777777" w:rsidTr="003208B3">
        <w:trPr>
          <w:jc w:val="center"/>
        </w:trPr>
        <w:tc>
          <w:tcPr>
            <w:tcW w:w="5000" w:type="pct"/>
          </w:tcPr>
          <w:p w14:paraId="3770CB70" w14:textId="77777777" w:rsidR="005D5FDC" w:rsidRPr="00085D20" w:rsidRDefault="005D5FDC" w:rsidP="003208B3">
            <w:pPr>
              <w:pStyle w:val="AQBBLvl-1"/>
              <w:spacing w:before="120"/>
            </w:pPr>
            <w:r w:rsidRPr="00085D20">
              <w:rPr>
                <w:b/>
              </w:rPr>
              <w:t>Recordkeeping:</w:t>
            </w:r>
            <w:r w:rsidRPr="00085D20">
              <w:t xml:space="preserve">  </w:t>
            </w:r>
          </w:p>
        </w:tc>
      </w:tr>
      <w:tr w:rsidR="00085D20" w:rsidRPr="00085D20" w14:paraId="3770CB73" w14:textId="77777777" w:rsidTr="003208B3">
        <w:trPr>
          <w:jc w:val="center"/>
        </w:trPr>
        <w:tc>
          <w:tcPr>
            <w:tcW w:w="5000" w:type="pct"/>
          </w:tcPr>
          <w:p w14:paraId="3770CB72" w14:textId="77777777" w:rsidR="005D5FDC" w:rsidRPr="00085D20" w:rsidRDefault="005D5FDC" w:rsidP="003208B3">
            <w:pPr>
              <w:pStyle w:val="AQBBLvl-1"/>
              <w:spacing w:before="120"/>
            </w:pPr>
            <w:r w:rsidRPr="00085D20">
              <w:rPr>
                <w:b/>
              </w:rPr>
              <w:t>Reporting:</w:t>
            </w:r>
            <w:r w:rsidRPr="00085D20">
              <w:t xml:space="preserve">  </w:t>
            </w:r>
          </w:p>
        </w:tc>
      </w:tr>
    </w:tbl>
    <w:p w14:paraId="3770CB74" w14:textId="77777777" w:rsidR="005D5FDC" w:rsidRPr="00085D20" w:rsidRDefault="005D5FDC" w:rsidP="00B4110A">
      <w:pPr>
        <w:pStyle w:val="AQBCLvl-1"/>
        <w:spacing w:before="240"/>
      </w:pPr>
      <w:r w:rsidRPr="00085D20">
        <w:t>Conveyors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5D20" w:rsidRPr="00085D20" w14:paraId="3770CB76" w14:textId="77777777" w:rsidTr="003208B3">
        <w:trPr>
          <w:jc w:val="center"/>
        </w:trPr>
        <w:tc>
          <w:tcPr>
            <w:tcW w:w="5000" w:type="pct"/>
          </w:tcPr>
          <w:p w14:paraId="3770CB75" w14:textId="77777777" w:rsidR="005D5FDC" w:rsidRPr="00085D20" w:rsidRDefault="005D5FDC" w:rsidP="003208B3">
            <w:pPr>
              <w:pStyle w:val="AQBBLvl-1"/>
              <w:spacing w:before="120"/>
            </w:pPr>
            <w:r w:rsidRPr="00085D20">
              <w:rPr>
                <w:b/>
              </w:rPr>
              <w:t xml:space="preserve">Requirement: </w:t>
            </w:r>
            <w:r w:rsidRPr="00085D20">
              <w:t xml:space="preserve">To comply with the emission limits, the permittee shall control fugitive particulate emissions from the conveyors with water sprays. Each unit shall be equipped with a water spray nozzle that shall be turned on and properly functioning </w:t>
            </w:r>
            <w:r w:rsidR="003208B3" w:rsidRPr="00085D20">
              <w:t xml:space="preserve">(including, but not limited to spray bars are pointing in the right places, are not blocked, plugged or frozen, and are atomizing the water properly) </w:t>
            </w:r>
            <w:r w:rsidRPr="00085D20">
              <w:t xml:space="preserve">at all times the facility is operating. </w:t>
            </w:r>
          </w:p>
        </w:tc>
      </w:tr>
      <w:tr w:rsidR="005D5FDC" w14:paraId="3770CB78" w14:textId="77777777" w:rsidTr="003208B3">
        <w:trPr>
          <w:jc w:val="center"/>
        </w:trPr>
        <w:tc>
          <w:tcPr>
            <w:tcW w:w="5000" w:type="pct"/>
          </w:tcPr>
          <w:p w14:paraId="3770CB77" w14:textId="77777777" w:rsidR="005D5FDC" w:rsidRPr="00F47E60" w:rsidRDefault="005D5FDC" w:rsidP="003208B3">
            <w:pPr>
              <w:pStyle w:val="AQBBLvl-1"/>
              <w:spacing w:before="120"/>
            </w:pPr>
            <w:r w:rsidRPr="00CE4E45">
              <w:rPr>
                <w:b/>
              </w:rPr>
              <w:t>Monitoring:</w:t>
            </w:r>
            <w:r>
              <w:t xml:space="preserve">  </w:t>
            </w:r>
          </w:p>
        </w:tc>
      </w:tr>
      <w:tr w:rsidR="005D5FDC" w14:paraId="3770CB7A" w14:textId="77777777" w:rsidTr="003208B3">
        <w:trPr>
          <w:jc w:val="center"/>
        </w:trPr>
        <w:tc>
          <w:tcPr>
            <w:tcW w:w="5000" w:type="pct"/>
          </w:tcPr>
          <w:p w14:paraId="3770CB79" w14:textId="77777777" w:rsidR="005D5FDC" w:rsidRDefault="005D5FDC" w:rsidP="003208B3">
            <w:pPr>
              <w:pStyle w:val="AQBBLvl-1"/>
              <w:spacing w:before="120"/>
            </w:pPr>
            <w:r w:rsidRPr="00CE4E45">
              <w:rPr>
                <w:b/>
              </w:rPr>
              <w:t>Recordkeeping:</w:t>
            </w:r>
            <w:r>
              <w:t xml:space="preserve">  </w:t>
            </w:r>
          </w:p>
        </w:tc>
      </w:tr>
      <w:tr w:rsidR="005D5FDC" w14:paraId="3770CB7C" w14:textId="77777777" w:rsidTr="003208B3">
        <w:trPr>
          <w:jc w:val="center"/>
        </w:trPr>
        <w:tc>
          <w:tcPr>
            <w:tcW w:w="5000" w:type="pct"/>
          </w:tcPr>
          <w:p w14:paraId="3770CB7B" w14:textId="77777777" w:rsidR="005D5FDC" w:rsidRDefault="005D5FDC" w:rsidP="003208B3">
            <w:pPr>
              <w:pStyle w:val="AQBBLvl-1"/>
              <w:spacing w:before="120"/>
            </w:pPr>
            <w:r w:rsidRPr="00CE4E45">
              <w:rPr>
                <w:b/>
              </w:rPr>
              <w:lastRenderedPageBreak/>
              <w:t>Reporting:</w:t>
            </w:r>
            <w:r>
              <w:t xml:space="preserve">  </w:t>
            </w:r>
          </w:p>
        </w:tc>
      </w:tr>
    </w:tbl>
    <w:p w14:paraId="3770CB7D" w14:textId="77777777" w:rsidR="005D5FDC" w:rsidRDefault="005D5FDC" w:rsidP="00B4110A">
      <w:pPr>
        <w:pStyle w:val="AQBCLvl-1"/>
        <w:spacing w:before="240"/>
      </w:pPr>
      <w:r>
        <w:t>Pugmill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7F" w14:textId="77777777" w:rsidTr="003208B3">
        <w:trPr>
          <w:jc w:val="center"/>
        </w:trPr>
        <w:tc>
          <w:tcPr>
            <w:tcW w:w="5000" w:type="pct"/>
          </w:tcPr>
          <w:p w14:paraId="3770CB7E" w14:textId="77777777" w:rsidR="005D5FDC" w:rsidRDefault="005D5FDC" w:rsidP="003208B3">
            <w:pPr>
              <w:pStyle w:val="AQBBLvl-1"/>
              <w:spacing w:before="120"/>
            </w:pPr>
            <w:r w:rsidRPr="00CE4E45">
              <w:rPr>
                <w:b/>
              </w:rPr>
              <w:t>Requirement:</w:t>
            </w:r>
            <w:r>
              <w:t xml:space="preserve"> </w:t>
            </w:r>
            <w:r w:rsidRPr="00A844B2">
              <w:t xml:space="preserve">To comply with the emission limits, the permittee shall control </w:t>
            </w:r>
            <w:r>
              <w:t>f</w:t>
            </w:r>
            <w:r w:rsidRPr="00634534">
              <w:t>ugitive pa</w:t>
            </w:r>
            <w:r w:rsidRPr="00406026">
              <w:t>rticulate emissions from</w:t>
            </w:r>
            <w:r w:rsidRPr="00CE4E45">
              <w:rPr>
                <w:color w:val="0000FF"/>
              </w:rPr>
              <w:t xml:space="preserve"> </w:t>
            </w:r>
            <w:r w:rsidRPr="00141419">
              <w:t>the</w:t>
            </w:r>
            <w:r>
              <w:t xml:space="preserve"> p</w:t>
            </w:r>
            <w:r w:rsidRPr="000463B1">
              <w:t>ug</w:t>
            </w:r>
            <w:r>
              <w:t>m</w:t>
            </w:r>
            <w:r w:rsidRPr="000463B1">
              <w:t xml:space="preserve">ill </w:t>
            </w:r>
            <w:r>
              <w:t>with water sprays. Each unit shall be equipped with a water spray nozzle that shall be turned on and properly functioning</w:t>
            </w:r>
            <w:r w:rsidR="003208B3">
              <w:t xml:space="preserve"> </w:t>
            </w:r>
            <w:r w:rsidR="003208B3" w:rsidRPr="003208B3">
              <w:t>(including, but not limited to spray bars are pointing in the right places, are not blocked, plugged or frozen, and are atomizing the water properly)</w:t>
            </w:r>
            <w:r w:rsidR="003208B3">
              <w:t xml:space="preserve"> </w:t>
            </w:r>
            <w:r>
              <w:t xml:space="preserve">at all times the facility is operating. </w:t>
            </w:r>
          </w:p>
        </w:tc>
      </w:tr>
      <w:tr w:rsidR="005D5FDC" w14:paraId="3770CB81" w14:textId="77777777" w:rsidTr="003208B3">
        <w:trPr>
          <w:jc w:val="center"/>
        </w:trPr>
        <w:tc>
          <w:tcPr>
            <w:tcW w:w="5000" w:type="pct"/>
          </w:tcPr>
          <w:p w14:paraId="3770CB80" w14:textId="77777777" w:rsidR="005D5FDC" w:rsidRPr="00F47E60" w:rsidRDefault="005D5FDC" w:rsidP="003208B3">
            <w:pPr>
              <w:pStyle w:val="AQBBLvl-1"/>
              <w:spacing w:before="120"/>
            </w:pPr>
            <w:r w:rsidRPr="00CE4E45">
              <w:rPr>
                <w:b/>
              </w:rPr>
              <w:t>Monitoring:</w:t>
            </w:r>
            <w:r>
              <w:t xml:space="preserve">  </w:t>
            </w:r>
          </w:p>
        </w:tc>
      </w:tr>
      <w:tr w:rsidR="005D5FDC" w14:paraId="3770CB83" w14:textId="77777777" w:rsidTr="003208B3">
        <w:trPr>
          <w:jc w:val="center"/>
        </w:trPr>
        <w:tc>
          <w:tcPr>
            <w:tcW w:w="5000" w:type="pct"/>
          </w:tcPr>
          <w:p w14:paraId="3770CB82" w14:textId="77777777" w:rsidR="005D5FDC" w:rsidRPr="00F47E60" w:rsidRDefault="005D5FDC" w:rsidP="003208B3">
            <w:pPr>
              <w:pStyle w:val="AQBBLvl-1"/>
              <w:spacing w:before="120"/>
            </w:pPr>
            <w:r w:rsidRPr="00CE4E45">
              <w:rPr>
                <w:b/>
              </w:rPr>
              <w:t>Recordkeeping:</w:t>
            </w:r>
            <w:r>
              <w:t xml:space="preserve">  </w:t>
            </w:r>
          </w:p>
        </w:tc>
      </w:tr>
      <w:tr w:rsidR="005D5FDC" w14:paraId="3770CB85" w14:textId="77777777" w:rsidTr="003208B3">
        <w:trPr>
          <w:jc w:val="center"/>
        </w:trPr>
        <w:tc>
          <w:tcPr>
            <w:tcW w:w="5000" w:type="pct"/>
          </w:tcPr>
          <w:p w14:paraId="3770CB84" w14:textId="77777777" w:rsidR="005D5FDC" w:rsidRPr="00F47E60" w:rsidRDefault="005D5FDC" w:rsidP="003208B3">
            <w:pPr>
              <w:pStyle w:val="AQBBLvl-1"/>
              <w:spacing w:before="120"/>
            </w:pPr>
            <w:r w:rsidRPr="00CE4E45">
              <w:rPr>
                <w:b/>
              </w:rPr>
              <w:t>Reporting:</w:t>
            </w:r>
            <w:r>
              <w:t xml:space="preserve">  </w:t>
            </w:r>
          </w:p>
        </w:tc>
      </w:tr>
    </w:tbl>
    <w:p w14:paraId="3770CB86" w14:textId="77777777" w:rsidR="005D5FDC" w:rsidRDefault="005D5FDC" w:rsidP="003A7DDB">
      <w:pPr>
        <w:pStyle w:val="AQBHSection1000"/>
      </w:pPr>
      <w:bookmarkStart w:id="94" w:name="_Toc481760014"/>
      <w:r>
        <w:t>Storage – Piles, Bins, Buildings</w:t>
      </w:r>
      <w:bookmarkEnd w:id="94"/>
    </w:p>
    <w:p w14:paraId="3770CB87" w14:textId="77777777" w:rsidR="005D5FDC" w:rsidRDefault="005D5FDC" w:rsidP="004376DE">
      <w:pPr>
        <w:pStyle w:val="AQBCLvl-1"/>
        <w:numPr>
          <w:ilvl w:val="0"/>
          <w:numId w:val="17"/>
        </w:numPr>
        <w:spacing w:before="240"/>
      </w:pPr>
      <w:r>
        <w:t>Piles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89" w14:textId="77777777" w:rsidTr="003208B3">
        <w:trPr>
          <w:jc w:val="center"/>
        </w:trPr>
        <w:tc>
          <w:tcPr>
            <w:tcW w:w="5000" w:type="pct"/>
          </w:tcPr>
          <w:p w14:paraId="3770CB88" w14:textId="77777777" w:rsidR="005D5FDC" w:rsidRPr="00CE4E45" w:rsidRDefault="005D5FDC" w:rsidP="003208B3">
            <w:pPr>
              <w:pStyle w:val="AQBBLvl-1"/>
              <w:spacing w:before="120"/>
              <w:rPr>
                <w:rFonts w:ascii="ACLFKP+TimesNewRoman" w:hAnsi="ACLFKP+TimesNewRoman" w:cs="ACLFKP+TimesNewRoman"/>
                <w:color w:val="000000"/>
                <w:szCs w:val="24"/>
              </w:rPr>
            </w:pPr>
            <w:r w:rsidRPr="00CE4E45">
              <w:rPr>
                <w:b/>
              </w:rPr>
              <w:t xml:space="preserve">Requirement: </w:t>
            </w:r>
            <w:r w:rsidRPr="00372D0E">
              <w:t xml:space="preserve">The permittee shall maintain </w:t>
            </w:r>
            <w:r w:rsidRPr="00CE4E45">
              <w:t>stockpiles according to standard industry practices and procedures to minimize fugitive emissions to the atmosphere.</w:t>
            </w:r>
          </w:p>
        </w:tc>
      </w:tr>
      <w:tr w:rsidR="005D5FDC" w14:paraId="3770CB8B" w14:textId="77777777" w:rsidTr="003208B3">
        <w:trPr>
          <w:jc w:val="center"/>
        </w:trPr>
        <w:tc>
          <w:tcPr>
            <w:tcW w:w="5000" w:type="pct"/>
          </w:tcPr>
          <w:p w14:paraId="3770CB8A" w14:textId="77777777" w:rsidR="005D5FDC" w:rsidRPr="00F47E60" w:rsidRDefault="005D5FDC" w:rsidP="003208B3">
            <w:pPr>
              <w:pStyle w:val="AQBBLvl-1"/>
              <w:spacing w:before="120"/>
            </w:pPr>
            <w:r w:rsidRPr="00CE4E45">
              <w:rPr>
                <w:b/>
              </w:rPr>
              <w:t>Monitoring:</w:t>
            </w:r>
            <w:r>
              <w:t xml:space="preserve"> </w:t>
            </w:r>
          </w:p>
        </w:tc>
      </w:tr>
      <w:tr w:rsidR="005D5FDC" w14:paraId="3770CB8D" w14:textId="77777777" w:rsidTr="003208B3">
        <w:trPr>
          <w:jc w:val="center"/>
        </w:trPr>
        <w:tc>
          <w:tcPr>
            <w:tcW w:w="5000" w:type="pct"/>
          </w:tcPr>
          <w:p w14:paraId="3770CB8C" w14:textId="77777777" w:rsidR="005D5FDC" w:rsidRPr="00F47E60" w:rsidRDefault="005D5FDC" w:rsidP="003208B3">
            <w:pPr>
              <w:pStyle w:val="AQBBLvl-1"/>
              <w:spacing w:before="120"/>
            </w:pPr>
            <w:r w:rsidRPr="00CE4E45">
              <w:rPr>
                <w:b/>
              </w:rPr>
              <w:t>Recordkeeping:</w:t>
            </w:r>
            <w:r>
              <w:t xml:space="preserve">  </w:t>
            </w:r>
          </w:p>
        </w:tc>
      </w:tr>
      <w:tr w:rsidR="005D5FDC" w14:paraId="3770CB8F" w14:textId="77777777" w:rsidTr="003208B3">
        <w:trPr>
          <w:jc w:val="center"/>
        </w:trPr>
        <w:tc>
          <w:tcPr>
            <w:tcW w:w="5000" w:type="pct"/>
          </w:tcPr>
          <w:p w14:paraId="3770CB8E" w14:textId="77777777" w:rsidR="005D5FDC" w:rsidRPr="00F47E60" w:rsidRDefault="005D5FDC" w:rsidP="003208B3">
            <w:pPr>
              <w:pStyle w:val="AQBBLvl-1"/>
              <w:spacing w:before="120"/>
            </w:pPr>
            <w:r w:rsidRPr="00CE4E45">
              <w:rPr>
                <w:b/>
              </w:rPr>
              <w:t>Reporting:</w:t>
            </w:r>
            <w:r>
              <w:t xml:space="preserve">  </w:t>
            </w:r>
          </w:p>
        </w:tc>
      </w:tr>
    </w:tbl>
    <w:p w14:paraId="3770CB90" w14:textId="77777777" w:rsidR="005D5FDC" w:rsidRDefault="005D5FDC" w:rsidP="004376DE">
      <w:pPr>
        <w:pStyle w:val="AQBCLvl-1"/>
        <w:numPr>
          <w:ilvl w:val="0"/>
          <w:numId w:val="17"/>
        </w:numPr>
        <w:spacing w:before="240"/>
      </w:pPr>
      <w:r>
        <w:t>Bins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92" w14:textId="77777777" w:rsidTr="003208B3">
        <w:trPr>
          <w:jc w:val="center"/>
        </w:trPr>
        <w:tc>
          <w:tcPr>
            <w:tcW w:w="5000" w:type="pct"/>
          </w:tcPr>
          <w:p w14:paraId="3770CB91" w14:textId="77777777" w:rsidR="005D5FDC" w:rsidRPr="00CE4E45" w:rsidRDefault="005D5FDC" w:rsidP="00B0474F">
            <w:pPr>
              <w:pStyle w:val="AQBBLvl-1"/>
              <w:rPr>
                <w:rFonts w:ascii="ACLFKP+TimesNewRoman" w:hAnsi="ACLFKP+TimesNewRoman" w:cs="ACLFKP+TimesNewRoman"/>
                <w:color w:val="000000"/>
                <w:szCs w:val="24"/>
              </w:rPr>
            </w:pPr>
            <w:r w:rsidRPr="00CE4E45">
              <w:rPr>
                <w:b/>
              </w:rPr>
              <w:t xml:space="preserve">Requirement: </w:t>
            </w:r>
          </w:p>
        </w:tc>
      </w:tr>
      <w:tr w:rsidR="005D5FDC" w14:paraId="3770CB94" w14:textId="77777777" w:rsidTr="003208B3">
        <w:trPr>
          <w:jc w:val="center"/>
        </w:trPr>
        <w:tc>
          <w:tcPr>
            <w:tcW w:w="5000" w:type="pct"/>
          </w:tcPr>
          <w:p w14:paraId="3770CB93" w14:textId="77777777" w:rsidR="005D5FDC" w:rsidRPr="00F47E60" w:rsidRDefault="005D5FDC" w:rsidP="00B0474F">
            <w:pPr>
              <w:pStyle w:val="AQBBLvl-1"/>
            </w:pPr>
            <w:r w:rsidRPr="00CE4E45">
              <w:rPr>
                <w:b/>
              </w:rPr>
              <w:t>Monitoring:</w:t>
            </w:r>
            <w:r>
              <w:t xml:space="preserve"> </w:t>
            </w:r>
          </w:p>
        </w:tc>
      </w:tr>
      <w:tr w:rsidR="005D5FDC" w14:paraId="3770CB96" w14:textId="77777777" w:rsidTr="003208B3">
        <w:trPr>
          <w:jc w:val="center"/>
        </w:trPr>
        <w:tc>
          <w:tcPr>
            <w:tcW w:w="5000" w:type="pct"/>
          </w:tcPr>
          <w:p w14:paraId="3770CB95" w14:textId="77777777" w:rsidR="005D5FDC" w:rsidRPr="00F47E60" w:rsidRDefault="005D5FDC" w:rsidP="00B0474F">
            <w:pPr>
              <w:pStyle w:val="AQBBLvl-1"/>
            </w:pPr>
            <w:r w:rsidRPr="00CE4E45">
              <w:rPr>
                <w:b/>
              </w:rPr>
              <w:t>Recordkeeping:</w:t>
            </w:r>
            <w:r>
              <w:t xml:space="preserve">  </w:t>
            </w:r>
          </w:p>
        </w:tc>
      </w:tr>
      <w:tr w:rsidR="005D5FDC" w14:paraId="3770CB98" w14:textId="77777777" w:rsidTr="003208B3">
        <w:trPr>
          <w:jc w:val="center"/>
        </w:trPr>
        <w:tc>
          <w:tcPr>
            <w:tcW w:w="5000" w:type="pct"/>
          </w:tcPr>
          <w:p w14:paraId="3770CB97" w14:textId="77777777" w:rsidR="005D5FDC" w:rsidRPr="00F47E60" w:rsidRDefault="005D5FDC" w:rsidP="00B0474F">
            <w:pPr>
              <w:pStyle w:val="AQBBLvl-1"/>
            </w:pPr>
            <w:r w:rsidRPr="00CE4E45">
              <w:rPr>
                <w:b/>
              </w:rPr>
              <w:t>Reporting:</w:t>
            </w:r>
            <w:r>
              <w:t xml:space="preserve">  </w:t>
            </w:r>
          </w:p>
        </w:tc>
      </w:tr>
    </w:tbl>
    <w:p w14:paraId="3770CB99" w14:textId="77777777" w:rsidR="005D5FDC" w:rsidRDefault="005D5FDC" w:rsidP="004376DE">
      <w:pPr>
        <w:pStyle w:val="AQBCLvl-1"/>
        <w:numPr>
          <w:ilvl w:val="0"/>
          <w:numId w:val="17"/>
        </w:numPr>
        <w:spacing w:before="240"/>
      </w:pPr>
      <w:r>
        <w:t>Buildings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9B" w14:textId="77777777" w:rsidTr="003208B3">
        <w:trPr>
          <w:jc w:val="center"/>
        </w:trPr>
        <w:tc>
          <w:tcPr>
            <w:tcW w:w="5000" w:type="pct"/>
          </w:tcPr>
          <w:p w14:paraId="3770CB9A" w14:textId="77777777" w:rsidR="005D5FDC" w:rsidRPr="00CE4E45" w:rsidRDefault="005D5FDC" w:rsidP="00B0474F">
            <w:pPr>
              <w:pStyle w:val="AQBBLvl-1"/>
              <w:rPr>
                <w:rFonts w:ascii="ACLFKP+TimesNewRoman" w:hAnsi="ACLFKP+TimesNewRoman" w:cs="ACLFKP+TimesNewRoman"/>
                <w:color w:val="000000"/>
                <w:szCs w:val="24"/>
              </w:rPr>
            </w:pPr>
            <w:r w:rsidRPr="00CE4E45">
              <w:rPr>
                <w:b/>
              </w:rPr>
              <w:t xml:space="preserve">Requirement: </w:t>
            </w:r>
          </w:p>
        </w:tc>
      </w:tr>
      <w:tr w:rsidR="005D5FDC" w14:paraId="3770CB9D" w14:textId="77777777" w:rsidTr="003208B3">
        <w:trPr>
          <w:jc w:val="center"/>
        </w:trPr>
        <w:tc>
          <w:tcPr>
            <w:tcW w:w="5000" w:type="pct"/>
          </w:tcPr>
          <w:p w14:paraId="3770CB9C" w14:textId="77777777" w:rsidR="005D5FDC" w:rsidRPr="00F47E60" w:rsidRDefault="005D5FDC" w:rsidP="00B0474F">
            <w:pPr>
              <w:pStyle w:val="AQBBLvl-1"/>
            </w:pPr>
            <w:r w:rsidRPr="00CE4E45">
              <w:rPr>
                <w:b/>
              </w:rPr>
              <w:t>Monitoring:</w:t>
            </w:r>
            <w:r>
              <w:t xml:space="preserve"> </w:t>
            </w:r>
          </w:p>
        </w:tc>
      </w:tr>
      <w:tr w:rsidR="005D5FDC" w14:paraId="3770CB9F" w14:textId="77777777" w:rsidTr="003208B3">
        <w:trPr>
          <w:jc w:val="center"/>
        </w:trPr>
        <w:tc>
          <w:tcPr>
            <w:tcW w:w="5000" w:type="pct"/>
          </w:tcPr>
          <w:p w14:paraId="3770CB9E" w14:textId="77777777" w:rsidR="005D5FDC" w:rsidRPr="00F47E60" w:rsidRDefault="005D5FDC" w:rsidP="00B0474F">
            <w:pPr>
              <w:pStyle w:val="AQBBLvl-1"/>
            </w:pPr>
            <w:r w:rsidRPr="00CE4E45">
              <w:rPr>
                <w:b/>
              </w:rPr>
              <w:t>Recordkeeping:</w:t>
            </w:r>
            <w:r>
              <w:t xml:space="preserve">  </w:t>
            </w:r>
          </w:p>
        </w:tc>
      </w:tr>
      <w:tr w:rsidR="005D5FDC" w14:paraId="3770CBA1" w14:textId="77777777" w:rsidTr="003208B3">
        <w:trPr>
          <w:jc w:val="center"/>
        </w:trPr>
        <w:tc>
          <w:tcPr>
            <w:tcW w:w="5000" w:type="pct"/>
          </w:tcPr>
          <w:p w14:paraId="3770CBA0" w14:textId="77777777" w:rsidR="005D5FDC" w:rsidRPr="00F47E60" w:rsidRDefault="005D5FDC" w:rsidP="00B0474F">
            <w:pPr>
              <w:pStyle w:val="AQBBLvl-1"/>
            </w:pPr>
            <w:r w:rsidRPr="00CE4E45">
              <w:rPr>
                <w:b/>
              </w:rPr>
              <w:t>Reporting:</w:t>
            </w:r>
            <w:r>
              <w:t xml:space="preserve">  </w:t>
            </w:r>
          </w:p>
        </w:tc>
      </w:tr>
    </w:tbl>
    <w:p w14:paraId="3770CBA2" w14:textId="77777777" w:rsidR="005D5FDC" w:rsidRDefault="005D5FDC" w:rsidP="004A3D4C">
      <w:pPr>
        <w:pStyle w:val="AQBHSection1000"/>
        <w:rPr>
          <w:webHidden/>
        </w:rPr>
      </w:pPr>
      <w:bookmarkStart w:id="95" w:name="_Toc481760015"/>
      <w:r>
        <w:t>Material Handling – Feeders, Truck Loading, Truck Unloading</w:t>
      </w:r>
      <w:bookmarkEnd w:id="95"/>
    </w:p>
    <w:p w14:paraId="3770CBA3" w14:textId="77777777" w:rsidR="005D5FDC" w:rsidRDefault="005D5FDC" w:rsidP="004376DE">
      <w:pPr>
        <w:pStyle w:val="AQBCLvl-1"/>
        <w:numPr>
          <w:ilvl w:val="0"/>
          <w:numId w:val="54"/>
        </w:numPr>
        <w:spacing w:before="240"/>
      </w:pPr>
      <w:r>
        <w:t>Aggregate Feeder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A5" w14:textId="77777777" w:rsidTr="003208B3">
        <w:trPr>
          <w:jc w:val="center"/>
        </w:trPr>
        <w:tc>
          <w:tcPr>
            <w:tcW w:w="5000" w:type="pct"/>
          </w:tcPr>
          <w:p w14:paraId="3770CBA4" w14:textId="77777777" w:rsidR="005D5FDC" w:rsidRDefault="005D5FDC" w:rsidP="00B0474F">
            <w:r w:rsidRPr="00CE4E45">
              <w:rPr>
                <w:b/>
              </w:rPr>
              <w:t>Requirement:</w:t>
            </w:r>
          </w:p>
        </w:tc>
      </w:tr>
      <w:tr w:rsidR="005D5FDC" w14:paraId="3770CBA7" w14:textId="77777777" w:rsidTr="003208B3">
        <w:trPr>
          <w:jc w:val="center"/>
        </w:trPr>
        <w:tc>
          <w:tcPr>
            <w:tcW w:w="5000" w:type="pct"/>
          </w:tcPr>
          <w:p w14:paraId="3770CBA6" w14:textId="77777777" w:rsidR="005D5FDC" w:rsidRPr="00F47E60" w:rsidRDefault="005D5FDC" w:rsidP="00B0474F">
            <w:r w:rsidRPr="00CE4E45">
              <w:rPr>
                <w:b/>
              </w:rPr>
              <w:t>Monitoring:</w:t>
            </w:r>
            <w:r>
              <w:t xml:space="preserve">  </w:t>
            </w:r>
          </w:p>
        </w:tc>
      </w:tr>
      <w:tr w:rsidR="005D5FDC" w14:paraId="3770CBA9" w14:textId="77777777" w:rsidTr="003208B3">
        <w:trPr>
          <w:jc w:val="center"/>
        </w:trPr>
        <w:tc>
          <w:tcPr>
            <w:tcW w:w="5000" w:type="pct"/>
          </w:tcPr>
          <w:p w14:paraId="3770CBA8" w14:textId="77777777" w:rsidR="005D5FDC" w:rsidRPr="00F47E60" w:rsidRDefault="005D5FDC" w:rsidP="00B0474F">
            <w:r w:rsidRPr="00CE4E45">
              <w:rPr>
                <w:b/>
              </w:rPr>
              <w:t>Recordkeeping:</w:t>
            </w:r>
            <w:r>
              <w:t xml:space="preserve">  </w:t>
            </w:r>
          </w:p>
        </w:tc>
      </w:tr>
      <w:tr w:rsidR="005D5FDC" w14:paraId="3770CBAB" w14:textId="77777777" w:rsidTr="003208B3">
        <w:trPr>
          <w:jc w:val="center"/>
        </w:trPr>
        <w:tc>
          <w:tcPr>
            <w:tcW w:w="5000" w:type="pct"/>
          </w:tcPr>
          <w:p w14:paraId="3770CBAA" w14:textId="77777777" w:rsidR="005D5FDC" w:rsidRPr="00F47E60" w:rsidRDefault="005D5FDC" w:rsidP="00B0474F">
            <w:r w:rsidRPr="00CE4E45">
              <w:rPr>
                <w:b/>
              </w:rPr>
              <w:lastRenderedPageBreak/>
              <w:t>Reporting:</w:t>
            </w:r>
            <w:r>
              <w:t xml:space="preserve">  </w:t>
            </w:r>
          </w:p>
        </w:tc>
      </w:tr>
    </w:tbl>
    <w:p w14:paraId="3770CBAC" w14:textId="77777777" w:rsidR="005D5FDC" w:rsidRDefault="005D5FDC" w:rsidP="00B4110A">
      <w:pPr>
        <w:pStyle w:val="AQBCLvl-1"/>
        <w:spacing w:before="240"/>
      </w:pPr>
      <w:r>
        <w:t>Truck Loading/Unloading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AE" w14:textId="77777777" w:rsidTr="003208B3">
        <w:trPr>
          <w:jc w:val="center"/>
        </w:trPr>
        <w:tc>
          <w:tcPr>
            <w:tcW w:w="5000" w:type="pct"/>
          </w:tcPr>
          <w:p w14:paraId="3770CBAD" w14:textId="77777777" w:rsidR="005D5FDC" w:rsidRDefault="005D5FDC" w:rsidP="003208B3">
            <w:pPr>
              <w:spacing w:before="120"/>
            </w:pPr>
            <w:r w:rsidRPr="00CE4E45">
              <w:rPr>
                <w:b/>
              </w:rPr>
              <w:t xml:space="preserve">Requirement: </w:t>
            </w:r>
          </w:p>
        </w:tc>
      </w:tr>
      <w:tr w:rsidR="005D5FDC" w14:paraId="3770CBB0" w14:textId="77777777" w:rsidTr="003208B3">
        <w:trPr>
          <w:jc w:val="center"/>
        </w:trPr>
        <w:tc>
          <w:tcPr>
            <w:tcW w:w="5000" w:type="pct"/>
          </w:tcPr>
          <w:p w14:paraId="3770CBAF" w14:textId="77777777" w:rsidR="005D5FDC" w:rsidRPr="00F47E60" w:rsidRDefault="005D5FDC" w:rsidP="003208B3">
            <w:pPr>
              <w:spacing w:before="120"/>
            </w:pPr>
            <w:r w:rsidRPr="00CE4E45">
              <w:rPr>
                <w:b/>
              </w:rPr>
              <w:t>Monitoring:</w:t>
            </w:r>
            <w:r>
              <w:t xml:space="preserve">  </w:t>
            </w:r>
          </w:p>
        </w:tc>
      </w:tr>
      <w:tr w:rsidR="005D5FDC" w14:paraId="3770CBB2" w14:textId="77777777" w:rsidTr="003208B3">
        <w:trPr>
          <w:jc w:val="center"/>
        </w:trPr>
        <w:tc>
          <w:tcPr>
            <w:tcW w:w="5000" w:type="pct"/>
          </w:tcPr>
          <w:p w14:paraId="3770CBB1" w14:textId="77777777" w:rsidR="005D5FDC" w:rsidRDefault="005D5FDC" w:rsidP="003208B3">
            <w:pPr>
              <w:pStyle w:val="AQBBLvl-1"/>
              <w:spacing w:before="120"/>
            </w:pPr>
            <w:r w:rsidRPr="00CE4E45">
              <w:rPr>
                <w:b/>
              </w:rPr>
              <w:t>Recordkeeping:</w:t>
            </w:r>
            <w:r>
              <w:t xml:space="preserve">  </w:t>
            </w:r>
          </w:p>
        </w:tc>
      </w:tr>
      <w:tr w:rsidR="005D5FDC" w14:paraId="3770CBB4" w14:textId="77777777" w:rsidTr="003208B3">
        <w:trPr>
          <w:jc w:val="center"/>
        </w:trPr>
        <w:tc>
          <w:tcPr>
            <w:tcW w:w="5000" w:type="pct"/>
          </w:tcPr>
          <w:p w14:paraId="3770CBB3" w14:textId="77777777" w:rsidR="005D5FDC" w:rsidRDefault="005D5FDC" w:rsidP="003208B3">
            <w:pPr>
              <w:pStyle w:val="AQBBLvl-1"/>
              <w:spacing w:before="120"/>
            </w:pPr>
            <w:r w:rsidRPr="00CE4E45">
              <w:rPr>
                <w:b/>
              </w:rPr>
              <w:t>Reporting:</w:t>
            </w:r>
            <w:r>
              <w:t xml:space="preserve">  </w:t>
            </w:r>
          </w:p>
        </w:tc>
      </w:tr>
    </w:tbl>
    <w:p w14:paraId="3770CBB5" w14:textId="77777777" w:rsidR="005D5FDC" w:rsidRDefault="005D5FDC" w:rsidP="00CF313B">
      <w:pPr>
        <w:pStyle w:val="AQBHSection1000"/>
      </w:pPr>
      <w:bookmarkStart w:id="96" w:name="_Toc481760016"/>
      <w:r>
        <w:t>Combustion Equipment – Heaters, Engines</w:t>
      </w:r>
      <w:bookmarkEnd w:id="96"/>
      <w:r w:rsidRPr="00CF313B">
        <w:t xml:space="preserve"> </w:t>
      </w:r>
    </w:p>
    <w:p w14:paraId="3770CBB6" w14:textId="77777777" w:rsidR="005D5FDC" w:rsidRDefault="005D5FDC" w:rsidP="004376DE">
      <w:pPr>
        <w:pStyle w:val="AQBCLvl-1"/>
        <w:numPr>
          <w:ilvl w:val="0"/>
          <w:numId w:val="55"/>
        </w:numPr>
        <w:spacing w:before="240"/>
      </w:pPr>
      <w:r>
        <w:t>Heaters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rsidRPr="00642E19" w14:paraId="3770CBB8" w14:textId="77777777" w:rsidTr="003208B3">
        <w:trPr>
          <w:jc w:val="center"/>
        </w:trPr>
        <w:tc>
          <w:tcPr>
            <w:tcW w:w="5000" w:type="pct"/>
          </w:tcPr>
          <w:p w14:paraId="3770CBB7" w14:textId="77777777" w:rsidR="005D5FDC" w:rsidRPr="00642E19" w:rsidRDefault="005D5FDC" w:rsidP="003208B3">
            <w:pPr>
              <w:spacing w:before="120"/>
            </w:pPr>
            <w:r w:rsidRPr="00CE4E45">
              <w:rPr>
                <w:b/>
              </w:rPr>
              <w:t>Requirement:</w:t>
            </w:r>
            <w:r>
              <w:t xml:space="preserve"> </w:t>
            </w:r>
          </w:p>
        </w:tc>
      </w:tr>
      <w:tr w:rsidR="005D5FDC" w:rsidRPr="00F47E60" w14:paraId="3770CBBA" w14:textId="77777777" w:rsidTr="003208B3">
        <w:trPr>
          <w:jc w:val="center"/>
        </w:trPr>
        <w:tc>
          <w:tcPr>
            <w:tcW w:w="5000" w:type="pct"/>
          </w:tcPr>
          <w:p w14:paraId="3770CBB9" w14:textId="77777777" w:rsidR="005D5FDC" w:rsidRPr="00F47E60" w:rsidRDefault="005D5FDC" w:rsidP="003208B3">
            <w:pPr>
              <w:spacing w:before="120"/>
            </w:pPr>
            <w:r w:rsidRPr="00CE4E45">
              <w:rPr>
                <w:b/>
              </w:rPr>
              <w:t>Monitoring:</w:t>
            </w:r>
            <w:r>
              <w:t xml:space="preserve">  </w:t>
            </w:r>
          </w:p>
        </w:tc>
      </w:tr>
      <w:tr w:rsidR="005D5FDC" w:rsidRPr="00F47E60" w14:paraId="3770CBBC" w14:textId="77777777" w:rsidTr="003208B3">
        <w:trPr>
          <w:jc w:val="center"/>
        </w:trPr>
        <w:tc>
          <w:tcPr>
            <w:tcW w:w="5000" w:type="pct"/>
          </w:tcPr>
          <w:p w14:paraId="3770CBBB" w14:textId="77777777" w:rsidR="005D5FDC" w:rsidRDefault="005D5FDC" w:rsidP="003208B3">
            <w:pPr>
              <w:pStyle w:val="AQBBLvl-1"/>
              <w:spacing w:before="120"/>
            </w:pPr>
            <w:r w:rsidRPr="00CE4E45">
              <w:rPr>
                <w:b/>
              </w:rPr>
              <w:t>Recordkeeping:</w:t>
            </w:r>
            <w:r>
              <w:t xml:space="preserve">  </w:t>
            </w:r>
          </w:p>
        </w:tc>
      </w:tr>
      <w:tr w:rsidR="005D5FDC" w:rsidRPr="00F47E60" w14:paraId="3770CBBE" w14:textId="77777777" w:rsidTr="003208B3">
        <w:trPr>
          <w:jc w:val="center"/>
        </w:trPr>
        <w:tc>
          <w:tcPr>
            <w:tcW w:w="5000" w:type="pct"/>
          </w:tcPr>
          <w:p w14:paraId="3770CBBD" w14:textId="77777777" w:rsidR="005D5FDC" w:rsidRDefault="005D5FDC" w:rsidP="003208B3">
            <w:pPr>
              <w:pStyle w:val="AQBBLvl-1"/>
              <w:spacing w:before="120"/>
            </w:pPr>
            <w:r w:rsidRPr="00CE4E45">
              <w:rPr>
                <w:b/>
              </w:rPr>
              <w:t>Reporting:</w:t>
            </w:r>
            <w:r>
              <w:t xml:space="preserve">  </w:t>
            </w:r>
          </w:p>
        </w:tc>
      </w:tr>
    </w:tbl>
    <w:p w14:paraId="3770CBBF" w14:textId="77777777" w:rsidR="005D5FDC" w:rsidRDefault="005D5FDC" w:rsidP="00B4110A">
      <w:pPr>
        <w:pStyle w:val="AQBCLvl-1"/>
        <w:spacing w:before="240"/>
      </w:pPr>
      <w:r>
        <w:t xml:space="preserve">Engines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C1" w14:textId="77777777" w:rsidTr="003208B3">
        <w:trPr>
          <w:jc w:val="center"/>
        </w:trPr>
        <w:tc>
          <w:tcPr>
            <w:tcW w:w="5000" w:type="pct"/>
          </w:tcPr>
          <w:p w14:paraId="3770CBC0" w14:textId="77777777" w:rsidR="005D5FDC" w:rsidRDefault="005D5FDC" w:rsidP="003208B3">
            <w:pPr>
              <w:pStyle w:val="AQBBLvl-1"/>
              <w:spacing w:before="120"/>
            </w:pPr>
            <w:r w:rsidRPr="00CE4E45">
              <w:rPr>
                <w:b/>
              </w:rPr>
              <w:t xml:space="preserve">Requirement:  </w:t>
            </w:r>
          </w:p>
        </w:tc>
      </w:tr>
      <w:tr w:rsidR="005D5FDC" w14:paraId="3770CBC3" w14:textId="77777777" w:rsidTr="003208B3">
        <w:trPr>
          <w:jc w:val="center"/>
        </w:trPr>
        <w:tc>
          <w:tcPr>
            <w:tcW w:w="5000" w:type="pct"/>
          </w:tcPr>
          <w:p w14:paraId="3770CBC2" w14:textId="77777777" w:rsidR="005D5FDC" w:rsidRPr="00F47E60" w:rsidRDefault="005D5FDC" w:rsidP="003208B3">
            <w:pPr>
              <w:pStyle w:val="AQBBLvl-1"/>
              <w:spacing w:before="120"/>
            </w:pPr>
            <w:r w:rsidRPr="00CE4E45">
              <w:rPr>
                <w:b/>
              </w:rPr>
              <w:t>Monitoring:</w:t>
            </w:r>
            <w:r>
              <w:t xml:space="preserve">  </w:t>
            </w:r>
          </w:p>
        </w:tc>
      </w:tr>
      <w:tr w:rsidR="005D5FDC" w14:paraId="3770CBC5" w14:textId="77777777" w:rsidTr="003208B3">
        <w:trPr>
          <w:jc w:val="center"/>
        </w:trPr>
        <w:tc>
          <w:tcPr>
            <w:tcW w:w="5000" w:type="pct"/>
          </w:tcPr>
          <w:p w14:paraId="3770CBC4" w14:textId="77777777" w:rsidR="005D5FDC" w:rsidRPr="00F47E60" w:rsidRDefault="005D5FDC" w:rsidP="003208B3">
            <w:pPr>
              <w:pStyle w:val="AQBBLvl-1"/>
              <w:spacing w:before="120"/>
            </w:pPr>
            <w:r w:rsidRPr="00CE4E45">
              <w:rPr>
                <w:b/>
              </w:rPr>
              <w:t>Recordkeeping:</w:t>
            </w:r>
            <w:r>
              <w:t xml:space="preserve">  </w:t>
            </w:r>
          </w:p>
        </w:tc>
      </w:tr>
      <w:tr w:rsidR="005D5FDC" w14:paraId="3770CBC7" w14:textId="77777777" w:rsidTr="003208B3">
        <w:trPr>
          <w:jc w:val="center"/>
        </w:trPr>
        <w:tc>
          <w:tcPr>
            <w:tcW w:w="5000" w:type="pct"/>
          </w:tcPr>
          <w:p w14:paraId="3770CBC6" w14:textId="77777777" w:rsidR="005D5FDC" w:rsidRPr="00F47E60" w:rsidRDefault="005D5FDC" w:rsidP="003208B3">
            <w:pPr>
              <w:pStyle w:val="AQBBLvl-1"/>
              <w:spacing w:before="120"/>
            </w:pPr>
            <w:r w:rsidRPr="00CE4E45">
              <w:rPr>
                <w:b/>
              </w:rPr>
              <w:t>Reporting:</w:t>
            </w:r>
            <w:r>
              <w:t xml:space="preserve">  </w:t>
            </w:r>
          </w:p>
        </w:tc>
      </w:tr>
    </w:tbl>
    <w:p w14:paraId="3770CBC8" w14:textId="77777777" w:rsidR="005D5FDC" w:rsidRDefault="005D5FDC" w:rsidP="003A7DDB">
      <w:pPr>
        <w:pStyle w:val="AQBHSection1000"/>
      </w:pPr>
      <w:bookmarkStart w:id="97" w:name="_Toc274906487"/>
      <w:bookmarkStart w:id="98" w:name="_Toc274907594"/>
      <w:bookmarkStart w:id="99" w:name="_Toc274908201"/>
      <w:bookmarkStart w:id="100" w:name="_Toc274914158"/>
      <w:bookmarkStart w:id="101" w:name="_Toc274915429"/>
      <w:bookmarkStart w:id="102" w:name="_Toc274906505"/>
      <w:bookmarkStart w:id="103" w:name="_Toc274907612"/>
      <w:bookmarkStart w:id="104" w:name="_Toc274908219"/>
      <w:bookmarkStart w:id="105" w:name="_Toc274914176"/>
      <w:bookmarkStart w:id="106" w:name="_Toc274915447"/>
      <w:bookmarkStart w:id="107" w:name="_Toc481760017"/>
      <w:bookmarkEnd w:id="97"/>
      <w:bookmarkEnd w:id="98"/>
      <w:bookmarkEnd w:id="99"/>
      <w:bookmarkEnd w:id="100"/>
      <w:bookmarkEnd w:id="101"/>
      <w:bookmarkEnd w:id="102"/>
      <w:bookmarkEnd w:id="103"/>
      <w:bookmarkEnd w:id="104"/>
      <w:bookmarkEnd w:id="105"/>
      <w:bookmarkEnd w:id="106"/>
      <w:r>
        <w:t>Areas – Active Pit, Waste Pit</w:t>
      </w:r>
      <w:bookmarkEnd w:id="107"/>
    </w:p>
    <w:p w14:paraId="3770CBC9" w14:textId="77777777" w:rsidR="005D5FDC" w:rsidRDefault="005D5FDC" w:rsidP="004376DE">
      <w:pPr>
        <w:pStyle w:val="AQBCLvl-1"/>
        <w:numPr>
          <w:ilvl w:val="0"/>
          <w:numId w:val="27"/>
        </w:numPr>
        <w:spacing w:before="240"/>
      </w:pPr>
      <w:r>
        <w:t>Active Pit Areas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CB" w14:textId="77777777" w:rsidTr="003208B3">
        <w:trPr>
          <w:jc w:val="center"/>
        </w:trPr>
        <w:tc>
          <w:tcPr>
            <w:tcW w:w="5000" w:type="pct"/>
          </w:tcPr>
          <w:p w14:paraId="3770CBCA" w14:textId="77777777" w:rsidR="005D5FDC" w:rsidRPr="00CE4E45" w:rsidRDefault="005D5FDC" w:rsidP="003208B3">
            <w:pPr>
              <w:pStyle w:val="AQBBLvl-1"/>
              <w:spacing w:before="120"/>
              <w:rPr>
                <w:rFonts w:ascii="ACLFKP+TimesNewRoman" w:hAnsi="ACLFKP+TimesNewRoman" w:cs="ACLFKP+TimesNewRoman"/>
                <w:color w:val="000000"/>
                <w:szCs w:val="24"/>
              </w:rPr>
            </w:pPr>
            <w:r w:rsidRPr="00CE4E45">
              <w:rPr>
                <w:b/>
              </w:rPr>
              <w:t xml:space="preserve">Requirement: </w:t>
            </w:r>
            <w:r w:rsidRPr="00EF55B2">
              <w:t>The permittee shall water sites</w:t>
            </w:r>
            <w:r>
              <w:t xml:space="preserve"> of overburden removal and active pit areas, dependent upon existing wind speeds and soil moisture content, and as necessary to minimize dust emissions</w:t>
            </w:r>
            <w:r w:rsidRPr="00CE4E45">
              <w:t>.</w:t>
            </w:r>
          </w:p>
        </w:tc>
      </w:tr>
      <w:tr w:rsidR="005D5FDC" w14:paraId="3770CBCD" w14:textId="77777777" w:rsidTr="003208B3">
        <w:trPr>
          <w:jc w:val="center"/>
        </w:trPr>
        <w:tc>
          <w:tcPr>
            <w:tcW w:w="5000" w:type="pct"/>
          </w:tcPr>
          <w:p w14:paraId="3770CBCC" w14:textId="77777777" w:rsidR="005D5FDC" w:rsidRPr="00F47E60" w:rsidRDefault="005D5FDC" w:rsidP="003208B3">
            <w:pPr>
              <w:pStyle w:val="AQBBLvl-1"/>
              <w:spacing w:before="120"/>
            </w:pPr>
            <w:r w:rsidRPr="00CE4E45">
              <w:rPr>
                <w:b/>
              </w:rPr>
              <w:t>Monitoring:</w:t>
            </w:r>
            <w:r>
              <w:t xml:space="preserve"> </w:t>
            </w:r>
          </w:p>
        </w:tc>
      </w:tr>
      <w:tr w:rsidR="005D5FDC" w14:paraId="3770CBCF" w14:textId="77777777" w:rsidTr="003208B3">
        <w:trPr>
          <w:jc w:val="center"/>
        </w:trPr>
        <w:tc>
          <w:tcPr>
            <w:tcW w:w="5000" w:type="pct"/>
          </w:tcPr>
          <w:p w14:paraId="3770CBCE" w14:textId="77777777" w:rsidR="005D5FDC" w:rsidRDefault="005D5FDC" w:rsidP="003208B3">
            <w:pPr>
              <w:pStyle w:val="AQBBLvl-1"/>
              <w:spacing w:before="120"/>
            </w:pPr>
            <w:r w:rsidRPr="00CE4E45">
              <w:rPr>
                <w:b/>
              </w:rPr>
              <w:t>Recordkeeping:</w:t>
            </w:r>
            <w:r>
              <w:t xml:space="preserve">  </w:t>
            </w:r>
          </w:p>
        </w:tc>
      </w:tr>
      <w:tr w:rsidR="005D5FDC" w14:paraId="3770CBD1" w14:textId="77777777" w:rsidTr="003208B3">
        <w:trPr>
          <w:jc w:val="center"/>
        </w:trPr>
        <w:tc>
          <w:tcPr>
            <w:tcW w:w="5000" w:type="pct"/>
          </w:tcPr>
          <w:p w14:paraId="3770CBD0" w14:textId="77777777" w:rsidR="005D5FDC" w:rsidRDefault="005D5FDC" w:rsidP="003208B3">
            <w:pPr>
              <w:pStyle w:val="AQBBLvl-1"/>
              <w:spacing w:before="120"/>
            </w:pPr>
            <w:r w:rsidRPr="00CE4E45">
              <w:rPr>
                <w:b/>
              </w:rPr>
              <w:t>Reporting:</w:t>
            </w:r>
            <w:r>
              <w:t xml:space="preserve">  </w:t>
            </w:r>
          </w:p>
        </w:tc>
      </w:tr>
    </w:tbl>
    <w:p w14:paraId="3770CBD2" w14:textId="77777777" w:rsidR="005D5FDC" w:rsidRDefault="005D5FDC" w:rsidP="004A1F8C">
      <w:pPr>
        <w:pStyle w:val="AQBHSection1000"/>
      </w:pPr>
      <w:bookmarkStart w:id="108" w:name="_Toc481760018"/>
      <w:r>
        <w:t>40 CFR 60, Subpart OOO</w:t>
      </w:r>
      <w:bookmarkEnd w:id="108"/>
      <w:r>
        <w:t xml:space="preserve"> </w:t>
      </w:r>
    </w:p>
    <w:p w14:paraId="3770CBD3" w14:textId="77777777" w:rsidR="005D5FDC" w:rsidRDefault="005D5FDC" w:rsidP="004376DE">
      <w:pPr>
        <w:pStyle w:val="AQBCLvl-1"/>
        <w:numPr>
          <w:ilvl w:val="0"/>
          <w:numId w:val="20"/>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D7" w14:textId="77777777" w:rsidTr="003208B3">
        <w:trPr>
          <w:jc w:val="center"/>
        </w:trPr>
        <w:tc>
          <w:tcPr>
            <w:tcW w:w="5000" w:type="pct"/>
          </w:tcPr>
          <w:p w14:paraId="67FD8CD7" w14:textId="77777777" w:rsidR="00160DEB" w:rsidRPr="00160DEB" w:rsidRDefault="005D5FDC" w:rsidP="00160DEB">
            <w:pPr>
              <w:spacing w:before="120"/>
            </w:pPr>
            <w:r w:rsidRPr="00CE4E45">
              <w:rPr>
                <w:b/>
              </w:rPr>
              <w:lastRenderedPageBreak/>
              <w:t xml:space="preserve">Requirement: </w:t>
            </w:r>
          </w:p>
          <w:p w14:paraId="3770CBD4" w14:textId="66EE88A8" w:rsidR="005D5FDC" w:rsidRDefault="005D5FDC" w:rsidP="004376DE">
            <w:pPr>
              <w:numPr>
                <w:ilvl w:val="3"/>
                <w:numId w:val="110"/>
              </w:numPr>
              <w:spacing w:before="120"/>
              <w:ind w:left="523"/>
            </w:pPr>
            <w:r w:rsidRPr="00352186">
              <w:rPr>
                <w:szCs w:val="24"/>
              </w:rPr>
              <w:t>Crushers</w:t>
            </w:r>
            <w:r>
              <w:t xml:space="preserve">, </w:t>
            </w:r>
            <w:r w:rsidRPr="004A6847">
              <w:t>screens</w:t>
            </w:r>
            <w:r>
              <w:t xml:space="preserve">, and conveyors, constructed, reconstructed, or modified after August 31, 1983, with a cumulative rated capacity of all initial crushers (can be fed without prior crushing) greater than 150 tons per hour of material for a portable source, and 25 ton per hour for a fixed source, are subject to NSPS, 40 CFR 60, Subpart A and Subpart OOO - </w:t>
            </w:r>
            <w:r w:rsidRPr="00CE4E45">
              <w:rPr>
                <w:u w:val="single"/>
              </w:rPr>
              <w:t>Standards of Performance for Nonmetallic Mineral Processing Plants</w:t>
            </w:r>
            <w:r>
              <w:t>, and the permittee shall comply with both the notification requirements in Subpart A and the specific requirements in Subpart OOO.</w:t>
            </w:r>
          </w:p>
          <w:p w14:paraId="3770CBD5" w14:textId="77777777" w:rsidR="005D5FDC" w:rsidRDefault="005D5FDC" w:rsidP="004376DE">
            <w:pPr>
              <w:numPr>
                <w:ilvl w:val="3"/>
                <w:numId w:val="110"/>
              </w:numPr>
              <w:spacing w:before="120"/>
              <w:ind w:left="522"/>
            </w:pPr>
            <w:r>
              <w:t>Particulate emissions from NSPS affected transfer points, belt conveyors, screens or other affected facilities, as defined by Subpart OOO, shall not exhibit greater than</w:t>
            </w:r>
            <w:r w:rsidRPr="008521ED">
              <w:rPr>
                <w:rStyle w:val="AQBDirections0"/>
              </w:rPr>
              <w:t xml:space="preserve"> x</w:t>
            </w:r>
            <w:r>
              <w:t xml:space="preserve"> </w:t>
            </w:r>
            <w:r w:rsidRPr="00774A3A">
              <w:t xml:space="preserve">% opacity </w:t>
            </w:r>
            <w:r w:rsidRPr="00A11A28">
              <w:rPr>
                <w:rStyle w:val="AQBDirections0"/>
              </w:rPr>
              <w:t>[ENTER VALUE AS DETERMINED BY  NSPS]</w:t>
            </w:r>
            <w:r w:rsidRPr="00CE4E45">
              <w:rPr>
                <w:color w:val="0000FF"/>
              </w:rPr>
              <w:t>.</w:t>
            </w:r>
            <w:r>
              <w:t xml:space="preserve">  Particulate emissions from NSPS affected crushers shall not exhibit greater than   </w:t>
            </w:r>
            <w:r w:rsidRPr="008521ED">
              <w:rPr>
                <w:rStyle w:val="AQBDirections0"/>
              </w:rPr>
              <w:t xml:space="preserve">x </w:t>
            </w:r>
            <w:r>
              <w:t xml:space="preserve">% opacity </w:t>
            </w:r>
            <w:r w:rsidRPr="00A11A28">
              <w:rPr>
                <w:rStyle w:val="AQBDirections0"/>
              </w:rPr>
              <w:t>[ENTER VALUE AS DETERMINED BY  NSPS]</w:t>
            </w:r>
            <w:r>
              <w:t xml:space="preserve"> opacity.</w:t>
            </w:r>
          </w:p>
          <w:p w14:paraId="3770CBD6" w14:textId="77777777" w:rsidR="005D5FDC" w:rsidRDefault="005D5FDC" w:rsidP="004376DE">
            <w:pPr>
              <w:numPr>
                <w:ilvl w:val="3"/>
                <w:numId w:val="110"/>
              </w:numPr>
              <w:spacing w:before="120"/>
              <w:ind w:left="522"/>
            </w:pPr>
            <w:r>
              <w:t xml:space="preserve">Particulate emissions from non-NSPS affected transfer points, belt conveyors, screens, feed bins, and from </w:t>
            </w:r>
            <w:r w:rsidRPr="00352186">
              <w:rPr>
                <w:szCs w:val="24"/>
              </w:rPr>
              <w:t>stockpiles</w:t>
            </w:r>
            <w:r>
              <w:t xml:space="preserve"> shall not exhibit greater than 10% opacity.  Particulate emissions from non-NSPS crushers shall not exhibit greater than 15% opacity</w:t>
            </w:r>
          </w:p>
        </w:tc>
      </w:tr>
      <w:tr w:rsidR="005D5FDC" w14:paraId="3770CBDC" w14:textId="77777777" w:rsidTr="003208B3">
        <w:trPr>
          <w:jc w:val="center"/>
        </w:trPr>
        <w:tc>
          <w:tcPr>
            <w:tcW w:w="5000" w:type="pct"/>
          </w:tcPr>
          <w:p w14:paraId="79718196" w14:textId="77777777" w:rsidR="00160DEB" w:rsidRPr="00160DEB" w:rsidRDefault="005D5FDC" w:rsidP="00160DEB">
            <w:pPr>
              <w:spacing w:before="120"/>
            </w:pPr>
            <w:r w:rsidRPr="00CE4E45">
              <w:rPr>
                <w:b/>
              </w:rPr>
              <w:t xml:space="preserve">Monitoring: </w:t>
            </w:r>
          </w:p>
          <w:p w14:paraId="3770CBD8" w14:textId="47D2B4DE" w:rsidR="005D5FDC" w:rsidRDefault="005D5FDC" w:rsidP="004376DE">
            <w:pPr>
              <w:numPr>
                <w:ilvl w:val="3"/>
                <w:numId w:val="111"/>
              </w:numPr>
              <w:spacing w:before="120"/>
              <w:ind w:left="523"/>
            </w:pPr>
            <w:r>
              <w:t xml:space="preserve">Initial </w:t>
            </w:r>
            <w:r w:rsidRPr="00352186">
              <w:rPr>
                <w:szCs w:val="24"/>
              </w:rPr>
              <w:t>compliance</w:t>
            </w:r>
            <w:r>
              <w:t xml:space="preserve"> tests for particulate matter shall be conducted in accordance with  the procedures for opacity in Subpart A of 40 CFR 60 and EPA test Methods 9 and 22 (if applicable), unless otherwise approved by the Department.  Compliance tests shall determine the opacity at each crusher, screen, hopper, and conveyor transfer point, including transfers to stockpiles.</w:t>
            </w:r>
          </w:p>
          <w:p w14:paraId="3770CBD9" w14:textId="77777777" w:rsidR="005D5FDC" w:rsidRPr="008521ED" w:rsidRDefault="005D5FDC" w:rsidP="004376DE">
            <w:pPr>
              <w:numPr>
                <w:ilvl w:val="3"/>
                <w:numId w:val="111"/>
              </w:numPr>
              <w:spacing w:before="120"/>
              <w:ind w:left="522"/>
            </w:pPr>
            <w:r w:rsidRPr="000509B9">
              <w:t xml:space="preserve">The permittee shall </w:t>
            </w:r>
            <w:r w:rsidRPr="00352186">
              <w:rPr>
                <w:szCs w:val="24"/>
              </w:rPr>
              <w:t>perform</w:t>
            </w:r>
            <w:r w:rsidRPr="000509B9">
              <w:t xml:space="preserve"> </w:t>
            </w:r>
            <w:r>
              <w:t>a six minute opacity reading</w:t>
            </w:r>
            <w:r w:rsidRPr="000509B9">
              <w:t xml:space="preserve"> for each crusher, screen and stacker conveyor (material drop to storage pile) </w:t>
            </w:r>
            <w:r w:rsidRPr="00E20723">
              <w:t>at least once per</w:t>
            </w:r>
            <w:r>
              <w:t xml:space="preserve"> </w:t>
            </w:r>
            <w:r w:rsidRPr="00CC2693">
              <w:rPr>
                <w:rStyle w:val="AQBDirections0"/>
              </w:rPr>
              <w:t>[day, calendar month, six months, calendar year]</w:t>
            </w:r>
            <w:r>
              <w:t xml:space="preserve"> to</w:t>
            </w:r>
            <w:r w:rsidRPr="000509B9">
              <w:t xml:space="preserve"> demonstrate compliance with the opacity limitations in this permit.  The test shall be done at the normal operational load of the facility.  </w:t>
            </w:r>
            <w:r w:rsidRPr="008521ED">
              <w:t xml:space="preserve">Compliance with this condition shall be determined by opacity test observations conducted in accordance with the procedures in 40 CFR 60.11 and Reference Method 9 in 40 CFR 60, Appendix A.  </w:t>
            </w:r>
          </w:p>
          <w:p w14:paraId="3770CBDA" w14:textId="77777777" w:rsidR="005D5FDC" w:rsidRPr="008521ED" w:rsidRDefault="005D5FDC" w:rsidP="004376DE">
            <w:pPr>
              <w:numPr>
                <w:ilvl w:val="3"/>
                <w:numId w:val="111"/>
              </w:numPr>
              <w:spacing w:before="120"/>
              <w:ind w:left="522"/>
            </w:pPr>
            <w:r>
              <w:t>Additionally, i</w:t>
            </w:r>
            <w:r w:rsidRPr="000509B9">
              <w:t xml:space="preserve">f </w:t>
            </w:r>
            <w:r w:rsidRPr="00352186">
              <w:rPr>
                <w:szCs w:val="24"/>
              </w:rPr>
              <w:t>requested</w:t>
            </w:r>
            <w:r w:rsidRPr="000509B9">
              <w:t xml:space="preserve"> by the Department in writing, the permittee shall perform</w:t>
            </w:r>
            <w:r>
              <w:t xml:space="preserve"> a six minute opacity reading</w:t>
            </w:r>
            <w:r w:rsidRPr="000509B9">
              <w:t xml:space="preserve"> for each</w:t>
            </w:r>
            <w:r>
              <w:t xml:space="preserve"> transfer conveyor</w:t>
            </w:r>
            <w:r w:rsidRPr="000509B9">
              <w:t xml:space="preserve"> at least once per calendar month to demonstrate compliance with the opacity limitations in this permit.  The test shall be done at the normal operational load of the facility. </w:t>
            </w:r>
            <w:r w:rsidRPr="008521ED">
              <w:t>Compliance with this condition shall be determined by opacity test observations conducted in accordance with the procedures in 40 CFR 60.11 and Reference Method 9 in 40 CFR 60, Appendix A.</w:t>
            </w:r>
          </w:p>
          <w:p w14:paraId="3770CBDB" w14:textId="77777777" w:rsidR="005D5FDC" w:rsidRPr="00A30276" w:rsidRDefault="005D5FDC" w:rsidP="004376DE">
            <w:pPr>
              <w:numPr>
                <w:ilvl w:val="3"/>
                <w:numId w:val="111"/>
              </w:numPr>
              <w:spacing w:before="120"/>
              <w:ind w:left="522"/>
            </w:pPr>
            <w:r w:rsidRPr="00A11A28">
              <w:rPr>
                <w:rStyle w:val="AQBDirections0"/>
              </w:rPr>
              <w:t>[USE THIS CONDITION ONLY IF THE EMISSIONS FOR MODELING ARE BASED ON CONTROLLED EMISSION FACTORS</w:t>
            </w:r>
            <w:r w:rsidRPr="00CE4E45">
              <w:rPr>
                <w:b/>
                <w:szCs w:val="24"/>
              </w:rPr>
              <w:t>]</w:t>
            </w:r>
            <w:r w:rsidRPr="000246A1">
              <w:t xml:space="preserve"> </w:t>
            </w:r>
            <w:r w:rsidRPr="00A11A28">
              <w:t xml:space="preserve">If during any compliance testing, any crusher, screen, conveyor belt, or </w:t>
            </w:r>
            <w:r w:rsidRPr="00352186">
              <w:rPr>
                <w:szCs w:val="24"/>
              </w:rPr>
              <w:t>conveyor</w:t>
            </w:r>
            <w:r w:rsidRPr="00A11A28">
              <w:t xml:space="preserve"> transfer point, exhibits an opacity reading greater than </w:t>
            </w:r>
            <w:r w:rsidRPr="00CC2693">
              <w:rPr>
                <w:rStyle w:val="AQBDirections0"/>
              </w:rPr>
              <w:t>5</w:t>
            </w:r>
            <w:r w:rsidRPr="00A11A28">
              <w:t xml:space="preserve">% opacity, that emission point shall be equipped with water sprays, a dust collection and control system, a containment system, (i.e. cyclone, scrubber, </w:t>
            </w:r>
            <w:r w:rsidRPr="00A11A28">
              <w:lastRenderedPageBreak/>
              <w:t xml:space="preserve">baghouse, enclosures over transfer points, conveyor drop chutes), or other equally effective control measures to minimize emissions. The control measures, as required above, shall be installed within 30 days of the </w:t>
            </w:r>
            <w:r>
              <w:t xml:space="preserve">compliance test and operated </w:t>
            </w:r>
            <w:r w:rsidRPr="00A11A28">
              <w:t>on an “as needed” basis to meet the opacity limitations contained in this permit. Compliance with this condition shall be determined by opacity test observations conducted in accordance with the procedures in 40 CFR 60.11 and Reference Method 9 in 40 CFR 60 Appendix A</w:t>
            </w:r>
            <w:r>
              <w:t>.</w:t>
            </w:r>
          </w:p>
        </w:tc>
      </w:tr>
      <w:tr w:rsidR="005D5FDC" w14:paraId="3770CBDE" w14:textId="77777777" w:rsidTr="003208B3">
        <w:trPr>
          <w:jc w:val="center"/>
        </w:trPr>
        <w:tc>
          <w:tcPr>
            <w:tcW w:w="5000" w:type="pct"/>
          </w:tcPr>
          <w:p w14:paraId="3770CBDD" w14:textId="77777777" w:rsidR="005D5FDC" w:rsidRPr="00CE4E45" w:rsidRDefault="005D5FDC" w:rsidP="003208B3">
            <w:pPr>
              <w:pStyle w:val="AQBBLvl-1"/>
              <w:spacing w:before="120"/>
              <w:rPr>
                <w:b/>
              </w:rPr>
            </w:pPr>
            <w:r w:rsidRPr="00CE4E45">
              <w:rPr>
                <w:b/>
              </w:rPr>
              <w:lastRenderedPageBreak/>
              <w:t xml:space="preserve">Recordkeeping:  </w:t>
            </w:r>
            <w:r>
              <w:t>The permittee shall maintain records in accordance with Subpart OOO and Section B109.</w:t>
            </w:r>
          </w:p>
        </w:tc>
      </w:tr>
      <w:tr w:rsidR="005D5FDC" w14:paraId="3770CBE0" w14:textId="77777777" w:rsidTr="003208B3">
        <w:trPr>
          <w:jc w:val="center"/>
        </w:trPr>
        <w:tc>
          <w:tcPr>
            <w:tcW w:w="5000" w:type="pct"/>
          </w:tcPr>
          <w:p w14:paraId="3770CBDF" w14:textId="77777777" w:rsidR="005D5FDC" w:rsidRPr="00CE4E45" w:rsidRDefault="005D5FDC" w:rsidP="003208B3">
            <w:pPr>
              <w:pStyle w:val="AQBBLvl-1"/>
              <w:spacing w:before="120"/>
              <w:rPr>
                <w:b/>
              </w:rPr>
            </w:pPr>
            <w:r w:rsidRPr="00CE4E45">
              <w:rPr>
                <w:b/>
              </w:rPr>
              <w:t xml:space="preserve">Reporting:  </w:t>
            </w:r>
            <w:r>
              <w:t>The permittee shall report in accordance with Section B110.</w:t>
            </w:r>
          </w:p>
        </w:tc>
      </w:tr>
    </w:tbl>
    <w:p w14:paraId="3770CBE1" w14:textId="77777777" w:rsidR="005D5FDC" w:rsidRDefault="005D5FDC" w:rsidP="00FB007A">
      <w:pPr>
        <w:pStyle w:val="AQBHFreeStyle"/>
      </w:pPr>
      <w:bookmarkStart w:id="109" w:name="_Toc481760019"/>
      <w:r>
        <w:t>Construc</w:t>
      </w:r>
      <w:r w:rsidRPr="00DA07BF">
        <w:t>tion Industry</w:t>
      </w:r>
      <w:r>
        <w:t xml:space="preserve"> – Asphalt</w:t>
      </w:r>
      <w:bookmarkEnd w:id="109"/>
    </w:p>
    <w:p w14:paraId="3770CBE2" w14:textId="77777777" w:rsidR="005D5FDC" w:rsidRDefault="005D5FDC" w:rsidP="004376DE">
      <w:pPr>
        <w:pStyle w:val="AQBHSection1000"/>
        <w:numPr>
          <w:ilvl w:val="1"/>
          <w:numId w:val="64"/>
        </w:numPr>
      </w:pPr>
      <w:bookmarkStart w:id="110" w:name="_Toc481760020"/>
      <w:r>
        <w:t>Construction</w:t>
      </w:r>
      <w:r w:rsidRPr="00DA07BF">
        <w:t xml:space="preserve"> Industry</w:t>
      </w:r>
      <w:r>
        <w:t xml:space="preserve"> – Asphalt</w:t>
      </w:r>
      <w:bookmarkEnd w:id="110"/>
    </w:p>
    <w:p w14:paraId="3770CBE3" w14:textId="77777777" w:rsidR="005D5FDC" w:rsidRDefault="005D5FDC" w:rsidP="004376DE">
      <w:pPr>
        <w:pStyle w:val="AQBCLvl-1"/>
        <w:numPr>
          <w:ilvl w:val="0"/>
          <w:numId w:val="58"/>
        </w:numPr>
        <w:spacing w:before="240"/>
      </w:pPr>
      <w:r w:rsidRPr="00562135">
        <w:t xml:space="preserve">This section has common equipment related to most </w:t>
      </w:r>
      <w:r w:rsidRPr="00490F13">
        <w:rPr>
          <w:rStyle w:val="AQBDirections0"/>
          <w:b w:val="0"/>
        </w:rPr>
        <w:t>Asphalt</w:t>
      </w:r>
      <w:r w:rsidRPr="00562135">
        <w:t xml:space="preserve"> Operations.</w:t>
      </w:r>
    </w:p>
    <w:p w14:paraId="3770CBE4" w14:textId="77777777" w:rsidR="005D5FDC" w:rsidRDefault="005D5FDC" w:rsidP="009C1402">
      <w:pPr>
        <w:pStyle w:val="AQBHSection1000"/>
        <w:numPr>
          <w:ilvl w:val="1"/>
          <w:numId w:val="6"/>
        </w:numPr>
      </w:pPr>
      <w:bookmarkStart w:id="111" w:name="_Toc481760021"/>
      <w:r>
        <w:t>Equipment Substitutions</w:t>
      </w:r>
      <w:bookmarkEnd w:id="111"/>
    </w:p>
    <w:p w14:paraId="3770CBE5" w14:textId="77777777" w:rsidR="005D5FDC" w:rsidRPr="006201F6" w:rsidRDefault="005D5FDC" w:rsidP="004376DE">
      <w:pPr>
        <w:pStyle w:val="AQBCLvl-1"/>
        <w:numPr>
          <w:ilvl w:val="0"/>
          <w:numId w:val="52"/>
        </w:numPr>
        <w:spacing w:before="240"/>
      </w:pPr>
      <w:r w:rsidRPr="006201F6">
        <w:t>Substitution of aggregate handling equipment</w:t>
      </w:r>
      <w:r>
        <w:t xml:space="preserve"> </w:t>
      </w:r>
      <w:r w:rsidRPr="006201F6">
        <w:t>is authorized provided the replacement equipment is functionally equivalent and has the same or lower process capacity as the piece of equipment it is replacing in the most recent permit.  The replacement equipment shall comply with the opacity requirements in this permit.</w:t>
      </w:r>
    </w:p>
    <w:p w14:paraId="3770CBE6" w14:textId="77777777" w:rsidR="005D5FDC" w:rsidRDefault="005D5FDC" w:rsidP="00B4110A">
      <w:pPr>
        <w:pStyle w:val="AQBCLvl-1"/>
        <w:spacing w:before="240"/>
      </w:pPr>
      <w:r>
        <w:t>The Department shall be notified within fifteen (15) days of equipment substitutions using the Equipment Substitution Form provided by the Department and available online.</w:t>
      </w:r>
    </w:p>
    <w:p w14:paraId="3770CBE7" w14:textId="77777777" w:rsidR="005D5FDC" w:rsidRDefault="005D5FDC" w:rsidP="00D33C78">
      <w:pPr>
        <w:pStyle w:val="AQBHSection1000"/>
        <w:numPr>
          <w:ilvl w:val="1"/>
          <w:numId w:val="6"/>
        </w:numPr>
      </w:pPr>
      <w:bookmarkStart w:id="112" w:name="_Toc481760022"/>
      <w:r>
        <w:t>Process Equipment – Drum Mixer, Screens, Conveyors, Surge Bins, Pugmills</w:t>
      </w:r>
      <w:bookmarkEnd w:id="112"/>
    </w:p>
    <w:p w14:paraId="3770CBE8" w14:textId="77777777" w:rsidR="005D5FDC" w:rsidRDefault="005D5FDC" w:rsidP="004376DE">
      <w:pPr>
        <w:pStyle w:val="AQBCLvl-1"/>
        <w:numPr>
          <w:ilvl w:val="0"/>
          <w:numId w:val="57"/>
        </w:numPr>
        <w:spacing w:before="240"/>
      </w:pPr>
      <w:r>
        <w:t>Drum Mixer - Production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EA" w14:textId="77777777" w:rsidTr="003208B3">
        <w:trPr>
          <w:jc w:val="center"/>
        </w:trPr>
        <w:tc>
          <w:tcPr>
            <w:tcW w:w="5000" w:type="pct"/>
          </w:tcPr>
          <w:p w14:paraId="3770CBE9" w14:textId="77777777" w:rsidR="005D5FDC" w:rsidRDefault="005D5FDC" w:rsidP="003208B3">
            <w:pPr>
              <w:pStyle w:val="AQBBLvl-1"/>
              <w:spacing w:before="120"/>
            </w:pPr>
            <w:r w:rsidRPr="00CE4E45">
              <w:rPr>
                <w:b/>
              </w:rPr>
              <w:t xml:space="preserve">Requirement: </w:t>
            </w:r>
            <w:r>
              <w:t xml:space="preserve">The production rate shall not exceed </w:t>
            </w:r>
            <w:r w:rsidRPr="00CE4E45">
              <w:rPr>
                <w:b/>
              </w:rPr>
              <w:t>XXX</w:t>
            </w:r>
            <w:r>
              <w:t xml:space="preserve"> tons per hour. This production rate was specified in the permit application and is the basis for the Department's modeling analysis to determine compliance with the applicable ambient air quality standards.</w:t>
            </w:r>
          </w:p>
        </w:tc>
      </w:tr>
      <w:tr w:rsidR="005D5FDC" w14:paraId="3770CBEC" w14:textId="77777777" w:rsidTr="003208B3">
        <w:trPr>
          <w:jc w:val="center"/>
        </w:trPr>
        <w:tc>
          <w:tcPr>
            <w:tcW w:w="5000" w:type="pct"/>
          </w:tcPr>
          <w:p w14:paraId="3770CBEB" w14:textId="77777777" w:rsidR="005D5FDC" w:rsidRPr="00F47E60" w:rsidRDefault="005D5FDC" w:rsidP="003208B3">
            <w:pPr>
              <w:pStyle w:val="AQBBLvl-1"/>
              <w:spacing w:before="120"/>
            </w:pPr>
            <w:r w:rsidRPr="00CE4E45">
              <w:rPr>
                <w:b/>
              </w:rPr>
              <w:t>Monitoring:</w:t>
            </w:r>
            <w:r>
              <w:t xml:space="preserve">  The permittee shall monitor the daily production rates.</w:t>
            </w:r>
          </w:p>
        </w:tc>
      </w:tr>
      <w:tr w:rsidR="005D5FDC" w14:paraId="3770CBF2" w14:textId="77777777" w:rsidTr="003208B3">
        <w:trPr>
          <w:jc w:val="center"/>
        </w:trPr>
        <w:tc>
          <w:tcPr>
            <w:tcW w:w="5000" w:type="pct"/>
          </w:tcPr>
          <w:p w14:paraId="3770CBED" w14:textId="77777777" w:rsidR="005D5FDC" w:rsidRDefault="005D5FDC" w:rsidP="003208B3">
            <w:pPr>
              <w:pStyle w:val="AQBBLvl-1"/>
              <w:spacing w:before="120"/>
            </w:pPr>
            <w:r w:rsidRPr="00CE4E45">
              <w:rPr>
                <w:b/>
              </w:rPr>
              <w:t>Recordkeeping:</w:t>
            </w:r>
            <w:r>
              <w:t xml:space="preserve">  The permittee shall</w:t>
            </w:r>
          </w:p>
          <w:p w14:paraId="3770CBEE" w14:textId="77777777" w:rsidR="005D5FDC" w:rsidRDefault="005D5FDC" w:rsidP="00160DEB">
            <w:pPr>
              <w:pStyle w:val="AQBCLvl-2"/>
              <w:widowControl w:val="0"/>
              <w:tabs>
                <w:tab w:val="clear" w:pos="1440"/>
              </w:tabs>
              <w:spacing w:before="120"/>
              <w:ind w:left="973"/>
            </w:pPr>
            <w:r>
              <w:t>record the hourly production rate;</w:t>
            </w:r>
          </w:p>
          <w:p w14:paraId="3770CBEF" w14:textId="77777777" w:rsidR="005D5FDC" w:rsidRDefault="005D5FDC" w:rsidP="00160DEB">
            <w:pPr>
              <w:pStyle w:val="AQBCLvl-2"/>
              <w:widowControl w:val="0"/>
              <w:tabs>
                <w:tab w:val="clear" w:pos="1440"/>
              </w:tabs>
              <w:spacing w:before="120"/>
              <w:ind w:left="973"/>
            </w:pPr>
            <w:r>
              <w:t>record the date, start time, and end time of any production;</w:t>
            </w:r>
          </w:p>
          <w:p w14:paraId="3770CBF0" w14:textId="77777777" w:rsidR="005D5FDC" w:rsidRDefault="005D5FDC" w:rsidP="00160DEB">
            <w:pPr>
              <w:pStyle w:val="AQBCLvl-2"/>
              <w:widowControl w:val="0"/>
              <w:tabs>
                <w:tab w:val="clear" w:pos="1440"/>
              </w:tabs>
              <w:spacing w:before="120"/>
              <w:ind w:left="973"/>
            </w:pPr>
            <w:r>
              <w:t>determine or calculate the daily production rate; and</w:t>
            </w:r>
          </w:p>
          <w:p w14:paraId="3770CBF1" w14:textId="77777777" w:rsidR="005D5FDC" w:rsidRPr="00F47E60" w:rsidRDefault="005D5FDC" w:rsidP="00160DEB">
            <w:pPr>
              <w:pStyle w:val="AQBCLvl-2"/>
              <w:widowControl w:val="0"/>
              <w:tabs>
                <w:tab w:val="clear" w:pos="1440"/>
              </w:tabs>
              <w:spacing w:before="120"/>
              <w:ind w:left="973"/>
            </w:pPr>
            <w:r>
              <w:lastRenderedPageBreak/>
              <w:t>maintain the records necessary to support the calculation of the daily production rate.</w:t>
            </w:r>
          </w:p>
        </w:tc>
      </w:tr>
      <w:tr w:rsidR="005D5FDC" w14:paraId="3770CBF4" w14:textId="77777777" w:rsidTr="003208B3">
        <w:trPr>
          <w:jc w:val="center"/>
        </w:trPr>
        <w:tc>
          <w:tcPr>
            <w:tcW w:w="5000" w:type="pct"/>
          </w:tcPr>
          <w:p w14:paraId="3770CBF3" w14:textId="77777777" w:rsidR="005D5FDC" w:rsidRPr="00F47E60" w:rsidRDefault="005D5FDC" w:rsidP="003208B3">
            <w:pPr>
              <w:pStyle w:val="AQBBLvl-1"/>
              <w:spacing w:before="120"/>
            </w:pPr>
            <w:r w:rsidRPr="00CE4E45">
              <w:rPr>
                <w:b/>
              </w:rPr>
              <w:lastRenderedPageBreak/>
              <w:t>Reporting:</w:t>
            </w:r>
            <w:r>
              <w:t xml:space="preserve">  The permittee shall report in accordance with Section B110.</w:t>
            </w:r>
          </w:p>
        </w:tc>
      </w:tr>
    </w:tbl>
    <w:p w14:paraId="3770CBF5" w14:textId="77777777" w:rsidR="005D5FDC" w:rsidRDefault="005D5FDC" w:rsidP="00B4110A">
      <w:pPr>
        <w:pStyle w:val="AQBCLvl-1"/>
        <w:spacing w:before="240"/>
      </w:pPr>
      <w:r>
        <w:t>Drum Mixer - Stack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BF7" w14:textId="77777777" w:rsidTr="003208B3">
        <w:trPr>
          <w:jc w:val="center"/>
        </w:trPr>
        <w:tc>
          <w:tcPr>
            <w:tcW w:w="5000" w:type="pct"/>
          </w:tcPr>
          <w:p w14:paraId="3770CBF6" w14:textId="77777777" w:rsidR="005D5FDC" w:rsidRDefault="005D5FDC" w:rsidP="003208B3">
            <w:pPr>
              <w:pStyle w:val="AQBBLvl-1"/>
              <w:spacing w:before="120"/>
            </w:pPr>
            <w:r w:rsidRPr="00CE4E45">
              <w:rPr>
                <w:b/>
              </w:rPr>
              <w:t>Requirement:</w:t>
            </w:r>
            <w:r>
              <w:t xml:space="preserve"> Stack emissions from the </w:t>
            </w:r>
            <w:r w:rsidRPr="00774A3A">
              <w:t xml:space="preserve">Drum Mixer/Dryer </w:t>
            </w:r>
            <w:r>
              <w:t>shall at all times be routed to and controlled with a dust collector that is equipped with a differential pressure gauge.</w:t>
            </w:r>
          </w:p>
        </w:tc>
      </w:tr>
      <w:tr w:rsidR="005D5FDC" w14:paraId="3770CBF9" w14:textId="77777777" w:rsidTr="003208B3">
        <w:trPr>
          <w:jc w:val="center"/>
        </w:trPr>
        <w:tc>
          <w:tcPr>
            <w:tcW w:w="5000" w:type="pct"/>
          </w:tcPr>
          <w:p w14:paraId="3770CBF8" w14:textId="77777777" w:rsidR="005D5FDC" w:rsidRPr="00F47E60" w:rsidRDefault="005D5FDC" w:rsidP="003208B3">
            <w:pPr>
              <w:pStyle w:val="AQBBLvl-1"/>
              <w:spacing w:before="120"/>
            </w:pPr>
            <w:r w:rsidRPr="00CE4E45">
              <w:rPr>
                <w:b/>
              </w:rPr>
              <w:t>Monitoring:</w:t>
            </w:r>
            <w:r>
              <w:t xml:space="preserve"> The g</w:t>
            </w:r>
            <w:r w:rsidRPr="00803EAA">
              <w:t>auge</w:t>
            </w:r>
            <w:r>
              <w:t xml:space="preserve"> </w:t>
            </w:r>
            <w:r w:rsidRPr="00803EAA">
              <w:t xml:space="preserve">shall be maintained, replaced, and calibrated as required so that </w:t>
            </w:r>
            <w:r>
              <w:t>it</w:t>
            </w:r>
            <w:r w:rsidRPr="00803EAA">
              <w:t xml:space="preserve"> consistently provide</w:t>
            </w:r>
            <w:r>
              <w:t>s</w:t>
            </w:r>
            <w:r w:rsidRPr="00803EAA">
              <w:t xml:space="preserve"> correct and accurate readings.</w:t>
            </w:r>
          </w:p>
        </w:tc>
      </w:tr>
      <w:tr w:rsidR="005D5FDC" w14:paraId="3770CBFB" w14:textId="77777777" w:rsidTr="003208B3">
        <w:trPr>
          <w:jc w:val="center"/>
        </w:trPr>
        <w:tc>
          <w:tcPr>
            <w:tcW w:w="5000" w:type="pct"/>
          </w:tcPr>
          <w:p w14:paraId="3770CBFA" w14:textId="77777777" w:rsidR="005D5FDC" w:rsidRPr="00F47E60" w:rsidRDefault="005D5FDC" w:rsidP="003208B3">
            <w:pPr>
              <w:pStyle w:val="AQBBLvl-1"/>
              <w:spacing w:before="120"/>
            </w:pPr>
            <w:r w:rsidRPr="00CE4E45">
              <w:rPr>
                <w:b/>
              </w:rPr>
              <w:t>Recordkeeping:</w:t>
            </w:r>
            <w:r>
              <w:t xml:space="preserve"> The permittee shall maintain records of operational inspections, maintenance conducted and gauge calibrations. </w:t>
            </w:r>
          </w:p>
        </w:tc>
      </w:tr>
      <w:tr w:rsidR="005D5FDC" w14:paraId="3770CBFD" w14:textId="77777777" w:rsidTr="003208B3">
        <w:trPr>
          <w:jc w:val="center"/>
        </w:trPr>
        <w:tc>
          <w:tcPr>
            <w:tcW w:w="5000" w:type="pct"/>
          </w:tcPr>
          <w:p w14:paraId="3770CBFC" w14:textId="77777777" w:rsidR="005D5FDC" w:rsidRPr="00F47E60" w:rsidRDefault="005D5FDC" w:rsidP="003208B3">
            <w:pPr>
              <w:pStyle w:val="AQBBLvl-1"/>
              <w:spacing w:before="120"/>
            </w:pPr>
            <w:r w:rsidRPr="00CE4E45">
              <w:rPr>
                <w:b/>
              </w:rPr>
              <w:t>Reporting:</w:t>
            </w:r>
            <w:r>
              <w:t xml:space="preserve">  The permittee shall report in accordance with Section B110.</w:t>
            </w:r>
          </w:p>
        </w:tc>
      </w:tr>
    </w:tbl>
    <w:p w14:paraId="3770CBFE" w14:textId="77777777" w:rsidR="005D5FDC" w:rsidRDefault="005D5FDC" w:rsidP="00B4110A">
      <w:pPr>
        <w:pStyle w:val="AQBCLvl-1"/>
        <w:spacing w:before="240"/>
      </w:pPr>
      <w:r>
        <w:t>Drum Mixer - Initial Compliance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00" w14:textId="77777777" w:rsidTr="003208B3">
        <w:trPr>
          <w:jc w:val="center"/>
        </w:trPr>
        <w:tc>
          <w:tcPr>
            <w:tcW w:w="5000" w:type="pct"/>
          </w:tcPr>
          <w:p w14:paraId="3770CBFF" w14:textId="77777777" w:rsidR="005D5FDC" w:rsidRDefault="005D5FDC" w:rsidP="003208B3">
            <w:pPr>
              <w:pStyle w:val="AQBBLvl-1"/>
              <w:spacing w:before="120"/>
            </w:pPr>
            <w:r w:rsidRPr="00CE4E45">
              <w:rPr>
                <w:b/>
              </w:rPr>
              <w:t>Requirement:</w:t>
            </w:r>
            <w:r>
              <w:t xml:space="preserve"> To demonstrate compliance </w:t>
            </w:r>
            <w:r w:rsidRPr="00750FEE">
              <w:t xml:space="preserve">with </w:t>
            </w:r>
            <w:r>
              <w:t>TSP, PM</w:t>
            </w:r>
            <w:r w:rsidRPr="00CE4E45">
              <w:rPr>
                <w:vertAlign w:val="subscript"/>
              </w:rPr>
              <w:t>10</w:t>
            </w:r>
            <w:r>
              <w:t>, NO</w:t>
            </w:r>
            <w:r w:rsidRPr="00CE4E45">
              <w:rPr>
                <w:vertAlign w:val="subscript"/>
              </w:rPr>
              <w:t>X</w:t>
            </w:r>
            <w:r>
              <w:t xml:space="preserve">, CO </w:t>
            </w:r>
            <w:r w:rsidRPr="00750FEE">
              <w:t>emission limits in Table 106.A</w:t>
            </w:r>
            <w:r>
              <w:t>, the permittee shall conduct an initial compliance test for TSP, PM</w:t>
            </w:r>
            <w:r w:rsidRPr="00CE4E45">
              <w:rPr>
                <w:vertAlign w:val="subscript"/>
              </w:rPr>
              <w:t>10</w:t>
            </w:r>
            <w:r>
              <w:t>, PM</w:t>
            </w:r>
            <w:r w:rsidRPr="00B95B6D">
              <w:rPr>
                <w:vertAlign w:val="subscript"/>
              </w:rPr>
              <w:t>2.5</w:t>
            </w:r>
            <w:r>
              <w:rPr>
                <w:vertAlign w:val="subscript"/>
              </w:rPr>
              <w:t xml:space="preserve"> </w:t>
            </w:r>
            <w:r w:rsidRPr="00B95B6D">
              <w:t xml:space="preserve">Condensable </w:t>
            </w:r>
            <w:r>
              <w:t>PM NO</w:t>
            </w:r>
            <w:r w:rsidRPr="00CE4E45">
              <w:rPr>
                <w:vertAlign w:val="subscript"/>
              </w:rPr>
              <w:t>X</w:t>
            </w:r>
            <w:r>
              <w:t xml:space="preserve">, CO, </w:t>
            </w:r>
            <w:r w:rsidRPr="00CD3185">
              <w:rPr>
                <w:color w:val="FF0000"/>
              </w:rPr>
              <w:t>[</w:t>
            </w:r>
            <w:r w:rsidRPr="009917D0">
              <w:rPr>
                <w:color w:val="FF0000"/>
              </w:rPr>
              <w:t>and</w:t>
            </w:r>
            <w:r w:rsidRPr="00750FEE">
              <w:rPr>
                <w:color w:val="FF0000"/>
              </w:rPr>
              <w:t xml:space="preserve"> opacity</w:t>
            </w:r>
            <w:r>
              <w:rPr>
                <w:color w:val="FF0000"/>
              </w:rPr>
              <w:t>]</w:t>
            </w:r>
            <w:r>
              <w:t xml:space="preserve"> on the </w:t>
            </w:r>
            <w:r w:rsidRPr="00CE4E45">
              <w:rPr>
                <w:bCs/>
              </w:rPr>
              <w:t>drum mixer/dryer</w:t>
            </w:r>
            <w:r>
              <w:t xml:space="preserve"> emissions stack. </w:t>
            </w:r>
            <w:r w:rsidRPr="00B95B6D">
              <w:rPr>
                <w:color w:val="FF0000"/>
              </w:rPr>
              <w:t>[PM10 and</w:t>
            </w:r>
            <w:r>
              <w:rPr>
                <w:color w:val="FF0000"/>
              </w:rPr>
              <w:t xml:space="preserve"> </w:t>
            </w:r>
            <w:r w:rsidRPr="00B95B6D">
              <w:rPr>
                <w:color w:val="FF0000"/>
              </w:rPr>
              <w:t>PM2.5</w:t>
            </w:r>
            <w:r>
              <w:rPr>
                <w:color w:val="FF0000"/>
              </w:rPr>
              <w:t>filterable fraction testing is</w:t>
            </w:r>
            <w:r w:rsidRPr="00B95B6D">
              <w:rPr>
                <w:color w:val="FF0000"/>
              </w:rPr>
              <w:t xml:space="preserve"> not required </w:t>
            </w:r>
            <w:r>
              <w:rPr>
                <w:color w:val="FF0000"/>
              </w:rPr>
              <w:t>if TSP=PM10=PM2.5, and also shouldn’t be used on scrubbers as it gives falsely low results – either set as all equal or come up with an effective method to test for different size fractions.  Hopefully, EPA will come up with a method someday soon.</w:t>
            </w:r>
            <w:r w:rsidRPr="00B95B6D">
              <w:rPr>
                <w:color w:val="FF0000"/>
              </w:rPr>
              <w:t>]</w:t>
            </w:r>
            <w:r>
              <w:rPr>
                <w:color w:val="FF0000"/>
              </w:rPr>
              <w:t xml:space="preserve"> [Condensable and filterable fractions should be combined to show compliance with EL’s for all three]</w:t>
            </w:r>
          </w:p>
        </w:tc>
      </w:tr>
      <w:tr w:rsidR="005D5FDC" w14:paraId="3770CC02" w14:textId="77777777" w:rsidTr="003208B3">
        <w:trPr>
          <w:jc w:val="center"/>
        </w:trPr>
        <w:tc>
          <w:tcPr>
            <w:tcW w:w="5000" w:type="pct"/>
          </w:tcPr>
          <w:p w14:paraId="3770CC01" w14:textId="77777777" w:rsidR="005D5FDC" w:rsidRPr="006C754B" w:rsidRDefault="005D5FDC" w:rsidP="003208B3">
            <w:pPr>
              <w:pStyle w:val="AQBBLvl-1"/>
              <w:spacing w:before="120"/>
            </w:pPr>
            <w:r w:rsidRPr="00CE4E45">
              <w:rPr>
                <w:b/>
              </w:rPr>
              <w:t>Monitoring:</w:t>
            </w:r>
            <w:r w:rsidRPr="006C754B">
              <w:t xml:space="preserve"> </w:t>
            </w:r>
            <w:r>
              <w:t xml:space="preserve">During the compliance tests, the permittee shall monitor the </w:t>
            </w:r>
            <w:r w:rsidRPr="003208B3">
              <w:rPr>
                <w:b/>
                <w:color w:val="FF0000"/>
              </w:rPr>
              <w:t xml:space="preserve">(baghouse, venturi scrubber, wet scrubber, spray tower, </w:t>
            </w:r>
            <w:proofErr w:type="spellStart"/>
            <w:r w:rsidRPr="003208B3">
              <w:rPr>
                <w:b/>
                <w:color w:val="FF0000"/>
              </w:rPr>
              <w:t>etc</w:t>
            </w:r>
            <w:proofErr w:type="spellEnd"/>
            <w:r w:rsidRPr="003208B3">
              <w:rPr>
                <w:b/>
                <w:color w:val="FF0000"/>
              </w:rPr>
              <w:t>)</w:t>
            </w:r>
            <w:r>
              <w:t xml:space="preserve"> pressure drop, </w:t>
            </w:r>
            <w:r w:rsidRPr="003208B3">
              <w:rPr>
                <w:b/>
                <w:color w:val="FF0000"/>
              </w:rPr>
              <w:t>(water pressure and flow rate,)</w:t>
            </w:r>
            <w:r>
              <w:t xml:space="preserve"> the baghouse inlet and exit temperatures, the fuel sulfur content, and the plant's hourly production rate. The test shall include the use of 1.5% hydrated lime (if permitted to use lime), to demonstrate compliance with the emission limits.   </w:t>
            </w:r>
          </w:p>
        </w:tc>
      </w:tr>
      <w:tr w:rsidR="005D5FDC" w14:paraId="3770CC04" w14:textId="77777777" w:rsidTr="003208B3">
        <w:trPr>
          <w:jc w:val="center"/>
        </w:trPr>
        <w:tc>
          <w:tcPr>
            <w:tcW w:w="5000" w:type="pct"/>
          </w:tcPr>
          <w:p w14:paraId="3770CC03" w14:textId="77777777" w:rsidR="005D5FDC" w:rsidRPr="006C754B" w:rsidRDefault="005D5FDC" w:rsidP="003208B3">
            <w:pPr>
              <w:pStyle w:val="AQBBLvl-1"/>
              <w:spacing w:before="120"/>
            </w:pPr>
            <w:r w:rsidRPr="00CE4E45">
              <w:rPr>
                <w:b/>
              </w:rPr>
              <w:t>Recordkeeping:</w:t>
            </w:r>
            <w:r>
              <w:t xml:space="preserve">  The results shall be included with the test report that is required to be furnished to the Department and shall be listed in tabular form or as part of the summary page of the test report.</w:t>
            </w:r>
            <w:r w:rsidR="003208B3">
              <w:t xml:space="preserve"> </w:t>
            </w:r>
            <w:r>
              <w:t xml:space="preserve">The permittee shall maintain records in accordance with Section B109. </w:t>
            </w:r>
          </w:p>
        </w:tc>
      </w:tr>
      <w:tr w:rsidR="005D5FDC" w14:paraId="3770CC06" w14:textId="77777777" w:rsidTr="003208B3">
        <w:trPr>
          <w:jc w:val="center"/>
        </w:trPr>
        <w:tc>
          <w:tcPr>
            <w:tcW w:w="5000" w:type="pct"/>
          </w:tcPr>
          <w:p w14:paraId="3770CC05" w14:textId="77777777" w:rsidR="005D5FDC" w:rsidRPr="00F47E60" w:rsidRDefault="005D5FDC" w:rsidP="003208B3">
            <w:pPr>
              <w:pStyle w:val="AQBBLvl-1"/>
              <w:spacing w:before="120"/>
            </w:pPr>
            <w:r w:rsidRPr="00CE4E45">
              <w:rPr>
                <w:b/>
              </w:rPr>
              <w:t>Reporting:</w:t>
            </w:r>
            <w:r>
              <w:t xml:space="preserve">  The permittee shall report in accordance with the Department’s </w:t>
            </w:r>
            <w:r w:rsidRPr="00CE4E45">
              <w:rPr>
                <w:i/>
              </w:rPr>
              <w:t>Universal Test Notification, Protocol and Report Form and Instructions</w:t>
            </w:r>
            <w:r>
              <w:t>.  </w:t>
            </w:r>
          </w:p>
        </w:tc>
      </w:tr>
    </w:tbl>
    <w:p w14:paraId="3770CC07" w14:textId="77777777" w:rsidR="005D5FDC" w:rsidRDefault="005D5FDC" w:rsidP="00B4110A">
      <w:pPr>
        <w:pStyle w:val="AQBCLvl-1"/>
        <w:spacing w:before="240"/>
      </w:pPr>
      <w:r>
        <w:t>Drum Mixer – NSPS Subpart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0A" w14:textId="77777777" w:rsidTr="003208B3">
        <w:trPr>
          <w:jc w:val="center"/>
        </w:trPr>
        <w:tc>
          <w:tcPr>
            <w:tcW w:w="5000" w:type="pct"/>
          </w:tcPr>
          <w:p w14:paraId="5C24BA72" w14:textId="77777777" w:rsidR="00160DEB" w:rsidRPr="00160DEB" w:rsidRDefault="005D5FDC" w:rsidP="00160DEB">
            <w:pPr>
              <w:spacing w:before="120"/>
            </w:pPr>
            <w:r w:rsidRPr="00CE4E45">
              <w:rPr>
                <w:b/>
              </w:rPr>
              <w:t xml:space="preserve">Requirement: </w:t>
            </w:r>
          </w:p>
          <w:p w14:paraId="3770CC08" w14:textId="37ABFD64" w:rsidR="005D5FDC" w:rsidRDefault="005D5FDC" w:rsidP="004376DE">
            <w:pPr>
              <w:numPr>
                <w:ilvl w:val="3"/>
                <w:numId w:val="112"/>
              </w:numPr>
              <w:spacing w:before="120"/>
              <w:ind w:left="613"/>
            </w:pPr>
            <w:r>
              <w:t xml:space="preserve">This </w:t>
            </w:r>
            <w:r w:rsidRPr="00352186">
              <w:rPr>
                <w:szCs w:val="24"/>
              </w:rPr>
              <w:t>facility</w:t>
            </w:r>
            <w:r>
              <w:t xml:space="preserve"> is subject to NSPS 40 CFR 60, Subpart A and Subpart I - </w:t>
            </w:r>
            <w:r w:rsidRPr="00CE4E45">
              <w:rPr>
                <w:u w:val="single"/>
              </w:rPr>
              <w:t>Standards of Performance for Hot Mix Asphalt Facilities</w:t>
            </w:r>
            <w:r>
              <w:t xml:space="preserve">.  </w:t>
            </w:r>
            <w:r w:rsidRPr="001F448A">
              <w:t>T</w:t>
            </w:r>
            <w:r>
              <w:t>he permittee</w:t>
            </w:r>
            <w:r w:rsidRPr="007633A8">
              <w:t xml:space="preserve"> shall comply with both the notification require</w:t>
            </w:r>
            <w:r>
              <w:t xml:space="preserve">ments in Subpart A and with all of the </w:t>
            </w:r>
            <w:r w:rsidRPr="007633A8">
              <w:t>specific requirements of Subpart I</w:t>
            </w:r>
            <w:r>
              <w:t xml:space="preserve">.  </w:t>
            </w:r>
          </w:p>
          <w:p w14:paraId="3770CC09" w14:textId="77777777" w:rsidR="005D5FDC" w:rsidRDefault="005D5FDC" w:rsidP="004376DE">
            <w:pPr>
              <w:numPr>
                <w:ilvl w:val="3"/>
                <w:numId w:val="112"/>
              </w:numPr>
              <w:spacing w:before="120"/>
              <w:ind w:left="522"/>
            </w:pPr>
            <w:r>
              <w:lastRenderedPageBreak/>
              <w:t xml:space="preserve">At all times, stack </w:t>
            </w:r>
            <w:r w:rsidRPr="00352186">
              <w:rPr>
                <w:szCs w:val="24"/>
              </w:rPr>
              <w:t>emissions</w:t>
            </w:r>
            <w:r>
              <w:t xml:space="preserve"> </w:t>
            </w:r>
            <w:r w:rsidRPr="00774A3A">
              <w:t xml:space="preserve">from Unit X Drum Dryer/Mixer shall be routed to a Dust Collector (Unit X).  To comply with 40 CFR 60, Subpart I, particulate emissions to the atmosphere from Unit X Drum Mixer/Dryer Dust Collector </w:t>
            </w:r>
            <w:r>
              <w:t xml:space="preserve">shall not exceed 0.04 grains/dry standard cubic foot of particulate matter from the stack outlet and shall not exhibit 20% opacity or greater. </w:t>
            </w:r>
            <w:r w:rsidRPr="00805F40">
              <w:rPr>
                <w:rStyle w:val="AQBDirections0"/>
              </w:rPr>
              <w:t xml:space="preserve"> [If this limit is listed in Section 106, do not repeat here.]</w:t>
            </w:r>
          </w:p>
        </w:tc>
      </w:tr>
      <w:tr w:rsidR="005D5FDC" w14:paraId="3770CC0F" w14:textId="77777777" w:rsidTr="003208B3">
        <w:trPr>
          <w:jc w:val="center"/>
        </w:trPr>
        <w:tc>
          <w:tcPr>
            <w:tcW w:w="5000" w:type="pct"/>
          </w:tcPr>
          <w:p w14:paraId="7418DC33" w14:textId="77777777" w:rsidR="00160DEB" w:rsidRDefault="005D5FDC" w:rsidP="00160DEB">
            <w:pPr>
              <w:spacing w:before="120"/>
            </w:pPr>
            <w:r w:rsidRPr="00CE4E45">
              <w:rPr>
                <w:b/>
              </w:rPr>
              <w:lastRenderedPageBreak/>
              <w:t>Monitoring:</w:t>
            </w:r>
            <w:r>
              <w:t xml:space="preserve">  </w:t>
            </w:r>
          </w:p>
          <w:p w14:paraId="3770CC0B" w14:textId="0145F6C7" w:rsidR="005D5FDC" w:rsidRPr="00484C27" w:rsidRDefault="005D5FDC" w:rsidP="004376DE">
            <w:pPr>
              <w:numPr>
                <w:ilvl w:val="3"/>
                <w:numId w:val="113"/>
              </w:numPr>
              <w:spacing w:before="120"/>
              <w:ind w:left="613"/>
            </w:pPr>
            <w:r w:rsidRPr="00484C27">
              <w:t xml:space="preserve">While the </w:t>
            </w:r>
            <w:r>
              <w:t>f</w:t>
            </w:r>
            <w:r w:rsidRPr="00484C27">
              <w:t xml:space="preserve">acility is operating, the following monitoring shall be conducted to confirm proper operation of </w:t>
            </w:r>
            <w:r w:rsidRPr="00774A3A">
              <w:t xml:space="preserve">the Drum Mixer/Dryer Dust Collector. EPA </w:t>
            </w:r>
            <w:r w:rsidRPr="00B37A06">
              <w:t>Method 9 Opacity tests shall be conducted according to the requirements of 40 CFR 60, Subpart I and Appendix A.</w:t>
            </w:r>
          </w:p>
          <w:p w14:paraId="3770CC0C" w14:textId="77777777" w:rsidR="005D5FDC" w:rsidRPr="002620F9" w:rsidRDefault="005D5FDC" w:rsidP="004376DE">
            <w:pPr>
              <w:numPr>
                <w:ilvl w:val="3"/>
                <w:numId w:val="113"/>
              </w:numPr>
              <w:spacing w:before="120"/>
              <w:ind w:left="522"/>
            </w:pPr>
            <w:r>
              <w:t xml:space="preserve">At least once each </w:t>
            </w:r>
            <w:r w:rsidRPr="00352186">
              <w:rPr>
                <w:szCs w:val="24"/>
              </w:rPr>
              <w:t>calendar</w:t>
            </w:r>
            <w:r>
              <w:t xml:space="preserve"> month a</w:t>
            </w:r>
            <w:r w:rsidRPr="00C37383">
              <w:t>nd upon installation at each relocation,</w:t>
            </w:r>
            <w:r>
              <w:t xml:space="preserve"> the permittee shall conduct an EPA Method 9 Opacity test on </w:t>
            </w:r>
            <w:r w:rsidRPr="00774A3A">
              <w:t>the Drum Mixer/Dryer Dust Collector for a minimum of 6 minut</w:t>
            </w:r>
            <w:r>
              <w:t>es.</w:t>
            </w:r>
          </w:p>
          <w:p w14:paraId="3770CC0D" w14:textId="77777777" w:rsidR="005D5FDC" w:rsidRPr="00160DEB" w:rsidRDefault="005D5FDC" w:rsidP="004376DE">
            <w:pPr>
              <w:numPr>
                <w:ilvl w:val="3"/>
                <w:numId w:val="113"/>
              </w:numPr>
              <w:spacing w:before="120"/>
              <w:ind w:left="522"/>
            </w:pPr>
            <w:r>
              <w:t>C</w:t>
            </w:r>
            <w:r w:rsidRPr="00160DEB">
              <w:t xml:space="preserve">oncurrently during visible emissions monitoring of the Drum Mixer/Dryer Dust Collector, the permittee shall continuously monitor differential pressure.  </w:t>
            </w:r>
          </w:p>
          <w:p w14:paraId="3770CC0E" w14:textId="77777777" w:rsidR="005D5FDC" w:rsidRPr="00CE4E45" w:rsidRDefault="005D5FDC" w:rsidP="004376DE">
            <w:pPr>
              <w:numPr>
                <w:ilvl w:val="3"/>
                <w:numId w:val="113"/>
              </w:numPr>
              <w:spacing w:before="120"/>
              <w:ind w:left="522"/>
              <w:rPr>
                <w:color w:val="0000FF"/>
              </w:rPr>
            </w:pPr>
            <w:r w:rsidRPr="00160DEB">
              <w:t xml:space="preserve">During operation, the </w:t>
            </w:r>
            <w:r w:rsidRPr="00160DEB">
              <w:rPr>
                <w:szCs w:val="24"/>
              </w:rPr>
              <w:t>Drum</w:t>
            </w:r>
            <w:r w:rsidRPr="00160DEB">
              <w:t xml:space="preserve"> Mixer/Dryer Dust Collector differential pressure shall be monitored. Operations shall cease immediately if the pressure drop is not within the manufacturer’s specified normal operating range </w:t>
            </w:r>
            <w:r w:rsidRPr="00160DEB">
              <w:rPr>
                <w:u w:val="single"/>
              </w:rPr>
              <w:t>or</w:t>
            </w:r>
            <w:r w:rsidRPr="00160DEB">
              <w:t xml:space="preserve"> the range  correlating with opacity tests demonstrating compliance with the NSPS I opacity limits.  Operations shall not commence until the cause of the deviation is determined and rectified.  </w:t>
            </w:r>
          </w:p>
        </w:tc>
      </w:tr>
      <w:tr w:rsidR="005D5FDC" w14:paraId="3770CC15" w14:textId="77777777" w:rsidTr="003208B3">
        <w:trPr>
          <w:jc w:val="center"/>
        </w:trPr>
        <w:tc>
          <w:tcPr>
            <w:tcW w:w="5000" w:type="pct"/>
          </w:tcPr>
          <w:p w14:paraId="3770CC10" w14:textId="77777777" w:rsidR="005D5FDC" w:rsidRDefault="005D5FDC" w:rsidP="003208B3">
            <w:pPr>
              <w:pStyle w:val="AQBBLvl-1"/>
              <w:spacing w:before="120"/>
            </w:pPr>
            <w:r w:rsidRPr="00CE4E45">
              <w:rPr>
                <w:b/>
              </w:rPr>
              <w:t>Recordkeeping:</w:t>
            </w:r>
            <w:r>
              <w:t xml:space="preserve">  The permittee shall keep </w:t>
            </w:r>
            <w:r w:rsidRPr="00532384">
              <w:t>the f</w:t>
            </w:r>
            <w:r>
              <w:t>ollowing information.</w:t>
            </w:r>
          </w:p>
          <w:p w14:paraId="3770CC11" w14:textId="77777777" w:rsidR="005D5FDC" w:rsidRDefault="005D5FDC" w:rsidP="00160DEB">
            <w:pPr>
              <w:pStyle w:val="AQBCLvl-2"/>
              <w:widowControl w:val="0"/>
              <w:tabs>
                <w:tab w:val="clear" w:pos="1440"/>
                <w:tab w:val="num" w:pos="1243"/>
              </w:tabs>
              <w:spacing w:before="120"/>
              <w:ind w:left="703" w:hanging="270"/>
            </w:pPr>
            <w:r>
              <w:t xml:space="preserve">EPA Method 9 opacity observations and associated differential pressure readings.  </w:t>
            </w:r>
          </w:p>
          <w:p w14:paraId="3770CC12" w14:textId="77777777" w:rsidR="005D5FDC" w:rsidRDefault="005D5FDC" w:rsidP="00160DEB">
            <w:pPr>
              <w:pStyle w:val="AQBCLvl-2"/>
              <w:widowControl w:val="0"/>
              <w:tabs>
                <w:tab w:val="clear" w:pos="1440"/>
                <w:tab w:val="num" w:pos="1243"/>
              </w:tabs>
              <w:spacing w:before="120"/>
              <w:ind w:left="703" w:hanging="270"/>
            </w:pPr>
            <w:r>
              <w:t>The Dust Collector manufacturer’s specified normal differential pressure range.  The permittee shall have this record available at all times of operation.</w:t>
            </w:r>
          </w:p>
          <w:p w14:paraId="3770CC13" w14:textId="77777777" w:rsidR="005D5FDC" w:rsidRDefault="005D5FDC" w:rsidP="00160DEB">
            <w:pPr>
              <w:pStyle w:val="AQBCLvl-2"/>
              <w:widowControl w:val="0"/>
              <w:tabs>
                <w:tab w:val="clear" w:pos="1440"/>
                <w:tab w:val="num" w:pos="1243"/>
              </w:tabs>
              <w:spacing w:before="120"/>
              <w:ind w:left="703" w:hanging="270"/>
            </w:pPr>
            <w:r>
              <w:t>At least hourly, the Dust Collector differential pressure readings during operation.</w:t>
            </w:r>
          </w:p>
          <w:p w14:paraId="3770CC14" w14:textId="77777777" w:rsidR="005D5FDC" w:rsidRPr="00F47E60" w:rsidRDefault="005D5FDC" w:rsidP="00160DEB">
            <w:pPr>
              <w:pStyle w:val="AQBCLvl-2"/>
              <w:widowControl w:val="0"/>
              <w:tabs>
                <w:tab w:val="clear" w:pos="1440"/>
                <w:tab w:val="num" w:pos="1243"/>
              </w:tabs>
              <w:spacing w:before="120"/>
              <w:ind w:left="703" w:hanging="270"/>
            </w:pPr>
            <w:r>
              <w:t>Any deviation in Dust Collector differential pressure, the cause of the deviation, the time operations ceased for repairs, the time operations commenced after repairs, and the corrective actions taken.</w:t>
            </w:r>
          </w:p>
        </w:tc>
      </w:tr>
      <w:tr w:rsidR="005D5FDC" w14:paraId="3770CC17" w14:textId="77777777" w:rsidTr="003208B3">
        <w:trPr>
          <w:jc w:val="center"/>
        </w:trPr>
        <w:tc>
          <w:tcPr>
            <w:tcW w:w="5000" w:type="pct"/>
          </w:tcPr>
          <w:p w14:paraId="3770CC16" w14:textId="77777777" w:rsidR="005D5FDC" w:rsidRPr="00F47E60" w:rsidRDefault="005D5FDC" w:rsidP="003208B3">
            <w:pPr>
              <w:pStyle w:val="AQBBLvl-1"/>
              <w:spacing w:before="120"/>
            </w:pPr>
            <w:r w:rsidRPr="00CE4E45">
              <w:rPr>
                <w:b/>
              </w:rPr>
              <w:t>Reporting:</w:t>
            </w:r>
            <w:r>
              <w:t xml:space="preserve">  </w:t>
            </w:r>
            <w:r w:rsidRPr="0063289C">
              <w:t xml:space="preserve">The </w:t>
            </w:r>
            <w:r>
              <w:t>permittee shall comply with the reporting requirements of 40 CFR 60, Subpart A and Subpart I</w:t>
            </w:r>
            <w:r w:rsidRPr="0063289C">
              <w:t>.</w:t>
            </w:r>
          </w:p>
        </w:tc>
      </w:tr>
    </w:tbl>
    <w:p w14:paraId="3770CC18" w14:textId="77777777" w:rsidR="005D5FDC" w:rsidRDefault="005D5FDC" w:rsidP="00B4110A">
      <w:pPr>
        <w:pStyle w:val="AQBCLvl-1"/>
        <w:spacing w:before="240"/>
      </w:pPr>
      <w:r>
        <w:t>Screens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1A" w14:textId="77777777" w:rsidTr="003208B3">
        <w:trPr>
          <w:jc w:val="center"/>
        </w:trPr>
        <w:tc>
          <w:tcPr>
            <w:tcW w:w="5000" w:type="pct"/>
          </w:tcPr>
          <w:p w14:paraId="3770CC19" w14:textId="77777777" w:rsidR="005D5FDC" w:rsidRDefault="005D5FDC" w:rsidP="003208B3">
            <w:pPr>
              <w:pStyle w:val="AQBBLvl-1"/>
              <w:spacing w:before="120"/>
            </w:pPr>
            <w:r w:rsidRPr="003208B3">
              <w:rPr>
                <w:b/>
              </w:rPr>
              <w:t xml:space="preserve">Requirement: </w:t>
            </w:r>
            <w:r w:rsidR="003208B3" w:rsidRPr="003208B3">
              <w:t>To comply with the emission limits, the permittee shall control fugitive particulate emissions from the scalping screen(s) with water sprays. Each unit shall be equipped with a water spray nozzle that shall be turned on and properly functioning(including, but not limited to spray bars are pointing in the right places, are not blocked, plugged or frozen, and are atomizing the water properly)  at all times the facility is operating.</w:t>
            </w:r>
          </w:p>
        </w:tc>
      </w:tr>
      <w:tr w:rsidR="005D5FDC" w14:paraId="3770CC1C" w14:textId="77777777" w:rsidTr="003208B3">
        <w:trPr>
          <w:jc w:val="center"/>
        </w:trPr>
        <w:tc>
          <w:tcPr>
            <w:tcW w:w="5000" w:type="pct"/>
          </w:tcPr>
          <w:p w14:paraId="3770CC1B" w14:textId="77777777" w:rsidR="005D5FDC" w:rsidRPr="00F47E60" w:rsidRDefault="005D5FDC" w:rsidP="003208B3">
            <w:pPr>
              <w:pStyle w:val="AQBBLvl-1"/>
              <w:spacing w:before="120"/>
            </w:pPr>
            <w:r w:rsidRPr="00CE4E45">
              <w:rPr>
                <w:b/>
              </w:rPr>
              <w:lastRenderedPageBreak/>
              <w:t>Monitoring:</w:t>
            </w:r>
            <w:r>
              <w:t xml:space="preserve">  </w:t>
            </w:r>
          </w:p>
        </w:tc>
      </w:tr>
      <w:tr w:rsidR="005D5FDC" w14:paraId="3770CC1E" w14:textId="77777777" w:rsidTr="003208B3">
        <w:trPr>
          <w:jc w:val="center"/>
        </w:trPr>
        <w:tc>
          <w:tcPr>
            <w:tcW w:w="5000" w:type="pct"/>
          </w:tcPr>
          <w:p w14:paraId="3770CC1D" w14:textId="77777777" w:rsidR="005D5FDC" w:rsidRPr="00F47E60" w:rsidRDefault="005D5FDC" w:rsidP="003208B3">
            <w:pPr>
              <w:pStyle w:val="AQBBLvl-1"/>
              <w:spacing w:before="120"/>
            </w:pPr>
            <w:r w:rsidRPr="00CE4E45">
              <w:rPr>
                <w:b/>
              </w:rPr>
              <w:t>Recordkeeping:</w:t>
            </w:r>
            <w:r>
              <w:t xml:space="preserve">  </w:t>
            </w:r>
          </w:p>
        </w:tc>
      </w:tr>
      <w:tr w:rsidR="005D5FDC" w14:paraId="3770CC20" w14:textId="77777777" w:rsidTr="003208B3">
        <w:trPr>
          <w:jc w:val="center"/>
        </w:trPr>
        <w:tc>
          <w:tcPr>
            <w:tcW w:w="5000" w:type="pct"/>
          </w:tcPr>
          <w:p w14:paraId="3770CC1F" w14:textId="77777777" w:rsidR="005D5FDC" w:rsidRPr="00F47E60" w:rsidRDefault="005D5FDC" w:rsidP="003208B3">
            <w:pPr>
              <w:pStyle w:val="AQBBLvl-1"/>
              <w:spacing w:before="120"/>
            </w:pPr>
            <w:r w:rsidRPr="00CE4E45">
              <w:rPr>
                <w:b/>
              </w:rPr>
              <w:t>Reporting:</w:t>
            </w:r>
            <w:r>
              <w:t xml:space="preserve">  </w:t>
            </w:r>
          </w:p>
        </w:tc>
      </w:tr>
    </w:tbl>
    <w:p w14:paraId="3770CC21" w14:textId="77777777" w:rsidR="005D5FDC" w:rsidRDefault="005D5FDC" w:rsidP="00B4110A">
      <w:pPr>
        <w:pStyle w:val="AQBCLvl-1"/>
        <w:spacing w:before="240"/>
      </w:pPr>
      <w:r>
        <w:t>Conveyors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208B3" w:rsidRPr="003208B3" w14:paraId="3770CC23" w14:textId="77777777" w:rsidTr="003208B3">
        <w:trPr>
          <w:jc w:val="center"/>
        </w:trPr>
        <w:tc>
          <w:tcPr>
            <w:tcW w:w="5000" w:type="pct"/>
          </w:tcPr>
          <w:p w14:paraId="3770CC22" w14:textId="77777777" w:rsidR="005D5FDC" w:rsidRPr="003208B3" w:rsidRDefault="005D5FDC" w:rsidP="003208B3">
            <w:pPr>
              <w:pStyle w:val="AQBBLvl-1"/>
              <w:spacing w:before="120"/>
            </w:pPr>
            <w:r w:rsidRPr="003208B3">
              <w:rPr>
                <w:b/>
              </w:rPr>
              <w:t xml:space="preserve">Requirement: </w:t>
            </w:r>
            <w:r w:rsidR="003208B3" w:rsidRPr="003208B3">
              <w:t>To comply with the emission limits, the permittee shall control fugitive particulate emissions from the conveyors with water sprays. Each unit shall be equipped with a water spray nozzle that shall be turned on and properly functioning (including, but not limited to spray bars are pointing in the right places, are not blocked, plugged or frozen, and are atomizing the water properly) at all times the facility is operating.</w:t>
            </w:r>
          </w:p>
        </w:tc>
      </w:tr>
      <w:tr w:rsidR="003208B3" w:rsidRPr="003208B3" w14:paraId="3770CC25" w14:textId="77777777" w:rsidTr="003208B3">
        <w:trPr>
          <w:jc w:val="center"/>
        </w:trPr>
        <w:tc>
          <w:tcPr>
            <w:tcW w:w="5000" w:type="pct"/>
          </w:tcPr>
          <w:p w14:paraId="3770CC24" w14:textId="77777777" w:rsidR="005D5FDC" w:rsidRPr="003208B3" w:rsidRDefault="005D5FDC" w:rsidP="003208B3">
            <w:pPr>
              <w:pStyle w:val="AQBBLvl-1"/>
              <w:spacing w:before="120"/>
            </w:pPr>
            <w:r w:rsidRPr="003208B3">
              <w:rPr>
                <w:b/>
              </w:rPr>
              <w:t>Monitoring:</w:t>
            </w:r>
            <w:r w:rsidRPr="003208B3">
              <w:t xml:space="preserve">  </w:t>
            </w:r>
          </w:p>
        </w:tc>
      </w:tr>
      <w:tr w:rsidR="003208B3" w:rsidRPr="003208B3" w14:paraId="3770CC27" w14:textId="77777777" w:rsidTr="003208B3">
        <w:trPr>
          <w:jc w:val="center"/>
        </w:trPr>
        <w:tc>
          <w:tcPr>
            <w:tcW w:w="5000" w:type="pct"/>
          </w:tcPr>
          <w:p w14:paraId="3770CC26" w14:textId="77777777" w:rsidR="005D5FDC" w:rsidRPr="003208B3" w:rsidRDefault="005D5FDC" w:rsidP="003208B3">
            <w:pPr>
              <w:pStyle w:val="AQBBLvl-1"/>
              <w:spacing w:before="120"/>
            </w:pPr>
            <w:r w:rsidRPr="003208B3">
              <w:rPr>
                <w:b/>
              </w:rPr>
              <w:t>Recordkeeping:</w:t>
            </w:r>
            <w:r w:rsidRPr="003208B3">
              <w:t xml:space="preserve">  </w:t>
            </w:r>
          </w:p>
        </w:tc>
      </w:tr>
      <w:tr w:rsidR="003208B3" w:rsidRPr="003208B3" w14:paraId="3770CC29" w14:textId="77777777" w:rsidTr="003208B3">
        <w:trPr>
          <w:jc w:val="center"/>
        </w:trPr>
        <w:tc>
          <w:tcPr>
            <w:tcW w:w="5000" w:type="pct"/>
          </w:tcPr>
          <w:p w14:paraId="3770CC28" w14:textId="77777777" w:rsidR="005D5FDC" w:rsidRPr="003208B3" w:rsidRDefault="005D5FDC" w:rsidP="003208B3">
            <w:pPr>
              <w:pStyle w:val="AQBBLvl-1"/>
              <w:spacing w:before="120"/>
            </w:pPr>
            <w:r w:rsidRPr="003208B3">
              <w:rPr>
                <w:b/>
              </w:rPr>
              <w:t>Reporting:</w:t>
            </w:r>
            <w:r w:rsidRPr="003208B3">
              <w:t xml:space="preserve">  </w:t>
            </w:r>
          </w:p>
        </w:tc>
      </w:tr>
    </w:tbl>
    <w:p w14:paraId="3770CC2A" w14:textId="77777777" w:rsidR="005D5FDC" w:rsidRDefault="005D5FDC" w:rsidP="00B4110A">
      <w:pPr>
        <w:pStyle w:val="AQBCLvl-1"/>
        <w:spacing w:before="240"/>
      </w:pPr>
      <w:r>
        <w:t>Surge Bin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2C" w14:textId="77777777" w:rsidTr="003208B3">
        <w:trPr>
          <w:jc w:val="center"/>
        </w:trPr>
        <w:tc>
          <w:tcPr>
            <w:tcW w:w="5000" w:type="pct"/>
          </w:tcPr>
          <w:p w14:paraId="3770CC2B" w14:textId="77777777" w:rsidR="005D5FDC" w:rsidRDefault="005D5FDC" w:rsidP="003208B3">
            <w:pPr>
              <w:spacing w:before="120"/>
            </w:pPr>
            <w:r w:rsidRPr="00CE4E45">
              <w:rPr>
                <w:b/>
              </w:rPr>
              <w:t>Requirement:</w:t>
            </w:r>
          </w:p>
        </w:tc>
      </w:tr>
      <w:tr w:rsidR="005D5FDC" w14:paraId="3770CC2E" w14:textId="77777777" w:rsidTr="003208B3">
        <w:trPr>
          <w:jc w:val="center"/>
        </w:trPr>
        <w:tc>
          <w:tcPr>
            <w:tcW w:w="5000" w:type="pct"/>
          </w:tcPr>
          <w:p w14:paraId="3770CC2D" w14:textId="77777777" w:rsidR="005D5FDC" w:rsidRPr="00F47E60" w:rsidRDefault="005D5FDC" w:rsidP="003208B3">
            <w:pPr>
              <w:spacing w:before="120"/>
            </w:pPr>
            <w:r w:rsidRPr="00CE4E45">
              <w:rPr>
                <w:b/>
              </w:rPr>
              <w:t>Monitoring:</w:t>
            </w:r>
            <w:r>
              <w:t xml:space="preserve">  </w:t>
            </w:r>
          </w:p>
        </w:tc>
      </w:tr>
      <w:tr w:rsidR="005D5FDC" w14:paraId="3770CC30" w14:textId="77777777" w:rsidTr="003208B3">
        <w:trPr>
          <w:jc w:val="center"/>
        </w:trPr>
        <w:tc>
          <w:tcPr>
            <w:tcW w:w="5000" w:type="pct"/>
          </w:tcPr>
          <w:p w14:paraId="3770CC2F" w14:textId="77777777" w:rsidR="005D5FDC" w:rsidRPr="00F47E60" w:rsidRDefault="005D5FDC" w:rsidP="003208B3">
            <w:pPr>
              <w:spacing w:before="120"/>
            </w:pPr>
            <w:r w:rsidRPr="00CE4E45">
              <w:rPr>
                <w:b/>
              </w:rPr>
              <w:t>Recordkeeping:</w:t>
            </w:r>
            <w:r>
              <w:t xml:space="preserve">  </w:t>
            </w:r>
          </w:p>
        </w:tc>
      </w:tr>
      <w:tr w:rsidR="005D5FDC" w14:paraId="3770CC32" w14:textId="77777777" w:rsidTr="003208B3">
        <w:trPr>
          <w:jc w:val="center"/>
        </w:trPr>
        <w:tc>
          <w:tcPr>
            <w:tcW w:w="5000" w:type="pct"/>
          </w:tcPr>
          <w:p w14:paraId="3770CC31" w14:textId="77777777" w:rsidR="005D5FDC" w:rsidRPr="00F47E60" w:rsidRDefault="005D5FDC" w:rsidP="003208B3">
            <w:pPr>
              <w:spacing w:before="120"/>
            </w:pPr>
            <w:r w:rsidRPr="00CE4E45">
              <w:rPr>
                <w:b/>
              </w:rPr>
              <w:t>Reporting:</w:t>
            </w:r>
            <w:r>
              <w:t xml:space="preserve">  </w:t>
            </w:r>
          </w:p>
        </w:tc>
      </w:tr>
    </w:tbl>
    <w:p w14:paraId="3770CC33" w14:textId="77777777" w:rsidR="005D5FDC" w:rsidRDefault="005D5FDC" w:rsidP="00B4110A">
      <w:pPr>
        <w:pStyle w:val="AQBCLvl-1"/>
        <w:spacing w:before="240"/>
      </w:pPr>
      <w:r>
        <w:t>Pugmill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35" w14:textId="77777777" w:rsidTr="0046693D">
        <w:trPr>
          <w:jc w:val="center"/>
        </w:trPr>
        <w:tc>
          <w:tcPr>
            <w:tcW w:w="5000" w:type="pct"/>
          </w:tcPr>
          <w:p w14:paraId="3770CC34" w14:textId="77777777" w:rsidR="005D5FDC" w:rsidRDefault="005D5FDC" w:rsidP="0046693D">
            <w:pPr>
              <w:pStyle w:val="AQBBLvl-1"/>
              <w:spacing w:before="120"/>
            </w:pPr>
            <w:r w:rsidRPr="00CE4E45">
              <w:rPr>
                <w:b/>
              </w:rPr>
              <w:t>Requirement:</w:t>
            </w:r>
            <w:r>
              <w:t xml:space="preserve"> </w:t>
            </w:r>
            <w:r w:rsidR="0046693D" w:rsidRPr="00905D0C">
              <w:t>To comply with the emission limits, the permittee shall control f</w:t>
            </w:r>
            <w:r w:rsidR="0046693D" w:rsidRPr="00634534">
              <w:t>ugitive pa</w:t>
            </w:r>
            <w:r w:rsidR="0046693D" w:rsidRPr="00406026">
              <w:t>rticulate emissions from</w:t>
            </w:r>
            <w:r w:rsidR="0046693D" w:rsidRPr="00CE4E45">
              <w:rPr>
                <w:color w:val="0000FF"/>
              </w:rPr>
              <w:t xml:space="preserve"> </w:t>
            </w:r>
            <w:r w:rsidR="0046693D" w:rsidRPr="00F41A0A">
              <w:t>the</w:t>
            </w:r>
            <w:r w:rsidR="0046693D">
              <w:t xml:space="preserve"> pugmill</w:t>
            </w:r>
            <w:r w:rsidR="0046693D" w:rsidRPr="000463B1">
              <w:t xml:space="preserve"> </w:t>
            </w:r>
            <w:r w:rsidR="0046693D">
              <w:t xml:space="preserve">shall be controlled with water sprays. Each unit shall be equipped with a water spray nozzle that shall be turned on and properly functioning </w:t>
            </w:r>
            <w:r w:rsidR="0046693D" w:rsidRPr="0046693D">
              <w:t>(including, but not limited to spray bars are pointing in the right places, are not blocked, plugged or frozen, and are atomizing the water properly)</w:t>
            </w:r>
            <w:r w:rsidR="0046693D">
              <w:t xml:space="preserve"> at all times the facility is operating.</w:t>
            </w:r>
          </w:p>
        </w:tc>
      </w:tr>
      <w:tr w:rsidR="005D5FDC" w14:paraId="3770CC37" w14:textId="77777777" w:rsidTr="0046693D">
        <w:trPr>
          <w:jc w:val="center"/>
        </w:trPr>
        <w:tc>
          <w:tcPr>
            <w:tcW w:w="5000" w:type="pct"/>
          </w:tcPr>
          <w:p w14:paraId="3770CC36" w14:textId="77777777" w:rsidR="005D5FDC" w:rsidRPr="00F47E60" w:rsidRDefault="005D5FDC" w:rsidP="0046693D">
            <w:pPr>
              <w:pStyle w:val="AQBBLvl-1"/>
              <w:spacing w:before="120"/>
            </w:pPr>
            <w:r w:rsidRPr="00CE4E45">
              <w:rPr>
                <w:b/>
              </w:rPr>
              <w:t>Monitoring:</w:t>
            </w:r>
            <w:r>
              <w:t xml:space="preserve">  </w:t>
            </w:r>
          </w:p>
        </w:tc>
      </w:tr>
      <w:tr w:rsidR="005D5FDC" w14:paraId="3770CC39" w14:textId="77777777" w:rsidTr="0046693D">
        <w:trPr>
          <w:jc w:val="center"/>
        </w:trPr>
        <w:tc>
          <w:tcPr>
            <w:tcW w:w="5000" w:type="pct"/>
          </w:tcPr>
          <w:p w14:paraId="3770CC38" w14:textId="77777777" w:rsidR="005D5FDC" w:rsidRPr="00F47E60" w:rsidRDefault="005D5FDC" w:rsidP="0046693D">
            <w:pPr>
              <w:pStyle w:val="AQBBLvl-1"/>
              <w:spacing w:before="120"/>
            </w:pPr>
            <w:r w:rsidRPr="00CE4E45">
              <w:rPr>
                <w:b/>
              </w:rPr>
              <w:t>Recordkeeping:</w:t>
            </w:r>
            <w:r>
              <w:t xml:space="preserve">  </w:t>
            </w:r>
          </w:p>
        </w:tc>
      </w:tr>
      <w:tr w:rsidR="005D5FDC" w14:paraId="3770CC3B" w14:textId="77777777" w:rsidTr="0046693D">
        <w:trPr>
          <w:jc w:val="center"/>
        </w:trPr>
        <w:tc>
          <w:tcPr>
            <w:tcW w:w="5000" w:type="pct"/>
          </w:tcPr>
          <w:p w14:paraId="3770CC3A" w14:textId="77777777" w:rsidR="005D5FDC" w:rsidRPr="00F47E60" w:rsidRDefault="005D5FDC" w:rsidP="0046693D">
            <w:pPr>
              <w:pStyle w:val="AQBBLvl-1"/>
              <w:spacing w:before="120"/>
            </w:pPr>
            <w:r w:rsidRPr="00CE4E45">
              <w:rPr>
                <w:b/>
              </w:rPr>
              <w:t>Reporting:</w:t>
            </w:r>
            <w:r>
              <w:t xml:space="preserve">  </w:t>
            </w:r>
          </w:p>
        </w:tc>
      </w:tr>
    </w:tbl>
    <w:p w14:paraId="3770CC3C" w14:textId="77777777" w:rsidR="005D5FDC" w:rsidRDefault="005D5FDC" w:rsidP="005F76FF">
      <w:pPr>
        <w:pStyle w:val="AQBHSection1000"/>
        <w:numPr>
          <w:ilvl w:val="1"/>
          <w:numId w:val="6"/>
        </w:numPr>
        <w:tabs>
          <w:tab w:val="clear" w:pos="810"/>
        </w:tabs>
        <w:rPr>
          <w:webHidden/>
        </w:rPr>
      </w:pPr>
      <w:bookmarkStart w:id="113" w:name="_Toc481760023"/>
      <w:r>
        <w:t>Storage – Asphalt Tanks, Silos, Piles, Bins</w:t>
      </w:r>
      <w:bookmarkEnd w:id="113"/>
    </w:p>
    <w:p w14:paraId="3770CC3D" w14:textId="77777777" w:rsidR="005D5FDC" w:rsidRDefault="005D5FDC" w:rsidP="004376DE">
      <w:pPr>
        <w:pStyle w:val="AQBCLvl-1"/>
        <w:numPr>
          <w:ilvl w:val="0"/>
          <w:numId w:val="43"/>
        </w:numPr>
        <w:spacing w:before="240"/>
      </w:pPr>
      <w:r>
        <w:t>Asphalt Tank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3F" w14:textId="77777777" w:rsidTr="0046693D">
        <w:trPr>
          <w:jc w:val="center"/>
        </w:trPr>
        <w:tc>
          <w:tcPr>
            <w:tcW w:w="5000" w:type="pct"/>
          </w:tcPr>
          <w:p w14:paraId="3770CC3E" w14:textId="77777777" w:rsidR="005D5FDC" w:rsidRDefault="005D5FDC" w:rsidP="0046693D">
            <w:pPr>
              <w:spacing w:before="120"/>
            </w:pPr>
            <w:r w:rsidRPr="00CE4E45">
              <w:rPr>
                <w:b/>
              </w:rPr>
              <w:t>Requirement:</w:t>
            </w:r>
          </w:p>
        </w:tc>
      </w:tr>
      <w:tr w:rsidR="005D5FDC" w14:paraId="3770CC41" w14:textId="77777777" w:rsidTr="0046693D">
        <w:trPr>
          <w:jc w:val="center"/>
        </w:trPr>
        <w:tc>
          <w:tcPr>
            <w:tcW w:w="5000" w:type="pct"/>
          </w:tcPr>
          <w:p w14:paraId="3770CC40" w14:textId="77777777" w:rsidR="005D5FDC" w:rsidRPr="00F47E60" w:rsidRDefault="005D5FDC" w:rsidP="0046693D">
            <w:pPr>
              <w:spacing w:before="120"/>
            </w:pPr>
            <w:r w:rsidRPr="00CE4E45">
              <w:rPr>
                <w:b/>
              </w:rPr>
              <w:t>Monitoring:</w:t>
            </w:r>
            <w:r>
              <w:t xml:space="preserve">  </w:t>
            </w:r>
          </w:p>
        </w:tc>
      </w:tr>
      <w:tr w:rsidR="005D5FDC" w14:paraId="3770CC43" w14:textId="77777777" w:rsidTr="0046693D">
        <w:trPr>
          <w:jc w:val="center"/>
        </w:trPr>
        <w:tc>
          <w:tcPr>
            <w:tcW w:w="5000" w:type="pct"/>
          </w:tcPr>
          <w:p w14:paraId="3770CC42" w14:textId="77777777" w:rsidR="005D5FDC" w:rsidRDefault="005D5FDC" w:rsidP="0046693D">
            <w:pPr>
              <w:pStyle w:val="AQBBLvl-1"/>
              <w:spacing w:before="120"/>
            </w:pPr>
            <w:r w:rsidRPr="00CE4E45">
              <w:rPr>
                <w:b/>
              </w:rPr>
              <w:lastRenderedPageBreak/>
              <w:t>Recordkeeping:</w:t>
            </w:r>
            <w:r>
              <w:t xml:space="preserve">  </w:t>
            </w:r>
          </w:p>
        </w:tc>
      </w:tr>
      <w:tr w:rsidR="005D5FDC" w14:paraId="3770CC45" w14:textId="77777777" w:rsidTr="0046693D">
        <w:trPr>
          <w:jc w:val="center"/>
        </w:trPr>
        <w:tc>
          <w:tcPr>
            <w:tcW w:w="5000" w:type="pct"/>
          </w:tcPr>
          <w:p w14:paraId="3770CC44" w14:textId="77777777" w:rsidR="005D5FDC" w:rsidRDefault="005D5FDC" w:rsidP="0046693D">
            <w:pPr>
              <w:pStyle w:val="AQBBLvl-1"/>
              <w:spacing w:before="120"/>
            </w:pPr>
            <w:r w:rsidRPr="00CE4E45">
              <w:rPr>
                <w:b/>
              </w:rPr>
              <w:t>Reporting:</w:t>
            </w:r>
            <w:r>
              <w:t xml:space="preserve">  </w:t>
            </w:r>
          </w:p>
        </w:tc>
      </w:tr>
    </w:tbl>
    <w:p w14:paraId="3770CC46" w14:textId="77777777" w:rsidR="005D5FDC" w:rsidRDefault="005D5FDC" w:rsidP="004376DE">
      <w:pPr>
        <w:pStyle w:val="AQBCLvl-1"/>
        <w:numPr>
          <w:ilvl w:val="0"/>
          <w:numId w:val="8"/>
        </w:numPr>
        <w:spacing w:before="240"/>
      </w:pPr>
      <w:r>
        <w:t>Lime or Mineral Filler Silo - Hydrated Lime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48" w14:textId="77777777" w:rsidTr="0046693D">
        <w:trPr>
          <w:jc w:val="center"/>
        </w:trPr>
        <w:tc>
          <w:tcPr>
            <w:tcW w:w="5000" w:type="pct"/>
          </w:tcPr>
          <w:p w14:paraId="3770CC47" w14:textId="77777777" w:rsidR="005D5FDC" w:rsidRPr="002A300B" w:rsidRDefault="005D5FDC" w:rsidP="0046693D">
            <w:pPr>
              <w:pStyle w:val="AQBBLvl-1"/>
              <w:spacing w:before="120"/>
            </w:pPr>
            <w:r w:rsidRPr="00CE4E45">
              <w:rPr>
                <w:b/>
              </w:rPr>
              <w:t xml:space="preserve">Requirement: </w:t>
            </w:r>
            <w:r>
              <w:t xml:space="preserve"> The use of a maximum of </w:t>
            </w:r>
            <w:r w:rsidRPr="00CC2693">
              <w:rPr>
                <w:rStyle w:val="AQBDirections0"/>
              </w:rPr>
              <w:t>XX</w:t>
            </w:r>
            <w:r>
              <w:t xml:space="preserve">% hydrated lime </w:t>
            </w:r>
            <w:r w:rsidRPr="0026631E">
              <w:rPr>
                <w:rStyle w:val="AQBDirections0"/>
              </w:rPr>
              <w:t>is/is not</w:t>
            </w:r>
            <w:r>
              <w:t xml:space="preserve"> permitted.  </w:t>
            </w:r>
          </w:p>
        </w:tc>
      </w:tr>
      <w:tr w:rsidR="005D5FDC" w14:paraId="3770CC4A" w14:textId="77777777" w:rsidTr="0046693D">
        <w:trPr>
          <w:jc w:val="center"/>
        </w:trPr>
        <w:tc>
          <w:tcPr>
            <w:tcW w:w="5000" w:type="pct"/>
          </w:tcPr>
          <w:p w14:paraId="3770CC49" w14:textId="77777777" w:rsidR="005D5FDC" w:rsidRPr="00F47E60" w:rsidRDefault="005D5FDC" w:rsidP="0046693D">
            <w:pPr>
              <w:pStyle w:val="AQBBLvl-1"/>
              <w:spacing w:before="120"/>
            </w:pPr>
            <w:r w:rsidRPr="00CE4E45">
              <w:rPr>
                <w:b/>
              </w:rPr>
              <w:t>Monitoring:</w:t>
            </w:r>
            <w:r>
              <w:t xml:space="preserve">  NA</w:t>
            </w:r>
          </w:p>
        </w:tc>
      </w:tr>
      <w:tr w:rsidR="005D5FDC" w14:paraId="3770CC4C" w14:textId="77777777" w:rsidTr="0046693D">
        <w:trPr>
          <w:jc w:val="center"/>
        </w:trPr>
        <w:tc>
          <w:tcPr>
            <w:tcW w:w="5000" w:type="pct"/>
          </w:tcPr>
          <w:p w14:paraId="3770CC4B" w14:textId="77777777" w:rsidR="005D5FDC" w:rsidRPr="00F47E60" w:rsidRDefault="005D5FDC" w:rsidP="0046693D">
            <w:pPr>
              <w:pStyle w:val="AQBBLvl-1"/>
              <w:spacing w:before="120"/>
            </w:pPr>
            <w:r w:rsidRPr="00CE4E45">
              <w:rPr>
                <w:b/>
              </w:rPr>
              <w:t>Recordkeeping:</w:t>
            </w:r>
            <w:r>
              <w:t xml:space="preserve">  The permittee shall maintain r</w:t>
            </w:r>
            <w:r w:rsidRPr="00532384">
              <w:t xml:space="preserve">ecords of the amount of mineral filler used (in tons and as % of asphalt produced) and asphalt produced </w:t>
            </w:r>
            <w:r>
              <w:t>on an hourly</w:t>
            </w:r>
            <w:r w:rsidRPr="00532384">
              <w:t xml:space="preserve"> </w:t>
            </w:r>
            <w:r>
              <w:t>basis</w:t>
            </w:r>
            <w:r w:rsidRPr="00532384">
              <w:t>.  In instances when production ceases such that the last hour is a partial hour, the records will also record the corresponding prorated mineral filler use</w:t>
            </w:r>
            <w:r>
              <w:t>d</w:t>
            </w:r>
            <w:r w:rsidRPr="00532384">
              <w:t xml:space="preserve"> in tons, percent mineral filler, and asphalt produced for the partial hour</w:t>
            </w:r>
            <w:r>
              <w:t>.</w:t>
            </w:r>
          </w:p>
        </w:tc>
      </w:tr>
      <w:tr w:rsidR="005D5FDC" w14:paraId="3770CC4E" w14:textId="77777777" w:rsidTr="0046693D">
        <w:trPr>
          <w:jc w:val="center"/>
        </w:trPr>
        <w:tc>
          <w:tcPr>
            <w:tcW w:w="5000" w:type="pct"/>
          </w:tcPr>
          <w:p w14:paraId="3770CC4D" w14:textId="77777777" w:rsidR="005D5FDC" w:rsidRPr="00F47E60" w:rsidRDefault="005D5FDC" w:rsidP="0046693D">
            <w:pPr>
              <w:pStyle w:val="AQBBLvl-1"/>
              <w:spacing w:before="120"/>
            </w:pPr>
            <w:r w:rsidRPr="00CE4E45">
              <w:rPr>
                <w:b/>
              </w:rPr>
              <w:t>Reporting:</w:t>
            </w:r>
            <w:r>
              <w:t xml:space="preserve">  The permittee shall report in accordance with Section B110.</w:t>
            </w:r>
          </w:p>
        </w:tc>
      </w:tr>
    </w:tbl>
    <w:p w14:paraId="3770CC4F" w14:textId="77777777" w:rsidR="005D5FDC" w:rsidRDefault="005D5FDC" w:rsidP="00B4110A">
      <w:pPr>
        <w:pStyle w:val="AQBCLvl-1"/>
        <w:spacing w:before="240"/>
      </w:pPr>
      <w:r>
        <w:t>Lime or Mineral Filler Silo - Stack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51" w14:textId="77777777" w:rsidTr="0046693D">
        <w:trPr>
          <w:jc w:val="center"/>
        </w:trPr>
        <w:tc>
          <w:tcPr>
            <w:tcW w:w="5000" w:type="pct"/>
          </w:tcPr>
          <w:p w14:paraId="3770CC50" w14:textId="77777777" w:rsidR="005D5FDC" w:rsidRPr="002A300B" w:rsidRDefault="005D5FDC" w:rsidP="0046693D">
            <w:pPr>
              <w:pStyle w:val="AQBBLvl-1"/>
              <w:spacing w:before="120"/>
            </w:pPr>
            <w:r w:rsidRPr="00CE4E45">
              <w:rPr>
                <w:b/>
              </w:rPr>
              <w:t>Requirement:</w:t>
            </w:r>
            <w:r>
              <w:t xml:space="preserve"> Particulate emissions from </w:t>
            </w:r>
            <w:r w:rsidRPr="00774A3A">
              <w:t xml:space="preserve">the Mineral Filler Silo shall </w:t>
            </w:r>
            <w:r>
              <w:t xml:space="preserve">at all times be routed to and controlled with a dust collector that is equipped with a differential pressure gauge.  </w:t>
            </w:r>
          </w:p>
        </w:tc>
      </w:tr>
      <w:tr w:rsidR="005D5FDC" w14:paraId="3770CC53" w14:textId="77777777" w:rsidTr="0046693D">
        <w:trPr>
          <w:jc w:val="center"/>
        </w:trPr>
        <w:tc>
          <w:tcPr>
            <w:tcW w:w="5000" w:type="pct"/>
          </w:tcPr>
          <w:p w14:paraId="3770CC52" w14:textId="77777777" w:rsidR="005D5FDC" w:rsidRPr="00F47E60" w:rsidRDefault="005D5FDC" w:rsidP="0046693D">
            <w:pPr>
              <w:pStyle w:val="AQBBLvl-1"/>
              <w:spacing w:before="120"/>
            </w:pPr>
            <w:r w:rsidRPr="00CE4E45">
              <w:rPr>
                <w:b/>
              </w:rPr>
              <w:t>Monitoring:</w:t>
            </w:r>
            <w:r>
              <w:t xml:space="preserve">  The g</w:t>
            </w:r>
            <w:r w:rsidRPr="00803EAA">
              <w:t>auge</w:t>
            </w:r>
            <w:r>
              <w:t xml:space="preserve"> </w:t>
            </w:r>
            <w:r w:rsidRPr="00803EAA">
              <w:t xml:space="preserve">shall be maintained, replaced, and calibrated as required so that </w:t>
            </w:r>
            <w:r>
              <w:t>it</w:t>
            </w:r>
            <w:r w:rsidRPr="00803EAA">
              <w:t xml:space="preserve"> consistently provide</w:t>
            </w:r>
            <w:r>
              <w:t>s</w:t>
            </w:r>
            <w:r w:rsidRPr="00803EAA">
              <w:t xml:space="preserve"> correct and accurate readings.</w:t>
            </w:r>
          </w:p>
        </w:tc>
      </w:tr>
      <w:tr w:rsidR="005D5FDC" w14:paraId="3770CC55" w14:textId="77777777" w:rsidTr="0046693D">
        <w:trPr>
          <w:jc w:val="center"/>
        </w:trPr>
        <w:tc>
          <w:tcPr>
            <w:tcW w:w="5000" w:type="pct"/>
          </w:tcPr>
          <w:p w14:paraId="3770CC54" w14:textId="77777777" w:rsidR="005D5FDC" w:rsidRPr="00F47E60" w:rsidRDefault="005D5FDC" w:rsidP="0046693D">
            <w:pPr>
              <w:pStyle w:val="AQBBLvl-1"/>
              <w:spacing w:before="120"/>
            </w:pPr>
            <w:r w:rsidRPr="00CE4E45">
              <w:rPr>
                <w:b/>
              </w:rPr>
              <w:t>Recordkeeping:</w:t>
            </w:r>
            <w:r>
              <w:t xml:space="preserve"> The permittee shall maintain records of operational inspections, maintenance conducted and gauge calibrations.</w:t>
            </w:r>
          </w:p>
        </w:tc>
      </w:tr>
      <w:tr w:rsidR="005D5FDC" w14:paraId="3770CC57" w14:textId="77777777" w:rsidTr="0046693D">
        <w:trPr>
          <w:jc w:val="center"/>
        </w:trPr>
        <w:tc>
          <w:tcPr>
            <w:tcW w:w="5000" w:type="pct"/>
          </w:tcPr>
          <w:p w14:paraId="3770CC56" w14:textId="77777777" w:rsidR="005D5FDC" w:rsidRPr="00F47E60" w:rsidRDefault="005D5FDC" w:rsidP="0046693D">
            <w:pPr>
              <w:pStyle w:val="AQBBLvl-1"/>
              <w:spacing w:before="120"/>
            </w:pPr>
            <w:r w:rsidRPr="00CE4E45">
              <w:rPr>
                <w:b/>
              </w:rPr>
              <w:t>Reporting:</w:t>
            </w:r>
            <w:r>
              <w:t xml:space="preserve">  The permittee shall report in accordance with Section B110.</w:t>
            </w:r>
          </w:p>
        </w:tc>
      </w:tr>
    </w:tbl>
    <w:p w14:paraId="3770CC58" w14:textId="77777777" w:rsidR="005D5FDC" w:rsidRDefault="005D5FDC" w:rsidP="00B4110A">
      <w:pPr>
        <w:pStyle w:val="AQBCLvl-1"/>
        <w:spacing w:before="240"/>
      </w:pPr>
      <w:r>
        <w:t>Lime or Mineral Filler Silo – NSPS Subpart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5B" w14:textId="77777777" w:rsidTr="0046693D">
        <w:trPr>
          <w:jc w:val="center"/>
        </w:trPr>
        <w:tc>
          <w:tcPr>
            <w:tcW w:w="5000" w:type="pct"/>
          </w:tcPr>
          <w:p w14:paraId="0D9E5EFF" w14:textId="77777777" w:rsidR="00160DEB" w:rsidRPr="00160DEB" w:rsidRDefault="005D5FDC" w:rsidP="00160DEB">
            <w:pPr>
              <w:spacing w:before="120"/>
            </w:pPr>
            <w:r w:rsidRPr="00CE4E45">
              <w:rPr>
                <w:b/>
              </w:rPr>
              <w:t xml:space="preserve">Requirement: </w:t>
            </w:r>
          </w:p>
          <w:p w14:paraId="3770CC59" w14:textId="22C228A7" w:rsidR="005D5FDC" w:rsidRDefault="005D5FDC" w:rsidP="004376DE">
            <w:pPr>
              <w:numPr>
                <w:ilvl w:val="3"/>
                <w:numId w:val="114"/>
              </w:numPr>
              <w:spacing w:before="120"/>
              <w:ind w:left="523"/>
            </w:pPr>
            <w:r>
              <w:t xml:space="preserve">This facility is </w:t>
            </w:r>
            <w:r w:rsidRPr="00352186">
              <w:rPr>
                <w:szCs w:val="24"/>
              </w:rPr>
              <w:t>subject</w:t>
            </w:r>
            <w:r>
              <w:t xml:space="preserve"> to NSPS 40 CFR 60, Subpart A and Subpart I - </w:t>
            </w:r>
            <w:r w:rsidRPr="00CE4E45">
              <w:rPr>
                <w:u w:val="single"/>
              </w:rPr>
              <w:t>Standards of Performance for Hot Mix Asphalt Facilities</w:t>
            </w:r>
            <w:r>
              <w:t xml:space="preserve">.  </w:t>
            </w:r>
            <w:r w:rsidRPr="001F448A">
              <w:t>T</w:t>
            </w:r>
            <w:r>
              <w:t>he permittee</w:t>
            </w:r>
            <w:r w:rsidRPr="007633A8">
              <w:t xml:space="preserve"> shall comply with both the notification require</w:t>
            </w:r>
            <w:r>
              <w:t xml:space="preserve">ments in Subpart A and with all of the </w:t>
            </w:r>
            <w:r w:rsidRPr="007633A8">
              <w:t>specific requirements of Subpart I</w:t>
            </w:r>
            <w:r>
              <w:t xml:space="preserve">.  </w:t>
            </w:r>
          </w:p>
          <w:p w14:paraId="3770CC5A" w14:textId="77777777" w:rsidR="005D5FDC" w:rsidRDefault="005D5FDC" w:rsidP="004376DE">
            <w:pPr>
              <w:numPr>
                <w:ilvl w:val="3"/>
                <w:numId w:val="114"/>
              </w:numPr>
              <w:spacing w:before="120"/>
              <w:ind w:left="522"/>
            </w:pPr>
            <w:r>
              <w:t xml:space="preserve">At all times, stack emissions </w:t>
            </w:r>
            <w:r w:rsidRPr="00774A3A">
              <w:t xml:space="preserve">from </w:t>
            </w:r>
            <w:r w:rsidRPr="00352186">
              <w:rPr>
                <w:szCs w:val="24"/>
              </w:rPr>
              <w:t>Unit</w:t>
            </w:r>
            <w:r w:rsidRPr="00774A3A">
              <w:t xml:space="preserve"> X , the Mineral Filler Silo, shall be routed to a Dust Collector (Unit X).  To comply with 40 CFR 60, Subpart I, particulate emissions to the atmosphere from Unit XX, the Mineral </w:t>
            </w:r>
            <w:r>
              <w:t xml:space="preserve">Filler Silo and Dust Collector, shall each not exhibit 20% opacity or greater. </w:t>
            </w:r>
            <w:r w:rsidRPr="0026631E">
              <w:rPr>
                <w:rStyle w:val="AQBDirections0"/>
              </w:rPr>
              <w:t>[If this limit is listed in Section 106, do not repeat here.]</w:t>
            </w:r>
          </w:p>
        </w:tc>
      </w:tr>
      <w:tr w:rsidR="005D5FDC" w14:paraId="3770CC60" w14:textId="77777777" w:rsidTr="0046693D">
        <w:trPr>
          <w:jc w:val="center"/>
        </w:trPr>
        <w:tc>
          <w:tcPr>
            <w:tcW w:w="5000" w:type="pct"/>
          </w:tcPr>
          <w:p w14:paraId="58C980A6" w14:textId="77777777" w:rsidR="00160DEB" w:rsidRDefault="005D5FDC" w:rsidP="00160DEB">
            <w:pPr>
              <w:spacing w:before="120"/>
            </w:pPr>
            <w:r w:rsidRPr="00CE4E45">
              <w:rPr>
                <w:b/>
              </w:rPr>
              <w:t>Monitoring:</w:t>
            </w:r>
            <w:r>
              <w:t xml:space="preserve">  </w:t>
            </w:r>
          </w:p>
          <w:p w14:paraId="3770CC5C" w14:textId="450E8322" w:rsidR="005D5FDC" w:rsidRPr="00484C27" w:rsidRDefault="005D5FDC" w:rsidP="004376DE">
            <w:pPr>
              <w:numPr>
                <w:ilvl w:val="3"/>
                <w:numId w:val="115"/>
              </w:numPr>
              <w:spacing w:before="120"/>
              <w:ind w:left="523"/>
            </w:pPr>
            <w:r w:rsidRPr="00484C27">
              <w:t xml:space="preserve">While the </w:t>
            </w:r>
            <w:r>
              <w:t>f</w:t>
            </w:r>
            <w:r w:rsidRPr="00484C27">
              <w:t xml:space="preserve">acility is operating, the following monitoring shall be conducted to confirm proper operation of </w:t>
            </w:r>
            <w:r w:rsidRPr="00774A3A">
              <w:t xml:space="preserve">the Mineral Filler Silo Dust Collector.  </w:t>
            </w:r>
            <w:r w:rsidRPr="00B37A06">
              <w:t>Method 9 Opacity tests shall be conducted according to the requirements of 40 CFR 60, Subpart I and Appendix A.</w:t>
            </w:r>
          </w:p>
          <w:p w14:paraId="3770CC5D" w14:textId="77777777" w:rsidR="005D5FDC" w:rsidRPr="002620F9" w:rsidRDefault="005D5FDC" w:rsidP="004376DE">
            <w:pPr>
              <w:numPr>
                <w:ilvl w:val="3"/>
                <w:numId w:val="115"/>
              </w:numPr>
              <w:spacing w:before="120"/>
              <w:ind w:left="522"/>
            </w:pPr>
            <w:r>
              <w:lastRenderedPageBreak/>
              <w:t>At least once each calendar month and upon installatio</w:t>
            </w:r>
            <w:r w:rsidRPr="00C37383">
              <w:t>n at each relocation,</w:t>
            </w:r>
            <w:r>
              <w:t xml:space="preserve"> the permittee shall conduct an EPA Method 9 Opacity test on </w:t>
            </w:r>
            <w:r w:rsidRPr="00774A3A">
              <w:t xml:space="preserve">the Mineral Filler Silo Dust Collector for </w:t>
            </w:r>
            <w:r>
              <w:t>the duration of the silo batch loading.</w:t>
            </w:r>
          </w:p>
          <w:p w14:paraId="3770CC5E" w14:textId="77777777" w:rsidR="005D5FDC" w:rsidRDefault="005D5FDC" w:rsidP="004376DE">
            <w:pPr>
              <w:numPr>
                <w:ilvl w:val="3"/>
                <w:numId w:val="115"/>
              </w:numPr>
              <w:spacing w:before="120"/>
              <w:ind w:left="522"/>
            </w:pPr>
            <w:r>
              <w:t xml:space="preserve">Concurrently during visible emissions monitoring of </w:t>
            </w:r>
            <w:r w:rsidRPr="00774A3A">
              <w:t xml:space="preserve">the Mineral Filler Silo Dust Collector, the </w:t>
            </w:r>
            <w:r>
              <w:t xml:space="preserve">permittee shall continuously </w:t>
            </w:r>
            <w:r w:rsidRPr="00352186">
              <w:rPr>
                <w:szCs w:val="24"/>
              </w:rPr>
              <w:t>monitor</w:t>
            </w:r>
            <w:r>
              <w:t xml:space="preserve"> differential pressure.    </w:t>
            </w:r>
          </w:p>
          <w:p w14:paraId="3770CC5F" w14:textId="77777777" w:rsidR="005D5FDC" w:rsidRPr="00CE4E45" w:rsidRDefault="005D5FDC" w:rsidP="004376DE">
            <w:pPr>
              <w:numPr>
                <w:ilvl w:val="3"/>
                <w:numId w:val="115"/>
              </w:numPr>
              <w:spacing w:before="120"/>
              <w:ind w:left="522"/>
              <w:rPr>
                <w:color w:val="0000FF"/>
              </w:rPr>
            </w:pPr>
            <w:r w:rsidRPr="00774A3A">
              <w:t xml:space="preserve">The Mineral Filler Silo Dust </w:t>
            </w:r>
            <w:r w:rsidRPr="00352186">
              <w:rPr>
                <w:szCs w:val="24"/>
              </w:rPr>
              <w:t>Collector</w:t>
            </w:r>
            <w:r w:rsidRPr="00774A3A">
              <w:t xml:space="preserve"> differential </w:t>
            </w:r>
            <w:r>
              <w:t>pressure shall be monitored for the duration of the</w:t>
            </w:r>
            <w:r w:rsidRPr="006B664A">
              <w:t xml:space="preserve"> silo l</w:t>
            </w:r>
            <w:r>
              <w:t xml:space="preserve">oading.  Filling shall cease immediately if the pressure drop is not within the manufacturer’s specified normal operating range </w:t>
            </w:r>
            <w:r w:rsidRPr="00CE4E45">
              <w:rPr>
                <w:u w:val="single"/>
              </w:rPr>
              <w:t>or</w:t>
            </w:r>
            <w:r>
              <w:t xml:space="preserve"> the range correlating with opacity tests demonstrating compliance with the NSPS I opacity limits.  Loading shall not commence until the cause of the deviation is determined and rectified</w:t>
            </w:r>
            <w:r w:rsidRPr="00F24301">
              <w:t>.</w:t>
            </w:r>
            <w:r>
              <w:t xml:space="preserve"> </w:t>
            </w:r>
          </w:p>
        </w:tc>
      </w:tr>
      <w:tr w:rsidR="005D5FDC" w14:paraId="3770CC66" w14:textId="77777777" w:rsidTr="0046693D">
        <w:trPr>
          <w:jc w:val="center"/>
        </w:trPr>
        <w:tc>
          <w:tcPr>
            <w:tcW w:w="5000" w:type="pct"/>
          </w:tcPr>
          <w:p w14:paraId="3770CC61" w14:textId="77777777" w:rsidR="005D5FDC" w:rsidRDefault="005D5FDC" w:rsidP="0046693D">
            <w:pPr>
              <w:pStyle w:val="AQBBLvl-1"/>
              <w:spacing w:before="120"/>
            </w:pPr>
            <w:r w:rsidRPr="00CE4E45">
              <w:rPr>
                <w:b/>
              </w:rPr>
              <w:lastRenderedPageBreak/>
              <w:t>Recordkeeping:</w:t>
            </w:r>
            <w:r>
              <w:t xml:space="preserve">  The permittee shall keep </w:t>
            </w:r>
            <w:r w:rsidRPr="00532384">
              <w:t>the following inf</w:t>
            </w:r>
            <w:r>
              <w:t>ormation</w:t>
            </w:r>
            <w:r w:rsidRPr="00532384">
              <w:t>.</w:t>
            </w:r>
          </w:p>
          <w:p w14:paraId="3770CC62" w14:textId="77777777" w:rsidR="005D5FDC" w:rsidRDefault="005D5FDC" w:rsidP="00160DEB">
            <w:pPr>
              <w:pStyle w:val="AQBCLvl-2"/>
              <w:widowControl w:val="0"/>
              <w:tabs>
                <w:tab w:val="clear" w:pos="1440"/>
                <w:tab w:val="num" w:pos="523"/>
              </w:tabs>
              <w:spacing w:before="120"/>
              <w:ind w:left="523" w:hanging="90"/>
            </w:pPr>
            <w:r>
              <w:t xml:space="preserve">Start and stop times of each silo loading and EPA Method 9 opacity observations and associated differential pressure readings.  </w:t>
            </w:r>
          </w:p>
          <w:p w14:paraId="3770CC63" w14:textId="77777777" w:rsidR="005D5FDC" w:rsidRDefault="005D5FDC" w:rsidP="00160DEB">
            <w:pPr>
              <w:pStyle w:val="AQBCLvl-2"/>
              <w:widowControl w:val="0"/>
              <w:tabs>
                <w:tab w:val="clear" w:pos="1440"/>
                <w:tab w:val="num" w:pos="523"/>
              </w:tabs>
              <w:spacing w:before="120"/>
              <w:ind w:left="523" w:hanging="90"/>
            </w:pPr>
            <w:r>
              <w:t>The Dust Collector manufacturer’s specified normal differential pressure range.  The permittee shall have this record available at all times of operation.</w:t>
            </w:r>
          </w:p>
          <w:p w14:paraId="3770CC64" w14:textId="77777777" w:rsidR="005D5FDC" w:rsidRDefault="005D5FDC" w:rsidP="00160DEB">
            <w:pPr>
              <w:pStyle w:val="AQBCLvl-2"/>
              <w:widowControl w:val="0"/>
              <w:tabs>
                <w:tab w:val="clear" w:pos="1440"/>
                <w:tab w:val="num" w:pos="523"/>
              </w:tabs>
              <w:spacing w:before="120"/>
              <w:ind w:left="523" w:hanging="90"/>
            </w:pPr>
            <w:r>
              <w:t>At least hourly, the Dust Collector differential pressure readings during operation.</w:t>
            </w:r>
          </w:p>
          <w:p w14:paraId="3770CC65" w14:textId="77777777" w:rsidR="005D5FDC" w:rsidRPr="00F47E60" w:rsidRDefault="005D5FDC" w:rsidP="00160DEB">
            <w:pPr>
              <w:pStyle w:val="AQBCLvl-2"/>
              <w:widowControl w:val="0"/>
              <w:tabs>
                <w:tab w:val="clear" w:pos="1440"/>
                <w:tab w:val="num" w:pos="523"/>
              </w:tabs>
              <w:spacing w:before="120"/>
              <w:ind w:left="523" w:hanging="90"/>
            </w:pPr>
            <w:r>
              <w:t>Any deviation in Dust Collector differential pressure, the cause of the deviation, the time silo loading ceased for repairs, the time silo loading commenced after repairs, and the corrective actions taken.</w:t>
            </w:r>
          </w:p>
        </w:tc>
      </w:tr>
      <w:tr w:rsidR="005D5FDC" w14:paraId="3770CC68" w14:textId="77777777" w:rsidTr="0046693D">
        <w:trPr>
          <w:jc w:val="center"/>
        </w:trPr>
        <w:tc>
          <w:tcPr>
            <w:tcW w:w="5000" w:type="pct"/>
          </w:tcPr>
          <w:p w14:paraId="3770CC67" w14:textId="77777777" w:rsidR="005D5FDC" w:rsidRPr="00F47E60" w:rsidRDefault="005D5FDC" w:rsidP="0046693D">
            <w:pPr>
              <w:pStyle w:val="AQBBLvl-1"/>
              <w:spacing w:before="120"/>
            </w:pPr>
            <w:r w:rsidRPr="00CE4E45">
              <w:rPr>
                <w:b/>
              </w:rPr>
              <w:t>Reporting:</w:t>
            </w:r>
            <w:r>
              <w:t xml:space="preserve">  </w:t>
            </w:r>
            <w:r w:rsidRPr="0063289C">
              <w:t xml:space="preserve">The </w:t>
            </w:r>
            <w:r>
              <w:t>permittee shall comply with the reporting requirements of 40 CFR 60, Subpart A and Subpart I</w:t>
            </w:r>
            <w:r w:rsidRPr="0063289C">
              <w:t>.</w:t>
            </w:r>
          </w:p>
        </w:tc>
      </w:tr>
    </w:tbl>
    <w:p w14:paraId="3770CC69" w14:textId="77777777" w:rsidR="005D5FDC" w:rsidRDefault="005D5FDC" w:rsidP="00B4110A">
      <w:pPr>
        <w:pStyle w:val="AQBCLvl-1"/>
        <w:spacing w:before="240"/>
      </w:pPr>
      <w:r>
        <w:t>Piles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6B" w14:textId="77777777" w:rsidTr="0046693D">
        <w:trPr>
          <w:jc w:val="center"/>
        </w:trPr>
        <w:tc>
          <w:tcPr>
            <w:tcW w:w="5000" w:type="pct"/>
          </w:tcPr>
          <w:p w14:paraId="3770CC6A" w14:textId="77777777" w:rsidR="005D5FDC" w:rsidRPr="00CE4E45" w:rsidRDefault="005D5FDC" w:rsidP="0046693D">
            <w:pPr>
              <w:pStyle w:val="AQBBLvl-1"/>
              <w:spacing w:before="120"/>
              <w:rPr>
                <w:rFonts w:ascii="ACLFKP+TimesNewRoman" w:hAnsi="ACLFKP+TimesNewRoman" w:cs="ACLFKP+TimesNewRoman"/>
                <w:color w:val="000000"/>
                <w:szCs w:val="24"/>
              </w:rPr>
            </w:pPr>
            <w:r w:rsidRPr="00CE4E45">
              <w:rPr>
                <w:b/>
              </w:rPr>
              <w:t xml:space="preserve">Requirement: </w:t>
            </w:r>
            <w:r w:rsidRPr="00F92C58">
              <w:t xml:space="preserve">The permittee shall maintain </w:t>
            </w:r>
            <w:r w:rsidRPr="00CE4E45">
              <w:t>stockpiles according to standard industry practices and procedures to minimize fugitive emissions to the atmosphere.</w:t>
            </w:r>
          </w:p>
        </w:tc>
      </w:tr>
      <w:tr w:rsidR="005D5FDC" w14:paraId="3770CC6D" w14:textId="77777777" w:rsidTr="0046693D">
        <w:trPr>
          <w:jc w:val="center"/>
        </w:trPr>
        <w:tc>
          <w:tcPr>
            <w:tcW w:w="5000" w:type="pct"/>
          </w:tcPr>
          <w:p w14:paraId="3770CC6C" w14:textId="77777777" w:rsidR="005D5FDC" w:rsidRPr="00F47E60" w:rsidRDefault="005D5FDC" w:rsidP="0046693D">
            <w:pPr>
              <w:pStyle w:val="AQBBLvl-1"/>
              <w:spacing w:before="120"/>
            </w:pPr>
            <w:r w:rsidRPr="00CE4E45">
              <w:rPr>
                <w:b/>
              </w:rPr>
              <w:t>Monitoring:</w:t>
            </w:r>
            <w:r>
              <w:t xml:space="preserve"> </w:t>
            </w:r>
          </w:p>
        </w:tc>
      </w:tr>
      <w:tr w:rsidR="005D5FDC" w14:paraId="3770CC6F" w14:textId="77777777" w:rsidTr="0046693D">
        <w:trPr>
          <w:jc w:val="center"/>
        </w:trPr>
        <w:tc>
          <w:tcPr>
            <w:tcW w:w="5000" w:type="pct"/>
          </w:tcPr>
          <w:p w14:paraId="3770CC6E" w14:textId="77777777" w:rsidR="005D5FDC" w:rsidRPr="00F47E60" w:rsidRDefault="005D5FDC" w:rsidP="0046693D">
            <w:pPr>
              <w:pStyle w:val="AQBBLvl-1"/>
              <w:spacing w:before="120"/>
            </w:pPr>
            <w:r w:rsidRPr="00CE4E45">
              <w:rPr>
                <w:b/>
              </w:rPr>
              <w:t>Recordkeeping:</w:t>
            </w:r>
            <w:r>
              <w:t xml:space="preserve">  </w:t>
            </w:r>
          </w:p>
        </w:tc>
      </w:tr>
      <w:tr w:rsidR="005D5FDC" w14:paraId="3770CC71" w14:textId="77777777" w:rsidTr="0046693D">
        <w:trPr>
          <w:jc w:val="center"/>
        </w:trPr>
        <w:tc>
          <w:tcPr>
            <w:tcW w:w="5000" w:type="pct"/>
          </w:tcPr>
          <w:p w14:paraId="3770CC70" w14:textId="77777777" w:rsidR="005D5FDC" w:rsidRPr="00F47E60" w:rsidRDefault="005D5FDC" w:rsidP="0046693D">
            <w:pPr>
              <w:pStyle w:val="AQBBLvl-1"/>
              <w:spacing w:before="120"/>
            </w:pPr>
            <w:r w:rsidRPr="00CE4E45">
              <w:rPr>
                <w:b/>
              </w:rPr>
              <w:t>Reporting:</w:t>
            </w:r>
            <w:r>
              <w:t xml:space="preserve">  </w:t>
            </w:r>
          </w:p>
        </w:tc>
      </w:tr>
    </w:tbl>
    <w:p w14:paraId="3770CC72" w14:textId="77777777" w:rsidR="005D5FDC" w:rsidRDefault="005D5FDC" w:rsidP="00B4110A">
      <w:pPr>
        <w:pStyle w:val="AQBCLvl-1"/>
        <w:spacing w:before="240"/>
      </w:pPr>
      <w:r>
        <w:t>Bins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74" w14:textId="77777777" w:rsidTr="0046693D">
        <w:trPr>
          <w:jc w:val="center"/>
        </w:trPr>
        <w:tc>
          <w:tcPr>
            <w:tcW w:w="5000" w:type="pct"/>
          </w:tcPr>
          <w:p w14:paraId="3770CC73" w14:textId="77777777" w:rsidR="005D5FDC" w:rsidRPr="00CE4E45" w:rsidRDefault="005D5FDC" w:rsidP="002E4113">
            <w:pPr>
              <w:pStyle w:val="AQBBLvl-1"/>
              <w:rPr>
                <w:rFonts w:ascii="ACLFKP+TimesNewRoman" w:hAnsi="ACLFKP+TimesNewRoman" w:cs="ACLFKP+TimesNewRoman"/>
                <w:color w:val="000000"/>
                <w:szCs w:val="24"/>
              </w:rPr>
            </w:pPr>
            <w:r w:rsidRPr="00CE4E45">
              <w:rPr>
                <w:b/>
              </w:rPr>
              <w:t xml:space="preserve">Requirement: </w:t>
            </w:r>
          </w:p>
        </w:tc>
      </w:tr>
      <w:tr w:rsidR="005D5FDC" w14:paraId="3770CC76" w14:textId="77777777" w:rsidTr="0046693D">
        <w:trPr>
          <w:jc w:val="center"/>
        </w:trPr>
        <w:tc>
          <w:tcPr>
            <w:tcW w:w="5000" w:type="pct"/>
          </w:tcPr>
          <w:p w14:paraId="3770CC75" w14:textId="77777777" w:rsidR="005D5FDC" w:rsidRPr="00F47E60" w:rsidRDefault="005D5FDC" w:rsidP="002E4113">
            <w:pPr>
              <w:pStyle w:val="AQBBLvl-1"/>
            </w:pPr>
            <w:r w:rsidRPr="00CE4E45">
              <w:rPr>
                <w:b/>
              </w:rPr>
              <w:t>Monitoring:</w:t>
            </w:r>
            <w:r>
              <w:t xml:space="preserve"> </w:t>
            </w:r>
          </w:p>
        </w:tc>
      </w:tr>
      <w:tr w:rsidR="005D5FDC" w14:paraId="3770CC78" w14:textId="77777777" w:rsidTr="0046693D">
        <w:trPr>
          <w:jc w:val="center"/>
        </w:trPr>
        <w:tc>
          <w:tcPr>
            <w:tcW w:w="5000" w:type="pct"/>
          </w:tcPr>
          <w:p w14:paraId="3770CC77" w14:textId="77777777" w:rsidR="005D5FDC" w:rsidRPr="00F47E60" w:rsidRDefault="005D5FDC" w:rsidP="002E4113">
            <w:pPr>
              <w:pStyle w:val="AQBBLvl-1"/>
            </w:pPr>
            <w:r w:rsidRPr="00CE4E45">
              <w:rPr>
                <w:b/>
              </w:rPr>
              <w:t>Recordkeeping:</w:t>
            </w:r>
            <w:r>
              <w:t xml:space="preserve">  </w:t>
            </w:r>
          </w:p>
        </w:tc>
      </w:tr>
      <w:tr w:rsidR="005D5FDC" w14:paraId="3770CC7A" w14:textId="77777777" w:rsidTr="0046693D">
        <w:trPr>
          <w:jc w:val="center"/>
        </w:trPr>
        <w:tc>
          <w:tcPr>
            <w:tcW w:w="5000" w:type="pct"/>
          </w:tcPr>
          <w:p w14:paraId="3770CC79" w14:textId="77777777" w:rsidR="005D5FDC" w:rsidRPr="00F47E60" w:rsidRDefault="005D5FDC" w:rsidP="002E4113">
            <w:pPr>
              <w:pStyle w:val="AQBBLvl-1"/>
            </w:pPr>
            <w:r w:rsidRPr="00CE4E45">
              <w:rPr>
                <w:b/>
              </w:rPr>
              <w:t>Reporting:</w:t>
            </w:r>
            <w:r>
              <w:t xml:space="preserve">  </w:t>
            </w:r>
          </w:p>
        </w:tc>
      </w:tr>
    </w:tbl>
    <w:p w14:paraId="3770CC7B" w14:textId="77777777" w:rsidR="005D5FDC" w:rsidRDefault="005D5FDC" w:rsidP="00D33C78">
      <w:pPr>
        <w:pStyle w:val="AQBHSection1000"/>
        <w:numPr>
          <w:ilvl w:val="1"/>
          <w:numId w:val="6"/>
        </w:numPr>
      </w:pPr>
      <w:bookmarkStart w:id="114" w:name="_Toc481760024"/>
      <w:r>
        <w:t>Material Handling – Feeders, Truck Loading, Truck Unloading</w:t>
      </w:r>
      <w:bookmarkEnd w:id="114"/>
    </w:p>
    <w:p w14:paraId="3770CC7C" w14:textId="77777777" w:rsidR="005D5FDC" w:rsidRDefault="005D5FDC" w:rsidP="004376DE">
      <w:pPr>
        <w:pStyle w:val="AQBCLvl-1"/>
        <w:numPr>
          <w:ilvl w:val="0"/>
          <w:numId w:val="50"/>
        </w:numPr>
        <w:spacing w:before="240"/>
      </w:pPr>
      <w:r>
        <w:t>Aggregate Feeder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7E" w14:textId="77777777" w:rsidTr="0046693D">
        <w:trPr>
          <w:jc w:val="center"/>
        </w:trPr>
        <w:tc>
          <w:tcPr>
            <w:tcW w:w="5000" w:type="pct"/>
          </w:tcPr>
          <w:p w14:paraId="3770CC7D" w14:textId="77777777" w:rsidR="005D5FDC" w:rsidRDefault="005D5FDC" w:rsidP="002E4113">
            <w:r w:rsidRPr="00CE4E45">
              <w:rPr>
                <w:b/>
              </w:rPr>
              <w:lastRenderedPageBreak/>
              <w:t>Requirement:</w:t>
            </w:r>
          </w:p>
        </w:tc>
      </w:tr>
      <w:tr w:rsidR="005D5FDC" w14:paraId="3770CC80" w14:textId="77777777" w:rsidTr="0046693D">
        <w:trPr>
          <w:jc w:val="center"/>
        </w:trPr>
        <w:tc>
          <w:tcPr>
            <w:tcW w:w="5000" w:type="pct"/>
          </w:tcPr>
          <w:p w14:paraId="3770CC7F" w14:textId="77777777" w:rsidR="005D5FDC" w:rsidRPr="00F47E60" w:rsidRDefault="005D5FDC" w:rsidP="002E4113">
            <w:r w:rsidRPr="00CE4E45">
              <w:rPr>
                <w:b/>
              </w:rPr>
              <w:t>Monitoring:</w:t>
            </w:r>
            <w:r>
              <w:t xml:space="preserve">  </w:t>
            </w:r>
          </w:p>
        </w:tc>
      </w:tr>
      <w:tr w:rsidR="005D5FDC" w14:paraId="3770CC82" w14:textId="77777777" w:rsidTr="0046693D">
        <w:trPr>
          <w:jc w:val="center"/>
        </w:trPr>
        <w:tc>
          <w:tcPr>
            <w:tcW w:w="5000" w:type="pct"/>
          </w:tcPr>
          <w:p w14:paraId="3770CC81" w14:textId="77777777" w:rsidR="005D5FDC" w:rsidRPr="00F47E60" w:rsidRDefault="005D5FDC" w:rsidP="002E4113">
            <w:r w:rsidRPr="00CE4E45">
              <w:rPr>
                <w:b/>
              </w:rPr>
              <w:t>Recordkeeping:</w:t>
            </w:r>
            <w:r>
              <w:t xml:space="preserve">  </w:t>
            </w:r>
          </w:p>
        </w:tc>
      </w:tr>
      <w:tr w:rsidR="005D5FDC" w14:paraId="3770CC84" w14:textId="77777777" w:rsidTr="0046693D">
        <w:trPr>
          <w:jc w:val="center"/>
        </w:trPr>
        <w:tc>
          <w:tcPr>
            <w:tcW w:w="5000" w:type="pct"/>
          </w:tcPr>
          <w:p w14:paraId="3770CC83" w14:textId="77777777" w:rsidR="005D5FDC" w:rsidRPr="00F47E60" w:rsidRDefault="005D5FDC" w:rsidP="002E4113">
            <w:r w:rsidRPr="00CE4E45">
              <w:rPr>
                <w:b/>
              </w:rPr>
              <w:t>Reporting:</w:t>
            </w:r>
            <w:r>
              <w:t xml:space="preserve">  </w:t>
            </w:r>
          </w:p>
        </w:tc>
      </w:tr>
    </w:tbl>
    <w:p w14:paraId="3770CC85" w14:textId="77777777" w:rsidR="005D5FDC" w:rsidRDefault="005D5FDC" w:rsidP="00B4110A">
      <w:pPr>
        <w:pStyle w:val="AQBCLvl-1"/>
        <w:spacing w:before="240"/>
      </w:pPr>
      <w:r>
        <w:t>Truck Loading/Unloading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87" w14:textId="77777777" w:rsidTr="0046693D">
        <w:trPr>
          <w:jc w:val="center"/>
        </w:trPr>
        <w:tc>
          <w:tcPr>
            <w:tcW w:w="5000" w:type="pct"/>
          </w:tcPr>
          <w:p w14:paraId="3770CC86" w14:textId="77777777" w:rsidR="005D5FDC" w:rsidRDefault="005D5FDC" w:rsidP="002E4113">
            <w:r w:rsidRPr="00CE4E45">
              <w:rPr>
                <w:b/>
              </w:rPr>
              <w:t xml:space="preserve">Requirement: </w:t>
            </w:r>
          </w:p>
        </w:tc>
      </w:tr>
      <w:tr w:rsidR="005D5FDC" w14:paraId="3770CC89" w14:textId="77777777" w:rsidTr="0046693D">
        <w:trPr>
          <w:jc w:val="center"/>
        </w:trPr>
        <w:tc>
          <w:tcPr>
            <w:tcW w:w="5000" w:type="pct"/>
          </w:tcPr>
          <w:p w14:paraId="3770CC88" w14:textId="77777777" w:rsidR="005D5FDC" w:rsidRPr="00F47E60" w:rsidRDefault="005D5FDC" w:rsidP="002E4113">
            <w:r w:rsidRPr="00CE4E45">
              <w:rPr>
                <w:b/>
              </w:rPr>
              <w:t>Monitoring:</w:t>
            </w:r>
            <w:r>
              <w:t xml:space="preserve">  </w:t>
            </w:r>
          </w:p>
        </w:tc>
      </w:tr>
      <w:tr w:rsidR="005D5FDC" w14:paraId="3770CC8B" w14:textId="77777777" w:rsidTr="0046693D">
        <w:trPr>
          <w:jc w:val="center"/>
        </w:trPr>
        <w:tc>
          <w:tcPr>
            <w:tcW w:w="5000" w:type="pct"/>
          </w:tcPr>
          <w:p w14:paraId="3770CC8A" w14:textId="77777777" w:rsidR="005D5FDC" w:rsidRDefault="005D5FDC" w:rsidP="002E4113">
            <w:pPr>
              <w:pStyle w:val="AQBBLvl-1"/>
            </w:pPr>
            <w:r w:rsidRPr="00CE4E45">
              <w:rPr>
                <w:b/>
              </w:rPr>
              <w:t>Recordkeeping:</w:t>
            </w:r>
            <w:r>
              <w:t xml:space="preserve">  </w:t>
            </w:r>
          </w:p>
        </w:tc>
      </w:tr>
      <w:tr w:rsidR="005D5FDC" w14:paraId="3770CC8D" w14:textId="77777777" w:rsidTr="0046693D">
        <w:trPr>
          <w:jc w:val="center"/>
        </w:trPr>
        <w:tc>
          <w:tcPr>
            <w:tcW w:w="5000" w:type="pct"/>
          </w:tcPr>
          <w:p w14:paraId="3770CC8C" w14:textId="77777777" w:rsidR="005D5FDC" w:rsidRDefault="005D5FDC" w:rsidP="002E4113">
            <w:pPr>
              <w:pStyle w:val="AQBBLvl-1"/>
            </w:pPr>
            <w:r w:rsidRPr="00CE4E45">
              <w:rPr>
                <w:b/>
              </w:rPr>
              <w:t>Reporting:</w:t>
            </w:r>
            <w:r>
              <w:t xml:space="preserve">  </w:t>
            </w:r>
          </w:p>
        </w:tc>
      </w:tr>
    </w:tbl>
    <w:p w14:paraId="3770CC8E" w14:textId="77777777" w:rsidR="005D5FDC" w:rsidRDefault="005D5FDC" w:rsidP="00D33C78">
      <w:pPr>
        <w:pStyle w:val="AQBHSection1000"/>
        <w:numPr>
          <w:ilvl w:val="1"/>
          <w:numId w:val="6"/>
        </w:numPr>
      </w:pPr>
      <w:bookmarkStart w:id="115" w:name="_Toc481760025"/>
      <w:r>
        <w:t>Combustion Equipment – Heaters, Engines</w:t>
      </w:r>
      <w:bookmarkEnd w:id="115"/>
    </w:p>
    <w:p w14:paraId="3770CC8F" w14:textId="77777777" w:rsidR="005D5FDC" w:rsidRDefault="005D5FDC" w:rsidP="004376DE">
      <w:pPr>
        <w:pStyle w:val="AQBCLvl-1"/>
        <w:numPr>
          <w:ilvl w:val="0"/>
          <w:numId w:val="51"/>
        </w:numPr>
        <w:spacing w:before="240"/>
      </w:pPr>
      <w:r>
        <w:t>Heaters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rsidRPr="00642E19" w14:paraId="3770CC91" w14:textId="77777777" w:rsidTr="0046693D">
        <w:trPr>
          <w:jc w:val="center"/>
        </w:trPr>
        <w:tc>
          <w:tcPr>
            <w:tcW w:w="5000" w:type="pct"/>
          </w:tcPr>
          <w:p w14:paraId="3770CC90" w14:textId="77777777" w:rsidR="005D5FDC" w:rsidRPr="00642E19" w:rsidRDefault="005D5FDC" w:rsidP="0046693D">
            <w:pPr>
              <w:spacing w:before="120"/>
            </w:pPr>
            <w:r w:rsidRPr="00CE4E45">
              <w:rPr>
                <w:b/>
              </w:rPr>
              <w:t>Requirement:</w:t>
            </w:r>
            <w:r>
              <w:t xml:space="preserve"> </w:t>
            </w:r>
          </w:p>
        </w:tc>
      </w:tr>
      <w:tr w:rsidR="005D5FDC" w:rsidRPr="00F47E60" w14:paraId="3770CC93" w14:textId="77777777" w:rsidTr="0046693D">
        <w:trPr>
          <w:jc w:val="center"/>
        </w:trPr>
        <w:tc>
          <w:tcPr>
            <w:tcW w:w="5000" w:type="pct"/>
          </w:tcPr>
          <w:p w14:paraId="3770CC92" w14:textId="77777777" w:rsidR="005D5FDC" w:rsidRPr="00F47E60" w:rsidRDefault="005D5FDC" w:rsidP="0046693D">
            <w:pPr>
              <w:spacing w:before="120"/>
            </w:pPr>
            <w:r w:rsidRPr="00CE4E45">
              <w:rPr>
                <w:b/>
              </w:rPr>
              <w:t>Monitoring:</w:t>
            </w:r>
            <w:r>
              <w:t xml:space="preserve">  </w:t>
            </w:r>
          </w:p>
        </w:tc>
      </w:tr>
      <w:tr w:rsidR="005D5FDC" w:rsidRPr="00F47E60" w14:paraId="3770CC95" w14:textId="77777777" w:rsidTr="0046693D">
        <w:trPr>
          <w:jc w:val="center"/>
        </w:trPr>
        <w:tc>
          <w:tcPr>
            <w:tcW w:w="5000" w:type="pct"/>
          </w:tcPr>
          <w:p w14:paraId="3770CC94" w14:textId="77777777" w:rsidR="005D5FDC" w:rsidRDefault="005D5FDC" w:rsidP="0046693D">
            <w:pPr>
              <w:pStyle w:val="AQBBLvl-1"/>
              <w:spacing w:before="120"/>
            </w:pPr>
            <w:r w:rsidRPr="00CE4E45">
              <w:rPr>
                <w:b/>
              </w:rPr>
              <w:t>Recordkeeping:</w:t>
            </w:r>
            <w:r>
              <w:t xml:space="preserve">  </w:t>
            </w:r>
          </w:p>
        </w:tc>
      </w:tr>
      <w:tr w:rsidR="005D5FDC" w:rsidRPr="00F47E60" w14:paraId="3770CC97" w14:textId="77777777" w:rsidTr="0046693D">
        <w:trPr>
          <w:jc w:val="center"/>
        </w:trPr>
        <w:tc>
          <w:tcPr>
            <w:tcW w:w="5000" w:type="pct"/>
          </w:tcPr>
          <w:p w14:paraId="3770CC96" w14:textId="77777777" w:rsidR="005D5FDC" w:rsidRDefault="005D5FDC" w:rsidP="0046693D">
            <w:pPr>
              <w:pStyle w:val="AQBBLvl-1"/>
              <w:spacing w:before="120"/>
            </w:pPr>
            <w:r w:rsidRPr="00CE4E45">
              <w:rPr>
                <w:b/>
              </w:rPr>
              <w:t>Reporting:</w:t>
            </w:r>
            <w:r>
              <w:t xml:space="preserve">  </w:t>
            </w:r>
          </w:p>
        </w:tc>
      </w:tr>
    </w:tbl>
    <w:p w14:paraId="3770CC98" w14:textId="77777777" w:rsidR="005D5FDC" w:rsidRDefault="005D5FDC" w:rsidP="00B4110A">
      <w:pPr>
        <w:pStyle w:val="AQBCLvl-1"/>
        <w:spacing w:before="240"/>
      </w:pPr>
      <w:r>
        <w:t xml:space="preserve">Engines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9A" w14:textId="77777777" w:rsidTr="0046693D">
        <w:trPr>
          <w:jc w:val="center"/>
        </w:trPr>
        <w:tc>
          <w:tcPr>
            <w:tcW w:w="5000" w:type="pct"/>
          </w:tcPr>
          <w:p w14:paraId="3770CC99" w14:textId="77777777" w:rsidR="005D5FDC" w:rsidRDefault="005D5FDC" w:rsidP="002E4113">
            <w:pPr>
              <w:pStyle w:val="AQBBLvl-1"/>
            </w:pPr>
            <w:r w:rsidRPr="00CE4E45">
              <w:rPr>
                <w:b/>
              </w:rPr>
              <w:t xml:space="preserve">Requirement:  </w:t>
            </w:r>
          </w:p>
        </w:tc>
      </w:tr>
      <w:tr w:rsidR="005D5FDC" w14:paraId="3770CC9C" w14:textId="77777777" w:rsidTr="0046693D">
        <w:trPr>
          <w:jc w:val="center"/>
        </w:trPr>
        <w:tc>
          <w:tcPr>
            <w:tcW w:w="5000" w:type="pct"/>
          </w:tcPr>
          <w:p w14:paraId="3770CC9B" w14:textId="77777777" w:rsidR="005D5FDC" w:rsidRPr="00F47E60" w:rsidRDefault="005D5FDC" w:rsidP="0002004A">
            <w:pPr>
              <w:pStyle w:val="AQBBLvl-1"/>
            </w:pPr>
            <w:r w:rsidRPr="00CE4E45">
              <w:rPr>
                <w:b/>
              </w:rPr>
              <w:t>Monitoring:</w:t>
            </w:r>
            <w:r>
              <w:t xml:space="preserve">  </w:t>
            </w:r>
          </w:p>
        </w:tc>
      </w:tr>
      <w:tr w:rsidR="005D5FDC" w14:paraId="3770CC9E" w14:textId="77777777" w:rsidTr="0046693D">
        <w:trPr>
          <w:jc w:val="center"/>
        </w:trPr>
        <w:tc>
          <w:tcPr>
            <w:tcW w:w="5000" w:type="pct"/>
          </w:tcPr>
          <w:p w14:paraId="3770CC9D" w14:textId="77777777" w:rsidR="005D5FDC" w:rsidRPr="00F47E60" w:rsidRDefault="005D5FDC" w:rsidP="002E4113">
            <w:pPr>
              <w:pStyle w:val="AQBBLvl-1"/>
            </w:pPr>
            <w:r w:rsidRPr="00CE4E45">
              <w:rPr>
                <w:b/>
              </w:rPr>
              <w:t>Recordkeeping:</w:t>
            </w:r>
            <w:r>
              <w:t xml:space="preserve">  </w:t>
            </w:r>
          </w:p>
        </w:tc>
      </w:tr>
      <w:tr w:rsidR="005D5FDC" w14:paraId="3770CCA0" w14:textId="77777777" w:rsidTr="0046693D">
        <w:trPr>
          <w:jc w:val="center"/>
        </w:trPr>
        <w:tc>
          <w:tcPr>
            <w:tcW w:w="5000" w:type="pct"/>
          </w:tcPr>
          <w:p w14:paraId="3770CC9F" w14:textId="77777777" w:rsidR="005D5FDC" w:rsidRPr="00F47E60" w:rsidRDefault="005D5FDC" w:rsidP="002E4113">
            <w:pPr>
              <w:pStyle w:val="AQBBLvl-1"/>
            </w:pPr>
            <w:r w:rsidRPr="00CE4E45">
              <w:rPr>
                <w:b/>
              </w:rPr>
              <w:t>Reporting:</w:t>
            </w:r>
            <w:r>
              <w:t xml:space="preserve">  </w:t>
            </w:r>
          </w:p>
        </w:tc>
      </w:tr>
    </w:tbl>
    <w:p w14:paraId="3770CCA1" w14:textId="77777777" w:rsidR="005D5FDC" w:rsidRDefault="005D5FDC" w:rsidP="00D33C78">
      <w:pPr>
        <w:pStyle w:val="AQBHSection1000"/>
        <w:numPr>
          <w:ilvl w:val="1"/>
          <w:numId w:val="6"/>
        </w:numPr>
        <w:rPr>
          <w:webHidden/>
        </w:rPr>
      </w:pPr>
      <w:bookmarkStart w:id="116" w:name="_Toc274907679"/>
      <w:bookmarkStart w:id="117" w:name="_Toc274908288"/>
      <w:bookmarkStart w:id="118" w:name="_Toc274914246"/>
      <w:bookmarkStart w:id="119" w:name="_Toc274915517"/>
      <w:bookmarkStart w:id="120" w:name="_Toc274907697"/>
      <w:bookmarkStart w:id="121" w:name="_Toc274908306"/>
      <w:bookmarkStart w:id="122" w:name="_Toc274914264"/>
      <w:bookmarkStart w:id="123" w:name="_Toc274915535"/>
      <w:bookmarkStart w:id="124" w:name="_Toc274914315"/>
      <w:bookmarkStart w:id="125" w:name="_Toc274915586"/>
      <w:bookmarkStart w:id="126" w:name="_Toc481760026"/>
      <w:bookmarkEnd w:id="116"/>
      <w:bookmarkEnd w:id="117"/>
      <w:bookmarkEnd w:id="118"/>
      <w:bookmarkEnd w:id="119"/>
      <w:bookmarkEnd w:id="120"/>
      <w:bookmarkEnd w:id="121"/>
      <w:bookmarkEnd w:id="122"/>
      <w:bookmarkEnd w:id="123"/>
      <w:bookmarkEnd w:id="124"/>
      <w:bookmarkEnd w:id="125"/>
      <w:r>
        <w:t>20.2.11 NMAC</w:t>
      </w:r>
      <w:r w:rsidR="0046693D">
        <w:t xml:space="preserve"> </w:t>
      </w:r>
      <w:r w:rsidR="0046693D" w:rsidRPr="0046693D">
        <w:t>– Asphalt Process Equipment</w:t>
      </w:r>
      <w:bookmarkEnd w:id="126"/>
    </w:p>
    <w:p w14:paraId="3770CCA2" w14:textId="77777777" w:rsidR="005D5FDC" w:rsidRDefault="005D5FDC" w:rsidP="004376DE">
      <w:pPr>
        <w:pStyle w:val="AQBCLvl-1"/>
        <w:numPr>
          <w:ilvl w:val="0"/>
          <w:numId w:val="53"/>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rsidRPr="0053650E" w14:paraId="3770CCA4" w14:textId="77777777" w:rsidTr="0046693D">
        <w:trPr>
          <w:jc w:val="center"/>
        </w:trPr>
        <w:tc>
          <w:tcPr>
            <w:tcW w:w="5000" w:type="pct"/>
          </w:tcPr>
          <w:p w14:paraId="3770CCA3" w14:textId="77777777" w:rsidR="005D5FDC" w:rsidRPr="0053650E" w:rsidRDefault="005D5FDC" w:rsidP="0046693D">
            <w:pPr>
              <w:pStyle w:val="AQBBLvl-1"/>
              <w:spacing w:before="120"/>
            </w:pPr>
            <w:r w:rsidRPr="00CE4E45">
              <w:rPr>
                <w:b/>
              </w:rPr>
              <w:t xml:space="preserve">Requirement: </w:t>
            </w:r>
            <w:r>
              <w:t>The permittee shall not operate asphalt processing equipment (such as aggregate and lime processing equipment, the dryer, and control equipment) without a fugitive dust control system.  The fugitive dust control system shall be operated and maintained so that uncontrolled dust exhibits no more than 5 minutes of visible emissions during any 2 consecutive hours from the asphalt process equipment.  Fugitive particulate emissions from other operations in support of the asphalt plant (such as storage piles, front-end loaders, and materials handling around the asphalt process equipment) are not subject to Section 109 of 20.2.11 NMAC.</w:t>
            </w:r>
          </w:p>
        </w:tc>
      </w:tr>
      <w:tr w:rsidR="005D5FDC" w:rsidRPr="00F47E60" w14:paraId="3770CCA6" w14:textId="77777777" w:rsidTr="0046693D">
        <w:trPr>
          <w:jc w:val="center"/>
        </w:trPr>
        <w:tc>
          <w:tcPr>
            <w:tcW w:w="5000" w:type="pct"/>
          </w:tcPr>
          <w:p w14:paraId="3770CCA5" w14:textId="77777777" w:rsidR="005D5FDC" w:rsidRPr="00F47E60" w:rsidRDefault="005D5FDC" w:rsidP="0046693D">
            <w:pPr>
              <w:pStyle w:val="AQBBLvl-1"/>
              <w:spacing w:before="120"/>
            </w:pPr>
            <w:r w:rsidRPr="00CE4E45">
              <w:rPr>
                <w:b/>
              </w:rPr>
              <w:t>Monitoring</w:t>
            </w:r>
            <w:r>
              <w:t xml:space="preserve"> </w:t>
            </w:r>
            <w:r w:rsidRPr="00CE4E45">
              <w:rPr>
                <w:highlight w:val="yellow"/>
              </w:rPr>
              <w:t xml:space="preserve">The permittee shall perform a daily visual emission inspection on the asphalt processing equipment.  </w:t>
            </w:r>
          </w:p>
        </w:tc>
      </w:tr>
      <w:tr w:rsidR="005D5FDC" w:rsidRPr="00F47E60" w14:paraId="3770CCA8" w14:textId="77777777" w:rsidTr="0046693D">
        <w:trPr>
          <w:jc w:val="center"/>
        </w:trPr>
        <w:tc>
          <w:tcPr>
            <w:tcW w:w="5000" w:type="pct"/>
          </w:tcPr>
          <w:p w14:paraId="3770CCA7" w14:textId="77777777" w:rsidR="005D5FDC" w:rsidRPr="00F47E60" w:rsidRDefault="005D5FDC" w:rsidP="0046693D">
            <w:pPr>
              <w:pStyle w:val="AQBBLvl-1"/>
              <w:spacing w:before="120"/>
            </w:pPr>
            <w:r w:rsidRPr="00CE4E45">
              <w:rPr>
                <w:b/>
              </w:rPr>
              <w:t>Recordkeeping:</w:t>
            </w:r>
            <w:r>
              <w:t xml:space="preserve"> The permittee shall maintain records in accordance with Section B109.</w:t>
            </w:r>
          </w:p>
        </w:tc>
      </w:tr>
      <w:tr w:rsidR="005D5FDC" w:rsidRPr="00F47E60" w14:paraId="3770CCAA" w14:textId="77777777" w:rsidTr="0046693D">
        <w:trPr>
          <w:jc w:val="center"/>
        </w:trPr>
        <w:tc>
          <w:tcPr>
            <w:tcW w:w="5000" w:type="pct"/>
          </w:tcPr>
          <w:p w14:paraId="3770CCA9" w14:textId="77777777" w:rsidR="005D5FDC" w:rsidRPr="00F47E60" w:rsidRDefault="005D5FDC" w:rsidP="0046693D">
            <w:pPr>
              <w:pStyle w:val="AQBBLvl-1"/>
              <w:spacing w:before="120"/>
            </w:pPr>
            <w:r w:rsidRPr="00CE4E45">
              <w:rPr>
                <w:b/>
              </w:rPr>
              <w:t>Reporting:</w:t>
            </w:r>
            <w:r>
              <w:t xml:space="preserve"> The permittee shall report in accordance with Section B110. </w:t>
            </w:r>
          </w:p>
        </w:tc>
      </w:tr>
    </w:tbl>
    <w:p w14:paraId="3770CCAB" w14:textId="77777777" w:rsidR="005D5FDC" w:rsidRPr="00A2057D" w:rsidRDefault="005D5FDC" w:rsidP="00FB007A">
      <w:pPr>
        <w:pStyle w:val="AQBHFreeStyle"/>
      </w:pPr>
      <w:bookmarkStart w:id="127" w:name="_Toc481760027"/>
      <w:r>
        <w:lastRenderedPageBreak/>
        <w:t>Construc</w:t>
      </w:r>
      <w:r w:rsidRPr="00DA07BF">
        <w:t>tion Industry</w:t>
      </w:r>
      <w:r>
        <w:t xml:space="preserve"> - Concrete</w:t>
      </w:r>
      <w:bookmarkEnd w:id="127"/>
    </w:p>
    <w:p w14:paraId="3770CCAC" w14:textId="77777777" w:rsidR="005D5FDC" w:rsidRDefault="005D5FDC" w:rsidP="004376DE">
      <w:pPr>
        <w:pStyle w:val="AQBHSection1000"/>
        <w:numPr>
          <w:ilvl w:val="1"/>
          <w:numId w:val="63"/>
        </w:numPr>
      </w:pPr>
      <w:bookmarkStart w:id="128" w:name="_Toc481760028"/>
      <w:r>
        <w:t>Construction</w:t>
      </w:r>
      <w:r w:rsidRPr="00DA07BF">
        <w:t xml:space="preserve"> Industry</w:t>
      </w:r>
      <w:r>
        <w:t xml:space="preserve"> – Concrete</w:t>
      </w:r>
      <w:bookmarkEnd w:id="128"/>
    </w:p>
    <w:p w14:paraId="3770CCAD" w14:textId="77777777" w:rsidR="005D5FDC" w:rsidRDefault="005D5FDC" w:rsidP="004376DE">
      <w:pPr>
        <w:pStyle w:val="AQBCLvl-1"/>
        <w:numPr>
          <w:ilvl w:val="0"/>
          <w:numId w:val="45"/>
        </w:numPr>
        <w:spacing w:before="240"/>
      </w:pPr>
      <w:r w:rsidRPr="00562135">
        <w:t xml:space="preserve">This section has common equipment related to most </w:t>
      </w:r>
      <w:r>
        <w:rPr>
          <w:rStyle w:val="AQBDirections0"/>
        </w:rPr>
        <w:t>Concrete</w:t>
      </w:r>
      <w:r w:rsidRPr="00562135">
        <w:t xml:space="preserve"> Operations.</w:t>
      </w:r>
    </w:p>
    <w:p w14:paraId="3770CCAE" w14:textId="77777777" w:rsidR="005D5FDC" w:rsidRDefault="005D5FDC" w:rsidP="00CC76C6">
      <w:pPr>
        <w:pStyle w:val="AQBHSection1000"/>
        <w:numPr>
          <w:ilvl w:val="1"/>
          <w:numId w:val="6"/>
        </w:numPr>
      </w:pPr>
      <w:bookmarkStart w:id="129" w:name="_Toc481760029"/>
      <w:r>
        <w:t>Equipment Substitutions</w:t>
      </w:r>
      <w:bookmarkEnd w:id="129"/>
    </w:p>
    <w:p w14:paraId="3770CCAF" w14:textId="77777777" w:rsidR="005D5FDC" w:rsidRDefault="005D5FDC" w:rsidP="004376DE">
      <w:pPr>
        <w:pStyle w:val="AQBCLvl-1"/>
        <w:numPr>
          <w:ilvl w:val="0"/>
          <w:numId w:val="49"/>
        </w:numPr>
        <w:spacing w:before="240"/>
      </w:pPr>
      <w:r>
        <w:t>Substitution of aggregate handling equipment is authorized provided the replacement equipment is functionally equivalent and has the same or lower process capacity as the piece of equipment it is replacing in the most recent permit.  The replacement equipment shall comply with the opacity requirements in this permit.</w:t>
      </w:r>
    </w:p>
    <w:p w14:paraId="3770CCB0" w14:textId="77777777" w:rsidR="005D5FDC" w:rsidRDefault="005D5FDC" w:rsidP="00B4110A">
      <w:pPr>
        <w:pStyle w:val="AQBCLvl-1"/>
        <w:spacing w:before="240"/>
      </w:pPr>
      <w:r>
        <w:t>The Department shall be notified within fifteen (15) days of equipment substitutions using the Equipment Substitution Form provided by the Department and available online.</w:t>
      </w:r>
    </w:p>
    <w:p w14:paraId="3770CCB1" w14:textId="77777777" w:rsidR="005D5FDC" w:rsidRDefault="005D5FDC" w:rsidP="00D33C78">
      <w:pPr>
        <w:pStyle w:val="AQBHSection1000"/>
        <w:numPr>
          <w:ilvl w:val="1"/>
          <w:numId w:val="6"/>
        </w:numPr>
      </w:pPr>
      <w:bookmarkStart w:id="130" w:name="_Toc481760030"/>
      <w:r>
        <w:t>Process Equipment – Feeders, Screens, Conveyors, Surge Bins, Pugmills</w:t>
      </w:r>
      <w:bookmarkEnd w:id="130"/>
    </w:p>
    <w:p w14:paraId="3770CCB2" w14:textId="77777777" w:rsidR="005D5FDC" w:rsidRDefault="005D5FDC" w:rsidP="004376DE">
      <w:pPr>
        <w:pStyle w:val="AQBCLvl-1"/>
        <w:numPr>
          <w:ilvl w:val="0"/>
          <w:numId w:val="44"/>
        </w:numPr>
        <w:spacing w:before="240"/>
      </w:pPr>
      <w:r>
        <w:t>Aggregate Feeder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B4" w14:textId="77777777" w:rsidTr="0046693D">
        <w:trPr>
          <w:jc w:val="center"/>
        </w:trPr>
        <w:tc>
          <w:tcPr>
            <w:tcW w:w="5000" w:type="pct"/>
          </w:tcPr>
          <w:p w14:paraId="3770CCB3" w14:textId="77777777" w:rsidR="005D5FDC" w:rsidRDefault="005D5FDC" w:rsidP="00303A21">
            <w:r w:rsidRPr="00CE4E45">
              <w:rPr>
                <w:b/>
              </w:rPr>
              <w:t>Requirement:</w:t>
            </w:r>
          </w:p>
        </w:tc>
      </w:tr>
      <w:tr w:rsidR="005D5FDC" w14:paraId="3770CCB6" w14:textId="77777777" w:rsidTr="0046693D">
        <w:trPr>
          <w:jc w:val="center"/>
        </w:trPr>
        <w:tc>
          <w:tcPr>
            <w:tcW w:w="5000" w:type="pct"/>
          </w:tcPr>
          <w:p w14:paraId="3770CCB5" w14:textId="77777777" w:rsidR="005D5FDC" w:rsidRPr="00F47E60" w:rsidRDefault="005D5FDC" w:rsidP="00303A21">
            <w:r w:rsidRPr="00CE4E45">
              <w:rPr>
                <w:b/>
              </w:rPr>
              <w:t>Monitoring:</w:t>
            </w:r>
            <w:r>
              <w:t xml:space="preserve">  </w:t>
            </w:r>
          </w:p>
        </w:tc>
      </w:tr>
      <w:tr w:rsidR="005D5FDC" w14:paraId="3770CCB8" w14:textId="77777777" w:rsidTr="0046693D">
        <w:trPr>
          <w:jc w:val="center"/>
        </w:trPr>
        <w:tc>
          <w:tcPr>
            <w:tcW w:w="5000" w:type="pct"/>
          </w:tcPr>
          <w:p w14:paraId="3770CCB7" w14:textId="77777777" w:rsidR="005D5FDC" w:rsidRPr="00F47E60" w:rsidRDefault="005D5FDC" w:rsidP="00303A21">
            <w:r w:rsidRPr="00CE4E45">
              <w:rPr>
                <w:b/>
              </w:rPr>
              <w:t>Recordkeeping:</w:t>
            </w:r>
            <w:r>
              <w:t xml:space="preserve">  </w:t>
            </w:r>
          </w:p>
        </w:tc>
      </w:tr>
      <w:tr w:rsidR="005D5FDC" w14:paraId="3770CCBA" w14:textId="77777777" w:rsidTr="0046693D">
        <w:trPr>
          <w:jc w:val="center"/>
        </w:trPr>
        <w:tc>
          <w:tcPr>
            <w:tcW w:w="5000" w:type="pct"/>
          </w:tcPr>
          <w:p w14:paraId="3770CCB9" w14:textId="77777777" w:rsidR="005D5FDC" w:rsidRPr="00F47E60" w:rsidRDefault="005D5FDC" w:rsidP="00303A21">
            <w:r w:rsidRPr="00CE4E45">
              <w:rPr>
                <w:b/>
              </w:rPr>
              <w:t>Reporting:</w:t>
            </w:r>
            <w:r>
              <w:t xml:space="preserve">  </w:t>
            </w:r>
          </w:p>
        </w:tc>
      </w:tr>
    </w:tbl>
    <w:p w14:paraId="3770CCBB" w14:textId="77777777" w:rsidR="005D5FDC" w:rsidRDefault="005D5FDC" w:rsidP="00B4110A">
      <w:pPr>
        <w:pStyle w:val="AQBCLvl-1"/>
        <w:spacing w:before="240"/>
      </w:pPr>
      <w:r>
        <w:t>Screens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BD" w14:textId="77777777" w:rsidTr="0046693D">
        <w:trPr>
          <w:jc w:val="center"/>
        </w:trPr>
        <w:tc>
          <w:tcPr>
            <w:tcW w:w="5000" w:type="pct"/>
          </w:tcPr>
          <w:p w14:paraId="3770CCBC" w14:textId="77777777" w:rsidR="005D5FDC" w:rsidRDefault="005D5FDC" w:rsidP="0046693D">
            <w:pPr>
              <w:pStyle w:val="AQBBLvl-1"/>
              <w:spacing w:before="120"/>
            </w:pPr>
            <w:r w:rsidRPr="00CE4E45">
              <w:rPr>
                <w:b/>
              </w:rPr>
              <w:t xml:space="preserve">Requirement: </w:t>
            </w:r>
            <w:r w:rsidRPr="00A844B2">
              <w:t>To comply with the emission limits, the permittee shall control fugitive</w:t>
            </w:r>
            <w:r w:rsidRPr="00634534">
              <w:t xml:space="preserve"> pa</w:t>
            </w:r>
            <w:r w:rsidRPr="00406026">
              <w:t xml:space="preserve">rticulate emissions </w:t>
            </w:r>
            <w:r w:rsidRPr="00774A3A">
              <w:t xml:space="preserve">from the scalping </w:t>
            </w:r>
            <w:r>
              <w:t>screen(s) with water sprays. Each unit shall be equipped with a water spray nozzle that shall be turned on and properly functioning at all times the facility is operating.</w:t>
            </w:r>
          </w:p>
        </w:tc>
      </w:tr>
      <w:tr w:rsidR="005D5FDC" w14:paraId="3770CCBF" w14:textId="77777777" w:rsidTr="0046693D">
        <w:trPr>
          <w:jc w:val="center"/>
        </w:trPr>
        <w:tc>
          <w:tcPr>
            <w:tcW w:w="5000" w:type="pct"/>
          </w:tcPr>
          <w:p w14:paraId="3770CCBE" w14:textId="77777777" w:rsidR="005D5FDC" w:rsidRPr="00F47E60" w:rsidRDefault="005D5FDC" w:rsidP="0046693D">
            <w:pPr>
              <w:pStyle w:val="AQBBLvl-1"/>
              <w:spacing w:before="120"/>
            </w:pPr>
            <w:r w:rsidRPr="00CE4E45">
              <w:rPr>
                <w:b/>
              </w:rPr>
              <w:t>Monitoring:</w:t>
            </w:r>
            <w:r>
              <w:t xml:space="preserve">  </w:t>
            </w:r>
          </w:p>
        </w:tc>
      </w:tr>
      <w:tr w:rsidR="005D5FDC" w14:paraId="3770CCC1" w14:textId="77777777" w:rsidTr="0046693D">
        <w:trPr>
          <w:jc w:val="center"/>
        </w:trPr>
        <w:tc>
          <w:tcPr>
            <w:tcW w:w="5000" w:type="pct"/>
          </w:tcPr>
          <w:p w14:paraId="3770CCC0" w14:textId="77777777" w:rsidR="005D5FDC" w:rsidRPr="00F47E60" w:rsidRDefault="005D5FDC" w:rsidP="0046693D">
            <w:pPr>
              <w:pStyle w:val="AQBBLvl-1"/>
              <w:spacing w:before="120"/>
            </w:pPr>
            <w:r w:rsidRPr="00CE4E45">
              <w:rPr>
                <w:b/>
              </w:rPr>
              <w:t>Recordkeeping:</w:t>
            </w:r>
            <w:r>
              <w:t xml:space="preserve">  </w:t>
            </w:r>
          </w:p>
        </w:tc>
      </w:tr>
      <w:tr w:rsidR="005D5FDC" w14:paraId="3770CCC3" w14:textId="77777777" w:rsidTr="0046693D">
        <w:trPr>
          <w:jc w:val="center"/>
        </w:trPr>
        <w:tc>
          <w:tcPr>
            <w:tcW w:w="5000" w:type="pct"/>
          </w:tcPr>
          <w:p w14:paraId="3770CCC2" w14:textId="77777777" w:rsidR="005D5FDC" w:rsidRPr="00F47E60" w:rsidRDefault="005D5FDC" w:rsidP="0046693D">
            <w:pPr>
              <w:pStyle w:val="AQBBLvl-1"/>
              <w:spacing w:before="120"/>
            </w:pPr>
            <w:r w:rsidRPr="00CE4E45">
              <w:rPr>
                <w:b/>
              </w:rPr>
              <w:t>Reporting:</w:t>
            </w:r>
            <w:r>
              <w:t xml:space="preserve">  </w:t>
            </w:r>
          </w:p>
        </w:tc>
      </w:tr>
    </w:tbl>
    <w:p w14:paraId="3770CCC4" w14:textId="77777777" w:rsidR="005D5FDC" w:rsidRDefault="005D5FDC" w:rsidP="00B4110A">
      <w:pPr>
        <w:pStyle w:val="AQBCLvl-1"/>
        <w:spacing w:before="240"/>
      </w:pPr>
      <w:r>
        <w:t>Conveyors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C6" w14:textId="77777777" w:rsidTr="0046693D">
        <w:trPr>
          <w:jc w:val="center"/>
        </w:trPr>
        <w:tc>
          <w:tcPr>
            <w:tcW w:w="5000" w:type="pct"/>
          </w:tcPr>
          <w:p w14:paraId="3770CCC5" w14:textId="77777777" w:rsidR="005D5FDC" w:rsidRDefault="005D5FDC" w:rsidP="0046693D">
            <w:pPr>
              <w:pStyle w:val="AQBBLvl-1"/>
              <w:spacing w:before="120"/>
            </w:pPr>
            <w:r w:rsidRPr="00CE4E45">
              <w:rPr>
                <w:b/>
              </w:rPr>
              <w:t xml:space="preserve">Requirement: </w:t>
            </w:r>
            <w:r w:rsidRPr="00A844B2">
              <w:t xml:space="preserve">To comply with the emission limits, the permittee shall control </w:t>
            </w:r>
            <w:r>
              <w:t>f</w:t>
            </w:r>
            <w:r w:rsidRPr="00634534">
              <w:t>ugitive pa</w:t>
            </w:r>
            <w:r w:rsidRPr="00406026">
              <w:t xml:space="preserve">rticulate emissions </w:t>
            </w:r>
            <w:r w:rsidRPr="00774A3A">
              <w:t xml:space="preserve">from the conveyors </w:t>
            </w:r>
            <w:r>
              <w:t>with water sprays. Each unit shall be equipped with a water spray nozzle that shall be turned on and properly functioning at all times the facility is operating.</w:t>
            </w:r>
          </w:p>
        </w:tc>
      </w:tr>
      <w:tr w:rsidR="005D5FDC" w14:paraId="3770CCC8" w14:textId="77777777" w:rsidTr="0046693D">
        <w:trPr>
          <w:jc w:val="center"/>
        </w:trPr>
        <w:tc>
          <w:tcPr>
            <w:tcW w:w="5000" w:type="pct"/>
          </w:tcPr>
          <w:p w14:paraId="3770CCC7" w14:textId="77777777" w:rsidR="005D5FDC" w:rsidRPr="00F47E60" w:rsidRDefault="005D5FDC" w:rsidP="0046693D">
            <w:pPr>
              <w:pStyle w:val="AQBBLvl-1"/>
              <w:spacing w:before="120"/>
            </w:pPr>
            <w:r w:rsidRPr="00CE4E45">
              <w:rPr>
                <w:b/>
              </w:rPr>
              <w:t>Monitoring:</w:t>
            </w:r>
            <w:r>
              <w:t xml:space="preserve">  </w:t>
            </w:r>
          </w:p>
        </w:tc>
      </w:tr>
      <w:tr w:rsidR="005D5FDC" w14:paraId="3770CCCA" w14:textId="77777777" w:rsidTr="0046693D">
        <w:trPr>
          <w:jc w:val="center"/>
        </w:trPr>
        <w:tc>
          <w:tcPr>
            <w:tcW w:w="5000" w:type="pct"/>
          </w:tcPr>
          <w:p w14:paraId="3770CCC9" w14:textId="77777777" w:rsidR="005D5FDC" w:rsidRDefault="005D5FDC" w:rsidP="0046693D">
            <w:pPr>
              <w:pStyle w:val="AQBBLvl-1"/>
              <w:spacing w:before="120"/>
            </w:pPr>
            <w:r w:rsidRPr="00CE4E45">
              <w:rPr>
                <w:b/>
              </w:rPr>
              <w:lastRenderedPageBreak/>
              <w:t>Recordkeeping:</w:t>
            </w:r>
            <w:r>
              <w:t xml:space="preserve">  </w:t>
            </w:r>
          </w:p>
        </w:tc>
      </w:tr>
      <w:tr w:rsidR="005D5FDC" w14:paraId="3770CCCC" w14:textId="77777777" w:rsidTr="0046693D">
        <w:trPr>
          <w:jc w:val="center"/>
        </w:trPr>
        <w:tc>
          <w:tcPr>
            <w:tcW w:w="5000" w:type="pct"/>
          </w:tcPr>
          <w:p w14:paraId="3770CCCB" w14:textId="77777777" w:rsidR="005D5FDC" w:rsidRDefault="005D5FDC" w:rsidP="0046693D">
            <w:pPr>
              <w:pStyle w:val="AQBBLvl-1"/>
              <w:spacing w:before="120"/>
            </w:pPr>
            <w:r w:rsidRPr="00CE4E45">
              <w:rPr>
                <w:b/>
              </w:rPr>
              <w:t>Reporting:</w:t>
            </w:r>
            <w:r>
              <w:t xml:space="preserve">  </w:t>
            </w:r>
          </w:p>
        </w:tc>
      </w:tr>
    </w:tbl>
    <w:p w14:paraId="3770CCCD" w14:textId="77777777" w:rsidR="005D5FDC" w:rsidRDefault="005D5FDC" w:rsidP="00B4110A">
      <w:pPr>
        <w:pStyle w:val="AQBCLvl-1"/>
        <w:spacing w:before="240"/>
      </w:pPr>
      <w:r>
        <w:t>Surge Bin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CF" w14:textId="77777777" w:rsidTr="0046693D">
        <w:trPr>
          <w:jc w:val="center"/>
        </w:trPr>
        <w:tc>
          <w:tcPr>
            <w:tcW w:w="5000" w:type="pct"/>
          </w:tcPr>
          <w:p w14:paraId="3770CCCE" w14:textId="77777777" w:rsidR="005D5FDC" w:rsidRDefault="005D5FDC" w:rsidP="00303A21">
            <w:r w:rsidRPr="00CE4E45">
              <w:rPr>
                <w:b/>
              </w:rPr>
              <w:t>Requirement:</w:t>
            </w:r>
          </w:p>
        </w:tc>
      </w:tr>
      <w:tr w:rsidR="005D5FDC" w14:paraId="3770CCD1" w14:textId="77777777" w:rsidTr="0046693D">
        <w:trPr>
          <w:jc w:val="center"/>
        </w:trPr>
        <w:tc>
          <w:tcPr>
            <w:tcW w:w="5000" w:type="pct"/>
          </w:tcPr>
          <w:p w14:paraId="3770CCD0" w14:textId="77777777" w:rsidR="005D5FDC" w:rsidRPr="00F47E60" w:rsidRDefault="005D5FDC" w:rsidP="00303A21">
            <w:r w:rsidRPr="00CE4E45">
              <w:rPr>
                <w:b/>
              </w:rPr>
              <w:t>Monitoring:</w:t>
            </w:r>
            <w:r>
              <w:t xml:space="preserve">  </w:t>
            </w:r>
          </w:p>
        </w:tc>
      </w:tr>
      <w:tr w:rsidR="005D5FDC" w14:paraId="3770CCD3" w14:textId="77777777" w:rsidTr="0046693D">
        <w:trPr>
          <w:jc w:val="center"/>
        </w:trPr>
        <w:tc>
          <w:tcPr>
            <w:tcW w:w="5000" w:type="pct"/>
          </w:tcPr>
          <w:p w14:paraId="3770CCD2" w14:textId="77777777" w:rsidR="005D5FDC" w:rsidRPr="00F47E60" w:rsidRDefault="005D5FDC" w:rsidP="00303A21">
            <w:r w:rsidRPr="00CE4E45">
              <w:rPr>
                <w:b/>
              </w:rPr>
              <w:t>Recordkeeping:</w:t>
            </w:r>
            <w:r>
              <w:t xml:space="preserve">  </w:t>
            </w:r>
          </w:p>
        </w:tc>
      </w:tr>
      <w:tr w:rsidR="005D5FDC" w14:paraId="3770CCD5" w14:textId="77777777" w:rsidTr="0046693D">
        <w:trPr>
          <w:jc w:val="center"/>
        </w:trPr>
        <w:tc>
          <w:tcPr>
            <w:tcW w:w="5000" w:type="pct"/>
          </w:tcPr>
          <w:p w14:paraId="3770CCD4" w14:textId="77777777" w:rsidR="005D5FDC" w:rsidRPr="00F47E60" w:rsidRDefault="005D5FDC" w:rsidP="00303A21">
            <w:r w:rsidRPr="00CE4E45">
              <w:rPr>
                <w:b/>
              </w:rPr>
              <w:t>Reporting:</w:t>
            </w:r>
            <w:r>
              <w:t xml:space="preserve">  </w:t>
            </w:r>
          </w:p>
        </w:tc>
      </w:tr>
    </w:tbl>
    <w:p w14:paraId="3770CCD6" w14:textId="77777777" w:rsidR="005D5FDC" w:rsidRDefault="005D5FDC" w:rsidP="00B4110A">
      <w:pPr>
        <w:pStyle w:val="AQBCLvl-1"/>
        <w:spacing w:before="240"/>
      </w:pPr>
      <w:r>
        <w:t>Pugmill - Fugitive Emissions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D8" w14:textId="77777777" w:rsidTr="0046693D">
        <w:trPr>
          <w:jc w:val="center"/>
        </w:trPr>
        <w:tc>
          <w:tcPr>
            <w:tcW w:w="5000" w:type="pct"/>
          </w:tcPr>
          <w:p w14:paraId="3770CCD7" w14:textId="77777777" w:rsidR="005D5FDC" w:rsidRDefault="005D5FDC" w:rsidP="0046693D">
            <w:pPr>
              <w:pStyle w:val="AQBBLvl-1"/>
              <w:spacing w:before="120"/>
            </w:pPr>
            <w:r w:rsidRPr="00CE4E45">
              <w:rPr>
                <w:b/>
              </w:rPr>
              <w:t>Requirement:</w:t>
            </w:r>
            <w:r>
              <w:t xml:space="preserve"> </w:t>
            </w:r>
            <w:r w:rsidRPr="00A844B2">
              <w:t xml:space="preserve">To comply with the emission limits, the permittee shall control </w:t>
            </w:r>
            <w:r>
              <w:t>f</w:t>
            </w:r>
            <w:r w:rsidRPr="00634534">
              <w:t>ugitive pa</w:t>
            </w:r>
            <w:r w:rsidRPr="00406026">
              <w:t>rticulate emissions from</w:t>
            </w:r>
            <w:r w:rsidRPr="00CE4E45">
              <w:rPr>
                <w:color w:val="0000FF"/>
              </w:rPr>
              <w:t xml:space="preserve"> </w:t>
            </w:r>
            <w:r w:rsidRPr="00141419">
              <w:t>the</w:t>
            </w:r>
            <w:r>
              <w:t xml:space="preserve"> p</w:t>
            </w:r>
            <w:r w:rsidRPr="000463B1">
              <w:t>ug</w:t>
            </w:r>
            <w:r>
              <w:t>m</w:t>
            </w:r>
            <w:r w:rsidRPr="000463B1">
              <w:t xml:space="preserve">ill </w:t>
            </w:r>
            <w:r>
              <w:t>with water sprays. Each unit shall be equipped with a water spray nozzle that shall be turned on and properly functioning at all times the facility is operating.</w:t>
            </w:r>
          </w:p>
        </w:tc>
      </w:tr>
      <w:tr w:rsidR="005D5FDC" w14:paraId="3770CCDA" w14:textId="77777777" w:rsidTr="0046693D">
        <w:trPr>
          <w:jc w:val="center"/>
        </w:trPr>
        <w:tc>
          <w:tcPr>
            <w:tcW w:w="5000" w:type="pct"/>
          </w:tcPr>
          <w:p w14:paraId="3770CCD9" w14:textId="77777777" w:rsidR="005D5FDC" w:rsidRPr="00F47E60" w:rsidRDefault="005D5FDC" w:rsidP="0046693D">
            <w:pPr>
              <w:pStyle w:val="AQBBLvl-1"/>
              <w:spacing w:before="120"/>
            </w:pPr>
            <w:r w:rsidRPr="00CE4E45">
              <w:rPr>
                <w:b/>
              </w:rPr>
              <w:t>Monitoring:</w:t>
            </w:r>
            <w:r>
              <w:t xml:space="preserve">  </w:t>
            </w:r>
          </w:p>
        </w:tc>
      </w:tr>
      <w:tr w:rsidR="005D5FDC" w14:paraId="3770CCDC" w14:textId="77777777" w:rsidTr="0046693D">
        <w:trPr>
          <w:jc w:val="center"/>
        </w:trPr>
        <w:tc>
          <w:tcPr>
            <w:tcW w:w="5000" w:type="pct"/>
          </w:tcPr>
          <w:p w14:paraId="3770CCDB" w14:textId="77777777" w:rsidR="005D5FDC" w:rsidRPr="00F47E60" w:rsidRDefault="005D5FDC" w:rsidP="0046693D">
            <w:pPr>
              <w:pStyle w:val="AQBBLvl-1"/>
              <w:spacing w:before="120"/>
            </w:pPr>
            <w:r w:rsidRPr="00CE4E45">
              <w:rPr>
                <w:b/>
              </w:rPr>
              <w:t>Recordkeeping:</w:t>
            </w:r>
            <w:r>
              <w:t xml:space="preserve">  </w:t>
            </w:r>
          </w:p>
        </w:tc>
      </w:tr>
      <w:tr w:rsidR="005D5FDC" w14:paraId="3770CCDE" w14:textId="77777777" w:rsidTr="0046693D">
        <w:trPr>
          <w:jc w:val="center"/>
        </w:trPr>
        <w:tc>
          <w:tcPr>
            <w:tcW w:w="5000" w:type="pct"/>
          </w:tcPr>
          <w:p w14:paraId="3770CCDD" w14:textId="77777777" w:rsidR="005D5FDC" w:rsidRPr="00F47E60" w:rsidRDefault="005D5FDC" w:rsidP="0046693D">
            <w:pPr>
              <w:pStyle w:val="AQBBLvl-1"/>
              <w:spacing w:before="120"/>
            </w:pPr>
            <w:r w:rsidRPr="00CE4E45">
              <w:rPr>
                <w:b/>
              </w:rPr>
              <w:t>Reporting:</w:t>
            </w:r>
            <w:r>
              <w:t xml:space="preserve">  </w:t>
            </w:r>
          </w:p>
        </w:tc>
      </w:tr>
    </w:tbl>
    <w:p w14:paraId="3770CCDF" w14:textId="77777777" w:rsidR="005D5FDC" w:rsidRDefault="005D5FDC" w:rsidP="00D33C78">
      <w:pPr>
        <w:pStyle w:val="AQBHSection1000"/>
        <w:numPr>
          <w:ilvl w:val="1"/>
          <w:numId w:val="6"/>
        </w:numPr>
      </w:pPr>
      <w:bookmarkStart w:id="131" w:name="_Toc481760031"/>
      <w:r>
        <w:t>Storage – Silos, Piles, Bins</w:t>
      </w:r>
      <w:bookmarkEnd w:id="131"/>
    </w:p>
    <w:p w14:paraId="3770CCE0" w14:textId="77777777" w:rsidR="005D5FDC" w:rsidRDefault="005D5FDC" w:rsidP="004376DE">
      <w:pPr>
        <w:pStyle w:val="AQBCLvl-1"/>
        <w:numPr>
          <w:ilvl w:val="0"/>
          <w:numId w:val="46"/>
        </w:numPr>
        <w:spacing w:before="240"/>
      </w:pPr>
      <w:r>
        <w:t xml:space="preserve">Silo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E2" w14:textId="77777777" w:rsidTr="0046693D">
        <w:tc>
          <w:tcPr>
            <w:tcW w:w="5000" w:type="pct"/>
          </w:tcPr>
          <w:p w14:paraId="3770CCE1" w14:textId="77777777" w:rsidR="005D5FDC" w:rsidRPr="00642E19" w:rsidRDefault="005D5FDC" w:rsidP="00904B16">
            <w:r w:rsidRPr="00CE4E45">
              <w:rPr>
                <w:b/>
              </w:rPr>
              <w:t>Requirement:</w:t>
            </w:r>
            <w:r>
              <w:t xml:space="preserve"> </w:t>
            </w:r>
          </w:p>
        </w:tc>
      </w:tr>
      <w:tr w:rsidR="005D5FDC" w14:paraId="3770CCE4" w14:textId="77777777" w:rsidTr="0046693D">
        <w:tc>
          <w:tcPr>
            <w:tcW w:w="5000" w:type="pct"/>
          </w:tcPr>
          <w:p w14:paraId="3770CCE3" w14:textId="77777777" w:rsidR="005D5FDC" w:rsidRPr="00F47E60" w:rsidRDefault="005D5FDC" w:rsidP="00904B16">
            <w:r w:rsidRPr="00CE4E45">
              <w:rPr>
                <w:b/>
              </w:rPr>
              <w:t>Monitoring:</w:t>
            </w:r>
            <w:r>
              <w:t xml:space="preserve">  </w:t>
            </w:r>
          </w:p>
        </w:tc>
      </w:tr>
      <w:tr w:rsidR="005D5FDC" w14:paraId="3770CCE6" w14:textId="77777777" w:rsidTr="0046693D">
        <w:tc>
          <w:tcPr>
            <w:tcW w:w="5000" w:type="pct"/>
          </w:tcPr>
          <w:p w14:paraId="3770CCE5" w14:textId="77777777" w:rsidR="005D5FDC" w:rsidRDefault="005D5FDC" w:rsidP="00904B16">
            <w:pPr>
              <w:pStyle w:val="AQBBLvl-1"/>
            </w:pPr>
            <w:r w:rsidRPr="00CE4E45">
              <w:rPr>
                <w:b/>
              </w:rPr>
              <w:t>Recordkeeping:</w:t>
            </w:r>
            <w:r>
              <w:t xml:space="preserve">  </w:t>
            </w:r>
          </w:p>
        </w:tc>
      </w:tr>
      <w:tr w:rsidR="005D5FDC" w14:paraId="3770CCE8" w14:textId="77777777" w:rsidTr="0046693D">
        <w:tc>
          <w:tcPr>
            <w:tcW w:w="5000" w:type="pct"/>
          </w:tcPr>
          <w:p w14:paraId="3770CCE7" w14:textId="77777777" w:rsidR="005D5FDC" w:rsidRDefault="005D5FDC" w:rsidP="00904B16">
            <w:pPr>
              <w:pStyle w:val="AQBBLvl-1"/>
            </w:pPr>
            <w:r w:rsidRPr="00CE4E45">
              <w:rPr>
                <w:b/>
              </w:rPr>
              <w:t>Reporting:</w:t>
            </w:r>
            <w:r>
              <w:t xml:space="preserve">  </w:t>
            </w:r>
          </w:p>
        </w:tc>
      </w:tr>
    </w:tbl>
    <w:p w14:paraId="3770CCE9" w14:textId="77777777" w:rsidR="005D5FDC" w:rsidRDefault="005D5FDC" w:rsidP="00B4110A">
      <w:pPr>
        <w:pStyle w:val="AQBCLvl-1"/>
        <w:spacing w:before="240"/>
      </w:pPr>
      <w:r>
        <w:t>Piles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EB" w14:textId="77777777" w:rsidTr="0046693D">
        <w:trPr>
          <w:jc w:val="center"/>
        </w:trPr>
        <w:tc>
          <w:tcPr>
            <w:tcW w:w="5000" w:type="pct"/>
          </w:tcPr>
          <w:p w14:paraId="3770CCEA" w14:textId="77777777" w:rsidR="005D5FDC" w:rsidRPr="00CE4E45" w:rsidRDefault="005D5FDC" w:rsidP="00303A21">
            <w:pPr>
              <w:pStyle w:val="AQBBLvl-1"/>
              <w:rPr>
                <w:rFonts w:ascii="ACLFKP+TimesNewRoman" w:hAnsi="ACLFKP+TimesNewRoman" w:cs="ACLFKP+TimesNewRoman"/>
                <w:color w:val="000000"/>
                <w:szCs w:val="24"/>
              </w:rPr>
            </w:pPr>
            <w:r w:rsidRPr="00CE4E45">
              <w:rPr>
                <w:b/>
              </w:rPr>
              <w:t xml:space="preserve">Requirement: </w:t>
            </w:r>
            <w:r w:rsidRPr="00372D0E">
              <w:t xml:space="preserve">The permittee shall maintain </w:t>
            </w:r>
            <w:r w:rsidRPr="00CE4E45">
              <w:t>stockpiles according to standard industry practices and procedures to minimize fugitive emissions to the atmosphere.</w:t>
            </w:r>
          </w:p>
        </w:tc>
      </w:tr>
      <w:tr w:rsidR="005D5FDC" w14:paraId="3770CCED" w14:textId="77777777" w:rsidTr="0046693D">
        <w:trPr>
          <w:jc w:val="center"/>
        </w:trPr>
        <w:tc>
          <w:tcPr>
            <w:tcW w:w="5000" w:type="pct"/>
          </w:tcPr>
          <w:p w14:paraId="3770CCEC" w14:textId="77777777" w:rsidR="005D5FDC" w:rsidRPr="00F47E60" w:rsidRDefault="005D5FDC" w:rsidP="00303A21">
            <w:pPr>
              <w:pStyle w:val="AQBBLvl-1"/>
            </w:pPr>
            <w:r w:rsidRPr="00CE4E45">
              <w:rPr>
                <w:b/>
              </w:rPr>
              <w:t>Monitoring:</w:t>
            </w:r>
            <w:r>
              <w:t xml:space="preserve"> </w:t>
            </w:r>
          </w:p>
        </w:tc>
      </w:tr>
      <w:tr w:rsidR="005D5FDC" w14:paraId="3770CCEF" w14:textId="77777777" w:rsidTr="0046693D">
        <w:trPr>
          <w:jc w:val="center"/>
        </w:trPr>
        <w:tc>
          <w:tcPr>
            <w:tcW w:w="5000" w:type="pct"/>
          </w:tcPr>
          <w:p w14:paraId="3770CCEE" w14:textId="77777777" w:rsidR="005D5FDC" w:rsidRPr="00F47E60" w:rsidRDefault="005D5FDC" w:rsidP="00303A21">
            <w:pPr>
              <w:pStyle w:val="AQBBLvl-1"/>
            </w:pPr>
            <w:r w:rsidRPr="00CE4E45">
              <w:rPr>
                <w:b/>
              </w:rPr>
              <w:t>Recordkeeping:</w:t>
            </w:r>
            <w:r>
              <w:t xml:space="preserve">  </w:t>
            </w:r>
          </w:p>
        </w:tc>
      </w:tr>
      <w:tr w:rsidR="005D5FDC" w14:paraId="3770CCF1" w14:textId="77777777" w:rsidTr="0046693D">
        <w:trPr>
          <w:jc w:val="center"/>
        </w:trPr>
        <w:tc>
          <w:tcPr>
            <w:tcW w:w="5000" w:type="pct"/>
          </w:tcPr>
          <w:p w14:paraId="3770CCF0" w14:textId="77777777" w:rsidR="005D5FDC" w:rsidRPr="00F47E60" w:rsidRDefault="005D5FDC" w:rsidP="00303A21">
            <w:pPr>
              <w:pStyle w:val="AQBBLvl-1"/>
            </w:pPr>
            <w:r w:rsidRPr="00CE4E45">
              <w:rPr>
                <w:b/>
              </w:rPr>
              <w:t>Reporting:</w:t>
            </w:r>
            <w:r>
              <w:t xml:space="preserve">  </w:t>
            </w:r>
          </w:p>
        </w:tc>
      </w:tr>
    </w:tbl>
    <w:p w14:paraId="3770CCF2" w14:textId="77777777" w:rsidR="005D5FDC" w:rsidRDefault="005D5FDC" w:rsidP="00B4110A">
      <w:pPr>
        <w:pStyle w:val="AQBCLvl-1"/>
        <w:spacing w:before="240"/>
      </w:pPr>
      <w:r>
        <w:t>Bins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F4" w14:textId="77777777" w:rsidTr="0046693D">
        <w:trPr>
          <w:jc w:val="center"/>
        </w:trPr>
        <w:tc>
          <w:tcPr>
            <w:tcW w:w="5000" w:type="pct"/>
          </w:tcPr>
          <w:p w14:paraId="3770CCF3" w14:textId="77777777" w:rsidR="005D5FDC" w:rsidRPr="00CE4E45" w:rsidRDefault="005D5FDC" w:rsidP="00303A21">
            <w:pPr>
              <w:pStyle w:val="AQBBLvl-1"/>
              <w:rPr>
                <w:rFonts w:ascii="ACLFKP+TimesNewRoman" w:hAnsi="ACLFKP+TimesNewRoman" w:cs="ACLFKP+TimesNewRoman"/>
                <w:color w:val="000000"/>
                <w:szCs w:val="24"/>
              </w:rPr>
            </w:pPr>
            <w:r w:rsidRPr="00CE4E45">
              <w:rPr>
                <w:b/>
              </w:rPr>
              <w:t xml:space="preserve">Requirement: </w:t>
            </w:r>
          </w:p>
        </w:tc>
      </w:tr>
      <w:tr w:rsidR="005D5FDC" w14:paraId="3770CCF6" w14:textId="77777777" w:rsidTr="0046693D">
        <w:trPr>
          <w:jc w:val="center"/>
        </w:trPr>
        <w:tc>
          <w:tcPr>
            <w:tcW w:w="5000" w:type="pct"/>
          </w:tcPr>
          <w:p w14:paraId="3770CCF5" w14:textId="77777777" w:rsidR="005D5FDC" w:rsidRPr="00F47E60" w:rsidRDefault="005D5FDC" w:rsidP="00303A21">
            <w:pPr>
              <w:pStyle w:val="AQBBLvl-1"/>
            </w:pPr>
            <w:r w:rsidRPr="00CE4E45">
              <w:rPr>
                <w:b/>
              </w:rPr>
              <w:t>Monitoring:</w:t>
            </w:r>
            <w:r>
              <w:t xml:space="preserve"> </w:t>
            </w:r>
          </w:p>
        </w:tc>
      </w:tr>
      <w:tr w:rsidR="005D5FDC" w14:paraId="3770CCF8" w14:textId="77777777" w:rsidTr="0046693D">
        <w:trPr>
          <w:jc w:val="center"/>
        </w:trPr>
        <w:tc>
          <w:tcPr>
            <w:tcW w:w="5000" w:type="pct"/>
          </w:tcPr>
          <w:p w14:paraId="3770CCF7" w14:textId="77777777" w:rsidR="005D5FDC" w:rsidRPr="00F47E60" w:rsidRDefault="005D5FDC" w:rsidP="00303A21">
            <w:pPr>
              <w:pStyle w:val="AQBBLvl-1"/>
            </w:pPr>
            <w:r w:rsidRPr="00CE4E45">
              <w:rPr>
                <w:b/>
              </w:rPr>
              <w:t>Recordkeeping:</w:t>
            </w:r>
            <w:r>
              <w:t xml:space="preserve">  </w:t>
            </w:r>
          </w:p>
        </w:tc>
      </w:tr>
      <w:tr w:rsidR="005D5FDC" w14:paraId="3770CCFA" w14:textId="77777777" w:rsidTr="0046693D">
        <w:trPr>
          <w:jc w:val="center"/>
        </w:trPr>
        <w:tc>
          <w:tcPr>
            <w:tcW w:w="5000" w:type="pct"/>
          </w:tcPr>
          <w:p w14:paraId="3770CCF9" w14:textId="77777777" w:rsidR="005D5FDC" w:rsidRPr="00F47E60" w:rsidRDefault="005D5FDC" w:rsidP="00303A21">
            <w:pPr>
              <w:pStyle w:val="AQBBLvl-1"/>
            </w:pPr>
            <w:r w:rsidRPr="00CE4E45">
              <w:rPr>
                <w:b/>
              </w:rPr>
              <w:t>Reporting:</w:t>
            </w:r>
            <w:r>
              <w:t xml:space="preserve">  </w:t>
            </w:r>
          </w:p>
        </w:tc>
      </w:tr>
    </w:tbl>
    <w:p w14:paraId="3770CCFB" w14:textId="77777777" w:rsidR="005D5FDC" w:rsidRDefault="005D5FDC" w:rsidP="00D33C78">
      <w:pPr>
        <w:pStyle w:val="AQBHSection1000"/>
        <w:numPr>
          <w:ilvl w:val="1"/>
          <w:numId w:val="6"/>
        </w:numPr>
      </w:pPr>
      <w:bookmarkStart w:id="132" w:name="_Toc481760032"/>
      <w:r>
        <w:lastRenderedPageBreak/>
        <w:t>Material Handling – Feeders, Truck Loading, Truck Unloading</w:t>
      </w:r>
      <w:bookmarkEnd w:id="132"/>
    </w:p>
    <w:p w14:paraId="3770CCFC" w14:textId="77777777" w:rsidR="005D5FDC" w:rsidRDefault="005D5FDC" w:rsidP="004376DE">
      <w:pPr>
        <w:pStyle w:val="AQBCLvl-1"/>
        <w:numPr>
          <w:ilvl w:val="0"/>
          <w:numId w:val="47"/>
        </w:numPr>
        <w:spacing w:before="240"/>
      </w:pPr>
      <w:r>
        <w:t>Aggregate Feeder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CFE" w14:textId="77777777" w:rsidTr="0046693D">
        <w:trPr>
          <w:jc w:val="center"/>
        </w:trPr>
        <w:tc>
          <w:tcPr>
            <w:tcW w:w="5000" w:type="pct"/>
          </w:tcPr>
          <w:p w14:paraId="3770CCFD" w14:textId="77777777" w:rsidR="005D5FDC" w:rsidRDefault="005D5FDC" w:rsidP="00303A21">
            <w:r w:rsidRPr="00CE4E45">
              <w:rPr>
                <w:b/>
              </w:rPr>
              <w:t>Requirement:</w:t>
            </w:r>
          </w:p>
        </w:tc>
      </w:tr>
      <w:tr w:rsidR="005D5FDC" w14:paraId="3770CD00" w14:textId="77777777" w:rsidTr="0046693D">
        <w:trPr>
          <w:jc w:val="center"/>
        </w:trPr>
        <w:tc>
          <w:tcPr>
            <w:tcW w:w="5000" w:type="pct"/>
          </w:tcPr>
          <w:p w14:paraId="3770CCFF" w14:textId="77777777" w:rsidR="005D5FDC" w:rsidRPr="00F47E60" w:rsidRDefault="005D5FDC" w:rsidP="00303A21">
            <w:r w:rsidRPr="00CE4E45">
              <w:rPr>
                <w:b/>
              </w:rPr>
              <w:t>Monitoring:</w:t>
            </w:r>
            <w:r>
              <w:t xml:space="preserve">  </w:t>
            </w:r>
          </w:p>
        </w:tc>
      </w:tr>
      <w:tr w:rsidR="005D5FDC" w14:paraId="3770CD02" w14:textId="77777777" w:rsidTr="0046693D">
        <w:trPr>
          <w:jc w:val="center"/>
        </w:trPr>
        <w:tc>
          <w:tcPr>
            <w:tcW w:w="5000" w:type="pct"/>
          </w:tcPr>
          <w:p w14:paraId="3770CD01" w14:textId="77777777" w:rsidR="005D5FDC" w:rsidRPr="00F47E60" w:rsidRDefault="005D5FDC" w:rsidP="00303A21">
            <w:r w:rsidRPr="00CE4E45">
              <w:rPr>
                <w:b/>
              </w:rPr>
              <w:t>Recordkeeping:</w:t>
            </w:r>
            <w:r>
              <w:t xml:space="preserve">  </w:t>
            </w:r>
          </w:p>
        </w:tc>
      </w:tr>
      <w:tr w:rsidR="005D5FDC" w14:paraId="3770CD04" w14:textId="77777777" w:rsidTr="0046693D">
        <w:trPr>
          <w:jc w:val="center"/>
        </w:trPr>
        <w:tc>
          <w:tcPr>
            <w:tcW w:w="5000" w:type="pct"/>
          </w:tcPr>
          <w:p w14:paraId="3770CD03" w14:textId="77777777" w:rsidR="005D5FDC" w:rsidRPr="00F47E60" w:rsidRDefault="005D5FDC" w:rsidP="00303A21">
            <w:r w:rsidRPr="00CE4E45">
              <w:rPr>
                <w:b/>
              </w:rPr>
              <w:t>Reporting:</w:t>
            </w:r>
            <w:r>
              <w:t xml:space="preserve">  </w:t>
            </w:r>
          </w:p>
        </w:tc>
      </w:tr>
    </w:tbl>
    <w:p w14:paraId="3770CD05" w14:textId="77777777" w:rsidR="005D5FDC" w:rsidRDefault="005D5FDC" w:rsidP="00B4110A">
      <w:pPr>
        <w:pStyle w:val="AQBCLvl-1"/>
        <w:spacing w:before="240"/>
      </w:pPr>
      <w:r>
        <w:t>Truck Loading/Unloading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07" w14:textId="77777777" w:rsidTr="0046693D">
        <w:trPr>
          <w:jc w:val="center"/>
        </w:trPr>
        <w:tc>
          <w:tcPr>
            <w:tcW w:w="5000" w:type="pct"/>
          </w:tcPr>
          <w:p w14:paraId="3770CD06" w14:textId="77777777" w:rsidR="005D5FDC" w:rsidRDefault="005D5FDC" w:rsidP="00303A21">
            <w:r w:rsidRPr="00CE4E45">
              <w:rPr>
                <w:b/>
              </w:rPr>
              <w:t xml:space="preserve">Requirement: </w:t>
            </w:r>
          </w:p>
        </w:tc>
      </w:tr>
      <w:tr w:rsidR="005D5FDC" w14:paraId="3770CD09" w14:textId="77777777" w:rsidTr="0046693D">
        <w:trPr>
          <w:jc w:val="center"/>
        </w:trPr>
        <w:tc>
          <w:tcPr>
            <w:tcW w:w="5000" w:type="pct"/>
          </w:tcPr>
          <w:p w14:paraId="3770CD08" w14:textId="77777777" w:rsidR="005D5FDC" w:rsidRPr="00F47E60" w:rsidRDefault="005D5FDC" w:rsidP="00303A21">
            <w:r w:rsidRPr="00CE4E45">
              <w:rPr>
                <w:b/>
              </w:rPr>
              <w:t>Monitoring:</w:t>
            </w:r>
            <w:r>
              <w:t xml:space="preserve">  </w:t>
            </w:r>
          </w:p>
        </w:tc>
      </w:tr>
      <w:tr w:rsidR="005D5FDC" w14:paraId="3770CD0B" w14:textId="77777777" w:rsidTr="0046693D">
        <w:trPr>
          <w:jc w:val="center"/>
        </w:trPr>
        <w:tc>
          <w:tcPr>
            <w:tcW w:w="5000" w:type="pct"/>
          </w:tcPr>
          <w:p w14:paraId="3770CD0A" w14:textId="77777777" w:rsidR="005D5FDC" w:rsidRDefault="005D5FDC" w:rsidP="00303A21">
            <w:pPr>
              <w:pStyle w:val="AQBBLvl-1"/>
            </w:pPr>
            <w:r w:rsidRPr="00CE4E45">
              <w:rPr>
                <w:b/>
              </w:rPr>
              <w:t>Recordkeeping:</w:t>
            </w:r>
            <w:r>
              <w:t xml:space="preserve">  </w:t>
            </w:r>
          </w:p>
        </w:tc>
      </w:tr>
      <w:tr w:rsidR="005D5FDC" w14:paraId="3770CD0D" w14:textId="77777777" w:rsidTr="0046693D">
        <w:trPr>
          <w:jc w:val="center"/>
        </w:trPr>
        <w:tc>
          <w:tcPr>
            <w:tcW w:w="5000" w:type="pct"/>
          </w:tcPr>
          <w:p w14:paraId="3770CD0C" w14:textId="77777777" w:rsidR="005D5FDC" w:rsidRDefault="005D5FDC" w:rsidP="00303A21">
            <w:pPr>
              <w:pStyle w:val="AQBBLvl-1"/>
            </w:pPr>
            <w:r w:rsidRPr="00CE4E45">
              <w:rPr>
                <w:b/>
              </w:rPr>
              <w:t>Reporting:</w:t>
            </w:r>
            <w:r>
              <w:t xml:space="preserve">  </w:t>
            </w:r>
          </w:p>
        </w:tc>
      </w:tr>
    </w:tbl>
    <w:p w14:paraId="3770CD0E" w14:textId="77777777" w:rsidR="005D5FDC" w:rsidRDefault="005D5FDC" w:rsidP="00D33C78">
      <w:pPr>
        <w:pStyle w:val="AQBHSection1000"/>
        <w:numPr>
          <w:ilvl w:val="1"/>
          <w:numId w:val="6"/>
        </w:numPr>
      </w:pPr>
      <w:bookmarkStart w:id="133" w:name="_Toc481760033"/>
      <w:r>
        <w:t>Combustion Equipment – Heaters, Engines</w:t>
      </w:r>
      <w:bookmarkEnd w:id="133"/>
    </w:p>
    <w:p w14:paraId="3770CD0F" w14:textId="77777777" w:rsidR="005D5FDC" w:rsidRDefault="005D5FDC" w:rsidP="004376DE">
      <w:pPr>
        <w:pStyle w:val="AQBCLvl-1"/>
        <w:numPr>
          <w:ilvl w:val="0"/>
          <w:numId w:val="48"/>
        </w:numPr>
        <w:spacing w:before="240"/>
      </w:pPr>
      <w:r>
        <w:t>Heaters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rsidRPr="00642E19" w14:paraId="3770CD11" w14:textId="77777777" w:rsidTr="0046693D">
        <w:trPr>
          <w:jc w:val="center"/>
        </w:trPr>
        <w:tc>
          <w:tcPr>
            <w:tcW w:w="5000" w:type="pct"/>
          </w:tcPr>
          <w:p w14:paraId="3770CD10" w14:textId="77777777" w:rsidR="005D5FDC" w:rsidRPr="00642E19" w:rsidRDefault="005D5FDC" w:rsidP="00303A21">
            <w:r w:rsidRPr="00CE4E45">
              <w:rPr>
                <w:b/>
              </w:rPr>
              <w:t>Requirement:</w:t>
            </w:r>
            <w:r>
              <w:t xml:space="preserve"> </w:t>
            </w:r>
          </w:p>
        </w:tc>
      </w:tr>
      <w:tr w:rsidR="005D5FDC" w:rsidRPr="00F47E60" w14:paraId="3770CD13" w14:textId="77777777" w:rsidTr="0046693D">
        <w:trPr>
          <w:jc w:val="center"/>
        </w:trPr>
        <w:tc>
          <w:tcPr>
            <w:tcW w:w="5000" w:type="pct"/>
          </w:tcPr>
          <w:p w14:paraId="3770CD12" w14:textId="77777777" w:rsidR="005D5FDC" w:rsidRPr="00F47E60" w:rsidRDefault="005D5FDC" w:rsidP="00303A21">
            <w:r w:rsidRPr="00CE4E45">
              <w:rPr>
                <w:b/>
              </w:rPr>
              <w:t>Monitoring:</w:t>
            </w:r>
            <w:r>
              <w:t xml:space="preserve">  </w:t>
            </w:r>
          </w:p>
        </w:tc>
      </w:tr>
      <w:tr w:rsidR="005D5FDC" w:rsidRPr="00F47E60" w14:paraId="3770CD15" w14:textId="77777777" w:rsidTr="0046693D">
        <w:trPr>
          <w:jc w:val="center"/>
        </w:trPr>
        <w:tc>
          <w:tcPr>
            <w:tcW w:w="5000" w:type="pct"/>
          </w:tcPr>
          <w:p w14:paraId="3770CD14" w14:textId="77777777" w:rsidR="005D5FDC" w:rsidRDefault="005D5FDC" w:rsidP="00303A21">
            <w:pPr>
              <w:pStyle w:val="AQBBLvl-1"/>
            </w:pPr>
            <w:r w:rsidRPr="00CE4E45">
              <w:rPr>
                <w:b/>
              </w:rPr>
              <w:t>Recordkeeping:</w:t>
            </w:r>
            <w:r>
              <w:t xml:space="preserve">  </w:t>
            </w:r>
          </w:p>
        </w:tc>
      </w:tr>
      <w:tr w:rsidR="005D5FDC" w:rsidRPr="00F47E60" w14:paraId="3770CD17" w14:textId="77777777" w:rsidTr="0046693D">
        <w:trPr>
          <w:jc w:val="center"/>
        </w:trPr>
        <w:tc>
          <w:tcPr>
            <w:tcW w:w="5000" w:type="pct"/>
          </w:tcPr>
          <w:p w14:paraId="3770CD16" w14:textId="77777777" w:rsidR="005D5FDC" w:rsidRDefault="005D5FDC" w:rsidP="00303A21">
            <w:pPr>
              <w:pStyle w:val="AQBBLvl-1"/>
            </w:pPr>
            <w:r w:rsidRPr="00CE4E45">
              <w:rPr>
                <w:b/>
              </w:rPr>
              <w:t>Reporting:</w:t>
            </w:r>
            <w:r>
              <w:t xml:space="preserve">  </w:t>
            </w:r>
          </w:p>
        </w:tc>
      </w:tr>
    </w:tbl>
    <w:p w14:paraId="3770CD18" w14:textId="77777777" w:rsidR="005D5FDC" w:rsidRDefault="005D5FDC" w:rsidP="00B4110A">
      <w:pPr>
        <w:pStyle w:val="AQBCLvl-1"/>
        <w:spacing w:before="240"/>
      </w:pPr>
      <w:r>
        <w:t xml:space="preserve">Engines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1A" w14:textId="77777777" w:rsidTr="0046693D">
        <w:trPr>
          <w:jc w:val="center"/>
        </w:trPr>
        <w:tc>
          <w:tcPr>
            <w:tcW w:w="5000" w:type="pct"/>
          </w:tcPr>
          <w:p w14:paraId="3770CD19" w14:textId="77777777" w:rsidR="005D5FDC" w:rsidRDefault="005D5FDC" w:rsidP="00303A21">
            <w:pPr>
              <w:pStyle w:val="AQBBLvl-1"/>
            </w:pPr>
            <w:r w:rsidRPr="00CE4E45">
              <w:rPr>
                <w:b/>
              </w:rPr>
              <w:t xml:space="preserve">Requirement:  </w:t>
            </w:r>
          </w:p>
        </w:tc>
      </w:tr>
      <w:tr w:rsidR="005D5FDC" w14:paraId="3770CD1C" w14:textId="77777777" w:rsidTr="0046693D">
        <w:trPr>
          <w:jc w:val="center"/>
        </w:trPr>
        <w:tc>
          <w:tcPr>
            <w:tcW w:w="5000" w:type="pct"/>
          </w:tcPr>
          <w:p w14:paraId="3770CD1B" w14:textId="77777777" w:rsidR="005D5FDC" w:rsidRPr="00F47E60" w:rsidRDefault="005D5FDC" w:rsidP="0002004A">
            <w:pPr>
              <w:pStyle w:val="AQBBLvl-1"/>
            </w:pPr>
            <w:r w:rsidRPr="00CE4E45">
              <w:rPr>
                <w:b/>
              </w:rPr>
              <w:t>Monitoring:</w:t>
            </w:r>
            <w:r>
              <w:t xml:space="preserve">  </w:t>
            </w:r>
          </w:p>
        </w:tc>
      </w:tr>
      <w:tr w:rsidR="005D5FDC" w14:paraId="3770CD1E" w14:textId="77777777" w:rsidTr="0046693D">
        <w:trPr>
          <w:jc w:val="center"/>
        </w:trPr>
        <w:tc>
          <w:tcPr>
            <w:tcW w:w="5000" w:type="pct"/>
          </w:tcPr>
          <w:p w14:paraId="3770CD1D" w14:textId="77777777" w:rsidR="005D5FDC" w:rsidRPr="00F47E60" w:rsidRDefault="005D5FDC" w:rsidP="00303A21">
            <w:pPr>
              <w:pStyle w:val="AQBBLvl-1"/>
            </w:pPr>
            <w:r w:rsidRPr="00CE4E45">
              <w:rPr>
                <w:b/>
              </w:rPr>
              <w:t>Recordkeeping:</w:t>
            </w:r>
            <w:r>
              <w:t xml:space="preserve">  </w:t>
            </w:r>
          </w:p>
        </w:tc>
      </w:tr>
      <w:tr w:rsidR="005D5FDC" w14:paraId="3770CD20" w14:textId="77777777" w:rsidTr="0046693D">
        <w:trPr>
          <w:jc w:val="center"/>
        </w:trPr>
        <w:tc>
          <w:tcPr>
            <w:tcW w:w="5000" w:type="pct"/>
          </w:tcPr>
          <w:p w14:paraId="3770CD1F" w14:textId="77777777" w:rsidR="005D5FDC" w:rsidRPr="00F47E60" w:rsidRDefault="005D5FDC" w:rsidP="00303A21">
            <w:pPr>
              <w:pStyle w:val="AQBBLvl-1"/>
            </w:pPr>
            <w:r w:rsidRPr="00CE4E45">
              <w:rPr>
                <w:b/>
              </w:rPr>
              <w:t>Reporting:</w:t>
            </w:r>
            <w:r>
              <w:t xml:space="preserve">  </w:t>
            </w:r>
          </w:p>
        </w:tc>
      </w:tr>
    </w:tbl>
    <w:p w14:paraId="3770CD21" w14:textId="77777777" w:rsidR="005D5FDC" w:rsidRPr="00A2057D" w:rsidRDefault="005D5FDC" w:rsidP="003A7DDB">
      <w:pPr>
        <w:pStyle w:val="AQBHFreeStyle"/>
      </w:pPr>
      <w:bookmarkStart w:id="134" w:name="_Toc274907773"/>
      <w:bookmarkStart w:id="135" w:name="_Toc274908382"/>
      <w:bookmarkStart w:id="136" w:name="_Toc274907791"/>
      <w:bookmarkStart w:id="137" w:name="_Toc274908400"/>
      <w:bookmarkStart w:id="138" w:name="_Toc481760034"/>
      <w:bookmarkEnd w:id="134"/>
      <w:bookmarkEnd w:id="135"/>
      <w:bookmarkEnd w:id="136"/>
      <w:bookmarkEnd w:id="137"/>
      <w:r w:rsidRPr="00DA07BF">
        <w:t>Power Generation Industry</w:t>
      </w:r>
      <w:bookmarkEnd w:id="138"/>
    </w:p>
    <w:p w14:paraId="3770CD22" w14:textId="77777777" w:rsidR="005D5FDC" w:rsidRDefault="005D5FDC" w:rsidP="004376DE">
      <w:pPr>
        <w:pStyle w:val="AQBHSection1000"/>
        <w:numPr>
          <w:ilvl w:val="1"/>
          <w:numId w:val="65"/>
        </w:numPr>
        <w:rPr>
          <w:webHidden/>
        </w:rPr>
      </w:pPr>
      <w:bookmarkStart w:id="139" w:name="_Toc481760035"/>
      <w:r w:rsidRPr="00DA07BF">
        <w:t>Power Generation Industry</w:t>
      </w:r>
      <w:bookmarkEnd w:id="139"/>
    </w:p>
    <w:p w14:paraId="3770CD23" w14:textId="77777777" w:rsidR="005D5FDC" w:rsidRPr="00562135" w:rsidRDefault="005D5FDC" w:rsidP="004376DE">
      <w:pPr>
        <w:pStyle w:val="AQBCLvl-1"/>
        <w:numPr>
          <w:ilvl w:val="0"/>
          <w:numId w:val="21"/>
        </w:numPr>
        <w:spacing w:before="240"/>
      </w:pPr>
      <w:r w:rsidRPr="00562135">
        <w:t>This section has common equipment related to most Electric Service Operations (SIC-4911).</w:t>
      </w:r>
    </w:p>
    <w:p w14:paraId="3770CD24" w14:textId="77777777" w:rsidR="005D5FDC" w:rsidRDefault="005D5FDC" w:rsidP="003A7DDB">
      <w:pPr>
        <w:pStyle w:val="AQBHSection1000"/>
        <w:rPr>
          <w:webHidden/>
        </w:rPr>
      </w:pPr>
      <w:bookmarkStart w:id="140" w:name="_Toc481760036"/>
      <w:r w:rsidRPr="00DA07BF">
        <w:t>Turbines</w:t>
      </w:r>
      <w:bookmarkEnd w:id="140"/>
    </w:p>
    <w:p w14:paraId="3770CD25" w14:textId="77777777" w:rsidR="005D5FDC" w:rsidRDefault="005D5FDC" w:rsidP="004376DE">
      <w:pPr>
        <w:pStyle w:val="AQBCLvl-1"/>
        <w:numPr>
          <w:ilvl w:val="0"/>
          <w:numId w:val="31"/>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27" w14:textId="77777777" w:rsidTr="0046693D">
        <w:trPr>
          <w:jc w:val="center"/>
        </w:trPr>
        <w:tc>
          <w:tcPr>
            <w:tcW w:w="5000" w:type="pct"/>
          </w:tcPr>
          <w:p w14:paraId="3770CD26" w14:textId="77777777" w:rsidR="005D5FDC" w:rsidRDefault="005D5FDC" w:rsidP="00831183">
            <w:r w:rsidRPr="00CE4E45">
              <w:rPr>
                <w:b/>
              </w:rPr>
              <w:t>Requirement:</w:t>
            </w:r>
          </w:p>
        </w:tc>
      </w:tr>
      <w:tr w:rsidR="005D5FDC" w14:paraId="3770CD29" w14:textId="77777777" w:rsidTr="0046693D">
        <w:trPr>
          <w:jc w:val="center"/>
        </w:trPr>
        <w:tc>
          <w:tcPr>
            <w:tcW w:w="5000" w:type="pct"/>
          </w:tcPr>
          <w:p w14:paraId="3770CD28" w14:textId="77777777" w:rsidR="005D5FDC" w:rsidRPr="00F47E60" w:rsidRDefault="005D5FDC" w:rsidP="00831183">
            <w:r w:rsidRPr="00CE4E45">
              <w:rPr>
                <w:b/>
              </w:rPr>
              <w:t>Monitoring:</w:t>
            </w:r>
            <w:r>
              <w:t xml:space="preserve">  </w:t>
            </w:r>
          </w:p>
        </w:tc>
      </w:tr>
      <w:tr w:rsidR="005D5FDC" w14:paraId="3770CD2B" w14:textId="77777777" w:rsidTr="0046693D">
        <w:trPr>
          <w:jc w:val="center"/>
        </w:trPr>
        <w:tc>
          <w:tcPr>
            <w:tcW w:w="5000" w:type="pct"/>
          </w:tcPr>
          <w:p w14:paraId="3770CD2A" w14:textId="77777777" w:rsidR="005D5FDC" w:rsidRDefault="005D5FDC" w:rsidP="008B6110">
            <w:pPr>
              <w:pStyle w:val="AQBBLvl-1"/>
            </w:pPr>
            <w:r w:rsidRPr="00CE4E45">
              <w:rPr>
                <w:b/>
              </w:rPr>
              <w:t>Recordkeeping:</w:t>
            </w:r>
            <w:r>
              <w:t xml:space="preserve">  </w:t>
            </w:r>
          </w:p>
        </w:tc>
      </w:tr>
      <w:tr w:rsidR="005D5FDC" w14:paraId="3770CD2D" w14:textId="77777777" w:rsidTr="0046693D">
        <w:trPr>
          <w:jc w:val="center"/>
        </w:trPr>
        <w:tc>
          <w:tcPr>
            <w:tcW w:w="5000" w:type="pct"/>
          </w:tcPr>
          <w:p w14:paraId="3770CD2C" w14:textId="77777777" w:rsidR="005D5FDC" w:rsidRDefault="005D5FDC" w:rsidP="008B6110">
            <w:pPr>
              <w:pStyle w:val="AQBBLvl-1"/>
            </w:pPr>
            <w:r w:rsidRPr="00CE4E45">
              <w:rPr>
                <w:b/>
              </w:rPr>
              <w:t>Reporting:</w:t>
            </w:r>
            <w:r>
              <w:t xml:space="preserve">  </w:t>
            </w:r>
          </w:p>
        </w:tc>
      </w:tr>
    </w:tbl>
    <w:p w14:paraId="3770CD2E" w14:textId="77777777" w:rsidR="005D5FDC" w:rsidRDefault="005D5FDC" w:rsidP="00B4110A">
      <w:pPr>
        <w:pStyle w:val="AQBCLvl-1"/>
        <w:spacing w:before="240"/>
      </w:pPr>
      <w:r>
        <w:lastRenderedPageBreak/>
        <w:t>Duct Burner/Heat Recovery Stream Generator (HRSG)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30" w14:textId="77777777" w:rsidTr="0046693D">
        <w:trPr>
          <w:jc w:val="center"/>
        </w:trPr>
        <w:tc>
          <w:tcPr>
            <w:tcW w:w="5000" w:type="pct"/>
          </w:tcPr>
          <w:p w14:paraId="3770CD2F" w14:textId="77777777" w:rsidR="005D5FDC" w:rsidRDefault="005D5FDC" w:rsidP="00CB3EFB">
            <w:r w:rsidRPr="00CE4E45">
              <w:rPr>
                <w:b/>
              </w:rPr>
              <w:t>Requirement:</w:t>
            </w:r>
          </w:p>
        </w:tc>
      </w:tr>
      <w:tr w:rsidR="005D5FDC" w14:paraId="3770CD32" w14:textId="77777777" w:rsidTr="0046693D">
        <w:trPr>
          <w:jc w:val="center"/>
        </w:trPr>
        <w:tc>
          <w:tcPr>
            <w:tcW w:w="5000" w:type="pct"/>
          </w:tcPr>
          <w:p w14:paraId="3770CD31" w14:textId="77777777" w:rsidR="005D5FDC" w:rsidRPr="00F47E60" w:rsidRDefault="005D5FDC" w:rsidP="00CB3EFB">
            <w:r w:rsidRPr="00CE4E45">
              <w:rPr>
                <w:b/>
              </w:rPr>
              <w:t>Monitoring:</w:t>
            </w:r>
            <w:r>
              <w:t xml:space="preserve">  </w:t>
            </w:r>
          </w:p>
        </w:tc>
      </w:tr>
      <w:tr w:rsidR="005D5FDC" w14:paraId="3770CD34" w14:textId="77777777" w:rsidTr="0046693D">
        <w:trPr>
          <w:jc w:val="center"/>
        </w:trPr>
        <w:tc>
          <w:tcPr>
            <w:tcW w:w="5000" w:type="pct"/>
          </w:tcPr>
          <w:p w14:paraId="3770CD33" w14:textId="77777777" w:rsidR="005D5FDC" w:rsidRDefault="005D5FDC" w:rsidP="008B6110">
            <w:pPr>
              <w:pStyle w:val="AQBBLvl-1"/>
            </w:pPr>
            <w:r w:rsidRPr="00CE4E45">
              <w:rPr>
                <w:b/>
              </w:rPr>
              <w:t>Recordkeeping:</w:t>
            </w:r>
            <w:r>
              <w:t xml:space="preserve">  </w:t>
            </w:r>
          </w:p>
        </w:tc>
      </w:tr>
      <w:tr w:rsidR="005D5FDC" w14:paraId="3770CD36" w14:textId="77777777" w:rsidTr="0046693D">
        <w:trPr>
          <w:jc w:val="center"/>
        </w:trPr>
        <w:tc>
          <w:tcPr>
            <w:tcW w:w="5000" w:type="pct"/>
          </w:tcPr>
          <w:p w14:paraId="3770CD35" w14:textId="77777777" w:rsidR="005D5FDC" w:rsidRDefault="005D5FDC" w:rsidP="008B6110">
            <w:pPr>
              <w:pStyle w:val="AQBBLvl-1"/>
            </w:pPr>
            <w:r w:rsidRPr="00CE4E45">
              <w:rPr>
                <w:b/>
              </w:rPr>
              <w:t>Reporting:</w:t>
            </w:r>
            <w:r>
              <w:t xml:space="preserve">  </w:t>
            </w:r>
          </w:p>
        </w:tc>
      </w:tr>
    </w:tbl>
    <w:p w14:paraId="3770CD37" w14:textId="77777777" w:rsidR="005D5FDC" w:rsidRDefault="005D5FDC" w:rsidP="003A7DDB">
      <w:pPr>
        <w:pStyle w:val="AQBHSection1000"/>
        <w:rPr>
          <w:webHidden/>
        </w:rPr>
      </w:pPr>
      <w:bookmarkStart w:id="141" w:name="_Toc481760037"/>
      <w:r w:rsidRPr="00DA07BF">
        <w:t>Boilers</w:t>
      </w:r>
      <w:bookmarkEnd w:id="141"/>
    </w:p>
    <w:p w14:paraId="3770CD38" w14:textId="77777777" w:rsidR="005D5FDC" w:rsidRDefault="005D5FDC" w:rsidP="004376DE">
      <w:pPr>
        <w:pStyle w:val="AQBCLvl-1"/>
        <w:numPr>
          <w:ilvl w:val="0"/>
          <w:numId w:val="22"/>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3A" w14:textId="77777777" w:rsidTr="0046693D">
        <w:trPr>
          <w:jc w:val="center"/>
        </w:trPr>
        <w:tc>
          <w:tcPr>
            <w:tcW w:w="5000" w:type="pct"/>
          </w:tcPr>
          <w:p w14:paraId="3770CD39" w14:textId="77777777" w:rsidR="005D5FDC" w:rsidRDefault="005D5FDC" w:rsidP="0046693D">
            <w:pPr>
              <w:spacing w:before="120"/>
            </w:pPr>
            <w:r w:rsidRPr="00CE4E45">
              <w:rPr>
                <w:b/>
              </w:rPr>
              <w:t>Requirement:</w:t>
            </w:r>
          </w:p>
        </w:tc>
      </w:tr>
      <w:tr w:rsidR="005D5FDC" w14:paraId="3770CD3C" w14:textId="77777777" w:rsidTr="0046693D">
        <w:trPr>
          <w:jc w:val="center"/>
        </w:trPr>
        <w:tc>
          <w:tcPr>
            <w:tcW w:w="5000" w:type="pct"/>
          </w:tcPr>
          <w:p w14:paraId="3770CD3B" w14:textId="77777777" w:rsidR="005D5FDC" w:rsidRPr="00F47E60" w:rsidRDefault="005D5FDC" w:rsidP="0046693D">
            <w:pPr>
              <w:spacing w:before="120"/>
            </w:pPr>
            <w:r w:rsidRPr="00CE4E45">
              <w:rPr>
                <w:b/>
              </w:rPr>
              <w:t>Monitoring:</w:t>
            </w:r>
            <w:r>
              <w:t xml:space="preserve">  </w:t>
            </w:r>
          </w:p>
        </w:tc>
      </w:tr>
      <w:tr w:rsidR="005D5FDC" w14:paraId="3770CD3E" w14:textId="77777777" w:rsidTr="0046693D">
        <w:trPr>
          <w:jc w:val="center"/>
        </w:trPr>
        <w:tc>
          <w:tcPr>
            <w:tcW w:w="5000" w:type="pct"/>
          </w:tcPr>
          <w:p w14:paraId="3770CD3D" w14:textId="77777777" w:rsidR="005D5FDC" w:rsidRDefault="005D5FDC" w:rsidP="0046693D">
            <w:pPr>
              <w:pStyle w:val="AQBBLvl-1"/>
              <w:spacing w:before="120"/>
            </w:pPr>
            <w:r w:rsidRPr="00CE4E45">
              <w:rPr>
                <w:b/>
              </w:rPr>
              <w:t>Recordkeeping:</w:t>
            </w:r>
            <w:r>
              <w:t xml:space="preserve">  </w:t>
            </w:r>
          </w:p>
        </w:tc>
      </w:tr>
      <w:tr w:rsidR="005D5FDC" w14:paraId="3770CD40" w14:textId="77777777" w:rsidTr="0046693D">
        <w:trPr>
          <w:jc w:val="center"/>
        </w:trPr>
        <w:tc>
          <w:tcPr>
            <w:tcW w:w="5000" w:type="pct"/>
          </w:tcPr>
          <w:p w14:paraId="3770CD3F" w14:textId="77777777" w:rsidR="005D5FDC" w:rsidRDefault="005D5FDC" w:rsidP="0046693D">
            <w:pPr>
              <w:pStyle w:val="AQBBLvl-1"/>
              <w:spacing w:before="120"/>
            </w:pPr>
            <w:r w:rsidRPr="00CE4E45">
              <w:rPr>
                <w:b/>
              </w:rPr>
              <w:t>Reporting:</w:t>
            </w:r>
            <w:r>
              <w:t xml:space="preserve">  </w:t>
            </w:r>
          </w:p>
        </w:tc>
      </w:tr>
    </w:tbl>
    <w:p w14:paraId="3770CD41" w14:textId="77777777" w:rsidR="008D0E33" w:rsidRDefault="008D0E33" w:rsidP="00B4110A">
      <w:pPr>
        <w:pStyle w:val="AQBCLvl-1"/>
        <w:spacing w:before="240"/>
      </w:pPr>
    </w:p>
    <w:p w14:paraId="3770CD42" w14:textId="77777777" w:rsidR="005D5FDC" w:rsidRDefault="005D5FDC" w:rsidP="00B4110A">
      <w:pPr>
        <w:pStyle w:val="AQBCLvl-1"/>
        <w:spacing w:before="240"/>
      </w:pPr>
      <w:r>
        <w:t>Duct Burner/Heat Recovery Steam Generator (HRSG)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44" w14:textId="77777777" w:rsidTr="0046693D">
        <w:trPr>
          <w:jc w:val="center"/>
        </w:trPr>
        <w:tc>
          <w:tcPr>
            <w:tcW w:w="5000" w:type="pct"/>
          </w:tcPr>
          <w:p w14:paraId="3770CD43" w14:textId="77777777" w:rsidR="005D5FDC" w:rsidRDefault="005D5FDC" w:rsidP="0046693D">
            <w:pPr>
              <w:spacing w:before="120"/>
            </w:pPr>
            <w:r w:rsidRPr="00CE4E45">
              <w:rPr>
                <w:b/>
              </w:rPr>
              <w:t>Requirement:</w:t>
            </w:r>
          </w:p>
        </w:tc>
      </w:tr>
      <w:tr w:rsidR="005D5FDC" w14:paraId="3770CD46" w14:textId="77777777" w:rsidTr="0046693D">
        <w:trPr>
          <w:jc w:val="center"/>
        </w:trPr>
        <w:tc>
          <w:tcPr>
            <w:tcW w:w="5000" w:type="pct"/>
          </w:tcPr>
          <w:p w14:paraId="3770CD45" w14:textId="77777777" w:rsidR="005D5FDC" w:rsidRPr="00F47E60" w:rsidRDefault="005D5FDC" w:rsidP="0046693D">
            <w:pPr>
              <w:spacing w:before="120"/>
            </w:pPr>
            <w:r w:rsidRPr="00CE4E45">
              <w:rPr>
                <w:b/>
              </w:rPr>
              <w:t>Monitoring:</w:t>
            </w:r>
            <w:r>
              <w:t xml:space="preserve">  </w:t>
            </w:r>
          </w:p>
        </w:tc>
      </w:tr>
      <w:tr w:rsidR="005D5FDC" w14:paraId="3770CD48" w14:textId="77777777" w:rsidTr="0046693D">
        <w:trPr>
          <w:jc w:val="center"/>
        </w:trPr>
        <w:tc>
          <w:tcPr>
            <w:tcW w:w="5000" w:type="pct"/>
          </w:tcPr>
          <w:p w14:paraId="3770CD47" w14:textId="77777777" w:rsidR="005D5FDC" w:rsidRDefault="005D5FDC" w:rsidP="0046693D">
            <w:pPr>
              <w:pStyle w:val="AQBBLvl-1"/>
              <w:spacing w:before="120"/>
            </w:pPr>
            <w:r w:rsidRPr="00CE4E45">
              <w:rPr>
                <w:b/>
              </w:rPr>
              <w:t>Recordkeeping:</w:t>
            </w:r>
            <w:r>
              <w:t xml:space="preserve">  </w:t>
            </w:r>
          </w:p>
        </w:tc>
      </w:tr>
      <w:tr w:rsidR="005D5FDC" w14:paraId="3770CD4A" w14:textId="77777777" w:rsidTr="0046693D">
        <w:trPr>
          <w:jc w:val="center"/>
        </w:trPr>
        <w:tc>
          <w:tcPr>
            <w:tcW w:w="5000" w:type="pct"/>
          </w:tcPr>
          <w:p w14:paraId="3770CD49" w14:textId="77777777" w:rsidR="005D5FDC" w:rsidRDefault="005D5FDC" w:rsidP="0046693D">
            <w:pPr>
              <w:pStyle w:val="AQBBLvl-1"/>
              <w:spacing w:before="120"/>
            </w:pPr>
            <w:r w:rsidRPr="00CE4E45">
              <w:rPr>
                <w:b/>
              </w:rPr>
              <w:t>Reporting:</w:t>
            </w:r>
            <w:r>
              <w:t xml:space="preserve">  </w:t>
            </w:r>
          </w:p>
        </w:tc>
      </w:tr>
    </w:tbl>
    <w:p w14:paraId="3770CD4B" w14:textId="77777777" w:rsidR="005D5FDC" w:rsidRDefault="005D5FDC" w:rsidP="003A7DDB">
      <w:pPr>
        <w:pStyle w:val="AQBHSection1000"/>
        <w:rPr>
          <w:webHidden/>
        </w:rPr>
      </w:pPr>
      <w:bookmarkStart w:id="142" w:name="_Toc481760038"/>
      <w:r w:rsidRPr="00DA07BF">
        <w:t>Engines</w:t>
      </w:r>
      <w:bookmarkEnd w:id="142"/>
    </w:p>
    <w:p w14:paraId="3770CD4C" w14:textId="77777777" w:rsidR="005D5FDC" w:rsidRDefault="005D5FDC" w:rsidP="004376DE">
      <w:pPr>
        <w:pStyle w:val="AQBCLvl-1"/>
        <w:numPr>
          <w:ilvl w:val="0"/>
          <w:numId w:val="69"/>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4E" w14:textId="77777777" w:rsidTr="0046693D">
        <w:trPr>
          <w:jc w:val="center"/>
        </w:trPr>
        <w:tc>
          <w:tcPr>
            <w:tcW w:w="5000" w:type="pct"/>
          </w:tcPr>
          <w:p w14:paraId="3770CD4D" w14:textId="77777777" w:rsidR="005D5FDC" w:rsidRDefault="005D5FDC" w:rsidP="0069268E">
            <w:pPr>
              <w:pStyle w:val="AQBBLvl-1"/>
            </w:pPr>
            <w:r w:rsidRPr="00CE4E45">
              <w:rPr>
                <w:b/>
              </w:rPr>
              <w:t xml:space="preserve">Requirement:  </w:t>
            </w:r>
          </w:p>
        </w:tc>
      </w:tr>
      <w:tr w:rsidR="005D5FDC" w14:paraId="3770CD50" w14:textId="77777777" w:rsidTr="0046693D">
        <w:trPr>
          <w:jc w:val="center"/>
        </w:trPr>
        <w:tc>
          <w:tcPr>
            <w:tcW w:w="5000" w:type="pct"/>
          </w:tcPr>
          <w:p w14:paraId="3770CD4F" w14:textId="77777777" w:rsidR="005D5FDC" w:rsidRPr="00F47E60" w:rsidRDefault="005D5FDC" w:rsidP="004C7471">
            <w:pPr>
              <w:pStyle w:val="AQBBLvl-1"/>
            </w:pPr>
            <w:r w:rsidRPr="00CE4E45">
              <w:rPr>
                <w:b/>
              </w:rPr>
              <w:t>Monitoring:</w:t>
            </w:r>
            <w:r>
              <w:t xml:space="preserve">  </w:t>
            </w:r>
          </w:p>
        </w:tc>
      </w:tr>
      <w:tr w:rsidR="005D5FDC" w14:paraId="3770CD52" w14:textId="77777777" w:rsidTr="0046693D">
        <w:trPr>
          <w:jc w:val="center"/>
        </w:trPr>
        <w:tc>
          <w:tcPr>
            <w:tcW w:w="5000" w:type="pct"/>
          </w:tcPr>
          <w:p w14:paraId="3770CD51" w14:textId="77777777" w:rsidR="005D5FDC" w:rsidRPr="00F47E60" w:rsidRDefault="005D5FDC" w:rsidP="0069268E">
            <w:pPr>
              <w:pStyle w:val="AQBBLvl-1"/>
            </w:pPr>
            <w:r w:rsidRPr="00CE4E45">
              <w:rPr>
                <w:b/>
              </w:rPr>
              <w:t>Recordkeeping:</w:t>
            </w:r>
            <w:r>
              <w:t xml:space="preserve">  </w:t>
            </w:r>
          </w:p>
        </w:tc>
      </w:tr>
      <w:tr w:rsidR="005D5FDC" w14:paraId="3770CD54" w14:textId="77777777" w:rsidTr="0046693D">
        <w:trPr>
          <w:jc w:val="center"/>
        </w:trPr>
        <w:tc>
          <w:tcPr>
            <w:tcW w:w="5000" w:type="pct"/>
          </w:tcPr>
          <w:p w14:paraId="3770CD53" w14:textId="77777777" w:rsidR="005D5FDC" w:rsidRPr="00F47E60" w:rsidRDefault="005D5FDC" w:rsidP="0069268E">
            <w:pPr>
              <w:pStyle w:val="AQBBLvl-1"/>
            </w:pPr>
            <w:r w:rsidRPr="00CE4E45">
              <w:rPr>
                <w:b/>
              </w:rPr>
              <w:t>Reporting:</w:t>
            </w:r>
            <w:r>
              <w:t xml:space="preserve">  </w:t>
            </w:r>
          </w:p>
        </w:tc>
      </w:tr>
    </w:tbl>
    <w:p w14:paraId="3770CD55" w14:textId="77777777" w:rsidR="005D5FDC" w:rsidRDefault="005D5FDC" w:rsidP="003A7DDB">
      <w:pPr>
        <w:pStyle w:val="AQBHSection1000"/>
        <w:rPr>
          <w:webHidden/>
        </w:rPr>
      </w:pPr>
      <w:bookmarkStart w:id="143" w:name="_Toc274907846"/>
      <w:bookmarkStart w:id="144" w:name="_Toc274908455"/>
      <w:bookmarkStart w:id="145" w:name="_Toc274914339"/>
      <w:bookmarkStart w:id="146" w:name="_Toc274915610"/>
      <w:bookmarkStart w:id="147" w:name="_Toc481760039"/>
      <w:bookmarkEnd w:id="143"/>
      <w:bookmarkEnd w:id="144"/>
      <w:bookmarkEnd w:id="145"/>
      <w:bookmarkEnd w:id="146"/>
      <w:r w:rsidRPr="00DA07BF">
        <w:t>Heaters</w:t>
      </w:r>
      <w:bookmarkEnd w:id="147"/>
    </w:p>
    <w:p w14:paraId="3770CD56" w14:textId="77777777" w:rsidR="005D5FDC" w:rsidRDefault="005D5FDC" w:rsidP="004376DE">
      <w:pPr>
        <w:pStyle w:val="AQBCLvl-1"/>
        <w:numPr>
          <w:ilvl w:val="0"/>
          <w:numId w:val="33"/>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58" w14:textId="77777777" w:rsidTr="0046693D">
        <w:trPr>
          <w:jc w:val="center"/>
        </w:trPr>
        <w:tc>
          <w:tcPr>
            <w:tcW w:w="5000" w:type="pct"/>
          </w:tcPr>
          <w:p w14:paraId="3770CD57" w14:textId="77777777" w:rsidR="005D5FDC" w:rsidRDefault="005D5FDC" w:rsidP="0036688F">
            <w:r w:rsidRPr="00CE4E45">
              <w:rPr>
                <w:b/>
              </w:rPr>
              <w:t>Requirement:</w:t>
            </w:r>
          </w:p>
        </w:tc>
      </w:tr>
      <w:tr w:rsidR="005D5FDC" w14:paraId="3770CD5A" w14:textId="77777777" w:rsidTr="0046693D">
        <w:trPr>
          <w:jc w:val="center"/>
        </w:trPr>
        <w:tc>
          <w:tcPr>
            <w:tcW w:w="5000" w:type="pct"/>
          </w:tcPr>
          <w:p w14:paraId="3770CD59" w14:textId="77777777" w:rsidR="005D5FDC" w:rsidRPr="00F47E60" w:rsidRDefault="005D5FDC" w:rsidP="0036688F">
            <w:r w:rsidRPr="00CE4E45">
              <w:rPr>
                <w:b/>
              </w:rPr>
              <w:t>Monitoring:</w:t>
            </w:r>
            <w:r>
              <w:t xml:space="preserve">  </w:t>
            </w:r>
          </w:p>
        </w:tc>
      </w:tr>
      <w:tr w:rsidR="005D5FDC" w14:paraId="3770CD5C" w14:textId="77777777" w:rsidTr="0046693D">
        <w:trPr>
          <w:jc w:val="center"/>
        </w:trPr>
        <w:tc>
          <w:tcPr>
            <w:tcW w:w="5000" w:type="pct"/>
          </w:tcPr>
          <w:p w14:paraId="3770CD5B" w14:textId="77777777" w:rsidR="005D5FDC" w:rsidRDefault="005D5FDC" w:rsidP="008B6110">
            <w:pPr>
              <w:pStyle w:val="AQBBLvl-1"/>
            </w:pPr>
            <w:r w:rsidRPr="00CE4E45">
              <w:rPr>
                <w:b/>
              </w:rPr>
              <w:t>Recordkeeping:</w:t>
            </w:r>
            <w:r>
              <w:t xml:space="preserve">  </w:t>
            </w:r>
          </w:p>
        </w:tc>
      </w:tr>
      <w:tr w:rsidR="005D5FDC" w14:paraId="3770CD5E" w14:textId="77777777" w:rsidTr="0046693D">
        <w:trPr>
          <w:jc w:val="center"/>
        </w:trPr>
        <w:tc>
          <w:tcPr>
            <w:tcW w:w="5000" w:type="pct"/>
          </w:tcPr>
          <w:p w14:paraId="3770CD5D" w14:textId="77777777" w:rsidR="005D5FDC" w:rsidRDefault="005D5FDC" w:rsidP="008B6110">
            <w:pPr>
              <w:pStyle w:val="AQBBLvl-1"/>
            </w:pPr>
            <w:r w:rsidRPr="00CE4E45">
              <w:rPr>
                <w:b/>
              </w:rPr>
              <w:t>Reporting:</w:t>
            </w:r>
            <w:r>
              <w:t xml:space="preserve">  </w:t>
            </w:r>
          </w:p>
        </w:tc>
      </w:tr>
    </w:tbl>
    <w:p w14:paraId="3770CD5F" w14:textId="77777777" w:rsidR="005D5FDC" w:rsidRDefault="005D5FDC" w:rsidP="003A7DDB">
      <w:pPr>
        <w:pStyle w:val="AQBHSection1000"/>
        <w:rPr>
          <w:webHidden/>
        </w:rPr>
      </w:pPr>
      <w:bookmarkStart w:id="148" w:name="_Toc481760040"/>
      <w:r w:rsidRPr="00DA07BF">
        <w:lastRenderedPageBreak/>
        <w:t>Cooling Towers</w:t>
      </w:r>
      <w:bookmarkEnd w:id="148"/>
    </w:p>
    <w:p w14:paraId="3770CD60" w14:textId="77777777" w:rsidR="005D5FDC" w:rsidRDefault="005D5FDC" w:rsidP="004376DE">
      <w:pPr>
        <w:pStyle w:val="AQBCLvl-1"/>
        <w:numPr>
          <w:ilvl w:val="0"/>
          <w:numId w:val="23"/>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62" w14:textId="77777777" w:rsidTr="0046693D">
        <w:trPr>
          <w:jc w:val="center"/>
        </w:trPr>
        <w:tc>
          <w:tcPr>
            <w:tcW w:w="5000" w:type="pct"/>
          </w:tcPr>
          <w:p w14:paraId="3770CD61" w14:textId="77777777" w:rsidR="005D5FDC" w:rsidRDefault="005D5FDC" w:rsidP="00CB3EFB">
            <w:r w:rsidRPr="00CE4E45">
              <w:rPr>
                <w:b/>
              </w:rPr>
              <w:t>Requirement:</w:t>
            </w:r>
          </w:p>
        </w:tc>
      </w:tr>
      <w:tr w:rsidR="005D5FDC" w14:paraId="3770CD64" w14:textId="77777777" w:rsidTr="0046693D">
        <w:trPr>
          <w:jc w:val="center"/>
        </w:trPr>
        <w:tc>
          <w:tcPr>
            <w:tcW w:w="5000" w:type="pct"/>
          </w:tcPr>
          <w:p w14:paraId="3770CD63" w14:textId="77777777" w:rsidR="005D5FDC" w:rsidRPr="00F47E60" w:rsidRDefault="005D5FDC" w:rsidP="00CB3EFB">
            <w:r w:rsidRPr="00CE4E45">
              <w:rPr>
                <w:b/>
              </w:rPr>
              <w:t>Monitoring:</w:t>
            </w:r>
            <w:r>
              <w:t xml:space="preserve">  </w:t>
            </w:r>
          </w:p>
        </w:tc>
      </w:tr>
      <w:tr w:rsidR="005D5FDC" w14:paraId="3770CD66" w14:textId="77777777" w:rsidTr="0046693D">
        <w:trPr>
          <w:jc w:val="center"/>
        </w:trPr>
        <w:tc>
          <w:tcPr>
            <w:tcW w:w="5000" w:type="pct"/>
          </w:tcPr>
          <w:p w14:paraId="3770CD65" w14:textId="77777777" w:rsidR="005D5FDC" w:rsidRDefault="005D5FDC" w:rsidP="008B6110">
            <w:pPr>
              <w:pStyle w:val="AQBBLvl-1"/>
            </w:pPr>
            <w:r w:rsidRPr="00CE4E45">
              <w:rPr>
                <w:b/>
              </w:rPr>
              <w:t>Recordkeeping:</w:t>
            </w:r>
            <w:r>
              <w:t xml:space="preserve">  </w:t>
            </w:r>
          </w:p>
        </w:tc>
      </w:tr>
      <w:tr w:rsidR="005D5FDC" w14:paraId="3770CD68" w14:textId="77777777" w:rsidTr="0046693D">
        <w:trPr>
          <w:jc w:val="center"/>
        </w:trPr>
        <w:tc>
          <w:tcPr>
            <w:tcW w:w="5000" w:type="pct"/>
          </w:tcPr>
          <w:p w14:paraId="3770CD67" w14:textId="77777777" w:rsidR="005D5FDC" w:rsidRDefault="005D5FDC" w:rsidP="008B6110">
            <w:pPr>
              <w:pStyle w:val="AQBBLvl-1"/>
            </w:pPr>
            <w:r w:rsidRPr="00CE4E45">
              <w:rPr>
                <w:b/>
              </w:rPr>
              <w:t>Reporting:</w:t>
            </w:r>
            <w:r>
              <w:t xml:space="preserve">  </w:t>
            </w:r>
          </w:p>
        </w:tc>
      </w:tr>
    </w:tbl>
    <w:p w14:paraId="3770CD69" w14:textId="77777777" w:rsidR="005D5FDC" w:rsidRDefault="005D5FDC" w:rsidP="003A7DDB">
      <w:pPr>
        <w:pStyle w:val="AQBHSection1000"/>
        <w:rPr>
          <w:webHidden/>
        </w:rPr>
      </w:pPr>
      <w:bookmarkStart w:id="149" w:name="_Toc481760041"/>
      <w:r w:rsidRPr="00DA07BF">
        <w:t>Storage piles (Coal-Fired Plants)</w:t>
      </w:r>
      <w:bookmarkEnd w:id="149"/>
      <w:r>
        <w:rPr>
          <w:webHidden/>
        </w:rPr>
        <w:t xml:space="preserve"> </w:t>
      </w:r>
    </w:p>
    <w:p w14:paraId="3770CD6A" w14:textId="77777777" w:rsidR="005D5FDC" w:rsidRDefault="005D5FDC" w:rsidP="004376DE">
      <w:pPr>
        <w:pStyle w:val="AQBCLvl-1"/>
        <w:numPr>
          <w:ilvl w:val="0"/>
          <w:numId w:val="24"/>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6C" w14:textId="77777777" w:rsidTr="0046693D">
        <w:trPr>
          <w:jc w:val="center"/>
        </w:trPr>
        <w:tc>
          <w:tcPr>
            <w:tcW w:w="5000" w:type="pct"/>
          </w:tcPr>
          <w:p w14:paraId="3770CD6B" w14:textId="77777777" w:rsidR="005D5FDC" w:rsidRDefault="005D5FDC" w:rsidP="00CB3EFB">
            <w:r w:rsidRPr="00CE4E45">
              <w:rPr>
                <w:b/>
              </w:rPr>
              <w:t>Requirement:</w:t>
            </w:r>
          </w:p>
        </w:tc>
      </w:tr>
      <w:tr w:rsidR="005D5FDC" w14:paraId="3770CD6E" w14:textId="77777777" w:rsidTr="0046693D">
        <w:trPr>
          <w:jc w:val="center"/>
        </w:trPr>
        <w:tc>
          <w:tcPr>
            <w:tcW w:w="5000" w:type="pct"/>
          </w:tcPr>
          <w:p w14:paraId="3770CD6D" w14:textId="77777777" w:rsidR="005D5FDC" w:rsidRPr="00F47E60" w:rsidRDefault="005D5FDC" w:rsidP="00CB3EFB">
            <w:r w:rsidRPr="00CE4E45">
              <w:rPr>
                <w:b/>
              </w:rPr>
              <w:t>Monitoring:</w:t>
            </w:r>
            <w:r>
              <w:t xml:space="preserve">  </w:t>
            </w:r>
          </w:p>
        </w:tc>
      </w:tr>
      <w:tr w:rsidR="005D5FDC" w14:paraId="3770CD70" w14:textId="77777777" w:rsidTr="0046693D">
        <w:trPr>
          <w:jc w:val="center"/>
        </w:trPr>
        <w:tc>
          <w:tcPr>
            <w:tcW w:w="5000" w:type="pct"/>
          </w:tcPr>
          <w:p w14:paraId="3770CD6F" w14:textId="77777777" w:rsidR="005D5FDC" w:rsidRDefault="005D5FDC" w:rsidP="008B6110">
            <w:pPr>
              <w:pStyle w:val="AQBBLvl-1"/>
            </w:pPr>
            <w:r w:rsidRPr="00CE4E45">
              <w:rPr>
                <w:b/>
              </w:rPr>
              <w:t>Recordkeeping:</w:t>
            </w:r>
            <w:r>
              <w:t xml:space="preserve">  </w:t>
            </w:r>
          </w:p>
        </w:tc>
      </w:tr>
      <w:tr w:rsidR="005D5FDC" w14:paraId="3770CD72" w14:textId="77777777" w:rsidTr="0046693D">
        <w:trPr>
          <w:jc w:val="center"/>
        </w:trPr>
        <w:tc>
          <w:tcPr>
            <w:tcW w:w="5000" w:type="pct"/>
          </w:tcPr>
          <w:p w14:paraId="3770CD71" w14:textId="77777777" w:rsidR="005D5FDC" w:rsidRDefault="005D5FDC" w:rsidP="008B6110">
            <w:pPr>
              <w:pStyle w:val="AQBBLvl-1"/>
            </w:pPr>
            <w:r w:rsidRPr="00CE4E45">
              <w:rPr>
                <w:b/>
              </w:rPr>
              <w:t>Reporting:</w:t>
            </w:r>
            <w:r>
              <w:t xml:space="preserve">  </w:t>
            </w:r>
          </w:p>
        </w:tc>
      </w:tr>
    </w:tbl>
    <w:p w14:paraId="3770CD73" w14:textId="77777777" w:rsidR="000E2934" w:rsidRDefault="000E2934" w:rsidP="003A7DDB">
      <w:pPr>
        <w:pStyle w:val="AQBHSection1000"/>
      </w:pPr>
      <w:bookmarkStart w:id="150" w:name="_Toc481760042"/>
      <w:r>
        <w:t>Baghouses</w:t>
      </w:r>
      <w:bookmarkEnd w:id="150"/>
    </w:p>
    <w:p w14:paraId="3770CD74" w14:textId="77777777" w:rsidR="005D5FDC" w:rsidRDefault="005D5FDC" w:rsidP="003A7DDB">
      <w:pPr>
        <w:pStyle w:val="AQBHSection1000"/>
      </w:pPr>
      <w:bookmarkStart w:id="151" w:name="_Toc481760043"/>
      <w:r w:rsidRPr="00DA07BF">
        <w:t>Tanks</w:t>
      </w:r>
      <w:bookmarkEnd w:id="151"/>
    </w:p>
    <w:p w14:paraId="3770CD75" w14:textId="77777777" w:rsidR="005D5FDC" w:rsidRDefault="005D5FDC" w:rsidP="004376DE">
      <w:pPr>
        <w:pStyle w:val="AQBCLvl-1"/>
        <w:numPr>
          <w:ilvl w:val="0"/>
          <w:numId w:val="25"/>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D5FDC" w14:paraId="3770CD77" w14:textId="77777777" w:rsidTr="0046693D">
        <w:trPr>
          <w:jc w:val="center"/>
        </w:trPr>
        <w:tc>
          <w:tcPr>
            <w:tcW w:w="5000" w:type="pct"/>
          </w:tcPr>
          <w:p w14:paraId="3770CD76" w14:textId="77777777" w:rsidR="005D5FDC" w:rsidRDefault="005D5FDC" w:rsidP="00CB3EFB">
            <w:r w:rsidRPr="00CE4E45">
              <w:rPr>
                <w:b/>
              </w:rPr>
              <w:t>Requirement:</w:t>
            </w:r>
          </w:p>
        </w:tc>
      </w:tr>
      <w:tr w:rsidR="005D5FDC" w14:paraId="3770CD79" w14:textId="77777777" w:rsidTr="0046693D">
        <w:trPr>
          <w:jc w:val="center"/>
        </w:trPr>
        <w:tc>
          <w:tcPr>
            <w:tcW w:w="5000" w:type="pct"/>
          </w:tcPr>
          <w:p w14:paraId="3770CD78" w14:textId="77777777" w:rsidR="005D5FDC" w:rsidRPr="00F47E60" w:rsidRDefault="005D5FDC" w:rsidP="00CB3EFB">
            <w:r w:rsidRPr="00CE4E45">
              <w:rPr>
                <w:b/>
              </w:rPr>
              <w:t>Monitoring:</w:t>
            </w:r>
            <w:r>
              <w:t xml:space="preserve">  </w:t>
            </w:r>
          </w:p>
        </w:tc>
      </w:tr>
      <w:tr w:rsidR="005D5FDC" w14:paraId="3770CD7B" w14:textId="77777777" w:rsidTr="0046693D">
        <w:trPr>
          <w:jc w:val="center"/>
        </w:trPr>
        <w:tc>
          <w:tcPr>
            <w:tcW w:w="5000" w:type="pct"/>
          </w:tcPr>
          <w:p w14:paraId="3770CD7A" w14:textId="77777777" w:rsidR="005D5FDC" w:rsidRDefault="005D5FDC" w:rsidP="008B6110">
            <w:pPr>
              <w:pStyle w:val="AQBBLvl-1"/>
            </w:pPr>
            <w:r w:rsidRPr="00CE4E45">
              <w:rPr>
                <w:b/>
              </w:rPr>
              <w:t>Recordkeeping:</w:t>
            </w:r>
            <w:r>
              <w:t xml:space="preserve">  </w:t>
            </w:r>
          </w:p>
        </w:tc>
      </w:tr>
      <w:tr w:rsidR="005D5FDC" w14:paraId="3770CD7D" w14:textId="77777777" w:rsidTr="0046693D">
        <w:trPr>
          <w:jc w:val="center"/>
        </w:trPr>
        <w:tc>
          <w:tcPr>
            <w:tcW w:w="5000" w:type="pct"/>
          </w:tcPr>
          <w:p w14:paraId="3770CD7C" w14:textId="77777777" w:rsidR="005D5FDC" w:rsidRDefault="005D5FDC" w:rsidP="008B6110">
            <w:pPr>
              <w:pStyle w:val="AQBBLvl-1"/>
            </w:pPr>
            <w:r w:rsidRPr="00CE4E45">
              <w:rPr>
                <w:b/>
              </w:rPr>
              <w:t>Reporting:</w:t>
            </w:r>
            <w:r>
              <w:t xml:space="preserve">  </w:t>
            </w:r>
          </w:p>
        </w:tc>
      </w:tr>
    </w:tbl>
    <w:p w14:paraId="3770CD7E" w14:textId="77777777" w:rsidR="005D5FDC" w:rsidRDefault="005D5FDC" w:rsidP="003A7DDB">
      <w:pPr>
        <w:pStyle w:val="AQBHFreeStyle"/>
      </w:pPr>
      <w:bookmarkStart w:id="152" w:name="_Toc481760044"/>
      <w:r w:rsidRPr="00DF4341">
        <w:t>Solid Waste Disposal (Landfills) Industry</w:t>
      </w:r>
      <w:bookmarkEnd w:id="152"/>
    </w:p>
    <w:p w14:paraId="3770CD7F" w14:textId="77777777" w:rsidR="005D5FDC" w:rsidRPr="00E44B13" w:rsidRDefault="005D5FDC" w:rsidP="004376DE">
      <w:pPr>
        <w:pStyle w:val="AQBHSection1000"/>
        <w:numPr>
          <w:ilvl w:val="1"/>
          <w:numId w:val="66"/>
        </w:numPr>
      </w:pPr>
      <w:bookmarkStart w:id="153" w:name="_Toc231180593"/>
      <w:bookmarkStart w:id="154" w:name="_Toc481760045"/>
      <w:r>
        <w:t>Solid Waste Disposal (Landfills) Industry</w:t>
      </w:r>
      <w:bookmarkEnd w:id="153"/>
      <w:r>
        <w:t>– Not Required</w:t>
      </w:r>
      <w:bookmarkEnd w:id="154"/>
    </w:p>
    <w:p w14:paraId="3770CD80" w14:textId="77777777" w:rsidR="000E2934" w:rsidRPr="00DD4F81" w:rsidRDefault="000E2934" w:rsidP="004376DE">
      <w:pPr>
        <w:pStyle w:val="AQBCLvl-1"/>
        <w:numPr>
          <w:ilvl w:val="0"/>
          <w:numId w:val="26"/>
        </w:numPr>
        <w:spacing w:before="240"/>
        <w:rPr>
          <w:rStyle w:val="AQBDirections0"/>
          <w:color w:val="auto"/>
        </w:rPr>
      </w:pPr>
      <w:r w:rsidRPr="00DD4F81">
        <w:rPr>
          <w:rStyle w:val="AQBDirections0"/>
          <w:b w:val="0"/>
          <w:color w:val="auto"/>
        </w:rPr>
        <w:t>This section has common equipment related to most Landfill Operations</w:t>
      </w:r>
    </w:p>
    <w:p w14:paraId="3770CD81" w14:textId="77777777" w:rsidR="005D5FDC" w:rsidRPr="00E44B13" w:rsidRDefault="000E2934" w:rsidP="00DD4F81">
      <w:pPr>
        <w:pStyle w:val="AQBCLvl-1"/>
        <w:numPr>
          <w:ilvl w:val="0"/>
          <w:numId w:val="0"/>
        </w:numPr>
        <w:spacing w:before="240"/>
        <w:ind w:left="1123"/>
        <w:rPr>
          <w:rStyle w:val="AQBDirections0"/>
        </w:rPr>
      </w:pPr>
      <w:r>
        <w:rPr>
          <w:rStyle w:val="AQBDirections0"/>
        </w:rPr>
        <w:t>Landfill permits t</w:t>
      </w:r>
      <w:r w:rsidR="005D5FDC">
        <w:rPr>
          <w:rStyle w:val="AQBDirections0"/>
        </w:rPr>
        <w:t>ypically</w:t>
      </w:r>
      <w:r>
        <w:rPr>
          <w:rStyle w:val="AQBDirections0"/>
        </w:rPr>
        <w:t xml:space="preserve"> not required to obtain in NSR permit.   </w:t>
      </w:r>
    </w:p>
    <w:p w14:paraId="3770CD82" w14:textId="77777777" w:rsidR="005D5FDC" w:rsidRPr="00903D1D" w:rsidRDefault="005D5FDC" w:rsidP="00B4110A">
      <w:pPr>
        <w:pStyle w:val="AQBCLvl-1"/>
        <w:numPr>
          <w:ilvl w:val="0"/>
          <w:numId w:val="0"/>
        </w:numPr>
        <w:spacing w:before="240"/>
        <w:ind w:left="547"/>
        <w:rPr>
          <w:rStyle w:val="AQBDirections0"/>
        </w:rPr>
      </w:pPr>
      <w:bookmarkStart w:id="155" w:name="_Toc231180594"/>
      <w:bookmarkStart w:id="156" w:name="_Toc239219401"/>
      <w:r w:rsidRPr="00903D1D">
        <w:rPr>
          <w:rStyle w:val="AQBDirections0"/>
        </w:rPr>
        <w:t>[Copy sub-headers from TV template, as needed, keeping the same sequence numbers.]</w:t>
      </w:r>
    </w:p>
    <w:p w14:paraId="3770CD83" w14:textId="77777777" w:rsidR="005D5FDC" w:rsidRDefault="005D5FDC" w:rsidP="003A7DDB">
      <w:pPr>
        <w:pStyle w:val="AQBHFreeStyle"/>
      </w:pPr>
      <w:bookmarkStart w:id="157" w:name="_Toc481760046"/>
      <w:bookmarkEnd w:id="155"/>
      <w:bookmarkEnd w:id="156"/>
      <w:r>
        <w:t xml:space="preserve">Miscellaneous Industry </w:t>
      </w:r>
      <w:r w:rsidRPr="00296E95">
        <w:rPr>
          <w:color w:val="FF0000"/>
        </w:rPr>
        <w:t>[change name as needed or not required]</w:t>
      </w:r>
      <w:bookmarkEnd w:id="157"/>
    </w:p>
    <w:p w14:paraId="3770CD84" w14:textId="77777777" w:rsidR="005D5FDC" w:rsidRDefault="005D5FDC" w:rsidP="004376DE">
      <w:pPr>
        <w:pStyle w:val="AQBHSection1000"/>
        <w:numPr>
          <w:ilvl w:val="1"/>
          <w:numId w:val="67"/>
        </w:numPr>
      </w:pPr>
      <w:bookmarkStart w:id="158" w:name="_Toc481760047"/>
      <w:r w:rsidRPr="00DF4341">
        <w:t>Miscellaneous Operations Introduction</w:t>
      </w:r>
      <w:r>
        <w:t xml:space="preserve"> – Not Required</w:t>
      </w:r>
      <w:bookmarkEnd w:id="158"/>
    </w:p>
    <w:p w14:paraId="3770CD85" w14:textId="77777777" w:rsidR="000E2934" w:rsidRPr="000E2934" w:rsidRDefault="000E2934" w:rsidP="004376DE">
      <w:pPr>
        <w:pStyle w:val="AQBCLvl-1"/>
        <w:numPr>
          <w:ilvl w:val="0"/>
          <w:numId w:val="70"/>
        </w:num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E2934" w:rsidRPr="000E2934" w14:paraId="3770CD87" w14:textId="77777777" w:rsidTr="0046693D">
        <w:trPr>
          <w:jc w:val="center"/>
        </w:trPr>
        <w:tc>
          <w:tcPr>
            <w:tcW w:w="5000" w:type="pct"/>
          </w:tcPr>
          <w:p w14:paraId="3770CD86" w14:textId="77777777" w:rsidR="000E2934" w:rsidRPr="000E2934" w:rsidRDefault="000E2934" w:rsidP="000E2934">
            <w:r w:rsidRPr="000E2934">
              <w:rPr>
                <w:b/>
              </w:rPr>
              <w:lastRenderedPageBreak/>
              <w:t>Requirement:</w:t>
            </w:r>
          </w:p>
        </w:tc>
      </w:tr>
      <w:tr w:rsidR="000E2934" w:rsidRPr="000E2934" w14:paraId="3770CD89" w14:textId="77777777" w:rsidTr="0046693D">
        <w:trPr>
          <w:jc w:val="center"/>
        </w:trPr>
        <w:tc>
          <w:tcPr>
            <w:tcW w:w="5000" w:type="pct"/>
          </w:tcPr>
          <w:p w14:paraId="3770CD88" w14:textId="77777777" w:rsidR="000E2934" w:rsidRPr="000E2934" w:rsidRDefault="000E2934" w:rsidP="000E2934">
            <w:r w:rsidRPr="000E2934">
              <w:rPr>
                <w:b/>
              </w:rPr>
              <w:t>Monitoring:</w:t>
            </w:r>
            <w:r w:rsidRPr="000E2934">
              <w:t xml:space="preserve">  </w:t>
            </w:r>
          </w:p>
        </w:tc>
      </w:tr>
      <w:tr w:rsidR="000E2934" w:rsidRPr="000E2934" w14:paraId="3770CD8B" w14:textId="77777777" w:rsidTr="0046693D">
        <w:trPr>
          <w:jc w:val="center"/>
        </w:trPr>
        <w:tc>
          <w:tcPr>
            <w:tcW w:w="5000" w:type="pct"/>
          </w:tcPr>
          <w:p w14:paraId="3770CD8A" w14:textId="77777777" w:rsidR="000E2934" w:rsidRPr="000E2934" w:rsidRDefault="000E2934" w:rsidP="000E2934">
            <w:r w:rsidRPr="000E2934">
              <w:rPr>
                <w:b/>
              </w:rPr>
              <w:t>Recordkeeping:</w:t>
            </w:r>
            <w:r w:rsidRPr="000E2934">
              <w:t xml:space="preserve">  </w:t>
            </w:r>
          </w:p>
        </w:tc>
      </w:tr>
      <w:tr w:rsidR="000E2934" w:rsidRPr="000E2934" w14:paraId="3770CD8D" w14:textId="77777777" w:rsidTr="0046693D">
        <w:trPr>
          <w:jc w:val="center"/>
        </w:trPr>
        <w:tc>
          <w:tcPr>
            <w:tcW w:w="5000" w:type="pct"/>
          </w:tcPr>
          <w:p w14:paraId="3770CD8C" w14:textId="77777777" w:rsidR="000E2934" w:rsidRPr="000E2934" w:rsidRDefault="000E2934" w:rsidP="000E2934">
            <w:r w:rsidRPr="000E2934">
              <w:rPr>
                <w:b/>
              </w:rPr>
              <w:t>Reporting:</w:t>
            </w:r>
            <w:r w:rsidRPr="000E2934">
              <w:t xml:space="preserve">  </w:t>
            </w:r>
          </w:p>
        </w:tc>
      </w:tr>
    </w:tbl>
    <w:p w14:paraId="3770CD8E" w14:textId="77777777" w:rsidR="00CD4BA5" w:rsidRPr="00E86060" w:rsidRDefault="00CD4BA5" w:rsidP="00CD4BA5">
      <w:pPr>
        <w:pStyle w:val="AQBHFreeStyle"/>
      </w:pPr>
      <w:bookmarkStart w:id="159" w:name="_Toc481760048"/>
      <w:r>
        <w:t>Miscellaneous Documents (</w:t>
      </w:r>
      <w:r w:rsidRPr="009C6F4D">
        <w:rPr>
          <w:color w:val="FF0000"/>
        </w:rPr>
        <w:t>change name as needed or not required</w:t>
      </w:r>
      <w:r>
        <w:t>)</w:t>
      </w:r>
      <w:bookmarkEnd w:id="159"/>
    </w:p>
    <w:p w14:paraId="3770CD8F" w14:textId="77777777" w:rsidR="00CD4BA5" w:rsidRPr="00E86060" w:rsidRDefault="00CD4BA5" w:rsidP="004376DE">
      <w:pPr>
        <w:pStyle w:val="AQBHSection1000"/>
        <w:numPr>
          <w:ilvl w:val="1"/>
          <w:numId w:val="67"/>
        </w:numPr>
        <w:tabs>
          <w:tab w:val="num" w:pos="1440"/>
        </w:tabs>
        <w:ind w:left="720"/>
      </w:pPr>
      <w:bookmarkStart w:id="160" w:name="_Toc481760049"/>
      <w:r>
        <w:t>40 CFR 64, Compliance Assurance Monitoring (CAM) Plan</w:t>
      </w:r>
      <w:r w:rsidR="00285F28">
        <w:t xml:space="preserve"> – Not Required</w:t>
      </w:r>
      <w:r>
        <w:t xml:space="preserve"> (</w:t>
      </w:r>
      <w:r w:rsidR="00285F28">
        <w:t xml:space="preserve">or </w:t>
      </w:r>
      <w:r w:rsidRPr="009C6F4D">
        <w:rPr>
          <w:color w:val="FF0000"/>
        </w:rPr>
        <w:t>change name as needed</w:t>
      </w:r>
      <w:r>
        <w:t>)</w:t>
      </w:r>
      <w:bookmarkEnd w:id="160"/>
    </w:p>
    <w:p w14:paraId="3770CD90" w14:textId="77777777" w:rsidR="00CD4BA5" w:rsidRPr="00C10979" w:rsidRDefault="00CD4BA5" w:rsidP="004376DE">
      <w:pPr>
        <w:pStyle w:val="AQBCLvl-1"/>
        <w:numPr>
          <w:ilvl w:val="0"/>
          <w:numId w:val="79"/>
        </w:numPr>
        <w:spacing w:before="240"/>
        <w:ind w:left="576"/>
      </w:pPr>
      <w:r>
        <w:t>40 CFR 64, Compliance Assurance Monitoring (CAM) Plan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D4BA5" w14:paraId="3770CD92" w14:textId="77777777" w:rsidTr="0046693D">
        <w:trPr>
          <w:jc w:val="center"/>
        </w:trPr>
        <w:tc>
          <w:tcPr>
            <w:tcW w:w="5000" w:type="pct"/>
          </w:tcPr>
          <w:p w14:paraId="3770CD91" w14:textId="77777777" w:rsidR="00CD4BA5" w:rsidRDefault="00CD4BA5" w:rsidP="00445084">
            <w:r w:rsidRPr="00673AE3">
              <w:rPr>
                <w:b/>
              </w:rPr>
              <w:t>Requirement:</w:t>
            </w:r>
          </w:p>
        </w:tc>
      </w:tr>
      <w:tr w:rsidR="00CD4BA5" w14:paraId="3770CD94" w14:textId="77777777" w:rsidTr="0046693D">
        <w:trPr>
          <w:jc w:val="center"/>
        </w:trPr>
        <w:tc>
          <w:tcPr>
            <w:tcW w:w="5000" w:type="pct"/>
          </w:tcPr>
          <w:p w14:paraId="3770CD93" w14:textId="77777777" w:rsidR="00CD4BA5" w:rsidRPr="00F47E60" w:rsidRDefault="00CD4BA5" w:rsidP="00445084">
            <w:r w:rsidRPr="00673AE3">
              <w:rPr>
                <w:b/>
              </w:rPr>
              <w:t>Monitoring:</w:t>
            </w:r>
            <w:r>
              <w:t xml:space="preserve">  </w:t>
            </w:r>
          </w:p>
        </w:tc>
      </w:tr>
      <w:tr w:rsidR="00CD4BA5" w14:paraId="3770CD96" w14:textId="77777777" w:rsidTr="0046693D">
        <w:trPr>
          <w:jc w:val="center"/>
        </w:trPr>
        <w:tc>
          <w:tcPr>
            <w:tcW w:w="5000" w:type="pct"/>
          </w:tcPr>
          <w:p w14:paraId="3770CD95" w14:textId="77777777" w:rsidR="00CD4BA5" w:rsidRDefault="00CD4BA5" w:rsidP="00445084">
            <w:pPr>
              <w:pStyle w:val="AQBTCondition"/>
            </w:pPr>
            <w:r w:rsidRPr="00673AE3">
              <w:rPr>
                <w:b/>
              </w:rPr>
              <w:t>Recordkeeping:</w:t>
            </w:r>
            <w:r>
              <w:t xml:space="preserve">  </w:t>
            </w:r>
          </w:p>
        </w:tc>
      </w:tr>
      <w:tr w:rsidR="00CD4BA5" w14:paraId="3770CD98" w14:textId="77777777" w:rsidTr="0046693D">
        <w:trPr>
          <w:jc w:val="center"/>
        </w:trPr>
        <w:tc>
          <w:tcPr>
            <w:tcW w:w="5000" w:type="pct"/>
          </w:tcPr>
          <w:p w14:paraId="3770CD97" w14:textId="77777777" w:rsidR="00CD4BA5" w:rsidRDefault="00CD4BA5" w:rsidP="00445084">
            <w:pPr>
              <w:pStyle w:val="AQBTCondition"/>
            </w:pPr>
            <w:r w:rsidRPr="00673AE3">
              <w:rPr>
                <w:b/>
              </w:rPr>
              <w:t>Reporting:</w:t>
            </w:r>
            <w:r>
              <w:t xml:space="preserve">  </w:t>
            </w:r>
          </w:p>
        </w:tc>
      </w:tr>
    </w:tbl>
    <w:p w14:paraId="3770CD99" w14:textId="77777777" w:rsidR="00CD4BA5" w:rsidRPr="00261C54" w:rsidRDefault="00CD4BA5" w:rsidP="00CD4BA5"/>
    <w:p w14:paraId="3770CD9A" w14:textId="77777777" w:rsidR="005D5FDC" w:rsidRPr="0046693D" w:rsidRDefault="00445084" w:rsidP="00445084">
      <w:pPr>
        <w:spacing w:before="240"/>
        <w:jc w:val="left"/>
        <w:rPr>
          <w:b/>
          <w:szCs w:val="24"/>
        </w:rPr>
      </w:pPr>
      <w:r w:rsidRPr="0046693D">
        <w:rPr>
          <w:b/>
          <w:szCs w:val="24"/>
        </w:rPr>
        <w:t xml:space="preserve">PART B </w:t>
      </w:r>
      <w:r w:rsidRPr="0046693D">
        <w:rPr>
          <w:b/>
          <w:szCs w:val="24"/>
        </w:rPr>
        <w:tab/>
      </w:r>
      <w:r w:rsidR="005D5FDC" w:rsidRPr="0046693D">
        <w:rPr>
          <w:b/>
          <w:szCs w:val="24"/>
        </w:rPr>
        <w:t>GENERAL CONDITIONS</w:t>
      </w:r>
      <w:r w:rsidR="00AC0E53" w:rsidRPr="0046693D">
        <w:rPr>
          <w:b/>
          <w:szCs w:val="24"/>
        </w:rPr>
        <w:t xml:space="preserve"> (Attached)</w:t>
      </w:r>
    </w:p>
    <w:p w14:paraId="3770CD9B" w14:textId="77777777" w:rsidR="005D5FDC" w:rsidRPr="0046693D" w:rsidRDefault="00445084" w:rsidP="00445084">
      <w:pPr>
        <w:spacing w:before="240"/>
        <w:ind w:left="1440" w:hanging="1440"/>
        <w:jc w:val="left"/>
        <w:rPr>
          <w:b/>
          <w:szCs w:val="24"/>
        </w:rPr>
      </w:pPr>
      <w:bookmarkStart w:id="161" w:name="_Toc229906781"/>
      <w:r w:rsidRPr="0046693D">
        <w:rPr>
          <w:b/>
          <w:szCs w:val="24"/>
        </w:rPr>
        <w:t xml:space="preserve">PART C </w:t>
      </w:r>
      <w:r w:rsidRPr="0046693D">
        <w:rPr>
          <w:b/>
          <w:szCs w:val="24"/>
        </w:rPr>
        <w:tab/>
      </w:r>
      <w:r w:rsidR="005D5FDC" w:rsidRPr="0046693D">
        <w:rPr>
          <w:b/>
          <w:szCs w:val="24"/>
        </w:rPr>
        <w:t>MISCELLANEOUS</w:t>
      </w:r>
      <w:bookmarkEnd w:id="161"/>
      <w:r w:rsidR="00AC0E53" w:rsidRPr="0046693D">
        <w:rPr>
          <w:b/>
          <w:szCs w:val="24"/>
        </w:rPr>
        <w:t>: Supporting On-Line Documents; Definitions; Acronyms (Attached)</w:t>
      </w:r>
    </w:p>
    <w:p w14:paraId="3770CD9C" w14:textId="77777777" w:rsidR="00F2129A" w:rsidRDefault="00F2129A" w:rsidP="00AC0E53">
      <w:pPr>
        <w:pStyle w:val="AQBCLvl-1Paragraph"/>
        <w:spacing w:before="240"/>
        <w:rPr>
          <w:color w:val="FF0000"/>
        </w:rPr>
      </w:pPr>
      <w:r w:rsidRPr="00F2129A">
        <w:rPr>
          <w:color w:val="FF0000"/>
        </w:rPr>
        <w:t>[</w:t>
      </w:r>
      <w:r>
        <w:rPr>
          <w:color w:val="FF0000"/>
        </w:rPr>
        <w:t>DO</w:t>
      </w:r>
      <w:r w:rsidR="0046693D">
        <w:rPr>
          <w:color w:val="FF0000"/>
        </w:rPr>
        <w:t xml:space="preserve"> </w:t>
      </w:r>
      <w:r>
        <w:rPr>
          <w:color w:val="FF0000"/>
        </w:rPr>
        <w:t>NOT PRINT GENERAL CONDITIONS AND MISCELLANEOUS UNITL YOU SUBMIT FINAL DOCUMENT FOR SIGNATURE.</w:t>
      </w:r>
    </w:p>
    <w:p w14:paraId="3770CD9D" w14:textId="77777777" w:rsidR="00AC0E53" w:rsidRPr="00AC0E53" w:rsidRDefault="00F2129A" w:rsidP="00AC0E53">
      <w:pPr>
        <w:pStyle w:val="AQBCLvl-1Paragraph"/>
        <w:spacing w:before="240"/>
      </w:pPr>
      <w:r>
        <w:rPr>
          <w:color w:val="FF0000"/>
        </w:rPr>
        <w:t>FINAL DOCUMENT MUST HAVE PERMIT NUMBER IN HEADER FOR LEGAL REASONS AND IT MUST BE SINGLE SIDED LIKE THE PERMIT.</w:t>
      </w:r>
      <w:r w:rsidRPr="00F2129A">
        <w:rPr>
          <w:color w:val="FF0000"/>
        </w:rPr>
        <w:t>]</w:t>
      </w:r>
    </w:p>
    <w:sectPr w:rsidR="00AC0E53" w:rsidRPr="00AC0E53" w:rsidSect="007956F4">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FCB5" w14:textId="77777777" w:rsidR="00040D7F" w:rsidRDefault="00040D7F">
      <w:r>
        <w:separator/>
      </w:r>
    </w:p>
  </w:endnote>
  <w:endnote w:type="continuationSeparator" w:id="0">
    <w:p w14:paraId="1A9EEE29" w14:textId="77777777" w:rsidR="00040D7F" w:rsidRDefault="0004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 Verdan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CLFK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8168" w14:textId="77777777" w:rsidR="00BC17EB" w:rsidRPr="00596042" w:rsidRDefault="00BC17EB" w:rsidP="00BC17EB">
    <w:pPr>
      <w:spacing w:after="160"/>
      <w:jc w:val="center"/>
      <w:rPr>
        <w:rFonts w:ascii="Calibri Light" w:eastAsiaTheme="minorHAnsi" w:hAnsi="Calibri Light" w:cstheme="minorBidi"/>
        <w:b/>
        <w:bCs/>
        <w:smallCaps/>
        <w:color w:val="4F6228" w:themeColor="accent3" w:themeShade="80"/>
        <w:sz w:val="22"/>
        <w:szCs w:val="22"/>
      </w:rPr>
    </w:pPr>
    <w:r w:rsidRPr="00596042">
      <w:rPr>
        <w:rFonts w:ascii="Calibri Light" w:eastAsiaTheme="minorHAnsi" w:hAnsi="Calibri Light" w:cstheme="minorBidi"/>
        <w:b/>
        <w:bCs/>
        <w:smallCaps/>
        <w:color w:val="4F6228" w:themeColor="accent3" w:themeShade="80"/>
        <w:sz w:val="22"/>
        <w:szCs w:val="22"/>
      </w:rPr>
      <w:t xml:space="preserve">Science | Innovation | Collaboration | Compliance    </w:t>
    </w:r>
  </w:p>
  <w:p w14:paraId="4FB34F3E" w14:textId="77777777" w:rsidR="00BC17EB" w:rsidRPr="00A702A5" w:rsidRDefault="00BC17EB" w:rsidP="00BC17EB">
    <w:pPr>
      <w:jc w:val="center"/>
      <w:rPr>
        <w:rFonts w:ascii="Calibri Light" w:hAnsi="Calibri Light"/>
        <w:sz w:val="16"/>
        <w:szCs w:val="16"/>
      </w:rPr>
    </w:pPr>
    <w:bookmarkStart w:id="0" w:name="_Hlk72315066"/>
    <w:bookmarkStart w:id="1" w:name="_Hlk72315067"/>
    <w:bookmarkStart w:id="2" w:name="_Hlk72315068"/>
    <w:bookmarkStart w:id="3" w:name="_Hlk72315069"/>
    <w:r>
      <w:rPr>
        <w:rFonts w:ascii="Calibri Light" w:hAnsi="Calibri Light"/>
        <w:sz w:val="16"/>
        <w:szCs w:val="16"/>
      </w:rPr>
      <w:t xml:space="preserve">Air Quality Bureau | 525 Camino de los Marquez, Suite 1A, Santa Fe, New Mexico 87505-1816 | (505) 476-4300 | </w:t>
    </w:r>
    <w:r w:rsidRPr="00497699">
      <w:rPr>
        <w:rFonts w:ascii="Calibri Light" w:hAnsi="Calibri Light"/>
        <w:sz w:val="16"/>
        <w:szCs w:val="16"/>
      </w:rPr>
      <w:t>www.env.nm.gov</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CDC4" w14:textId="77777777" w:rsidR="00B31C9D" w:rsidRPr="00514757" w:rsidRDefault="00B31C9D" w:rsidP="0051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D142" w14:textId="77777777" w:rsidR="00040D7F" w:rsidRDefault="00040D7F">
      <w:r>
        <w:separator/>
      </w:r>
    </w:p>
  </w:footnote>
  <w:footnote w:type="continuationSeparator" w:id="0">
    <w:p w14:paraId="1A42769D" w14:textId="77777777" w:rsidR="00040D7F" w:rsidRDefault="0004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CDA2" w14:textId="77777777" w:rsidR="00B31C9D" w:rsidRDefault="00B31C9D">
    <w:pPr>
      <w:pStyle w:val="Header"/>
    </w:pPr>
    <w:r>
      <w:t>Comp</w:t>
    </w:r>
    <w:smartTag w:uri="urn:schemas-microsoft-com:office:smarttags" w:element="PersonName">
      <w:r>
        <w:t>a</w:t>
      </w:r>
    </w:smartTag>
    <w:r>
      <w:t>ny</w:t>
    </w:r>
  </w:p>
  <w:p w14:paraId="3770CDA3" w14:textId="77777777" w:rsidR="00B31C9D" w:rsidRDefault="00B31C9D">
    <w:pPr>
      <w:pStyle w:val="Header"/>
    </w:pPr>
    <w:r>
      <w:t>Permit/Site</w:t>
    </w:r>
  </w:p>
  <w:p w14:paraId="3770CDA4" w14:textId="77777777" w:rsidR="00B31C9D" w:rsidRDefault="00B31C9D">
    <w:pPr>
      <w:pStyle w:val="Header"/>
    </w:pPr>
    <w:r>
      <w:t>D</w:t>
    </w:r>
    <w:smartTag w:uri="urn:schemas-microsoft-com:office:smarttags" w:element="PersonName">
      <w:r>
        <w:t>a</w:t>
      </w:r>
    </w:smartTag>
    <w:r>
      <w:t>te</w:t>
    </w:r>
  </w:p>
  <w:p w14:paraId="3770CDA5" w14:textId="77777777" w:rsidR="00B31C9D" w:rsidRDefault="00B31C9D">
    <w:pPr>
      <w:pStyle w:val="Header"/>
    </w:pPr>
    <w:r>
      <w:t>P</w:t>
    </w:r>
    <w:smartTag w:uri="urn:schemas-microsoft-com:office:smarttags" w:element="PersonName">
      <w:r>
        <w:t>a</w:t>
      </w:r>
    </w:smartTag>
    <w:r>
      <w:t xml:space="preserve">ge </w:t>
    </w:r>
    <w:r>
      <w:fldChar w:fldCharType="begin"/>
    </w:r>
    <w:r>
      <w:instrText xml:space="preserve"> PAGE </w:instrText>
    </w:r>
    <w:r>
      <w:fldChar w:fldCharType="separate"/>
    </w:r>
    <w:r>
      <w:rPr>
        <w:noProof/>
      </w:rPr>
      <w:t>55</w:t>
    </w:r>
    <w:r>
      <w:fldChar w:fldCharType="end"/>
    </w:r>
    <w:r>
      <w:t xml:space="preserve"> of </w:t>
    </w:r>
    <w:r>
      <w:rPr>
        <w:noProof/>
      </w:rPr>
      <w:fldChar w:fldCharType="begin"/>
    </w:r>
    <w:r>
      <w:rPr>
        <w:noProof/>
      </w:rPr>
      <w:instrText xml:space="preserve"> NUMPAGES </w:instrText>
    </w:r>
    <w:r>
      <w:rPr>
        <w:noProof/>
      </w:rPr>
      <w:fldChar w:fldCharType="separate"/>
    </w:r>
    <w:r>
      <w:rPr>
        <w:noProof/>
      </w:rPr>
      <w:t>50</w:t>
    </w:r>
    <w:r>
      <w:rPr>
        <w:noProof/>
      </w:rPr>
      <w:fldChar w:fldCharType="end"/>
    </w:r>
  </w:p>
  <w:p w14:paraId="3770CDA6" w14:textId="77777777" w:rsidR="00B31C9D" w:rsidRDefault="00B31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72AB" w14:textId="77777777" w:rsidR="00BC17EB" w:rsidRDefault="00BC17EB" w:rsidP="00BC17EB">
    <w:pPr>
      <w:pStyle w:val="Header"/>
      <w:rPr>
        <w:sz w:val="10"/>
      </w:rPr>
    </w:pPr>
    <w:r>
      <w:rPr>
        <w:noProof/>
      </w:rPr>
      <mc:AlternateContent>
        <mc:Choice Requires="wpg">
          <w:drawing>
            <wp:anchor distT="0" distB="0" distL="114300" distR="114300" simplePos="0" relativeHeight="251659264" behindDoc="0" locked="0" layoutInCell="1" allowOverlap="1" wp14:anchorId="117CC8FD" wp14:editId="7B375498">
              <wp:simplePos x="0" y="0"/>
              <wp:positionH relativeFrom="column">
                <wp:posOffset>-127590</wp:posOffset>
              </wp:positionH>
              <wp:positionV relativeFrom="paragraph">
                <wp:posOffset>-117593</wp:posOffset>
              </wp:positionV>
              <wp:extent cx="7178040" cy="1058545"/>
              <wp:effectExtent l="0" t="0" r="22860" b="8255"/>
              <wp:wrapNone/>
              <wp:docPr id="9" name="Group 9"/>
              <wp:cNvGraphicFramePr/>
              <a:graphic xmlns:a="http://schemas.openxmlformats.org/drawingml/2006/main">
                <a:graphicData uri="http://schemas.microsoft.com/office/word/2010/wordprocessingGroup">
                  <wpg:wgp>
                    <wpg:cNvGrpSpPr/>
                    <wpg:grpSpPr>
                      <a:xfrm>
                        <a:off x="0" y="0"/>
                        <a:ext cx="7178040" cy="1058545"/>
                        <a:chOff x="-160020" y="-160020"/>
                        <a:chExt cx="7178040" cy="1058545"/>
                      </a:xfrm>
                    </wpg:grpSpPr>
                    <wps:wsp>
                      <wps:cNvPr id="10" name="Rectangle 10"/>
                      <wps:cNvSpPr/>
                      <wps:spPr>
                        <a:xfrm>
                          <a:off x="182880" y="548640"/>
                          <a:ext cx="6835140" cy="118110"/>
                        </a:xfrm>
                        <a:prstGeom prst="rect">
                          <a:avLst/>
                        </a:prstGeom>
                        <a:gradFill flip="none" rotWithShape="1">
                          <a:gsLst>
                            <a:gs pos="26000">
                              <a:srgbClr val="009242"/>
                            </a:gs>
                            <a:gs pos="100000">
                              <a:schemeClr val="accent6">
                                <a:lumMod val="75000"/>
                                <a:tint val="44500"/>
                                <a:satMod val="160000"/>
                              </a:schemeClr>
                            </a:gs>
                            <a:gs pos="100000">
                              <a:schemeClr val="accent6">
                                <a:lumMod val="75000"/>
                                <a:tint val="23500"/>
                                <a:satMod val="160000"/>
                              </a:scheme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020" y="-160020"/>
                          <a:ext cx="1058545" cy="1058545"/>
                        </a:xfrm>
                        <a:prstGeom prst="rect">
                          <a:avLst/>
                        </a:prstGeom>
                      </pic:spPr>
                    </pic:pic>
                    <wps:wsp>
                      <wps:cNvPr id="12" name="Text Box 12"/>
                      <wps:cNvSpPr txBox="1"/>
                      <wps:spPr>
                        <a:xfrm>
                          <a:off x="3802380" y="113665"/>
                          <a:ext cx="3197225" cy="434975"/>
                        </a:xfrm>
                        <a:prstGeom prst="rect">
                          <a:avLst/>
                        </a:prstGeom>
                        <a:solidFill>
                          <a:schemeClr val="lt1"/>
                        </a:solidFill>
                        <a:ln w="6350">
                          <a:solidFill>
                            <a:schemeClr val="bg1"/>
                          </a:solidFill>
                        </a:ln>
                      </wps:spPr>
                      <wps:txbx>
                        <w:txbxContent>
                          <w:p w14:paraId="7DAA2AB6" w14:textId="77777777" w:rsidR="00BC17EB" w:rsidRPr="00596042" w:rsidRDefault="00BC17EB" w:rsidP="00BC17EB">
                            <w:pPr>
                              <w:jc w:val="left"/>
                              <w:rPr>
                                <w:rFonts w:asciiTheme="minorHAnsi" w:hAnsiTheme="minorHAnsi" w:cstheme="minorHAnsi"/>
                                <w:b/>
                                <w:bCs/>
                                <w:smallCaps/>
                                <w:sz w:val="20"/>
                              </w:rPr>
                            </w:pPr>
                            <w:r w:rsidRPr="00596042">
                              <w:rPr>
                                <w:rFonts w:asciiTheme="minorHAnsi" w:hAnsiTheme="minorHAnsi" w:cstheme="minorHAnsi"/>
                                <w:b/>
                                <w:bCs/>
                                <w:smallCaps/>
                                <w:sz w:val="20"/>
                              </w:rPr>
                              <w:t>Michelle Lujan Grisham</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James C. Kenney</w:t>
                            </w:r>
                            <w:r w:rsidRPr="00596042">
                              <w:rPr>
                                <w:rFonts w:asciiTheme="minorHAnsi" w:hAnsiTheme="minorHAnsi" w:cstheme="minorHAnsi"/>
                                <w:b/>
                                <w:bCs/>
                                <w:smallCaps/>
                                <w:sz w:val="20"/>
                              </w:rPr>
                              <w:br/>
                              <w:t>Governor</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Cabinet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117CC8FD" id="Group 9" o:spid="_x0000_s1026" style="position:absolute;left:0;text-align:left;margin-left:-10.05pt;margin-top:-9.25pt;width:565.2pt;height:83.35pt;z-index:251659264;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">
              <v:rect id="Rectangle 10" o:spid="_x0000_s1027"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" fillcolor="#009242" strokecolor="white [3212]" strokeweight="2pt">
                <v:fill color2="#e36c0a [2409]" rotate="t" angle="270" colors="0 #009242;17039f #009242;1 #ffc7b7"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12" o:spid="_x0000_s1029"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7DAA2AB6" w14:textId="77777777" w:rsidR="00BC17EB" w:rsidRPr="00596042" w:rsidRDefault="00BC17EB" w:rsidP="00BC17EB">
                      <w:pPr>
                        <w:jc w:val="left"/>
                        <w:rPr>
                          <w:rFonts w:asciiTheme="minorHAnsi" w:hAnsiTheme="minorHAnsi" w:cstheme="minorHAnsi"/>
                          <w:b/>
                          <w:bCs/>
                          <w:smallCaps/>
                          <w:sz w:val="20"/>
                        </w:rPr>
                      </w:pPr>
                      <w:r w:rsidRPr="00596042">
                        <w:rPr>
                          <w:rFonts w:asciiTheme="minorHAnsi" w:hAnsiTheme="minorHAnsi" w:cstheme="minorHAnsi"/>
                          <w:b/>
                          <w:bCs/>
                          <w:smallCaps/>
                          <w:sz w:val="20"/>
                        </w:rPr>
                        <w:t>Michelle Lujan Grisham</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James C. Kenney</w:t>
                      </w:r>
                      <w:r w:rsidRPr="00596042">
                        <w:rPr>
                          <w:rFonts w:asciiTheme="minorHAnsi" w:hAnsiTheme="minorHAnsi" w:cstheme="minorHAnsi"/>
                          <w:b/>
                          <w:bCs/>
                          <w:smallCaps/>
                          <w:sz w:val="20"/>
                        </w:rPr>
                        <w:br/>
                        <w:t>Governor</w:t>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r>
                      <w:r w:rsidRPr="00596042">
                        <w:rPr>
                          <w:rFonts w:asciiTheme="minorHAnsi" w:hAnsiTheme="minorHAnsi" w:cstheme="minorHAnsi"/>
                          <w:b/>
                          <w:bCs/>
                          <w:smallCaps/>
                          <w:sz w:val="20"/>
                        </w:rPr>
                        <w:tab/>
                        <w:t>Cabinet Secretary</w:t>
                      </w:r>
                    </w:p>
                  </w:txbxContent>
                </v:textbox>
              </v:shape>
            </v:group>
          </w:pict>
        </mc:Fallback>
      </mc:AlternateContent>
    </w:r>
  </w:p>
  <w:p w14:paraId="3770CDBE" w14:textId="77777777" w:rsidR="00B31C9D" w:rsidRDefault="00B31C9D" w:rsidP="00FA29C3">
    <w:pPr>
      <w:pStyle w:val="Header"/>
      <w:rPr>
        <w:sz w:val="10"/>
      </w:rPr>
    </w:pPr>
  </w:p>
  <w:p w14:paraId="3770CDBF" w14:textId="77777777" w:rsidR="00B31C9D" w:rsidRDefault="00B31C9D">
    <w:pPr>
      <w:ind w:right="630"/>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CDC1" w14:textId="77777777" w:rsidR="00B31C9D" w:rsidRDefault="00B31C9D">
    <w:pPr>
      <w:spacing w:line="318" w:lineRule="exact"/>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CDC2" w14:textId="0669C697" w:rsidR="00B31C9D" w:rsidRDefault="00B31C9D" w:rsidP="00035680">
    <w:pPr>
      <w:tabs>
        <w:tab w:val="right" w:pos="9360"/>
      </w:tabs>
    </w:pPr>
    <w:r>
      <w:t xml:space="preserve">NSR Permit No. </w:t>
    </w:r>
    <w:r w:rsidRPr="00A31E35">
      <w:rPr>
        <w:color w:val="FF0000"/>
      </w:rPr>
      <w:t>XXXX</w:t>
    </w:r>
    <w:r>
      <w:tab/>
      <w:t>Page A</w:t>
    </w:r>
    <w:r>
      <w:fldChar w:fldCharType="begin"/>
    </w:r>
    <w:r>
      <w:instrText xml:space="preserve">PAGE </w:instrText>
    </w:r>
    <w:r>
      <w:fldChar w:fldCharType="separate"/>
    </w:r>
    <w:r>
      <w:rPr>
        <w:noProof/>
      </w:rPr>
      <w:t>2</w:t>
    </w:r>
    <w:r>
      <w:fldChar w:fldCharType="end"/>
    </w:r>
    <w:r>
      <w:t xml:space="preserve"> of A</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770CDC3" w14:textId="77777777" w:rsidR="00B31C9D" w:rsidRDefault="00B31C9D">
    <w:pPr>
      <w:spacing w:line="24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CDC5" w14:textId="77777777" w:rsidR="00B31C9D" w:rsidRDefault="00B31C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4C0"/>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F5529B"/>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AE4B51"/>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836A3B"/>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214110"/>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267D08"/>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723CC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194B67"/>
    <w:multiLevelType w:val="multilevel"/>
    <w:tmpl w:val="CDA012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CC6CD8"/>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BB2E7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B83238"/>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357110"/>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C76CA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41049"/>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A8484D"/>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8A2D6D"/>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92465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DD11C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A60E3A"/>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B4286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0A7F47"/>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pStyle w:val="aqbhsection100"/>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1" w15:restartNumberingAfterBreak="0">
    <w:nsid w:val="39506BA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766D6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E905C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9A513E"/>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0314E7"/>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076CAB"/>
    <w:multiLevelType w:val="multilevel"/>
    <w:tmpl w:val="8CCCE712"/>
    <w:lvl w:ilvl="0">
      <w:start w:val="1"/>
      <w:numFmt w:val="upperLetter"/>
      <w:pStyle w:val="AQBHPart"/>
      <w:lvlText w:val="Part %1"/>
      <w:lvlJc w:val="left"/>
      <w:pPr>
        <w:tabs>
          <w:tab w:val="num" w:pos="360"/>
        </w:tabs>
        <w:ind w:left="360" w:hanging="360"/>
      </w:pPr>
      <w:rPr>
        <w:rFonts w:cs="Times New Roman" w:hint="default"/>
      </w:rPr>
    </w:lvl>
    <w:lvl w:ilvl="1">
      <w:start w:val="100"/>
      <w:numFmt w:val="decimal"/>
      <w:pStyle w:val="AQBHSection1000"/>
      <w:lvlText w:val="%1%2"/>
      <w:lvlJc w:val="left"/>
      <w:pPr>
        <w:tabs>
          <w:tab w:val="num" w:pos="810"/>
        </w:tabs>
        <w:ind w:left="81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45A34F80"/>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BC02E9"/>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B53D21"/>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0B6E81"/>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2B118D"/>
    <w:multiLevelType w:val="hybridMultilevel"/>
    <w:tmpl w:val="1F1E2050"/>
    <w:lvl w:ilvl="0" w:tplc="EB6410E2">
      <w:start w:val="1"/>
      <w:numFmt w:val="upperLetter"/>
      <w:pStyle w:val="AQBCLvl-1"/>
      <w:lvlText w:val="%1."/>
      <w:lvlJc w:val="left"/>
      <w:pPr>
        <w:tabs>
          <w:tab w:val="num" w:pos="1123"/>
        </w:tabs>
        <w:ind w:left="1123"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403FA">
      <w:start w:val="1"/>
      <w:numFmt w:val="decimal"/>
      <w:pStyle w:val="AQBCLvl-2"/>
      <w:lvlText w:val="(%2)"/>
      <w:lvlJc w:val="right"/>
      <w:pPr>
        <w:tabs>
          <w:tab w:val="num" w:pos="1440"/>
        </w:tabs>
        <w:ind w:left="1440" w:hanging="360"/>
      </w:pPr>
      <w:rPr>
        <w:rFonts w:cs="Times New Roman" w:hint="default"/>
      </w:rPr>
    </w:lvl>
    <w:lvl w:ilvl="2" w:tplc="3FA8690E">
      <w:start w:val="1"/>
      <w:numFmt w:val="lowerLetter"/>
      <w:pStyle w:val="AQBCLvl-3"/>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pStyle w:val="AQBCLvl-4"/>
      <w:lvlText w:val="%4."/>
      <w:lvlJc w:val="righ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8470FE"/>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FB1B4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C709FB"/>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A5E2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7D843B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5828AB"/>
    <w:multiLevelType w:val="multilevel"/>
    <w:tmpl w:val="A1D27982"/>
    <w:lvl w:ilvl="0">
      <w:start w:val="1"/>
      <w:numFmt w:val="decimal"/>
      <w:pStyle w:val="Heading2"/>
      <w:lvlText w:val="%1."/>
      <w:lvlJc w:val="left"/>
      <w:pPr>
        <w:tabs>
          <w:tab w:val="num" w:pos="720"/>
        </w:tabs>
        <w:ind w:left="720" w:hanging="720"/>
      </w:pPr>
      <w:rPr>
        <w:rFonts w:cs="Times New Roman" w:hint="default"/>
        <w:u w:val="none"/>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8" w15:restartNumberingAfterBreak="0">
    <w:nsid w:val="5AF40DA5"/>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D2420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8D58DE"/>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E65EB9"/>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724A85"/>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C03E5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FD34851"/>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022FC8"/>
    <w:multiLevelType w:val="hybridMultilevel"/>
    <w:tmpl w:val="9000B562"/>
    <w:lvl w:ilvl="0" w:tplc="8D6E4BAA">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5592045"/>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AA57F8"/>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0A32BF"/>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0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31"/>
  </w:num>
  <w:num w:numId="3">
    <w:abstractNumId w:val="20"/>
  </w:num>
  <w:num w:numId="4">
    <w:abstractNumId w:val="26"/>
    <w:lvlOverride w:ilvl="0">
      <w:startOverride w:val="1"/>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6"/>
  </w:num>
  <w:num w:numId="8">
    <w:abstractNumId w:val="31"/>
  </w:num>
  <w:num w:numId="9">
    <w:abstractNumId w:val="31"/>
    <w:lvlOverride w:ilvl="0">
      <w:startOverride w:val="1"/>
    </w:lvlOverride>
  </w:num>
  <w:num w:numId="10">
    <w:abstractNumId w:val="31"/>
    <w:lvlOverride w:ilvl="0">
      <w:startOverride w:val="1"/>
    </w:lvlOverride>
  </w:num>
  <w:num w:numId="11">
    <w:abstractNumId w:val="31"/>
    <w:lvlOverride w:ilvl="0">
      <w:startOverride w:val="1"/>
    </w:lvlOverride>
  </w:num>
  <w:num w:numId="12">
    <w:abstractNumId w:val="31"/>
    <w:lvlOverride w:ilvl="0">
      <w:startOverride w:val="1"/>
    </w:lvlOverride>
  </w:num>
  <w:num w:numId="13">
    <w:abstractNumId w:val="31"/>
    <w:lvlOverride w:ilvl="0">
      <w:startOverride w:val="1"/>
    </w:lvlOverride>
  </w:num>
  <w:num w:numId="14">
    <w:abstractNumId w:val="31"/>
    <w:lvlOverride w:ilvl="0">
      <w:startOverride w:val="1"/>
    </w:lvlOverride>
  </w:num>
  <w:num w:numId="15">
    <w:abstractNumId w:val="31"/>
    <w:lvlOverride w:ilvl="0">
      <w:startOverride w:val="1"/>
    </w:lvlOverride>
  </w:num>
  <w:num w:numId="16">
    <w:abstractNumId w:val="31"/>
  </w:num>
  <w:num w:numId="17">
    <w:abstractNumId w:val="31"/>
    <w:lvlOverride w:ilvl="0">
      <w:startOverride w:val="1"/>
    </w:lvlOverride>
  </w:num>
  <w:num w:numId="18">
    <w:abstractNumId w:val="31"/>
    <w:lvlOverride w:ilvl="0">
      <w:startOverride w:val="1"/>
    </w:lvlOverride>
  </w:num>
  <w:num w:numId="19">
    <w:abstractNumId w:val="31"/>
    <w:lvlOverride w:ilvl="0">
      <w:startOverride w:val="1"/>
    </w:lvlOverride>
  </w:num>
  <w:num w:numId="20">
    <w:abstractNumId w:val="31"/>
    <w:lvlOverride w:ilvl="0">
      <w:startOverride w:val="1"/>
    </w:lvlOverride>
  </w:num>
  <w:num w:numId="21">
    <w:abstractNumId w:val="31"/>
    <w:lvlOverride w:ilvl="0">
      <w:startOverride w:val="1"/>
    </w:lvlOverride>
  </w:num>
  <w:num w:numId="22">
    <w:abstractNumId w:val="31"/>
    <w:lvlOverride w:ilvl="0">
      <w:startOverride w:val="1"/>
    </w:lvlOverride>
  </w:num>
  <w:num w:numId="23">
    <w:abstractNumId w:val="31"/>
    <w:lvlOverride w:ilvl="0">
      <w:startOverride w:val="1"/>
    </w:lvlOverride>
  </w:num>
  <w:num w:numId="24">
    <w:abstractNumId w:val="31"/>
    <w:lvlOverride w:ilvl="0">
      <w:startOverride w:val="1"/>
    </w:lvlOverride>
  </w:num>
  <w:num w:numId="25">
    <w:abstractNumId w:val="31"/>
    <w:lvlOverride w:ilvl="0">
      <w:startOverride w:val="1"/>
    </w:lvlOverride>
  </w:num>
  <w:num w:numId="26">
    <w:abstractNumId w:val="31"/>
    <w:lvlOverride w:ilvl="0">
      <w:startOverride w:val="1"/>
    </w:lvlOverride>
  </w:num>
  <w:num w:numId="27">
    <w:abstractNumId w:val="31"/>
    <w:lvlOverride w:ilvl="0">
      <w:startOverride w:val="1"/>
    </w:lvlOverride>
  </w:num>
  <w:num w:numId="28">
    <w:abstractNumId w:val="31"/>
    <w:lvlOverride w:ilvl="0">
      <w:startOverride w:val="1"/>
    </w:lvlOverride>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31"/>
    <w:lvlOverride w:ilvl="0">
      <w:startOverride w:val="1"/>
    </w:lvlOverride>
  </w:num>
  <w:num w:numId="33">
    <w:abstractNumId w:val="31"/>
    <w:lvlOverride w:ilvl="0">
      <w:startOverride w:val="1"/>
    </w:lvlOverride>
  </w:num>
  <w:num w:numId="34">
    <w:abstractNumId w:val="31"/>
    <w:lvlOverride w:ilvl="0">
      <w:startOverride w:val="1"/>
    </w:lvlOverride>
  </w:num>
  <w:num w:numId="35">
    <w:abstractNumId w:val="31"/>
    <w:lvlOverride w:ilvl="0">
      <w:startOverride w:val="1"/>
    </w:lvlOverride>
  </w:num>
  <w:num w:numId="36">
    <w:abstractNumId w:val="31"/>
    <w:lvlOverride w:ilvl="0">
      <w:startOverride w:val="1"/>
    </w:lvlOverride>
  </w:num>
  <w:num w:numId="37">
    <w:abstractNumId w:val="31"/>
    <w:lvlOverride w:ilvl="0">
      <w:startOverride w:val="1"/>
    </w:lvlOverride>
  </w:num>
  <w:num w:numId="38">
    <w:abstractNumId w:val="31"/>
    <w:lvlOverride w:ilvl="0">
      <w:startOverride w:val="1"/>
    </w:lvlOverride>
  </w:num>
  <w:num w:numId="39">
    <w:abstractNumId w:val="45"/>
  </w:num>
  <w:num w:numId="40">
    <w:abstractNumId w:val="31"/>
    <w:lvlOverride w:ilvl="0">
      <w:startOverride w:val="1"/>
    </w:lvlOverride>
  </w:num>
  <w:num w:numId="41">
    <w:abstractNumId w:val="31"/>
    <w:lvlOverride w:ilvl="0">
      <w:startOverride w:val="1"/>
    </w:lvlOverride>
  </w:num>
  <w:num w:numId="42">
    <w:abstractNumId w:val="31"/>
    <w:lvlOverride w:ilvl="0">
      <w:startOverride w:val="1"/>
    </w:lvlOverride>
  </w:num>
  <w:num w:numId="43">
    <w:abstractNumId w:val="31"/>
    <w:lvlOverride w:ilvl="0">
      <w:startOverride w:val="1"/>
    </w:lvlOverride>
  </w:num>
  <w:num w:numId="44">
    <w:abstractNumId w:val="31"/>
    <w:lvlOverride w:ilvl="0">
      <w:startOverride w:val="1"/>
    </w:lvlOverride>
  </w:num>
  <w:num w:numId="45">
    <w:abstractNumId w:val="31"/>
    <w:lvlOverride w:ilvl="0">
      <w:startOverride w:val="1"/>
    </w:lvlOverride>
  </w:num>
  <w:num w:numId="46">
    <w:abstractNumId w:val="31"/>
    <w:lvlOverride w:ilvl="0">
      <w:startOverride w:val="1"/>
    </w:lvlOverride>
  </w:num>
  <w:num w:numId="47">
    <w:abstractNumId w:val="31"/>
    <w:lvlOverride w:ilvl="0">
      <w:startOverride w:val="1"/>
    </w:lvlOverride>
  </w:num>
  <w:num w:numId="48">
    <w:abstractNumId w:val="31"/>
    <w:lvlOverride w:ilvl="0">
      <w:startOverride w:val="1"/>
    </w:lvlOverride>
  </w:num>
  <w:num w:numId="49">
    <w:abstractNumId w:val="31"/>
    <w:lvlOverride w:ilvl="0">
      <w:startOverride w:val="1"/>
    </w:lvlOverride>
  </w:num>
  <w:num w:numId="50">
    <w:abstractNumId w:val="31"/>
    <w:lvlOverride w:ilvl="0">
      <w:startOverride w:val="1"/>
    </w:lvlOverride>
  </w:num>
  <w:num w:numId="51">
    <w:abstractNumId w:val="31"/>
    <w:lvlOverride w:ilvl="0">
      <w:startOverride w:val="1"/>
    </w:lvlOverride>
  </w:num>
  <w:num w:numId="52">
    <w:abstractNumId w:val="31"/>
    <w:lvlOverride w:ilvl="0">
      <w:startOverride w:val="1"/>
    </w:lvlOverride>
  </w:num>
  <w:num w:numId="53">
    <w:abstractNumId w:val="31"/>
    <w:lvlOverride w:ilvl="0">
      <w:startOverride w:val="1"/>
    </w:lvlOverride>
  </w:num>
  <w:num w:numId="54">
    <w:abstractNumId w:val="31"/>
    <w:lvlOverride w:ilvl="0">
      <w:startOverride w:val="1"/>
    </w:lvlOverride>
  </w:num>
  <w:num w:numId="55">
    <w:abstractNumId w:val="31"/>
    <w:lvlOverride w:ilvl="0">
      <w:startOverride w:val="1"/>
    </w:lvlOverride>
  </w:num>
  <w:num w:numId="56">
    <w:abstractNumId w:val="31"/>
    <w:lvlOverride w:ilvl="0">
      <w:startOverride w:val="1"/>
    </w:lvlOverride>
  </w:num>
  <w:num w:numId="57">
    <w:abstractNumId w:val="31"/>
    <w:lvlOverride w:ilvl="0">
      <w:startOverride w:val="1"/>
    </w:lvlOverride>
  </w:num>
  <w:num w:numId="58">
    <w:abstractNumId w:val="31"/>
    <w:lvlOverride w:ilvl="0">
      <w:startOverride w:val="1"/>
    </w:lvlOverride>
  </w:num>
  <w:num w:numId="59">
    <w:abstractNumId w:val="31"/>
    <w:lvlOverride w:ilvl="0">
      <w:startOverride w:val="1"/>
    </w:lvlOverride>
  </w:num>
  <w:num w:numId="60">
    <w:abstractNumId w:val="31"/>
    <w:lvlOverride w:ilvl="0">
      <w:startOverride w:val="1"/>
    </w:lvlOverride>
  </w:num>
  <w:num w:numId="61">
    <w:abstractNumId w:val="31"/>
    <w:lvlOverride w:ilvl="0">
      <w:startOverride w:val="1"/>
    </w:lvlOverride>
  </w:num>
  <w:num w:numId="62">
    <w:abstractNumId w:val="31"/>
    <w:lvlOverride w:ilvl="0">
      <w:startOverride w:val="1"/>
    </w:lvlOverride>
  </w:num>
  <w:num w:numId="63">
    <w:abstractNumId w:val="26"/>
    <w:lvlOverride w:ilvl="0">
      <w:startOverride w:val="1"/>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7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num>
  <w:num w:numId="69">
    <w:abstractNumId w:val="31"/>
    <w:lvlOverride w:ilvl="0">
      <w:startOverride w:val="1"/>
    </w:lvlOverride>
  </w:num>
  <w:num w:numId="70">
    <w:abstractNumId w:val="31"/>
    <w:lvlOverride w:ilvl="0">
      <w:startOverride w:val="1"/>
    </w:lvlOverride>
  </w:num>
  <w:num w:numId="71">
    <w:abstractNumId w:val="38"/>
  </w:num>
  <w:num w:numId="72">
    <w:abstractNumId w:val="39"/>
  </w:num>
  <w:num w:numId="73">
    <w:abstractNumId w:val="28"/>
  </w:num>
  <w:num w:numId="74">
    <w:abstractNumId w:val="25"/>
  </w:num>
  <w:num w:numId="75">
    <w:abstractNumId w:val="23"/>
  </w:num>
  <w:num w:numId="76">
    <w:abstractNumId w:val="19"/>
  </w:num>
  <w:num w:numId="77">
    <w:abstractNumId w:val="9"/>
  </w:num>
  <w:num w:numId="78">
    <w:abstractNumId w:val="31"/>
    <w:lvlOverride w:ilvl="0">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num>
  <w:num w:numId="81">
    <w:abstractNumId w:val="31"/>
    <w:lvlOverride w:ilvl="0">
      <w:startOverride w:val="1"/>
    </w:lvlOverride>
  </w:num>
  <w:num w:numId="82">
    <w:abstractNumId w:val="46"/>
  </w:num>
  <w:num w:numId="83">
    <w:abstractNumId w:val="34"/>
  </w:num>
  <w:num w:numId="84">
    <w:abstractNumId w:val="4"/>
  </w:num>
  <w:num w:numId="85">
    <w:abstractNumId w:val="42"/>
  </w:num>
  <w:num w:numId="86">
    <w:abstractNumId w:val="30"/>
  </w:num>
  <w:num w:numId="87">
    <w:abstractNumId w:val="0"/>
  </w:num>
  <w:num w:numId="88">
    <w:abstractNumId w:val="2"/>
  </w:num>
  <w:num w:numId="89">
    <w:abstractNumId w:val="41"/>
  </w:num>
  <w:num w:numId="90">
    <w:abstractNumId w:val="15"/>
  </w:num>
  <w:num w:numId="91">
    <w:abstractNumId w:val="47"/>
  </w:num>
  <w:num w:numId="92">
    <w:abstractNumId w:val="35"/>
  </w:num>
  <w:num w:numId="93">
    <w:abstractNumId w:val="8"/>
  </w:num>
  <w:num w:numId="94">
    <w:abstractNumId w:val="36"/>
  </w:num>
  <w:num w:numId="95">
    <w:abstractNumId w:val="22"/>
  </w:num>
  <w:num w:numId="96">
    <w:abstractNumId w:val="12"/>
  </w:num>
  <w:num w:numId="97">
    <w:abstractNumId w:val="18"/>
  </w:num>
  <w:num w:numId="98">
    <w:abstractNumId w:val="13"/>
  </w:num>
  <w:num w:numId="99">
    <w:abstractNumId w:val="7"/>
  </w:num>
  <w:num w:numId="100">
    <w:abstractNumId w:val="17"/>
  </w:num>
  <w:num w:numId="101">
    <w:abstractNumId w:val="43"/>
  </w:num>
  <w:num w:numId="102">
    <w:abstractNumId w:val="11"/>
  </w:num>
  <w:num w:numId="103">
    <w:abstractNumId w:val="24"/>
  </w:num>
  <w:num w:numId="104">
    <w:abstractNumId w:val="32"/>
  </w:num>
  <w:num w:numId="105">
    <w:abstractNumId w:val="1"/>
  </w:num>
  <w:num w:numId="106">
    <w:abstractNumId w:val="5"/>
  </w:num>
  <w:num w:numId="107">
    <w:abstractNumId w:val="29"/>
  </w:num>
  <w:num w:numId="108">
    <w:abstractNumId w:val="14"/>
  </w:num>
  <w:num w:numId="109">
    <w:abstractNumId w:val="21"/>
  </w:num>
  <w:num w:numId="110">
    <w:abstractNumId w:val="6"/>
  </w:num>
  <w:num w:numId="111">
    <w:abstractNumId w:val="33"/>
  </w:num>
  <w:num w:numId="112">
    <w:abstractNumId w:val="3"/>
  </w:num>
  <w:num w:numId="113">
    <w:abstractNumId w:val="40"/>
  </w:num>
  <w:num w:numId="114">
    <w:abstractNumId w:val="48"/>
  </w:num>
  <w:num w:numId="115">
    <w:abstractNumId w:val="27"/>
  </w:num>
  <w:num w:numId="116">
    <w:abstractNumId w:val="10"/>
  </w:num>
  <w:num w:numId="117">
    <w:abstractNumId w:val="44"/>
  </w:num>
  <w:num w:numId="118">
    <w:abstractNumId w:val="1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AB"/>
    <w:rsid w:val="000008A2"/>
    <w:rsid w:val="0000248B"/>
    <w:rsid w:val="00003A2E"/>
    <w:rsid w:val="00004860"/>
    <w:rsid w:val="000058AE"/>
    <w:rsid w:val="00005D28"/>
    <w:rsid w:val="00007C62"/>
    <w:rsid w:val="00007F4D"/>
    <w:rsid w:val="00011A7B"/>
    <w:rsid w:val="00011DDA"/>
    <w:rsid w:val="00011EB1"/>
    <w:rsid w:val="00012843"/>
    <w:rsid w:val="0001291D"/>
    <w:rsid w:val="00012E2B"/>
    <w:rsid w:val="000131B7"/>
    <w:rsid w:val="00014080"/>
    <w:rsid w:val="000140BF"/>
    <w:rsid w:val="00014912"/>
    <w:rsid w:val="0001781E"/>
    <w:rsid w:val="0002004A"/>
    <w:rsid w:val="00020478"/>
    <w:rsid w:val="00020C00"/>
    <w:rsid w:val="00020DE9"/>
    <w:rsid w:val="000215A4"/>
    <w:rsid w:val="000220B4"/>
    <w:rsid w:val="000225A7"/>
    <w:rsid w:val="000246A1"/>
    <w:rsid w:val="00025A24"/>
    <w:rsid w:val="000269E4"/>
    <w:rsid w:val="00027330"/>
    <w:rsid w:val="00027428"/>
    <w:rsid w:val="000275AB"/>
    <w:rsid w:val="00027BB8"/>
    <w:rsid w:val="00027F54"/>
    <w:rsid w:val="00030067"/>
    <w:rsid w:val="00031C1C"/>
    <w:rsid w:val="000326CD"/>
    <w:rsid w:val="00033D20"/>
    <w:rsid w:val="00035680"/>
    <w:rsid w:val="000364FB"/>
    <w:rsid w:val="000401EA"/>
    <w:rsid w:val="00040CAE"/>
    <w:rsid w:val="00040D7F"/>
    <w:rsid w:val="000415D7"/>
    <w:rsid w:val="00042554"/>
    <w:rsid w:val="000463B1"/>
    <w:rsid w:val="00047330"/>
    <w:rsid w:val="000509B9"/>
    <w:rsid w:val="00052989"/>
    <w:rsid w:val="00052A7B"/>
    <w:rsid w:val="000550CD"/>
    <w:rsid w:val="000566D5"/>
    <w:rsid w:val="00057336"/>
    <w:rsid w:val="00057538"/>
    <w:rsid w:val="00057E17"/>
    <w:rsid w:val="000608FF"/>
    <w:rsid w:val="00060BA6"/>
    <w:rsid w:val="000625AD"/>
    <w:rsid w:val="00063567"/>
    <w:rsid w:val="0006369F"/>
    <w:rsid w:val="000639E3"/>
    <w:rsid w:val="00063CD6"/>
    <w:rsid w:val="00064785"/>
    <w:rsid w:val="00064BBA"/>
    <w:rsid w:val="00066EB0"/>
    <w:rsid w:val="00066F48"/>
    <w:rsid w:val="00067D79"/>
    <w:rsid w:val="000707B6"/>
    <w:rsid w:val="00070D66"/>
    <w:rsid w:val="00072D8F"/>
    <w:rsid w:val="00073662"/>
    <w:rsid w:val="000778C7"/>
    <w:rsid w:val="000827A3"/>
    <w:rsid w:val="00082829"/>
    <w:rsid w:val="00082BC0"/>
    <w:rsid w:val="00085D20"/>
    <w:rsid w:val="00090C7E"/>
    <w:rsid w:val="00090E86"/>
    <w:rsid w:val="00090FA7"/>
    <w:rsid w:val="00091B17"/>
    <w:rsid w:val="00091F15"/>
    <w:rsid w:val="00092B54"/>
    <w:rsid w:val="0009429C"/>
    <w:rsid w:val="0009573D"/>
    <w:rsid w:val="0009591D"/>
    <w:rsid w:val="00096071"/>
    <w:rsid w:val="00096ED5"/>
    <w:rsid w:val="000A0043"/>
    <w:rsid w:val="000A07BF"/>
    <w:rsid w:val="000A2794"/>
    <w:rsid w:val="000A3492"/>
    <w:rsid w:val="000A3928"/>
    <w:rsid w:val="000A3DAA"/>
    <w:rsid w:val="000A42EA"/>
    <w:rsid w:val="000A5755"/>
    <w:rsid w:val="000A6FFA"/>
    <w:rsid w:val="000B3908"/>
    <w:rsid w:val="000B7EBE"/>
    <w:rsid w:val="000C2D61"/>
    <w:rsid w:val="000C34B4"/>
    <w:rsid w:val="000C4EC5"/>
    <w:rsid w:val="000C519F"/>
    <w:rsid w:val="000C6B70"/>
    <w:rsid w:val="000D07D9"/>
    <w:rsid w:val="000D16D6"/>
    <w:rsid w:val="000D5337"/>
    <w:rsid w:val="000D6634"/>
    <w:rsid w:val="000D6728"/>
    <w:rsid w:val="000D71F8"/>
    <w:rsid w:val="000D7335"/>
    <w:rsid w:val="000E01C4"/>
    <w:rsid w:val="000E06A3"/>
    <w:rsid w:val="000E1692"/>
    <w:rsid w:val="000E2934"/>
    <w:rsid w:val="000E2FA2"/>
    <w:rsid w:val="000E309D"/>
    <w:rsid w:val="000E3415"/>
    <w:rsid w:val="000E65C4"/>
    <w:rsid w:val="000E6FF3"/>
    <w:rsid w:val="000E7F7C"/>
    <w:rsid w:val="000F4527"/>
    <w:rsid w:val="000F5306"/>
    <w:rsid w:val="000F5E7A"/>
    <w:rsid w:val="000F697C"/>
    <w:rsid w:val="0010124B"/>
    <w:rsid w:val="0010378B"/>
    <w:rsid w:val="00104D47"/>
    <w:rsid w:val="001054DF"/>
    <w:rsid w:val="001056E9"/>
    <w:rsid w:val="001057BB"/>
    <w:rsid w:val="001060EA"/>
    <w:rsid w:val="00106490"/>
    <w:rsid w:val="00106F0E"/>
    <w:rsid w:val="00107405"/>
    <w:rsid w:val="001100D5"/>
    <w:rsid w:val="00110B1D"/>
    <w:rsid w:val="00111B23"/>
    <w:rsid w:val="0011286D"/>
    <w:rsid w:val="00113502"/>
    <w:rsid w:val="0011531B"/>
    <w:rsid w:val="00115776"/>
    <w:rsid w:val="00115E58"/>
    <w:rsid w:val="00116128"/>
    <w:rsid w:val="001168D5"/>
    <w:rsid w:val="00116D36"/>
    <w:rsid w:val="0011703A"/>
    <w:rsid w:val="00120555"/>
    <w:rsid w:val="00120BD0"/>
    <w:rsid w:val="0012230A"/>
    <w:rsid w:val="0012710C"/>
    <w:rsid w:val="001278AB"/>
    <w:rsid w:val="0013084A"/>
    <w:rsid w:val="00132156"/>
    <w:rsid w:val="00134E87"/>
    <w:rsid w:val="001362E2"/>
    <w:rsid w:val="001379F4"/>
    <w:rsid w:val="001404A0"/>
    <w:rsid w:val="00140941"/>
    <w:rsid w:val="00141419"/>
    <w:rsid w:val="00141504"/>
    <w:rsid w:val="00145472"/>
    <w:rsid w:val="0014553A"/>
    <w:rsid w:val="00150B78"/>
    <w:rsid w:val="001522BC"/>
    <w:rsid w:val="00152317"/>
    <w:rsid w:val="001525E3"/>
    <w:rsid w:val="001528F6"/>
    <w:rsid w:val="00153826"/>
    <w:rsid w:val="00153E46"/>
    <w:rsid w:val="00154D4F"/>
    <w:rsid w:val="00155203"/>
    <w:rsid w:val="00155F08"/>
    <w:rsid w:val="00156438"/>
    <w:rsid w:val="001601E5"/>
    <w:rsid w:val="00160765"/>
    <w:rsid w:val="00160DEB"/>
    <w:rsid w:val="0016169A"/>
    <w:rsid w:val="00162A6B"/>
    <w:rsid w:val="00163D49"/>
    <w:rsid w:val="00165FAA"/>
    <w:rsid w:val="00166F36"/>
    <w:rsid w:val="0016799A"/>
    <w:rsid w:val="0017070A"/>
    <w:rsid w:val="00170C0D"/>
    <w:rsid w:val="0017242E"/>
    <w:rsid w:val="0017287E"/>
    <w:rsid w:val="00172CA1"/>
    <w:rsid w:val="00173591"/>
    <w:rsid w:val="00174864"/>
    <w:rsid w:val="00176922"/>
    <w:rsid w:val="00176C22"/>
    <w:rsid w:val="0018085B"/>
    <w:rsid w:val="00182398"/>
    <w:rsid w:val="0018335B"/>
    <w:rsid w:val="00184128"/>
    <w:rsid w:val="00185206"/>
    <w:rsid w:val="0018608E"/>
    <w:rsid w:val="00186E22"/>
    <w:rsid w:val="001871FC"/>
    <w:rsid w:val="00190641"/>
    <w:rsid w:val="0019077A"/>
    <w:rsid w:val="00191497"/>
    <w:rsid w:val="00191568"/>
    <w:rsid w:val="00193F71"/>
    <w:rsid w:val="00196B74"/>
    <w:rsid w:val="00197F1E"/>
    <w:rsid w:val="001A1490"/>
    <w:rsid w:val="001A184D"/>
    <w:rsid w:val="001A31BE"/>
    <w:rsid w:val="001A3D44"/>
    <w:rsid w:val="001A5A7C"/>
    <w:rsid w:val="001A5BA8"/>
    <w:rsid w:val="001A6295"/>
    <w:rsid w:val="001A744F"/>
    <w:rsid w:val="001B1594"/>
    <w:rsid w:val="001B1642"/>
    <w:rsid w:val="001B174D"/>
    <w:rsid w:val="001B1834"/>
    <w:rsid w:val="001B3299"/>
    <w:rsid w:val="001B3E1D"/>
    <w:rsid w:val="001B4BD9"/>
    <w:rsid w:val="001B5905"/>
    <w:rsid w:val="001B7352"/>
    <w:rsid w:val="001C08A0"/>
    <w:rsid w:val="001C33B8"/>
    <w:rsid w:val="001C45BB"/>
    <w:rsid w:val="001C4C1B"/>
    <w:rsid w:val="001C514E"/>
    <w:rsid w:val="001C54F9"/>
    <w:rsid w:val="001C5646"/>
    <w:rsid w:val="001C65E5"/>
    <w:rsid w:val="001C7772"/>
    <w:rsid w:val="001D064C"/>
    <w:rsid w:val="001D09E3"/>
    <w:rsid w:val="001D29AC"/>
    <w:rsid w:val="001E1AC6"/>
    <w:rsid w:val="001E1C60"/>
    <w:rsid w:val="001E33E5"/>
    <w:rsid w:val="001E4FD7"/>
    <w:rsid w:val="001E549F"/>
    <w:rsid w:val="001E6C22"/>
    <w:rsid w:val="001E74B1"/>
    <w:rsid w:val="001F0FB6"/>
    <w:rsid w:val="001F2C28"/>
    <w:rsid w:val="001F2FB9"/>
    <w:rsid w:val="001F3026"/>
    <w:rsid w:val="001F448A"/>
    <w:rsid w:val="001F4F45"/>
    <w:rsid w:val="001F575D"/>
    <w:rsid w:val="001F5E1E"/>
    <w:rsid w:val="00200449"/>
    <w:rsid w:val="002005C0"/>
    <w:rsid w:val="002017E1"/>
    <w:rsid w:val="002029CF"/>
    <w:rsid w:val="00202EF0"/>
    <w:rsid w:val="0020338A"/>
    <w:rsid w:val="0020439F"/>
    <w:rsid w:val="0020475E"/>
    <w:rsid w:val="00204D33"/>
    <w:rsid w:val="00205F0D"/>
    <w:rsid w:val="0020718B"/>
    <w:rsid w:val="002075D4"/>
    <w:rsid w:val="00210272"/>
    <w:rsid w:val="00210ABA"/>
    <w:rsid w:val="002118E2"/>
    <w:rsid w:val="00213E05"/>
    <w:rsid w:val="0021421E"/>
    <w:rsid w:val="00214B0C"/>
    <w:rsid w:val="00215AC3"/>
    <w:rsid w:val="00216074"/>
    <w:rsid w:val="00217370"/>
    <w:rsid w:val="00217DE6"/>
    <w:rsid w:val="00217EF5"/>
    <w:rsid w:val="0022067F"/>
    <w:rsid w:val="0022185D"/>
    <w:rsid w:val="0022366F"/>
    <w:rsid w:val="00223900"/>
    <w:rsid w:val="00224341"/>
    <w:rsid w:val="00227AF0"/>
    <w:rsid w:val="00231DB3"/>
    <w:rsid w:val="0023300A"/>
    <w:rsid w:val="0023310D"/>
    <w:rsid w:val="002335EF"/>
    <w:rsid w:val="002344A5"/>
    <w:rsid w:val="00235B97"/>
    <w:rsid w:val="00235C60"/>
    <w:rsid w:val="00235F73"/>
    <w:rsid w:val="00236E75"/>
    <w:rsid w:val="002402A3"/>
    <w:rsid w:val="002404A7"/>
    <w:rsid w:val="00241242"/>
    <w:rsid w:val="0024207F"/>
    <w:rsid w:val="00242169"/>
    <w:rsid w:val="0024288E"/>
    <w:rsid w:val="00243D9B"/>
    <w:rsid w:val="0024448C"/>
    <w:rsid w:val="00244BEE"/>
    <w:rsid w:val="00245838"/>
    <w:rsid w:val="00245CB3"/>
    <w:rsid w:val="002465F5"/>
    <w:rsid w:val="002509E2"/>
    <w:rsid w:val="002522A9"/>
    <w:rsid w:val="002526D9"/>
    <w:rsid w:val="0025425B"/>
    <w:rsid w:val="00254273"/>
    <w:rsid w:val="0025440C"/>
    <w:rsid w:val="002544AE"/>
    <w:rsid w:val="00254E65"/>
    <w:rsid w:val="0025636B"/>
    <w:rsid w:val="002620F9"/>
    <w:rsid w:val="00264573"/>
    <w:rsid w:val="0026510B"/>
    <w:rsid w:val="00265440"/>
    <w:rsid w:val="00265B8D"/>
    <w:rsid w:val="0026631E"/>
    <w:rsid w:val="00267E6B"/>
    <w:rsid w:val="00272545"/>
    <w:rsid w:val="002726FA"/>
    <w:rsid w:val="002729E8"/>
    <w:rsid w:val="00272B9E"/>
    <w:rsid w:val="00273810"/>
    <w:rsid w:val="002751AC"/>
    <w:rsid w:val="00275E00"/>
    <w:rsid w:val="0027600D"/>
    <w:rsid w:val="002818B6"/>
    <w:rsid w:val="002829EF"/>
    <w:rsid w:val="00282DB8"/>
    <w:rsid w:val="00283E45"/>
    <w:rsid w:val="002847E2"/>
    <w:rsid w:val="00285F28"/>
    <w:rsid w:val="00286C02"/>
    <w:rsid w:val="00290743"/>
    <w:rsid w:val="00291CBB"/>
    <w:rsid w:val="002923B7"/>
    <w:rsid w:val="002938F5"/>
    <w:rsid w:val="002940C5"/>
    <w:rsid w:val="00294B86"/>
    <w:rsid w:val="00294FB1"/>
    <w:rsid w:val="002961C7"/>
    <w:rsid w:val="00296E95"/>
    <w:rsid w:val="00297436"/>
    <w:rsid w:val="002A27FA"/>
    <w:rsid w:val="002A2D61"/>
    <w:rsid w:val="002A300B"/>
    <w:rsid w:val="002A35F2"/>
    <w:rsid w:val="002A3995"/>
    <w:rsid w:val="002A3C6A"/>
    <w:rsid w:val="002A41A6"/>
    <w:rsid w:val="002A4518"/>
    <w:rsid w:val="002A4632"/>
    <w:rsid w:val="002A4BE5"/>
    <w:rsid w:val="002A6745"/>
    <w:rsid w:val="002A6AD1"/>
    <w:rsid w:val="002A7A14"/>
    <w:rsid w:val="002B03A6"/>
    <w:rsid w:val="002B0452"/>
    <w:rsid w:val="002B1E5A"/>
    <w:rsid w:val="002B2FD1"/>
    <w:rsid w:val="002B3B0A"/>
    <w:rsid w:val="002B40E1"/>
    <w:rsid w:val="002B53FB"/>
    <w:rsid w:val="002B6CFC"/>
    <w:rsid w:val="002B785B"/>
    <w:rsid w:val="002C0AFC"/>
    <w:rsid w:val="002C1D17"/>
    <w:rsid w:val="002C3319"/>
    <w:rsid w:val="002C44B1"/>
    <w:rsid w:val="002C4D30"/>
    <w:rsid w:val="002C5EB4"/>
    <w:rsid w:val="002C680C"/>
    <w:rsid w:val="002C7ADB"/>
    <w:rsid w:val="002D0D4C"/>
    <w:rsid w:val="002D1E6A"/>
    <w:rsid w:val="002D2956"/>
    <w:rsid w:val="002D305A"/>
    <w:rsid w:val="002D33FF"/>
    <w:rsid w:val="002D44F5"/>
    <w:rsid w:val="002D4502"/>
    <w:rsid w:val="002D55DC"/>
    <w:rsid w:val="002D5FA9"/>
    <w:rsid w:val="002D7BD4"/>
    <w:rsid w:val="002D7ECF"/>
    <w:rsid w:val="002E0A2B"/>
    <w:rsid w:val="002E234D"/>
    <w:rsid w:val="002E252C"/>
    <w:rsid w:val="002E2E40"/>
    <w:rsid w:val="002E4113"/>
    <w:rsid w:val="002E571E"/>
    <w:rsid w:val="002E57D7"/>
    <w:rsid w:val="002E580F"/>
    <w:rsid w:val="002E6698"/>
    <w:rsid w:val="002E69C4"/>
    <w:rsid w:val="002F19DD"/>
    <w:rsid w:val="002F2DE5"/>
    <w:rsid w:val="002F5BC3"/>
    <w:rsid w:val="002F7ECC"/>
    <w:rsid w:val="00300A4E"/>
    <w:rsid w:val="00302BEE"/>
    <w:rsid w:val="00302D3D"/>
    <w:rsid w:val="003030DC"/>
    <w:rsid w:val="00303A21"/>
    <w:rsid w:val="003042E9"/>
    <w:rsid w:val="00305290"/>
    <w:rsid w:val="00305465"/>
    <w:rsid w:val="00305818"/>
    <w:rsid w:val="00306188"/>
    <w:rsid w:val="00306320"/>
    <w:rsid w:val="003075EF"/>
    <w:rsid w:val="003078D5"/>
    <w:rsid w:val="003125B4"/>
    <w:rsid w:val="00312E18"/>
    <w:rsid w:val="003139E3"/>
    <w:rsid w:val="00315EDB"/>
    <w:rsid w:val="00317DDD"/>
    <w:rsid w:val="003207AC"/>
    <w:rsid w:val="003208B3"/>
    <w:rsid w:val="003234E8"/>
    <w:rsid w:val="003235E8"/>
    <w:rsid w:val="0032420A"/>
    <w:rsid w:val="00324E9F"/>
    <w:rsid w:val="00324FFD"/>
    <w:rsid w:val="0032505D"/>
    <w:rsid w:val="0032654E"/>
    <w:rsid w:val="003273BC"/>
    <w:rsid w:val="0032778E"/>
    <w:rsid w:val="00330713"/>
    <w:rsid w:val="00331832"/>
    <w:rsid w:val="00332031"/>
    <w:rsid w:val="00333831"/>
    <w:rsid w:val="003348CC"/>
    <w:rsid w:val="0033516C"/>
    <w:rsid w:val="00336F24"/>
    <w:rsid w:val="0033772D"/>
    <w:rsid w:val="00337AA8"/>
    <w:rsid w:val="00341A8F"/>
    <w:rsid w:val="0034248B"/>
    <w:rsid w:val="00342B1D"/>
    <w:rsid w:val="00343F7E"/>
    <w:rsid w:val="00345255"/>
    <w:rsid w:val="00345A4F"/>
    <w:rsid w:val="00345D99"/>
    <w:rsid w:val="00346A0F"/>
    <w:rsid w:val="00347957"/>
    <w:rsid w:val="00350E61"/>
    <w:rsid w:val="00352186"/>
    <w:rsid w:val="00357568"/>
    <w:rsid w:val="00357725"/>
    <w:rsid w:val="00357842"/>
    <w:rsid w:val="00360A66"/>
    <w:rsid w:val="00363F96"/>
    <w:rsid w:val="00364DE8"/>
    <w:rsid w:val="0036522E"/>
    <w:rsid w:val="0036543F"/>
    <w:rsid w:val="0036598B"/>
    <w:rsid w:val="00365FE2"/>
    <w:rsid w:val="0036635D"/>
    <w:rsid w:val="0036688F"/>
    <w:rsid w:val="00367A66"/>
    <w:rsid w:val="00367C7C"/>
    <w:rsid w:val="00371258"/>
    <w:rsid w:val="00372D0E"/>
    <w:rsid w:val="003746B2"/>
    <w:rsid w:val="00374F6C"/>
    <w:rsid w:val="00376679"/>
    <w:rsid w:val="00376E35"/>
    <w:rsid w:val="003777D8"/>
    <w:rsid w:val="00377FAF"/>
    <w:rsid w:val="00380558"/>
    <w:rsid w:val="003807F2"/>
    <w:rsid w:val="003814CF"/>
    <w:rsid w:val="00381C97"/>
    <w:rsid w:val="00383B4D"/>
    <w:rsid w:val="00383BC6"/>
    <w:rsid w:val="00383F80"/>
    <w:rsid w:val="00385287"/>
    <w:rsid w:val="00386B08"/>
    <w:rsid w:val="003875AC"/>
    <w:rsid w:val="003900E0"/>
    <w:rsid w:val="00390154"/>
    <w:rsid w:val="00390173"/>
    <w:rsid w:val="003920CF"/>
    <w:rsid w:val="00392FA1"/>
    <w:rsid w:val="0039364E"/>
    <w:rsid w:val="00393C81"/>
    <w:rsid w:val="003948AF"/>
    <w:rsid w:val="00395B05"/>
    <w:rsid w:val="003964FC"/>
    <w:rsid w:val="00397E6D"/>
    <w:rsid w:val="003A1004"/>
    <w:rsid w:val="003A1DE5"/>
    <w:rsid w:val="003A2DE5"/>
    <w:rsid w:val="003A4ABD"/>
    <w:rsid w:val="003A4B2A"/>
    <w:rsid w:val="003A5B6D"/>
    <w:rsid w:val="003A617E"/>
    <w:rsid w:val="003A7763"/>
    <w:rsid w:val="003A7DDB"/>
    <w:rsid w:val="003B0647"/>
    <w:rsid w:val="003B14A4"/>
    <w:rsid w:val="003B38D3"/>
    <w:rsid w:val="003B3B07"/>
    <w:rsid w:val="003B7AB0"/>
    <w:rsid w:val="003B7C23"/>
    <w:rsid w:val="003C0AC3"/>
    <w:rsid w:val="003C158B"/>
    <w:rsid w:val="003C1700"/>
    <w:rsid w:val="003C4129"/>
    <w:rsid w:val="003C4193"/>
    <w:rsid w:val="003C663E"/>
    <w:rsid w:val="003C7DBA"/>
    <w:rsid w:val="003D1764"/>
    <w:rsid w:val="003D27CA"/>
    <w:rsid w:val="003D35C8"/>
    <w:rsid w:val="003D4D57"/>
    <w:rsid w:val="003D5CFE"/>
    <w:rsid w:val="003E120F"/>
    <w:rsid w:val="003E17F6"/>
    <w:rsid w:val="003E2566"/>
    <w:rsid w:val="003E556A"/>
    <w:rsid w:val="003E5C46"/>
    <w:rsid w:val="003E6C18"/>
    <w:rsid w:val="003E7558"/>
    <w:rsid w:val="003F146D"/>
    <w:rsid w:val="003F2FB9"/>
    <w:rsid w:val="003F5260"/>
    <w:rsid w:val="003F5AB1"/>
    <w:rsid w:val="003F64FB"/>
    <w:rsid w:val="003F6C75"/>
    <w:rsid w:val="003F6E8A"/>
    <w:rsid w:val="003F78D5"/>
    <w:rsid w:val="0040026D"/>
    <w:rsid w:val="00400850"/>
    <w:rsid w:val="00400F70"/>
    <w:rsid w:val="00402ADB"/>
    <w:rsid w:val="0040331C"/>
    <w:rsid w:val="0040506F"/>
    <w:rsid w:val="00405771"/>
    <w:rsid w:val="00405CE7"/>
    <w:rsid w:val="00406026"/>
    <w:rsid w:val="00406B6A"/>
    <w:rsid w:val="00411FF0"/>
    <w:rsid w:val="00412FA8"/>
    <w:rsid w:val="0041402C"/>
    <w:rsid w:val="00414070"/>
    <w:rsid w:val="00415CE5"/>
    <w:rsid w:val="00415FE2"/>
    <w:rsid w:val="00416402"/>
    <w:rsid w:val="00416B8E"/>
    <w:rsid w:val="00416E58"/>
    <w:rsid w:val="004203B6"/>
    <w:rsid w:val="00422532"/>
    <w:rsid w:val="00422A5E"/>
    <w:rsid w:val="004238DD"/>
    <w:rsid w:val="0042429E"/>
    <w:rsid w:val="00425723"/>
    <w:rsid w:val="00426508"/>
    <w:rsid w:val="004267F7"/>
    <w:rsid w:val="004271A4"/>
    <w:rsid w:val="00431107"/>
    <w:rsid w:val="004316E4"/>
    <w:rsid w:val="0043297C"/>
    <w:rsid w:val="00434B15"/>
    <w:rsid w:val="00436D1F"/>
    <w:rsid w:val="004376DE"/>
    <w:rsid w:val="00437FFB"/>
    <w:rsid w:val="0044020B"/>
    <w:rsid w:val="00440F1F"/>
    <w:rsid w:val="004429E9"/>
    <w:rsid w:val="004430DE"/>
    <w:rsid w:val="00443A8E"/>
    <w:rsid w:val="004449C9"/>
    <w:rsid w:val="00444F1E"/>
    <w:rsid w:val="00444F24"/>
    <w:rsid w:val="00444FC6"/>
    <w:rsid w:val="00445084"/>
    <w:rsid w:val="00450EF8"/>
    <w:rsid w:val="00451842"/>
    <w:rsid w:val="00454DB3"/>
    <w:rsid w:val="00456B6E"/>
    <w:rsid w:val="00457F92"/>
    <w:rsid w:val="00462B43"/>
    <w:rsid w:val="0046302D"/>
    <w:rsid w:val="00463136"/>
    <w:rsid w:val="00463B96"/>
    <w:rsid w:val="00464D1C"/>
    <w:rsid w:val="00465812"/>
    <w:rsid w:val="00465F9E"/>
    <w:rsid w:val="0046693D"/>
    <w:rsid w:val="004673FF"/>
    <w:rsid w:val="00467953"/>
    <w:rsid w:val="00467A11"/>
    <w:rsid w:val="00467D8B"/>
    <w:rsid w:val="00467E99"/>
    <w:rsid w:val="00470441"/>
    <w:rsid w:val="0047052F"/>
    <w:rsid w:val="00470C36"/>
    <w:rsid w:val="004716EC"/>
    <w:rsid w:val="004719BA"/>
    <w:rsid w:val="0047297B"/>
    <w:rsid w:val="004751AD"/>
    <w:rsid w:val="00475A20"/>
    <w:rsid w:val="00475B6F"/>
    <w:rsid w:val="0047720F"/>
    <w:rsid w:val="00481061"/>
    <w:rsid w:val="004814E8"/>
    <w:rsid w:val="00483FA2"/>
    <w:rsid w:val="00484B5D"/>
    <w:rsid w:val="00484C27"/>
    <w:rsid w:val="0048565D"/>
    <w:rsid w:val="004857A2"/>
    <w:rsid w:val="00485A2A"/>
    <w:rsid w:val="00485A79"/>
    <w:rsid w:val="00485A8D"/>
    <w:rsid w:val="00485BA9"/>
    <w:rsid w:val="004866E5"/>
    <w:rsid w:val="00490F13"/>
    <w:rsid w:val="00495082"/>
    <w:rsid w:val="004952FA"/>
    <w:rsid w:val="004A1C18"/>
    <w:rsid w:val="004A1F8C"/>
    <w:rsid w:val="004A2F84"/>
    <w:rsid w:val="004A3D4C"/>
    <w:rsid w:val="004A4EA7"/>
    <w:rsid w:val="004A5849"/>
    <w:rsid w:val="004A5DEA"/>
    <w:rsid w:val="004A6847"/>
    <w:rsid w:val="004B1BD1"/>
    <w:rsid w:val="004B2314"/>
    <w:rsid w:val="004B26AD"/>
    <w:rsid w:val="004B5E14"/>
    <w:rsid w:val="004C3BAB"/>
    <w:rsid w:val="004C3D49"/>
    <w:rsid w:val="004C4325"/>
    <w:rsid w:val="004C4780"/>
    <w:rsid w:val="004C4FA3"/>
    <w:rsid w:val="004C5201"/>
    <w:rsid w:val="004C6A0D"/>
    <w:rsid w:val="004C6B48"/>
    <w:rsid w:val="004C7471"/>
    <w:rsid w:val="004D046F"/>
    <w:rsid w:val="004D0D5E"/>
    <w:rsid w:val="004D22B5"/>
    <w:rsid w:val="004D301D"/>
    <w:rsid w:val="004D56F6"/>
    <w:rsid w:val="004D6445"/>
    <w:rsid w:val="004E072A"/>
    <w:rsid w:val="004E124F"/>
    <w:rsid w:val="004E2016"/>
    <w:rsid w:val="004E2D22"/>
    <w:rsid w:val="004E42AC"/>
    <w:rsid w:val="004E46F0"/>
    <w:rsid w:val="004E6480"/>
    <w:rsid w:val="004E7AF7"/>
    <w:rsid w:val="004F0C36"/>
    <w:rsid w:val="004F234B"/>
    <w:rsid w:val="004F27B5"/>
    <w:rsid w:val="004F4EAF"/>
    <w:rsid w:val="004F5522"/>
    <w:rsid w:val="004F5E41"/>
    <w:rsid w:val="004F665E"/>
    <w:rsid w:val="004F69CB"/>
    <w:rsid w:val="0050044E"/>
    <w:rsid w:val="005008DB"/>
    <w:rsid w:val="005015E6"/>
    <w:rsid w:val="00501E6D"/>
    <w:rsid w:val="005037F3"/>
    <w:rsid w:val="005063E7"/>
    <w:rsid w:val="00510461"/>
    <w:rsid w:val="00510D3D"/>
    <w:rsid w:val="00510E56"/>
    <w:rsid w:val="00510FDB"/>
    <w:rsid w:val="0051182A"/>
    <w:rsid w:val="00513729"/>
    <w:rsid w:val="00514657"/>
    <w:rsid w:val="00514757"/>
    <w:rsid w:val="00515611"/>
    <w:rsid w:val="00515FC9"/>
    <w:rsid w:val="0052085D"/>
    <w:rsid w:val="005217F6"/>
    <w:rsid w:val="00524C56"/>
    <w:rsid w:val="00525A9A"/>
    <w:rsid w:val="0052653D"/>
    <w:rsid w:val="005266A3"/>
    <w:rsid w:val="00527540"/>
    <w:rsid w:val="00527B60"/>
    <w:rsid w:val="00530737"/>
    <w:rsid w:val="00530A84"/>
    <w:rsid w:val="005314A4"/>
    <w:rsid w:val="005316BB"/>
    <w:rsid w:val="00531B18"/>
    <w:rsid w:val="00532109"/>
    <w:rsid w:val="00532384"/>
    <w:rsid w:val="00532855"/>
    <w:rsid w:val="00533159"/>
    <w:rsid w:val="00533C8D"/>
    <w:rsid w:val="00533D15"/>
    <w:rsid w:val="005349BE"/>
    <w:rsid w:val="00534A8B"/>
    <w:rsid w:val="00534DD2"/>
    <w:rsid w:val="00535235"/>
    <w:rsid w:val="0053574E"/>
    <w:rsid w:val="005364D0"/>
    <w:rsid w:val="0053650E"/>
    <w:rsid w:val="00536D58"/>
    <w:rsid w:val="0054097C"/>
    <w:rsid w:val="00542948"/>
    <w:rsid w:val="0054316B"/>
    <w:rsid w:val="0054387E"/>
    <w:rsid w:val="005441D7"/>
    <w:rsid w:val="0054515B"/>
    <w:rsid w:val="00545F71"/>
    <w:rsid w:val="005462C9"/>
    <w:rsid w:val="00547DFB"/>
    <w:rsid w:val="005508A8"/>
    <w:rsid w:val="0055093F"/>
    <w:rsid w:val="00552840"/>
    <w:rsid w:val="00555A1A"/>
    <w:rsid w:val="00557DB0"/>
    <w:rsid w:val="005619CC"/>
    <w:rsid w:val="00562135"/>
    <w:rsid w:val="0056217F"/>
    <w:rsid w:val="0056235E"/>
    <w:rsid w:val="00562877"/>
    <w:rsid w:val="00562A4F"/>
    <w:rsid w:val="0056554C"/>
    <w:rsid w:val="00565C95"/>
    <w:rsid w:val="00567A9D"/>
    <w:rsid w:val="00567AD4"/>
    <w:rsid w:val="00570862"/>
    <w:rsid w:val="005708A4"/>
    <w:rsid w:val="005711FC"/>
    <w:rsid w:val="00571528"/>
    <w:rsid w:val="00572CAF"/>
    <w:rsid w:val="00573D3C"/>
    <w:rsid w:val="00574DD3"/>
    <w:rsid w:val="00575497"/>
    <w:rsid w:val="00576A03"/>
    <w:rsid w:val="00576BC1"/>
    <w:rsid w:val="00577249"/>
    <w:rsid w:val="0058023A"/>
    <w:rsid w:val="00582442"/>
    <w:rsid w:val="005844CC"/>
    <w:rsid w:val="00584B66"/>
    <w:rsid w:val="00585818"/>
    <w:rsid w:val="0058662C"/>
    <w:rsid w:val="005867DC"/>
    <w:rsid w:val="005905EC"/>
    <w:rsid w:val="00590D0A"/>
    <w:rsid w:val="00590D4E"/>
    <w:rsid w:val="005919ED"/>
    <w:rsid w:val="00591A66"/>
    <w:rsid w:val="00591CC1"/>
    <w:rsid w:val="00592B0C"/>
    <w:rsid w:val="00594387"/>
    <w:rsid w:val="0059519F"/>
    <w:rsid w:val="00595775"/>
    <w:rsid w:val="00595DB4"/>
    <w:rsid w:val="0059631C"/>
    <w:rsid w:val="0059635A"/>
    <w:rsid w:val="005A1689"/>
    <w:rsid w:val="005A1B84"/>
    <w:rsid w:val="005A2031"/>
    <w:rsid w:val="005A287F"/>
    <w:rsid w:val="005A6F91"/>
    <w:rsid w:val="005B012F"/>
    <w:rsid w:val="005B2721"/>
    <w:rsid w:val="005B343B"/>
    <w:rsid w:val="005B4645"/>
    <w:rsid w:val="005B6283"/>
    <w:rsid w:val="005B6D98"/>
    <w:rsid w:val="005B7D60"/>
    <w:rsid w:val="005C0C11"/>
    <w:rsid w:val="005C1539"/>
    <w:rsid w:val="005C1B59"/>
    <w:rsid w:val="005C1BBB"/>
    <w:rsid w:val="005C2539"/>
    <w:rsid w:val="005C26D1"/>
    <w:rsid w:val="005C3E21"/>
    <w:rsid w:val="005C447F"/>
    <w:rsid w:val="005C595E"/>
    <w:rsid w:val="005D1BC3"/>
    <w:rsid w:val="005D3980"/>
    <w:rsid w:val="005D3B4A"/>
    <w:rsid w:val="005D43BE"/>
    <w:rsid w:val="005D5C55"/>
    <w:rsid w:val="005D5FDC"/>
    <w:rsid w:val="005D75F6"/>
    <w:rsid w:val="005D7EC7"/>
    <w:rsid w:val="005E0058"/>
    <w:rsid w:val="005E0424"/>
    <w:rsid w:val="005E0EF0"/>
    <w:rsid w:val="005E1A09"/>
    <w:rsid w:val="005E23A2"/>
    <w:rsid w:val="005E288E"/>
    <w:rsid w:val="005E2CB2"/>
    <w:rsid w:val="005E3859"/>
    <w:rsid w:val="005E3A21"/>
    <w:rsid w:val="005E5162"/>
    <w:rsid w:val="005E5DAF"/>
    <w:rsid w:val="005E67AE"/>
    <w:rsid w:val="005E7363"/>
    <w:rsid w:val="005F21E0"/>
    <w:rsid w:val="005F2979"/>
    <w:rsid w:val="005F306F"/>
    <w:rsid w:val="005F75FF"/>
    <w:rsid w:val="005F76FF"/>
    <w:rsid w:val="005F7FDB"/>
    <w:rsid w:val="00603187"/>
    <w:rsid w:val="00603526"/>
    <w:rsid w:val="00605974"/>
    <w:rsid w:val="00612BBF"/>
    <w:rsid w:val="00612C97"/>
    <w:rsid w:val="00612FA4"/>
    <w:rsid w:val="00613B57"/>
    <w:rsid w:val="00615A95"/>
    <w:rsid w:val="00616ABE"/>
    <w:rsid w:val="006179E2"/>
    <w:rsid w:val="006201F6"/>
    <w:rsid w:val="00621379"/>
    <w:rsid w:val="00621903"/>
    <w:rsid w:val="00623388"/>
    <w:rsid w:val="00624891"/>
    <w:rsid w:val="0062512A"/>
    <w:rsid w:val="00626395"/>
    <w:rsid w:val="00630114"/>
    <w:rsid w:val="00630345"/>
    <w:rsid w:val="00631D8D"/>
    <w:rsid w:val="0063289C"/>
    <w:rsid w:val="00634534"/>
    <w:rsid w:val="00635F42"/>
    <w:rsid w:val="006361E4"/>
    <w:rsid w:val="00637CAC"/>
    <w:rsid w:val="0064006A"/>
    <w:rsid w:val="00640F1C"/>
    <w:rsid w:val="0064180D"/>
    <w:rsid w:val="006419D0"/>
    <w:rsid w:val="00642E19"/>
    <w:rsid w:val="006444E1"/>
    <w:rsid w:val="00644671"/>
    <w:rsid w:val="0065010A"/>
    <w:rsid w:val="00650AC9"/>
    <w:rsid w:val="00650E3E"/>
    <w:rsid w:val="00650EFC"/>
    <w:rsid w:val="00653486"/>
    <w:rsid w:val="00653936"/>
    <w:rsid w:val="00653E74"/>
    <w:rsid w:val="00654E36"/>
    <w:rsid w:val="00654E76"/>
    <w:rsid w:val="00656D86"/>
    <w:rsid w:val="0065765C"/>
    <w:rsid w:val="00657E20"/>
    <w:rsid w:val="00657FFB"/>
    <w:rsid w:val="00660C96"/>
    <w:rsid w:val="00660DE2"/>
    <w:rsid w:val="00660F6A"/>
    <w:rsid w:val="0066193C"/>
    <w:rsid w:val="0066257E"/>
    <w:rsid w:val="006636E9"/>
    <w:rsid w:val="00663F47"/>
    <w:rsid w:val="0066465F"/>
    <w:rsid w:val="006650E6"/>
    <w:rsid w:val="00665120"/>
    <w:rsid w:val="0066627B"/>
    <w:rsid w:val="0067035E"/>
    <w:rsid w:val="00671ADB"/>
    <w:rsid w:val="00672A1F"/>
    <w:rsid w:val="00672F24"/>
    <w:rsid w:val="00673746"/>
    <w:rsid w:val="00673AE3"/>
    <w:rsid w:val="006743AD"/>
    <w:rsid w:val="00675AAD"/>
    <w:rsid w:val="006812A6"/>
    <w:rsid w:val="00681347"/>
    <w:rsid w:val="00681A26"/>
    <w:rsid w:val="006826B1"/>
    <w:rsid w:val="006826CD"/>
    <w:rsid w:val="00685BD6"/>
    <w:rsid w:val="00686C2F"/>
    <w:rsid w:val="00687EBD"/>
    <w:rsid w:val="00687FA3"/>
    <w:rsid w:val="00691266"/>
    <w:rsid w:val="0069174E"/>
    <w:rsid w:val="006919B2"/>
    <w:rsid w:val="00692097"/>
    <w:rsid w:val="0069268E"/>
    <w:rsid w:val="0069431F"/>
    <w:rsid w:val="0069455A"/>
    <w:rsid w:val="006968E7"/>
    <w:rsid w:val="00697D6D"/>
    <w:rsid w:val="006A05B3"/>
    <w:rsid w:val="006A225D"/>
    <w:rsid w:val="006A2CA7"/>
    <w:rsid w:val="006A4391"/>
    <w:rsid w:val="006A5E48"/>
    <w:rsid w:val="006A6240"/>
    <w:rsid w:val="006A6F9D"/>
    <w:rsid w:val="006A7855"/>
    <w:rsid w:val="006B069E"/>
    <w:rsid w:val="006B09FD"/>
    <w:rsid w:val="006B0C49"/>
    <w:rsid w:val="006B1F96"/>
    <w:rsid w:val="006B2CB5"/>
    <w:rsid w:val="006B512B"/>
    <w:rsid w:val="006B5744"/>
    <w:rsid w:val="006B5F9C"/>
    <w:rsid w:val="006B664A"/>
    <w:rsid w:val="006B6FD3"/>
    <w:rsid w:val="006B7C57"/>
    <w:rsid w:val="006B7FFC"/>
    <w:rsid w:val="006C01FA"/>
    <w:rsid w:val="006C3F59"/>
    <w:rsid w:val="006C5BA0"/>
    <w:rsid w:val="006C6574"/>
    <w:rsid w:val="006C754B"/>
    <w:rsid w:val="006D08B8"/>
    <w:rsid w:val="006D0C38"/>
    <w:rsid w:val="006D3663"/>
    <w:rsid w:val="006D55B0"/>
    <w:rsid w:val="006D57F2"/>
    <w:rsid w:val="006D6D1C"/>
    <w:rsid w:val="006D7B78"/>
    <w:rsid w:val="006E03AF"/>
    <w:rsid w:val="006E2834"/>
    <w:rsid w:val="006E4BEB"/>
    <w:rsid w:val="006E598D"/>
    <w:rsid w:val="006E67A5"/>
    <w:rsid w:val="006E6CCB"/>
    <w:rsid w:val="006E7A05"/>
    <w:rsid w:val="006E7CB6"/>
    <w:rsid w:val="006F0698"/>
    <w:rsid w:val="006F0F0B"/>
    <w:rsid w:val="006F18F1"/>
    <w:rsid w:val="006F22FB"/>
    <w:rsid w:val="006F3151"/>
    <w:rsid w:val="006F3CC0"/>
    <w:rsid w:val="006F42AE"/>
    <w:rsid w:val="007010E4"/>
    <w:rsid w:val="0070163A"/>
    <w:rsid w:val="007018F4"/>
    <w:rsid w:val="00702AFE"/>
    <w:rsid w:val="00705C56"/>
    <w:rsid w:val="00705C6A"/>
    <w:rsid w:val="00706222"/>
    <w:rsid w:val="00706648"/>
    <w:rsid w:val="00706EFA"/>
    <w:rsid w:val="007079D8"/>
    <w:rsid w:val="0071021F"/>
    <w:rsid w:val="00710AC4"/>
    <w:rsid w:val="007111FA"/>
    <w:rsid w:val="00711B0E"/>
    <w:rsid w:val="00712F03"/>
    <w:rsid w:val="00713444"/>
    <w:rsid w:val="00715DA6"/>
    <w:rsid w:val="0071720E"/>
    <w:rsid w:val="00720FF4"/>
    <w:rsid w:val="00721115"/>
    <w:rsid w:val="00721439"/>
    <w:rsid w:val="007215CB"/>
    <w:rsid w:val="0072296E"/>
    <w:rsid w:val="00723879"/>
    <w:rsid w:val="00723CE6"/>
    <w:rsid w:val="00724867"/>
    <w:rsid w:val="00725123"/>
    <w:rsid w:val="00725207"/>
    <w:rsid w:val="007272FA"/>
    <w:rsid w:val="00727F69"/>
    <w:rsid w:val="00730BAB"/>
    <w:rsid w:val="00730D85"/>
    <w:rsid w:val="00731781"/>
    <w:rsid w:val="00732540"/>
    <w:rsid w:val="00732E24"/>
    <w:rsid w:val="00733F4B"/>
    <w:rsid w:val="007341C3"/>
    <w:rsid w:val="00734D68"/>
    <w:rsid w:val="00735A93"/>
    <w:rsid w:val="00740B97"/>
    <w:rsid w:val="00740DE8"/>
    <w:rsid w:val="00743D2F"/>
    <w:rsid w:val="00744B9B"/>
    <w:rsid w:val="00746EBE"/>
    <w:rsid w:val="00747A76"/>
    <w:rsid w:val="0075098B"/>
    <w:rsid w:val="00750FEE"/>
    <w:rsid w:val="00751C91"/>
    <w:rsid w:val="00754259"/>
    <w:rsid w:val="00755DE9"/>
    <w:rsid w:val="0075679C"/>
    <w:rsid w:val="00756E58"/>
    <w:rsid w:val="00757D15"/>
    <w:rsid w:val="00760020"/>
    <w:rsid w:val="00760147"/>
    <w:rsid w:val="007613A9"/>
    <w:rsid w:val="007633A8"/>
    <w:rsid w:val="007639CA"/>
    <w:rsid w:val="00764BEE"/>
    <w:rsid w:val="00765214"/>
    <w:rsid w:val="00765F70"/>
    <w:rsid w:val="007672E1"/>
    <w:rsid w:val="00770295"/>
    <w:rsid w:val="007704B1"/>
    <w:rsid w:val="00770D75"/>
    <w:rsid w:val="00770EB7"/>
    <w:rsid w:val="007710D0"/>
    <w:rsid w:val="00774179"/>
    <w:rsid w:val="007745B2"/>
    <w:rsid w:val="00774A3A"/>
    <w:rsid w:val="007778F1"/>
    <w:rsid w:val="007807D5"/>
    <w:rsid w:val="00781A62"/>
    <w:rsid w:val="00781D6E"/>
    <w:rsid w:val="00782B11"/>
    <w:rsid w:val="00783389"/>
    <w:rsid w:val="00783BDB"/>
    <w:rsid w:val="00783F65"/>
    <w:rsid w:val="007846EB"/>
    <w:rsid w:val="007849C3"/>
    <w:rsid w:val="00791803"/>
    <w:rsid w:val="0079388B"/>
    <w:rsid w:val="00794AD3"/>
    <w:rsid w:val="007956F4"/>
    <w:rsid w:val="00795BC1"/>
    <w:rsid w:val="007961FC"/>
    <w:rsid w:val="00796B80"/>
    <w:rsid w:val="00796FB3"/>
    <w:rsid w:val="00797057"/>
    <w:rsid w:val="007972D9"/>
    <w:rsid w:val="007A050F"/>
    <w:rsid w:val="007A16E4"/>
    <w:rsid w:val="007A2285"/>
    <w:rsid w:val="007A2AD4"/>
    <w:rsid w:val="007A2B44"/>
    <w:rsid w:val="007A30EF"/>
    <w:rsid w:val="007A3402"/>
    <w:rsid w:val="007A3C50"/>
    <w:rsid w:val="007A542C"/>
    <w:rsid w:val="007A5A74"/>
    <w:rsid w:val="007B0499"/>
    <w:rsid w:val="007B0B47"/>
    <w:rsid w:val="007B2571"/>
    <w:rsid w:val="007B48FC"/>
    <w:rsid w:val="007B4E3E"/>
    <w:rsid w:val="007B68F5"/>
    <w:rsid w:val="007B6AD6"/>
    <w:rsid w:val="007B6BAA"/>
    <w:rsid w:val="007B7082"/>
    <w:rsid w:val="007B70E5"/>
    <w:rsid w:val="007C3C65"/>
    <w:rsid w:val="007C5E29"/>
    <w:rsid w:val="007C6741"/>
    <w:rsid w:val="007C6B9F"/>
    <w:rsid w:val="007C6C89"/>
    <w:rsid w:val="007C7C39"/>
    <w:rsid w:val="007D11BD"/>
    <w:rsid w:val="007D2E19"/>
    <w:rsid w:val="007D48D7"/>
    <w:rsid w:val="007D6553"/>
    <w:rsid w:val="007D7069"/>
    <w:rsid w:val="007E062A"/>
    <w:rsid w:val="007E1571"/>
    <w:rsid w:val="007E16B8"/>
    <w:rsid w:val="007E16D1"/>
    <w:rsid w:val="007E2E2F"/>
    <w:rsid w:val="007E33E6"/>
    <w:rsid w:val="007E5C5F"/>
    <w:rsid w:val="007E6F52"/>
    <w:rsid w:val="007E70F9"/>
    <w:rsid w:val="007E71B7"/>
    <w:rsid w:val="007F10E2"/>
    <w:rsid w:val="007F230D"/>
    <w:rsid w:val="007F2795"/>
    <w:rsid w:val="007F3D43"/>
    <w:rsid w:val="007F3E00"/>
    <w:rsid w:val="007F5B5E"/>
    <w:rsid w:val="007F74E9"/>
    <w:rsid w:val="008007E8"/>
    <w:rsid w:val="00800D30"/>
    <w:rsid w:val="00801EFC"/>
    <w:rsid w:val="00803EAA"/>
    <w:rsid w:val="00805E21"/>
    <w:rsid w:val="00805F40"/>
    <w:rsid w:val="00807A1D"/>
    <w:rsid w:val="008104C5"/>
    <w:rsid w:val="00813412"/>
    <w:rsid w:val="008142A8"/>
    <w:rsid w:val="00815C4D"/>
    <w:rsid w:val="008171FE"/>
    <w:rsid w:val="00817E95"/>
    <w:rsid w:val="008209AB"/>
    <w:rsid w:val="00820CCB"/>
    <w:rsid w:val="00821849"/>
    <w:rsid w:val="00821D7B"/>
    <w:rsid w:val="00822B98"/>
    <w:rsid w:val="00822ED7"/>
    <w:rsid w:val="00824703"/>
    <w:rsid w:val="00824CB5"/>
    <w:rsid w:val="008259D3"/>
    <w:rsid w:val="008262B7"/>
    <w:rsid w:val="0082699C"/>
    <w:rsid w:val="008273EC"/>
    <w:rsid w:val="00827FE0"/>
    <w:rsid w:val="00830ADE"/>
    <w:rsid w:val="00831183"/>
    <w:rsid w:val="00831710"/>
    <w:rsid w:val="00833094"/>
    <w:rsid w:val="00834FD7"/>
    <w:rsid w:val="00835012"/>
    <w:rsid w:val="008363A9"/>
    <w:rsid w:val="0083680F"/>
    <w:rsid w:val="00837C46"/>
    <w:rsid w:val="00840E30"/>
    <w:rsid w:val="00842D58"/>
    <w:rsid w:val="00842F44"/>
    <w:rsid w:val="00844290"/>
    <w:rsid w:val="0084567E"/>
    <w:rsid w:val="00845C72"/>
    <w:rsid w:val="0084707F"/>
    <w:rsid w:val="0084710F"/>
    <w:rsid w:val="00847A5B"/>
    <w:rsid w:val="00850C6D"/>
    <w:rsid w:val="008521ED"/>
    <w:rsid w:val="00852626"/>
    <w:rsid w:val="008528A2"/>
    <w:rsid w:val="00853B49"/>
    <w:rsid w:val="008548A2"/>
    <w:rsid w:val="00855EC8"/>
    <w:rsid w:val="0085704D"/>
    <w:rsid w:val="00857696"/>
    <w:rsid w:val="008576DD"/>
    <w:rsid w:val="00863BD4"/>
    <w:rsid w:val="00867838"/>
    <w:rsid w:val="008679CE"/>
    <w:rsid w:val="00870066"/>
    <w:rsid w:val="008747AD"/>
    <w:rsid w:val="008754C9"/>
    <w:rsid w:val="008757C3"/>
    <w:rsid w:val="00875857"/>
    <w:rsid w:val="00875F8E"/>
    <w:rsid w:val="0087796A"/>
    <w:rsid w:val="0088067C"/>
    <w:rsid w:val="00880A8F"/>
    <w:rsid w:val="00882B33"/>
    <w:rsid w:val="0088300B"/>
    <w:rsid w:val="00883F2A"/>
    <w:rsid w:val="00884EB0"/>
    <w:rsid w:val="00885878"/>
    <w:rsid w:val="0089075F"/>
    <w:rsid w:val="00890BCF"/>
    <w:rsid w:val="00892002"/>
    <w:rsid w:val="00892B7F"/>
    <w:rsid w:val="00892C15"/>
    <w:rsid w:val="00894236"/>
    <w:rsid w:val="00894637"/>
    <w:rsid w:val="008958D1"/>
    <w:rsid w:val="008A1B91"/>
    <w:rsid w:val="008A1CB8"/>
    <w:rsid w:val="008A31A1"/>
    <w:rsid w:val="008A433E"/>
    <w:rsid w:val="008A5017"/>
    <w:rsid w:val="008A58BB"/>
    <w:rsid w:val="008A70FC"/>
    <w:rsid w:val="008A7D3B"/>
    <w:rsid w:val="008B3103"/>
    <w:rsid w:val="008B4818"/>
    <w:rsid w:val="008B5593"/>
    <w:rsid w:val="008B57CA"/>
    <w:rsid w:val="008B6110"/>
    <w:rsid w:val="008B67CF"/>
    <w:rsid w:val="008B721C"/>
    <w:rsid w:val="008C0406"/>
    <w:rsid w:val="008C07FB"/>
    <w:rsid w:val="008C30C7"/>
    <w:rsid w:val="008C3DAA"/>
    <w:rsid w:val="008C43F2"/>
    <w:rsid w:val="008C49E6"/>
    <w:rsid w:val="008C4B02"/>
    <w:rsid w:val="008C5645"/>
    <w:rsid w:val="008C6196"/>
    <w:rsid w:val="008C63EA"/>
    <w:rsid w:val="008D0C83"/>
    <w:rsid w:val="008D0E33"/>
    <w:rsid w:val="008D1715"/>
    <w:rsid w:val="008D1A7F"/>
    <w:rsid w:val="008D1E45"/>
    <w:rsid w:val="008D31AF"/>
    <w:rsid w:val="008D3517"/>
    <w:rsid w:val="008D390D"/>
    <w:rsid w:val="008D3A5D"/>
    <w:rsid w:val="008D3D66"/>
    <w:rsid w:val="008D47F3"/>
    <w:rsid w:val="008D4F54"/>
    <w:rsid w:val="008D6507"/>
    <w:rsid w:val="008D65C4"/>
    <w:rsid w:val="008D718A"/>
    <w:rsid w:val="008D762D"/>
    <w:rsid w:val="008E1EB7"/>
    <w:rsid w:val="008E20B2"/>
    <w:rsid w:val="008E249C"/>
    <w:rsid w:val="008E258F"/>
    <w:rsid w:val="008E39AB"/>
    <w:rsid w:val="008E5630"/>
    <w:rsid w:val="008E5808"/>
    <w:rsid w:val="008E6FD4"/>
    <w:rsid w:val="008E7257"/>
    <w:rsid w:val="008E7A24"/>
    <w:rsid w:val="008E7F0A"/>
    <w:rsid w:val="008F036A"/>
    <w:rsid w:val="008F1E08"/>
    <w:rsid w:val="008F21FE"/>
    <w:rsid w:val="008F2BC1"/>
    <w:rsid w:val="008F5027"/>
    <w:rsid w:val="008F51E9"/>
    <w:rsid w:val="008F55A7"/>
    <w:rsid w:val="008F6291"/>
    <w:rsid w:val="008F682C"/>
    <w:rsid w:val="009012E1"/>
    <w:rsid w:val="00902E8B"/>
    <w:rsid w:val="00903B22"/>
    <w:rsid w:val="00903D1D"/>
    <w:rsid w:val="00904B16"/>
    <w:rsid w:val="00904C79"/>
    <w:rsid w:val="009052E7"/>
    <w:rsid w:val="00905459"/>
    <w:rsid w:val="00905D0C"/>
    <w:rsid w:val="00906C94"/>
    <w:rsid w:val="0090708A"/>
    <w:rsid w:val="0090798F"/>
    <w:rsid w:val="00910CDD"/>
    <w:rsid w:val="009114B1"/>
    <w:rsid w:val="009124C0"/>
    <w:rsid w:val="009124F8"/>
    <w:rsid w:val="009162B1"/>
    <w:rsid w:val="0092153B"/>
    <w:rsid w:val="009220B3"/>
    <w:rsid w:val="00922868"/>
    <w:rsid w:val="00922A82"/>
    <w:rsid w:val="00923411"/>
    <w:rsid w:val="00924622"/>
    <w:rsid w:val="009247F6"/>
    <w:rsid w:val="009266FE"/>
    <w:rsid w:val="0092740F"/>
    <w:rsid w:val="00927A04"/>
    <w:rsid w:val="00930E56"/>
    <w:rsid w:val="00931055"/>
    <w:rsid w:val="00931525"/>
    <w:rsid w:val="009323E7"/>
    <w:rsid w:val="00933F58"/>
    <w:rsid w:val="00934046"/>
    <w:rsid w:val="00934972"/>
    <w:rsid w:val="0093516C"/>
    <w:rsid w:val="00937F17"/>
    <w:rsid w:val="00943883"/>
    <w:rsid w:val="00946981"/>
    <w:rsid w:val="00947AD3"/>
    <w:rsid w:val="00950830"/>
    <w:rsid w:val="00950A34"/>
    <w:rsid w:val="00951218"/>
    <w:rsid w:val="009512B0"/>
    <w:rsid w:val="0095141B"/>
    <w:rsid w:val="00952779"/>
    <w:rsid w:val="00952D1D"/>
    <w:rsid w:val="00953831"/>
    <w:rsid w:val="00954047"/>
    <w:rsid w:val="009543A8"/>
    <w:rsid w:val="00955742"/>
    <w:rsid w:val="00956C4A"/>
    <w:rsid w:val="00956DF3"/>
    <w:rsid w:val="00956E57"/>
    <w:rsid w:val="009606B0"/>
    <w:rsid w:val="00960926"/>
    <w:rsid w:val="00962A12"/>
    <w:rsid w:val="009652B0"/>
    <w:rsid w:val="009663AC"/>
    <w:rsid w:val="009663B4"/>
    <w:rsid w:val="00966DD4"/>
    <w:rsid w:val="00967136"/>
    <w:rsid w:val="00971EA7"/>
    <w:rsid w:val="00972281"/>
    <w:rsid w:val="009757C2"/>
    <w:rsid w:val="009759C5"/>
    <w:rsid w:val="00976DEB"/>
    <w:rsid w:val="0097736A"/>
    <w:rsid w:val="00980A39"/>
    <w:rsid w:val="0098206D"/>
    <w:rsid w:val="0098237E"/>
    <w:rsid w:val="00982451"/>
    <w:rsid w:val="00983A00"/>
    <w:rsid w:val="00983BBA"/>
    <w:rsid w:val="00984A1A"/>
    <w:rsid w:val="009865FB"/>
    <w:rsid w:val="00986C55"/>
    <w:rsid w:val="00987595"/>
    <w:rsid w:val="009904BC"/>
    <w:rsid w:val="0099096A"/>
    <w:rsid w:val="0099127A"/>
    <w:rsid w:val="009917D0"/>
    <w:rsid w:val="009932D2"/>
    <w:rsid w:val="009933C7"/>
    <w:rsid w:val="00993EF8"/>
    <w:rsid w:val="0099400D"/>
    <w:rsid w:val="00994C56"/>
    <w:rsid w:val="0099699E"/>
    <w:rsid w:val="009975BD"/>
    <w:rsid w:val="0099783E"/>
    <w:rsid w:val="00997A4A"/>
    <w:rsid w:val="009A0476"/>
    <w:rsid w:val="009A098F"/>
    <w:rsid w:val="009A4B6E"/>
    <w:rsid w:val="009A4EC4"/>
    <w:rsid w:val="009A6E14"/>
    <w:rsid w:val="009A72D9"/>
    <w:rsid w:val="009A7E40"/>
    <w:rsid w:val="009B0167"/>
    <w:rsid w:val="009B0B17"/>
    <w:rsid w:val="009B0E7C"/>
    <w:rsid w:val="009B323C"/>
    <w:rsid w:val="009B6905"/>
    <w:rsid w:val="009C11CF"/>
    <w:rsid w:val="009C12C0"/>
    <w:rsid w:val="009C1402"/>
    <w:rsid w:val="009C2C0C"/>
    <w:rsid w:val="009C3148"/>
    <w:rsid w:val="009C31A5"/>
    <w:rsid w:val="009C35A8"/>
    <w:rsid w:val="009C4472"/>
    <w:rsid w:val="009C5190"/>
    <w:rsid w:val="009C5583"/>
    <w:rsid w:val="009C5655"/>
    <w:rsid w:val="009C7865"/>
    <w:rsid w:val="009C7B36"/>
    <w:rsid w:val="009D1F44"/>
    <w:rsid w:val="009D30B2"/>
    <w:rsid w:val="009D3907"/>
    <w:rsid w:val="009D422F"/>
    <w:rsid w:val="009D6E67"/>
    <w:rsid w:val="009D7020"/>
    <w:rsid w:val="009D7EA2"/>
    <w:rsid w:val="009E0B83"/>
    <w:rsid w:val="009E0EAB"/>
    <w:rsid w:val="009E2433"/>
    <w:rsid w:val="009E2471"/>
    <w:rsid w:val="009E30DD"/>
    <w:rsid w:val="009E4A46"/>
    <w:rsid w:val="009E4B1B"/>
    <w:rsid w:val="009E4B5E"/>
    <w:rsid w:val="009E5DA0"/>
    <w:rsid w:val="009E63F7"/>
    <w:rsid w:val="009E6F18"/>
    <w:rsid w:val="009E7DF1"/>
    <w:rsid w:val="009F1381"/>
    <w:rsid w:val="009F164E"/>
    <w:rsid w:val="009F1BEA"/>
    <w:rsid w:val="009F37DA"/>
    <w:rsid w:val="009F4B75"/>
    <w:rsid w:val="009F50E4"/>
    <w:rsid w:val="00A00C6C"/>
    <w:rsid w:val="00A01607"/>
    <w:rsid w:val="00A02B34"/>
    <w:rsid w:val="00A0395F"/>
    <w:rsid w:val="00A05A7E"/>
    <w:rsid w:val="00A06019"/>
    <w:rsid w:val="00A1015D"/>
    <w:rsid w:val="00A10D88"/>
    <w:rsid w:val="00A11A28"/>
    <w:rsid w:val="00A12A41"/>
    <w:rsid w:val="00A14406"/>
    <w:rsid w:val="00A15060"/>
    <w:rsid w:val="00A153D2"/>
    <w:rsid w:val="00A17056"/>
    <w:rsid w:val="00A2057D"/>
    <w:rsid w:val="00A20F7F"/>
    <w:rsid w:val="00A227D3"/>
    <w:rsid w:val="00A22ECA"/>
    <w:rsid w:val="00A23190"/>
    <w:rsid w:val="00A23478"/>
    <w:rsid w:val="00A238D5"/>
    <w:rsid w:val="00A24B45"/>
    <w:rsid w:val="00A25468"/>
    <w:rsid w:val="00A272F4"/>
    <w:rsid w:val="00A276CC"/>
    <w:rsid w:val="00A2773B"/>
    <w:rsid w:val="00A30164"/>
    <w:rsid w:val="00A30276"/>
    <w:rsid w:val="00A30326"/>
    <w:rsid w:val="00A31394"/>
    <w:rsid w:val="00A31E35"/>
    <w:rsid w:val="00A321A4"/>
    <w:rsid w:val="00A3781A"/>
    <w:rsid w:val="00A40739"/>
    <w:rsid w:val="00A408C0"/>
    <w:rsid w:val="00A40BB2"/>
    <w:rsid w:val="00A41785"/>
    <w:rsid w:val="00A42140"/>
    <w:rsid w:val="00A44ECE"/>
    <w:rsid w:val="00A45DE0"/>
    <w:rsid w:val="00A460F9"/>
    <w:rsid w:val="00A4630C"/>
    <w:rsid w:val="00A4662F"/>
    <w:rsid w:val="00A46684"/>
    <w:rsid w:val="00A46764"/>
    <w:rsid w:val="00A46DDA"/>
    <w:rsid w:val="00A46FCA"/>
    <w:rsid w:val="00A47A11"/>
    <w:rsid w:val="00A53219"/>
    <w:rsid w:val="00A536D5"/>
    <w:rsid w:val="00A53EDE"/>
    <w:rsid w:val="00A551DB"/>
    <w:rsid w:val="00A55AD6"/>
    <w:rsid w:val="00A56526"/>
    <w:rsid w:val="00A57DC3"/>
    <w:rsid w:val="00A601E9"/>
    <w:rsid w:val="00A6034D"/>
    <w:rsid w:val="00A64C5B"/>
    <w:rsid w:val="00A6554B"/>
    <w:rsid w:val="00A661DB"/>
    <w:rsid w:val="00A67D94"/>
    <w:rsid w:val="00A711F2"/>
    <w:rsid w:val="00A71971"/>
    <w:rsid w:val="00A722CF"/>
    <w:rsid w:val="00A73094"/>
    <w:rsid w:val="00A7375E"/>
    <w:rsid w:val="00A73DB4"/>
    <w:rsid w:val="00A73EA6"/>
    <w:rsid w:val="00A75169"/>
    <w:rsid w:val="00A753E4"/>
    <w:rsid w:val="00A75490"/>
    <w:rsid w:val="00A7761E"/>
    <w:rsid w:val="00A77976"/>
    <w:rsid w:val="00A80543"/>
    <w:rsid w:val="00A82693"/>
    <w:rsid w:val="00A840AF"/>
    <w:rsid w:val="00A8421D"/>
    <w:rsid w:val="00A844B2"/>
    <w:rsid w:val="00A85055"/>
    <w:rsid w:val="00A8577D"/>
    <w:rsid w:val="00A85B83"/>
    <w:rsid w:val="00A866D4"/>
    <w:rsid w:val="00A87457"/>
    <w:rsid w:val="00A902A5"/>
    <w:rsid w:val="00A909ED"/>
    <w:rsid w:val="00A90BAF"/>
    <w:rsid w:val="00A92182"/>
    <w:rsid w:val="00A92900"/>
    <w:rsid w:val="00A9302B"/>
    <w:rsid w:val="00A9484F"/>
    <w:rsid w:val="00A9610D"/>
    <w:rsid w:val="00A97396"/>
    <w:rsid w:val="00A97FF3"/>
    <w:rsid w:val="00AA0C39"/>
    <w:rsid w:val="00AA12E7"/>
    <w:rsid w:val="00AA152D"/>
    <w:rsid w:val="00AA2211"/>
    <w:rsid w:val="00AA2DCF"/>
    <w:rsid w:val="00AA3B31"/>
    <w:rsid w:val="00AA4E5B"/>
    <w:rsid w:val="00AA571D"/>
    <w:rsid w:val="00AA5EB3"/>
    <w:rsid w:val="00AA6091"/>
    <w:rsid w:val="00AB08F4"/>
    <w:rsid w:val="00AB0CAB"/>
    <w:rsid w:val="00AB1330"/>
    <w:rsid w:val="00AB151B"/>
    <w:rsid w:val="00AB207D"/>
    <w:rsid w:val="00AB30C0"/>
    <w:rsid w:val="00AB3CC8"/>
    <w:rsid w:val="00AB48D2"/>
    <w:rsid w:val="00AB48E5"/>
    <w:rsid w:val="00AB577C"/>
    <w:rsid w:val="00AB72EB"/>
    <w:rsid w:val="00AC0279"/>
    <w:rsid w:val="00AC0E53"/>
    <w:rsid w:val="00AC1DD1"/>
    <w:rsid w:val="00AC4E08"/>
    <w:rsid w:val="00AC5555"/>
    <w:rsid w:val="00AC6602"/>
    <w:rsid w:val="00AC70E3"/>
    <w:rsid w:val="00AD066B"/>
    <w:rsid w:val="00AD2FCE"/>
    <w:rsid w:val="00AD316E"/>
    <w:rsid w:val="00AD5628"/>
    <w:rsid w:val="00AD5B4A"/>
    <w:rsid w:val="00AD5BE4"/>
    <w:rsid w:val="00AD74F8"/>
    <w:rsid w:val="00AE0225"/>
    <w:rsid w:val="00AE2990"/>
    <w:rsid w:val="00AE2B81"/>
    <w:rsid w:val="00AE34D0"/>
    <w:rsid w:val="00AE3A9B"/>
    <w:rsid w:val="00AE404C"/>
    <w:rsid w:val="00AE406D"/>
    <w:rsid w:val="00AE4443"/>
    <w:rsid w:val="00AE565D"/>
    <w:rsid w:val="00AE7614"/>
    <w:rsid w:val="00AF146D"/>
    <w:rsid w:val="00AF1986"/>
    <w:rsid w:val="00AF2840"/>
    <w:rsid w:val="00AF348A"/>
    <w:rsid w:val="00AF4105"/>
    <w:rsid w:val="00AF6B1C"/>
    <w:rsid w:val="00AF71E6"/>
    <w:rsid w:val="00AF7EFD"/>
    <w:rsid w:val="00B009DF"/>
    <w:rsid w:val="00B033BE"/>
    <w:rsid w:val="00B0424B"/>
    <w:rsid w:val="00B0459D"/>
    <w:rsid w:val="00B0474F"/>
    <w:rsid w:val="00B04E75"/>
    <w:rsid w:val="00B066B1"/>
    <w:rsid w:val="00B0680D"/>
    <w:rsid w:val="00B06E0E"/>
    <w:rsid w:val="00B0725F"/>
    <w:rsid w:val="00B108C8"/>
    <w:rsid w:val="00B13268"/>
    <w:rsid w:val="00B15740"/>
    <w:rsid w:val="00B15A16"/>
    <w:rsid w:val="00B16619"/>
    <w:rsid w:val="00B20B42"/>
    <w:rsid w:val="00B210B8"/>
    <w:rsid w:val="00B21AE4"/>
    <w:rsid w:val="00B237EC"/>
    <w:rsid w:val="00B243A9"/>
    <w:rsid w:val="00B31349"/>
    <w:rsid w:val="00B31C9D"/>
    <w:rsid w:val="00B324EA"/>
    <w:rsid w:val="00B342E1"/>
    <w:rsid w:val="00B35A58"/>
    <w:rsid w:val="00B36041"/>
    <w:rsid w:val="00B36D4C"/>
    <w:rsid w:val="00B36ED0"/>
    <w:rsid w:val="00B376A7"/>
    <w:rsid w:val="00B37A06"/>
    <w:rsid w:val="00B37A1E"/>
    <w:rsid w:val="00B40FD8"/>
    <w:rsid w:val="00B4110A"/>
    <w:rsid w:val="00B411DF"/>
    <w:rsid w:val="00B41B4B"/>
    <w:rsid w:val="00B42E5E"/>
    <w:rsid w:val="00B4358C"/>
    <w:rsid w:val="00B444EB"/>
    <w:rsid w:val="00B46CC3"/>
    <w:rsid w:val="00B47F6B"/>
    <w:rsid w:val="00B5448B"/>
    <w:rsid w:val="00B554ED"/>
    <w:rsid w:val="00B566CF"/>
    <w:rsid w:val="00B6208B"/>
    <w:rsid w:val="00B627D3"/>
    <w:rsid w:val="00B62E30"/>
    <w:rsid w:val="00B64A98"/>
    <w:rsid w:val="00B657CD"/>
    <w:rsid w:val="00B67135"/>
    <w:rsid w:val="00B677EA"/>
    <w:rsid w:val="00B67ECC"/>
    <w:rsid w:val="00B708FF"/>
    <w:rsid w:val="00B75735"/>
    <w:rsid w:val="00B758AE"/>
    <w:rsid w:val="00B76AB8"/>
    <w:rsid w:val="00B77A57"/>
    <w:rsid w:val="00B82424"/>
    <w:rsid w:val="00B825C5"/>
    <w:rsid w:val="00B82EA3"/>
    <w:rsid w:val="00B83335"/>
    <w:rsid w:val="00B83B8A"/>
    <w:rsid w:val="00B851BE"/>
    <w:rsid w:val="00B85B6F"/>
    <w:rsid w:val="00B86499"/>
    <w:rsid w:val="00B8657A"/>
    <w:rsid w:val="00B873E4"/>
    <w:rsid w:val="00B877D6"/>
    <w:rsid w:val="00B91D1D"/>
    <w:rsid w:val="00B91E3E"/>
    <w:rsid w:val="00B92276"/>
    <w:rsid w:val="00B925B7"/>
    <w:rsid w:val="00B9283D"/>
    <w:rsid w:val="00B93337"/>
    <w:rsid w:val="00B934DB"/>
    <w:rsid w:val="00B93F67"/>
    <w:rsid w:val="00B946F9"/>
    <w:rsid w:val="00B95614"/>
    <w:rsid w:val="00B95B6D"/>
    <w:rsid w:val="00BA0AFD"/>
    <w:rsid w:val="00BA198E"/>
    <w:rsid w:val="00BA1CB4"/>
    <w:rsid w:val="00BA2729"/>
    <w:rsid w:val="00BA3BB1"/>
    <w:rsid w:val="00BA50C1"/>
    <w:rsid w:val="00BB274B"/>
    <w:rsid w:val="00BB32AF"/>
    <w:rsid w:val="00BB38CB"/>
    <w:rsid w:val="00BB3A42"/>
    <w:rsid w:val="00BB3C13"/>
    <w:rsid w:val="00BB3C94"/>
    <w:rsid w:val="00BB3DB2"/>
    <w:rsid w:val="00BB4602"/>
    <w:rsid w:val="00BB58BE"/>
    <w:rsid w:val="00BB776E"/>
    <w:rsid w:val="00BC0D69"/>
    <w:rsid w:val="00BC17EB"/>
    <w:rsid w:val="00BC228D"/>
    <w:rsid w:val="00BC34FC"/>
    <w:rsid w:val="00BC4892"/>
    <w:rsid w:val="00BC6455"/>
    <w:rsid w:val="00BC7E42"/>
    <w:rsid w:val="00BD08F4"/>
    <w:rsid w:val="00BD3A72"/>
    <w:rsid w:val="00BD4ECC"/>
    <w:rsid w:val="00BD537C"/>
    <w:rsid w:val="00BE2882"/>
    <w:rsid w:val="00BE3774"/>
    <w:rsid w:val="00BE39B2"/>
    <w:rsid w:val="00BE39DE"/>
    <w:rsid w:val="00BE5486"/>
    <w:rsid w:val="00BE558A"/>
    <w:rsid w:val="00BE7AE3"/>
    <w:rsid w:val="00BF0026"/>
    <w:rsid w:val="00BF3EEB"/>
    <w:rsid w:val="00BF455E"/>
    <w:rsid w:val="00BF53C2"/>
    <w:rsid w:val="00BF553C"/>
    <w:rsid w:val="00BF68C3"/>
    <w:rsid w:val="00BF6AC7"/>
    <w:rsid w:val="00C01A0B"/>
    <w:rsid w:val="00C03614"/>
    <w:rsid w:val="00C04EF3"/>
    <w:rsid w:val="00C065FE"/>
    <w:rsid w:val="00C06C3F"/>
    <w:rsid w:val="00C11DFF"/>
    <w:rsid w:val="00C135BE"/>
    <w:rsid w:val="00C13D8B"/>
    <w:rsid w:val="00C14022"/>
    <w:rsid w:val="00C156E1"/>
    <w:rsid w:val="00C158D2"/>
    <w:rsid w:val="00C15A13"/>
    <w:rsid w:val="00C1798A"/>
    <w:rsid w:val="00C17A09"/>
    <w:rsid w:val="00C204DE"/>
    <w:rsid w:val="00C2312A"/>
    <w:rsid w:val="00C23513"/>
    <w:rsid w:val="00C243E5"/>
    <w:rsid w:val="00C24D79"/>
    <w:rsid w:val="00C253F6"/>
    <w:rsid w:val="00C2552A"/>
    <w:rsid w:val="00C2600E"/>
    <w:rsid w:val="00C340F8"/>
    <w:rsid w:val="00C36007"/>
    <w:rsid w:val="00C3653D"/>
    <w:rsid w:val="00C36992"/>
    <w:rsid w:val="00C37383"/>
    <w:rsid w:val="00C40163"/>
    <w:rsid w:val="00C41306"/>
    <w:rsid w:val="00C4240E"/>
    <w:rsid w:val="00C4538B"/>
    <w:rsid w:val="00C46043"/>
    <w:rsid w:val="00C517DC"/>
    <w:rsid w:val="00C52427"/>
    <w:rsid w:val="00C52C82"/>
    <w:rsid w:val="00C53B9F"/>
    <w:rsid w:val="00C5468B"/>
    <w:rsid w:val="00C54F5D"/>
    <w:rsid w:val="00C55441"/>
    <w:rsid w:val="00C56E68"/>
    <w:rsid w:val="00C60172"/>
    <w:rsid w:val="00C60248"/>
    <w:rsid w:val="00C6068F"/>
    <w:rsid w:val="00C60758"/>
    <w:rsid w:val="00C62BED"/>
    <w:rsid w:val="00C639D2"/>
    <w:rsid w:val="00C641D7"/>
    <w:rsid w:val="00C64381"/>
    <w:rsid w:val="00C660EC"/>
    <w:rsid w:val="00C66B16"/>
    <w:rsid w:val="00C71002"/>
    <w:rsid w:val="00C711A0"/>
    <w:rsid w:val="00C71E5B"/>
    <w:rsid w:val="00C76F57"/>
    <w:rsid w:val="00C808B7"/>
    <w:rsid w:val="00C81DF3"/>
    <w:rsid w:val="00C824E9"/>
    <w:rsid w:val="00C82CB9"/>
    <w:rsid w:val="00C843CF"/>
    <w:rsid w:val="00C9118B"/>
    <w:rsid w:val="00C91403"/>
    <w:rsid w:val="00C9150C"/>
    <w:rsid w:val="00C91701"/>
    <w:rsid w:val="00C97281"/>
    <w:rsid w:val="00CA0F47"/>
    <w:rsid w:val="00CA1AFC"/>
    <w:rsid w:val="00CA3759"/>
    <w:rsid w:val="00CA3C49"/>
    <w:rsid w:val="00CA4C0B"/>
    <w:rsid w:val="00CA5A2A"/>
    <w:rsid w:val="00CA5C8C"/>
    <w:rsid w:val="00CA76AA"/>
    <w:rsid w:val="00CB0874"/>
    <w:rsid w:val="00CB148F"/>
    <w:rsid w:val="00CB14DE"/>
    <w:rsid w:val="00CB2B52"/>
    <w:rsid w:val="00CB2FBE"/>
    <w:rsid w:val="00CB36C4"/>
    <w:rsid w:val="00CB3EFB"/>
    <w:rsid w:val="00CB4DBA"/>
    <w:rsid w:val="00CB5618"/>
    <w:rsid w:val="00CB66C9"/>
    <w:rsid w:val="00CB71B3"/>
    <w:rsid w:val="00CB7FF8"/>
    <w:rsid w:val="00CC0643"/>
    <w:rsid w:val="00CC20DB"/>
    <w:rsid w:val="00CC2693"/>
    <w:rsid w:val="00CC76C6"/>
    <w:rsid w:val="00CD0CEE"/>
    <w:rsid w:val="00CD3185"/>
    <w:rsid w:val="00CD35D2"/>
    <w:rsid w:val="00CD3799"/>
    <w:rsid w:val="00CD4BA5"/>
    <w:rsid w:val="00CD4DF9"/>
    <w:rsid w:val="00CD5C20"/>
    <w:rsid w:val="00CD6182"/>
    <w:rsid w:val="00CE0E1B"/>
    <w:rsid w:val="00CE1D4D"/>
    <w:rsid w:val="00CE1DA3"/>
    <w:rsid w:val="00CE3DB3"/>
    <w:rsid w:val="00CE4E45"/>
    <w:rsid w:val="00CE5ADA"/>
    <w:rsid w:val="00CE5E53"/>
    <w:rsid w:val="00CE5F8E"/>
    <w:rsid w:val="00CE659D"/>
    <w:rsid w:val="00CE7E5A"/>
    <w:rsid w:val="00CF0D2B"/>
    <w:rsid w:val="00CF0D93"/>
    <w:rsid w:val="00CF0DF1"/>
    <w:rsid w:val="00CF2D14"/>
    <w:rsid w:val="00CF313B"/>
    <w:rsid w:val="00CF37EA"/>
    <w:rsid w:val="00CF3A65"/>
    <w:rsid w:val="00CF3B16"/>
    <w:rsid w:val="00CF3D17"/>
    <w:rsid w:val="00CF4E2E"/>
    <w:rsid w:val="00CF6FB8"/>
    <w:rsid w:val="00D005F3"/>
    <w:rsid w:val="00D00EDE"/>
    <w:rsid w:val="00D02D8D"/>
    <w:rsid w:val="00D03898"/>
    <w:rsid w:val="00D03FAF"/>
    <w:rsid w:val="00D0484F"/>
    <w:rsid w:val="00D04C68"/>
    <w:rsid w:val="00D06280"/>
    <w:rsid w:val="00D06F45"/>
    <w:rsid w:val="00D074F8"/>
    <w:rsid w:val="00D1131E"/>
    <w:rsid w:val="00D126BE"/>
    <w:rsid w:val="00D14746"/>
    <w:rsid w:val="00D14BF4"/>
    <w:rsid w:val="00D14D23"/>
    <w:rsid w:val="00D1597D"/>
    <w:rsid w:val="00D16A1C"/>
    <w:rsid w:val="00D170E6"/>
    <w:rsid w:val="00D17388"/>
    <w:rsid w:val="00D1786D"/>
    <w:rsid w:val="00D203D3"/>
    <w:rsid w:val="00D205EF"/>
    <w:rsid w:val="00D22A68"/>
    <w:rsid w:val="00D23831"/>
    <w:rsid w:val="00D24954"/>
    <w:rsid w:val="00D255D3"/>
    <w:rsid w:val="00D272A2"/>
    <w:rsid w:val="00D27498"/>
    <w:rsid w:val="00D27A92"/>
    <w:rsid w:val="00D27DFE"/>
    <w:rsid w:val="00D31BAD"/>
    <w:rsid w:val="00D32290"/>
    <w:rsid w:val="00D330C8"/>
    <w:rsid w:val="00D33C78"/>
    <w:rsid w:val="00D342C3"/>
    <w:rsid w:val="00D34342"/>
    <w:rsid w:val="00D35BA2"/>
    <w:rsid w:val="00D36295"/>
    <w:rsid w:val="00D37FE0"/>
    <w:rsid w:val="00D405D9"/>
    <w:rsid w:val="00D406C8"/>
    <w:rsid w:val="00D40D61"/>
    <w:rsid w:val="00D4197C"/>
    <w:rsid w:val="00D41B98"/>
    <w:rsid w:val="00D435A4"/>
    <w:rsid w:val="00D43E61"/>
    <w:rsid w:val="00D46091"/>
    <w:rsid w:val="00D467EF"/>
    <w:rsid w:val="00D50981"/>
    <w:rsid w:val="00D50BB4"/>
    <w:rsid w:val="00D533F6"/>
    <w:rsid w:val="00D563B7"/>
    <w:rsid w:val="00D56ED6"/>
    <w:rsid w:val="00D5735B"/>
    <w:rsid w:val="00D57B3D"/>
    <w:rsid w:val="00D60855"/>
    <w:rsid w:val="00D609D7"/>
    <w:rsid w:val="00D60EA2"/>
    <w:rsid w:val="00D61E6B"/>
    <w:rsid w:val="00D62752"/>
    <w:rsid w:val="00D62761"/>
    <w:rsid w:val="00D62D78"/>
    <w:rsid w:val="00D6449F"/>
    <w:rsid w:val="00D6514C"/>
    <w:rsid w:val="00D6738C"/>
    <w:rsid w:val="00D70260"/>
    <w:rsid w:val="00D70A30"/>
    <w:rsid w:val="00D71557"/>
    <w:rsid w:val="00D71FA9"/>
    <w:rsid w:val="00D7254E"/>
    <w:rsid w:val="00D72B2C"/>
    <w:rsid w:val="00D73037"/>
    <w:rsid w:val="00D763D9"/>
    <w:rsid w:val="00D76802"/>
    <w:rsid w:val="00D80F12"/>
    <w:rsid w:val="00D819B6"/>
    <w:rsid w:val="00D8603B"/>
    <w:rsid w:val="00D86402"/>
    <w:rsid w:val="00D86D7C"/>
    <w:rsid w:val="00D86F95"/>
    <w:rsid w:val="00D87DC6"/>
    <w:rsid w:val="00D910BB"/>
    <w:rsid w:val="00D93CC7"/>
    <w:rsid w:val="00D94C32"/>
    <w:rsid w:val="00D9556B"/>
    <w:rsid w:val="00D95BD0"/>
    <w:rsid w:val="00D9675F"/>
    <w:rsid w:val="00D96854"/>
    <w:rsid w:val="00D96F5C"/>
    <w:rsid w:val="00D972BF"/>
    <w:rsid w:val="00D97FC6"/>
    <w:rsid w:val="00DA07BF"/>
    <w:rsid w:val="00DA1003"/>
    <w:rsid w:val="00DA2328"/>
    <w:rsid w:val="00DA2D9E"/>
    <w:rsid w:val="00DA4AC3"/>
    <w:rsid w:val="00DA4E9F"/>
    <w:rsid w:val="00DA5377"/>
    <w:rsid w:val="00DA6658"/>
    <w:rsid w:val="00DA728E"/>
    <w:rsid w:val="00DA7575"/>
    <w:rsid w:val="00DA7A84"/>
    <w:rsid w:val="00DB28B7"/>
    <w:rsid w:val="00DB4EF5"/>
    <w:rsid w:val="00DB52B3"/>
    <w:rsid w:val="00DB5867"/>
    <w:rsid w:val="00DB5E17"/>
    <w:rsid w:val="00DB6085"/>
    <w:rsid w:val="00DC35EE"/>
    <w:rsid w:val="00DC3A4F"/>
    <w:rsid w:val="00DC61AB"/>
    <w:rsid w:val="00DD3262"/>
    <w:rsid w:val="00DD345A"/>
    <w:rsid w:val="00DD4DCA"/>
    <w:rsid w:val="00DD4F81"/>
    <w:rsid w:val="00DD5158"/>
    <w:rsid w:val="00DD5D05"/>
    <w:rsid w:val="00DD6B66"/>
    <w:rsid w:val="00DD6C26"/>
    <w:rsid w:val="00DD7F12"/>
    <w:rsid w:val="00DE1431"/>
    <w:rsid w:val="00DE1A2A"/>
    <w:rsid w:val="00DE1D71"/>
    <w:rsid w:val="00DE3B6F"/>
    <w:rsid w:val="00DE4466"/>
    <w:rsid w:val="00DE60E3"/>
    <w:rsid w:val="00DE6D63"/>
    <w:rsid w:val="00DF06BF"/>
    <w:rsid w:val="00DF0A2C"/>
    <w:rsid w:val="00DF11FD"/>
    <w:rsid w:val="00DF2074"/>
    <w:rsid w:val="00DF4341"/>
    <w:rsid w:val="00DF4F00"/>
    <w:rsid w:val="00DF6C25"/>
    <w:rsid w:val="00DF7364"/>
    <w:rsid w:val="00DF7428"/>
    <w:rsid w:val="00E00EB4"/>
    <w:rsid w:val="00E01E48"/>
    <w:rsid w:val="00E049B8"/>
    <w:rsid w:val="00E0592A"/>
    <w:rsid w:val="00E07D4C"/>
    <w:rsid w:val="00E121B2"/>
    <w:rsid w:val="00E12C34"/>
    <w:rsid w:val="00E13214"/>
    <w:rsid w:val="00E15F27"/>
    <w:rsid w:val="00E16A10"/>
    <w:rsid w:val="00E1764D"/>
    <w:rsid w:val="00E20723"/>
    <w:rsid w:val="00E214C4"/>
    <w:rsid w:val="00E22256"/>
    <w:rsid w:val="00E22289"/>
    <w:rsid w:val="00E22C41"/>
    <w:rsid w:val="00E22E19"/>
    <w:rsid w:val="00E30DD5"/>
    <w:rsid w:val="00E3157E"/>
    <w:rsid w:val="00E31C0C"/>
    <w:rsid w:val="00E31F41"/>
    <w:rsid w:val="00E320E0"/>
    <w:rsid w:val="00E3254B"/>
    <w:rsid w:val="00E32A9F"/>
    <w:rsid w:val="00E32B70"/>
    <w:rsid w:val="00E331F9"/>
    <w:rsid w:val="00E345FA"/>
    <w:rsid w:val="00E35195"/>
    <w:rsid w:val="00E3581C"/>
    <w:rsid w:val="00E35954"/>
    <w:rsid w:val="00E35DC6"/>
    <w:rsid w:val="00E35E82"/>
    <w:rsid w:val="00E3611E"/>
    <w:rsid w:val="00E371D7"/>
    <w:rsid w:val="00E402D2"/>
    <w:rsid w:val="00E40FAA"/>
    <w:rsid w:val="00E41C13"/>
    <w:rsid w:val="00E4281F"/>
    <w:rsid w:val="00E42875"/>
    <w:rsid w:val="00E42F1C"/>
    <w:rsid w:val="00E43301"/>
    <w:rsid w:val="00E43D80"/>
    <w:rsid w:val="00E44B13"/>
    <w:rsid w:val="00E45406"/>
    <w:rsid w:val="00E47233"/>
    <w:rsid w:val="00E47E2A"/>
    <w:rsid w:val="00E51248"/>
    <w:rsid w:val="00E51788"/>
    <w:rsid w:val="00E5197E"/>
    <w:rsid w:val="00E51ED5"/>
    <w:rsid w:val="00E51FFD"/>
    <w:rsid w:val="00E5304D"/>
    <w:rsid w:val="00E5341E"/>
    <w:rsid w:val="00E53628"/>
    <w:rsid w:val="00E54157"/>
    <w:rsid w:val="00E55614"/>
    <w:rsid w:val="00E563A5"/>
    <w:rsid w:val="00E56D84"/>
    <w:rsid w:val="00E63C6B"/>
    <w:rsid w:val="00E63E2C"/>
    <w:rsid w:val="00E645A8"/>
    <w:rsid w:val="00E64A27"/>
    <w:rsid w:val="00E66468"/>
    <w:rsid w:val="00E671A9"/>
    <w:rsid w:val="00E6744D"/>
    <w:rsid w:val="00E675DB"/>
    <w:rsid w:val="00E72131"/>
    <w:rsid w:val="00E721AD"/>
    <w:rsid w:val="00E74B5A"/>
    <w:rsid w:val="00E74D2C"/>
    <w:rsid w:val="00E75072"/>
    <w:rsid w:val="00E7591F"/>
    <w:rsid w:val="00E75CFA"/>
    <w:rsid w:val="00E763DF"/>
    <w:rsid w:val="00E76C20"/>
    <w:rsid w:val="00E8049B"/>
    <w:rsid w:val="00E8162C"/>
    <w:rsid w:val="00E84649"/>
    <w:rsid w:val="00E848B2"/>
    <w:rsid w:val="00E85C80"/>
    <w:rsid w:val="00E86060"/>
    <w:rsid w:val="00E86AAA"/>
    <w:rsid w:val="00E86B8C"/>
    <w:rsid w:val="00E90966"/>
    <w:rsid w:val="00E91E3D"/>
    <w:rsid w:val="00E92F54"/>
    <w:rsid w:val="00E93439"/>
    <w:rsid w:val="00E938E0"/>
    <w:rsid w:val="00E93FED"/>
    <w:rsid w:val="00E941AC"/>
    <w:rsid w:val="00E94787"/>
    <w:rsid w:val="00E970F6"/>
    <w:rsid w:val="00E976BC"/>
    <w:rsid w:val="00E9776D"/>
    <w:rsid w:val="00EA0280"/>
    <w:rsid w:val="00EA08A1"/>
    <w:rsid w:val="00EA0C0D"/>
    <w:rsid w:val="00EA1A4C"/>
    <w:rsid w:val="00EA2C25"/>
    <w:rsid w:val="00EA2C55"/>
    <w:rsid w:val="00EA33C9"/>
    <w:rsid w:val="00EA35BD"/>
    <w:rsid w:val="00EA3911"/>
    <w:rsid w:val="00EA3AB5"/>
    <w:rsid w:val="00EA51F3"/>
    <w:rsid w:val="00EB03B0"/>
    <w:rsid w:val="00EB03BA"/>
    <w:rsid w:val="00EB116C"/>
    <w:rsid w:val="00EB1B1C"/>
    <w:rsid w:val="00EB3A64"/>
    <w:rsid w:val="00EB4214"/>
    <w:rsid w:val="00EB51C2"/>
    <w:rsid w:val="00EB6600"/>
    <w:rsid w:val="00EB6BBB"/>
    <w:rsid w:val="00EC292C"/>
    <w:rsid w:val="00EC37D7"/>
    <w:rsid w:val="00EC4D3C"/>
    <w:rsid w:val="00EC57A6"/>
    <w:rsid w:val="00EC71A0"/>
    <w:rsid w:val="00EC7453"/>
    <w:rsid w:val="00EC78AA"/>
    <w:rsid w:val="00ED020D"/>
    <w:rsid w:val="00ED1D68"/>
    <w:rsid w:val="00ED1FF3"/>
    <w:rsid w:val="00ED2562"/>
    <w:rsid w:val="00ED331F"/>
    <w:rsid w:val="00ED3D5E"/>
    <w:rsid w:val="00ED4D9E"/>
    <w:rsid w:val="00ED5540"/>
    <w:rsid w:val="00ED6488"/>
    <w:rsid w:val="00ED655E"/>
    <w:rsid w:val="00ED65EF"/>
    <w:rsid w:val="00ED76B8"/>
    <w:rsid w:val="00EE0151"/>
    <w:rsid w:val="00EE0DD2"/>
    <w:rsid w:val="00EE22F4"/>
    <w:rsid w:val="00EE28C9"/>
    <w:rsid w:val="00EE2F35"/>
    <w:rsid w:val="00EE526F"/>
    <w:rsid w:val="00EE5751"/>
    <w:rsid w:val="00EE6C1F"/>
    <w:rsid w:val="00EF024C"/>
    <w:rsid w:val="00EF0CB2"/>
    <w:rsid w:val="00EF0CE1"/>
    <w:rsid w:val="00EF26FD"/>
    <w:rsid w:val="00EF3593"/>
    <w:rsid w:val="00EF410F"/>
    <w:rsid w:val="00EF45D7"/>
    <w:rsid w:val="00EF55B2"/>
    <w:rsid w:val="00EF6691"/>
    <w:rsid w:val="00EF74BF"/>
    <w:rsid w:val="00EF7DCD"/>
    <w:rsid w:val="00F00013"/>
    <w:rsid w:val="00F019FC"/>
    <w:rsid w:val="00F02260"/>
    <w:rsid w:val="00F022E6"/>
    <w:rsid w:val="00F02D1A"/>
    <w:rsid w:val="00F0314B"/>
    <w:rsid w:val="00F0351B"/>
    <w:rsid w:val="00F07306"/>
    <w:rsid w:val="00F07819"/>
    <w:rsid w:val="00F141E2"/>
    <w:rsid w:val="00F14A13"/>
    <w:rsid w:val="00F1566A"/>
    <w:rsid w:val="00F176AA"/>
    <w:rsid w:val="00F2061A"/>
    <w:rsid w:val="00F20766"/>
    <w:rsid w:val="00F2129A"/>
    <w:rsid w:val="00F21575"/>
    <w:rsid w:val="00F22E15"/>
    <w:rsid w:val="00F24301"/>
    <w:rsid w:val="00F243D3"/>
    <w:rsid w:val="00F24FFE"/>
    <w:rsid w:val="00F25F8C"/>
    <w:rsid w:val="00F32FA0"/>
    <w:rsid w:val="00F369D2"/>
    <w:rsid w:val="00F37A15"/>
    <w:rsid w:val="00F40F1F"/>
    <w:rsid w:val="00F41A0A"/>
    <w:rsid w:val="00F426E3"/>
    <w:rsid w:val="00F42CAA"/>
    <w:rsid w:val="00F44643"/>
    <w:rsid w:val="00F44A9B"/>
    <w:rsid w:val="00F45DEE"/>
    <w:rsid w:val="00F466AE"/>
    <w:rsid w:val="00F46AD0"/>
    <w:rsid w:val="00F47E60"/>
    <w:rsid w:val="00F47EB9"/>
    <w:rsid w:val="00F502FD"/>
    <w:rsid w:val="00F50A1D"/>
    <w:rsid w:val="00F50E75"/>
    <w:rsid w:val="00F51639"/>
    <w:rsid w:val="00F52A5F"/>
    <w:rsid w:val="00F53716"/>
    <w:rsid w:val="00F5448B"/>
    <w:rsid w:val="00F56887"/>
    <w:rsid w:val="00F56A99"/>
    <w:rsid w:val="00F57617"/>
    <w:rsid w:val="00F5776A"/>
    <w:rsid w:val="00F61603"/>
    <w:rsid w:val="00F6198C"/>
    <w:rsid w:val="00F622EE"/>
    <w:rsid w:val="00F631DF"/>
    <w:rsid w:val="00F63969"/>
    <w:rsid w:val="00F64069"/>
    <w:rsid w:val="00F6457D"/>
    <w:rsid w:val="00F6463A"/>
    <w:rsid w:val="00F64ACF"/>
    <w:rsid w:val="00F65DB7"/>
    <w:rsid w:val="00F664B1"/>
    <w:rsid w:val="00F7078D"/>
    <w:rsid w:val="00F70803"/>
    <w:rsid w:val="00F70B81"/>
    <w:rsid w:val="00F71270"/>
    <w:rsid w:val="00F721EC"/>
    <w:rsid w:val="00F72ED3"/>
    <w:rsid w:val="00F7319D"/>
    <w:rsid w:val="00F740DE"/>
    <w:rsid w:val="00F7455A"/>
    <w:rsid w:val="00F74F24"/>
    <w:rsid w:val="00F75AD6"/>
    <w:rsid w:val="00F83EC7"/>
    <w:rsid w:val="00F8449A"/>
    <w:rsid w:val="00F846C0"/>
    <w:rsid w:val="00F84A5A"/>
    <w:rsid w:val="00F84D25"/>
    <w:rsid w:val="00F85D23"/>
    <w:rsid w:val="00F868F0"/>
    <w:rsid w:val="00F86F06"/>
    <w:rsid w:val="00F87295"/>
    <w:rsid w:val="00F872B7"/>
    <w:rsid w:val="00F87EB6"/>
    <w:rsid w:val="00F9019B"/>
    <w:rsid w:val="00F91843"/>
    <w:rsid w:val="00F92087"/>
    <w:rsid w:val="00F92990"/>
    <w:rsid w:val="00F92C58"/>
    <w:rsid w:val="00F94B27"/>
    <w:rsid w:val="00F950E8"/>
    <w:rsid w:val="00F95690"/>
    <w:rsid w:val="00F96C25"/>
    <w:rsid w:val="00FA0BB6"/>
    <w:rsid w:val="00FA29C3"/>
    <w:rsid w:val="00FA443F"/>
    <w:rsid w:val="00FA5802"/>
    <w:rsid w:val="00FA712E"/>
    <w:rsid w:val="00FA7BB7"/>
    <w:rsid w:val="00FB007A"/>
    <w:rsid w:val="00FB0F51"/>
    <w:rsid w:val="00FB1208"/>
    <w:rsid w:val="00FB2245"/>
    <w:rsid w:val="00FB7810"/>
    <w:rsid w:val="00FB7B27"/>
    <w:rsid w:val="00FC0E8A"/>
    <w:rsid w:val="00FC1189"/>
    <w:rsid w:val="00FC192F"/>
    <w:rsid w:val="00FC4BF0"/>
    <w:rsid w:val="00FC4F42"/>
    <w:rsid w:val="00FC5F15"/>
    <w:rsid w:val="00FC6C00"/>
    <w:rsid w:val="00FC6E81"/>
    <w:rsid w:val="00FD0ED3"/>
    <w:rsid w:val="00FD16C4"/>
    <w:rsid w:val="00FD17E8"/>
    <w:rsid w:val="00FD20E7"/>
    <w:rsid w:val="00FD2EBA"/>
    <w:rsid w:val="00FD2F0E"/>
    <w:rsid w:val="00FD39F4"/>
    <w:rsid w:val="00FD43FB"/>
    <w:rsid w:val="00FD4B82"/>
    <w:rsid w:val="00FD58FE"/>
    <w:rsid w:val="00FD5CFD"/>
    <w:rsid w:val="00FD7560"/>
    <w:rsid w:val="00FD76E3"/>
    <w:rsid w:val="00FD7947"/>
    <w:rsid w:val="00FE0024"/>
    <w:rsid w:val="00FE138A"/>
    <w:rsid w:val="00FE2AD1"/>
    <w:rsid w:val="00FE38FE"/>
    <w:rsid w:val="00FE3D2E"/>
    <w:rsid w:val="00FE6938"/>
    <w:rsid w:val="00FF08C6"/>
    <w:rsid w:val="00FF0CDB"/>
    <w:rsid w:val="00FF1D36"/>
    <w:rsid w:val="00FF1E27"/>
    <w:rsid w:val="00FF3B37"/>
    <w:rsid w:val="00FF5AAA"/>
    <w:rsid w:val="00FF5BE1"/>
    <w:rsid w:val="00FF5BF6"/>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4337"/>
    <o:shapelayout v:ext="edit">
      <o:idmap v:ext="edit" data="1"/>
    </o:shapelayout>
  </w:shapeDefaults>
  <w:decimalSymbol w:val="."/>
  <w:listSeparator w:val=","/>
  <w14:docId w14:val="3770C7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971"/>
    <w:pPr>
      <w:widowControl w:val="0"/>
      <w:jc w:val="both"/>
    </w:pPr>
    <w:rPr>
      <w:sz w:val="24"/>
    </w:rPr>
  </w:style>
  <w:style w:type="paragraph" w:styleId="Heading1">
    <w:name w:val="heading 1"/>
    <w:basedOn w:val="Normal"/>
    <w:next w:val="Normal"/>
    <w:link w:val="Heading1Char"/>
    <w:uiPriority w:val="9"/>
    <w:rsid w:val="00C2552A"/>
    <w:pPr>
      <w:keepNext/>
      <w:spacing w:before="480" w:after="240"/>
      <w:jc w:val="center"/>
      <w:outlineLvl w:val="0"/>
    </w:pPr>
    <w:rPr>
      <w:b/>
      <w:u w:val="single"/>
    </w:rPr>
  </w:style>
  <w:style w:type="paragraph" w:styleId="Heading2">
    <w:name w:val="heading 2"/>
    <w:basedOn w:val="Normal"/>
    <w:next w:val="Normal"/>
    <w:link w:val="Heading2Char"/>
    <w:uiPriority w:val="9"/>
    <w:rsid w:val="00C2552A"/>
    <w:pPr>
      <w:keepNext/>
      <w:numPr>
        <w:numId w:val="1"/>
      </w:numPr>
      <w:spacing w:before="360"/>
      <w:outlineLvl w:val="1"/>
    </w:pPr>
    <w:rPr>
      <w:u w:val="single"/>
    </w:rPr>
  </w:style>
  <w:style w:type="paragraph" w:styleId="Heading3">
    <w:name w:val="heading 3"/>
    <w:basedOn w:val="Normal"/>
    <w:next w:val="Normal"/>
    <w:link w:val="Heading3Char"/>
    <w:uiPriority w:val="9"/>
    <w:rsid w:val="00C2552A"/>
    <w:pPr>
      <w:keepNext/>
      <w:numPr>
        <w:ilvl w:val="2"/>
        <w:numId w:val="1"/>
      </w:numPr>
      <w:jc w:val="center"/>
      <w:outlineLvl w:val="2"/>
    </w:pPr>
    <w:rPr>
      <w:u w:val="single"/>
    </w:rPr>
  </w:style>
  <w:style w:type="paragraph" w:styleId="Heading4">
    <w:name w:val="heading 4"/>
    <w:basedOn w:val="Normal"/>
    <w:next w:val="Normal"/>
    <w:link w:val="Heading4Char"/>
    <w:uiPriority w:val="9"/>
    <w:rsid w:val="00C2552A"/>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rsid w:val="00C2552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rsid w:val="00C2552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rsid w:val="00C2552A"/>
    <w:pPr>
      <w:numPr>
        <w:ilvl w:val="6"/>
        <w:numId w:val="1"/>
      </w:numPr>
      <w:spacing w:before="240" w:after="60"/>
      <w:outlineLvl w:val="6"/>
    </w:pPr>
    <w:rPr>
      <w:szCs w:val="24"/>
    </w:rPr>
  </w:style>
  <w:style w:type="paragraph" w:styleId="Heading8">
    <w:name w:val="heading 8"/>
    <w:basedOn w:val="Normal"/>
    <w:next w:val="Normal"/>
    <w:link w:val="Heading8Char"/>
    <w:uiPriority w:val="9"/>
    <w:rsid w:val="00C2552A"/>
    <w:pPr>
      <w:numPr>
        <w:ilvl w:val="7"/>
        <w:numId w:val="1"/>
      </w:numPr>
      <w:spacing w:before="240" w:after="60"/>
      <w:outlineLvl w:val="7"/>
    </w:pPr>
    <w:rPr>
      <w:i/>
      <w:iCs/>
      <w:szCs w:val="24"/>
    </w:rPr>
  </w:style>
  <w:style w:type="paragraph" w:styleId="Heading9">
    <w:name w:val="heading 9"/>
    <w:basedOn w:val="Normal"/>
    <w:next w:val="Normal"/>
    <w:link w:val="Heading9Char"/>
    <w:uiPriority w:val="9"/>
    <w:rsid w:val="00C2552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kern w:val="32"/>
      <w:sz w:val="32"/>
    </w:rPr>
  </w:style>
  <w:style w:type="character" w:customStyle="1" w:styleId="Heading2Char">
    <w:name w:val="Heading 2 Char"/>
    <w:link w:val="Heading2"/>
    <w:uiPriority w:val="9"/>
    <w:locked/>
    <w:rsid w:val="00A2057D"/>
    <w:rPr>
      <w:sz w:val="24"/>
      <w:u w:val="single"/>
    </w:rPr>
  </w:style>
  <w:style w:type="character" w:customStyle="1" w:styleId="Heading3Char">
    <w:name w:val="Heading 3 Char"/>
    <w:link w:val="Heading3"/>
    <w:uiPriority w:val="9"/>
    <w:locked/>
    <w:rPr>
      <w:sz w:val="24"/>
      <w:u w:val="single"/>
    </w:rPr>
  </w:style>
  <w:style w:type="character" w:customStyle="1" w:styleId="Heading4Char">
    <w:name w:val="Heading 4 Char"/>
    <w:link w:val="Heading4"/>
    <w:uiPriority w:val="9"/>
    <w:locked/>
    <w:rPr>
      <w:b/>
      <w:bCs/>
      <w:sz w:val="28"/>
      <w:szCs w:val="28"/>
    </w:rPr>
  </w:style>
  <w:style w:type="character" w:customStyle="1" w:styleId="Heading5Char">
    <w:name w:val="Heading 5 Char"/>
    <w:link w:val="Heading5"/>
    <w:uiPriority w:val="9"/>
    <w:locked/>
    <w:rPr>
      <w:b/>
      <w:bCs/>
      <w:i/>
      <w:iCs/>
      <w:sz w:val="26"/>
      <w:szCs w:val="26"/>
    </w:rPr>
  </w:style>
  <w:style w:type="character" w:customStyle="1" w:styleId="Heading6Char">
    <w:name w:val="Heading 6 Char"/>
    <w:link w:val="Heading6"/>
    <w:uiPriority w:val="9"/>
    <w:locked/>
    <w:rPr>
      <w:b/>
      <w:bCs/>
      <w:sz w:val="22"/>
      <w:szCs w:val="22"/>
    </w:rPr>
  </w:style>
  <w:style w:type="character" w:customStyle="1" w:styleId="Heading7Char">
    <w:name w:val="Heading 7 Char"/>
    <w:link w:val="Heading7"/>
    <w:uiPriority w:val="9"/>
    <w:locked/>
    <w:rPr>
      <w:sz w:val="24"/>
      <w:szCs w:val="24"/>
    </w:rPr>
  </w:style>
  <w:style w:type="character" w:customStyle="1" w:styleId="Heading8Char">
    <w:name w:val="Heading 8 Char"/>
    <w:link w:val="Heading8"/>
    <w:uiPriority w:val="9"/>
    <w:locked/>
    <w:rsid w:val="00A2057D"/>
    <w:rPr>
      <w:i/>
      <w:iCs/>
      <w:sz w:val="24"/>
      <w:szCs w:val="24"/>
    </w:rPr>
  </w:style>
  <w:style w:type="character" w:customStyle="1" w:styleId="Heading9Char">
    <w:name w:val="Heading 9 Char"/>
    <w:link w:val="Heading9"/>
    <w:uiPriority w:val="9"/>
    <w:locked/>
    <w:rPr>
      <w:rFonts w:ascii="Arial" w:hAnsi="Arial" w:cs="Arial"/>
      <w:sz w:val="22"/>
      <w:szCs w:val="22"/>
    </w:rPr>
  </w:style>
  <w:style w:type="paragraph" w:styleId="Footer">
    <w:name w:val="footer"/>
    <w:basedOn w:val="Normal"/>
    <w:link w:val="FooterChar"/>
    <w:uiPriority w:val="99"/>
    <w:rsid w:val="00C2552A"/>
    <w:pPr>
      <w:tabs>
        <w:tab w:val="center" w:pos="4320"/>
        <w:tab w:val="right" w:pos="8640"/>
      </w:tabs>
    </w:pPr>
  </w:style>
  <w:style w:type="character" w:customStyle="1" w:styleId="FooterChar">
    <w:name w:val="Footer Char"/>
    <w:link w:val="Footer"/>
    <w:uiPriority w:val="99"/>
    <w:semiHidden/>
    <w:locked/>
    <w:rPr>
      <w:sz w:val="24"/>
    </w:rPr>
  </w:style>
  <w:style w:type="paragraph" w:styleId="Header">
    <w:name w:val="header"/>
    <w:basedOn w:val="Normal"/>
    <w:link w:val="HeaderChar"/>
    <w:uiPriority w:val="99"/>
    <w:rsid w:val="00C2552A"/>
    <w:pPr>
      <w:tabs>
        <w:tab w:val="center" w:pos="4320"/>
        <w:tab w:val="right" w:pos="8640"/>
      </w:tabs>
    </w:pPr>
  </w:style>
  <w:style w:type="character" w:customStyle="1" w:styleId="HeaderChar">
    <w:name w:val="Header Char"/>
    <w:link w:val="Header"/>
    <w:uiPriority w:val="99"/>
    <w:semiHidden/>
    <w:locked/>
    <w:rPr>
      <w:sz w:val="24"/>
    </w:rPr>
  </w:style>
  <w:style w:type="paragraph" w:customStyle="1" w:styleId="Header5">
    <w:name w:val="Header 5"/>
    <w:basedOn w:val="Heading5"/>
    <w:rsid w:val="00C2552A"/>
    <w:pPr>
      <w:keepNext/>
      <w:numPr>
        <w:ilvl w:val="0"/>
        <w:numId w:val="0"/>
      </w:numPr>
      <w:tabs>
        <w:tab w:val="center" w:pos="1200"/>
      </w:tabs>
      <w:spacing w:before="0" w:after="0"/>
      <w:jc w:val="left"/>
    </w:pPr>
    <w:rPr>
      <w:rFonts w:ascii="Arial" w:hAnsi="Arial"/>
      <w:bCs w:val="0"/>
      <w:iCs w:val="0"/>
      <w:sz w:val="16"/>
      <w:szCs w:val="20"/>
    </w:rPr>
  </w:style>
  <w:style w:type="character" w:styleId="CommentReference">
    <w:name w:val="annotation reference"/>
    <w:uiPriority w:val="99"/>
    <w:semiHidden/>
    <w:rsid w:val="00C2552A"/>
    <w:rPr>
      <w:sz w:val="16"/>
    </w:rPr>
  </w:style>
  <w:style w:type="paragraph" w:styleId="CommentText">
    <w:name w:val="annotation text"/>
    <w:basedOn w:val="Normal"/>
    <w:link w:val="CommentTextChar"/>
    <w:uiPriority w:val="99"/>
    <w:rsid w:val="00C2552A"/>
    <w:pPr>
      <w:snapToGrid w:val="0"/>
    </w:pPr>
    <w:rPr>
      <w:rFonts w:ascii="Courier" w:hAnsi="Courier"/>
      <w:sz w:val="20"/>
    </w:rPr>
  </w:style>
  <w:style w:type="character" w:customStyle="1" w:styleId="CommentTextChar">
    <w:name w:val="Comment Text Char"/>
    <w:basedOn w:val="DefaultParagraphFont"/>
    <w:link w:val="CommentText"/>
    <w:uiPriority w:val="99"/>
    <w:locked/>
  </w:style>
  <w:style w:type="paragraph" w:styleId="BodyText">
    <w:name w:val="Body Text"/>
    <w:basedOn w:val="Normal"/>
    <w:link w:val="BodyTextChar"/>
    <w:uiPriority w:val="99"/>
    <w:rsid w:val="00C2552A"/>
    <w:pPr>
      <w:snapToGrid w:val="0"/>
    </w:pPr>
    <w:rPr>
      <w:b/>
      <w:color w:val="FF0000"/>
    </w:rPr>
  </w:style>
  <w:style w:type="character" w:customStyle="1" w:styleId="BodyTextChar">
    <w:name w:val="Body Text Char"/>
    <w:link w:val="BodyText"/>
    <w:uiPriority w:val="99"/>
    <w:locked/>
    <w:rsid w:val="00DA4AC3"/>
    <w:rPr>
      <w:b/>
      <w:snapToGrid w:val="0"/>
      <w:color w:val="FF0000"/>
      <w:sz w:val="24"/>
      <w:lang w:val="en-US" w:eastAsia="en-US"/>
    </w:rPr>
  </w:style>
  <w:style w:type="paragraph" w:styleId="BodyTextIndent">
    <w:name w:val="Body Text Indent"/>
    <w:basedOn w:val="Normal"/>
    <w:link w:val="BodyTextIndentChar"/>
    <w:uiPriority w:val="99"/>
    <w:rsid w:val="00C2552A"/>
    <w:pPr>
      <w:keepLines/>
      <w:widowControl/>
      <w:ind w:left="1440"/>
      <w:jc w:val="left"/>
    </w:pPr>
  </w:style>
  <w:style w:type="character" w:customStyle="1" w:styleId="BodyTextIndentChar">
    <w:name w:val="Body Text Indent Char"/>
    <w:link w:val="BodyTextIndent"/>
    <w:uiPriority w:val="99"/>
    <w:locked/>
    <w:rsid w:val="008D47F3"/>
    <w:rPr>
      <w:snapToGrid w:val="0"/>
      <w:sz w:val="24"/>
    </w:rPr>
  </w:style>
  <w:style w:type="paragraph" w:customStyle="1" w:styleId="ConditionIndent">
    <w:name w:val="Condition Indent"/>
    <w:basedOn w:val="Normal"/>
    <w:rsid w:val="005063E7"/>
    <w:pPr>
      <w:widowControl/>
      <w:tabs>
        <w:tab w:val="left" w:pos="-1440"/>
        <w:tab w:val="num" w:pos="1440"/>
      </w:tabs>
      <w:snapToGrid w:val="0"/>
      <w:spacing w:before="240"/>
      <w:ind w:left="1440" w:hanging="720"/>
    </w:pPr>
  </w:style>
  <w:style w:type="paragraph" w:styleId="BalloonText">
    <w:name w:val="Balloon Text"/>
    <w:basedOn w:val="Normal"/>
    <w:link w:val="BalloonTextChar"/>
    <w:uiPriority w:val="99"/>
    <w:semiHidden/>
    <w:rsid w:val="001278AB"/>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customStyle="1" w:styleId="aqbclvl-10">
    <w:name w:val="aqbclvl-1"/>
    <w:basedOn w:val="Normal"/>
    <w:rsid w:val="009B6905"/>
    <w:pPr>
      <w:widowControl/>
      <w:tabs>
        <w:tab w:val="num" w:pos="360"/>
      </w:tabs>
      <w:spacing w:beforeLines="100"/>
    </w:pPr>
    <w:rPr>
      <w:szCs w:val="24"/>
    </w:rPr>
  </w:style>
  <w:style w:type="character" w:styleId="Hyperlink">
    <w:name w:val="Hyperlink"/>
    <w:uiPriority w:val="99"/>
    <w:rsid w:val="005D43BE"/>
    <w:rPr>
      <w:color w:val="0000FF"/>
      <w:u w:val="single"/>
    </w:rPr>
  </w:style>
  <w:style w:type="character" w:styleId="PageNumber">
    <w:name w:val="page number"/>
    <w:basedOn w:val="DefaultParagraphFont"/>
    <w:uiPriority w:val="99"/>
    <w:rsid w:val="00E22289"/>
  </w:style>
  <w:style w:type="paragraph" w:customStyle="1" w:styleId="AQBBLvl-1">
    <w:name w:val="AQBB Lvl-1"/>
    <w:basedOn w:val="Normal"/>
    <w:rsid w:val="00582442"/>
  </w:style>
  <w:style w:type="character" w:customStyle="1" w:styleId="AQBCLvl-2Char">
    <w:name w:val="AQBC Lvl-2 Char"/>
    <w:link w:val="AQBCLvl-2"/>
    <w:locked/>
    <w:rsid w:val="000D7335"/>
    <w:rPr>
      <w:sz w:val="24"/>
    </w:rPr>
  </w:style>
  <w:style w:type="paragraph" w:styleId="TOC1">
    <w:name w:val="toc 1"/>
    <w:basedOn w:val="Normal"/>
    <w:next w:val="Normal"/>
    <w:autoRedefine/>
    <w:uiPriority w:val="39"/>
    <w:rsid w:val="00A2057D"/>
    <w:pPr>
      <w:tabs>
        <w:tab w:val="right" w:leader="dot" w:pos="9350"/>
      </w:tabs>
    </w:pPr>
    <w:rPr>
      <w:noProof/>
    </w:rPr>
  </w:style>
  <w:style w:type="character" w:customStyle="1" w:styleId="aqbdirections">
    <w:name w:val="aqbdirections"/>
    <w:rsid w:val="009B6905"/>
    <w:rPr>
      <w:b/>
      <w:color w:val="FF0000"/>
    </w:rPr>
  </w:style>
  <w:style w:type="character" w:customStyle="1" w:styleId="AQBDirections0">
    <w:name w:val="AQB Directions"/>
    <w:uiPriority w:val="3"/>
    <w:qFormat/>
    <w:rsid w:val="0090798F"/>
    <w:rPr>
      <w:b/>
      <w:color w:val="FF0000"/>
    </w:rPr>
  </w:style>
  <w:style w:type="character" w:customStyle="1" w:styleId="AQBCLvl-3Char">
    <w:name w:val="AQBC Lvl-3 Char"/>
    <w:link w:val="AQBCLvl-3"/>
    <w:locked/>
    <w:rsid w:val="000D7335"/>
    <w:rPr>
      <w:sz w:val="24"/>
    </w:rPr>
  </w:style>
  <w:style w:type="character" w:customStyle="1" w:styleId="AQBReferance">
    <w:name w:val="AQB Referance"/>
    <w:uiPriority w:val="3"/>
    <w:qFormat/>
    <w:rsid w:val="00691266"/>
    <w:rPr>
      <w:color w:val="0000FF"/>
    </w:rPr>
  </w:style>
  <w:style w:type="paragraph" w:customStyle="1" w:styleId="AQBCLvl-1">
    <w:name w:val="AQBC Lvl-1"/>
    <w:link w:val="AQBCLvl-1Char"/>
    <w:qFormat/>
    <w:rsid w:val="00F1566A"/>
    <w:pPr>
      <w:numPr>
        <w:numId w:val="2"/>
      </w:numPr>
      <w:spacing w:beforeLines="100"/>
      <w:jc w:val="both"/>
    </w:pPr>
    <w:rPr>
      <w:sz w:val="24"/>
    </w:rPr>
  </w:style>
  <w:style w:type="character" w:customStyle="1" w:styleId="AQBCLvl-1Char">
    <w:name w:val="AQBC Lvl-1 Char"/>
    <w:link w:val="AQBCLvl-1"/>
    <w:locked/>
    <w:rsid w:val="00F1566A"/>
    <w:rPr>
      <w:sz w:val="24"/>
    </w:rPr>
  </w:style>
  <w:style w:type="paragraph" w:customStyle="1" w:styleId="AQBCLvl-1Paragraph">
    <w:name w:val="AQBC Lvl-1 Paragraph"/>
    <w:link w:val="AQBCLvl-1ParagraphCharChar"/>
    <w:qFormat/>
    <w:rsid w:val="007E1571"/>
    <w:pPr>
      <w:spacing w:beforeLines="100"/>
      <w:ind w:left="1080"/>
      <w:jc w:val="both"/>
    </w:pPr>
    <w:rPr>
      <w:sz w:val="24"/>
    </w:rPr>
  </w:style>
  <w:style w:type="character" w:customStyle="1" w:styleId="AQBCLvl-1ParagraphCharChar">
    <w:name w:val="AQBC Lvl-1 Paragraph Char Char"/>
    <w:link w:val="AQBCLvl-1Paragraph"/>
    <w:locked/>
    <w:rsid w:val="007E1571"/>
    <w:rPr>
      <w:sz w:val="24"/>
      <w:lang w:val="en-US" w:eastAsia="en-US"/>
    </w:rPr>
  </w:style>
  <w:style w:type="paragraph" w:customStyle="1" w:styleId="AQBCLvl-2">
    <w:name w:val="AQBC Lvl-2"/>
    <w:link w:val="AQBCLvl-2Char"/>
    <w:qFormat/>
    <w:rsid w:val="00691266"/>
    <w:pPr>
      <w:numPr>
        <w:ilvl w:val="1"/>
        <w:numId w:val="2"/>
      </w:numPr>
      <w:spacing w:beforeLines="50"/>
      <w:jc w:val="both"/>
    </w:pPr>
    <w:rPr>
      <w:sz w:val="24"/>
    </w:rPr>
  </w:style>
  <w:style w:type="paragraph" w:customStyle="1" w:styleId="AQBCLvl-3">
    <w:name w:val="AQBC Lvl-3"/>
    <w:basedOn w:val="AQBCLvl-2"/>
    <w:link w:val="AQBCLvl-3Char"/>
    <w:qFormat/>
    <w:rsid w:val="00691266"/>
    <w:pPr>
      <w:numPr>
        <w:ilvl w:val="2"/>
      </w:numPr>
    </w:pPr>
  </w:style>
  <w:style w:type="paragraph" w:customStyle="1" w:styleId="AQBCLvl-4">
    <w:name w:val="AQBC Lvl-4"/>
    <w:basedOn w:val="AQBCLvl-3"/>
    <w:link w:val="AQBCLvl-4Char"/>
    <w:qFormat/>
    <w:rsid w:val="00691266"/>
    <w:pPr>
      <w:numPr>
        <w:ilvl w:val="3"/>
      </w:numPr>
      <w:tabs>
        <w:tab w:val="left" w:pos="2340"/>
      </w:tabs>
    </w:pPr>
  </w:style>
  <w:style w:type="paragraph" w:customStyle="1" w:styleId="AQBHFreeStyle">
    <w:name w:val="AQBH Free Style"/>
    <w:basedOn w:val="Heading1"/>
    <w:uiPriority w:val="2"/>
    <w:qFormat/>
    <w:rsid w:val="00691266"/>
    <w:pPr>
      <w:jc w:val="both"/>
    </w:pPr>
    <w:rPr>
      <w:rFonts w:ascii="Times New Roman Bold" w:hAnsi="Times New Roman Bold"/>
      <w:smallCaps/>
    </w:rPr>
  </w:style>
  <w:style w:type="paragraph" w:customStyle="1" w:styleId="AQBHPart">
    <w:name w:val="AQBH Part"/>
    <w:basedOn w:val="Heading1"/>
    <w:next w:val="AQBCLvl-1Paragraph"/>
    <w:uiPriority w:val="1"/>
    <w:qFormat/>
    <w:rsid w:val="00691266"/>
    <w:pPr>
      <w:numPr>
        <w:numId w:val="7"/>
      </w:numPr>
      <w:tabs>
        <w:tab w:val="left" w:pos="1200"/>
        <w:tab w:val="right" w:leader="dot" w:pos="9350"/>
      </w:tabs>
      <w:jc w:val="both"/>
    </w:pPr>
    <w:rPr>
      <w:rFonts w:ascii="Times New Roman Bold" w:hAnsi="Times New Roman Bold"/>
      <w:bCs/>
      <w:caps/>
    </w:rPr>
  </w:style>
  <w:style w:type="paragraph" w:customStyle="1" w:styleId="AQBHSection1000">
    <w:name w:val="AQBH Section 100"/>
    <w:basedOn w:val="Heading2"/>
    <w:uiPriority w:val="1"/>
    <w:qFormat/>
    <w:rsid w:val="00691266"/>
    <w:pPr>
      <w:numPr>
        <w:ilvl w:val="1"/>
        <w:numId w:val="7"/>
      </w:numPr>
    </w:pPr>
    <w:rPr>
      <w:b/>
    </w:rPr>
  </w:style>
  <w:style w:type="paragraph" w:customStyle="1" w:styleId="AQBTFootnote">
    <w:name w:val="AQBT Footnote"/>
    <w:basedOn w:val="Normal"/>
    <w:uiPriority w:val="2"/>
    <w:qFormat/>
    <w:rsid w:val="00691266"/>
    <w:pPr>
      <w:widowControl/>
      <w:tabs>
        <w:tab w:val="left" w:pos="360"/>
      </w:tabs>
      <w:ind w:left="360" w:hanging="360"/>
    </w:pPr>
    <w:rPr>
      <w:sz w:val="20"/>
    </w:rPr>
  </w:style>
  <w:style w:type="paragraph" w:customStyle="1" w:styleId="AQBTTitle">
    <w:name w:val="AQBT Title"/>
    <w:link w:val="AQBTTitleChar"/>
    <w:uiPriority w:val="2"/>
    <w:qFormat/>
    <w:rsid w:val="00067D79"/>
    <w:pPr>
      <w:keepNext/>
      <w:spacing w:beforeLines="100"/>
    </w:pPr>
    <w:rPr>
      <w:b/>
      <w:sz w:val="24"/>
    </w:rPr>
  </w:style>
  <w:style w:type="paragraph" w:styleId="TOC2">
    <w:name w:val="toc 2"/>
    <w:basedOn w:val="Normal"/>
    <w:next w:val="Normal"/>
    <w:autoRedefine/>
    <w:uiPriority w:val="39"/>
    <w:rsid w:val="004429E9"/>
    <w:pPr>
      <w:tabs>
        <w:tab w:val="left" w:pos="1200"/>
        <w:tab w:val="right" w:leader="dot" w:pos="9350"/>
      </w:tabs>
      <w:ind w:left="240"/>
    </w:pPr>
    <w:rPr>
      <w:noProof/>
      <w:color w:val="000000"/>
    </w:rPr>
  </w:style>
  <w:style w:type="paragraph" w:styleId="TOC3">
    <w:name w:val="toc 3"/>
    <w:basedOn w:val="Normal"/>
    <w:next w:val="Normal"/>
    <w:autoRedefine/>
    <w:uiPriority w:val="39"/>
    <w:rsid w:val="00A2057D"/>
    <w:pPr>
      <w:ind w:left="480"/>
    </w:pPr>
  </w:style>
  <w:style w:type="character" w:customStyle="1" w:styleId="AQBCLvl-4Char">
    <w:name w:val="AQBC Lvl-4 Char"/>
    <w:link w:val="AQBCLvl-4"/>
    <w:locked/>
    <w:rsid w:val="000D7335"/>
    <w:rPr>
      <w:sz w:val="24"/>
    </w:rPr>
  </w:style>
  <w:style w:type="character" w:customStyle="1" w:styleId="AQBTTitleChar">
    <w:name w:val="AQBT Title Char"/>
    <w:link w:val="AQBTTitle"/>
    <w:uiPriority w:val="2"/>
    <w:locked/>
    <w:rsid w:val="00A71971"/>
    <w:rPr>
      <w:b/>
      <w:sz w:val="24"/>
      <w:lang w:val="en-US" w:eastAsia="en-US"/>
    </w:rPr>
  </w:style>
  <w:style w:type="paragraph" w:styleId="TOC4">
    <w:name w:val="toc 4"/>
    <w:basedOn w:val="Normal"/>
    <w:next w:val="Normal"/>
    <w:autoRedefine/>
    <w:uiPriority w:val="39"/>
    <w:rsid w:val="00A2057D"/>
    <w:pPr>
      <w:widowControl/>
      <w:ind w:left="720"/>
      <w:jc w:val="left"/>
    </w:pPr>
    <w:rPr>
      <w:szCs w:val="24"/>
    </w:rPr>
  </w:style>
  <w:style w:type="paragraph" w:styleId="TOC5">
    <w:name w:val="toc 5"/>
    <w:basedOn w:val="Normal"/>
    <w:next w:val="Normal"/>
    <w:autoRedefine/>
    <w:uiPriority w:val="39"/>
    <w:rsid w:val="00A2057D"/>
    <w:pPr>
      <w:widowControl/>
      <w:ind w:left="960"/>
      <w:jc w:val="left"/>
    </w:pPr>
    <w:rPr>
      <w:szCs w:val="24"/>
    </w:rPr>
  </w:style>
  <w:style w:type="paragraph" w:styleId="TOC6">
    <w:name w:val="toc 6"/>
    <w:basedOn w:val="Normal"/>
    <w:next w:val="Normal"/>
    <w:autoRedefine/>
    <w:uiPriority w:val="39"/>
    <w:rsid w:val="00A2057D"/>
    <w:pPr>
      <w:widowControl/>
      <w:ind w:left="1200"/>
      <w:jc w:val="left"/>
    </w:pPr>
    <w:rPr>
      <w:szCs w:val="24"/>
    </w:rPr>
  </w:style>
  <w:style w:type="paragraph" w:styleId="TOC7">
    <w:name w:val="toc 7"/>
    <w:basedOn w:val="Normal"/>
    <w:next w:val="Normal"/>
    <w:autoRedefine/>
    <w:uiPriority w:val="39"/>
    <w:rsid w:val="00A2057D"/>
    <w:pPr>
      <w:widowControl/>
      <w:ind w:left="1440"/>
      <w:jc w:val="left"/>
    </w:pPr>
    <w:rPr>
      <w:szCs w:val="24"/>
    </w:rPr>
  </w:style>
  <w:style w:type="paragraph" w:styleId="TOC8">
    <w:name w:val="toc 8"/>
    <w:basedOn w:val="Normal"/>
    <w:next w:val="Normal"/>
    <w:autoRedefine/>
    <w:uiPriority w:val="39"/>
    <w:rsid w:val="00A2057D"/>
    <w:pPr>
      <w:widowControl/>
      <w:ind w:left="1680"/>
      <w:jc w:val="left"/>
    </w:pPr>
    <w:rPr>
      <w:szCs w:val="24"/>
    </w:rPr>
  </w:style>
  <w:style w:type="paragraph" w:styleId="TOC9">
    <w:name w:val="toc 9"/>
    <w:basedOn w:val="Normal"/>
    <w:next w:val="Normal"/>
    <w:autoRedefine/>
    <w:uiPriority w:val="39"/>
    <w:rsid w:val="00A2057D"/>
    <w:pPr>
      <w:widowControl/>
      <w:ind w:left="1920"/>
      <w:jc w:val="left"/>
    </w:pPr>
    <w:rPr>
      <w:szCs w:val="24"/>
    </w:rPr>
  </w:style>
  <w:style w:type="paragraph" w:styleId="TOAHeading">
    <w:name w:val="toa heading"/>
    <w:basedOn w:val="Normal"/>
    <w:next w:val="Normal"/>
    <w:uiPriority w:val="99"/>
    <w:semiHidden/>
    <w:rsid w:val="00A2057D"/>
    <w:pPr>
      <w:tabs>
        <w:tab w:val="right" w:pos="9360"/>
      </w:tabs>
      <w:suppressAutoHyphens/>
      <w:autoSpaceDE w:val="0"/>
      <w:autoSpaceDN w:val="0"/>
      <w:adjustRightInd w:val="0"/>
      <w:spacing w:line="240" w:lineRule="atLeast"/>
      <w:jc w:val="left"/>
    </w:pPr>
    <w:rPr>
      <w:szCs w:val="24"/>
    </w:rPr>
  </w:style>
  <w:style w:type="paragraph" w:styleId="BodyText2">
    <w:name w:val="Body Text 2"/>
    <w:basedOn w:val="Normal"/>
    <w:link w:val="BodyText2Char"/>
    <w:uiPriority w:val="99"/>
    <w:rsid w:val="00A2057D"/>
    <w:pPr>
      <w:spacing w:after="120" w:line="480" w:lineRule="auto"/>
    </w:pPr>
  </w:style>
  <w:style w:type="character" w:customStyle="1" w:styleId="BodyText2Char">
    <w:name w:val="Body Text 2 Char"/>
    <w:link w:val="BodyText2"/>
    <w:uiPriority w:val="99"/>
    <w:semiHidden/>
    <w:locked/>
    <w:rPr>
      <w:sz w:val="24"/>
    </w:rPr>
  </w:style>
  <w:style w:type="character" w:styleId="EndnoteReference">
    <w:name w:val="endnote reference"/>
    <w:uiPriority w:val="99"/>
    <w:semiHidden/>
    <w:rsid w:val="00A2057D"/>
    <w:rPr>
      <w:vertAlign w:val="superscript"/>
    </w:rPr>
  </w:style>
  <w:style w:type="paragraph" w:styleId="BodyText3">
    <w:name w:val="Body Text 3"/>
    <w:basedOn w:val="Normal"/>
    <w:link w:val="BodyText3Char"/>
    <w:uiPriority w:val="99"/>
    <w:rsid w:val="00A2057D"/>
    <w:pPr>
      <w:spacing w:after="120"/>
    </w:pPr>
    <w:rPr>
      <w:sz w:val="16"/>
      <w:szCs w:val="16"/>
    </w:rPr>
  </w:style>
  <w:style w:type="character" w:customStyle="1" w:styleId="BodyText3Char">
    <w:name w:val="Body Text 3 Char"/>
    <w:link w:val="BodyText3"/>
    <w:uiPriority w:val="99"/>
    <w:semiHidden/>
    <w:locked/>
    <w:rPr>
      <w:sz w:val="16"/>
    </w:rPr>
  </w:style>
  <w:style w:type="paragraph" w:styleId="PlainText">
    <w:name w:val="Plain Text"/>
    <w:basedOn w:val="Normal"/>
    <w:link w:val="PlainTextChar"/>
    <w:uiPriority w:val="99"/>
    <w:rsid w:val="00A2057D"/>
    <w:pPr>
      <w:widowControl/>
      <w:jc w:val="left"/>
    </w:pPr>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EndnoteText">
    <w:name w:val="endnote text"/>
    <w:basedOn w:val="Normal"/>
    <w:link w:val="EndnoteTextChar"/>
    <w:uiPriority w:val="99"/>
    <w:semiHidden/>
    <w:rsid w:val="00A2057D"/>
    <w:pPr>
      <w:autoSpaceDE w:val="0"/>
      <w:autoSpaceDN w:val="0"/>
      <w:adjustRightInd w:val="0"/>
      <w:jc w:val="left"/>
    </w:pPr>
    <w:rPr>
      <w:sz w:val="20"/>
      <w:szCs w:val="24"/>
    </w:rPr>
  </w:style>
  <w:style w:type="character" w:customStyle="1" w:styleId="EndnoteTextChar">
    <w:name w:val="Endnote Text Char"/>
    <w:basedOn w:val="DefaultParagraphFont"/>
    <w:link w:val="EndnoteText"/>
    <w:uiPriority w:val="99"/>
    <w:semiHidden/>
    <w:locked/>
  </w:style>
  <w:style w:type="character" w:customStyle="1" w:styleId="AQBCLvl-1CharChar">
    <w:name w:val="AQBC Lvl-1 Char Char"/>
    <w:uiPriority w:val="99"/>
    <w:rsid w:val="00444F1E"/>
    <w:rPr>
      <w:sz w:val="24"/>
      <w:lang w:val="en-US" w:eastAsia="en-US"/>
    </w:rPr>
  </w:style>
  <w:style w:type="character" w:styleId="FollowedHyperlink">
    <w:name w:val="FollowedHyperlink"/>
    <w:uiPriority w:val="99"/>
    <w:rsid w:val="00A2057D"/>
    <w:rPr>
      <w:color w:val="800080"/>
      <w:u w:val="single"/>
    </w:rPr>
  </w:style>
  <w:style w:type="paragraph" w:customStyle="1" w:styleId="aqbhsection100">
    <w:name w:val="aqbhsection100"/>
    <w:basedOn w:val="Normal"/>
    <w:rsid w:val="00AE565D"/>
    <w:pPr>
      <w:keepNext/>
      <w:widowControl/>
      <w:numPr>
        <w:ilvl w:val="1"/>
        <w:numId w:val="3"/>
      </w:numPr>
      <w:snapToGrid w:val="0"/>
      <w:spacing w:before="360"/>
    </w:pPr>
    <w:rPr>
      <w:b/>
      <w:bCs/>
      <w:szCs w:val="24"/>
      <w:u w:val="single"/>
    </w:rPr>
  </w:style>
  <w:style w:type="character" w:styleId="Strong">
    <w:name w:val="Strong"/>
    <w:uiPriority w:val="22"/>
    <w:rsid w:val="0090798F"/>
    <w:rPr>
      <w:b/>
    </w:rPr>
  </w:style>
  <w:style w:type="table" w:styleId="TableGrid">
    <w:name w:val="Table Grid"/>
    <w:basedOn w:val="TableNormal"/>
    <w:uiPriority w:val="59"/>
    <w:rsid w:val="00A205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A2057D"/>
    <w:pPr>
      <w:snapToGrid/>
    </w:pPr>
    <w:rPr>
      <w:rFonts w:ascii="Times New Roman" w:hAnsi="Times New Roman"/>
      <w:b/>
      <w:bCs/>
    </w:rPr>
  </w:style>
  <w:style w:type="character" w:customStyle="1" w:styleId="CommentSubjectChar">
    <w:name w:val="Comment Subject Char"/>
    <w:link w:val="CommentSubject"/>
    <w:uiPriority w:val="99"/>
    <w:semiHidden/>
    <w:locked/>
    <w:rPr>
      <w:b/>
    </w:rPr>
  </w:style>
  <w:style w:type="paragraph" w:styleId="Index1">
    <w:name w:val="index 1"/>
    <w:basedOn w:val="Normal"/>
    <w:next w:val="Normal"/>
    <w:autoRedefine/>
    <w:uiPriority w:val="99"/>
    <w:semiHidden/>
    <w:rsid w:val="00A2057D"/>
    <w:pPr>
      <w:ind w:left="240" w:hanging="240"/>
    </w:pPr>
  </w:style>
  <w:style w:type="numbering" w:styleId="111111">
    <w:name w:val="Outline List 2"/>
    <w:basedOn w:val="NoList"/>
    <w:uiPriority w:val="99"/>
    <w:semiHidden/>
    <w:unhideWhenUsed/>
    <w:rsid w:val="0077790D"/>
    <w:pPr>
      <w:numPr>
        <w:numId w:val="3"/>
      </w:numPr>
    </w:pPr>
  </w:style>
  <w:style w:type="paragraph" w:styleId="ListParagraph">
    <w:name w:val="List Paragraph"/>
    <w:basedOn w:val="Normal"/>
    <w:uiPriority w:val="34"/>
    <w:qFormat/>
    <w:rsid w:val="00BC0D69"/>
    <w:pPr>
      <w:widowControl/>
      <w:ind w:left="720"/>
      <w:contextualSpacing/>
      <w:jc w:val="left"/>
    </w:pPr>
    <w:rPr>
      <w:rFonts w:eastAsia="Calibri"/>
      <w:szCs w:val="24"/>
    </w:rPr>
  </w:style>
  <w:style w:type="paragraph" w:customStyle="1" w:styleId="AQBTCondition">
    <w:name w:val="AQBT Condition"/>
    <w:basedOn w:val="Normal"/>
    <w:uiPriority w:val="3"/>
    <w:rsid w:val="00CD4BA5"/>
  </w:style>
  <w:style w:type="numbering" w:customStyle="1" w:styleId="1111111">
    <w:name w:val="1 / 1.1 / 1.1.11"/>
    <w:basedOn w:val="NoList"/>
    <w:next w:val="111111"/>
    <w:uiPriority w:val="99"/>
    <w:semiHidden/>
    <w:unhideWhenUsed/>
    <w:rsid w:val="00CD4BA5"/>
  </w:style>
  <w:style w:type="numbering" w:customStyle="1" w:styleId="11111111">
    <w:name w:val="1 / 1.1 / 1.1.111"/>
    <w:basedOn w:val="NoList"/>
    <w:next w:val="111111"/>
    <w:uiPriority w:val="99"/>
    <w:semiHidden/>
    <w:unhideWhenUsed/>
    <w:rsid w:val="0029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9801">
      <w:bodyDiv w:val="1"/>
      <w:marLeft w:val="0"/>
      <w:marRight w:val="0"/>
      <w:marTop w:val="0"/>
      <w:marBottom w:val="0"/>
      <w:divBdr>
        <w:top w:val="none" w:sz="0" w:space="0" w:color="auto"/>
        <w:left w:val="none" w:sz="0" w:space="0" w:color="auto"/>
        <w:bottom w:val="none" w:sz="0" w:space="0" w:color="auto"/>
        <w:right w:val="none" w:sz="0" w:space="0" w:color="auto"/>
      </w:divBdr>
    </w:div>
    <w:div w:id="1358702430">
      <w:marLeft w:val="0"/>
      <w:marRight w:val="0"/>
      <w:marTop w:val="0"/>
      <w:marBottom w:val="0"/>
      <w:divBdr>
        <w:top w:val="none" w:sz="0" w:space="0" w:color="auto"/>
        <w:left w:val="none" w:sz="0" w:space="0" w:color="auto"/>
        <w:bottom w:val="none" w:sz="0" w:space="0" w:color="auto"/>
        <w:right w:val="none" w:sz="0" w:space="0" w:color="auto"/>
      </w:divBdr>
    </w:div>
    <w:div w:id="1358702431">
      <w:marLeft w:val="0"/>
      <w:marRight w:val="0"/>
      <w:marTop w:val="0"/>
      <w:marBottom w:val="0"/>
      <w:divBdr>
        <w:top w:val="none" w:sz="0" w:space="0" w:color="auto"/>
        <w:left w:val="none" w:sz="0" w:space="0" w:color="auto"/>
        <w:bottom w:val="none" w:sz="0" w:space="0" w:color="auto"/>
        <w:right w:val="none" w:sz="0" w:space="0" w:color="auto"/>
      </w:divBdr>
    </w:div>
    <w:div w:id="1358702433">
      <w:marLeft w:val="0"/>
      <w:marRight w:val="0"/>
      <w:marTop w:val="0"/>
      <w:marBottom w:val="0"/>
      <w:divBdr>
        <w:top w:val="none" w:sz="0" w:space="0" w:color="auto"/>
        <w:left w:val="none" w:sz="0" w:space="0" w:color="auto"/>
        <w:bottom w:val="none" w:sz="0" w:space="0" w:color="auto"/>
        <w:right w:val="none" w:sz="0" w:space="0" w:color="auto"/>
      </w:divBdr>
    </w:div>
    <w:div w:id="1358702434">
      <w:marLeft w:val="0"/>
      <w:marRight w:val="0"/>
      <w:marTop w:val="0"/>
      <w:marBottom w:val="0"/>
      <w:divBdr>
        <w:top w:val="none" w:sz="0" w:space="0" w:color="auto"/>
        <w:left w:val="none" w:sz="0" w:space="0" w:color="auto"/>
        <w:bottom w:val="none" w:sz="0" w:space="0" w:color="auto"/>
        <w:right w:val="none" w:sz="0" w:space="0" w:color="auto"/>
      </w:divBdr>
    </w:div>
    <w:div w:id="1358702436">
      <w:marLeft w:val="0"/>
      <w:marRight w:val="0"/>
      <w:marTop w:val="0"/>
      <w:marBottom w:val="0"/>
      <w:divBdr>
        <w:top w:val="none" w:sz="0" w:space="0" w:color="auto"/>
        <w:left w:val="none" w:sz="0" w:space="0" w:color="auto"/>
        <w:bottom w:val="none" w:sz="0" w:space="0" w:color="auto"/>
        <w:right w:val="none" w:sz="0" w:space="0" w:color="auto"/>
      </w:divBdr>
      <w:divsChild>
        <w:div w:id="1358702440">
          <w:marLeft w:val="0"/>
          <w:marRight w:val="0"/>
          <w:marTop w:val="0"/>
          <w:marBottom w:val="0"/>
          <w:divBdr>
            <w:top w:val="none" w:sz="0" w:space="0" w:color="auto"/>
            <w:left w:val="none" w:sz="0" w:space="0" w:color="auto"/>
            <w:bottom w:val="none" w:sz="0" w:space="0" w:color="auto"/>
            <w:right w:val="none" w:sz="0" w:space="0" w:color="auto"/>
          </w:divBdr>
        </w:div>
      </w:divsChild>
    </w:div>
    <w:div w:id="1358702437">
      <w:marLeft w:val="0"/>
      <w:marRight w:val="0"/>
      <w:marTop w:val="0"/>
      <w:marBottom w:val="0"/>
      <w:divBdr>
        <w:top w:val="none" w:sz="0" w:space="0" w:color="auto"/>
        <w:left w:val="none" w:sz="0" w:space="0" w:color="auto"/>
        <w:bottom w:val="none" w:sz="0" w:space="0" w:color="auto"/>
        <w:right w:val="none" w:sz="0" w:space="0" w:color="auto"/>
      </w:divBdr>
    </w:div>
    <w:div w:id="1358702439">
      <w:marLeft w:val="0"/>
      <w:marRight w:val="0"/>
      <w:marTop w:val="0"/>
      <w:marBottom w:val="0"/>
      <w:divBdr>
        <w:top w:val="none" w:sz="0" w:space="0" w:color="auto"/>
        <w:left w:val="none" w:sz="0" w:space="0" w:color="auto"/>
        <w:bottom w:val="none" w:sz="0" w:space="0" w:color="auto"/>
        <w:right w:val="none" w:sz="0" w:space="0" w:color="auto"/>
      </w:divBdr>
      <w:divsChild>
        <w:div w:id="1358702438">
          <w:marLeft w:val="0"/>
          <w:marRight w:val="0"/>
          <w:marTop w:val="0"/>
          <w:marBottom w:val="0"/>
          <w:divBdr>
            <w:top w:val="none" w:sz="0" w:space="0" w:color="auto"/>
            <w:left w:val="none" w:sz="0" w:space="0" w:color="auto"/>
            <w:bottom w:val="none" w:sz="0" w:space="0" w:color="auto"/>
            <w:right w:val="none" w:sz="0" w:space="0" w:color="auto"/>
          </w:divBdr>
        </w:div>
      </w:divsChild>
    </w:div>
    <w:div w:id="1358702441">
      <w:marLeft w:val="0"/>
      <w:marRight w:val="0"/>
      <w:marTop w:val="0"/>
      <w:marBottom w:val="0"/>
      <w:divBdr>
        <w:top w:val="none" w:sz="0" w:space="0" w:color="auto"/>
        <w:left w:val="none" w:sz="0" w:space="0" w:color="auto"/>
        <w:bottom w:val="none" w:sz="0" w:space="0" w:color="auto"/>
        <w:right w:val="none" w:sz="0" w:space="0" w:color="auto"/>
      </w:divBdr>
      <w:divsChild>
        <w:div w:id="1358702432">
          <w:marLeft w:val="0"/>
          <w:marRight w:val="0"/>
          <w:marTop w:val="0"/>
          <w:marBottom w:val="0"/>
          <w:divBdr>
            <w:top w:val="none" w:sz="0" w:space="0" w:color="auto"/>
            <w:left w:val="none" w:sz="0" w:space="0" w:color="auto"/>
            <w:bottom w:val="none" w:sz="0" w:space="0" w:color="auto"/>
            <w:right w:val="none" w:sz="0" w:space="0" w:color="auto"/>
          </w:divBdr>
        </w:div>
      </w:divsChild>
    </w:div>
    <w:div w:id="1358702442">
      <w:marLeft w:val="0"/>
      <w:marRight w:val="0"/>
      <w:marTop w:val="0"/>
      <w:marBottom w:val="0"/>
      <w:divBdr>
        <w:top w:val="none" w:sz="0" w:space="0" w:color="auto"/>
        <w:left w:val="none" w:sz="0" w:space="0" w:color="auto"/>
        <w:bottom w:val="none" w:sz="0" w:space="0" w:color="auto"/>
        <w:right w:val="none" w:sz="0" w:space="0" w:color="auto"/>
      </w:divBdr>
      <w:divsChild>
        <w:div w:id="1358702435">
          <w:marLeft w:val="0"/>
          <w:marRight w:val="0"/>
          <w:marTop w:val="0"/>
          <w:marBottom w:val="0"/>
          <w:divBdr>
            <w:top w:val="none" w:sz="0" w:space="0" w:color="auto"/>
            <w:left w:val="none" w:sz="0" w:space="0" w:color="auto"/>
            <w:bottom w:val="none" w:sz="0" w:space="0" w:color="auto"/>
            <w:right w:val="none" w:sz="0" w:space="0" w:color="auto"/>
          </w:divBdr>
        </w:div>
      </w:divsChild>
    </w:div>
    <w:div w:id="1358702443">
      <w:marLeft w:val="0"/>
      <w:marRight w:val="0"/>
      <w:marTop w:val="0"/>
      <w:marBottom w:val="0"/>
      <w:divBdr>
        <w:top w:val="none" w:sz="0" w:space="0" w:color="auto"/>
        <w:left w:val="none" w:sz="0" w:space="0" w:color="auto"/>
        <w:bottom w:val="none" w:sz="0" w:space="0" w:color="auto"/>
        <w:right w:val="none" w:sz="0" w:space="0" w:color="auto"/>
      </w:divBdr>
    </w:div>
    <w:div w:id="1358702444">
      <w:marLeft w:val="0"/>
      <w:marRight w:val="0"/>
      <w:marTop w:val="0"/>
      <w:marBottom w:val="0"/>
      <w:divBdr>
        <w:top w:val="none" w:sz="0" w:space="0" w:color="auto"/>
        <w:left w:val="none" w:sz="0" w:space="0" w:color="auto"/>
        <w:bottom w:val="none" w:sz="0" w:space="0" w:color="auto"/>
        <w:right w:val="none" w:sz="0" w:space="0" w:color="auto"/>
      </w:divBdr>
    </w:div>
    <w:div w:id="1358702445">
      <w:marLeft w:val="0"/>
      <w:marRight w:val="0"/>
      <w:marTop w:val="0"/>
      <w:marBottom w:val="0"/>
      <w:divBdr>
        <w:top w:val="none" w:sz="0" w:space="0" w:color="auto"/>
        <w:left w:val="none" w:sz="0" w:space="0" w:color="auto"/>
        <w:bottom w:val="none" w:sz="0" w:space="0" w:color="auto"/>
        <w:right w:val="none" w:sz="0" w:space="0" w:color="auto"/>
      </w:divBdr>
    </w:div>
    <w:div w:id="1358702446">
      <w:marLeft w:val="0"/>
      <w:marRight w:val="0"/>
      <w:marTop w:val="0"/>
      <w:marBottom w:val="0"/>
      <w:divBdr>
        <w:top w:val="none" w:sz="0" w:space="0" w:color="auto"/>
        <w:left w:val="none" w:sz="0" w:space="0" w:color="auto"/>
        <w:bottom w:val="none" w:sz="0" w:space="0" w:color="auto"/>
        <w:right w:val="none" w:sz="0" w:space="0" w:color="auto"/>
      </w:divBdr>
    </w:div>
    <w:div w:id="1358702447">
      <w:marLeft w:val="0"/>
      <w:marRight w:val="0"/>
      <w:marTop w:val="0"/>
      <w:marBottom w:val="0"/>
      <w:divBdr>
        <w:top w:val="none" w:sz="0" w:space="0" w:color="auto"/>
        <w:left w:val="none" w:sz="0" w:space="0" w:color="auto"/>
        <w:bottom w:val="none" w:sz="0" w:space="0" w:color="auto"/>
        <w:right w:val="none" w:sz="0" w:space="0" w:color="auto"/>
      </w:divBdr>
    </w:div>
    <w:div w:id="1358702448">
      <w:marLeft w:val="0"/>
      <w:marRight w:val="0"/>
      <w:marTop w:val="0"/>
      <w:marBottom w:val="0"/>
      <w:divBdr>
        <w:top w:val="none" w:sz="0" w:space="0" w:color="auto"/>
        <w:left w:val="none" w:sz="0" w:space="0" w:color="auto"/>
        <w:bottom w:val="none" w:sz="0" w:space="0" w:color="auto"/>
        <w:right w:val="none" w:sz="0" w:space="0" w:color="auto"/>
      </w:divBdr>
    </w:div>
    <w:div w:id="1358702449">
      <w:marLeft w:val="0"/>
      <w:marRight w:val="0"/>
      <w:marTop w:val="0"/>
      <w:marBottom w:val="0"/>
      <w:divBdr>
        <w:top w:val="none" w:sz="0" w:space="0" w:color="auto"/>
        <w:left w:val="none" w:sz="0" w:space="0" w:color="auto"/>
        <w:bottom w:val="none" w:sz="0" w:space="0" w:color="auto"/>
        <w:right w:val="none" w:sz="0" w:space="0" w:color="auto"/>
      </w:divBdr>
    </w:div>
    <w:div w:id="1358702450">
      <w:marLeft w:val="0"/>
      <w:marRight w:val="0"/>
      <w:marTop w:val="0"/>
      <w:marBottom w:val="0"/>
      <w:divBdr>
        <w:top w:val="none" w:sz="0" w:space="0" w:color="auto"/>
        <w:left w:val="none" w:sz="0" w:space="0" w:color="auto"/>
        <w:bottom w:val="none" w:sz="0" w:space="0" w:color="auto"/>
        <w:right w:val="none" w:sz="0" w:space="0" w:color="auto"/>
      </w:divBdr>
    </w:div>
    <w:div w:id="1358702451">
      <w:marLeft w:val="0"/>
      <w:marRight w:val="0"/>
      <w:marTop w:val="0"/>
      <w:marBottom w:val="0"/>
      <w:divBdr>
        <w:top w:val="none" w:sz="0" w:space="0" w:color="auto"/>
        <w:left w:val="none" w:sz="0" w:space="0" w:color="auto"/>
        <w:bottom w:val="none" w:sz="0" w:space="0" w:color="auto"/>
        <w:right w:val="none" w:sz="0" w:space="0" w:color="auto"/>
      </w:divBdr>
    </w:div>
    <w:div w:id="1358702452">
      <w:marLeft w:val="0"/>
      <w:marRight w:val="0"/>
      <w:marTop w:val="0"/>
      <w:marBottom w:val="0"/>
      <w:divBdr>
        <w:top w:val="none" w:sz="0" w:space="0" w:color="auto"/>
        <w:left w:val="none" w:sz="0" w:space="0" w:color="auto"/>
        <w:bottom w:val="none" w:sz="0" w:space="0" w:color="auto"/>
        <w:right w:val="none" w:sz="0" w:space="0" w:color="auto"/>
      </w:divBdr>
    </w:div>
    <w:div w:id="17188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file://Aurora/aqb/AQB-Permits-Section/NSR-TV-Common/Monitoring%20Protoco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env.nm.gov/air-quality/nm-air-quality-control-regions/" TargetMode="External"/><Relationship Id="rId2" Type="http://schemas.openxmlformats.org/officeDocument/2006/relationships/numbering" Target="numbering.xml"/><Relationship Id="rId16" Type="http://schemas.openxmlformats.org/officeDocument/2006/relationships/hyperlink" Target="https://www.env.nm.gov/air-quality/nm-air-quality-control-reg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nv.nm.gov/aqb/modeling/aqcr_map.html" TargetMode="External"/><Relationship Id="rId10" Type="http://schemas.openxmlformats.org/officeDocument/2006/relationships/footer" Target="footer1.xml"/><Relationship Id="rId19" Type="http://schemas.openxmlformats.org/officeDocument/2006/relationships/hyperlink" Target="file://Aurora/aqb/AQB-Permits-Section/Permits-Section-Read-Write/Miscellaneous%20Monitoring%20examples%20&amp;%20not%20fina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DC9B9-E48B-4EB2-9B09-40DA55A2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14409</Words>
  <Characters>85231</Characters>
  <Application>Microsoft Office Word</Application>
  <DocSecurity>0</DocSecurity>
  <Lines>710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99442</CharactersWithSpaces>
  <SharedDoc>false</SharedDoc>
  <HLinks>
    <vt:vector size="612" baseType="variant">
      <vt:variant>
        <vt:i4>655454</vt:i4>
      </vt:variant>
      <vt:variant>
        <vt:i4>594</vt:i4>
      </vt:variant>
      <vt:variant>
        <vt:i4>0</vt:i4>
      </vt:variant>
      <vt:variant>
        <vt:i4>5</vt:i4>
      </vt:variant>
      <vt:variant>
        <vt:lpwstr>http://www.almanac.com/rise/</vt:lpwstr>
      </vt:variant>
      <vt:variant>
        <vt:lpwstr/>
      </vt:variant>
      <vt:variant>
        <vt:i4>524356</vt:i4>
      </vt:variant>
      <vt:variant>
        <vt:i4>591</vt:i4>
      </vt:variant>
      <vt:variant>
        <vt:i4>0</vt:i4>
      </vt:variant>
      <vt:variant>
        <vt:i4>5</vt:i4>
      </vt:variant>
      <vt:variant>
        <vt:lpwstr>http://aa.usno.navy.mil/</vt:lpwstr>
      </vt:variant>
      <vt:variant>
        <vt:lpwstr/>
      </vt:variant>
      <vt:variant>
        <vt:i4>655454</vt:i4>
      </vt:variant>
      <vt:variant>
        <vt:i4>588</vt:i4>
      </vt:variant>
      <vt:variant>
        <vt:i4>0</vt:i4>
      </vt:variant>
      <vt:variant>
        <vt:i4>5</vt:i4>
      </vt:variant>
      <vt:variant>
        <vt:lpwstr>http://www.almanac.com/rise/</vt:lpwstr>
      </vt:variant>
      <vt:variant>
        <vt:lpwstr/>
      </vt:variant>
      <vt:variant>
        <vt:i4>524356</vt:i4>
      </vt:variant>
      <vt:variant>
        <vt:i4>585</vt:i4>
      </vt:variant>
      <vt:variant>
        <vt:i4>0</vt:i4>
      </vt:variant>
      <vt:variant>
        <vt:i4>5</vt:i4>
      </vt:variant>
      <vt:variant>
        <vt:lpwstr>http://aa.usno.navy.mil/</vt:lpwstr>
      </vt:variant>
      <vt:variant>
        <vt:lpwstr/>
      </vt:variant>
      <vt:variant>
        <vt:i4>5046387</vt:i4>
      </vt:variant>
      <vt:variant>
        <vt:i4>582</vt:i4>
      </vt:variant>
      <vt:variant>
        <vt:i4>0</vt:i4>
      </vt:variant>
      <vt:variant>
        <vt:i4>5</vt:i4>
      </vt:variant>
      <vt:variant>
        <vt:lpwstr>mailto:Stacktest.AQB@state.nm.us</vt:lpwstr>
      </vt:variant>
      <vt:variant>
        <vt:lpwstr/>
      </vt:variant>
      <vt:variant>
        <vt:i4>4325444</vt:i4>
      </vt:variant>
      <vt:variant>
        <vt:i4>579</vt:i4>
      </vt:variant>
      <vt:variant>
        <vt:i4>0</vt:i4>
      </vt:variant>
      <vt:variant>
        <vt:i4>5</vt:i4>
      </vt:variant>
      <vt:variant>
        <vt:lpwstr>../../NSR-TV-Common/Monitoring Protocols</vt:lpwstr>
      </vt:variant>
      <vt:variant>
        <vt:lpwstr/>
      </vt:variant>
      <vt:variant>
        <vt:i4>5177424</vt:i4>
      </vt:variant>
      <vt:variant>
        <vt:i4>576</vt:i4>
      </vt:variant>
      <vt:variant>
        <vt:i4>0</vt:i4>
      </vt:variant>
      <vt:variant>
        <vt:i4>5</vt:i4>
      </vt:variant>
      <vt:variant>
        <vt:lpwstr>C:\Documents and Settings\ted.schooley\Local Settings\Temporary Internet Files\Content.Outlook\Local Settings\Temporary Internet Files\Content.Outlook\Local Settings\Temporary Internet Files\NSR-TV-Common\Monitoring Protocols</vt:lpwstr>
      </vt:variant>
      <vt:variant>
        <vt:lpwstr/>
      </vt:variant>
      <vt:variant>
        <vt:i4>3014744</vt:i4>
      </vt:variant>
      <vt:variant>
        <vt:i4>573</vt:i4>
      </vt:variant>
      <vt:variant>
        <vt:i4>0</vt:i4>
      </vt:variant>
      <vt:variant>
        <vt:i4>5</vt:i4>
      </vt:variant>
      <vt:variant>
        <vt:lpwstr>http://www.nmenv.state.nm.us/aqb/modeling/aqcr_map.html</vt:lpwstr>
      </vt:variant>
      <vt:variant>
        <vt:lpwstr/>
      </vt:variant>
      <vt:variant>
        <vt:i4>3014744</vt:i4>
      </vt:variant>
      <vt:variant>
        <vt:i4>570</vt:i4>
      </vt:variant>
      <vt:variant>
        <vt:i4>0</vt:i4>
      </vt:variant>
      <vt:variant>
        <vt:i4>5</vt:i4>
      </vt:variant>
      <vt:variant>
        <vt:lpwstr>http://www.nmenv.state.nm.us/aqb/modeling/aqcr_map.html</vt:lpwstr>
      </vt:variant>
      <vt:variant>
        <vt:lpwstr/>
      </vt:variant>
      <vt:variant>
        <vt:i4>1245236</vt:i4>
      </vt:variant>
      <vt:variant>
        <vt:i4>563</vt:i4>
      </vt:variant>
      <vt:variant>
        <vt:i4>0</vt:i4>
      </vt:variant>
      <vt:variant>
        <vt:i4>5</vt:i4>
      </vt:variant>
      <vt:variant>
        <vt:lpwstr/>
      </vt:variant>
      <vt:variant>
        <vt:lpwstr>_Toc406424441</vt:lpwstr>
      </vt:variant>
      <vt:variant>
        <vt:i4>1245236</vt:i4>
      </vt:variant>
      <vt:variant>
        <vt:i4>557</vt:i4>
      </vt:variant>
      <vt:variant>
        <vt:i4>0</vt:i4>
      </vt:variant>
      <vt:variant>
        <vt:i4>5</vt:i4>
      </vt:variant>
      <vt:variant>
        <vt:lpwstr/>
      </vt:variant>
      <vt:variant>
        <vt:lpwstr>_Toc406424440</vt:lpwstr>
      </vt:variant>
      <vt:variant>
        <vt:i4>1310772</vt:i4>
      </vt:variant>
      <vt:variant>
        <vt:i4>551</vt:i4>
      </vt:variant>
      <vt:variant>
        <vt:i4>0</vt:i4>
      </vt:variant>
      <vt:variant>
        <vt:i4>5</vt:i4>
      </vt:variant>
      <vt:variant>
        <vt:lpwstr/>
      </vt:variant>
      <vt:variant>
        <vt:lpwstr>_Toc406424439</vt:lpwstr>
      </vt:variant>
      <vt:variant>
        <vt:i4>1310772</vt:i4>
      </vt:variant>
      <vt:variant>
        <vt:i4>545</vt:i4>
      </vt:variant>
      <vt:variant>
        <vt:i4>0</vt:i4>
      </vt:variant>
      <vt:variant>
        <vt:i4>5</vt:i4>
      </vt:variant>
      <vt:variant>
        <vt:lpwstr/>
      </vt:variant>
      <vt:variant>
        <vt:lpwstr>_Toc406424438</vt:lpwstr>
      </vt:variant>
      <vt:variant>
        <vt:i4>1310772</vt:i4>
      </vt:variant>
      <vt:variant>
        <vt:i4>539</vt:i4>
      </vt:variant>
      <vt:variant>
        <vt:i4>0</vt:i4>
      </vt:variant>
      <vt:variant>
        <vt:i4>5</vt:i4>
      </vt:variant>
      <vt:variant>
        <vt:lpwstr/>
      </vt:variant>
      <vt:variant>
        <vt:lpwstr>_Toc406424437</vt:lpwstr>
      </vt:variant>
      <vt:variant>
        <vt:i4>1310772</vt:i4>
      </vt:variant>
      <vt:variant>
        <vt:i4>533</vt:i4>
      </vt:variant>
      <vt:variant>
        <vt:i4>0</vt:i4>
      </vt:variant>
      <vt:variant>
        <vt:i4>5</vt:i4>
      </vt:variant>
      <vt:variant>
        <vt:lpwstr/>
      </vt:variant>
      <vt:variant>
        <vt:lpwstr>_Toc406424436</vt:lpwstr>
      </vt:variant>
      <vt:variant>
        <vt:i4>1310772</vt:i4>
      </vt:variant>
      <vt:variant>
        <vt:i4>527</vt:i4>
      </vt:variant>
      <vt:variant>
        <vt:i4>0</vt:i4>
      </vt:variant>
      <vt:variant>
        <vt:i4>5</vt:i4>
      </vt:variant>
      <vt:variant>
        <vt:lpwstr/>
      </vt:variant>
      <vt:variant>
        <vt:lpwstr>_Toc406424435</vt:lpwstr>
      </vt:variant>
      <vt:variant>
        <vt:i4>1310772</vt:i4>
      </vt:variant>
      <vt:variant>
        <vt:i4>521</vt:i4>
      </vt:variant>
      <vt:variant>
        <vt:i4>0</vt:i4>
      </vt:variant>
      <vt:variant>
        <vt:i4>5</vt:i4>
      </vt:variant>
      <vt:variant>
        <vt:lpwstr/>
      </vt:variant>
      <vt:variant>
        <vt:lpwstr>_Toc406424434</vt:lpwstr>
      </vt:variant>
      <vt:variant>
        <vt:i4>1310772</vt:i4>
      </vt:variant>
      <vt:variant>
        <vt:i4>515</vt:i4>
      </vt:variant>
      <vt:variant>
        <vt:i4>0</vt:i4>
      </vt:variant>
      <vt:variant>
        <vt:i4>5</vt:i4>
      </vt:variant>
      <vt:variant>
        <vt:lpwstr/>
      </vt:variant>
      <vt:variant>
        <vt:lpwstr>_Toc406424433</vt:lpwstr>
      </vt:variant>
      <vt:variant>
        <vt:i4>1310772</vt:i4>
      </vt:variant>
      <vt:variant>
        <vt:i4>509</vt:i4>
      </vt:variant>
      <vt:variant>
        <vt:i4>0</vt:i4>
      </vt:variant>
      <vt:variant>
        <vt:i4>5</vt:i4>
      </vt:variant>
      <vt:variant>
        <vt:lpwstr/>
      </vt:variant>
      <vt:variant>
        <vt:lpwstr>_Toc406424432</vt:lpwstr>
      </vt:variant>
      <vt:variant>
        <vt:i4>1310772</vt:i4>
      </vt:variant>
      <vt:variant>
        <vt:i4>503</vt:i4>
      </vt:variant>
      <vt:variant>
        <vt:i4>0</vt:i4>
      </vt:variant>
      <vt:variant>
        <vt:i4>5</vt:i4>
      </vt:variant>
      <vt:variant>
        <vt:lpwstr/>
      </vt:variant>
      <vt:variant>
        <vt:lpwstr>_Toc406424431</vt:lpwstr>
      </vt:variant>
      <vt:variant>
        <vt:i4>1310772</vt:i4>
      </vt:variant>
      <vt:variant>
        <vt:i4>497</vt:i4>
      </vt:variant>
      <vt:variant>
        <vt:i4>0</vt:i4>
      </vt:variant>
      <vt:variant>
        <vt:i4>5</vt:i4>
      </vt:variant>
      <vt:variant>
        <vt:lpwstr/>
      </vt:variant>
      <vt:variant>
        <vt:lpwstr>_Toc406424430</vt:lpwstr>
      </vt:variant>
      <vt:variant>
        <vt:i4>1376308</vt:i4>
      </vt:variant>
      <vt:variant>
        <vt:i4>491</vt:i4>
      </vt:variant>
      <vt:variant>
        <vt:i4>0</vt:i4>
      </vt:variant>
      <vt:variant>
        <vt:i4>5</vt:i4>
      </vt:variant>
      <vt:variant>
        <vt:lpwstr/>
      </vt:variant>
      <vt:variant>
        <vt:lpwstr>_Toc406424429</vt:lpwstr>
      </vt:variant>
      <vt:variant>
        <vt:i4>1376308</vt:i4>
      </vt:variant>
      <vt:variant>
        <vt:i4>485</vt:i4>
      </vt:variant>
      <vt:variant>
        <vt:i4>0</vt:i4>
      </vt:variant>
      <vt:variant>
        <vt:i4>5</vt:i4>
      </vt:variant>
      <vt:variant>
        <vt:lpwstr/>
      </vt:variant>
      <vt:variant>
        <vt:lpwstr>_Toc406424428</vt:lpwstr>
      </vt:variant>
      <vt:variant>
        <vt:i4>1376308</vt:i4>
      </vt:variant>
      <vt:variant>
        <vt:i4>479</vt:i4>
      </vt:variant>
      <vt:variant>
        <vt:i4>0</vt:i4>
      </vt:variant>
      <vt:variant>
        <vt:i4>5</vt:i4>
      </vt:variant>
      <vt:variant>
        <vt:lpwstr/>
      </vt:variant>
      <vt:variant>
        <vt:lpwstr>_Toc406424427</vt:lpwstr>
      </vt:variant>
      <vt:variant>
        <vt:i4>1376308</vt:i4>
      </vt:variant>
      <vt:variant>
        <vt:i4>473</vt:i4>
      </vt:variant>
      <vt:variant>
        <vt:i4>0</vt:i4>
      </vt:variant>
      <vt:variant>
        <vt:i4>5</vt:i4>
      </vt:variant>
      <vt:variant>
        <vt:lpwstr/>
      </vt:variant>
      <vt:variant>
        <vt:lpwstr>_Toc406424426</vt:lpwstr>
      </vt:variant>
      <vt:variant>
        <vt:i4>1376308</vt:i4>
      </vt:variant>
      <vt:variant>
        <vt:i4>467</vt:i4>
      </vt:variant>
      <vt:variant>
        <vt:i4>0</vt:i4>
      </vt:variant>
      <vt:variant>
        <vt:i4>5</vt:i4>
      </vt:variant>
      <vt:variant>
        <vt:lpwstr/>
      </vt:variant>
      <vt:variant>
        <vt:lpwstr>_Toc406424425</vt:lpwstr>
      </vt:variant>
      <vt:variant>
        <vt:i4>1376308</vt:i4>
      </vt:variant>
      <vt:variant>
        <vt:i4>461</vt:i4>
      </vt:variant>
      <vt:variant>
        <vt:i4>0</vt:i4>
      </vt:variant>
      <vt:variant>
        <vt:i4>5</vt:i4>
      </vt:variant>
      <vt:variant>
        <vt:lpwstr/>
      </vt:variant>
      <vt:variant>
        <vt:lpwstr>_Toc406424424</vt:lpwstr>
      </vt:variant>
      <vt:variant>
        <vt:i4>1376308</vt:i4>
      </vt:variant>
      <vt:variant>
        <vt:i4>455</vt:i4>
      </vt:variant>
      <vt:variant>
        <vt:i4>0</vt:i4>
      </vt:variant>
      <vt:variant>
        <vt:i4>5</vt:i4>
      </vt:variant>
      <vt:variant>
        <vt:lpwstr/>
      </vt:variant>
      <vt:variant>
        <vt:lpwstr>_Toc406424423</vt:lpwstr>
      </vt:variant>
      <vt:variant>
        <vt:i4>1376308</vt:i4>
      </vt:variant>
      <vt:variant>
        <vt:i4>449</vt:i4>
      </vt:variant>
      <vt:variant>
        <vt:i4>0</vt:i4>
      </vt:variant>
      <vt:variant>
        <vt:i4>5</vt:i4>
      </vt:variant>
      <vt:variant>
        <vt:lpwstr/>
      </vt:variant>
      <vt:variant>
        <vt:lpwstr>_Toc406424422</vt:lpwstr>
      </vt:variant>
      <vt:variant>
        <vt:i4>1376308</vt:i4>
      </vt:variant>
      <vt:variant>
        <vt:i4>443</vt:i4>
      </vt:variant>
      <vt:variant>
        <vt:i4>0</vt:i4>
      </vt:variant>
      <vt:variant>
        <vt:i4>5</vt:i4>
      </vt:variant>
      <vt:variant>
        <vt:lpwstr/>
      </vt:variant>
      <vt:variant>
        <vt:lpwstr>_Toc406424421</vt:lpwstr>
      </vt:variant>
      <vt:variant>
        <vt:i4>1376308</vt:i4>
      </vt:variant>
      <vt:variant>
        <vt:i4>437</vt:i4>
      </vt:variant>
      <vt:variant>
        <vt:i4>0</vt:i4>
      </vt:variant>
      <vt:variant>
        <vt:i4>5</vt:i4>
      </vt:variant>
      <vt:variant>
        <vt:lpwstr/>
      </vt:variant>
      <vt:variant>
        <vt:lpwstr>_Toc406424420</vt:lpwstr>
      </vt:variant>
      <vt:variant>
        <vt:i4>1441844</vt:i4>
      </vt:variant>
      <vt:variant>
        <vt:i4>431</vt:i4>
      </vt:variant>
      <vt:variant>
        <vt:i4>0</vt:i4>
      </vt:variant>
      <vt:variant>
        <vt:i4>5</vt:i4>
      </vt:variant>
      <vt:variant>
        <vt:lpwstr/>
      </vt:variant>
      <vt:variant>
        <vt:lpwstr>_Toc406424419</vt:lpwstr>
      </vt:variant>
      <vt:variant>
        <vt:i4>1441844</vt:i4>
      </vt:variant>
      <vt:variant>
        <vt:i4>425</vt:i4>
      </vt:variant>
      <vt:variant>
        <vt:i4>0</vt:i4>
      </vt:variant>
      <vt:variant>
        <vt:i4>5</vt:i4>
      </vt:variant>
      <vt:variant>
        <vt:lpwstr/>
      </vt:variant>
      <vt:variant>
        <vt:lpwstr>_Toc406424418</vt:lpwstr>
      </vt:variant>
      <vt:variant>
        <vt:i4>1441844</vt:i4>
      </vt:variant>
      <vt:variant>
        <vt:i4>419</vt:i4>
      </vt:variant>
      <vt:variant>
        <vt:i4>0</vt:i4>
      </vt:variant>
      <vt:variant>
        <vt:i4>5</vt:i4>
      </vt:variant>
      <vt:variant>
        <vt:lpwstr/>
      </vt:variant>
      <vt:variant>
        <vt:lpwstr>_Toc406424417</vt:lpwstr>
      </vt:variant>
      <vt:variant>
        <vt:i4>1441844</vt:i4>
      </vt:variant>
      <vt:variant>
        <vt:i4>413</vt:i4>
      </vt:variant>
      <vt:variant>
        <vt:i4>0</vt:i4>
      </vt:variant>
      <vt:variant>
        <vt:i4>5</vt:i4>
      </vt:variant>
      <vt:variant>
        <vt:lpwstr/>
      </vt:variant>
      <vt:variant>
        <vt:lpwstr>_Toc406424416</vt:lpwstr>
      </vt:variant>
      <vt:variant>
        <vt:i4>1441844</vt:i4>
      </vt:variant>
      <vt:variant>
        <vt:i4>407</vt:i4>
      </vt:variant>
      <vt:variant>
        <vt:i4>0</vt:i4>
      </vt:variant>
      <vt:variant>
        <vt:i4>5</vt:i4>
      </vt:variant>
      <vt:variant>
        <vt:lpwstr/>
      </vt:variant>
      <vt:variant>
        <vt:lpwstr>_Toc406424415</vt:lpwstr>
      </vt:variant>
      <vt:variant>
        <vt:i4>1441844</vt:i4>
      </vt:variant>
      <vt:variant>
        <vt:i4>401</vt:i4>
      </vt:variant>
      <vt:variant>
        <vt:i4>0</vt:i4>
      </vt:variant>
      <vt:variant>
        <vt:i4>5</vt:i4>
      </vt:variant>
      <vt:variant>
        <vt:lpwstr/>
      </vt:variant>
      <vt:variant>
        <vt:lpwstr>_Toc406424414</vt:lpwstr>
      </vt:variant>
      <vt:variant>
        <vt:i4>1441844</vt:i4>
      </vt:variant>
      <vt:variant>
        <vt:i4>395</vt:i4>
      </vt:variant>
      <vt:variant>
        <vt:i4>0</vt:i4>
      </vt:variant>
      <vt:variant>
        <vt:i4>5</vt:i4>
      </vt:variant>
      <vt:variant>
        <vt:lpwstr/>
      </vt:variant>
      <vt:variant>
        <vt:lpwstr>_Toc406424413</vt:lpwstr>
      </vt:variant>
      <vt:variant>
        <vt:i4>1441844</vt:i4>
      </vt:variant>
      <vt:variant>
        <vt:i4>389</vt:i4>
      </vt:variant>
      <vt:variant>
        <vt:i4>0</vt:i4>
      </vt:variant>
      <vt:variant>
        <vt:i4>5</vt:i4>
      </vt:variant>
      <vt:variant>
        <vt:lpwstr/>
      </vt:variant>
      <vt:variant>
        <vt:lpwstr>_Toc406424412</vt:lpwstr>
      </vt:variant>
      <vt:variant>
        <vt:i4>1441844</vt:i4>
      </vt:variant>
      <vt:variant>
        <vt:i4>383</vt:i4>
      </vt:variant>
      <vt:variant>
        <vt:i4>0</vt:i4>
      </vt:variant>
      <vt:variant>
        <vt:i4>5</vt:i4>
      </vt:variant>
      <vt:variant>
        <vt:lpwstr/>
      </vt:variant>
      <vt:variant>
        <vt:lpwstr>_Toc406424411</vt:lpwstr>
      </vt:variant>
      <vt:variant>
        <vt:i4>1441844</vt:i4>
      </vt:variant>
      <vt:variant>
        <vt:i4>377</vt:i4>
      </vt:variant>
      <vt:variant>
        <vt:i4>0</vt:i4>
      </vt:variant>
      <vt:variant>
        <vt:i4>5</vt:i4>
      </vt:variant>
      <vt:variant>
        <vt:lpwstr/>
      </vt:variant>
      <vt:variant>
        <vt:lpwstr>_Toc406424410</vt:lpwstr>
      </vt:variant>
      <vt:variant>
        <vt:i4>1507380</vt:i4>
      </vt:variant>
      <vt:variant>
        <vt:i4>371</vt:i4>
      </vt:variant>
      <vt:variant>
        <vt:i4>0</vt:i4>
      </vt:variant>
      <vt:variant>
        <vt:i4>5</vt:i4>
      </vt:variant>
      <vt:variant>
        <vt:lpwstr/>
      </vt:variant>
      <vt:variant>
        <vt:lpwstr>_Toc406424409</vt:lpwstr>
      </vt:variant>
      <vt:variant>
        <vt:i4>1507380</vt:i4>
      </vt:variant>
      <vt:variant>
        <vt:i4>365</vt:i4>
      </vt:variant>
      <vt:variant>
        <vt:i4>0</vt:i4>
      </vt:variant>
      <vt:variant>
        <vt:i4>5</vt:i4>
      </vt:variant>
      <vt:variant>
        <vt:lpwstr/>
      </vt:variant>
      <vt:variant>
        <vt:lpwstr>_Toc406424408</vt:lpwstr>
      </vt:variant>
      <vt:variant>
        <vt:i4>1507380</vt:i4>
      </vt:variant>
      <vt:variant>
        <vt:i4>359</vt:i4>
      </vt:variant>
      <vt:variant>
        <vt:i4>0</vt:i4>
      </vt:variant>
      <vt:variant>
        <vt:i4>5</vt:i4>
      </vt:variant>
      <vt:variant>
        <vt:lpwstr/>
      </vt:variant>
      <vt:variant>
        <vt:lpwstr>_Toc406424407</vt:lpwstr>
      </vt:variant>
      <vt:variant>
        <vt:i4>1507380</vt:i4>
      </vt:variant>
      <vt:variant>
        <vt:i4>353</vt:i4>
      </vt:variant>
      <vt:variant>
        <vt:i4>0</vt:i4>
      </vt:variant>
      <vt:variant>
        <vt:i4>5</vt:i4>
      </vt:variant>
      <vt:variant>
        <vt:lpwstr/>
      </vt:variant>
      <vt:variant>
        <vt:lpwstr>_Toc406424406</vt:lpwstr>
      </vt:variant>
      <vt:variant>
        <vt:i4>1507380</vt:i4>
      </vt:variant>
      <vt:variant>
        <vt:i4>347</vt:i4>
      </vt:variant>
      <vt:variant>
        <vt:i4>0</vt:i4>
      </vt:variant>
      <vt:variant>
        <vt:i4>5</vt:i4>
      </vt:variant>
      <vt:variant>
        <vt:lpwstr/>
      </vt:variant>
      <vt:variant>
        <vt:lpwstr>_Toc406424405</vt:lpwstr>
      </vt:variant>
      <vt:variant>
        <vt:i4>1507380</vt:i4>
      </vt:variant>
      <vt:variant>
        <vt:i4>341</vt:i4>
      </vt:variant>
      <vt:variant>
        <vt:i4>0</vt:i4>
      </vt:variant>
      <vt:variant>
        <vt:i4>5</vt:i4>
      </vt:variant>
      <vt:variant>
        <vt:lpwstr/>
      </vt:variant>
      <vt:variant>
        <vt:lpwstr>_Toc406424404</vt:lpwstr>
      </vt:variant>
      <vt:variant>
        <vt:i4>1507380</vt:i4>
      </vt:variant>
      <vt:variant>
        <vt:i4>335</vt:i4>
      </vt:variant>
      <vt:variant>
        <vt:i4>0</vt:i4>
      </vt:variant>
      <vt:variant>
        <vt:i4>5</vt:i4>
      </vt:variant>
      <vt:variant>
        <vt:lpwstr/>
      </vt:variant>
      <vt:variant>
        <vt:lpwstr>_Toc406424403</vt:lpwstr>
      </vt:variant>
      <vt:variant>
        <vt:i4>1507380</vt:i4>
      </vt:variant>
      <vt:variant>
        <vt:i4>329</vt:i4>
      </vt:variant>
      <vt:variant>
        <vt:i4>0</vt:i4>
      </vt:variant>
      <vt:variant>
        <vt:i4>5</vt:i4>
      </vt:variant>
      <vt:variant>
        <vt:lpwstr/>
      </vt:variant>
      <vt:variant>
        <vt:lpwstr>_Toc406424402</vt:lpwstr>
      </vt:variant>
      <vt:variant>
        <vt:i4>1507380</vt:i4>
      </vt:variant>
      <vt:variant>
        <vt:i4>323</vt:i4>
      </vt:variant>
      <vt:variant>
        <vt:i4>0</vt:i4>
      </vt:variant>
      <vt:variant>
        <vt:i4>5</vt:i4>
      </vt:variant>
      <vt:variant>
        <vt:lpwstr/>
      </vt:variant>
      <vt:variant>
        <vt:lpwstr>_Toc406424401</vt:lpwstr>
      </vt:variant>
      <vt:variant>
        <vt:i4>1507380</vt:i4>
      </vt:variant>
      <vt:variant>
        <vt:i4>317</vt:i4>
      </vt:variant>
      <vt:variant>
        <vt:i4>0</vt:i4>
      </vt:variant>
      <vt:variant>
        <vt:i4>5</vt:i4>
      </vt:variant>
      <vt:variant>
        <vt:lpwstr/>
      </vt:variant>
      <vt:variant>
        <vt:lpwstr>_Toc406424400</vt:lpwstr>
      </vt:variant>
      <vt:variant>
        <vt:i4>1966131</vt:i4>
      </vt:variant>
      <vt:variant>
        <vt:i4>311</vt:i4>
      </vt:variant>
      <vt:variant>
        <vt:i4>0</vt:i4>
      </vt:variant>
      <vt:variant>
        <vt:i4>5</vt:i4>
      </vt:variant>
      <vt:variant>
        <vt:lpwstr/>
      </vt:variant>
      <vt:variant>
        <vt:lpwstr>_Toc406424399</vt:lpwstr>
      </vt:variant>
      <vt:variant>
        <vt:i4>1966131</vt:i4>
      </vt:variant>
      <vt:variant>
        <vt:i4>305</vt:i4>
      </vt:variant>
      <vt:variant>
        <vt:i4>0</vt:i4>
      </vt:variant>
      <vt:variant>
        <vt:i4>5</vt:i4>
      </vt:variant>
      <vt:variant>
        <vt:lpwstr/>
      </vt:variant>
      <vt:variant>
        <vt:lpwstr>_Toc406424398</vt:lpwstr>
      </vt:variant>
      <vt:variant>
        <vt:i4>1966131</vt:i4>
      </vt:variant>
      <vt:variant>
        <vt:i4>299</vt:i4>
      </vt:variant>
      <vt:variant>
        <vt:i4>0</vt:i4>
      </vt:variant>
      <vt:variant>
        <vt:i4>5</vt:i4>
      </vt:variant>
      <vt:variant>
        <vt:lpwstr/>
      </vt:variant>
      <vt:variant>
        <vt:lpwstr>_Toc406424397</vt:lpwstr>
      </vt:variant>
      <vt:variant>
        <vt:i4>1966131</vt:i4>
      </vt:variant>
      <vt:variant>
        <vt:i4>293</vt:i4>
      </vt:variant>
      <vt:variant>
        <vt:i4>0</vt:i4>
      </vt:variant>
      <vt:variant>
        <vt:i4>5</vt:i4>
      </vt:variant>
      <vt:variant>
        <vt:lpwstr/>
      </vt:variant>
      <vt:variant>
        <vt:lpwstr>_Toc406424396</vt:lpwstr>
      </vt:variant>
      <vt:variant>
        <vt:i4>1966131</vt:i4>
      </vt:variant>
      <vt:variant>
        <vt:i4>287</vt:i4>
      </vt:variant>
      <vt:variant>
        <vt:i4>0</vt:i4>
      </vt:variant>
      <vt:variant>
        <vt:i4>5</vt:i4>
      </vt:variant>
      <vt:variant>
        <vt:lpwstr/>
      </vt:variant>
      <vt:variant>
        <vt:lpwstr>_Toc406424395</vt:lpwstr>
      </vt:variant>
      <vt:variant>
        <vt:i4>1966131</vt:i4>
      </vt:variant>
      <vt:variant>
        <vt:i4>281</vt:i4>
      </vt:variant>
      <vt:variant>
        <vt:i4>0</vt:i4>
      </vt:variant>
      <vt:variant>
        <vt:i4>5</vt:i4>
      </vt:variant>
      <vt:variant>
        <vt:lpwstr/>
      </vt:variant>
      <vt:variant>
        <vt:lpwstr>_Toc406424394</vt:lpwstr>
      </vt:variant>
      <vt:variant>
        <vt:i4>1966131</vt:i4>
      </vt:variant>
      <vt:variant>
        <vt:i4>275</vt:i4>
      </vt:variant>
      <vt:variant>
        <vt:i4>0</vt:i4>
      </vt:variant>
      <vt:variant>
        <vt:i4>5</vt:i4>
      </vt:variant>
      <vt:variant>
        <vt:lpwstr/>
      </vt:variant>
      <vt:variant>
        <vt:lpwstr>_Toc406424393</vt:lpwstr>
      </vt:variant>
      <vt:variant>
        <vt:i4>1966131</vt:i4>
      </vt:variant>
      <vt:variant>
        <vt:i4>269</vt:i4>
      </vt:variant>
      <vt:variant>
        <vt:i4>0</vt:i4>
      </vt:variant>
      <vt:variant>
        <vt:i4>5</vt:i4>
      </vt:variant>
      <vt:variant>
        <vt:lpwstr/>
      </vt:variant>
      <vt:variant>
        <vt:lpwstr>_Toc406424392</vt:lpwstr>
      </vt:variant>
      <vt:variant>
        <vt:i4>1966131</vt:i4>
      </vt:variant>
      <vt:variant>
        <vt:i4>263</vt:i4>
      </vt:variant>
      <vt:variant>
        <vt:i4>0</vt:i4>
      </vt:variant>
      <vt:variant>
        <vt:i4>5</vt:i4>
      </vt:variant>
      <vt:variant>
        <vt:lpwstr/>
      </vt:variant>
      <vt:variant>
        <vt:lpwstr>_Toc406424391</vt:lpwstr>
      </vt:variant>
      <vt:variant>
        <vt:i4>1966131</vt:i4>
      </vt:variant>
      <vt:variant>
        <vt:i4>257</vt:i4>
      </vt:variant>
      <vt:variant>
        <vt:i4>0</vt:i4>
      </vt:variant>
      <vt:variant>
        <vt:i4>5</vt:i4>
      </vt:variant>
      <vt:variant>
        <vt:lpwstr/>
      </vt:variant>
      <vt:variant>
        <vt:lpwstr>_Toc406424390</vt:lpwstr>
      </vt:variant>
      <vt:variant>
        <vt:i4>2031667</vt:i4>
      </vt:variant>
      <vt:variant>
        <vt:i4>251</vt:i4>
      </vt:variant>
      <vt:variant>
        <vt:i4>0</vt:i4>
      </vt:variant>
      <vt:variant>
        <vt:i4>5</vt:i4>
      </vt:variant>
      <vt:variant>
        <vt:lpwstr/>
      </vt:variant>
      <vt:variant>
        <vt:lpwstr>_Toc406424389</vt:lpwstr>
      </vt:variant>
      <vt:variant>
        <vt:i4>2031667</vt:i4>
      </vt:variant>
      <vt:variant>
        <vt:i4>245</vt:i4>
      </vt:variant>
      <vt:variant>
        <vt:i4>0</vt:i4>
      </vt:variant>
      <vt:variant>
        <vt:i4>5</vt:i4>
      </vt:variant>
      <vt:variant>
        <vt:lpwstr/>
      </vt:variant>
      <vt:variant>
        <vt:lpwstr>_Toc406424388</vt:lpwstr>
      </vt:variant>
      <vt:variant>
        <vt:i4>2031667</vt:i4>
      </vt:variant>
      <vt:variant>
        <vt:i4>239</vt:i4>
      </vt:variant>
      <vt:variant>
        <vt:i4>0</vt:i4>
      </vt:variant>
      <vt:variant>
        <vt:i4>5</vt:i4>
      </vt:variant>
      <vt:variant>
        <vt:lpwstr/>
      </vt:variant>
      <vt:variant>
        <vt:lpwstr>_Toc406424387</vt:lpwstr>
      </vt:variant>
      <vt:variant>
        <vt:i4>2031667</vt:i4>
      </vt:variant>
      <vt:variant>
        <vt:i4>233</vt:i4>
      </vt:variant>
      <vt:variant>
        <vt:i4>0</vt:i4>
      </vt:variant>
      <vt:variant>
        <vt:i4>5</vt:i4>
      </vt:variant>
      <vt:variant>
        <vt:lpwstr/>
      </vt:variant>
      <vt:variant>
        <vt:lpwstr>_Toc406424386</vt:lpwstr>
      </vt:variant>
      <vt:variant>
        <vt:i4>2031667</vt:i4>
      </vt:variant>
      <vt:variant>
        <vt:i4>227</vt:i4>
      </vt:variant>
      <vt:variant>
        <vt:i4>0</vt:i4>
      </vt:variant>
      <vt:variant>
        <vt:i4>5</vt:i4>
      </vt:variant>
      <vt:variant>
        <vt:lpwstr/>
      </vt:variant>
      <vt:variant>
        <vt:lpwstr>_Toc406424385</vt:lpwstr>
      </vt:variant>
      <vt:variant>
        <vt:i4>2031667</vt:i4>
      </vt:variant>
      <vt:variant>
        <vt:i4>221</vt:i4>
      </vt:variant>
      <vt:variant>
        <vt:i4>0</vt:i4>
      </vt:variant>
      <vt:variant>
        <vt:i4>5</vt:i4>
      </vt:variant>
      <vt:variant>
        <vt:lpwstr/>
      </vt:variant>
      <vt:variant>
        <vt:lpwstr>_Toc406424384</vt:lpwstr>
      </vt:variant>
      <vt:variant>
        <vt:i4>2031667</vt:i4>
      </vt:variant>
      <vt:variant>
        <vt:i4>215</vt:i4>
      </vt:variant>
      <vt:variant>
        <vt:i4>0</vt:i4>
      </vt:variant>
      <vt:variant>
        <vt:i4>5</vt:i4>
      </vt:variant>
      <vt:variant>
        <vt:lpwstr/>
      </vt:variant>
      <vt:variant>
        <vt:lpwstr>_Toc406424383</vt:lpwstr>
      </vt:variant>
      <vt:variant>
        <vt:i4>2031667</vt:i4>
      </vt:variant>
      <vt:variant>
        <vt:i4>209</vt:i4>
      </vt:variant>
      <vt:variant>
        <vt:i4>0</vt:i4>
      </vt:variant>
      <vt:variant>
        <vt:i4>5</vt:i4>
      </vt:variant>
      <vt:variant>
        <vt:lpwstr/>
      </vt:variant>
      <vt:variant>
        <vt:lpwstr>_Toc406424382</vt:lpwstr>
      </vt:variant>
      <vt:variant>
        <vt:i4>2031667</vt:i4>
      </vt:variant>
      <vt:variant>
        <vt:i4>203</vt:i4>
      </vt:variant>
      <vt:variant>
        <vt:i4>0</vt:i4>
      </vt:variant>
      <vt:variant>
        <vt:i4>5</vt:i4>
      </vt:variant>
      <vt:variant>
        <vt:lpwstr/>
      </vt:variant>
      <vt:variant>
        <vt:lpwstr>_Toc406424381</vt:lpwstr>
      </vt:variant>
      <vt:variant>
        <vt:i4>2031667</vt:i4>
      </vt:variant>
      <vt:variant>
        <vt:i4>197</vt:i4>
      </vt:variant>
      <vt:variant>
        <vt:i4>0</vt:i4>
      </vt:variant>
      <vt:variant>
        <vt:i4>5</vt:i4>
      </vt:variant>
      <vt:variant>
        <vt:lpwstr/>
      </vt:variant>
      <vt:variant>
        <vt:lpwstr>_Toc406424380</vt:lpwstr>
      </vt:variant>
      <vt:variant>
        <vt:i4>1048627</vt:i4>
      </vt:variant>
      <vt:variant>
        <vt:i4>191</vt:i4>
      </vt:variant>
      <vt:variant>
        <vt:i4>0</vt:i4>
      </vt:variant>
      <vt:variant>
        <vt:i4>5</vt:i4>
      </vt:variant>
      <vt:variant>
        <vt:lpwstr/>
      </vt:variant>
      <vt:variant>
        <vt:lpwstr>_Toc406424379</vt:lpwstr>
      </vt:variant>
      <vt:variant>
        <vt:i4>1048627</vt:i4>
      </vt:variant>
      <vt:variant>
        <vt:i4>185</vt:i4>
      </vt:variant>
      <vt:variant>
        <vt:i4>0</vt:i4>
      </vt:variant>
      <vt:variant>
        <vt:i4>5</vt:i4>
      </vt:variant>
      <vt:variant>
        <vt:lpwstr/>
      </vt:variant>
      <vt:variant>
        <vt:lpwstr>_Toc406424378</vt:lpwstr>
      </vt:variant>
      <vt:variant>
        <vt:i4>1048627</vt:i4>
      </vt:variant>
      <vt:variant>
        <vt:i4>179</vt:i4>
      </vt:variant>
      <vt:variant>
        <vt:i4>0</vt:i4>
      </vt:variant>
      <vt:variant>
        <vt:i4>5</vt:i4>
      </vt:variant>
      <vt:variant>
        <vt:lpwstr/>
      </vt:variant>
      <vt:variant>
        <vt:lpwstr>_Toc406424377</vt:lpwstr>
      </vt:variant>
      <vt:variant>
        <vt:i4>1048627</vt:i4>
      </vt:variant>
      <vt:variant>
        <vt:i4>173</vt:i4>
      </vt:variant>
      <vt:variant>
        <vt:i4>0</vt:i4>
      </vt:variant>
      <vt:variant>
        <vt:i4>5</vt:i4>
      </vt:variant>
      <vt:variant>
        <vt:lpwstr/>
      </vt:variant>
      <vt:variant>
        <vt:lpwstr>_Toc406424376</vt:lpwstr>
      </vt:variant>
      <vt:variant>
        <vt:i4>1048627</vt:i4>
      </vt:variant>
      <vt:variant>
        <vt:i4>167</vt:i4>
      </vt:variant>
      <vt:variant>
        <vt:i4>0</vt:i4>
      </vt:variant>
      <vt:variant>
        <vt:i4>5</vt:i4>
      </vt:variant>
      <vt:variant>
        <vt:lpwstr/>
      </vt:variant>
      <vt:variant>
        <vt:lpwstr>_Toc406424375</vt:lpwstr>
      </vt:variant>
      <vt:variant>
        <vt:i4>1048627</vt:i4>
      </vt:variant>
      <vt:variant>
        <vt:i4>161</vt:i4>
      </vt:variant>
      <vt:variant>
        <vt:i4>0</vt:i4>
      </vt:variant>
      <vt:variant>
        <vt:i4>5</vt:i4>
      </vt:variant>
      <vt:variant>
        <vt:lpwstr/>
      </vt:variant>
      <vt:variant>
        <vt:lpwstr>_Toc406424374</vt:lpwstr>
      </vt:variant>
      <vt:variant>
        <vt:i4>1048627</vt:i4>
      </vt:variant>
      <vt:variant>
        <vt:i4>155</vt:i4>
      </vt:variant>
      <vt:variant>
        <vt:i4>0</vt:i4>
      </vt:variant>
      <vt:variant>
        <vt:i4>5</vt:i4>
      </vt:variant>
      <vt:variant>
        <vt:lpwstr/>
      </vt:variant>
      <vt:variant>
        <vt:lpwstr>_Toc406424373</vt:lpwstr>
      </vt:variant>
      <vt:variant>
        <vt:i4>1048627</vt:i4>
      </vt:variant>
      <vt:variant>
        <vt:i4>149</vt:i4>
      </vt:variant>
      <vt:variant>
        <vt:i4>0</vt:i4>
      </vt:variant>
      <vt:variant>
        <vt:i4>5</vt:i4>
      </vt:variant>
      <vt:variant>
        <vt:lpwstr/>
      </vt:variant>
      <vt:variant>
        <vt:lpwstr>_Toc406424372</vt:lpwstr>
      </vt:variant>
      <vt:variant>
        <vt:i4>1048627</vt:i4>
      </vt:variant>
      <vt:variant>
        <vt:i4>143</vt:i4>
      </vt:variant>
      <vt:variant>
        <vt:i4>0</vt:i4>
      </vt:variant>
      <vt:variant>
        <vt:i4>5</vt:i4>
      </vt:variant>
      <vt:variant>
        <vt:lpwstr/>
      </vt:variant>
      <vt:variant>
        <vt:lpwstr>_Toc406424371</vt:lpwstr>
      </vt:variant>
      <vt:variant>
        <vt:i4>1048627</vt:i4>
      </vt:variant>
      <vt:variant>
        <vt:i4>137</vt:i4>
      </vt:variant>
      <vt:variant>
        <vt:i4>0</vt:i4>
      </vt:variant>
      <vt:variant>
        <vt:i4>5</vt:i4>
      </vt:variant>
      <vt:variant>
        <vt:lpwstr/>
      </vt:variant>
      <vt:variant>
        <vt:lpwstr>_Toc406424370</vt:lpwstr>
      </vt:variant>
      <vt:variant>
        <vt:i4>1114163</vt:i4>
      </vt:variant>
      <vt:variant>
        <vt:i4>131</vt:i4>
      </vt:variant>
      <vt:variant>
        <vt:i4>0</vt:i4>
      </vt:variant>
      <vt:variant>
        <vt:i4>5</vt:i4>
      </vt:variant>
      <vt:variant>
        <vt:lpwstr/>
      </vt:variant>
      <vt:variant>
        <vt:lpwstr>_Toc406424369</vt:lpwstr>
      </vt:variant>
      <vt:variant>
        <vt:i4>1114163</vt:i4>
      </vt:variant>
      <vt:variant>
        <vt:i4>125</vt:i4>
      </vt:variant>
      <vt:variant>
        <vt:i4>0</vt:i4>
      </vt:variant>
      <vt:variant>
        <vt:i4>5</vt:i4>
      </vt:variant>
      <vt:variant>
        <vt:lpwstr/>
      </vt:variant>
      <vt:variant>
        <vt:lpwstr>_Toc406424368</vt:lpwstr>
      </vt:variant>
      <vt:variant>
        <vt:i4>1114163</vt:i4>
      </vt:variant>
      <vt:variant>
        <vt:i4>119</vt:i4>
      </vt:variant>
      <vt:variant>
        <vt:i4>0</vt:i4>
      </vt:variant>
      <vt:variant>
        <vt:i4>5</vt:i4>
      </vt:variant>
      <vt:variant>
        <vt:lpwstr/>
      </vt:variant>
      <vt:variant>
        <vt:lpwstr>_Toc406424367</vt:lpwstr>
      </vt:variant>
      <vt:variant>
        <vt:i4>1114163</vt:i4>
      </vt:variant>
      <vt:variant>
        <vt:i4>113</vt:i4>
      </vt:variant>
      <vt:variant>
        <vt:i4>0</vt:i4>
      </vt:variant>
      <vt:variant>
        <vt:i4>5</vt:i4>
      </vt:variant>
      <vt:variant>
        <vt:lpwstr/>
      </vt:variant>
      <vt:variant>
        <vt:lpwstr>_Toc406424366</vt:lpwstr>
      </vt:variant>
      <vt:variant>
        <vt:i4>1114163</vt:i4>
      </vt:variant>
      <vt:variant>
        <vt:i4>107</vt:i4>
      </vt:variant>
      <vt:variant>
        <vt:i4>0</vt:i4>
      </vt:variant>
      <vt:variant>
        <vt:i4>5</vt:i4>
      </vt:variant>
      <vt:variant>
        <vt:lpwstr/>
      </vt:variant>
      <vt:variant>
        <vt:lpwstr>_Toc406424365</vt:lpwstr>
      </vt:variant>
      <vt:variant>
        <vt:i4>1114163</vt:i4>
      </vt:variant>
      <vt:variant>
        <vt:i4>101</vt:i4>
      </vt:variant>
      <vt:variant>
        <vt:i4>0</vt:i4>
      </vt:variant>
      <vt:variant>
        <vt:i4>5</vt:i4>
      </vt:variant>
      <vt:variant>
        <vt:lpwstr/>
      </vt:variant>
      <vt:variant>
        <vt:lpwstr>_Toc406424364</vt:lpwstr>
      </vt:variant>
      <vt:variant>
        <vt:i4>1114163</vt:i4>
      </vt:variant>
      <vt:variant>
        <vt:i4>95</vt:i4>
      </vt:variant>
      <vt:variant>
        <vt:i4>0</vt:i4>
      </vt:variant>
      <vt:variant>
        <vt:i4>5</vt:i4>
      </vt:variant>
      <vt:variant>
        <vt:lpwstr/>
      </vt:variant>
      <vt:variant>
        <vt:lpwstr>_Toc406424363</vt:lpwstr>
      </vt:variant>
      <vt:variant>
        <vt:i4>1114163</vt:i4>
      </vt:variant>
      <vt:variant>
        <vt:i4>89</vt:i4>
      </vt:variant>
      <vt:variant>
        <vt:i4>0</vt:i4>
      </vt:variant>
      <vt:variant>
        <vt:i4>5</vt:i4>
      </vt:variant>
      <vt:variant>
        <vt:lpwstr/>
      </vt:variant>
      <vt:variant>
        <vt:lpwstr>_Toc406424362</vt:lpwstr>
      </vt:variant>
      <vt:variant>
        <vt:i4>1114163</vt:i4>
      </vt:variant>
      <vt:variant>
        <vt:i4>83</vt:i4>
      </vt:variant>
      <vt:variant>
        <vt:i4>0</vt:i4>
      </vt:variant>
      <vt:variant>
        <vt:i4>5</vt:i4>
      </vt:variant>
      <vt:variant>
        <vt:lpwstr/>
      </vt:variant>
      <vt:variant>
        <vt:lpwstr>_Toc406424361</vt:lpwstr>
      </vt:variant>
      <vt:variant>
        <vt:i4>1114163</vt:i4>
      </vt:variant>
      <vt:variant>
        <vt:i4>77</vt:i4>
      </vt:variant>
      <vt:variant>
        <vt:i4>0</vt:i4>
      </vt:variant>
      <vt:variant>
        <vt:i4>5</vt:i4>
      </vt:variant>
      <vt:variant>
        <vt:lpwstr/>
      </vt:variant>
      <vt:variant>
        <vt:lpwstr>_Toc406424360</vt:lpwstr>
      </vt:variant>
      <vt:variant>
        <vt:i4>1179699</vt:i4>
      </vt:variant>
      <vt:variant>
        <vt:i4>71</vt:i4>
      </vt:variant>
      <vt:variant>
        <vt:i4>0</vt:i4>
      </vt:variant>
      <vt:variant>
        <vt:i4>5</vt:i4>
      </vt:variant>
      <vt:variant>
        <vt:lpwstr/>
      </vt:variant>
      <vt:variant>
        <vt:lpwstr>_Toc406424359</vt:lpwstr>
      </vt:variant>
      <vt:variant>
        <vt:i4>1179699</vt:i4>
      </vt:variant>
      <vt:variant>
        <vt:i4>65</vt:i4>
      </vt:variant>
      <vt:variant>
        <vt:i4>0</vt:i4>
      </vt:variant>
      <vt:variant>
        <vt:i4>5</vt:i4>
      </vt:variant>
      <vt:variant>
        <vt:lpwstr/>
      </vt:variant>
      <vt:variant>
        <vt:lpwstr>_Toc406424358</vt:lpwstr>
      </vt:variant>
      <vt:variant>
        <vt:i4>1179699</vt:i4>
      </vt:variant>
      <vt:variant>
        <vt:i4>59</vt:i4>
      </vt:variant>
      <vt:variant>
        <vt:i4>0</vt:i4>
      </vt:variant>
      <vt:variant>
        <vt:i4>5</vt:i4>
      </vt:variant>
      <vt:variant>
        <vt:lpwstr/>
      </vt:variant>
      <vt:variant>
        <vt:lpwstr>_Toc406424357</vt:lpwstr>
      </vt:variant>
      <vt:variant>
        <vt:i4>1179699</vt:i4>
      </vt:variant>
      <vt:variant>
        <vt:i4>53</vt:i4>
      </vt:variant>
      <vt:variant>
        <vt:i4>0</vt:i4>
      </vt:variant>
      <vt:variant>
        <vt:i4>5</vt:i4>
      </vt:variant>
      <vt:variant>
        <vt:lpwstr/>
      </vt:variant>
      <vt:variant>
        <vt:lpwstr>_Toc406424356</vt:lpwstr>
      </vt:variant>
      <vt:variant>
        <vt:i4>1179699</vt:i4>
      </vt:variant>
      <vt:variant>
        <vt:i4>47</vt:i4>
      </vt:variant>
      <vt:variant>
        <vt:i4>0</vt:i4>
      </vt:variant>
      <vt:variant>
        <vt:i4>5</vt:i4>
      </vt:variant>
      <vt:variant>
        <vt:lpwstr/>
      </vt:variant>
      <vt:variant>
        <vt:lpwstr>_Toc406424355</vt:lpwstr>
      </vt:variant>
      <vt:variant>
        <vt:i4>1179699</vt:i4>
      </vt:variant>
      <vt:variant>
        <vt:i4>41</vt:i4>
      </vt:variant>
      <vt:variant>
        <vt:i4>0</vt:i4>
      </vt:variant>
      <vt:variant>
        <vt:i4>5</vt:i4>
      </vt:variant>
      <vt:variant>
        <vt:lpwstr/>
      </vt:variant>
      <vt:variant>
        <vt:lpwstr>_Toc406424354</vt:lpwstr>
      </vt:variant>
      <vt:variant>
        <vt:i4>1179699</vt:i4>
      </vt:variant>
      <vt:variant>
        <vt:i4>35</vt:i4>
      </vt:variant>
      <vt:variant>
        <vt:i4>0</vt:i4>
      </vt:variant>
      <vt:variant>
        <vt:i4>5</vt:i4>
      </vt:variant>
      <vt:variant>
        <vt:lpwstr/>
      </vt:variant>
      <vt:variant>
        <vt:lpwstr>_Toc406424353</vt:lpwstr>
      </vt:variant>
      <vt:variant>
        <vt:i4>1179699</vt:i4>
      </vt:variant>
      <vt:variant>
        <vt:i4>29</vt:i4>
      </vt:variant>
      <vt:variant>
        <vt:i4>0</vt:i4>
      </vt:variant>
      <vt:variant>
        <vt:i4>5</vt:i4>
      </vt:variant>
      <vt:variant>
        <vt:lpwstr/>
      </vt:variant>
      <vt:variant>
        <vt:lpwstr>_Toc406424352</vt:lpwstr>
      </vt:variant>
      <vt:variant>
        <vt:i4>1179699</vt:i4>
      </vt:variant>
      <vt:variant>
        <vt:i4>23</vt:i4>
      </vt:variant>
      <vt:variant>
        <vt:i4>0</vt:i4>
      </vt:variant>
      <vt:variant>
        <vt:i4>5</vt:i4>
      </vt:variant>
      <vt:variant>
        <vt:lpwstr/>
      </vt:variant>
      <vt:variant>
        <vt:lpwstr>_Toc406424351</vt:lpwstr>
      </vt:variant>
      <vt:variant>
        <vt:i4>1179699</vt:i4>
      </vt:variant>
      <vt:variant>
        <vt:i4>17</vt:i4>
      </vt:variant>
      <vt:variant>
        <vt:i4>0</vt:i4>
      </vt:variant>
      <vt:variant>
        <vt:i4>5</vt:i4>
      </vt:variant>
      <vt:variant>
        <vt:lpwstr/>
      </vt:variant>
      <vt:variant>
        <vt:lpwstr>_Toc406424350</vt:lpwstr>
      </vt:variant>
      <vt:variant>
        <vt:i4>1245235</vt:i4>
      </vt:variant>
      <vt:variant>
        <vt:i4>11</vt:i4>
      </vt:variant>
      <vt:variant>
        <vt:i4>0</vt:i4>
      </vt:variant>
      <vt:variant>
        <vt:i4>5</vt:i4>
      </vt:variant>
      <vt:variant>
        <vt:lpwstr/>
      </vt:variant>
      <vt:variant>
        <vt:lpwstr>_Toc406424349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2021-06-30T13:41:00Z</dcterms:created>
  <dcterms:modified xsi:type="dcterms:W3CDTF">2021-11-23T23:12:00Z</dcterms:modified>
</cp:coreProperties>
</file>