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4A68" w14:textId="77777777" w:rsidR="00F00DDD" w:rsidRDefault="00F00DDD" w:rsidP="00F00DDD">
      <w:pPr>
        <w:widowControl/>
        <w:tabs>
          <w:tab w:val="left" w:pos="-1440"/>
        </w:tabs>
        <w:ind w:left="1440" w:hanging="1440"/>
        <w:jc w:val="center"/>
        <w:rPr>
          <w:b/>
          <w:sz w:val="28"/>
          <w:szCs w:val="28"/>
        </w:rPr>
      </w:pPr>
      <w:r>
        <w:rPr>
          <w:b/>
          <w:sz w:val="28"/>
          <w:szCs w:val="28"/>
        </w:rPr>
        <w:t>AIR QUALITY BUREAU</w:t>
      </w:r>
    </w:p>
    <w:p w14:paraId="32484A69" w14:textId="77777777" w:rsidR="00F00DDD" w:rsidRPr="00E86060" w:rsidRDefault="00F00DDD" w:rsidP="00F00DDD">
      <w:pPr>
        <w:widowControl/>
        <w:tabs>
          <w:tab w:val="left" w:pos="-1440"/>
        </w:tabs>
        <w:ind w:left="1440" w:hanging="1440"/>
        <w:jc w:val="center"/>
        <w:rPr>
          <w:b/>
          <w:sz w:val="28"/>
          <w:szCs w:val="28"/>
        </w:rPr>
      </w:pPr>
      <w:r>
        <w:rPr>
          <w:b/>
          <w:sz w:val="28"/>
          <w:szCs w:val="28"/>
        </w:rPr>
        <w:t>NEW SOURCE REVIEW PERMIT</w:t>
      </w:r>
    </w:p>
    <w:p w14:paraId="32484A6A" w14:textId="77777777" w:rsidR="00F00DDD" w:rsidRPr="00E86060" w:rsidRDefault="00F00DDD" w:rsidP="00F00DDD">
      <w:pPr>
        <w:widowControl/>
        <w:jc w:val="center"/>
        <w:rPr>
          <w:b/>
          <w:bCs/>
        </w:rPr>
      </w:pPr>
      <w:r>
        <w:rPr>
          <w:b/>
          <w:bCs/>
        </w:rPr>
        <w:t>Issued under 20.2.72</w:t>
      </w:r>
      <w:r w:rsidRPr="00E86060">
        <w:rPr>
          <w:b/>
          <w:bCs/>
        </w:rPr>
        <w:t xml:space="preserve"> NMAC</w:t>
      </w:r>
    </w:p>
    <w:p w14:paraId="32484A6B" w14:textId="77777777" w:rsidR="00F00DDD" w:rsidRPr="00EF7DCD" w:rsidRDefault="00F00DDD" w:rsidP="00F00DDD">
      <w:pPr>
        <w:widowControl/>
        <w:jc w:val="left"/>
        <w:rPr>
          <w:bCs/>
          <w:szCs w:val="24"/>
        </w:rPr>
      </w:pPr>
    </w:p>
    <w:p w14:paraId="32484A6C" w14:textId="77777777" w:rsidR="00F00DDD" w:rsidRPr="00E86060" w:rsidRDefault="00F00DDD" w:rsidP="00F00DDD">
      <w:pPr>
        <w:widowControl/>
        <w:tabs>
          <w:tab w:val="left" w:pos="-1440"/>
        </w:tabs>
        <w:ind w:left="1440" w:hanging="1440"/>
        <w:jc w:val="center"/>
        <w:rPr>
          <w:b/>
          <w:sz w:val="28"/>
          <w:szCs w:val="28"/>
        </w:rPr>
      </w:pPr>
      <w:r>
        <w:rPr>
          <w:b/>
          <w:sz w:val="28"/>
          <w:szCs w:val="28"/>
        </w:rPr>
        <w:t>GENERAL CONDITIONS</w:t>
      </w:r>
      <w:r w:rsidR="0056281A">
        <w:rPr>
          <w:b/>
          <w:sz w:val="28"/>
          <w:szCs w:val="28"/>
        </w:rPr>
        <w:t xml:space="preserve"> AND MISCELLANEOUS</w:t>
      </w:r>
    </w:p>
    <w:p w14:paraId="32484A6D" w14:textId="77777777" w:rsidR="005D5FDC" w:rsidRPr="0039364E" w:rsidRDefault="005D5FDC" w:rsidP="0039364E"/>
    <w:p w14:paraId="32484A6E" w14:textId="77777777" w:rsidR="005D5FDC" w:rsidRDefault="005D5FDC" w:rsidP="009663B4">
      <w:pPr>
        <w:pStyle w:val="TOC1"/>
        <w:jc w:val="center"/>
      </w:pPr>
      <w:r>
        <w:t>TABLE OF CONTENTS</w:t>
      </w:r>
    </w:p>
    <w:p w14:paraId="32484A6F" w14:textId="39207D0A" w:rsidR="00954355" w:rsidRDefault="005D5FDC">
      <w:pPr>
        <w:pStyle w:val="TOC1"/>
        <w:tabs>
          <w:tab w:val="left" w:pos="960"/>
        </w:tabs>
        <w:rPr>
          <w:rFonts w:asciiTheme="minorHAnsi" w:eastAsiaTheme="minorEastAsia" w:hAnsiTheme="minorHAnsi" w:cstheme="minorBidi"/>
          <w:sz w:val="22"/>
          <w:szCs w:val="22"/>
        </w:rPr>
      </w:pPr>
      <w:r>
        <w:fldChar w:fldCharType="begin"/>
      </w:r>
      <w:r>
        <w:instrText xml:space="preserve"> TOC \h \z \t "AQBH Free Style,1,AQBH Part,1,AQBH Section 100,2" </w:instrText>
      </w:r>
      <w:r>
        <w:fldChar w:fldCharType="separate"/>
      </w:r>
      <w:hyperlink w:anchor="_Toc457820542" w:history="1">
        <w:r w:rsidR="00954355" w:rsidRPr="00F155B7">
          <w:rPr>
            <w:rStyle w:val="Hyperlink"/>
          </w:rPr>
          <w:t>Part B</w:t>
        </w:r>
        <w:r w:rsidR="00954355">
          <w:rPr>
            <w:rFonts w:asciiTheme="minorHAnsi" w:eastAsiaTheme="minorEastAsia" w:hAnsiTheme="minorHAnsi" w:cstheme="minorBidi"/>
            <w:sz w:val="22"/>
            <w:szCs w:val="22"/>
          </w:rPr>
          <w:tab/>
        </w:r>
        <w:r w:rsidR="00954355" w:rsidRPr="00F155B7">
          <w:rPr>
            <w:rStyle w:val="Hyperlink"/>
          </w:rPr>
          <w:t>GENERAL CONDITIONS</w:t>
        </w:r>
        <w:r w:rsidR="00954355">
          <w:rPr>
            <w:webHidden/>
          </w:rPr>
          <w:tab/>
        </w:r>
        <w:r w:rsidR="006F56E7">
          <w:rPr>
            <w:webHidden/>
          </w:rPr>
          <w:t>B</w:t>
        </w:r>
        <w:r w:rsidR="00954355">
          <w:rPr>
            <w:webHidden/>
          </w:rPr>
          <w:fldChar w:fldCharType="begin"/>
        </w:r>
        <w:r w:rsidR="00954355">
          <w:rPr>
            <w:webHidden/>
          </w:rPr>
          <w:instrText xml:space="preserve"> PAGEREF _Toc457820542 \h </w:instrText>
        </w:r>
        <w:r w:rsidR="00954355">
          <w:rPr>
            <w:webHidden/>
          </w:rPr>
        </w:r>
        <w:r w:rsidR="00954355">
          <w:rPr>
            <w:webHidden/>
          </w:rPr>
          <w:fldChar w:fldCharType="separate"/>
        </w:r>
        <w:r w:rsidR="00DE3BBF">
          <w:rPr>
            <w:webHidden/>
          </w:rPr>
          <w:t>2</w:t>
        </w:r>
        <w:r w:rsidR="00954355">
          <w:rPr>
            <w:webHidden/>
          </w:rPr>
          <w:fldChar w:fldCharType="end"/>
        </w:r>
      </w:hyperlink>
    </w:p>
    <w:p w14:paraId="32484A70" w14:textId="52BE940C" w:rsidR="00954355" w:rsidRDefault="00815200">
      <w:pPr>
        <w:pStyle w:val="TOC2"/>
        <w:rPr>
          <w:rFonts w:asciiTheme="minorHAnsi" w:eastAsiaTheme="minorEastAsia" w:hAnsiTheme="minorHAnsi" w:cstheme="minorBidi"/>
          <w:color w:val="auto"/>
          <w:sz w:val="22"/>
          <w:szCs w:val="22"/>
        </w:rPr>
      </w:pPr>
      <w:hyperlink w:anchor="_Toc457820543" w:history="1">
        <w:r w:rsidR="00954355" w:rsidRPr="00F155B7">
          <w:rPr>
            <w:rStyle w:val="Hyperlink"/>
          </w:rPr>
          <w:t>B100</w:t>
        </w:r>
        <w:r w:rsidR="00954355">
          <w:rPr>
            <w:rFonts w:asciiTheme="minorHAnsi" w:eastAsiaTheme="minorEastAsia" w:hAnsiTheme="minorHAnsi" w:cstheme="minorBidi"/>
            <w:color w:val="auto"/>
            <w:sz w:val="22"/>
            <w:szCs w:val="22"/>
          </w:rPr>
          <w:tab/>
        </w:r>
        <w:r w:rsidR="00954355" w:rsidRPr="00F155B7">
          <w:rPr>
            <w:rStyle w:val="Hyperlink"/>
          </w:rPr>
          <w:t>Introduction</w:t>
        </w:r>
        <w:r w:rsidR="00954355">
          <w:rPr>
            <w:webHidden/>
          </w:rPr>
          <w:tab/>
        </w:r>
        <w:r w:rsidR="006F56E7">
          <w:rPr>
            <w:webHidden/>
          </w:rPr>
          <w:t>B</w:t>
        </w:r>
        <w:r w:rsidR="00954355">
          <w:rPr>
            <w:webHidden/>
          </w:rPr>
          <w:fldChar w:fldCharType="begin"/>
        </w:r>
        <w:r w:rsidR="00954355">
          <w:rPr>
            <w:webHidden/>
          </w:rPr>
          <w:instrText xml:space="preserve"> PAGEREF _Toc457820543 \h </w:instrText>
        </w:r>
        <w:r w:rsidR="00954355">
          <w:rPr>
            <w:webHidden/>
          </w:rPr>
        </w:r>
        <w:r w:rsidR="00954355">
          <w:rPr>
            <w:webHidden/>
          </w:rPr>
          <w:fldChar w:fldCharType="separate"/>
        </w:r>
        <w:r w:rsidR="00DE3BBF">
          <w:rPr>
            <w:webHidden/>
          </w:rPr>
          <w:t>2</w:t>
        </w:r>
        <w:r w:rsidR="00954355">
          <w:rPr>
            <w:webHidden/>
          </w:rPr>
          <w:fldChar w:fldCharType="end"/>
        </w:r>
      </w:hyperlink>
    </w:p>
    <w:p w14:paraId="32484A71" w14:textId="33BE46E3" w:rsidR="00954355" w:rsidRDefault="00815200">
      <w:pPr>
        <w:pStyle w:val="TOC2"/>
        <w:rPr>
          <w:rFonts w:asciiTheme="minorHAnsi" w:eastAsiaTheme="minorEastAsia" w:hAnsiTheme="minorHAnsi" w:cstheme="minorBidi"/>
          <w:color w:val="auto"/>
          <w:sz w:val="22"/>
          <w:szCs w:val="22"/>
        </w:rPr>
      </w:pPr>
      <w:hyperlink w:anchor="_Toc457820544" w:history="1">
        <w:r w:rsidR="00954355" w:rsidRPr="00F155B7">
          <w:rPr>
            <w:rStyle w:val="Hyperlink"/>
          </w:rPr>
          <w:t>B101</w:t>
        </w:r>
        <w:r w:rsidR="00954355">
          <w:rPr>
            <w:rFonts w:asciiTheme="minorHAnsi" w:eastAsiaTheme="minorEastAsia" w:hAnsiTheme="minorHAnsi" w:cstheme="minorBidi"/>
            <w:color w:val="auto"/>
            <w:sz w:val="22"/>
            <w:szCs w:val="22"/>
          </w:rPr>
          <w:tab/>
        </w:r>
        <w:r w:rsidR="00954355" w:rsidRPr="00F155B7">
          <w:rPr>
            <w:rStyle w:val="Hyperlink"/>
          </w:rPr>
          <w:t>Legal</w:t>
        </w:r>
        <w:r w:rsidR="00954355">
          <w:rPr>
            <w:webHidden/>
          </w:rPr>
          <w:tab/>
        </w:r>
        <w:r w:rsidR="006F56E7">
          <w:rPr>
            <w:webHidden/>
          </w:rPr>
          <w:t>B</w:t>
        </w:r>
        <w:r w:rsidR="00954355">
          <w:rPr>
            <w:webHidden/>
          </w:rPr>
          <w:fldChar w:fldCharType="begin"/>
        </w:r>
        <w:r w:rsidR="00954355">
          <w:rPr>
            <w:webHidden/>
          </w:rPr>
          <w:instrText xml:space="preserve"> PAGEREF _Toc457820544 \h </w:instrText>
        </w:r>
        <w:r w:rsidR="00954355">
          <w:rPr>
            <w:webHidden/>
          </w:rPr>
        </w:r>
        <w:r w:rsidR="00954355">
          <w:rPr>
            <w:webHidden/>
          </w:rPr>
          <w:fldChar w:fldCharType="separate"/>
        </w:r>
        <w:r w:rsidR="00DE3BBF">
          <w:rPr>
            <w:webHidden/>
          </w:rPr>
          <w:t>2</w:t>
        </w:r>
        <w:r w:rsidR="00954355">
          <w:rPr>
            <w:webHidden/>
          </w:rPr>
          <w:fldChar w:fldCharType="end"/>
        </w:r>
      </w:hyperlink>
    </w:p>
    <w:p w14:paraId="32484A72" w14:textId="61C7C2CA" w:rsidR="00954355" w:rsidRDefault="00815200">
      <w:pPr>
        <w:pStyle w:val="TOC2"/>
        <w:rPr>
          <w:rFonts w:asciiTheme="minorHAnsi" w:eastAsiaTheme="minorEastAsia" w:hAnsiTheme="minorHAnsi" w:cstheme="minorBidi"/>
          <w:color w:val="auto"/>
          <w:sz w:val="22"/>
          <w:szCs w:val="22"/>
        </w:rPr>
      </w:pPr>
      <w:hyperlink w:anchor="_Toc457820545" w:history="1">
        <w:r w:rsidR="00954355" w:rsidRPr="00F155B7">
          <w:rPr>
            <w:rStyle w:val="Hyperlink"/>
          </w:rPr>
          <w:t>B102</w:t>
        </w:r>
        <w:r w:rsidR="00954355">
          <w:rPr>
            <w:rFonts w:asciiTheme="minorHAnsi" w:eastAsiaTheme="minorEastAsia" w:hAnsiTheme="minorHAnsi" w:cstheme="minorBidi"/>
            <w:color w:val="auto"/>
            <w:sz w:val="22"/>
            <w:szCs w:val="22"/>
          </w:rPr>
          <w:tab/>
        </w:r>
        <w:r w:rsidR="00954355" w:rsidRPr="00F155B7">
          <w:rPr>
            <w:rStyle w:val="Hyperlink"/>
          </w:rPr>
          <w:t>Authority</w:t>
        </w:r>
        <w:r w:rsidR="00954355">
          <w:rPr>
            <w:webHidden/>
          </w:rPr>
          <w:tab/>
        </w:r>
        <w:r w:rsidR="006F56E7">
          <w:rPr>
            <w:webHidden/>
          </w:rPr>
          <w:t>B</w:t>
        </w:r>
        <w:r w:rsidR="00954355">
          <w:rPr>
            <w:webHidden/>
          </w:rPr>
          <w:fldChar w:fldCharType="begin"/>
        </w:r>
        <w:r w:rsidR="00954355">
          <w:rPr>
            <w:webHidden/>
          </w:rPr>
          <w:instrText xml:space="preserve"> PAGEREF _Toc457820545 \h </w:instrText>
        </w:r>
        <w:r w:rsidR="00954355">
          <w:rPr>
            <w:webHidden/>
          </w:rPr>
        </w:r>
        <w:r w:rsidR="00954355">
          <w:rPr>
            <w:webHidden/>
          </w:rPr>
          <w:fldChar w:fldCharType="separate"/>
        </w:r>
        <w:r w:rsidR="00DE3BBF">
          <w:rPr>
            <w:webHidden/>
          </w:rPr>
          <w:t>3</w:t>
        </w:r>
        <w:r w:rsidR="00954355">
          <w:rPr>
            <w:webHidden/>
          </w:rPr>
          <w:fldChar w:fldCharType="end"/>
        </w:r>
      </w:hyperlink>
    </w:p>
    <w:p w14:paraId="32484A73" w14:textId="513D63F2" w:rsidR="00954355" w:rsidRDefault="00815200">
      <w:pPr>
        <w:pStyle w:val="TOC2"/>
        <w:rPr>
          <w:rFonts w:asciiTheme="minorHAnsi" w:eastAsiaTheme="minorEastAsia" w:hAnsiTheme="minorHAnsi" w:cstheme="minorBidi"/>
          <w:color w:val="auto"/>
          <w:sz w:val="22"/>
          <w:szCs w:val="22"/>
        </w:rPr>
      </w:pPr>
      <w:hyperlink w:anchor="_Toc457820546" w:history="1">
        <w:r w:rsidR="00954355" w:rsidRPr="00F155B7">
          <w:rPr>
            <w:rStyle w:val="Hyperlink"/>
          </w:rPr>
          <w:t>B103</w:t>
        </w:r>
        <w:r w:rsidR="00954355">
          <w:rPr>
            <w:rFonts w:asciiTheme="minorHAnsi" w:eastAsiaTheme="minorEastAsia" w:hAnsiTheme="minorHAnsi" w:cstheme="minorBidi"/>
            <w:color w:val="auto"/>
            <w:sz w:val="22"/>
            <w:szCs w:val="22"/>
          </w:rPr>
          <w:tab/>
        </w:r>
        <w:r w:rsidR="00954355" w:rsidRPr="00F155B7">
          <w:rPr>
            <w:rStyle w:val="Hyperlink"/>
          </w:rPr>
          <w:t>Annual Fee</w:t>
        </w:r>
        <w:r w:rsidR="00954355">
          <w:rPr>
            <w:webHidden/>
          </w:rPr>
          <w:tab/>
        </w:r>
        <w:r w:rsidR="006F56E7">
          <w:rPr>
            <w:webHidden/>
          </w:rPr>
          <w:t>B</w:t>
        </w:r>
        <w:r w:rsidR="00954355">
          <w:rPr>
            <w:webHidden/>
          </w:rPr>
          <w:fldChar w:fldCharType="begin"/>
        </w:r>
        <w:r w:rsidR="00954355">
          <w:rPr>
            <w:webHidden/>
          </w:rPr>
          <w:instrText xml:space="preserve"> PAGEREF _Toc457820546 \h </w:instrText>
        </w:r>
        <w:r w:rsidR="00954355">
          <w:rPr>
            <w:webHidden/>
          </w:rPr>
        </w:r>
        <w:r w:rsidR="00954355">
          <w:rPr>
            <w:webHidden/>
          </w:rPr>
          <w:fldChar w:fldCharType="separate"/>
        </w:r>
        <w:r w:rsidR="00DE3BBF">
          <w:rPr>
            <w:webHidden/>
          </w:rPr>
          <w:t>3</w:t>
        </w:r>
        <w:r w:rsidR="00954355">
          <w:rPr>
            <w:webHidden/>
          </w:rPr>
          <w:fldChar w:fldCharType="end"/>
        </w:r>
      </w:hyperlink>
    </w:p>
    <w:p w14:paraId="32484A74" w14:textId="6CFCB5EE" w:rsidR="00954355" w:rsidRDefault="00815200">
      <w:pPr>
        <w:pStyle w:val="TOC2"/>
        <w:rPr>
          <w:rFonts w:asciiTheme="minorHAnsi" w:eastAsiaTheme="minorEastAsia" w:hAnsiTheme="minorHAnsi" w:cstheme="minorBidi"/>
          <w:color w:val="auto"/>
          <w:sz w:val="22"/>
          <w:szCs w:val="22"/>
        </w:rPr>
      </w:pPr>
      <w:hyperlink w:anchor="_Toc457820547" w:history="1">
        <w:r w:rsidR="00954355" w:rsidRPr="00F155B7">
          <w:rPr>
            <w:rStyle w:val="Hyperlink"/>
          </w:rPr>
          <w:t>B104</w:t>
        </w:r>
        <w:r w:rsidR="00954355">
          <w:rPr>
            <w:rFonts w:asciiTheme="minorHAnsi" w:eastAsiaTheme="minorEastAsia" w:hAnsiTheme="minorHAnsi" w:cstheme="minorBidi"/>
            <w:color w:val="auto"/>
            <w:sz w:val="22"/>
            <w:szCs w:val="22"/>
          </w:rPr>
          <w:tab/>
        </w:r>
        <w:r w:rsidR="00954355" w:rsidRPr="00F155B7">
          <w:rPr>
            <w:rStyle w:val="Hyperlink"/>
          </w:rPr>
          <w:t>Appeal Procedures</w:t>
        </w:r>
        <w:r w:rsidR="00954355">
          <w:rPr>
            <w:webHidden/>
          </w:rPr>
          <w:tab/>
        </w:r>
        <w:r w:rsidR="006F56E7">
          <w:rPr>
            <w:webHidden/>
          </w:rPr>
          <w:t>B</w:t>
        </w:r>
        <w:r w:rsidR="00954355">
          <w:rPr>
            <w:webHidden/>
          </w:rPr>
          <w:fldChar w:fldCharType="begin"/>
        </w:r>
        <w:r w:rsidR="00954355">
          <w:rPr>
            <w:webHidden/>
          </w:rPr>
          <w:instrText xml:space="preserve"> PAGEREF _Toc457820547 \h </w:instrText>
        </w:r>
        <w:r w:rsidR="00954355">
          <w:rPr>
            <w:webHidden/>
          </w:rPr>
        </w:r>
        <w:r w:rsidR="00954355">
          <w:rPr>
            <w:webHidden/>
          </w:rPr>
          <w:fldChar w:fldCharType="separate"/>
        </w:r>
        <w:r w:rsidR="00DE3BBF">
          <w:rPr>
            <w:webHidden/>
          </w:rPr>
          <w:t>3</w:t>
        </w:r>
        <w:r w:rsidR="00954355">
          <w:rPr>
            <w:webHidden/>
          </w:rPr>
          <w:fldChar w:fldCharType="end"/>
        </w:r>
      </w:hyperlink>
    </w:p>
    <w:p w14:paraId="32484A75" w14:textId="7960ACC0" w:rsidR="00954355" w:rsidRDefault="00815200">
      <w:pPr>
        <w:pStyle w:val="TOC2"/>
        <w:rPr>
          <w:rFonts w:asciiTheme="minorHAnsi" w:eastAsiaTheme="minorEastAsia" w:hAnsiTheme="minorHAnsi" w:cstheme="minorBidi"/>
          <w:color w:val="auto"/>
          <w:sz w:val="22"/>
          <w:szCs w:val="22"/>
        </w:rPr>
      </w:pPr>
      <w:hyperlink w:anchor="_Toc457820548" w:history="1">
        <w:r w:rsidR="00954355" w:rsidRPr="00F155B7">
          <w:rPr>
            <w:rStyle w:val="Hyperlink"/>
          </w:rPr>
          <w:t>B105</w:t>
        </w:r>
        <w:r w:rsidR="00954355">
          <w:rPr>
            <w:rFonts w:asciiTheme="minorHAnsi" w:eastAsiaTheme="minorEastAsia" w:hAnsiTheme="minorHAnsi" w:cstheme="minorBidi"/>
            <w:color w:val="auto"/>
            <w:sz w:val="22"/>
            <w:szCs w:val="22"/>
          </w:rPr>
          <w:tab/>
        </w:r>
        <w:r w:rsidR="00954355" w:rsidRPr="00F155B7">
          <w:rPr>
            <w:rStyle w:val="Hyperlink"/>
          </w:rPr>
          <w:t>Sub</w:t>
        </w:r>
        <w:r w:rsidR="00954355" w:rsidRPr="00F155B7">
          <w:rPr>
            <w:rStyle w:val="Hyperlink"/>
          </w:rPr>
          <w:t>m</w:t>
        </w:r>
        <w:r w:rsidR="00954355" w:rsidRPr="00F155B7">
          <w:rPr>
            <w:rStyle w:val="Hyperlink"/>
          </w:rPr>
          <w:t>ittal of Reports and Certifications</w:t>
        </w:r>
        <w:r w:rsidR="00954355">
          <w:rPr>
            <w:webHidden/>
          </w:rPr>
          <w:tab/>
        </w:r>
        <w:r w:rsidR="006F56E7">
          <w:rPr>
            <w:webHidden/>
          </w:rPr>
          <w:t>B</w:t>
        </w:r>
        <w:r w:rsidR="00954355">
          <w:rPr>
            <w:webHidden/>
          </w:rPr>
          <w:fldChar w:fldCharType="begin"/>
        </w:r>
        <w:r w:rsidR="00954355">
          <w:rPr>
            <w:webHidden/>
          </w:rPr>
          <w:instrText xml:space="preserve"> PAGEREF _Toc457820548 \h </w:instrText>
        </w:r>
        <w:r w:rsidR="00954355">
          <w:rPr>
            <w:webHidden/>
          </w:rPr>
        </w:r>
        <w:r w:rsidR="00954355">
          <w:rPr>
            <w:webHidden/>
          </w:rPr>
          <w:fldChar w:fldCharType="separate"/>
        </w:r>
        <w:r w:rsidR="00DE3BBF">
          <w:rPr>
            <w:webHidden/>
          </w:rPr>
          <w:t>4</w:t>
        </w:r>
        <w:r w:rsidR="00954355">
          <w:rPr>
            <w:webHidden/>
          </w:rPr>
          <w:fldChar w:fldCharType="end"/>
        </w:r>
      </w:hyperlink>
    </w:p>
    <w:p w14:paraId="32484A76" w14:textId="021487F1" w:rsidR="00954355" w:rsidRDefault="00815200">
      <w:pPr>
        <w:pStyle w:val="TOC2"/>
        <w:rPr>
          <w:rFonts w:asciiTheme="minorHAnsi" w:eastAsiaTheme="minorEastAsia" w:hAnsiTheme="minorHAnsi" w:cstheme="minorBidi"/>
          <w:color w:val="auto"/>
          <w:sz w:val="22"/>
          <w:szCs w:val="22"/>
        </w:rPr>
      </w:pPr>
      <w:hyperlink w:anchor="_Toc457820549" w:history="1">
        <w:r w:rsidR="00954355" w:rsidRPr="00F155B7">
          <w:rPr>
            <w:rStyle w:val="Hyperlink"/>
          </w:rPr>
          <w:t>B106</w:t>
        </w:r>
        <w:r w:rsidR="00954355">
          <w:rPr>
            <w:rFonts w:asciiTheme="minorHAnsi" w:eastAsiaTheme="minorEastAsia" w:hAnsiTheme="minorHAnsi" w:cstheme="minorBidi"/>
            <w:color w:val="auto"/>
            <w:sz w:val="22"/>
            <w:szCs w:val="22"/>
          </w:rPr>
          <w:tab/>
        </w:r>
        <w:r w:rsidR="00954355" w:rsidRPr="00F155B7">
          <w:rPr>
            <w:rStyle w:val="Hyperlink"/>
          </w:rPr>
          <w:t>NSPS and/or MACT Startup, Shutdown, and Malfunction Operations</w:t>
        </w:r>
        <w:r w:rsidR="00954355">
          <w:rPr>
            <w:webHidden/>
          </w:rPr>
          <w:tab/>
        </w:r>
        <w:r w:rsidR="006F56E7">
          <w:rPr>
            <w:webHidden/>
          </w:rPr>
          <w:t>B</w:t>
        </w:r>
        <w:r w:rsidR="00954355">
          <w:rPr>
            <w:webHidden/>
          </w:rPr>
          <w:fldChar w:fldCharType="begin"/>
        </w:r>
        <w:r w:rsidR="00954355">
          <w:rPr>
            <w:webHidden/>
          </w:rPr>
          <w:instrText xml:space="preserve"> PAGEREF _Toc457820549 \h </w:instrText>
        </w:r>
        <w:r w:rsidR="00954355">
          <w:rPr>
            <w:webHidden/>
          </w:rPr>
        </w:r>
        <w:r w:rsidR="00954355">
          <w:rPr>
            <w:webHidden/>
          </w:rPr>
          <w:fldChar w:fldCharType="separate"/>
        </w:r>
        <w:r w:rsidR="00DE3BBF">
          <w:rPr>
            <w:webHidden/>
          </w:rPr>
          <w:t>4</w:t>
        </w:r>
        <w:r w:rsidR="00954355">
          <w:rPr>
            <w:webHidden/>
          </w:rPr>
          <w:fldChar w:fldCharType="end"/>
        </w:r>
      </w:hyperlink>
    </w:p>
    <w:p w14:paraId="32484A77" w14:textId="4937F477" w:rsidR="00954355" w:rsidRDefault="00815200">
      <w:pPr>
        <w:pStyle w:val="TOC2"/>
        <w:rPr>
          <w:rFonts w:asciiTheme="minorHAnsi" w:eastAsiaTheme="minorEastAsia" w:hAnsiTheme="minorHAnsi" w:cstheme="minorBidi"/>
          <w:color w:val="auto"/>
          <w:sz w:val="22"/>
          <w:szCs w:val="22"/>
        </w:rPr>
      </w:pPr>
      <w:hyperlink w:anchor="_Toc457820550" w:history="1">
        <w:r w:rsidR="00954355" w:rsidRPr="00F155B7">
          <w:rPr>
            <w:rStyle w:val="Hyperlink"/>
          </w:rPr>
          <w:t>B107</w:t>
        </w:r>
        <w:r w:rsidR="00954355">
          <w:rPr>
            <w:rFonts w:asciiTheme="minorHAnsi" w:eastAsiaTheme="minorEastAsia" w:hAnsiTheme="minorHAnsi" w:cstheme="minorBidi"/>
            <w:color w:val="auto"/>
            <w:sz w:val="22"/>
            <w:szCs w:val="22"/>
          </w:rPr>
          <w:tab/>
        </w:r>
        <w:r w:rsidR="00954355" w:rsidRPr="00F155B7">
          <w:rPr>
            <w:rStyle w:val="Hyperlink"/>
          </w:rPr>
          <w:t>Startup, Shutdown, and Maintenance Operations</w:t>
        </w:r>
        <w:r w:rsidR="00954355">
          <w:rPr>
            <w:webHidden/>
          </w:rPr>
          <w:tab/>
        </w:r>
        <w:r w:rsidR="006F56E7">
          <w:rPr>
            <w:webHidden/>
          </w:rPr>
          <w:t>B</w:t>
        </w:r>
        <w:r w:rsidR="00954355">
          <w:rPr>
            <w:webHidden/>
          </w:rPr>
          <w:fldChar w:fldCharType="begin"/>
        </w:r>
        <w:r w:rsidR="00954355">
          <w:rPr>
            <w:webHidden/>
          </w:rPr>
          <w:instrText xml:space="preserve"> PAGEREF _Toc457820550 \h </w:instrText>
        </w:r>
        <w:r w:rsidR="00954355">
          <w:rPr>
            <w:webHidden/>
          </w:rPr>
        </w:r>
        <w:r w:rsidR="00954355">
          <w:rPr>
            <w:webHidden/>
          </w:rPr>
          <w:fldChar w:fldCharType="separate"/>
        </w:r>
        <w:r w:rsidR="00DE3BBF">
          <w:rPr>
            <w:webHidden/>
          </w:rPr>
          <w:t>5</w:t>
        </w:r>
        <w:r w:rsidR="00954355">
          <w:rPr>
            <w:webHidden/>
          </w:rPr>
          <w:fldChar w:fldCharType="end"/>
        </w:r>
      </w:hyperlink>
    </w:p>
    <w:p w14:paraId="32484A78" w14:textId="4876A2A9" w:rsidR="00954355" w:rsidRDefault="00815200">
      <w:pPr>
        <w:pStyle w:val="TOC2"/>
        <w:rPr>
          <w:rFonts w:asciiTheme="minorHAnsi" w:eastAsiaTheme="minorEastAsia" w:hAnsiTheme="minorHAnsi" w:cstheme="minorBidi"/>
          <w:color w:val="auto"/>
          <w:sz w:val="22"/>
          <w:szCs w:val="22"/>
        </w:rPr>
      </w:pPr>
      <w:hyperlink w:anchor="_Toc457820551" w:history="1">
        <w:r w:rsidR="00954355" w:rsidRPr="00F155B7">
          <w:rPr>
            <w:rStyle w:val="Hyperlink"/>
          </w:rPr>
          <w:t>B108</w:t>
        </w:r>
        <w:r w:rsidR="00954355">
          <w:rPr>
            <w:rFonts w:asciiTheme="minorHAnsi" w:eastAsiaTheme="minorEastAsia" w:hAnsiTheme="minorHAnsi" w:cstheme="minorBidi"/>
            <w:color w:val="auto"/>
            <w:sz w:val="22"/>
            <w:szCs w:val="22"/>
          </w:rPr>
          <w:tab/>
        </w:r>
        <w:r w:rsidR="00954355" w:rsidRPr="00F155B7">
          <w:rPr>
            <w:rStyle w:val="Hyperlink"/>
          </w:rPr>
          <w:t>General Monitoring Requirements</w:t>
        </w:r>
        <w:r w:rsidR="00954355">
          <w:rPr>
            <w:webHidden/>
          </w:rPr>
          <w:tab/>
        </w:r>
        <w:r w:rsidR="006F56E7">
          <w:rPr>
            <w:webHidden/>
          </w:rPr>
          <w:t>B</w:t>
        </w:r>
        <w:r w:rsidR="00954355">
          <w:rPr>
            <w:webHidden/>
          </w:rPr>
          <w:fldChar w:fldCharType="begin"/>
        </w:r>
        <w:r w:rsidR="00954355">
          <w:rPr>
            <w:webHidden/>
          </w:rPr>
          <w:instrText xml:space="preserve"> PAGEREF _Toc457820551 \h </w:instrText>
        </w:r>
        <w:r w:rsidR="00954355">
          <w:rPr>
            <w:webHidden/>
          </w:rPr>
        </w:r>
        <w:r w:rsidR="00954355">
          <w:rPr>
            <w:webHidden/>
          </w:rPr>
          <w:fldChar w:fldCharType="separate"/>
        </w:r>
        <w:r w:rsidR="00DE3BBF">
          <w:rPr>
            <w:webHidden/>
          </w:rPr>
          <w:t>5</w:t>
        </w:r>
        <w:r w:rsidR="00954355">
          <w:rPr>
            <w:webHidden/>
          </w:rPr>
          <w:fldChar w:fldCharType="end"/>
        </w:r>
      </w:hyperlink>
    </w:p>
    <w:p w14:paraId="32484A79" w14:textId="4B320BA4" w:rsidR="00954355" w:rsidRDefault="00815200">
      <w:pPr>
        <w:pStyle w:val="TOC2"/>
        <w:rPr>
          <w:rFonts w:asciiTheme="minorHAnsi" w:eastAsiaTheme="minorEastAsia" w:hAnsiTheme="minorHAnsi" w:cstheme="minorBidi"/>
          <w:color w:val="auto"/>
          <w:sz w:val="22"/>
          <w:szCs w:val="22"/>
        </w:rPr>
      </w:pPr>
      <w:hyperlink w:anchor="_Toc457820552" w:history="1">
        <w:r w:rsidR="00954355" w:rsidRPr="00F155B7">
          <w:rPr>
            <w:rStyle w:val="Hyperlink"/>
          </w:rPr>
          <w:t>B109</w:t>
        </w:r>
        <w:r w:rsidR="00954355">
          <w:rPr>
            <w:rFonts w:asciiTheme="minorHAnsi" w:eastAsiaTheme="minorEastAsia" w:hAnsiTheme="minorHAnsi" w:cstheme="minorBidi"/>
            <w:color w:val="auto"/>
            <w:sz w:val="22"/>
            <w:szCs w:val="22"/>
          </w:rPr>
          <w:tab/>
        </w:r>
        <w:r w:rsidR="00954355" w:rsidRPr="00F155B7">
          <w:rPr>
            <w:rStyle w:val="Hyperlink"/>
          </w:rPr>
          <w:t>General Recordkeeping Requirements</w:t>
        </w:r>
        <w:r w:rsidR="00954355">
          <w:rPr>
            <w:webHidden/>
          </w:rPr>
          <w:tab/>
        </w:r>
        <w:r w:rsidR="006F56E7">
          <w:rPr>
            <w:webHidden/>
          </w:rPr>
          <w:t>B</w:t>
        </w:r>
        <w:r w:rsidR="00954355">
          <w:rPr>
            <w:webHidden/>
          </w:rPr>
          <w:fldChar w:fldCharType="begin"/>
        </w:r>
        <w:r w:rsidR="00954355">
          <w:rPr>
            <w:webHidden/>
          </w:rPr>
          <w:instrText xml:space="preserve"> PAGEREF _Toc457820552 \h </w:instrText>
        </w:r>
        <w:r w:rsidR="00954355">
          <w:rPr>
            <w:webHidden/>
          </w:rPr>
        </w:r>
        <w:r w:rsidR="00954355">
          <w:rPr>
            <w:webHidden/>
          </w:rPr>
          <w:fldChar w:fldCharType="separate"/>
        </w:r>
        <w:r w:rsidR="00DE3BBF">
          <w:rPr>
            <w:webHidden/>
          </w:rPr>
          <w:t>7</w:t>
        </w:r>
        <w:r w:rsidR="00954355">
          <w:rPr>
            <w:webHidden/>
          </w:rPr>
          <w:fldChar w:fldCharType="end"/>
        </w:r>
      </w:hyperlink>
    </w:p>
    <w:p w14:paraId="32484A7A" w14:textId="60CA9000" w:rsidR="00954355" w:rsidRDefault="00815200">
      <w:pPr>
        <w:pStyle w:val="TOC2"/>
        <w:rPr>
          <w:rFonts w:asciiTheme="minorHAnsi" w:eastAsiaTheme="minorEastAsia" w:hAnsiTheme="minorHAnsi" w:cstheme="minorBidi"/>
          <w:color w:val="auto"/>
          <w:sz w:val="22"/>
          <w:szCs w:val="22"/>
        </w:rPr>
      </w:pPr>
      <w:hyperlink w:anchor="_Toc457820553" w:history="1">
        <w:r w:rsidR="00954355" w:rsidRPr="00F155B7">
          <w:rPr>
            <w:rStyle w:val="Hyperlink"/>
          </w:rPr>
          <w:t>B110</w:t>
        </w:r>
        <w:r w:rsidR="00954355">
          <w:rPr>
            <w:rFonts w:asciiTheme="minorHAnsi" w:eastAsiaTheme="minorEastAsia" w:hAnsiTheme="minorHAnsi" w:cstheme="minorBidi"/>
            <w:color w:val="auto"/>
            <w:sz w:val="22"/>
            <w:szCs w:val="22"/>
          </w:rPr>
          <w:tab/>
        </w:r>
        <w:r w:rsidR="00954355" w:rsidRPr="00F155B7">
          <w:rPr>
            <w:rStyle w:val="Hyperlink"/>
          </w:rPr>
          <w:t>General Reporting Requirements</w:t>
        </w:r>
        <w:r w:rsidR="00954355">
          <w:rPr>
            <w:webHidden/>
          </w:rPr>
          <w:tab/>
        </w:r>
        <w:r w:rsidR="006F56E7">
          <w:rPr>
            <w:webHidden/>
          </w:rPr>
          <w:t>B</w:t>
        </w:r>
        <w:r w:rsidR="00954355">
          <w:rPr>
            <w:webHidden/>
          </w:rPr>
          <w:fldChar w:fldCharType="begin"/>
        </w:r>
        <w:r w:rsidR="00954355">
          <w:rPr>
            <w:webHidden/>
          </w:rPr>
          <w:instrText xml:space="preserve"> PAGEREF _Toc457820553 \h </w:instrText>
        </w:r>
        <w:r w:rsidR="00954355">
          <w:rPr>
            <w:webHidden/>
          </w:rPr>
        </w:r>
        <w:r w:rsidR="00954355">
          <w:rPr>
            <w:webHidden/>
          </w:rPr>
          <w:fldChar w:fldCharType="separate"/>
        </w:r>
        <w:r w:rsidR="00DE3BBF">
          <w:rPr>
            <w:webHidden/>
          </w:rPr>
          <w:t>9</w:t>
        </w:r>
        <w:r w:rsidR="00954355">
          <w:rPr>
            <w:webHidden/>
          </w:rPr>
          <w:fldChar w:fldCharType="end"/>
        </w:r>
      </w:hyperlink>
    </w:p>
    <w:p w14:paraId="32484A7B" w14:textId="3369D147" w:rsidR="00954355" w:rsidRDefault="00815200">
      <w:pPr>
        <w:pStyle w:val="TOC2"/>
        <w:rPr>
          <w:rFonts w:asciiTheme="minorHAnsi" w:eastAsiaTheme="minorEastAsia" w:hAnsiTheme="minorHAnsi" w:cstheme="minorBidi"/>
          <w:color w:val="auto"/>
          <w:sz w:val="22"/>
          <w:szCs w:val="22"/>
        </w:rPr>
      </w:pPr>
      <w:hyperlink w:anchor="_Toc457820554" w:history="1">
        <w:r w:rsidR="00954355" w:rsidRPr="00F155B7">
          <w:rPr>
            <w:rStyle w:val="Hyperlink"/>
          </w:rPr>
          <w:t>B111</w:t>
        </w:r>
        <w:r w:rsidR="00954355">
          <w:rPr>
            <w:rFonts w:asciiTheme="minorHAnsi" w:eastAsiaTheme="minorEastAsia" w:hAnsiTheme="minorHAnsi" w:cstheme="minorBidi"/>
            <w:color w:val="auto"/>
            <w:sz w:val="22"/>
            <w:szCs w:val="22"/>
          </w:rPr>
          <w:tab/>
        </w:r>
        <w:r w:rsidR="00954355" w:rsidRPr="00F155B7">
          <w:rPr>
            <w:rStyle w:val="Hyperlink"/>
          </w:rPr>
          <w:t>General Testing Requirements</w:t>
        </w:r>
        <w:r w:rsidR="00954355">
          <w:rPr>
            <w:webHidden/>
          </w:rPr>
          <w:tab/>
        </w:r>
        <w:r w:rsidR="006F56E7">
          <w:rPr>
            <w:webHidden/>
          </w:rPr>
          <w:t>B</w:t>
        </w:r>
        <w:r w:rsidR="00954355">
          <w:rPr>
            <w:webHidden/>
          </w:rPr>
          <w:fldChar w:fldCharType="begin"/>
        </w:r>
        <w:r w:rsidR="00954355">
          <w:rPr>
            <w:webHidden/>
          </w:rPr>
          <w:instrText xml:space="preserve"> PAGEREF _Toc457820554 \h </w:instrText>
        </w:r>
        <w:r w:rsidR="00954355">
          <w:rPr>
            <w:webHidden/>
          </w:rPr>
        </w:r>
        <w:r w:rsidR="00954355">
          <w:rPr>
            <w:webHidden/>
          </w:rPr>
          <w:fldChar w:fldCharType="separate"/>
        </w:r>
        <w:r w:rsidR="00DE3BBF">
          <w:rPr>
            <w:webHidden/>
          </w:rPr>
          <w:t>11</w:t>
        </w:r>
        <w:r w:rsidR="00954355">
          <w:rPr>
            <w:webHidden/>
          </w:rPr>
          <w:fldChar w:fldCharType="end"/>
        </w:r>
      </w:hyperlink>
    </w:p>
    <w:p w14:paraId="32484A7C" w14:textId="384C10EB" w:rsidR="00954355" w:rsidRDefault="00815200">
      <w:pPr>
        <w:pStyle w:val="TOC2"/>
        <w:rPr>
          <w:rFonts w:asciiTheme="minorHAnsi" w:eastAsiaTheme="minorEastAsia" w:hAnsiTheme="minorHAnsi" w:cstheme="minorBidi"/>
          <w:color w:val="auto"/>
          <w:sz w:val="22"/>
          <w:szCs w:val="22"/>
        </w:rPr>
      </w:pPr>
      <w:hyperlink w:anchor="_Toc457820555" w:history="1">
        <w:r w:rsidR="00954355" w:rsidRPr="00F155B7">
          <w:rPr>
            <w:rStyle w:val="Hyperlink"/>
          </w:rPr>
          <w:t>B112</w:t>
        </w:r>
        <w:r w:rsidR="00954355">
          <w:rPr>
            <w:rFonts w:asciiTheme="minorHAnsi" w:eastAsiaTheme="minorEastAsia" w:hAnsiTheme="minorHAnsi" w:cstheme="minorBidi"/>
            <w:color w:val="auto"/>
            <w:sz w:val="22"/>
            <w:szCs w:val="22"/>
          </w:rPr>
          <w:tab/>
        </w:r>
        <w:r w:rsidR="00954355" w:rsidRPr="00F155B7">
          <w:rPr>
            <w:rStyle w:val="Hyperlink"/>
          </w:rPr>
          <w:t>Compliance</w:t>
        </w:r>
        <w:r w:rsidR="00954355">
          <w:rPr>
            <w:webHidden/>
          </w:rPr>
          <w:tab/>
        </w:r>
        <w:r w:rsidR="006F56E7">
          <w:rPr>
            <w:webHidden/>
          </w:rPr>
          <w:t>B</w:t>
        </w:r>
        <w:r w:rsidR="00954355">
          <w:rPr>
            <w:webHidden/>
          </w:rPr>
          <w:fldChar w:fldCharType="begin"/>
        </w:r>
        <w:r w:rsidR="00954355">
          <w:rPr>
            <w:webHidden/>
          </w:rPr>
          <w:instrText xml:space="preserve"> PAGEREF _Toc457820555 \h </w:instrText>
        </w:r>
        <w:r w:rsidR="00954355">
          <w:rPr>
            <w:webHidden/>
          </w:rPr>
        </w:r>
        <w:r w:rsidR="00954355">
          <w:rPr>
            <w:webHidden/>
          </w:rPr>
          <w:fldChar w:fldCharType="separate"/>
        </w:r>
        <w:r w:rsidR="00DE3BBF">
          <w:rPr>
            <w:webHidden/>
          </w:rPr>
          <w:t>14</w:t>
        </w:r>
        <w:r w:rsidR="00954355">
          <w:rPr>
            <w:webHidden/>
          </w:rPr>
          <w:fldChar w:fldCharType="end"/>
        </w:r>
      </w:hyperlink>
    </w:p>
    <w:p w14:paraId="32484A7D" w14:textId="255E4D71" w:rsidR="00954355" w:rsidRDefault="00815200">
      <w:pPr>
        <w:pStyle w:val="TOC2"/>
        <w:rPr>
          <w:rFonts w:asciiTheme="minorHAnsi" w:eastAsiaTheme="minorEastAsia" w:hAnsiTheme="minorHAnsi" w:cstheme="minorBidi"/>
          <w:color w:val="auto"/>
          <w:sz w:val="22"/>
          <w:szCs w:val="22"/>
        </w:rPr>
      </w:pPr>
      <w:hyperlink w:anchor="_Toc457820556" w:history="1">
        <w:r w:rsidR="00954355" w:rsidRPr="00F155B7">
          <w:rPr>
            <w:rStyle w:val="Hyperlink"/>
          </w:rPr>
          <w:t>B113</w:t>
        </w:r>
        <w:r w:rsidR="00954355">
          <w:rPr>
            <w:rFonts w:asciiTheme="minorHAnsi" w:eastAsiaTheme="minorEastAsia" w:hAnsiTheme="minorHAnsi" w:cstheme="minorBidi"/>
            <w:color w:val="auto"/>
            <w:sz w:val="22"/>
            <w:szCs w:val="22"/>
          </w:rPr>
          <w:tab/>
        </w:r>
        <w:r w:rsidR="00954355" w:rsidRPr="00F155B7">
          <w:rPr>
            <w:rStyle w:val="Hyperlink"/>
          </w:rPr>
          <w:t>Permit Cancellation and Revocation</w:t>
        </w:r>
        <w:r w:rsidR="00954355">
          <w:rPr>
            <w:webHidden/>
          </w:rPr>
          <w:tab/>
        </w:r>
        <w:r w:rsidR="006F56E7">
          <w:rPr>
            <w:webHidden/>
          </w:rPr>
          <w:t>B</w:t>
        </w:r>
        <w:r w:rsidR="00954355">
          <w:rPr>
            <w:webHidden/>
          </w:rPr>
          <w:fldChar w:fldCharType="begin"/>
        </w:r>
        <w:r w:rsidR="00954355">
          <w:rPr>
            <w:webHidden/>
          </w:rPr>
          <w:instrText xml:space="preserve"> PAGEREF _Toc457820556 \h </w:instrText>
        </w:r>
        <w:r w:rsidR="00954355">
          <w:rPr>
            <w:webHidden/>
          </w:rPr>
        </w:r>
        <w:r w:rsidR="00954355">
          <w:rPr>
            <w:webHidden/>
          </w:rPr>
          <w:fldChar w:fldCharType="separate"/>
        </w:r>
        <w:r w:rsidR="00DE3BBF">
          <w:rPr>
            <w:webHidden/>
          </w:rPr>
          <w:t>15</w:t>
        </w:r>
        <w:r w:rsidR="00954355">
          <w:rPr>
            <w:webHidden/>
          </w:rPr>
          <w:fldChar w:fldCharType="end"/>
        </w:r>
      </w:hyperlink>
    </w:p>
    <w:p w14:paraId="32484A7E" w14:textId="73EA13AF" w:rsidR="00954355" w:rsidRDefault="00815200">
      <w:pPr>
        <w:pStyle w:val="TOC2"/>
        <w:rPr>
          <w:rFonts w:asciiTheme="minorHAnsi" w:eastAsiaTheme="minorEastAsia" w:hAnsiTheme="minorHAnsi" w:cstheme="minorBidi"/>
          <w:color w:val="auto"/>
          <w:sz w:val="22"/>
          <w:szCs w:val="22"/>
        </w:rPr>
      </w:pPr>
      <w:hyperlink w:anchor="_Toc457820557" w:history="1">
        <w:r w:rsidR="00954355" w:rsidRPr="00F155B7">
          <w:rPr>
            <w:rStyle w:val="Hyperlink"/>
          </w:rPr>
          <w:t>B114</w:t>
        </w:r>
        <w:r w:rsidR="00954355">
          <w:rPr>
            <w:rFonts w:asciiTheme="minorHAnsi" w:eastAsiaTheme="minorEastAsia" w:hAnsiTheme="minorHAnsi" w:cstheme="minorBidi"/>
            <w:color w:val="auto"/>
            <w:sz w:val="22"/>
            <w:szCs w:val="22"/>
          </w:rPr>
          <w:tab/>
        </w:r>
        <w:r w:rsidR="00954355" w:rsidRPr="00F155B7">
          <w:rPr>
            <w:rStyle w:val="Hyperlink"/>
          </w:rPr>
          <w:t>Notification to Subsequent Owners</w:t>
        </w:r>
        <w:r w:rsidR="00954355">
          <w:rPr>
            <w:webHidden/>
          </w:rPr>
          <w:tab/>
        </w:r>
        <w:r w:rsidR="006F56E7">
          <w:rPr>
            <w:webHidden/>
          </w:rPr>
          <w:t>B</w:t>
        </w:r>
        <w:r w:rsidR="00954355">
          <w:rPr>
            <w:webHidden/>
          </w:rPr>
          <w:fldChar w:fldCharType="begin"/>
        </w:r>
        <w:r w:rsidR="00954355">
          <w:rPr>
            <w:webHidden/>
          </w:rPr>
          <w:instrText xml:space="preserve"> PAGEREF _Toc457820557 \h </w:instrText>
        </w:r>
        <w:r w:rsidR="00954355">
          <w:rPr>
            <w:webHidden/>
          </w:rPr>
        </w:r>
        <w:r w:rsidR="00954355">
          <w:rPr>
            <w:webHidden/>
          </w:rPr>
          <w:fldChar w:fldCharType="separate"/>
        </w:r>
        <w:r w:rsidR="00DE3BBF">
          <w:rPr>
            <w:webHidden/>
          </w:rPr>
          <w:t>15</w:t>
        </w:r>
        <w:r w:rsidR="00954355">
          <w:rPr>
            <w:webHidden/>
          </w:rPr>
          <w:fldChar w:fldCharType="end"/>
        </w:r>
      </w:hyperlink>
    </w:p>
    <w:p w14:paraId="32484A7F" w14:textId="013C0935" w:rsidR="00954355" w:rsidRDefault="00815200">
      <w:pPr>
        <w:pStyle w:val="TOC2"/>
        <w:rPr>
          <w:rFonts w:asciiTheme="minorHAnsi" w:eastAsiaTheme="minorEastAsia" w:hAnsiTheme="minorHAnsi" w:cstheme="minorBidi"/>
          <w:color w:val="auto"/>
          <w:sz w:val="22"/>
          <w:szCs w:val="22"/>
        </w:rPr>
      </w:pPr>
      <w:hyperlink w:anchor="_Toc457820558" w:history="1">
        <w:r w:rsidR="00954355" w:rsidRPr="00F155B7">
          <w:rPr>
            <w:rStyle w:val="Hyperlink"/>
          </w:rPr>
          <w:t>B115</w:t>
        </w:r>
        <w:r w:rsidR="00954355">
          <w:rPr>
            <w:rFonts w:asciiTheme="minorHAnsi" w:eastAsiaTheme="minorEastAsia" w:hAnsiTheme="minorHAnsi" w:cstheme="minorBidi"/>
            <w:color w:val="auto"/>
            <w:sz w:val="22"/>
            <w:szCs w:val="22"/>
          </w:rPr>
          <w:tab/>
        </w:r>
        <w:r w:rsidR="00954355" w:rsidRPr="00F155B7">
          <w:rPr>
            <w:rStyle w:val="Hyperlink"/>
          </w:rPr>
          <w:t>Asbestos Demolition</w:t>
        </w:r>
        <w:r w:rsidR="00954355">
          <w:rPr>
            <w:webHidden/>
          </w:rPr>
          <w:tab/>
        </w:r>
        <w:r w:rsidR="006F56E7">
          <w:rPr>
            <w:webHidden/>
          </w:rPr>
          <w:t>B</w:t>
        </w:r>
        <w:r w:rsidR="00954355">
          <w:rPr>
            <w:webHidden/>
          </w:rPr>
          <w:fldChar w:fldCharType="begin"/>
        </w:r>
        <w:r w:rsidR="00954355">
          <w:rPr>
            <w:webHidden/>
          </w:rPr>
          <w:instrText xml:space="preserve"> PAGEREF _Toc457820558 \h </w:instrText>
        </w:r>
        <w:r w:rsidR="00954355">
          <w:rPr>
            <w:webHidden/>
          </w:rPr>
        </w:r>
        <w:r w:rsidR="00954355">
          <w:rPr>
            <w:webHidden/>
          </w:rPr>
          <w:fldChar w:fldCharType="separate"/>
        </w:r>
        <w:r w:rsidR="00DE3BBF">
          <w:rPr>
            <w:webHidden/>
          </w:rPr>
          <w:t>16</w:t>
        </w:r>
        <w:r w:rsidR="00954355">
          <w:rPr>
            <w:webHidden/>
          </w:rPr>
          <w:fldChar w:fldCharType="end"/>
        </w:r>
      </w:hyperlink>
    </w:p>
    <w:p w14:paraId="32484A80" w14:textId="244A3F2A" w:rsidR="00954355" w:rsidRDefault="00815200">
      <w:pPr>
        <w:pStyle w:val="TOC2"/>
        <w:rPr>
          <w:rFonts w:asciiTheme="minorHAnsi" w:eastAsiaTheme="minorEastAsia" w:hAnsiTheme="minorHAnsi" w:cstheme="minorBidi"/>
          <w:color w:val="auto"/>
          <w:sz w:val="22"/>
          <w:szCs w:val="22"/>
        </w:rPr>
      </w:pPr>
      <w:hyperlink w:anchor="_Toc457820559" w:history="1">
        <w:r w:rsidR="00954355" w:rsidRPr="00F155B7">
          <w:rPr>
            <w:rStyle w:val="Hyperlink"/>
          </w:rPr>
          <w:t>B116</w:t>
        </w:r>
        <w:r w:rsidR="00954355">
          <w:rPr>
            <w:rFonts w:asciiTheme="minorHAnsi" w:eastAsiaTheme="minorEastAsia" w:hAnsiTheme="minorHAnsi" w:cstheme="minorBidi"/>
            <w:color w:val="auto"/>
            <w:sz w:val="22"/>
            <w:szCs w:val="22"/>
          </w:rPr>
          <w:tab/>
        </w:r>
        <w:r w:rsidR="00954355" w:rsidRPr="00F155B7">
          <w:rPr>
            <w:rStyle w:val="Hyperlink"/>
          </w:rPr>
          <w:t>Short Term Engine Replacement</w:t>
        </w:r>
        <w:r w:rsidR="00954355">
          <w:rPr>
            <w:webHidden/>
          </w:rPr>
          <w:tab/>
        </w:r>
        <w:r w:rsidR="006F56E7">
          <w:rPr>
            <w:webHidden/>
          </w:rPr>
          <w:t>B</w:t>
        </w:r>
        <w:r w:rsidR="00954355">
          <w:rPr>
            <w:webHidden/>
          </w:rPr>
          <w:fldChar w:fldCharType="begin"/>
        </w:r>
        <w:r w:rsidR="00954355">
          <w:rPr>
            <w:webHidden/>
          </w:rPr>
          <w:instrText xml:space="preserve"> PAGEREF _Toc457820559 \h </w:instrText>
        </w:r>
        <w:r w:rsidR="00954355">
          <w:rPr>
            <w:webHidden/>
          </w:rPr>
        </w:r>
        <w:r w:rsidR="00954355">
          <w:rPr>
            <w:webHidden/>
          </w:rPr>
          <w:fldChar w:fldCharType="separate"/>
        </w:r>
        <w:r w:rsidR="00DE3BBF">
          <w:rPr>
            <w:webHidden/>
          </w:rPr>
          <w:t>16</w:t>
        </w:r>
        <w:r w:rsidR="00954355">
          <w:rPr>
            <w:webHidden/>
          </w:rPr>
          <w:fldChar w:fldCharType="end"/>
        </w:r>
      </w:hyperlink>
    </w:p>
    <w:p w14:paraId="32484A81" w14:textId="69991D48" w:rsidR="00954355" w:rsidRDefault="00815200">
      <w:pPr>
        <w:pStyle w:val="TOC1"/>
        <w:tabs>
          <w:tab w:val="left" w:pos="960"/>
        </w:tabs>
        <w:rPr>
          <w:rFonts w:asciiTheme="minorHAnsi" w:eastAsiaTheme="minorEastAsia" w:hAnsiTheme="minorHAnsi" w:cstheme="minorBidi"/>
          <w:sz w:val="22"/>
          <w:szCs w:val="22"/>
        </w:rPr>
      </w:pPr>
      <w:hyperlink w:anchor="_Toc457820560" w:history="1">
        <w:r w:rsidR="00954355" w:rsidRPr="00F155B7">
          <w:rPr>
            <w:rStyle w:val="Hyperlink"/>
          </w:rPr>
          <w:t>Part C</w:t>
        </w:r>
        <w:r w:rsidR="00954355">
          <w:rPr>
            <w:rFonts w:asciiTheme="minorHAnsi" w:eastAsiaTheme="minorEastAsia" w:hAnsiTheme="minorHAnsi" w:cstheme="minorBidi"/>
            <w:sz w:val="22"/>
            <w:szCs w:val="22"/>
          </w:rPr>
          <w:tab/>
        </w:r>
        <w:r w:rsidR="00954355" w:rsidRPr="00F155B7">
          <w:rPr>
            <w:rStyle w:val="Hyperlink"/>
          </w:rPr>
          <w:t>MISCELLANEOUS</w:t>
        </w:r>
        <w:r w:rsidR="00954355">
          <w:rPr>
            <w:webHidden/>
          </w:rPr>
          <w:tab/>
        </w:r>
        <w:r w:rsidR="006F56E7">
          <w:rPr>
            <w:webHidden/>
          </w:rPr>
          <w:t>C</w:t>
        </w:r>
        <w:r w:rsidR="00954355">
          <w:rPr>
            <w:webHidden/>
          </w:rPr>
          <w:fldChar w:fldCharType="begin"/>
        </w:r>
        <w:r w:rsidR="00954355">
          <w:rPr>
            <w:webHidden/>
          </w:rPr>
          <w:instrText xml:space="preserve"> PAGEREF _Toc457820560 \h </w:instrText>
        </w:r>
        <w:r w:rsidR="00954355">
          <w:rPr>
            <w:webHidden/>
          </w:rPr>
        </w:r>
        <w:r w:rsidR="00954355">
          <w:rPr>
            <w:webHidden/>
          </w:rPr>
          <w:fldChar w:fldCharType="separate"/>
        </w:r>
        <w:r w:rsidR="00DE3BBF">
          <w:rPr>
            <w:webHidden/>
          </w:rPr>
          <w:t>1</w:t>
        </w:r>
        <w:r w:rsidR="00954355">
          <w:rPr>
            <w:webHidden/>
          </w:rPr>
          <w:fldChar w:fldCharType="end"/>
        </w:r>
      </w:hyperlink>
    </w:p>
    <w:p w14:paraId="32484A82" w14:textId="73461F67" w:rsidR="00954355" w:rsidRDefault="00815200">
      <w:pPr>
        <w:pStyle w:val="TOC2"/>
        <w:rPr>
          <w:rFonts w:asciiTheme="minorHAnsi" w:eastAsiaTheme="minorEastAsia" w:hAnsiTheme="minorHAnsi" w:cstheme="minorBidi"/>
          <w:color w:val="auto"/>
          <w:sz w:val="22"/>
          <w:szCs w:val="22"/>
        </w:rPr>
      </w:pPr>
      <w:hyperlink w:anchor="_Toc457820561" w:history="1">
        <w:r w:rsidR="00954355" w:rsidRPr="00F155B7">
          <w:rPr>
            <w:rStyle w:val="Hyperlink"/>
          </w:rPr>
          <w:t>C100</w:t>
        </w:r>
        <w:r w:rsidR="00954355">
          <w:rPr>
            <w:rFonts w:asciiTheme="minorHAnsi" w:eastAsiaTheme="minorEastAsia" w:hAnsiTheme="minorHAnsi" w:cstheme="minorBidi"/>
            <w:color w:val="auto"/>
            <w:sz w:val="22"/>
            <w:szCs w:val="22"/>
          </w:rPr>
          <w:tab/>
        </w:r>
        <w:r w:rsidR="00954355" w:rsidRPr="00F155B7">
          <w:rPr>
            <w:rStyle w:val="Hyperlink"/>
          </w:rPr>
          <w:t>Supporting On-Line Documents</w:t>
        </w:r>
        <w:r w:rsidR="00954355">
          <w:rPr>
            <w:webHidden/>
          </w:rPr>
          <w:tab/>
        </w:r>
        <w:r w:rsidR="006F56E7">
          <w:rPr>
            <w:webHidden/>
          </w:rPr>
          <w:t>C</w:t>
        </w:r>
        <w:r w:rsidR="00954355">
          <w:rPr>
            <w:webHidden/>
          </w:rPr>
          <w:fldChar w:fldCharType="begin"/>
        </w:r>
        <w:r w:rsidR="00954355">
          <w:rPr>
            <w:webHidden/>
          </w:rPr>
          <w:instrText xml:space="preserve"> PAGEREF _Toc457820561 \h </w:instrText>
        </w:r>
        <w:r w:rsidR="00954355">
          <w:rPr>
            <w:webHidden/>
          </w:rPr>
        </w:r>
        <w:r w:rsidR="00954355">
          <w:rPr>
            <w:webHidden/>
          </w:rPr>
          <w:fldChar w:fldCharType="separate"/>
        </w:r>
        <w:r w:rsidR="00DE3BBF">
          <w:rPr>
            <w:webHidden/>
          </w:rPr>
          <w:t>1</w:t>
        </w:r>
        <w:r w:rsidR="00954355">
          <w:rPr>
            <w:webHidden/>
          </w:rPr>
          <w:fldChar w:fldCharType="end"/>
        </w:r>
      </w:hyperlink>
    </w:p>
    <w:p w14:paraId="32484A83" w14:textId="1BDA323A" w:rsidR="00954355" w:rsidRDefault="00815200">
      <w:pPr>
        <w:pStyle w:val="TOC2"/>
        <w:rPr>
          <w:rFonts w:asciiTheme="minorHAnsi" w:eastAsiaTheme="minorEastAsia" w:hAnsiTheme="minorHAnsi" w:cstheme="minorBidi"/>
          <w:color w:val="auto"/>
          <w:sz w:val="22"/>
          <w:szCs w:val="22"/>
        </w:rPr>
      </w:pPr>
      <w:hyperlink w:anchor="_Toc457820562" w:history="1">
        <w:r w:rsidR="00954355" w:rsidRPr="00F155B7">
          <w:rPr>
            <w:rStyle w:val="Hyperlink"/>
          </w:rPr>
          <w:t>C101</w:t>
        </w:r>
        <w:r w:rsidR="00954355">
          <w:rPr>
            <w:rFonts w:asciiTheme="minorHAnsi" w:eastAsiaTheme="minorEastAsia" w:hAnsiTheme="minorHAnsi" w:cstheme="minorBidi"/>
            <w:color w:val="auto"/>
            <w:sz w:val="22"/>
            <w:szCs w:val="22"/>
          </w:rPr>
          <w:tab/>
        </w:r>
        <w:r w:rsidR="00954355" w:rsidRPr="00F155B7">
          <w:rPr>
            <w:rStyle w:val="Hyperlink"/>
          </w:rPr>
          <w:t>Definitions</w:t>
        </w:r>
        <w:r w:rsidR="00954355">
          <w:rPr>
            <w:webHidden/>
          </w:rPr>
          <w:tab/>
        </w:r>
        <w:r w:rsidR="006F56E7">
          <w:rPr>
            <w:webHidden/>
          </w:rPr>
          <w:t>C</w:t>
        </w:r>
        <w:r w:rsidR="00954355">
          <w:rPr>
            <w:webHidden/>
          </w:rPr>
          <w:fldChar w:fldCharType="begin"/>
        </w:r>
        <w:r w:rsidR="00954355">
          <w:rPr>
            <w:webHidden/>
          </w:rPr>
          <w:instrText xml:space="preserve"> PAGEREF _Toc457820562 \h </w:instrText>
        </w:r>
        <w:r w:rsidR="00954355">
          <w:rPr>
            <w:webHidden/>
          </w:rPr>
        </w:r>
        <w:r w:rsidR="00954355">
          <w:rPr>
            <w:webHidden/>
          </w:rPr>
          <w:fldChar w:fldCharType="separate"/>
        </w:r>
        <w:r w:rsidR="00DE3BBF">
          <w:rPr>
            <w:webHidden/>
          </w:rPr>
          <w:t>1</w:t>
        </w:r>
        <w:r w:rsidR="00954355">
          <w:rPr>
            <w:webHidden/>
          </w:rPr>
          <w:fldChar w:fldCharType="end"/>
        </w:r>
      </w:hyperlink>
    </w:p>
    <w:p w14:paraId="32484A84" w14:textId="51025958" w:rsidR="00954355" w:rsidRDefault="00815200">
      <w:pPr>
        <w:pStyle w:val="TOC2"/>
        <w:rPr>
          <w:rFonts w:asciiTheme="minorHAnsi" w:eastAsiaTheme="minorEastAsia" w:hAnsiTheme="minorHAnsi" w:cstheme="minorBidi"/>
          <w:color w:val="auto"/>
          <w:sz w:val="22"/>
          <w:szCs w:val="22"/>
        </w:rPr>
      </w:pPr>
      <w:hyperlink w:anchor="_Toc457820563" w:history="1">
        <w:r w:rsidR="00954355" w:rsidRPr="00F155B7">
          <w:rPr>
            <w:rStyle w:val="Hyperlink"/>
          </w:rPr>
          <w:t>C102</w:t>
        </w:r>
        <w:r w:rsidR="00954355">
          <w:rPr>
            <w:rFonts w:asciiTheme="minorHAnsi" w:eastAsiaTheme="minorEastAsia" w:hAnsiTheme="minorHAnsi" w:cstheme="minorBidi"/>
            <w:color w:val="auto"/>
            <w:sz w:val="22"/>
            <w:szCs w:val="22"/>
          </w:rPr>
          <w:tab/>
        </w:r>
        <w:r w:rsidR="00954355" w:rsidRPr="00F155B7">
          <w:rPr>
            <w:rStyle w:val="Hyperlink"/>
          </w:rPr>
          <w:t>Acronyms</w:t>
        </w:r>
        <w:r w:rsidR="00954355">
          <w:rPr>
            <w:webHidden/>
          </w:rPr>
          <w:tab/>
        </w:r>
        <w:r w:rsidR="006F56E7">
          <w:rPr>
            <w:webHidden/>
          </w:rPr>
          <w:t>C</w:t>
        </w:r>
        <w:r w:rsidR="00954355">
          <w:rPr>
            <w:webHidden/>
          </w:rPr>
          <w:fldChar w:fldCharType="begin"/>
        </w:r>
        <w:r w:rsidR="00954355">
          <w:rPr>
            <w:webHidden/>
          </w:rPr>
          <w:instrText xml:space="preserve"> PAGEREF _Toc457820563 \h </w:instrText>
        </w:r>
        <w:r w:rsidR="00954355">
          <w:rPr>
            <w:webHidden/>
          </w:rPr>
        </w:r>
        <w:r w:rsidR="00954355">
          <w:rPr>
            <w:webHidden/>
          </w:rPr>
          <w:fldChar w:fldCharType="separate"/>
        </w:r>
        <w:r w:rsidR="00DE3BBF">
          <w:rPr>
            <w:webHidden/>
          </w:rPr>
          <w:t>3</w:t>
        </w:r>
        <w:r w:rsidR="00954355">
          <w:rPr>
            <w:webHidden/>
          </w:rPr>
          <w:fldChar w:fldCharType="end"/>
        </w:r>
      </w:hyperlink>
    </w:p>
    <w:p w14:paraId="32484A85" w14:textId="77777777" w:rsidR="005D5FDC" w:rsidRDefault="005D5FDC" w:rsidP="000D6634">
      <w:pPr>
        <w:pStyle w:val="TOC2"/>
      </w:pPr>
      <w:r>
        <w:fldChar w:fldCharType="end"/>
      </w:r>
    </w:p>
    <w:p w14:paraId="35C6A6E3" w14:textId="654F3B61" w:rsidR="00FF7949" w:rsidRPr="00BC63D2" w:rsidRDefault="005D5FDC" w:rsidP="00BC63D2">
      <w:pPr>
        <w:sectPr w:rsidR="00FF7949" w:rsidRPr="00BC63D2" w:rsidSect="00864783">
          <w:headerReference w:type="even" r:id="rId11"/>
          <w:headerReference w:type="default" r:id="rId12"/>
          <w:footerReference w:type="default" r:id="rId13"/>
          <w:endnotePr>
            <w:numFmt w:val="decimal"/>
          </w:endnotePr>
          <w:type w:val="continuous"/>
          <w:pgSz w:w="12240" w:h="15840" w:code="1"/>
          <w:pgMar w:top="1440" w:right="1440" w:bottom="1440" w:left="1440" w:header="1440" w:footer="1440" w:gutter="0"/>
          <w:pgNumType w:start="1"/>
          <w:cols w:space="720"/>
          <w:noEndnote/>
          <w:docGrid w:linePitch="326"/>
        </w:sectPr>
      </w:pPr>
      <w:r>
        <w:br w:type="page"/>
      </w:r>
    </w:p>
    <w:p w14:paraId="32484A87" w14:textId="77777777" w:rsidR="005D5FDC" w:rsidRDefault="005D5FDC" w:rsidP="00FF7096">
      <w:pPr>
        <w:pStyle w:val="AQBHPart"/>
        <w:numPr>
          <w:ilvl w:val="0"/>
          <w:numId w:val="114"/>
        </w:numPr>
      </w:pPr>
      <w:bookmarkStart w:id="0" w:name="_Toc457820542"/>
      <w:r w:rsidRPr="00DA07BF">
        <w:lastRenderedPageBreak/>
        <w:t>GENERAL CONDITIONS</w:t>
      </w:r>
      <w:bookmarkEnd w:id="0"/>
    </w:p>
    <w:p w14:paraId="32484A88" w14:textId="77777777" w:rsidR="005D5FDC" w:rsidRDefault="005D5FDC" w:rsidP="00E51ED5">
      <w:pPr>
        <w:pStyle w:val="AQBHSection1000"/>
        <w:numPr>
          <w:ilvl w:val="1"/>
          <w:numId w:val="90"/>
        </w:numPr>
      </w:pPr>
      <w:bookmarkStart w:id="1" w:name="_Toc457820543"/>
      <w:r>
        <w:t>Introduction</w:t>
      </w:r>
      <w:bookmarkEnd w:id="1"/>
    </w:p>
    <w:p w14:paraId="32484A89" w14:textId="77777777" w:rsidR="005D5FDC" w:rsidRPr="00515FC9" w:rsidRDefault="005D5FDC" w:rsidP="00B4110A">
      <w:pPr>
        <w:pStyle w:val="AQBCLvl-1"/>
        <w:numPr>
          <w:ilvl w:val="0"/>
          <w:numId w:val="37"/>
        </w:numPr>
        <w:spacing w:before="240"/>
        <w:rPr>
          <w:rFonts w:eastAsia="Arial Unicode MS"/>
        </w:rPr>
      </w:pPr>
      <w:r w:rsidRPr="0039364E">
        <w:t>The Department has reviewed the permit applicatio</w:t>
      </w:r>
      <w:r>
        <w:t>n for the proposed construction/modification/</w:t>
      </w:r>
      <w:r w:rsidRPr="0039364E">
        <w:t>revision and has determined that the provisions of the Act and ambient air quality standards will be met.  Conditions have been imposed in this permit to assure continued compliance.  20.2.72.210.D NMAC, states that any term or condition imposed by the Department on a permit is enforceable to the same extent as a regulation of the Environmental Improvement Board.</w:t>
      </w:r>
    </w:p>
    <w:p w14:paraId="32484A8A" w14:textId="77777777" w:rsidR="005D5FDC" w:rsidRDefault="005D5FDC" w:rsidP="00DA07BF">
      <w:pPr>
        <w:pStyle w:val="AQBHSection1000"/>
        <w:rPr>
          <w:webHidden/>
        </w:rPr>
      </w:pPr>
      <w:bookmarkStart w:id="2" w:name="_Toc457820544"/>
      <w:r w:rsidRPr="00DA07BF">
        <w:t>Legal</w:t>
      </w:r>
      <w:bookmarkEnd w:id="2"/>
    </w:p>
    <w:p w14:paraId="32484A8B" w14:textId="77777777" w:rsidR="005D5FDC" w:rsidRDefault="005D5FDC" w:rsidP="00B4110A">
      <w:pPr>
        <w:pStyle w:val="AQBCLvl-1"/>
        <w:numPr>
          <w:ilvl w:val="0"/>
          <w:numId w:val="40"/>
        </w:numPr>
        <w:spacing w:before="240"/>
      </w:pPr>
      <w:r>
        <w:t>T</w:t>
      </w:r>
      <w:r w:rsidRPr="0039364E">
        <w:t xml:space="preserve">he </w:t>
      </w:r>
      <w:r>
        <w:t xml:space="preserve">contents of a permit application specifically identified by the Department shall become the terms and conditions of the permit or permit revision.  Unless modified by conditions of this permit, the permittee shall construct or modify and operate the Facility in accordance with all representations of the application and supplemental submittals that the Department relied upon to determine compliance with applicable regulations and ambient air quality standards.  If the Department relied on air quality modeling to issue this permit, any change in the parameters used for this modeling shall be submitted to the Department for review.  Upon the Department’s request, the permittee shall submit additional modeling for review by the Department.  Results of that review may require a permit modification.  </w:t>
      </w:r>
      <w:r w:rsidRPr="0039364E">
        <w:t>(20.2.72.210.A NMAC</w:t>
      </w:r>
      <w:r>
        <w:t>)</w:t>
      </w:r>
    </w:p>
    <w:p w14:paraId="32484A8C" w14:textId="77777777" w:rsidR="005D5FDC" w:rsidRPr="0039364E" w:rsidRDefault="005D5FDC" w:rsidP="00B4110A">
      <w:pPr>
        <w:pStyle w:val="AQBCLvl-1"/>
        <w:spacing w:before="240"/>
      </w:pPr>
      <w:r w:rsidRPr="0039364E">
        <w:t xml:space="preserve">Any </w:t>
      </w:r>
      <w:r>
        <w:t>future physical changes</w:t>
      </w:r>
      <w:r w:rsidRPr="00A15060">
        <w:t xml:space="preserve">, changes in the method of operation or changes in restricted area </w:t>
      </w:r>
      <w:r>
        <w:t xml:space="preserve">may constitute a modification as defined by 20.2.72 NMAC, Construction Permits.  Unless the source or activity is exempt under 20.2.72.202 NMAC, no modification shall begin prior to issuance of a permit. </w:t>
      </w:r>
      <w:r w:rsidRPr="0039364E">
        <w:t>(20.2.72 NMAC Sections 200.A.2 and E, and 210.B.4)</w:t>
      </w:r>
    </w:p>
    <w:p w14:paraId="32484A8D" w14:textId="77777777" w:rsidR="005D5FDC" w:rsidRPr="0039364E" w:rsidRDefault="005D5FDC" w:rsidP="00B4110A">
      <w:pPr>
        <w:pStyle w:val="AQBCLvl-1"/>
        <w:spacing w:before="240"/>
      </w:pPr>
      <w:r w:rsidRPr="0039364E">
        <w:t xml:space="preserve">Changes </w:t>
      </w:r>
      <w:r>
        <w:t>in plans, specifications, and other representations stated in the application documents shall not be made if they cause a change in the method of control of emissions or in the character of emissions, will increase the dischar</w:t>
      </w:r>
      <w:r w:rsidRPr="00A15060">
        <w:t>ge of emissions or affect modeling results.</w:t>
      </w:r>
      <w:r>
        <w:t xml:space="preserve">  Any such proposed changes shall be submitted as a revision or modification.  </w:t>
      </w:r>
      <w:r w:rsidRPr="0039364E">
        <w:t>(20.2.72 NMAC Sections 200.A.2 and E, and 210.B.4)</w:t>
      </w:r>
    </w:p>
    <w:p w14:paraId="32484A8E" w14:textId="77777777" w:rsidR="005D5FDC" w:rsidRDefault="005D5FDC" w:rsidP="00B4110A">
      <w:pPr>
        <w:pStyle w:val="AQBCLvl-1"/>
        <w:spacing w:before="240"/>
      </w:pPr>
      <w:r w:rsidRPr="00A15060">
        <w:t xml:space="preserve">The permittee shall establish and </w:t>
      </w:r>
      <w:r w:rsidRPr="00172CA1">
        <w:t>maintain the property’s Restricted Area as identified in plot plan submitted with the application.</w:t>
      </w:r>
      <w:r>
        <w:t xml:space="preserve"> </w:t>
      </w:r>
      <w:r w:rsidRPr="00C56E68">
        <w:t xml:space="preserve"> </w:t>
      </w:r>
      <w:r w:rsidRPr="0039364E">
        <w:t>(20.2.72 NMAC Sections 200.A.2 and E, and 210.B.4</w:t>
      </w:r>
      <w:r>
        <w:t>)</w:t>
      </w:r>
    </w:p>
    <w:p w14:paraId="32484A8F" w14:textId="77777777" w:rsidR="005D5FDC" w:rsidRDefault="005D5FDC" w:rsidP="00B4110A">
      <w:pPr>
        <w:pStyle w:val="AQBCLvl-1"/>
        <w:spacing w:before="240"/>
      </w:pPr>
      <w:r w:rsidRPr="0039364E">
        <w:t>Applications for permit revisions and modifications shall be submitted to:</w:t>
      </w:r>
    </w:p>
    <w:p w14:paraId="32484A90" w14:textId="77777777" w:rsidR="005D5FDC" w:rsidRPr="0039364E" w:rsidRDefault="005D5FDC" w:rsidP="00E40FAA">
      <w:pPr>
        <w:spacing w:before="120"/>
        <w:ind w:left="720" w:firstLine="403"/>
      </w:pPr>
      <w:r w:rsidRPr="0039364E">
        <w:t>Program Manager, Permits Section</w:t>
      </w:r>
    </w:p>
    <w:p w14:paraId="32484A91" w14:textId="77777777" w:rsidR="005D5FDC" w:rsidRPr="0039364E" w:rsidRDefault="005D5FDC" w:rsidP="00E40FAA">
      <w:pPr>
        <w:ind w:left="720" w:firstLine="396"/>
      </w:pPr>
      <w:r w:rsidRPr="0039364E">
        <w:t>New Mexico Environment Department</w:t>
      </w:r>
    </w:p>
    <w:p w14:paraId="32484A92" w14:textId="77777777" w:rsidR="005D5FDC" w:rsidRPr="0039364E" w:rsidRDefault="005D5FDC" w:rsidP="00E40FAA">
      <w:pPr>
        <w:ind w:left="720" w:firstLine="396"/>
      </w:pPr>
      <w:r w:rsidRPr="0039364E">
        <w:lastRenderedPageBreak/>
        <w:t>Air Quality Bureau</w:t>
      </w:r>
    </w:p>
    <w:p w14:paraId="32484A93" w14:textId="77777777" w:rsidR="00E345FA" w:rsidRDefault="00E345FA" w:rsidP="00E345FA">
      <w:pPr>
        <w:ind w:left="720" w:firstLine="396"/>
      </w:pPr>
      <w:r>
        <w:t>525 Camino de los Marquez, Suite 1</w:t>
      </w:r>
    </w:p>
    <w:p w14:paraId="32484A94" w14:textId="77777777" w:rsidR="00E345FA" w:rsidRDefault="00E345FA" w:rsidP="00E345FA">
      <w:pPr>
        <w:ind w:left="720" w:firstLine="396"/>
      </w:pPr>
      <w:r>
        <w:t>Santa Fe, NM 87505</w:t>
      </w:r>
    </w:p>
    <w:p w14:paraId="32484A95" w14:textId="77777777" w:rsidR="005D5FDC" w:rsidRPr="0039364E" w:rsidRDefault="00D86D7C" w:rsidP="00B4110A">
      <w:pPr>
        <w:pStyle w:val="AQBCLvl-1"/>
        <w:spacing w:before="240"/>
      </w:pPr>
      <w:r>
        <w:t>The owner or operator of a source having an excess emission shall, to the extent practicable, operate the source, including associated air pollution control equipment, in a manner consistent with good air pollutant control practices for minimizing emissions. (20.2.7.109 NMAC).</w:t>
      </w:r>
      <w:r w:rsidRPr="00EB723D">
        <w:t xml:space="preserve">  The establishment of allowable malfunction emission limits does not supersede this requirement.</w:t>
      </w:r>
    </w:p>
    <w:p w14:paraId="32484A96" w14:textId="77777777" w:rsidR="005D5FDC" w:rsidRDefault="005D5FDC" w:rsidP="00DA07BF">
      <w:pPr>
        <w:pStyle w:val="AQBHSection1000"/>
        <w:rPr>
          <w:webHidden/>
        </w:rPr>
      </w:pPr>
      <w:bookmarkStart w:id="3" w:name="_Toc457820545"/>
      <w:r w:rsidRPr="00DA07BF">
        <w:t>Authority</w:t>
      </w:r>
      <w:bookmarkEnd w:id="3"/>
    </w:p>
    <w:p w14:paraId="32484A97" w14:textId="77777777" w:rsidR="005D5FDC" w:rsidRPr="00822B98" w:rsidRDefault="005D5FDC" w:rsidP="00B4110A">
      <w:pPr>
        <w:pStyle w:val="AQBCLvl-1"/>
        <w:numPr>
          <w:ilvl w:val="0"/>
          <w:numId w:val="36"/>
        </w:numPr>
        <w:spacing w:before="240"/>
        <w:rPr>
          <w:rFonts w:eastAsia="Arial Unicode MS"/>
        </w:rPr>
      </w:pPr>
      <w:r>
        <w:t xml:space="preserve">This permit is issued </w:t>
      </w:r>
      <w:r w:rsidRPr="0039364E">
        <w:t>pursu</w:t>
      </w:r>
      <w:smartTag w:uri="urn:schemas-microsoft-com:office:smarttags" w:element="PersonName">
        <w:r w:rsidRPr="0039364E">
          <w:t>a</w:t>
        </w:r>
      </w:smartTag>
      <w:r w:rsidRPr="0039364E">
        <w:t>nt to the Air Qu</w:t>
      </w:r>
      <w:smartTag w:uri="urn:schemas-microsoft-com:office:smarttags" w:element="PersonName">
        <w:r w:rsidRPr="0039364E">
          <w:t>a</w:t>
        </w:r>
      </w:smartTag>
      <w:r w:rsidRPr="0039364E">
        <w:t xml:space="preserve">lity Control Act (Act) </w:t>
      </w:r>
      <w:smartTag w:uri="urn:schemas-microsoft-com:office:smarttags" w:element="PersonName">
        <w:r w:rsidRPr="0039364E">
          <w:t>a</w:t>
        </w:r>
      </w:smartTag>
      <w:r w:rsidRPr="0039364E">
        <w:t>nd regul</w:t>
      </w:r>
      <w:smartTag w:uri="urn:schemas-microsoft-com:office:smarttags" w:element="PersonName">
        <w:r w:rsidRPr="0039364E">
          <w:t>a</w:t>
        </w:r>
      </w:smartTag>
      <w:r w:rsidRPr="0039364E">
        <w:t xml:space="preserve">tions </w:t>
      </w:r>
      <w:smartTag w:uri="urn:schemas-microsoft-com:office:smarttags" w:element="PersonName">
        <w:r w:rsidRPr="0039364E">
          <w:t>a</w:t>
        </w:r>
      </w:smartTag>
      <w:r w:rsidRPr="0039364E">
        <w:t>dopted pursu</w:t>
      </w:r>
      <w:smartTag w:uri="urn:schemas-microsoft-com:office:smarttags" w:element="PersonName">
        <w:r w:rsidRPr="0039364E">
          <w:t>a</w:t>
        </w:r>
      </w:smartTag>
      <w:r w:rsidRPr="0039364E">
        <w:t>nt to the Act including Title 20, Ch</w:t>
      </w:r>
      <w:smartTag w:uri="urn:schemas-microsoft-com:office:smarttags" w:element="PersonName">
        <w:r w:rsidRPr="0039364E">
          <w:t>a</w:t>
        </w:r>
      </w:smartTag>
      <w:r w:rsidRPr="0039364E">
        <w:t>pter 2, P</w:t>
      </w:r>
      <w:smartTag w:uri="urn:schemas-microsoft-com:office:smarttags" w:element="PersonName">
        <w:r w:rsidRPr="0039364E">
          <w:t>a</w:t>
        </w:r>
      </w:smartTag>
      <w:r w:rsidRPr="0039364E">
        <w:t>rt 72 of the New Mexico Administr</w:t>
      </w:r>
      <w:smartTag w:uri="urn:schemas-microsoft-com:office:smarttags" w:element="PersonName">
        <w:r w:rsidRPr="0039364E">
          <w:t>a</w:t>
        </w:r>
      </w:smartTag>
      <w:r w:rsidRPr="0039364E">
        <w:t xml:space="preserve">tive Code (NMAC), (20.2.72 NMAC), Construction Permits </w:t>
      </w:r>
      <w:smartTag w:uri="urn:schemas-microsoft-com:office:smarttags" w:element="PersonName">
        <w:r w:rsidRPr="0039364E">
          <w:t>a</w:t>
        </w:r>
      </w:smartTag>
      <w:r w:rsidRPr="0039364E">
        <w:t>nd is enforce</w:t>
      </w:r>
      <w:smartTag w:uri="urn:schemas-microsoft-com:office:smarttags" w:element="PersonName">
        <w:r w:rsidRPr="0039364E">
          <w:t>a</w:t>
        </w:r>
      </w:smartTag>
      <w:r w:rsidRPr="0039364E">
        <w:t>ble pursu</w:t>
      </w:r>
      <w:smartTag w:uri="urn:schemas-microsoft-com:office:smarttags" w:element="PersonName">
        <w:r w:rsidRPr="0039364E">
          <w:t>a</w:t>
        </w:r>
      </w:smartTag>
      <w:r w:rsidRPr="0039364E">
        <w:t xml:space="preserve">nt to the Act </w:t>
      </w:r>
      <w:smartTag w:uri="urn:schemas-microsoft-com:office:smarttags" w:element="PersonName">
        <w:r w:rsidRPr="0039364E">
          <w:t>a</w:t>
        </w:r>
      </w:smartTag>
      <w:r w:rsidRPr="0039364E">
        <w:t xml:space="preserve">nd the </w:t>
      </w:r>
      <w:smartTag w:uri="urn:schemas-microsoft-com:office:smarttags" w:element="PersonName">
        <w:r w:rsidRPr="0039364E">
          <w:t>a</w:t>
        </w:r>
      </w:smartTag>
      <w:r w:rsidRPr="0039364E">
        <w:t>ir qu</w:t>
      </w:r>
      <w:smartTag w:uri="urn:schemas-microsoft-com:office:smarttags" w:element="PersonName">
        <w:r w:rsidRPr="0039364E">
          <w:t>a</w:t>
        </w:r>
      </w:smartTag>
      <w:r w:rsidRPr="0039364E">
        <w:t>lity control regul</w:t>
      </w:r>
      <w:smartTag w:uri="urn:schemas-microsoft-com:office:smarttags" w:element="PersonName">
        <w:r w:rsidRPr="0039364E">
          <w:t>a</w:t>
        </w:r>
      </w:smartTag>
      <w:r w:rsidRPr="0039364E">
        <w:t xml:space="preserve">tions </w:t>
      </w:r>
      <w:smartTag w:uri="urn:schemas-microsoft-com:office:smarttags" w:element="PersonName">
        <w:r w:rsidRPr="0039364E">
          <w:t>a</w:t>
        </w:r>
      </w:smartTag>
      <w:r w:rsidRPr="0039364E">
        <w:t>pplic</w:t>
      </w:r>
      <w:smartTag w:uri="urn:schemas-microsoft-com:office:smarttags" w:element="PersonName">
        <w:r w:rsidRPr="0039364E">
          <w:t>a</w:t>
        </w:r>
      </w:smartTag>
      <w:r w:rsidRPr="0039364E">
        <w:t>ble to this source</w:t>
      </w:r>
      <w:r>
        <w:t xml:space="preserve">. </w:t>
      </w:r>
    </w:p>
    <w:p w14:paraId="32484A98" w14:textId="77777777" w:rsidR="005D5FDC" w:rsidRPr="00774179" w:rsidRDefault="005D5FDC" w:rsidP="00B4110A">
      <w:pPr>
        <w:pStyle w:val="AQBCLvl-1"/>
        <w:numPr>
          <w:ilvl w:val="0"/>
          <w:numId w:val="36"/>
        </w:numPr>
        <w:spacing w:before="240"/>
        <w:rPr>
          <w:rFonts w:eastAsia="Arial Unicode MS"/>
        </w:rPr>
      </w:pPr>
      <w:r w:rsidRPr="00822B98">
        <w:rPr>
          <w:rFonts w:eastAsia="Arial Unicode MS"/>
        </w:rPr>
        <w:t>The Dep</w:t>
      </w:r>
      <w:smartTag w:uri="urn:schemas-microsoft-com:office:smarttags" w:element="PersonName">
        <w:r w:rsidRPr="00822B98">
          <w:rPr>
            <w:rFonts w:eastAsia="Arial Unicode MS"/>
          </w:rPr>
          <w:t>a</w:t>
        </w:r>
      </w:smartTag>
      <w:r w:rsidRPr="00822B98">
        <w:rPr>
          <w:rFonts w:eastAsia="Arial Unicode MS"/>
        </w:rPr>
        <w:t>rtment is the Administr</w:t>
      </w:r>
      <w:smartTag w:uri="urn:schemas-microsoft-com:office:smarttags" w:element="PersonName">
        <w:r w:rsidRPr="00822B98">
          <w:rPr>
            <w:rFonts w:eastAsia="Arial Unicode MS"/>
          </w:rPr>
          <w:t>a</w:t>
        </w:r>
      </w:smartTag>
      <w:r w:rsidRPr="00822B98">
        <w:rPr>
          <w:rFonts w:eastAsia="Arial Unicode MS"/>
        </w:rPr>
        <w:t>tor for 40 CFR P</w:t>
      </w:r>
      <w:smartTag w:uri="urn:schemas-microsoft-com:office:smarttags" w:element="PersonName">
        <w:r w:rsidRPr="00822B98">
          <w:rPr>
            <w:rFonts w:eastAsia="Arial Unicode MS"/>
          </w:rPr>
          <w:t>a</w:t>
        </w:r>
      </w:smartTag>
      <w:r w:rsidRPr="00822B98">
        <w:rPr>
          <w:rFonts w:eastAsia="Arial Unicode MS"/>
        </w:rPr>
        <w:t xml:space="preserve">rts 60, 61, </w:t>
      </w:r>
      <w:smartTag w:uri="urn:schemas-microsoft-com:office:smarttags" w:element="PersonName">
        <w:r w:rsidRPr="00822B98">
          <w:rPr>
            <w:rFonts w:eastAsia="Arial Unicode MS"/>
          </w:rPr>
          <w:t>a</w:t>
        </w:r>
      </w:smartTag>
      <w:r w:rsidRPr="00822B98">
        <w:rPr>
          <w:rFonts w:eastAsia="Arial Unicode MS"/>
        </w:rPr>
        <w:t>nd 63 pursu</w:t>
      </w:r>
      <w:smartTag w:uri="urn:schemas-microsoft-com:office:smarttags" w:element="PersonName">
        <w:r w:rsidRPr="00822B98">
          <w:rPr>
            <w:rFonts w:eastAsia="Arial Unicode MS"/>
          </w:rPr>
          <w:t>a</w:t>
        </w:r>
      </w:smartTag>
      <w:r w:rsidRPr="00822B98">
        <w:rPr>
          <w:rFonts w:eastAsia="Arial Unicode MS"/>
        </w:rPr>
        <w:t>nt to the deleg</w:t>
      </w:r>
      <w:smartTag w:uri="urn:schemas-microsoft-com:office:smarttags" w:element="PersonName">
        <w:r w:rsidRPr="00822B98">
          <w:rPr>
            <w:rFonts w:eastAsia="Arial Unicode MS"/>
          </w:rPr>
          <w:t>a</w:t>
        </w:r>
      </w:smartTag>
      <w:r w:rsidRPr="00822B98">
        <w:rPr>
          <w:rFonts w:eastAsia="Arial Unicode MS"/>
        </w:rPr>
        <w:t xml:space="preserve">tion </w:t>
      </w:r>
      <w:smartTag w:uri="urn:schemas-microsoft-com:office:smarttags" w:element="PersonName">
        <w:r w:rsidRPr="00822B98">
          <w:rPr>
            <w:rFonts w:eastAsia="Arial Unicode MS"/>
          </w:rPr>
          <w:t>a</w:t>
        </w:r>
      </w:smartTag>
      <w:r w:rsidRPr="00822B98">
        <w:rPr>
          <w:rFonts w:eastAsia="Arial Unicode MS"/>
        </w:rPr>
        <w:t xml:space="preserve">nd exceptions of </w:t>
      </w:r>
      <w:r>
        <w:rPr>
          <w:rFonts w:eastAsia="Arial Unicode MS"/>
        </w:rPr>
        <w:t>Section</w:t>
      </w:r>
      <w:r w:rsidRPr="00822B98">
        <w:rPr>
          <w:rFonts w:eastAsia="Arial Unicode MS"/>
        </w:rPr>
        <w:t xml:space="preserve"> 10 of 20.2.77 NMAC (NSPS), 20.2.78 NMAC (NESHAP), </w:t>
      </w:r>
      <w:smartTag w:uri="urn:schemas-microsoft-com:office:smarttags" w:element="PersonName">
        <w:r w:rsidRPr="00822B98">
          <w:rPr>
            <w:rFonts w:eastAsia="Arial Unicode MS"/>
          </w:rPr>
          <w:t>a</w:t>
        </w:r>
      </w:smartTag>
      <w:r w:rsidRPr="00822B98">
        <w:rPr>
          <w:rFonts w:eastAsia="Arial Unicode MS"/>
        </w:rPr>
        <w:t>nd 20.2.82 NMAC (MACT).</w:t>
      </w:r>
    </w:p>
    <w:p w14:paraId="32484A99" w14:textId="77777777" w:rsidR="005D5FDC" w:rsidRDefault="005D5FDC" w:rsidP="00DA07BF">
      <w:pPr>
        <w:pStyle w:val="AQBHSection1000"/>
      </w:pPr>
      <w:bookmarkStart w:id="4" w:name="_Toc457820546"/>
      <w:r w:rsidRPr="00DA07BF">
        <w:t>Annual Fee</w:t>
      </w:r>
      <w:bookmarkEnd w:id="4"/>
    </w:p>
    <w:p w14:paraId="32484A9A" w14:textId="77777777" w:rsidR="005D5FDC" w:rsidRDefault="005D5FDC" w:rsidP="00B4110A">
      <w:pPr>
        <w:pStyle w:val="AQBCLvl-1"/>
        <w:numPr>
          <w:ilvl w:val="0"/>
          <w:numId w:val="29"/>
        </w:numPr>
        <w:spacing w:before="240"/>
      </w:pPr>
      <w:r>
        <w:t>T</w:t>
      </w:r>
      <w:r w:rsidRPr="0039364E">
        <w:t>he Department will assess an annual fee for this Facility. Th</w:t>
      </w:r>
      <w:r>
        <w:t xml:space="preserve">e </w:t>
      </w:r>
      <w:r w:rsidRPr="0039364E">
        <w:t>regulation</w:t>
      </w:r>
      <w:r>
        <w:t xml:space="preserve"> 20.2.75 NMAC </w:t>
      </w:r>
      <w:r w:rsidRPr="0039364E">
        <w:t>set the fee amount at $1,500 through 2004 and requires it to be adjusted annually for the Co</w:t>
      </w:r>
      <w:r>
        <w:t>nsumer Price Index on January 1</w:t>
      </w:r>
      <w:r w:rsidRPr="0039364E">
        <w:t xml:space="preserve">. The current fee amount is available by contacting the Department or can be found on the Department’s website. The AQB will invoice the </w:t>
      </w:r>
      <w:r>
        <w:t>p</w:t>
      </w:r>
      <w:r w:rsidRPr="0039364E">
        <w:t>ermittee for the annual fee amount at the beginning of each calendar year. This fee does not apply to sources which are assessed an annual fee in accordance with 20.2.71 NMAC. For sources that satisfy the definition of “small business” in 20.2.75.7.F NMAC, this annual fee will be divided by two</w:t>
      </w:r>
      <w:r>
        <w:t>. (20.2.75.11 NMAC)</w:t>
      </w:r>
    </w:p>
    <w:p w14:paraId="32484A9B" w14:textId="77777777" w:rsidR="005D5FDC" w:rsidRPr="0039364E" w:rsidRDefault="005D5FDC" w:rsidP="00B4110A">
      <w:pPr>
        <w:pStyle w:val="AQBCLvl-1"/>
        <w:spacing w:before="240"/>
      </w:pPr>
      <w:r w:rsidRPr="0039364E">
        <w:t>All fees shall be remitted in the form of a corporate check, certified check, or money order made payable to the “NM Environment Department, AQB” mailed to the address shown on the invoice and shall be accompanied by the remittance slip attached to the invoice.</w:t>
      </w:r>
    </w:p>
    <w:p w14:paraId="32484A9C" w14:textId="77777777" w:rsidR="005D5FDC" w:rsidRDefault="005D5FDC" w:rsidP="002829EF">
      <w:pPr>
        <w:pStyle w:val="AQBHSection1000"/>
        <w:rPr>
          <w:webHidden/>
        </w:rPr>
      </w:pPr>
      <w:bookmarkStart w:id="5" w:name="_Toc457820547"/>
      <w:r w:rsidRPr="00DA07BF">
        <w:t>Appeal Procedures</w:t>
      </w:r>
      <w:bookmarkEnd w:id="5"/>
    </w:p>
    <w:p w14:paraId="32484A9D" w14:textId="77777777" w:rsidR="005D5FDC" w:rsidRPr="0039364E" w:rsidRDefault="005D5FDC" w:rsidP="00B4110A">
      <w:pPr>
        <w:pStyle w:val="AQBCLvl-1"/>
        <w:numPr>
          <w:ilvl w:val="0"/>
          <w:numId w:val="30"/>
        </w:numPr>
        <w:spacing w:before="240"/>
      </w:pPr>
      <w:r>
        <w:t>A</w:t>
      </w:r>
      <w:r w:rsidRPr="0039364E">
        <w:t xml:space="preserve">ny person who participated in a permitting action before the Department and who is adversely affected by such permitting action, may file a petition for hearing before the Environmental Improvement Board.  The petition shall be made in writing to the </w:t>
      </w:r>
      <w:r w:rsidRPr="0039364E">
        <w:lastRenderedPageBreak/>
        <w:t xml:space="preserve">Environmental Improvement Board within thirty (30) days from the date notice is given of the Department's action and shall specify the portions of the permitting action to which the petitioner objects, certify that a copy of the petition has been mailed or hand-delivered and attach a copy of the permitting action for which review is sought.  Unless a timely request for hearing is made, the decision of the Department shall be final.  The petition shall be copied simultaneously to the Department upon receipt of the appeal notice.  If the petitioner is not the applicant or </w:t>
      </w:r>
      <w:r>
        <w:t>p</w:t>
      </w:r>
      <w:r w:rsidRPr="0039364E">
        <w:t xml:space="preserve">ermittee, the petitioner shall mail or hand-deliver a copy of the petition to the applicant or </w:t>
      </w:r>
      <w:r>
        <w:t>p</w:t>
      </w:r>
      <w:r w:rsidRPr="0039364E">
        <w:t>ermittee.  The Department shall certify the administrative record to the board.  Petitions for a hearing shall be sent to:</w:t>
      </w:r>
      <w:r>
        <w:t xml:space="preserve"> </w:t>
      </w:r>
      <w:r w:rsidRPr="009B323C">
        <w:rPr>
          <w:webHidden/>
        </w:rPr>
        <w:t>(</w:t>
      </w:r>
      <w:r w:rsidRPr="009B323C">
        <w:t>20.2.72.207.F NMAC)</w:t>
      </w:r>
    </w:p>
    <w:p w14:paraId="32484A9E" w14:textId="77777777" w:rsidR="00624B6B" w:rsidRDefault="00624B6B" w:rsidP="00624B6B">
      <w:pPr>
        <w:suppressAutoHyphens/>
        <w:spacing w:before="120" w:line="240" w:lineRule="atLeast"/>
        <w:ind w:left="1440"/>
        <w:contextualSpacing/>
        <w:rPr>
          <w:spacing w:val="-3"/>
        </w:rPr>
      </w:pPr>
      <w:r>
        <w:rPr>
          <w:spacing w:val="-3"/>
        </w:rPr>
        <w:t>For Mailing:</w:t>
      </w:r>
    </w:p>
    <w:p w14:paraId="32484A9F" w14:textId="77777777" w:rsidR="00624B6B" w:rsidRDefault="00624B6B" w:rsidP="00624B6B">
      <w:pPr>
        <w:suppressAutoHyphens/>
        <w:spacing w:before="120" w:line="240" w:lineRule="atLeast"/>
        <w:ind w:left="1440"/>
        <w:contextualSpacing/>
        <w:rPr>
          <w:spacing w:val="-3"/>
        </w:rPr>
      </w:pPr>
      <w:r>
        <w:rPr>
          <w:spacing w:val="-3"/>
        </w:rPr>
        <w:t>Administrator, New Mexico Environmental Improvement Board</w:t>
      </w:r>
    </w:p>
    <w:p w14:paraId="32484AA0" w14:textId="77777777" w:rsidR="00624B6B" w:rsidRDefault="00624B6B" w:rsidP="00624B6B">
      <w:pPr>
        <w:suppressAutoHyphens/>
        <w:spacing w:before="120" w:line="240" w:lineRule="atLeast"/>
        <w:ind w:left="1440"/>
        <w:contextualSpacing/>
        <w:rPr>
          <w:spacing w:val="-3"/>
        </w:rPr>
      </w:pPr>
      <w:r>
        <w:rPr>
          <w:spacing w:val="-3"/>
        </w:rPr>
        <w:t>P.O. Box 5469</w:t>
      </w:r>
    </w:p>
    <w:p w14:paraId="32484AA1" w14:textId="77777777" w:rsidR="00624B6B" w:rsidRDefault="00624B6B" w:rsidP="00624B6B">
      <w:pPr>
        <w:suppressAutoHyphens/>
        <w:spacing w:before="120" w:line="240" w:lineRule="atLeast"/>
        <w:ind w:left="1440"/>
        <w:contextualSpacing/>
        <w:rPr>
          <w:spacing w:val="-3"/>
        </w:rPr>
      </w:pPr>
      <w:r>
        <w:rPr>
          <w:spacing w:val="-3"/>
        </w:rPr>
        <w:t>Santa Fe, NM  87502-5469</w:t>
      </w:r>
    </w:p>
    <w:p w14:paraId="32484AA2" w14:textId="77777777" w:rsidR="00624B6B" w:rsidRDefault="00624B6B" w:rsidP="00624B6B">
      <w:pPr>
        <w:suppressAutoHyphens/>
        <w:spacing w:before="120" w:line="240" w:lineRule="atLeast"/>
        <w:ind w:left="1440"/>
        <w:contextualSpacing/>
        <w:rPr>
          <w:spacing w:val="-3"/>
        </w:rPr>
      </w:pPr>
    </w:p>
    <w:p w14:paraId="32484AA3" w14:textId="77777777" w:rsidR="00624B6B" w:rsidRDefault="00624B6B" w:rsidP="00624B6B">
      <w:pPr>
        <w:suppressAutoHyphens/>
        <w:spacing w:before="120" w:line="240" w:lineRule="atLeast"/>
        <w:ind w:left="1440"/>
        <w:contextualSpacing/>
        <w:rPr>
          <w:spacing w:val="-3"/>
        </w:rPr>
      </w:pPr>
      <w:r>
        <w:rPr>
          <w:spacing w:val="-3"/>
        </w:rPr>
        <w:t>For Hand Delivery:</w:t>
      </w:r>
    </w:p>
    <w:p w14:paraId="32484AA4" w14:textId="77777777" w:rsidR="00624B6B" w:rsidRPr="00E86060" w:rsidRDefault="00624B6B" w:rsidP="00624B6B">
      <w:pPr>
        <w:suppressAutoHyphens/>
        <w:spacing w:before="120" w:line="240" w:lineRule="atLeast"/>
        <w:ind w:left="1440"/>
        <w:contextualSpacing/>
        <w:rPr>
          <w:spacing w:val="-3"/>
        </w:rPr>
      </w:pPr>
      <w:r>
        <w:rPr>
          <w:spacing w:val="-3"/>
        </w:rPr>
        <w:t>Administrator</w:t>
      </w:r>
      <w:r w:rsidRPr="00E86060">
        <w:rPr>
          <w:spacing w:val="-3"/>
        </w:rPr>
        <w:t>, New Mexico Environmental Improvement Board</w:t>
      </w:r>
    </w:p>
    <w:p w14:paraId="32484AA5" w14:textId="77777777" w:rsidR="00624B6B" w:rsidRPr="009E2F2E" w:rsidRDefault="00624B6B" w:rsidP="00624B6B">
      <w:pPr>
        <w:suppressAutoHyphens/>
        <w:spacing w:line="240" w:lineRule="atLeast"/>
        <w:ind w:leftChars="600" w:left="2880" w:hanging="1440"/>
        <w:contextualSpacing/>
        <w:rPr>
          <w:spacing w:val="-3"/>
          <w:lang w:val="pt-BR"/>
        </w:rPr>
      </w:pPr>
      <w:r>
        <w:rPr>
          <w:spacing w:val="-3"/>
        </w:rPr>
        <w:t xml:space="preserve">1190 St. Francis Drive, Harold Runnels Bldg. </w:t>
      </w:r>
    </w:p>
    <w:p w14:paraId="32484AA6" w14:textId="77777777" w:rsidR="00624B6B" w:rsidRPr="009E2F2E" w:rsidRDefault="00624B6B" w:rsidP="00624B6B">
      <w:pPr>
        <w:suppressAutoHyphens/>
        <w:spacing w:line="240" w:lineRule="atLeast"/>
        <w:ind w:leftChars="600" w:left="2880" w:hanging="1440"/>
        <w:contextualSpacing/>
        <w:rPr>
          <w:spacing w:val="-3"/>
          <w:lang w:val="pt-BR"/>
        </w:rPr>
      </w:pPr>
      <w:r w:rsidRPr="009E2F2E">
        <w:rPr>
          <w:spacing w:val="-3"/>
          <w:lang w:val="pt-BR"/>
        </w:rPr>
        <w:t>Santa Fe, New Mexico 8750</w:t>
      </w:r>
      <w:r>
        <w:rPr>
          <w:spacing w:val="-3"/>
          <w:lang w:val="pt-BR"/>
        </w:rPr>
        <w:t>5</w:t>
      </w:r>
    </w:p>
    <w:p w14:paraId="32484AA7" w14:textId="77777777" w:rsidR="005D5FDC" w:rsidRDefault="005D5FDC" w:rsidP="00DA07BF">
      <w:pPr>
        <w:pStyle w:val="AQBHSection1000"/>
        <w:rPr>
          <w:webHidden/>
        </w:rPr>
      </w:pPr>
      <w:bookmarkStart w:id="6" w:name="_Toc457820548"/>
      <w:r w:rsidRPr="00DA07BF">
        <w:t>Submittal of Reports and Certifications</w:t>
      </w:r>
      <w:bookmarkEnd w:id="6"/>
    </w:p>
    <w:p w14:paraId="32484AA8" w14:textId="59E2FD8E" w:rsidR="005D5FDC" w:rsidRPr="00DA728E" w:rsidRDefault="005D5FDC" w:rsidP="00E51ED5">
      <w:pPr>
        <w:pStyle w:val="AQBCLvl-1"/>
        <w:numPr>
          <w:ilvl w:val="0"/>
          <w:numId w:val="57"/>
        </w:numPr>
        <w:spacing w:before="240"/>
      </w:pPr>
      <w:r w:rsidRPr="00DA728E">
        <w:t xml:space="preserve">Stack Test Protocols and Stack Test Reports shall be submitted electronically to </w:t>
      </w:r>
      <w:r w:rsidR="00815200" w:rsidRPr="00815200">
        <w:t>t</w:t>
      </w:r>
      <w:r w:rsidR="00815200">
        <w:t xml:space="preserve">he </w:t>
      </w:r>
      <w:r w:rsidR="00815200" w:rsidRPr="00815200">
        <w:t>Air Quality Bureau Compliance Reporting (AQBCR) system</w:t>
      </w:r>
      <w:r w:rsidR="00815200" w:rsidRPr="00815200">
        <w:rPr>
          <w:rStyle w:val="Hyperlink"/>
          <w:color w:val="auto"/>
          <w:u w:val="none"/>
        </w:rPr>
        <w:t xml:space="preserve"> </w:t>
      </w:r>
      <w:r w:rsidR="0052653D" w:rsidRPr="0052653D">
        <w:rPr>
          <w:rStyle w:val="Hyperlink"/>
          <w:color w:val="auto"/>
          <w:u w:val="none"/>
        </w:rPr>
        <w:t>or as directed by the Department.</w:t>
      </w:r>
    </w:p>
    <w:p w14:paraId="32484AA9" w14:textId="77777777" w:rsidR="005D5FDC" w:rsidRDefault="005D5FDC" w:rsidP="00B4110A">
      <w:pPr>
        <w:pStyle w:val="AQBCLvl-1"/>
        <w:spacing w:before="240"/>
        <w:ind w:left="1116"/>
      </w:pPr>
      <w:r w:rsidRPr="00903D1D">
        <w:t xml:space="preserve">Excess Emission Reports shall be submitted </w:t>
      </w:r>
      <w:r w:rsidR="0052653D">
        <w:t>as directed by the Department</w:t>
      </w:r>
      <w:r>
        <w:t>. (20.2.7.110 NMAC)</w:t>
      </w:r>
    </w:p>
    <w:p w14:paraId="32484AAA" w14:textId="77777777" w:rsidR="005D5FDC" w:rsidRPr="00562135" w:rsidRDefault="005C0C11" w:rsidP="00B4110A">
      <w:pPr>
        <w:pStyle w:val="AQBCLvl-1"/>
        <w:spacing w:before="240"/>
      </w:pPr>
      <w:r>
        <w:t>Routine</w:t>
      </w:r>
      <w:r w:rsidR="005D5FDC" w:rsidRPr="00A2057D">
        <w:t xml:space="preserve"> reports</w:t>
      </w:r>
      <w:r w:rsidR="005D5FDC">
        <w:t xml:space="preserve"> </w:t>
      </w:r>
      <w:r w:rsidR="005D5FDC" w:rsidRPr="0039364E">
        <w:t xml:space="preserve">shall be </w:t>
      </w:r>
      <w:r w:rsidR="005D5FDC" w:rsidRPr="00562135">
        <w:t xml:space="preserve">submitted </w:t>
      </w:r>
      <w:r w:rsidR="005D5FDC">
        <w:t>to</w:t>
      </w:r>
      <w:r>
        <w:t xml:space="preserve"> the mailing address below, or as directed by the Department</w:t>
      </w:r>
      <w:r w:rsidR="005D5FDC" w:rsidRPr="00562135">
        <w:t>:</w:t>
      </w:r>
    </w:p>
    <w:p w14:paraId="32484AAB" w14:textId="77777777" w:rsidR="005D5FDC" w:rsidRPr="0039364E" w:rsidRDefault="005D5FDC" w:rsidP="00AE565D">
      <w:pPr>
        <w:spacing w:before="120"/>
        <w:ind w:left="403" w:firstLine="720"/>
      </w:pPr>
      <w:r w:rsidRPr="0039364E">
        <w:t>Manager, Compliance and Enforcement Section</w:t>
      </w:r>
    </w:p>
    <w:p w14:paraId="32484AAC" w14:textId="77777777" w:rsidR="005D5FDC" w:rsidRPr="0039364E" w:rsidRDefault="005D5FDC" w:rsidP="00AE565D">
      <w:pPr>
        <w:ind w:left="396" w:firstLine="720"/>
      </w:pPr>
      <w:r w:rsidRPr="0039364E">
        <w:t>New Mexico Environment Department</w:t>
      </w:r>
    </w:p>
    <w:p w14:paraId="32484AAD" w14:textId="77777777" w:rsidR="005D5FDC" w:rsidRPr="0039364E" w:rsidRDefault="005D5FDC" w:rsidP="00AE565D">
      <w:pPr>
        <w:ind w:left="396" w:firstLine="720"/>
      </w:pPr>
      <w:r w:rsidRPr="0039364E">
        <w:t>Air Quality Bureau</w:t>
      </w:r>
    </w:p>
    <w:p w14:paraId="32484AAE" w14:textId="77777777" w:rsidR="00E345FA" w:rsidRDefault="00E345FA" w:rsidP="00E345FA">
      <w:pPr>
        <w:ind w:left="396" w:firstLine="720"/>
      </w:pPr>
      <w:r>
        <w:t>525 Camino de los Marquez, Suite 1</w:t>
      </w:r>
    </w:p>
    <w:p w14:paraId="32484AAF" w14:textId="77777777" w:rsidR="00E345FA" w:rsidRDefault="00E345FA" w:rsidP="00E345FA">
      <w:pPr>
        <w:ind w:left="396" w:firstLine="720"/>
      </w:pPr>
      <w:r>
        <w:t>Santa Fe, NM 87505</w:t>
      </w:r>
    </w:p>
    <w:p w14:paraId="32484AB0" w14:textId="77777777" w:rsidR="005D5FDC" w:rsidRDefault="005D5FDC" w:rsidP="00DA07BF">
      <w:pPr>
        <w:pStyle w:val="AQBHSection1000"/>
        <w:rPr>
          <w:webHidden/>
        </w:rPr>
      </w:pPr>
      <w:bookmarkStart w:id="7" w:name="_Toc457820549"/>
      <w:r w:rsidRPr="00DA07BF">
        <w:t>NSPS and/or MACT Startup, Shutdown, and Malfunction Operations</w:t>
      </w:r>
      <w:bookmarkEnd w:id="7"/>
    </w:p>
    <w:p w14:paraId="32484AB1" w14:textId="77777777" w:rsidR="005D5FDC" w:rsidRPr="00562135" w:rsidRDefault="005D5FDC" w:rsidP="00B4110A">
      <w:pPr>
        <w:pStyle w:val="AQBCLvl-1"/>
        <w:numPr>
          <w:ilvl w:val="0"/>
          <w:numId w:val="31"/>
        </w:numPr>
        <w:spacing w:before="240"/>
      </w:pPr>
      <w:r w:rsidRPr="00562135">
        <w:t>If a facility is subject to a NSPS standard in 40 CFR 60, each owner or operator that installs and operates a continuous monitoring device required by a NSPS regulation shall comply with the excess emissions reporting requirements in accordance</w:t>
      </w:r>
      <w:r>
        <w:t xml:space="preserve"> with 40 CFR 60.7(c), unless specifically exempted in the applicable subpart.</w:t>
      </w:r>
    </w:p>
    <w:p w14:paraId="32484AB2" w14:textId="77777777" w:rsidR="005D5FDC" w:rsidRPr="00562135" w:rsidRDefault="005D5FDC" w:rsidP="00B4110A">
      <w:pPr>
        <w:pStyle w:val="AQBCLvl-1"/>
        <w:spacing w:before="240"/>
      </w:pPr>
      <w:r w:rsidRPr="00562135">
        <w:lastRenderedPageBreak/>
        <w:t>If a facility is subject to a NSPS standard in 40 CFR 60, then in accordance with 40 CFR 60.8(c), emissions in excess of the level of the applicable emission limit during periods of startup, shutdown, and malfunction shall not be considered a violation of the applicable emission limit unless otherwise specified in the applicable standard.</w:t>
      </w:r>
    </w:p>
    <w:p w14:paraId="32484AB3" w14:textId="77777777" w:rsidR="005D5FDC" w:rsidRPr="00DA07BF" w:rsidRDefault="005D5FDC" w:rsidP="00B4110A">
      <w:pPr>
        <w:pStyle w:val="AQBCLvl-1"/>
        <w:spacing w:before="240"/>
      </w:pPr>
      <w:r w:rsidRPr="00562135">
        <w:t xml:space="preserve">If </w:t>
      </w:r>
      <w:smartTag w:uri="urn:schemas-microsoft-com:office:smarttags" w:element="PersonName">
        <w:r w:rsidRPr="00562135">
          <w:t>a</w:t>
        </w:r>
      </w:smartTag>
      <w:r w:rsidRPr="00562135">
        <w:t xml:space="preserve"> f</w:t>
      </w:r>
      <w:smartTag w:uri="urn:schemas-microsoft-com:office:smarttags" w:element="PersonName">
        <w:r w:rsidRPr="00562135">
          <w:t>a</w:t>
        </w:r>
      </w:smartTag>
      <w:r w:rsidRPr="00562135">
        <w:t xml:space="preserve">cility is subject to </w:t>
      </w:r>
      <w:smartTag w:uri="urn:schemas-microsoft-com:office:smarttags" w:element="PersonName">
        <w:r w:rsidRPr="00562135">
          <w:t>a</w:t>
        </w:r>
      </w:smartTag>
      <w:r w:rsidRPr="00562135">
        <w:t xml:space="preserve"> MACT st</w:t>
      </w:r>
      <w:smartTag w:uri="urn:schemas-microsoft-com:office:smarttags" w:element="PersonName">
        <w:r w:rsidRPr="00562135">
          <w:t>a</w:t>
        </w:r>
      </w:smartTag>
      <w:r w:rsidRPr="00562135">
        <w:t>nd</w:t>
      </w:r>
      <w:smartTag w:uri="urn:schemas-microsoft-com:office:smarttags" w:element="PersonName">
        <w:r w:rsidRPr="00562135">
          <w:t>a</w:t>
        </w:r>
      </w:smartTag>
      <w:r w:rsidRPr="00562135">
        <w:t>rd in 40 CFR 63, then the f</w:t>
      </w:r>
      <w:smartTag w:uri="urn:schemas-microsoft-com:office:smarttags" w:element="PersonName">
        <w:r w:rsidRPr="00562135">
          <w:t>a</w:t>
        </w:r>
      </w:smartTag>
      <w:r w:rsidRPr="00562135">
        <w:t xml:space="preserve">cility is subject to the requirement for </w:t>
      </w:r>
      <w:smartTag w:uri="urn:schemas-microsoft-com:office:smarttags" w:element="PersonName">
        <w:r w:rsidRPr="00562135">
          <w:t>a</w:t>
        </w:r>
      </w:smartTag>
      <w:r w:rsidRPr="00562135">
        <w:t xml:space="preserve"> St</w:t>
      </w:r>
      <w:smartTag w:uri="urn:schemas-microsoft-com:office:smarttags" w:element="PersonName">
        <w:r w:rsidRPr="00562135">
          <w:t>a</w:t>
        </w:r>
      </w:smartTag>
      <w:r w:rsidRPr="00562135">
        <w:t xml:space="preserve">rtup, Shutdown </w:t>
      </w:r>
      <w:smartTag w:uri="urn:schemas-microsoft-com:office:smarttags" w:element="PersonName">
        <w:r w:rsidRPr="00562135">
          <w:t>a</w:t>
        </w:r>
      </w:smartTag>
      <w:r w:rsidRPr="00562135">
        <w:t>nd M</w:t>
      </w:r>
      <w:smartTag w:uri="urn:schemas-microsoft-com:office:smarttags" w:element="PersonName">
        <w:r w:rsidRPr="00562135">
          <w:t>a</w:t>
        </w:r>
      </w:smartTag>
      <w:r w:rsidRPr="00562135">
        <w:t>lfunction Pl</w:t>
      </w:r>
      <w:smartTag w:uri="urn:schemas-microsoft-com:office:smarttags" w:element="PersonName">
        <w:r w:rsidRPr="00562135">
          <w:t>a</w:t>
        </w:r>
      </w:smartTag>
      <w:r>
        <w:t>n (SSM) under 40 CFR 63.6(e)(3), unless specific</w:t>
      </w:r>
      <w:smartTag w:uri="urn:schemas-microsoft-com:office:smarttags" w:element="PersonName">
        <w:r>
          <w:t>a</w:t>
        </w:r>
      </w:smartTag>
      <w:r>
        <w:t xml:space="preserve">lly exempted in the </w:t>
      </w:r>
      <w:smartTag w:uri="urn:schemas-microsoft-com:office:smarttags" w:element="PersonName">
        <w:r>
          <w:t>a</w:t>
        </w:r>
      </w:smartTag>
      <w:r>
        <w:t>pplic</w:t>
      </w:r>
      <w:smartTag w:uri="urn:schemas-microsoft-com:office:smarttags" w:element="PersonName">
        <w:r>
          <w:t>a</w:t>
        </w:r>
      </w:smartTag>
      <w:r>
        <w:t>ble subpart.</w:t>
      </w:r>
    </w:p>
    <w:p w14:paraId="32484AB4" w14:textId="77777777" w:rsidR="005D5FDC" w:rsidRDefault="005D5FDC" w:rsidP="00DA07BF">
      <w:pPr>
        <w:pStyle w:val="AQBHSection1000"/>
        <w:rPr>
          <w:webHidden/>
        </w:rPr>
      </w:pPr>
      <w:bookmarkStart w:id="8" w:name="_Toc457820550"/>
      <w:r w:rsidRPr="00DA07BF">
        <w:t>Startup, Shutdown, and Maintenance Operations</w:t>
      </w:r>
      <w:bookmarkEnd w:id="8"/>
    </w:p>
    <w:p w14:paraId="32484AB5" w14:textId="77777777" w:rsidR="005D5FDC" w:rsidRDefault="005D5FDC" w:rsidP="00E51ED5">
      <w:pPr>
        <w:pStyle w:val="AQBCLvl-1"/>
        <w:numPr>
          <w:ilvl w:val="0"/>
          <w:numId w:val="59"/>
        </w:numPr>
        <w:spacing w:before="240"/>
      </w:pPr>
      <w:r>
        <w:t>The establishment of permitted startup, shutdown, and maintenance (SSM) emission limits does not supersede the requirements of 20.2.7.14.A NMAC. Except for operations or equipment subject to Condition B106, the p</w:t>
      </w:r>
      <w:r w:rsidRPr="00562135">
        <w:t xml:space="preserve">ermittee shall </w:t>
      </w:r>
      <w:r>
        <w:t xml:space="preserve">establish and implement a plan to minimize emissions during </w:t>
      </w:r>
      <w:r w:rsidRPr="00562135">
        <w:t>routine or predictable start up, shut down, and scheduled maintenance (SSM work practice plan</w:t>
      </w:r>
      <w:r>
        <w:t>) and shall operate in accordance with the procedures set forth in the plan. (SSM work practice plan)</w:t>
      </w:r>
      <w:r w:rsidRPr="00562135">
        <w:t xml:space="preserve"> (20.2.7.14.A NMAC</w:t>
      </w:r>
      <w:r>
        <w:t>)</w:t>
      </w:r>
    </w:p>
    <w:p w14:paraId="32484AB6" w14:textId="77777777" w:rsidR="005D5FDC" w:rsidRDefault="005D5FDC" w:rsidP="00DA07BF">
      <w:pPr>
        <w:pStyle w:val="AQBHSection1000"/>
        <w:rPr>
          <w:webHidden/>
        </w:rPr>
      </w:pPr>
      <w:bookmarkStart w:id="9" w:name="_Toc457820551"/>
      <w:r w:rsidRPr="00DA07BF">
        <w:t>General Monitoring Requirements</w:t>
      </w:r>
      <w:bookmarkEnd w:id="9"/>
    </w:p>
    <w:p w14:paraId="32484AB7" w14:textId="77777777" w:rsidR="005D5FDC" w:rsidRDefault="005D5FDC" w:rsidP="00B4110A">
      <w:pPr>
        <w:pStyle w:val="AQBCLvl-1"/>
        <w:numPr>
          <w:ilvl w:val="0"/>
          <w:numId w:val="32"/>
        </w:numPr>
        <w:spacing w:before="240"/>
      </w:pPr>
      <w:r w:rsidRPr="0039364E">
        <w:t>These requirements do not supersede or relax requirements of federal regulations.</w:t>
      </w:r>
    </w:p>
    <w:p w14:paraId="32484AB8" w14:textId="77777777" w:rsidR="005D5FDC" w:rsidRDefault="005D5FDC" w:rsidP="00B4110A">
      <w:pPr>
        <w:pStyle w:val="AQBCLvl-1"/>
        <w:spacing w:before="240"/>
      </w:pPr>
      <w:r w:rsidRPr="0039364E">
        <w:t>The following monitor</w:t>
      </w:r>
      <w:r>
        <w:t>ing</w:t>
      </w:r>
      <w:r w:rsidRPr="0039364E">
        <w:t xml:space="preserve"> requirements shall be used to determine compliance with applicable requirements and emission limits. Any sampling, whether by portable analyzer or EPA reference method, that measures an emission rate over the applicable averaging period greater than an emission limit in this permit constitutes noncompliance with this permit. The Department may require, at its discretion, additional tests pursuant to EPA Reference Methods at any time, including when sampling by portable analyzer measures an emission rate greater than an emission limit in this permit; but such requirement shall not be construed as a determination that the sampling by portable analyzer does not establish noncompliance with this permit and shall not stay enforcement of such noncompliance based on the sampling by portable analyzer.</w:t>
      </w:r>
    </w:p>
    <w:p w14:paraId="32484AB9" w14:textId="77777777" w:rsidR="005D5FDC" w:rsidRDefault="005D5FDC" w:rsidP="00B4110A">
      <w:pPr>
        <w:pStyle w:val="AQBCLvl-1"/>
        <w:spacing w:before="240"/>
      </w:pPr>
      <w:r w:rsidRPr="0039364E">
        <w:t>If the emission unit is shutdown at the time when periodic mo</w:t>
      </w:r>
      <w:r w:rsidR="00C06A3F">
        <w:t>nitoring is due to be completed</w:t>
      </w:r>
      <w:r w:rsidRPr="0039364E">
        <w:t xml:space="preserve">, the </w:t>
      </w:r>
      <w:r>
        <w:t>p</w:t>
      </w:r>
      <w:r w:rsidRPr="0039364E">
        <w:t>ermittee is not required to restart the unit</w:t>
      </w:r>
      <w:r w:rsidR="00C06A3F">
        <w:t xml:space="preserve"> for the sole purpose of conducting</w:t>
      </w:r>
      <w:r w:rsidRPr="0039364E">
        <w:t xml:space="preserve"> the monitoring.  Using electronic or written mail, the </w:t>
      </w:r>
      <w:r>
        <w:t>p</w:t>
      </w:r>
      <w:r w:rsidRPr="0039364E">
        <w:t xml:space="preserve">ermittee shall notify the Department’s Compliance and Enforcement Section of a delay in emission tests prior to the deadline for </w:t>
      </w:r>
      <w:r w:rsidR="0092258F">
        <w:t>completing</w:t>
      </w:r>
      <w:r w:rsidRPr="0039364E">
        <w:t xml:space="preserve"> the tests. Upon recommencing operation, the </w:t>
      </w:r>
      <w:r>
        <w:t>p</w:t>
      </w:r>
      <w:r w:rsidRPr="0039364E">
        <w:t>erm</w:t>
      </w:r>
      <w:r w:rsidR="00120CED">
        <w:t>ittee shall submit</w:t>
      </w:r>
      <w:r w:rsidRPr="0039364E">
        <w:t xml:space="preserve"> pr</w:t>
      </w:r>
      <w:r w:rsidR="0065769F">
        <w:t>e-test notification(s)</w:t>
      </w:r>
      <w:r w:rsidR="00120CED">
        <w:t xml:space="preserve"> to </w:t>
      </w:r>
      <w:r w:rsidR="00120CED" w:rsidRPr="0039364E">
        <w:t>the Department’s Compliance and Enforcement Section</w:t>
      </w:r>
      <w:r w:rsidRPr="0039364E">
        <w:t xml:space="preserve"> </w:t>
      </w:r>
      <w:r w:rsidR="0065769F">
        <w:t>and shall complete</w:t>
      </w:r>
      <w:r w:rsidRPr="0039364E">
        <w:t xml:space="preserve"> the monitoring.</w:t>
      </w:r>
    </w:p>
    <w:p w14:paraId="32484ABA" w14:textId="77777777" w:rsidR="005D5FDC" w:rsidRPr="0039364E" w:rsidRDefault="005D5FDC" w:rsidP="00B4110A">
      <w:pPr>
        <w:pStyle w:val="AQBCLvl-1"/>
        <w:spacing w:before="240"/>
      </w:pPr>
      <w:r w:rsidRPr="0039364E">
        <w:lastRenderedPageBreak/>
        <w:t xml:space="preserve">The requirement for monitoring during any monitoring period is based on the percentage of </w:t>
      </w:r>
      <w:r>
        <w:t xml:space="preserve">time that the unit has operated. However, to invoke the monitoring period exemption at B108.D(2), hours of operation shall be monitored and recorded.  </w:t>
      </w:r>
    </w:p>
    <w:p w14:paraId="32484ABB" w14:textId="77777777" w:rsidR="005D5FDC" w:rsidRPr="009C5190" w:rsidRDefault="005D5FDC" w:rsidP="00B4110A">
      <w:pPr>
        <w:pStyle w:val="AQBCLvl-2"/>
        <w:spacing w:before="120"/>
      </w:pPr>
      <w:r w:rsidRPr="009C5190">
        <w:t xml:space="preserve">If the emission unit has operated for more than 25% of a monitoring period, then the </w:t>
      </w:r>
      <w:r>
        <w:t>p</w:t>
      </w:r>
      <w:r w:rsidRPr="009C5190">
        <w:t>ermittee shall conduct monitoring during that period.</w:t>
      </w:r>
    </w:p>
    <w:p w14:paraId="32484ABC" w14:textId="77777777" w:rsidR="005D5FDC" w:rsidRPr="009C5190" w:rsidRDefault="005D5FDC" w:rsidP="00B4110A">
      <w:pPr>
        <w:pStyle w:val="AQBCLvl-2"/>
        <w:spacing w:before="120"/>
      </w:pPr>
      <w:r w:rsidRPr="009C5190">
        <w:t xml:space="preserve">If the emission unit has operated for 25% or less of a monitoring period then the monitoring is not required. After two successive periods without monitoring, the </w:t>
      </w:r>
      <w:r>
        <w:t>p</w:t>
      </w:r>
      <w:r w:rsidRPr="009C5190">
        <w:t>ermittee shall conduct monitoring during the next period regardless of the time operated during that period, except that for any monitoring period in which a unit has operated for less than 10% of the monitoring period, the period will not be considered as one of the two successive periods.</w:t>
      </w:r>
    </w:p>
    <w:p w14:paraId="32484ABD" w14:textId="77777777" w:rsidR="005D5FDC" w:rsidRDefault="005D5FDC" w:rsidP="00B4110A">
      <w:pPr>
        <w:pStyle w:val="AQBCLvl-2"/>
        <w:spacing w:before="120"/>
      </w:pPr>
      <w:r>
        <w:t xml:space="preserve">If invoking the monitoring </w:t>
      </w:r>
      <w:r w:rsidRPr="0001781E">
        <w:rPr>
          <w:b/>
        </w:rPr>
        <w:t>period</w:t>
      </w:r>
      <w:r>
        <w:t xml:space="preserve"> exemption in B108.D(2), the actual operating time of a unit shall not exceed the monitoring period required by this permit before the required monitoring is performed.  For example, if the monitoring period is annual, the operating hours of the unit shall not exceed 8760 hours before monitoring is conducted.  Regardless of the time that a unit actually operates, a </w:t>
      </w:r>
      <w:r w:rsidRPr="001A6295">
        <w:t>minimum of one of each type of monitoring activity shall be</w:t>
      </w:r>
      <w:r w:rsidRPr="009C5190">
        <w:t xml:space="preserve"> conducted during any five-year period.</w:t>
      </w:r>
    </w:p>
    <w:p w14:paraId="32484ABE" w14:textId="77777777" w:rsidR="005D5FDC" w:rsidRDefault="005D5FDC" w:rsidP="00B4110A">
      <w:pPr>
        <w:pStyle w:val="AQBCLvl-1"/>
        <w:spacing w:before="240"/>
      </w:pPr>
      <w:r w:rsidRPr="0039364E">
        <w:t xml:space="preserve">For all periodic monitoring events, except when a federal or state regulation is more stringent, three test runs shall be conducted at 90% or greater of the </w:t>
      </w:r>
      <w:r>
        <w:t>unit’s capacity</w:t>
      </w:r>
      <w:r w:rsidRPr="0039364E">
        <w:t xml:space="preserve"> as stated in this permit, or in the permit application if not in the permit, and at additional loads when requested </w:t>
      </w:r>
      <w:r>
        <w:t>by the Department.  If the 90% capacity</w:t>
      </w:r>
      <w:r w:rsidRPr="0039364E">
        <w:t xml:space="preserve"> cannot be achieved, the monitoring will be conducted at the maximum achievable load under prevailing operating conditions except when a federal or state regulation requires more restrictive test conditions. The load and the parameters used to calculate it shall be recorded to document operating conditions and shall be included with the monitorin</w:t>
      </w:r>
      <w:r>
        <w:t>g report</w:t>
      </w:r>
      <w:r w:rsidRPr="0039364E">
        <w:t>.</w:t>
      </w:r>
    </w:p>
    <w:p w14:paraId="32484ABF" w14:textId="77777777" w:rsidR="005D5FDC" w:rsidRDefault="005D5FDC" w:rsidP="00B4110A">
      <w:pPr>
        <w:pStyle w:val="AQBCLvl-1"/>
        <w:spacing w:before="240"/>
      </w:pPr>
      <w:r w:rsidRPr="0039364E">
        <w:t xml:space="preserve">When requested by the Department, the </w:t>
      </w:r>
      <w:r>
        <w:t>p</w:t>
      </w:r>
      <w:r w:rsidRPr="0039364E">
        <w:t>ermittee shall provide schedules of testing and monitoring activities. Compliance tests from previous NSR and Title V permits may be re-imposed if it is deemed necessary by the Department to determine whether the source is in compliance with applicable regulations or permit conditions.</w:t>
      </w:r>
    </w:p>
    <w:p w14:paraId="32484AC0" w14:textId="5890BBCE" w:rsidR="005D5FDC" w:rsidRDefault="005D5FDC" w:rsidP="00B4110A">
      <w:pPr>
        <w:pStyle w:val="AQBCLvl-1"/>
        <w:spacing w:before="240"/>
      </w:pPr>
      <w:r>
        <w:t>If monitoring is new or is in addition to monitoring imposed by an existing applicable requirement, it shall become effective 120 days after the date of permit issuance.  For emission units that have not commenced operation, the associated new or additional monitoring shall not apply until 120 days after the units commence operation.  All pre-existing monitoring requirements incorporated in this permit shall continue to apply from the date of permit issuance. </w:t>
      </w:r>
    </w:p>
    <w:p w14:paraId="4381B16A" w14:textId="3812EC14" w:rsidR="004A2C72" w:rsidRPr="004A2C72" w:rsidRDefault="004A2C72" w:rsidP="004A2C72">
      <w:pPr>
        <w:pStyle w:val="AQBCLvl-1"/>
        <w:spacing w:before="240" w:after="60"/>
      </w:pPr>
      <w:r w:rsidRPr="00040400">
        <w:rPr>
          <w:szCs w:val="24"/>
        </w:rPr>
        <w:t xml:space="preserve">Unless otherwise indicated by Specific Conditions or regulatory requirements, all instrumentation used </w:t>
      </w:r>
      <w:r w:rsidR="00BF3599" w:rsidRPr="00BF3599">
        <w:rPr>
          <w:szCs w:val="24"/>
        </w:rPr>
        <w:t xml:space="preserve">for monitoring in accordance with applicable requirements including emission limits, </w:t>
      </w:r>
      <w:r w:rsidRPr="00040400">
        <w:rPr>
          <w:szCs w:val="24"/>
        </w:rPr>
        <w:t xml:space="preserve">to measure parameters </w:t>
      </w:r>
      <w:r>
        <w:rPr>
          <w:szCs w:val="24"/>
        </w:rPr>
        <w:t>including but not limited to</w:t>
      </w:r>
      <w:r w:rsidRPr="00040400">
        <w:rPr>
          <w:szCs w:val="24"/>
        </w:rPr>
        <w:t xml:space="preserve"> flow, temperature, pressure</w:t>
      </w:r>
      <w:r>
        <w:rPr>
          <w:szCs w:val="24"/>
        </w:rPr>
        <w:t xml:space="preserve"> and chemical composition</w:t>
      </w:r>
      <w:r w:rsidRPr="00040400">
        <w:rPr>
          <w:szCs w:val="24"/>
        </w:rPr>
        <w:t xml:space="preserve">, or used to continuously monitor </w:t>
      </w:r>
      <w:r w:rsidRPr="00040400">
        <w:rPr>
          <w:szCs w:val="24"/>
        </w:rPr>
        <w:lastRenderedPageBreak/>
        <w:t>emission rates and/or other process operating parameters</w:t>
      </w:r>
      <w:r>
        <w:rPr>
          <w:szCs w:val="24"/>
        </w:rPr>
        <w:t>,</w:t>
      </w:r>
      <w:r w:rsidRPr="00040400">
        <w:rPr>
          <w:szCs w:val="24"/>
        </w:rPr>
        <w:t xml:space="preserve"> shall be subject to the following requirements:</w:t>
      </w:r>
    </w:p>
    <w:p w14:paraId="2B21CBD5" w14:textId="77777777" w:rsidR="004A2C72" w:rsidRPr="00040400" w:rsidRDefault="004A2C72" w:rsidP="004A2C72">
      <w:pPr>
        <w:pStyle w:val="NormalWeb"/>
        <w:numPr>
          <w:ilvl w:val="0"/>
          <w:numId w:val="118"/>
        </w:numPr>
        <w:shd w:val="clear" w:color="auto" w:fill="FFFFFF"/>
        <w:spacing w:before="0" w:beforeAutospacing="0" w:after="40" w:afterAutospacing="0"/>
        <w:ind w:left="1710"/>
        <w:rPr>
          <w:color w:val="000000"/>
        </w:rPr>
      </w:pPr>
      <w:r w:rsidRPr="00040400">
        <w:rPr>
          <w:color w:val="000000"/>
        </w:rPr>
        <w:t>The owner or operator shall install, calibrate, operate and maintain monitoring instrumentation (monitor) according to the manufacturer's procedures and specifications and the following requirements.</w:t>
      </w:r>
    </w:p>
    <w:p w14:paraId="4A95754F" w14:textId="77777777" w:rsidR="004A2C72" w:rsidRPr="00040400" w:rsidRDefault="004A2C72" w:rsidP="004A2C72">
      <w:pPr>
        <w:pStyle w:val="NormalWeb"/>
        <w:numPr>
          <w:ilvl w:val="1"/>
          <w:numId w:val="119"/>
        </w:numPr>
        <w:shd w:val="clear" w:color="auto" w:fill="FFFFFF"/>
        <w:spacing w:before="0" w:beforeAutospacing="0" w:after="0" w:afterAutospacing="0"/>
        <w:ind w:left="2070"/>
        <w:rPr>
          <w:color w:val="000000"/>
        </w:rPr>
      </w:pPr>
      <w:r w:rsidRPr="00040400">
        <w:rPr>
          <w:color w:val="000000"/>
        </w:rPr>
        <w:t>The monitor shall be located in a position that provides a representative measurement of the parameter that is being monitored.</w:t>
      </w:r>
    </w:p>
    <w:p w14:paraId="62C223C0" w14:textId="77777777" w:rsidR="004A2C72" w:rsidRPr="00040400" w:rsidRDefault="004A2C72" w:rsidP="004A2C72">
      <w:pPr>
        <w:pStyle w:val="NormalWeb"/>
        <w:numPr>
          <w:ilvl w:val="1"/>
          <w:numId w:val="119"/>
        </w:numPr>
        <w:shd w:val="clear" w:color="auto" w:fill="FFFFFF"/>
        <w:spacing w:before="0" w:beforeAutospacing="0" w:after="0" w:afterAutospacing="0"/>
        <w:ind w:left="2070"/>
        <w:rPr>
          <w:color w:val="000000"/>
        </w:rPr>
      </w:pPr>
      <w:r w:rsidRPr="00040400">
        <w:rPr>
          <w:color w:val="000000"/>
        </w:rPr>
        <w:t xml:space="preserve">At a minimum, the monitor shall complete </w:t>
      </w:r>
      <w:r w:rsidRPr="00040400">
        <w:rPr>
          <w:color w:val="000000"/>
          <w:shd w:val="clear" w:color="auto" w:fill="FFFFFF"/>
        </w:rPr>
        <w:t>one cycle of operation (sampling, analyzing, and data recording) for each successive 15-minute period.</w:t>
      </w:r>
    </w:p>
    <w:p w14:paraId="4CE2649A" w14:textId="77777777" w:rsidR="004A2C72" w:rsidRPr="00040400" w:rsidRDefault="004A2C72" w:rsidP="004A2C72">
      <w:pPr>
        <w:pStyle w:val="NormalWeb"/>
        <w:numPr>
          <w:ilvl w:val="1"/>
          <w:numId w:val="119"/>
        </w:numPr>
        <w:shd w:val="clear" w:color="auto" w:fill="FFFFFF"/>
        <w:spacing w:before="0" w:beforeAutospacing="0" w:after="0" w:afterAutospacing="0"/>
        <w:ind w:left="2070"/>
        <w:rPr>
          <w:color w:val="000000"/>
        </w:rPr>
      </w:pPr>
      <w:r w:rsidRPr="00040400">
        <w:rPr>
          <w:color w:val="000000"/>
        </w:rPr>
        <w:t>At a minimum, the monitor shall be spanned to measure the normal range +/- 5% of the parameter that is being monitored.</w:t>
      </w:r>
    </w:p>
    <w:p w14:paraId="243A3858" w14:textId="77777777" w:rsidR="004A2C72" w:rsidRPr="00040400" w:rsidRDefault="004A2C72" w:rsidP="004A2C72">
      <w:pPr>
        <w:pStyle w:val="NormalWeb"/>
        <w:numPr>
          <w:ilvl w:val="1"/>
          <w:numId w:val="119"/>
        </w:numPr>
        <w:shd w:val="clear" w:color="auto" w:fill="FFFFFF"/>
        <w:spacing w:before="0" w:beforeAutospacing="0" w:after="0" w:afterAutospacing="0"/>
        <w:ind w:left="2070"/>
        <w:rPr>
          <w:color w:val="000000"/>
        </w:rPr>
      </w:pPr>
      <w:r w:rsidRPr="00040400">
        <w:rPr>
          <w:color w:val="000000"/>
        </w:rPr>
        <w:t>At least semi-annually, perform a visual inspection of all components of the monitor for physical and operational integrity and all electrical connections for oxidation and galvanic corrosion.</w:t>
      </w:r>
    </w:p>
    <w:p w14:paraId="68905DFC" w14:textId="77777777" w:rsidR="004A2C72" w:rsidRPr="00040400" w:rsidRDefault="004A2C72" w:rsidP="004A2C72">
      <w:pPr>
        <w:pStyle w:val="NormalWeb"/>
        <w:numPr>
          <w:ilvl w:val="1"/>
          <w:numId w:val="119"/>
        </w:numPr>
        <w:shd w:val="clear" w:color="auto" w:fill="FFFFFF"/>
        <w:spacing w:before="0" w:beforeAutospacing="0" w:after="60" w:afterAutospacing="0"/>
        <w:ind w:left="2074"/>
        <w:rPr>
          <w:color w:val="000000"/>
        </w:rPr>
      </w:pPr>
      <w:r w:rsidRPr="00040400">
        <w:rPr>
          <w:color w:val="000000"/>
        </w:rPr>
        <w:t>Recalibrate the monitor in accordance with the manufacturer's procedures and specifications at the frequency specified by the manufacturer, or every two years, whichever is less.</w:t>
      </w:r>
    </w:p>
    <w:p w14:paraId="05727A78" w14:textId="77777777" w:rsidR="004A2C72" w:rsidRPr="00040400" w:rsidRDefault="004A2C72" w:rsidP="004A2C72">
      <w:pPr>
        <w:pStyle w:val="ListParagraph"/>
        <w:numPr>
          <w:ilvl w:val="0"/>
          <w:numId w:val="118"/>
        </w:numPr>
        <w:autoSpaceDE w:val="0"/>
        <w:autoSpaceDN w:val="0"/>
        <w:adjustRightInd w:val="0"/>
        <w:spacing w:after="60"/>
        <w:ind w:left="1714"/>
        <w:contextualSpacing w:val="0"/>
        <w:rPr>
          <w:iCs/>
          <w:color w:val="303030"/>
        </w:rPr>
      </w:pPr>
      <w:r w:rsidRPr="00040400">
        <w:rPr>
          <w:iCs/>
          <w:color w:val="404040"/>
        </w:rPr>
        <w:t xml:space="preserve">Except </w:t>
      </w:r>
      <w:r w:rsidRPr="00040400">
        <w:rPr>
          <w:iCs/>
          <w:color w:val="303030"/>
        </w:rPr>
        <w:t xml:space="preserve">for malfunctions, associated repairs, and required quality assurance or control activities (including calibration checks and required zero and span adjustments), the permittee shall </w:t>
      </w:r>
      <w:r w:rsidRPr="00040400">
        <w:t xml:space="preserve">operate and maintain all monitoring equipment </w:t>
      </w:r>
      <w:r w:rsidRPr="00040400">
        <w:rPr>
          <w:iCs/>
          <w:color w:val="303030"/>
        </w:rPr>
        <w:t>at all times that the emissions unit or the associated process is operating.</w:t>
      </w:r>
    </w:p>
    <w:p w14:paraId="13D112FB" w14:textId="77777777" w:rsidR="004A2C72" w:rsidRDefault="004A2C72" w:rsidP="004A2C72">
      <w:pPr>
        <w:pStyle w:val="ListParagraph"/>
        <w:numPr>
          <w:ilvl w:val="0"/>
          <w:numId w:val="118"/>
        </w:numPr>
        <w:autoSpaceDE w:val="0"/>
        <w:autoSpaceDN w:val="0"/>
        <w:adjustRightInd w:val="0"/>
        <w:spacing w:after="60"/>
        <w:ind w:left="1714"/>
        <w:contextualSpacing w:val="0"/>
      </w:pPr>
      <w:r w:rsidRPr="00040400">
        <w:t xml:space="preserve">The monitor shall measure data for a minimum of 90 percent of </w:t>
      </w:r>
      <w:r w:rsidRPr="00040400">
        <w:rPr>
          <w:iCs/>
          <w:color w:val="303030"/>
        </w:rPr>
        <w:t xml:space="preserve">the time that the emissions unit or the associated process </w:t>
      </w:r>
      <w:r w:rsidRPr="00040400">
        <w:t>is in operation, based on a calendar monthly average.</w:t>
      </w:r>
    </w:p>
    <w:p w14:paraId="56D1E24D" w14:textId="77777777" w:rsidR="004A2C72" w:rsidRPr="00040400" w:rsidRDefault="004A2C72" w:rsidP="004A2C72">
      <w:pPr>
        <w:pStyle w:val="ListParagraph"/>
        <w:numPr>
          <w:ilvl w:val="0"/>
          <w:numId w:val="118"/>
        </w:numPr>
        <w:autoSpaceDE w:val="0"/>
        <w:autoSpaceDN w:val="0"/>
        <w:adjustRightInd w:val="0"/>
        <w:ind w:left="1710"/>
      </w:pPr>
      <w:r>
        <w:t>The owner or operator shall maintain records in accordance with Section B109 to demonstrate compliance with the requirements in B108H (1)-(3) above, as applicable.</w:t>
      </w:r>
    </w:p>
    <w:p w14:paraId="32484AC1" w14:textId="77777777" w:rsidR="005D5FDC" w:rsidRDefault="005D5FDC" w:rsidP="00DA07BF">
      <w:pPr>
        <w:pStyle w:val="AQBHSection1000"/>
        <w:rPr>
          <w:webHidden/>
        </w:rPr>
      </w:pPr>
      <w:bookmarkStart w:id="10" w:name="_Toc457820552"/>
      <w:r w:rsidRPr="00DA07BF">
        <w:t>General Recordkeeping Requirements</w:t>
      </w:r>
      <w:bookmarkEnd w:id="10"/>
    </w:p>
    <w:p w14:paraId="32484AC2" w14:textId="77777777" w:rsidR="005D5FDC" w:rsidRDefault="005D5FDC" w:rsidP="00B4110A">
      <w:pPr>
        <w:pStyle w:val="AQBCLvl-1"/>
        <w:numPr>
          <w:ilvl w:val="0"/>
          <w:numId w:val="49"/>
        </w:numPr>
        <w:spacing w:before="240"/>
      </w:pPr>
      <w:r w:rsidRPr="005711FC">
        <w:t xml:space="preserve">The permittee shall maintain records to assure and verify compliance with the terms and conditions of this permit and any other applicable requirements that become effective after permit issuance. </w:t>
      </w:r>
      <w:r w:rsidRPr="00562135">
        <w:t>The minimum information to be included in these records is</w:t>
      </w:r>
      <w:r w:rsidR="00345A4F">
        <w:t xml:space="preserve"> as follows:</w:t>
      </w:r>
    </w:p>
    <w:p w14:paraId="32484AC3" w14:textId="77777777" w:rsidR="00345A4F" w:rsidRDefault="00345A4F" w:rsidP="00345A4F">
      <w:pPr>
        <w:pStyle w:val="AQBCLvl-2"/>
        <w:spacing w:before="120"/>
      </w:pPr>
      <w:r>
        <w:t>Records required for testing and sampling:</w:t>
      </w:r>
    </w:p>
    <w:p w14:paraId="32484AC4" w14:textId="77777777" w:rsidR="00345A4F" w:rsidRDefault="00345A4F" w:rsidP="00863BD4">
      <w:pPr>
        <w:pStyle w:val="AQBCLvl-3"/>
        <w:spacing w:before="120"/>
      </w:pPr>
      <w:r w:rsidRPr="00E86060">
        <w:t>equipment identification (include make, model and serial number for all tested e</w:t>
      </w:r>
      <w:r>
        <w:t>quipment and emission controls)</w:t>
      </w:r>
    </w:p>
    <w:p w14:paraId="32484AC5" w14:textId="77777777" w:rsidR="00345A4F" w:rsidRDefault="00345A4F" w:rsidP="00863BD4">
      <w:pPr>
        <w:pStyle w:val="AQBCLvl-3"/>
        <w:spacing w:before="120"/>
      </w:pPr>
      <w:r w:rsidRPr="00E86060">
        <w:t>date(s) and time</w:t>
      </w:r>
      <w:r>
        <w:t>(s) of sampling or measurements</w:t>
      </w:r>
    </w:p>
    <w:p w14:paraId="32484AC6" w14:textId="77777777" w:rsidR="00345A4F" w:rsidRDefault="00345A4F" w:rsidP="00863BD4">
      <w:pPr>
        <w:pStyle w:val="AQBCLvl-3"/>
        <w:spacing w:before="120"/>
      </w:pPr>
      <w:r w:rsidRPr="00E86060">
        <w:t>date(s</w:t>
      </w:r>
      <w:r>
        <w:t>) analyses were performed</w:t>
      </w:r>
    </w:p>
    <w:p w14:paraId="32484AC7" w14:textId="77777777" w:rsidR="00345A4F" w:rsidRDefault="00345A4F" w:rsidP="00863BD4">
      <w:pPr>
        <w:pStyle w:val="AQBCLvl-3"/>
        <w:spacing w:before="120"/>
      </w:pPr>
      <w:r w:rsidRPr="00E86060">
        <w:lastRenderedPageBreak/>
        <w:t xml:space="preserve">the </w:t>
      </w:r>
      <w:r>
        <w:t>qualified</w:t>
      </w:r>
      <w:r w:rsidRPr="00E86060">
        <w:t xml:space="preserve"> entity</w:t>
      </w:r>
      <w:r>
        <w:t xml:space="preserve"> that performed the analyses</w:t>
      </w:r>
    </w:p>
    <w:p w14:paraId="32484AC8" w14:textId="77777777" w:rsidR="00345A4F" w:rsidRDefault="00345A4F" w:rsidP="00863BD4">
      <w:pPr>
        <w:pStyle w:val="AQBCLvl-3"/>
        <w:spacing w:before="120"/>
      </w:pPr>
      <w:r>
        <w:t>analytical or test methods used</w:t>
      </w:r>
    </w:p>
    <w:p w14:paraId="32484AC9" w14:textId="77777777" w:rsidR="00345A4F" w:rsidRDefault="00345A4F" w:rsidP="00863BD4">
      <w:pPr>
        <w:pStyle w:val="AQBCLvl-3"/>
        <w:spacing w:before="120"/>
      </w:pPr>
      <w:r w:rsidRPr="00E86060">
        <w:t>r</w:t>
      </w:r>
      <w:r>
        <w:t>esults of analyses or tests</w:t>
      </w:r>
    </w:p>
    <w:p w14:paraId="32484ACA" w14:textId="77777777" w:rsidR="00345A4F" w:rsidRDefault="00345A4F" w:rsidP="00863BD4">
      <w:pPr>
        <w:pStyle w:val="AQBCLvl-3"/>
        <w:spacing w:before="120"/>
      </w:pPr>
      <w:r w:rsidRPr="00E86060">
        <w:t xml:space="preserve">operating conditions existing at the </w:t>
      </w:r>
      <w:r>
        <w:t>time of sampling or measurement</w:t>
      </w:r>
    </w:p>
    <w:p w14:paraId="32484ACB" w14:textId="77777777" w:rsidR="00345A4F" w:rsidRPr="009D5F47" w:rsidRDefault="00345A4F" w:rsidP="00345A4F">
      <w:pPr>
        <w:pStyle w:val="AQBCLvl-2"/>
        <w:spacing w:before="120"/>
      </w:pPr>
      <w:r w:rsidRPr="009D5F47">
        <w:t>Records required for equipment inspections and/or maintenance required by this permit:</w:t>
      </w:r>
    </w:p>
    <w:p w14:paraId="32484ACC" w14:textId="77777777" w:rsidR="00345A4F" w:rsidRPr="009D5F47" w:rsidRDefault="00345A4F" w:rsidP="00863BD4">
      <w:pPr>
        <w:pStyle w:val="AQBCLvl-3"/>
        <w:spacing w:before="120"/>
      </w:pPr>
      <w:r w:rsidRPr="009D5F47">
        <w:t>equipment identification number (including make, model and serial number)</w:t>
      </w:r>
    </w:p>
    <w:p w14:paraId="32484ACD" w14:textId="77777777" w:rsidR="00345A4F" w:rsidRPr="009D5F47" w:rsidRDefault="00345A4F" w:rsidP="00863BD4">
      <w:pPr>
        <w:pStyle w:val="AQBCLvl-3"/>
        <w:spacing w:before="120"/>
      </w:pPr>
      <w:r w:rsidRPr="009D5F47">
        <w:rPr>
          <w:szCs w:val="24"/>
        </w:rPr>
        <w:t>date(s)</w:t>
      </w:r>
      <w:r w:rsidRPr="009D5F47">
        <w:t xml:space="preserve"> and time(s)</w:t>
      </w:r>
      <w:r w:rsidRPr="009D5F47">
        <w:rPr>
          <w:szCs w:val="24"/>
        </w:rPr>
        <w:t xml:space="preserve"> of inspection, maintenance, and/or repair</w:t>
      </w:r>
    </w:p>
    <w:p w14:paraId="32484ACE" w14:textId="77777777" w:rsidR="00345A4F" w:rsidRPr="009D5F47" w:rsidRDefault="00345A4F" w:rsidP="00863BD4">
      <w:pPr>
        <w:pStyle w:val="AQBCLvl-3"/>
        <w:spacing w:before="120"/>
      </w:pPr>
      <w:r w:rsidRPr="009D5F47">
        <w:t>date(s) any subsequent analyses were performed (if applicable)</w:t>
      </w:r>
    </w:p>
    <w:p w14:paraId="32484ACF" w14:textId="77777777" w:rsidR="00345A4F" w:rsidRPr="009D5F47" w:rsidRDefault="00345A4F" w:rsidP="00863BD4">
      <w:pPr>
        <w:pStyle w:val="AQBCLvl-3"/>
        <w:spacing w:before="120"/>
      </w:pPr>
      <w:r w:rsidRPr="009D5F47">
        <w:rPr>
          <w:szCs w:val="24"/>
        </w:rPr>
        <w:t>name of the person or qualified entity conducting the inspection, maintenance, and/or repair</w:t>
      </w:r>
    </w:p>
    <w:p w14:paraId="32484AD0" w14:textId="77777777" w:rsidR="00345A4F" w:rsidRPr="009D5F47" w:rsidRDefault="00345A4F" w:rsidP="00863BD4">
      <w:pPr>
        <w:pStyle w:val="AQBCLvl-3"/>
        <w:spacing w:before="120"/>
        <w:rPr>
          <w:szCs w:val="22"/>
        </w:rPr>
      </w:pPr>
      <w:r w:rsidRPr="009D5F47">
        <w:rPr>
          <w:szCs w:val="24"/>
        </w:rPr>
        <w:t>copy of the equipment manufacturer’s or the owner or operator’s maintenance or repair recommendations (if required to demonstrate compliance with a permit condition)</w:t>
      </w:r>
    </w:p>
    <w:p w14:paraId="32484AD1" w14:textId="77777777" w:rsidR="00345A4F" w:rsidRPr="009D5F47" w:rsidRDefault="00345A4F" w:rsidP="00863BD4">
      <w:pPr>
        <w:pStyle w:val="AQBCLvl-3"/>
        <w:spacing w:before="120"/>
      </w:pPr>
      <w:r w:rsidRPr="009D5F47">
        <w:rPr>
          <w:szCs w:val="24"/>
        </w:rPr>
        <w:t>description of maintenance or repair activities conducted</w:t>
      </w:r>
    </w:p>
    <w:p w14:paraId="32484AD2" w14:textId="77777777" w:rsidR="00345A4F" w:rsidRPr="009D5F47" w:rsidRDefault="00345A4F" w:rsidP="00863BD4">
      <w:pPr>
        <w:pStyle w:val="AQBCLvl-3"/>
        <w:spacing w:before="120"/>
      </w:pPr>
      <w:r w:rsidRPr="009D5F47">
        <w:rPr>
          <w:szCs w:val="24"/>
        </w:rPr>
        <w:t>all results of any required parameter readings</w:t>
      </w:r>
    </w:p>
    <w:p w14:paraId="32484AD3" w14:textId="77777777" w:rsidR="00345A4F" w:rsidRPr="009D5F47" w:rsidRDefault="00345A4F" w:rsidP="00863BD4">
      <w:pPr>
        <w:pStyle w:val="AQBCLvl-3"/>
        <w:spacing w:before="120"/>
      </w:pPr>
      <w:r w:rsidRPr="009D5F47">
        <w:rPr>
          <w:szCs w:val="24"/>
        </w:rPr>
        <w:t>a description of the physical condition of the equipment as found during any required inspection</w:t>
      </w:r>
    </w:p>
    <w:p w14:paraId="32484AD5" w14:textId="0E3592DB" w:rsidR="00345A4F" w:rsidRPr="00562135" w:rsidRDefault="00345A4F" w:rsidP="009D5F47">
      <w:pPr>
        <w:pStyle w:val="AQBCLvl-3"/>
        <w:spacing w:before="120"/>
      </w:pPr>
      <w:r w:rsidRPr="009D5F47">
        <w:rPr>
          <w:szCs w:val="24"/>
        </w:rPr>
        <w:t>results of required equipment inspections including a description of any condition which required adjustment to bring the equipment back into compliance and a description of the required adjustments</w:t>
      </w:r>
    </w:p>
    <w:p w14:paraId="32484AD6" w14:textId="77777777" w:rsidR="005D5FDC" w:rsidRDefault="005D5FDC" w:rsidP="009B0E7C">
      <w:pPr>
        <w:pStyle w:val="AQBCLvl-1"/>
        <w:spacing w:before="240"/>
      </w:pPr>
      <w:r>
        <w:t xml:space="preserve">Except as provided in the Specific Conditions, records shall be maintained on-site or </w:t>
      </w:r>
      <w:r w:rsidRPr="00D36295">
        <w:t>at the permit</w:t>
      </w:r>
      <w:r>
        <w:t>t</w:t>
      </w:r>
      <w:r w:rsidRPr="00D36295">
        <w:t xml:space="preserve">ee’s local business office </w:t>
      </w:r>
      <w:r>
        <w:t>for a minimum of two (2) years from the time of recording and shall be made available to Department personnel upon request.  Sources subject to 20.2.70 NMAC “Operating Permits” shall maintain records on-site for a minimum of five (5) years from the time of recording.</w:t>
      </w:r>
    </w:p>
    <w:p w14:paraId="32484AD7" w14:textId="77777777" w:rsidR="005D5FDC" w:rsidRDefault="00BC0D69" w:rsidP="00B4110A">
      <w:pPr>
        <w:pStyle w:val="AQBCLvl-1"/>
        <w:spacing w:before="240"/>
      </w:pPr>
      <w:r>
        <w:t>Unless otherwise indicated by Specific Conditions, the permittee shall keep the following records for malfunction emissions and r</w:t>
      </w:r>
      <w:r w:rsidRPr="00562135">
        <w:t xml:space="preserve">outine </w:t>
      </w:r>
      <w:r>
        <w:t>or</w:t>
      </w:r>
      <w:r w:rsidRPr="00562135">
        <w:t xml:space="preserve"> predictable emissions during startup, shutdown, and </w:t>
      </w:r>
      <w:r>
        <w:t xml:space="preserve">scheduled </w:t>
      </w:r>
      <w:r w:rsidRPr="00562135">
        <w:t>maintenance</w:t>
      </w:r>
      <w:r>
        <w:t xml:space="preserve"> </w:t>
      </w:r>
      <w:r w:rsidRPr="00196B74">
        <w:t>(SSM)</w:t>
      </w:r>
      <w:r w:rsidRPr="00562135">
        <w:t>:</w:t>
      </w:r>
      <w:r w:rsidR="005D5FDC">
        <w:t xml:space="preserve"> </w:t>
      </w:r>
    </w:p>
    <w:p w14:paraId="32484AD8" w14:textId="77777777" w:rsidR="005D5FDC" w:rsidRDefault="00BC0D69" w:rsidP="00BC0D69">
      <w:pPr>
        <w:pStyle w:val="AQBCLvl-2"/>
        <w:spacing w:before="120"/>
      </w:pPr>
      <w:r w:rsidRPr="000C616B">
        <w:t xml:space="preserve">The owner or operator of a source subject to a permit shall establish and implement a plan to minimize emissions during routine or predictable startup, shutdown, and scheduled maintenance through work practice standards and good air pollution control practices. This requirement shall not apply to any affected facility defined in and subject to an emissions standard and an equivalent plan under 40 CFR Part 60 (NSPS), 40 CFR Part 63 (MACT), or an equivalent plan under 20.2.72 NMAC - Construction Permits, 20.2.70 NMAC - Operating Permits, 20.2.74 NMAC - </w:t>
      </w:r>
      <w:r w:rsidRPr="000C616B">
        <w:lastRenderedPageBreak/>
        <w:t>Permits - Prevention of Significant Deterioration (PSD), or 20.2.79 NMAC - Permits - Nonattainment Areas.</w:t>
      </w:r>
      <w:r w:rsidRPr="00BE522E">
        <w:t xml:space="preserve"> </w:t>
      </w:r>
      <w:r w:rsidRPr="000C616B">
        <w:t>The permittee shall keep records of all</w:t>
      </w:r>
      <w:r>
        <w:t xml:space="preserve"> sources</w:t>
      </w:r>
      <w:r w:rsidRPr="000C616B">
        <w:t xml:space="preserve"> subject to the plan to minimize emissions during routine or predictable SSM and shall record if the source is subject to an alternative plan and therefore, not subject to the plan requirements </w:t>
      </w:r>
      <w:r>
        <w:t>under</w:t>
      </w:r>
      <w:r w:rsidRPr="000C616B">
        <w:t xml:space="preserve"> 20.2.7</w:t>
      </w:r>
      <w:r>
        <w:t>.14.A</w:t>
      </w:r>
      <w:r w:rsidRPr="000C616B">
        <w:t xml:space="preserve"> NMAC</w:t>
      </w:r>
      <w:r>
        <w:t>.</w:t>
      </w:r>
    </w:p>
    <w:p w14:paraId="32484AD9" w14:textId="77777777" w:rsidR="00BC0D69" w:rsidRPr="00BC0D69" w:rsidRDefault="00BC0D69" w:rsidP="00BC0D69">
      <w:pPr>
        <w:pStyle w:val="AQBCLvl-2"/>
        <w:spacing w:before="120"/>
        <w:rPr>
          <w:rFonts w:eastAsia="Calibri"/>
          <w:szCs w:val="24"/>
        </w:rPr>
      </w:pPr>
      <w:r w:rsidRPr="00BC0D69">
        <w:t>If the facility has allowable SSM emission limits in this permit, the permittee shall record all</w:t>
      </w:r>
      <w:r w:rsidRPr="00BC0D69">
        <w:rPr>
          <w:rFonts w:eastAsia="Calibri"/>
          <w:szCs w:val="24"/>
        </w:rPr>
        <w:t xml:space="preserve"> SSM events, including the date, the start time, the end time, a description of the event, and a description of the cause of the event. This record also shall include a copy of the manufacturer’s, or equivalent, documentation showing that any maintenance qualified as scheduled. Scheduled maintenance is an activity that occurs at an established frequency pursuant to a written protocol published by the manufacturer or other reliable source. The authorization of allowable SSM emissions does not supersede any applicable federal or state standard.  The most stringent requirement applies.</w:t>
      </w:r>
    </w:p>
    <w:p w14:paraId="32484ADA" w14:textId="77777777" w:rsidR="005D5FDC" w:rsidRDefault="00BC0D69" w:rsidP="00B4110A">
      <w:pPr>
        <w:pStyle w:val="AQBCLvl-2"/>
        <w:spacing w:before="120"/>
      </w:pPr>
      <w:r w:rsidRPr="000C616B">
        <w:t xml:space="preserve">If the facility has allowable malfunction emission limits in this permit, the permittee shall record all malfunction events to be applied against these limits.  The permittee shall also include the date, the start time, the end time, and a description of the event. </w:t>
      </w:r>
      <w:r w:rsidRPr="000C616B">
        <w:rPr>
          <w:b/>
        </w:rPr>
        <w:t>Malfunction means</w:t>
      </w:r>
      <w:r w:rsidRPr="000C616B">
        <w:t xml:space="preserve"> any sudden</w:t>
      </w:r>
      <w:r>
        <w:t xml:space="preserve"> and unavoidable failure of air pollution control equipment or process equipment beyond the control of the owner or operator, including malfunction during startup or shutdown.  A failure that is caused entirely or in part by poor maintenance, careless operation, or any other preventable equipment breakdown shall not be considered a malfunction</w:t>
      </w:r>
      <w:r w:rsidRPr="000C616B">
        <w:t>. (20.2.7.7.E NMAC) The authorization of allowable malfunction emissions does not supersede any applicable federal or state standard.  The most stringent requirement applies.  This authorization only allows the permittee to avoid submitting reports under 20.2.7 NMAC for total annual emissions that are below the authorized malfunction emission limit.</w:t>
      </w:r>
      <w:r w:rsidR="00875857">
        <w:t xml:space="preserve"> </w:t>
      </w:r>
    </w:p>
    <w:p w14:paraId="32484ADB" w14:textId="77777777" w:rsidR="00BC0D69" w:rsidRPr="00BC0D69" w:rsidRDefault="00BC0D69" w:rsidP="00BC0D69">
      <w:pPr>
        <w:pStyle w:val="AQBCLvl-2"/>
        <w:spacing w:before="120"/>
      </w:pPr>
      <w:r w:rsidRPr="00BC0D69">
        <w:t>The owner or operator of a source shall meet the operational plan defining the measures to be taken to mitigate source emissions during malfunction, startup or shutdown.  (20.2.72.203.A(5) NMAC)</w:t>
      </w:r>
    </w:p>
    <w:p w14:paraId="32484ADC" w14:textId="77777777" w:rsidR="005D5FDC" w:rsidRDefault="005D5FDC" w:rsidP="00DA07BF">
      <w:pPr>
        <w:pStyle w:val="AQBHSection1000"/>
      </w:pPr>
      <w:bookmarkStart w:id="11" w:name="_Toc457820553"/>
      <w:r>
        <w:t>General Reporting Requirements</w:t>
      </w:r>
      <w:bookmarkEnd w:id="11"/>
    </w:p>
    <w:p w14:paraId="32484ADD" w14:textId="77777777" w:rsidR="005D5FDC" w:rsidRDefault="005D5FDC" w:rsidP="009E4B1B">
      <w:pPr>
        <w:ind w:firstLine="720"/>
      </w:pPr>
      <w:r>
        <w:t>(20.2.72 NMAC Sections 210 and 212)</w:t>
      </w:r>
    </w:p>
    <w:p w14:paraId="32484ADE" w14:textId="77777777" w:rsidR="005D5FDC" w:rsidRPr="00732E24" w:rsidRDefault="005D5FDC" w:rsidP="00B4110A">
      <w:pPr>
        <w:pStyle w:val="AQBCLvl-1"/>
        <w:numPr>
          <w:ilvl w:val="0"/>
          <w:numId w:val="55"/>
        </w:numPr>
        <w:spacing w:before="240"/>
      </w:pPr>
      <w:r>
        <w:t>Records and r</w:t>
      </w:r>
      <w:r w:rsidRPr="00765214">
        <w:t>eports shall be maintained on-site</w:t>
      </w:r>
      <w:r>
        <w:t xml:space="preserve"> or at the permittee’s local business office</w:t>
      </w:r>
      <w:r w:rsidRPr="00765214">
        <w:t xml:space="preserve"> unless specifically required to be submitted to the Department </w:t>
      </w:r>
      <w:r>
        <w:t xml:space="preserve">or EPA </w:t>
      </w:r>
      <w:r w:rsidRPr="00765214">
        <w:t xml:space="preserve">by another condition of this permit or by a </w:t>
      </w:r>
      <w:r>
        <w:t xml:space="preserve">state or </w:t>
      </w:r>
      <w:r w:rsidRPr="00765214">
        <w:t>federal regulation.</w:t>
      </w:r>
      <w:r>
        <w:t xml:space="preserve"> Records for unmanned sites may be kept at the nearest business office.</w:t>
      </w:r>
    </w:p>
    <w:p w14:paraId="32484ADF" w14:textId="77777777" w:rsidR="005D5FDC" w:rsidRDefault="005D5FDC" w:rsidP="00B4110A">
      <w:pPr>
        <w:pStyle w:val="AQBCLvl-1"/>
        <w:spacing w:before="240"/>
      </w:pPr>
      <w:r w:rsidRPr="0039364E">
        <w:t xml:space="preserve">The </w:t>
      </w:r>
      <w:r>
        <w:t>p</w:t>
      </w:r>
      <w:r w:rsidRPr="0039364E">
        <w:t xml:space="preserve">ermittee shall notify the Department’s </w:t>
      </w:r>
      <w:r w:rsidRPr="004F5522">
        <w:t>Complia</w:t>
      </w:r>
      <w:r w:rsidRPr="009652B0">
        <w:t xml:space="preserve">nce Reporting Section using the </w:t>
      </w:r>
      <w:r>
        <w:t>current</w:t>
      </w:r>
      <w:r w:rsidRPr="009652B0">
        <w:t xml:space="preserve"> Submittal Form posted to NMED’s Air Quality web site under Compliance and Enforcement/Submittal Forms in writing of, or provide </w:t>
      </w:r>
      <w:r>
        <w:t xml:space="preserve">the Department with </w:t>
      </w:r>
      <w:r w:rsidRPr="009652B0">
        <w:t>(20.2.72.212.A and B):</w:t>
      </w:r>
      <w:r>
        <w:t xml:space="preserve"> </w:t>
      </w:r>
    </w:p>
    <w:p w14:paraId="32484AE0" w14:textId="77777777" w:rsidR="005D5FDC" w:rsidRPr="009652B0" w:rsidRDefault="005D5FDC" w:rsidP="00B4110A">
      <w:pPr>
        <w:pStyle w:val="AQBCLvl-2"/>
        <w:spacing w:before="120"/>
      </w:pPr>
      <w:r>
        <w:lastRenderedPageBreak/>
        <w:t xml:space="preserve">the anticipated date of initial startup of each new or modified source not less than thirty (30) days prior to the </w:t>
      </w:r>
      <w:r w:rsidRPr="0083680F">
        <w:t>date.  Notification may occur prior to issuance of the permit, but actual startup</w:t>
      </w:r>
      <w:r>
        <w:t xml:space="preserve"> shall not occur earlier than the permit issuance date</w:t>
      </w:r>
      <w:r w:rsidRPr="009652B0">
        <w:t>;</w:t>
      </w:r>
    </w:p>
    <w:p w14:paraId="32484AE1" w14:textId="77777777" w:rsidR="005D5FDC" w:rsidRPr="009C5190" w:rsidRDefault="005D5FDC" w:rsidP="00B4110A">
      <w:pPr>
        <w:pStyle w:val="AQBCLvl-2"/>
        <w:spacing w:before="120"/>
      </w:pPr>
      <w:r>
        <w:t xml:space="preserve">after receiving authority to construct, </w:t>
      </w:r>
      <w:r w:rsidRPr="009C5190">
        <w:t xml:space="preserve">the equipment serial number </w:t>
      </w:r>
      <w:r w:rsidRPr="009652B0">
        <w:t>as provided by the manufacturer or permanently affixed if shop-</w:t>
      </w:r>
      <w:r w:rsidRPr="00903D1D">
        <w:rPr>
          <w:rStyle w:val="AQBCLvl-1Char"/>
        </w:rPr>
        <w:t>built and</w:t>
      </w:r>
      <w:r w:rsidRPr="009C5190">
        <w:t xml:space="preserve"> the actual date of initial startup of each new or modified source within fifteen (</w:t>
      </w:r>
      <w:r>
        <w:t xml:space="preserve">15) days after the startup date; and </w:t>
      </w:r>
    </w:p>
    <w:p w14:paraId="32484AE2" w14:textId="77777777" w:rsidR="005D5FDC" w:rsidRPr="009C5190" w:rsidRDefault="005D5FDC" w:rsidP="00B4110A">
      <w:pPr>
        <w:pStyle w:val="AQBCLvl-2"/>
        <w:spacing w:before="120"/>
      </w:pPr>
      <w:r w:rsidRPr="009C5190">
        <w:t>the date when each new or modified emission source reaches the maximum production rate at which it will operate within fi</w:t>
      </w:r>
      <w:r>
        <w:t>fteen (15) days after that date.</w:t>
      </w:r>
    </w:p>
    <w:p w14:paraId="32484AE3" w14:textId="77777777" w:rsidR="005D5FDC" w:rsidRDefault="005D5FDC" w:rsidP="00B4110A">
      <w:pPr>
        <w:pStyle w:val="AQBCLvl-1"/>
        <w:spacing w:before="240"/>
      </w:pPr>
      <w:r w:rsidRPr="0039364E">
        <w:t xml:space="preserve">The </w:t>
      </w:r>
      <w:r>
        <w:t>p</w:t>
      </w:r>
      <w:r w:rsidRPr="0039364E">
        <w:t>ermittee shall notify the Departm</w:t>
      </w:r>
      <w:r>
        <w:t xml:space="preserve">ent’s </w:t>
      </w:r>
      <w:r w:rsidRPr="004F5522">
        <w:t>Permitting</w:t>
      </w:r>
      <w:r w:rsidRPr="0039364E">
        <w:t xml:space="preserve"> Program Manager, in writing of, or provide the Department with</w:t>
      </w:r>
      <w:r>
        <w:t xml:space="preserve"> </w:t>
      </w:r>
      <w:r w:rsidRPr="009652B0">
        <w:t>(20.2.72.212.</w:t>
      </w:r>
      <w:r>
        <w:t>C</w:t>
      </w:r>
      <w:r w:rsidRPr="009652B0">
        <w:t xml:space="preserve"> and </w:t>
      </w:r>
      <w:r>
        <w:t>D</w:t>
      </w:r>
      <w:r w:rsidRPr="009652B0">
        <w:t>)</w:t>
      </w:r>
      <w:r>
        <w:t>:</w:t>
      </w:r>
    </w:p>
    <w:p w14:paraId="32484AE4" w14:textId="77777777" w:rsidR="005D5FDC" w:rsidRPr="009C5190" w:rsidRDefault="005D5FDC" w:rsidP="008A52AB">
      <w:pPr>
        <w:pStyle w:val="AQBCLvl-2"/>
        <w:spacing w:before="120"/>
      </w:pPr>
      <w:r w:rsidRPr="009C5190">
        <w:t xml:space="preserve">any change of operators </w:t>
      </w:r>
      <w:r>
        <w:t xml:space="preserve">or any </w:t>
      </w:r>
      <w:r w:rsidRPr="00955742">
        <w:t>equipment</w:t>
      </w:r>
      <w:r>
        <w:t xml:space="preserve"> substitutions</w:t>
      </w:r>
      <w:r w:rsidRPr="009C5190">
        <w:t xml:space="preserve"> within fifteen (15) days of such change;</w:t>
      </w:r>
    </w:p>
    <w:p w14:paraId="32484AE5" w14:textId="77777777" w:rsidR="005D5FDC" w:rsidRDefault="005D5FDC" w:rsidP="00B4110A">
      <w:pPr>
        <w:pStyle w:val="AQBCLvl-2"/>
        <w:spacing w:before="120"/>
      </w:pPr>
      <w:r w:rsidRPr="009C5190">
        <w:t>any necessary update or correction no more than sixty (60) days after the operator knows or should have known of the condition necessitating the upd</w:t>
      </w:r>
      <w:r>
        <w:t>ate or correction of the permit.</w:t>
      </w:r>
    </w:p>
    <w:p w14:paraId="32484AE6" w14:textId="77777777" w:rsidR="005D5FDC" w:rsidRDefault="005D5FDC" w:rsidP="00B4110A">
      <w:pPr>
        <w:pStyle w:val="AQBCLvl-1"/>
        <w:spacing w:before="240"/>
      </w:pPr>
      <w:r w:rsidRPr="0039364E">
        <w:t xml:space="preserve">Results of emission tests and monitoring for each pollutant (except opacity) shall be reported in pounds per hour (unless otherwise specified) and tons per year.  Opacity shall be reported in percent.  </w:t>
      </w:r>
      <w:r>
        <w:t>T</w:t>
      </w:r>
      <w:r w:rsidRPr="0039364E">
        <w:t>he number of significant figures corresponding to the full accuracy inherent in the testing instrument or Method test used to obtain the data</w:t>
      </w:r>
      <w:r>
        <w:t xml:space="preserve"> shall be used to calculate and report test results in accordance with 20.2.1.116.B and C NMAC.  </w:t>
      </w:r>
      <w:r w:rsidRPr="00405771">
        <w:t>Upon request by the Department, CEMS and other tabular data shall be submitted in editable, MS Excel format.</w:t>
      </w:r>
    </w:p>
    <w:p w14:paraId="32484AE7" w14:textId="44A8935E" w:rsidR="005D5FDC" w:rsidRDefault="005D5FDC" w:rsidP="00B4110A">
      <w:pPr>
        <w:pStyle w:val="AQBCLvl-1"/>
        <w:spacing w:before="240"/>
      </w:pPr>
      <w:r>
        <w:t>The permittee shall submit reports of excess emissions in acc</w:t>
      </w:r>
      <w:r w:rsidR="00D5251A">
        <w:t>ordance with 20.2.7.110.A NMAC.</w:t>
      </w:r>
    </w:p>
    <w:p w14:paraId="52E129BE" w14:textId="77777777" w:rsidR="00D5251A" w:rsidRPr="00FB7F15" w:rsidRDefault="00D5251A" w:rsidP="00BC479A">
      <w:pPr>
        <w:pStyle w:val="AQBCLvl-1"/>
        <w:tabs>
          <w:tab w:val="clear" w:pos="1123"/>
        </w:tabs>
        <w:spacing w:before="240"/>
        <w:ind w:left="1080"/>
      </w:pPr>
      <w:r w:rsidRPr="00FB7F15">
        <w:t xml:space="preserve">Allowable Emission Limits for Excess Emissions Reporting for Flares and Other Regulated Sources with No </w:t>
      </w:r>
      <w:r>
        <w:t>Pound per Hour (</w:t>
      </w:r>
      <w:r w:rsidRPr="00FB7F15">
        <w:t>pph</w:t>
      </w:r>
      <w:r>
        <w:t>)</w:t>
      </w:r>
      <w:r w:rsidRPr="00FB7F15">
        <w:t xml:space="preserve"> and/or </w:t>
      </w:r>
      <w:r>
        <w:t>Ton per Year (</w:t>
      </w:r>
      <w:r w:rsidRPr="00FB7F15">
        <w:t>tpy</w:t>
      </w:r>
      <w:r>
        <w:t>)</w:t>
      </w:r>
      <w:r w:rsidRPr="00FB7F15">
        <w:t xml:space="preserve"> Emission Limits.</w:t>
      </w:r>
    </w:p>
    <w:p w14:paraId="230B52D7" w14:textId="7748691B" w:rsidR="00D5251A" w:rsidRPr="00FB7F15" w:rsidRDefault="00D5251A" w:rsidP="008A52AB">
      <w:pPr>
        <w:pStyle w:val="AQBCLvl-2"/>
        <w:spacing w:before="120"/>
      </w:pPr>
      <w:r w:rsidRPr="00FB7F15">
        <w:t>When a flare has no allowable pph and/or tpy emission limits in Sections A106 and/or A107, the aut</w:t>
      </w:r>
      <w:r w:rsidR="00547BA8">
        <w:t>horized allowable emission</w:t>
      </w:r>
      <w:r w:rsidRPr="00FB7F15">
        <w:t>s include only the combustion of pilot and/or purge gas.  Compliance is demonstrated by limiting the gas stream to the flare to only pilot and/or purge gas.</w:t>
      </w:r>
    </w:p>
    <w:p w14:paraId="0475BC67" w14:textId="6DE7E94F" w:rsidR="00D5251A" w:rsidRPr="00FB7F15" w:rsidRDefault="00D5251A" w:rsidP="008A52AB">
      <w:pPr>
        <w:pStyle w:val="AQBCLvl-2"/>
        <w:spacing w:before="120"/>
      </w:pPr>
      <w:r w:rsidRPr="00FB7F15">
        <w:t>For excess emissions reporting as required by 20.2.7 NMAC, the allowable emission limits are 1.0 pph and 1.0 tpy for each regulated air pollutant</w:t>
      </w:r>
      <w:r>
        <w:t xml:space="preserve"> </w:t>
      </w:r>
      <w:r w:rsidR="008A077F">
        <w:t xml:space="preserve">(except for H2S) </w:t>
      </w:r>
      <w:r w:rsidRPr="00FB7F15">
        <w:t>emitted by that source as follows:</w:t>
      </w:r>
    </w:p>
    <w:p w14:paraId="33C97B08" w14:textId="77777777" w:rsidR="00D5251A" w:rsidRPr="00FB7F15" w:rsidRDefault="00D5251A" w:rsidP="008A52AB">
      <w:pPr>
        <w:pStyle w:val="AQBCLvl-2"/>
        <w:numPr>
          <w:ilvl w:val="4"/>
          <w:numId w:val="115"/>
        </w:numPr>
        <w:tabs>
          <w:tab w:val="clear" w:pos="3600"/>
          <w:tab w:val="left" w:pos="1980"/>
        </w:tabs>
        <w:spacing w:before="120"/>
        <w:ind w:left="1980" w:hanging="540"/>
      </w:pPr>
      <w:r w:rsidRPr="00FB7F15">
        <w:t>For flares, when there are no allowable emission limits in Sections A106 and/or A107.</w:t>
      </w:r>
    </w:p>
    <w:p w14:paraId="5381C3E9" w14:textId="77777777" w:rsidR="00D5251A" w:rsidRPr="00FB7F15" w:rsidRDefault="00D5251A" w:rsidP="008A52AB">
      <w:pPr>
        <w:pStyle w:val="AQBCLvl-2"/>
        <w:numPr>
          <w:ilvl w:val="4"/>
          <w:numId w:val="115"/>
        </w:numPr>
        <w:tabs>
          <w:tab w:val="clear" w:pos="3600"/>
          <w:tab w:val="left" w:pos="1980"/>
        </w:tabs>
        <w:spacing w:before="120"/>
        <w:ind w:left="1980" w:hanging="540"/>
      </w:pPr>
      <w:r w:rsidRPr="00FB7F15">
        <w:lastRenderedPageBreak/>
        <w:t>For regulated sources with emission limits in Sections A106 or A107 represented by the less than sign (“&lt;”).</w:t>
      </w:r>
    </w:p>
    <w:p w14:paraId="3445B1F7" w14:textId="77777777" w:rsidR="00D5251A" w:rsidRPr="00FB7F15" w:rsidRDefault="00D5251A" w:rsidP="008A52AB">
      <w:pPr>
        <w:pStyle w:val="AQBCLvl-2"/>
        <w:numPr>
          <w:ilvl w:val="4"/>
          <w:numId w:val="115"/>
        </w:numPr>
        <w:tabs>
          <w:tab w:val="clear" w:pos="3600"/>
          <w:tab w:val="left" w:pos="1980"/>
        </w:tabs>
        <w:spacing w:before="120"/>
        <w:ind w:left="1980" w:hanging="540"/>
      </w:pPr>
      <w:r w:rsidRPr="00FB7F15">
        <w:t>For regulated sources that normally would not emit any regulated air pollutants, including but not limited to vents, pressure relief devices, connectors, etc.</w:t>
      </w:r>
      <w:r w:rsidRPr="00FB7F15" w:rsidDel="004C4453">
        <w:t xml:space="preserve"> </w:t>
      </w:r>
    </w:p>
    <w:p w14:paraId="70C90EEB" w14:textId="78F4CCE0" w:rsidR="00D5251A" w:rsidRPr="00FB7F15" w:rsidRDefault="00D5251A" w:rsidP="008A52AB">
      <w:pPr>
        <w:pStyle w:val="AQBCLvl-2"/>
        <w:spacing w:before="120"/>
      </w:pPr>
      <w:r w:rsidRPr="00FB7F15">
        <w:t>For excess emissions repor</w:t>
      </w:r>
      <w:r w:rsidR="008A077F">
        <w:t>ting as required by 20.2.7 NMAC</w:t>
      </w:r>
      <w:r w:rsidRPr="00FB7F15">
        <w:t xml:space="preserve"> for H2S, the allowable limits are 0.1 pph and 0.44 tpy for each applicable scenario addressed in paragraph (2) above.</w:t>
      </w:r>
    </w:p>
    <w:p w14:paraId="32484AE8" w14:textId="77777777" w:rsidR="005D5FDC" w:rsidRDefault="005D5FDC" w:rsidP="00DA07BF">
      <w:pPr>
        <w:pStyle w:val="AQBHSection1000"/>
      </w:pPr>
      <w:bookmarkStart w:id="12" w:name="_Toc457820554"/>
      <w:r>
        <w:t>General Testing Requirements</w:t>
      </w:r>
      <w:bookmarkEnd w:id="12"/>
    </w:p>
    <w:p w14:paraId="7296D5CC" w14:textId="77777777" w:rsidR="00533D5D" w:rsidRPr="0030258E" w:rsidRDefault="00533D5D" w:rsidP="00533D5D">
      <w:pPr>
        <w:pStyle w:val="AQBHSection1000"/>
        <w:numPr>
          <w:ilvl w:val="0"/>
          <w:numId w:val="0"/>
        </w:numPr>
        <w:spacing w:before="120"/>
        <w:ind w:left="547"/>
        <w:rPr>
          <w:b w:val="0"/>
          <w:u w:val="none"/>
        </w:rPr>
      </w:pPr>
      <w:r w:rsidRPr="0030258E">
        <w:rPr>
          <w:b w:val="0"/>
          <w:u w:val="none"/>
        </w:rPr>
        <w:t xml:space="preserve">Unless otherwise indicated by Specific Conditions or regulatory requirements, the permittee shall </w:t>
      </w:r>
      <w:r>
        <w:rPr>
          <w:b w:val="0"/>
          <w:u w:val="none"/>
        </w:rPr>
        <w:t xml:space="preserve">conduct testing in accordance </w:t>
      </w:r>
      <w:r w:rsidRPr="0030258E">
        <w:rPr>
          <w:b w:val="0"/>
          <w:u w:val="none"/>
        </w:rPr>
        <w:t>with the requirements in Sections B</w:t>
      </w:r>
      <w:r w:rsidRPr="00EE7046">
        <w:rPr>
          <w:b w:val="0"/>
          <w:u w:val="none"/>
        </w:rPr>
        <w:t>111A, B, C,</w:t>
      </w:r>
      <w:r w:rsidRPr="0030258E">
        <w:rPr>
          <w:b w:val="0"/>
          <w:u w:val="none"/>
        </w:rPr>
        <w:t xml:space="preserve"> D</w:t>
      </w:r>
      <w:r>
        <w:rPr>
          <w:b w:val="0"/>
          <w:u w:val="none"/>
        </w:rPr>
        <w:t xml:space="preserve"> and E</w:t>
      </w:r>
      <w:r w:rsidRPr="0030258E">
        <w:rPr>
          <w:b w:val="0"/>
          <w:u w:val="none"/>
        </w:rPr>
        <w:t>, as applicable.</w:t>
      </w:r>
    </w:p>
    <w:p w14:paraId="1F94F5DD" w14:textId="77777777" w:rsidR="00533D5D" w:rsidRDefault="00533D5D" w:rsidP="00533D5D">
      <w:pPr>
        <w:pStyle w:val="AQBCLvl-1"/>
        <w:numPr>
          <w:ilvl w:val="0"/>
          <w:numId w:val="10"/>
        </w:numPr>
        <w:spacing w:before="240"/>
      </w:pPr>
      <w:r>
        <w:t>Initial Compliance Tests</w:t>
      </w:r>
    </w:p>
    <w:p w14:paraId="30A8D16A" w14:textId="77777777" w:rsidR="00533D5D" w:rsidRDefault="00533D5D" w:rsidP="00533D5D">
      <w:pPr>
        <w:pStyle w:val="AQBCLvl-1"/>
        <w:numPr>
          <w:ilvl w:val="0"/>
          <w:numId w:val="0"/>
        </w:numPr>
        <w:spacing w:beforeLines="50" w:before="120"/>
        <w:ind w:left="1123"/>
      </w:pPr>
      <w:r>
        <w:t>The permittee shall conduct initial compliance tests in accordance with the following requirements:</w:t>
      </w:r>
    </w:p>
    <w:p w14:paraId="577696D7" w14:textId="77777777" w:rsidR="00533D5D" w:rsidRDefault="00533D5D" w:rsidP="00533D5D">
      <w:pPr>
        <w:pStyle w:val="AQBCLvl-2"/>
        <w:spacing w:before="120"/>
      </w:pPr>
      <w:r>
        <w:t>Initial c</w:t>
      </w:r>
      <w:r w:rsidRPr="0039364E">
        <w:t>ompliance test requirements from previous permits (if any) are still in effect, unless the tests have been satisfactorily completed.  Compliance tests may be re-imposed if it is deemed necessary by the Department to determine whether the source is in compliance with applicable r</w:t>
      </w:r>
      <w:r>
        <w:t xml:space="preserve">egulations or permit conditions. </w:t>
      </w:r>
      <w:r w:rsidRPr="0039364E">
        <w:t>(20.2.72 NMAC Sections 210.C and 213</w:t>
      </w:r>
      <w:r>
        <w:t>)</w:t>
      </w:r>
    </w:p>
    <w:p w14:paraId="7B858CF2" w14:textId="77777777" w:rsidR="00533D5D" w:rsidRDefault="00533D5D" w:rsidP="00533D5D">
      <w:pPr>
        <w:pStyle w:val="AQBCLvl-2"/>
        <w:spacing w:before="120"/>
      </w:pPr>
      <w:r>
        <w:t>Initial compliance</w:t>
      </w:r>
      <w:r w:rsidRPr="0039364E">
        <w:t xml:space="preserve"> tests shall be conducted within sixty (60) days after the unit(s) achieve the maximum normal production rate.  If the maximum normal production rate does not occur within one hundred twenty (120) days of source startup, then the tests must be conducted no later than one hundred eighty (180) days after initial startup of the source.</w:t>
      </w:r>
    </w:p>
    <w:p w14:paraId="4D7D0DC2" w14:textId="77777777" w:rsidR="00533D5D" w:rsidRPr="008C5645" w:rsidRDefault="00533D5D" w:rsidP="00533D5D">
      <w:pPr>
        <w:pStyle w:val="AQBCLvl-2"/>
        <w:spacing w:before="120"/>
      </w:pPr>
      <w:r>
        <w:t>T</w:t>
      </w:r>
      <w:r w:rsidRPr="008C5645">
        <w:t xml:space="preserve">he default time period for each test run shall be </w:t>
      </w:r>
      <w:r w:rsidRPr="008C5645">
        <w:rPr>
          <w:b/>
        </w:rPr>
        <w:t>at least</w:t>
      </w:r>
      <w:r w:rsidRPr="008C5645">
        <w:t xml:space="preserve"> 60 minutes and each performance test shall consist of three separate runs using the applicable test method. For the purpose of determining compliance with an applicable emission limit, the arithmetic mean of results of the three runs shall apply. In the event that a sample is accidentally lost or conditions occur in which one of the three runs must be discontinued because of forced shutdown, failure of an irreplaceable portion of the sample train, extreme meteorological conditions, or other circumstances, beyond the owner or operator's control, compliance may, upon the Department approval, be determined using the arithmetic mean of the results of the two other runs.</w:t>
      </w:r>
    </w:p>
    <w:p w14:paraId="5185B067" w14:textId="77777777" w:rsidR="00533D5D" w:rsidRPr="0039364E" w:rsidRDefault="00533D5D" w:rsidP="00533D5D">
      <w:pPr>
        <w:pStyle w:val="AQBCLvl-2"/>
        <w:spacing w:before="120"/>
      </w:pPr>
      <w:r w:rsidRPr="0039364E">
        <w:t>Testing of emissions shall be conducted with the emissions unit operating at 90 to 100 percent of the maximum operating rate allowed by the permit. If it is not possible to test at that rate, the source may test at a lower operating rate</w:t>
      </w:r>
    </w:p>
    <w:p w14:paraId="10CD52F6" w14:textId="77777777" w:rsidR="00533D5D" w:rsidRPr="0039364E" w:rsidRDefault="00533D5D" w:rsidP="00533D5D">
      <w:pPr>
        <w:pStyle w:val="AQBCLvl-2"/>
        <w:spacing w:before="120"/>
      </w:pPr>
      <w:r w:rsidRPr="0039364E">
        <w:lastRenderedPageBreak/>
        <w:t>Testing performed at less than 90 percent of permitted capacity will limit emission unit operation to 110 percent of the tested capacity until a new test is conducted.</w:t>
      </w:r>
    </w:p>
    <w:p w14:paraId="2FF45E4A" w14:textId="77777777" w:rsidR="00533D5D" w:rsidRPr="0039364E" w:rsidRDefault="00533D5D" w:rsidP="00533D5D">
      <w:pPr>
        <w:pStyle w:val="AQBCLvl-2"/>
        <w:spacing w:before="120"/>
      </w:pPr>
      <w:r w:rsidRPr="0039364E">
        <w:t>If conditions change such that unit operation above 110 percent of tested capacity is possible, the source must submit a protocol to the Department within 30 days of such change to conduct a new emissions test.</w:t>
      </w:r>
    </w:p>
    <w:p w14:paraId="4CD21C31" w14:textId="77777777" w:rsidR="00533D5D" w:rsidRDefault="00533D5D" w:rsidP="00533D5D">
      <w:pPr>
        <w:pStyle w:val="AQBCLvl-1"/>
        <w:numPr>
          <w:ilvl w:val="0"/>
          <w:numId w:val="2"/>
        </w:numPr>
        <w:spacing w:before="240"/>
      </w:pPr>
      <w:r>
        <w:t>EPA Reference Method Tests</w:t>
      </w:r>
    </w:p>
    <w:p w14:paraId="33905F70" w14:textId="77777777" w:rsidR="00533D5D" w:rsidRDefault="00533D5D" w:rsidP="00533D5D">
      <w:pPr>
        <w:pStyle w:val="AQBCLvl-1"/>
        <w:numPr>
          <w:ilvl w:val="0"/>
          <w:numId w:val="0"/>
        </w:numPr>
        <w:spacing w:beforeLines="50" w:before="120"/>
        <w:ind w:left="1123"/>
      </w:pPr>
      <w:r>
        <w:t>The test methods in Section B111.B(1) shall be used for all initial compliance tests and all Relative Accuracy Test Audits (RATAs), and shall be used if a permittee chooses to use EPA test methods for periodic monitoring.  Test methods that are not listed in Section B111.B(1) may be used in accordance with the requirements at Section B111.B(2).</w:t>
      </w:r>
    </w:p>
    <w:p w14:paraId="44AA2B25" w14:textId="77777777" w:rsidR="00533D5D" w:rsidRPr="0039364E" w:rsidRDefault="00533D5D" w:rsidP="00533D5D">
      <w:pPr>
        <w:pStyle w:val="AQBCLvl-2"/>
        <w:spacing w:before="120"/>
      </w:pPr>
      <w:r w:rsidRPr="0039364E">
        <w:t>All compliance tests required by this permit shall be conducted in accordance with the requirements of CFR Title 40, Part 60, Subpart A, General Provisions, and the following EPA Reference Methods as specified by CFR Title 40, Part 60, Appendix A:</w:t>
      </w:r>
    </w:p>
    <w:p w14:paraId="4F461404" w14:textId="77777777" w:rsidR="00533D5D" w:rsidRPr="00E86060" w:rsidRDefault="00533D5D" w:rsidP="008A52AB">
      <w:pPr>
        <w:pStyle w:val="AQBCLvl-3"/>
        <w:spacing w:before="120"/>
      </w:pPr>
      <w:r w:rsidRPr="00E86060">
        <w:t>Methods 1 through 4 for stack gas flowrate</w:t>
      </w:r>
    </w:p>
    <w:p w14:paraId="4E7AB4AB" w14:textId="086850F7" w:rsidR="00533D5D" w:rsidRPr="00E86060" w:rsidRDefault="00533D5D" w:rsidP="008A52AB">
      <w:pPr>
        <w:pStyle w:val="AQBCLvl-3"/>
        <w:spacing w:before="120"/>
      </w:pPr>
      <w:r w:rsidRPr="00E86060">
        <w:t xml:space="preserve">Method 5 for </w:t>
      </w:r>
      <w:r>
        <w:t>particulate matter (PM)</w:t>
      </w:r>
    </w:p>
    <w:p w14:paraId="5471EE72" w14:textId="77777777" w:rsidR="00533D5D" w:rsidRPr="00DF11FD" w:rsidRDefault="00533D5D" w:rsidP="008A52AB">
      <w:pPr>
        <w:pStyle w:val="AQBCLvl-3"/>
        <w:spacing w:before="120"/>
      </w:pPr>
      <w:r w:rsidRPr="00E86060">
        <w:t xml:space="preserve">Method </w:t>
      </w:r>
      <w:r>
        <w:t xml:space="preserve">6C </w:t>
      </w:r>
      <w:r w:rsidRPr="00E86060">
        <w:t>SO</w:t>
      </w:r>
      <w:r w:rsidRPr="0036598B">
        <w:rPr>
          <w:vertAlign w:val="subscript"/>
        </w:rPr>
        <w:t>2</w:t>
      </w:r>
    </w:p>
    <w:p w14:paraId="31D55B97" w14:textId="77777777" w:rsidR="00533D5D" w:rsidRPr="00E86060" w:rsidRDefault="00533D5D" w:rsidP="008A52AB">
      <w:pPr>
        <w:pStyle w:val="AQBCLvl-3"/>
        <w:spacing w:before="120"/>
      </w:pPr>
      <w:r w:rsidRPr="00E86060">
        <w:t>Method 7E for NO</w:t>
      </w:r>
      <w:r w:rsidRPr="0071021F">
        <w:rPr>
          <w:vertAlign w:val="subscript"/>
        </w:rPr>
        <w:t>X</w:t>
      </w:r>
      <w:r w:rsidRPr="00E86060">
        <w:t xml:space="preserve"> (test results shall be expressed as nitrogen dioxide (NO</w:t>
      </w:r>
      <w:r w:rsidRPr="007B48FC">
        <w:rPr>
          <w:vertAlign w:val="subscript"/>
        </w:rPr>
        <w:t>2</w:t>
      </w:r>
      <w:r w:rsidRPr="00E86060">
        <w:t>) using a molecular weight of 46 lb/lb-mol in all calculations (each ppm of NO/NO</w:t>
      </w:r>
      <w:r w:rsidRPr="004673FF">
        <w:rPr>
          <w:vertAlign w:val="subscript"/>
        </w:rPr>
        <w:t>2</w:t>
      </w:r>
      <w:r w:rsidRPr="00E86060">
        <w:t xml:space="preserve"> is equivalent to 1.194 x 10-7 lb/SCF)</w:t>
      </w:r>
    </w:p>
    <w:p w14:paraId="612770F7" w14:textId="77777777" w:rsidR="00533D5D" w:rsidRPr="00E86060" w:rsidRDefault="00533D5D" w:rsidP="008A52AB">
      <w:pPr>
        <w:pStyle w:val="AQBCLvl-3"/>
        <w:spacing w:before="120"/>
      </w:pPr>
      <w:r w:rsidRPr="00E86060">
        <w:t xml:space="preserve">Method 9 for </w:t>
      </w:r>
      <w:r>
        <w:t xml:space="preserve">visual determination of </w:t>
      </w:r>
      <w:r w:rsidRPr="00E86060">
        <w:t>opacity</w:t>
      </w:r>
    </w:p>
    <w:p w14:paraId="4125AE04" w14:textId="77777777" w:rsidR="00533D5D" w:rsidRPr="00E86060" w:rsidRDefault="00533D5D" w:rsidP="008A52AB">
      <w:pPr>
        <w:pStyle w:val="AQBCLvl-3"/>
        <w:spacing w:before="120"/>
      </w:pPr>
      <w:r w:rsidRPr="00E86060">
        <w:t>Method 10 for CO</w:t>
      </w:r>
    </w:p>
    <w:p w14:paraId="5D9193B6" w14:textId="3379D6CB" w:rsidR="00533D5D" w:rsidRDefault="00533D5D" w:rsidP="008A52AB">
      <w:pPr>
        <w:pStyle w:val="AQBCLvl-3"/>
        <w:spacing w:before="120"/>
      </w:pPr>
      <w:r w:rsidRPr="0025636B">
        <w:t xml:space="preserve">Method 19 </w:t>
      </w:r>
      <w:r>
        <w:t xml:space="preserve">for </w:t>
      </w:r>
      <w:r w:rsidRPr="000E71F2">
        <w:t>particulate, sulfur dioxide and nitrogen oxides emission rates</w:t>
      </w:r>
      <w:r>
        <w:t xml:space="preserve">.  In addition, Method 19 </w:t>
      </w:r>
      <w:r w:rsidRPr="0025636B">
        <w:t>may</w:t>
      </w:r>
      <w:r>
        <w:t xml:space="preserve"> be used in lieu of Methods 1-4 for stack gas flowrate. The permittee shall provide a contemporaneous fuel gas analysis (preferably on the day of the test</w:t>
      </w:r>
      <w:r w:rsidR="004F3C99">
        <w:t xml:space="preserve">, </w:t>
      </w:r>
      <w:r w:rsidR="004F3C99" w:rsidRPr="00C50E43">
        <w:rPr>
          <w:bCs/>
          <w:iCs/>
          <w:szCs w:val="24"/>
        </w:rPr>
        <w:t>but no earlier than three months prior to the test date</w:t>
      </w:r>
      <w:r>
        <w:t>) and a recent fuel flow meter calibration certificate (within the most recent quarter) with the final test report.</w:t>
      </w:r>
    </w:p>
    <w:p w14:paraId="34DC992A" w14:textId="77777777" w:rsidR="00533D5D" w:rsidRDefault="00533D5D" w:rsidP="008A52AB">
      <w:pPr>
        <w:pStyle w:val="AQBCLvl-3"/>
        <w:spacing w:before="120"/>
      </w:pPr>
      <w:r>
        <w:t>Method 7E or 20 for Turbines per §60.335 or §60.4400</w:t>
      </w:r>
    </w:p>
    <w:p w14:paraId="0DECB741" w14:textId="77777777" w:rsidR="00533D5D" w:rsidRDefault="00533D5D" w:rsidP="008A52AB">
      <w:pPr>
        <w:pStyle w:val="AQBCLvl-3"/>
        <w:spacing w:before="120"/>
      </w:pPr>
      <w:r>
        <w:t>Method 22 for v</w:t>
      </w:r>
      <w:r w:rsidRPr="000E71F2">
        <w:t>isual determination of fugitive emissions from material sources and smoke emissions from flares</w:t>
      </w:r>
    </w:p>
    <w:p w14:paraId="4D3EE7AB" w14:textId="77777777" w:rsidR="00533D5D" w:rsidRPr="00E86060" w:rsidRDefault="00533D5D" w:rsidP="008A52AB">
      <w:pPr>
        <w:pStyle w:val="AQBCLvl-3"/>
        <w:spacing w:before="120"/>
      </w:pPr>
      <w:r>
        <w:t>Method 25A for VOC reduction efficiency</w:t>
      </w:r>
    </w:p>
    <w:p w14:paraId="014A67A9" w14:textId="77777777" w:rsidR="00533D5D" w:rsidRDefault="00533D5D" w:rsidP="008A52AB">
      <w:pPr>
        <w:pStyle w:val="AQBCLvl-3"/>
        <w:spacing w:before="120"/>
      </w:pPr>
      <w:r w:rsidRPr="00E86060">
        <w:t>Method 29 for M</w:t>
      </w:r>
      <w:r>
        <w:t>etals</w:t>
      </w:r>
    </w:p>
    <w:p w14:paraId="1E777E63" w14:textId="77777777" w:rsidR="00533D5D" w:rsidRDefault="00533D5D" w:rsidP="008A52AB">
      <w:pPr>
        <w:pStyle w:val="AQBCLvl-3"/>
        <w:spacing w:before="120"/>
      </w:pPr>
      <w:r w:rsidRPr="00FF0CDB">
        <w:t>Method 30B for Mercury</w:t>
      </w:r>
      <w:r>
        <w:t xml:space="preserve"> f</w:t>
      </w:r>
      <w:r w:rsidRPr="00EB5B17">
        <w:t>rom Coal-Fired Combustion Sources Using Carbon Sorbent Traps</w:t>
      </w:r>
    </w:p>
    <w:p w14:paraId="69385416" w14:textId="77777777" w:rsidR="00533D5D" w:rsidRPr="00E86060" w:rsidRDefault="00533D5D" w:rsidP="008A52AB">
      <w:pPr>
        <w:pStyle w:val="AQBCLvl-3"/>
        <w:spacing w:before="120"/>
      </w:pPr>
      <w:r w:rsidRPr="00E86060">
        <w:t>Method 201</w:t>
      </w:r>
      <w:r>
        <w:t>A</w:t>
      </w:r>
      <w:r w:rsidRPr="00E86060">
        <w:t xml:space="preserve"> for filterable PM</w:t>
      </w:r>
      <w:r>
        <w:rPr>
          <w:vertAlign w:val="subscript"/>
        </w:rPr>
        <w:t>10</w:t>
      </w:r>
      <w:r>
        <w:t xml:space="preserve"> and PM</w:t>
      </w:r>
      <w:r w:rsidRPr="005E3A21">
        <w:rPr>
          <w:vertAlign w:val="subscript"/>
        </w:rPr>
        <w:t>2.5</w:t>
      </w:r>
      <w:r w:rsidRPr="005E3A21">
        <w:t xml:space="preserve">  </w:t>
      </w:r>
    </w:p>
    <w:p w14:paraId="30FEB735" w14:textId="77777777" w:rsidR="00533D5D" w:rsidRPr="00E86060" w:rsidRDefault="00533D5D" w:rsidP="008A52AB">
      <w:pPr>
        <w:pStyle w:val="AQBCLvl-3"/>
        <w:spacing w:before="120"/>
      </w:pPr>
      <w:r w:rsidRPr="00E86060">
        <w:lastRenderedPageBreak/>
        <w:t>Method 202 for condensable PM</w:t>
      </w:r>
    </w:p>
    <w:p w14:paraId="36C73AEE" w14:textId="77777777" w:rsidR="00533D5D" w:rsidRDefault="00533D5D" w:rsidP="008A52AB">
      <w:pPr>
        <w:pStyle w:val="AQBCLvl-3"/>
        <w:spacing w:before="120"/>
      </w:pPr>
      <w:r w:rsidRPr="00E86060">
        <w:t xml:space="preserve">Method 320 </w:t>
      </w:r>
      <w:r w:rsidRPr="00DA6658">
        <w:t xml:space="preserve">for </w:t>
      </w:r>
      <w:r>
        <w:t>organic Hazardous Air Pollutants (HAPs)</w:t>
      </w:r>
    </w:p>
    <w:p w14:paraId="142C8BAA" w14:textId="77777777" w:rsidR="00533D5D" w:rsidRPr="009C5190" w:rsidRDefault="00533D5D" w:rsidP="00533D5D">
      <w:pPr>
        <w:pStyle w:val="AQBCLvl-2"/>
        <w:spacing w:before="120"/>
      </w:pPr>
      <w:r>
        <w:t>Permittees may propose t</w:t>
      </w:r>
      <w:r w:rsidRPr="0039364E">
        <w:t xml:space="preserve">est method(s) </w:t>
      </w:r>
      <w:r>
        <w:t xml:space="preserve">that are not listed in Section B111.B(1). These methods </w:t>
      </w:r>
      <w:r w:rsidRPr="0039364E">
        <w:t xml:space="preserve">may be used if </w:t>
      </w:r>
      <w:r>
        <w:t xml:space="preserve">prior approval is received from </w:t>
      </w:r>
      <w:r w:rsidRPr="0039364E">
        <w:t xml:space="preserve">the </w:t>
      </w:r>
      <w:r>
        <w:t>Department.</w:t>
      </w:r>
    </w:p>
    <w:p w14:paraId="0BF6AC03" w14:textId="77777777" w:rsidR="00533D5D" w:rsidRDefault="00533D5D" w:rsidP="00533D5D">
      <w:pPr>
        <w:pStyle w:val="AQBCLvl-1"/>
        <w:numPr>
          <w:ilvl w:val="0"/>
          <w:numId w:val="2"/>
        </w:numPr>
        <w:spacing w:before="240"/>
      </w:pPr>
      <w:r>
        <w:t xml:space="preserve">Periodic Monitoring and Portable Analyzer Requirements </w:t>
      </w:r>
      <w:r w:rsidRPr="004E6503">
        <w:t xml:space="preserve">for the Determination of Nitrogen Oxides, Carbon Monoxide, and Oxygen Concentrations in </w:t>
      </w:r>
      <w:r w:rsidRPr="00085603">
        <w:t>Emissions from</w:t>
      </w:r>
      <w:r w:rsidRPr="004E6503">
        <w:t xml:space="preserve"> Reciprocating Engines, Combustion Turbines, Boilers, and Process Heaters</w:t>
      </w:r>
    </w:p>
    <w:p w14:paraId="1131ABDC" w14:textId="77777777" w:rsidR="00533D5D" w:rsidRDefault="00533D5D" w:rsidP="00533D5D">
      <w:pPr>
        <w:pStyle w:val="AQBCLvl-1"/>
        <w:numPr>
          <w:ilvl w:val="0"/>
          <w:numId w:val="0"/>
        </w:numPr>
        <w:spacing w:beforeLines="50" w:before="120"/>
        <w:ind w:left="1123"/>
      </w:pPr>
      <w:r>
        <w:t>Periodic emissions tests (periodic monitoring) shall be conducted in accordance with the following requirements:</w:t>
      </w:r>
    </w:p>
    <w:p w14:paraId="399AD650" w14:textId="77777777" w:rsidR="00533D5D" w:rsidRDefault="00533D5D" w:rsidP="00533D5D">
      <w:pPr>
        <w:pStyle w:val="AQBCLvl-2"/>
        <w:spacing w:before="120"/>
      </w:pPr>
      <w:r>
        <w:t>Periodic emissions tests may be conducted in accordance with EPA Reference Methods or by utilizing a portable analyzer.  Periodic monitoring utilizing a portable analyzer shall be conducted in accordance with the requirements of the current version of ASTM D 6522.  However, i</w:t>
      </w:r>
      <w:r w:rsidRPr="00FD58FE">
        <w:t xml:space="preserve">f a facility has </w:t>
      </w:r>
      <w:r>
        <w:t xml:space="preserve">met a </w:t>
      </w:r>
      <w:r w:rsidRPr="00FD58FE">
        <w:t xml:space="preserve">previously approved Department criterion for portable analyzers, the analyzer may </w:t>
      </w:r>
      <w:r>
        <w:t>be operated in accordance with that criterion</w:t>
      </w:r>
      <w:r w:rsidRPr="00FD58FE">
        <w:t xml:space="preserve"> until it is</w:t>
      </w:r>
      <w:r>
        <w:t xml:space="preserve"> </w:t>
      </w:r>
      <w:r w:rsidRPr="00FD58FE">
        <w:t>replaced.</w:t>
      </w:r>
    </w:p>
    <w:p w14:paraId="041C882B" w14:textId="77777777" w:rsidR="00533D5D" w:rsidRDefault="00533D5D" w:rsidP="00533D5D">
      <w:pPr>
        <w:pStyle w:val="AQBCLvl-2"/>
        <w:spacing w:before="120"/>
      </w:pPr>
      <w:r>
        <w:t>T</w:t>
      </w:r>
      <w:r w:rsidRPr="008C5645">
        <w:t>he default time period for each test run shall be</w:t>
      </w:r>
      <w:r>
        <w:t xml:space="preserve"> </w:t>
      </w:r>
      <w:r w:rsidRPr="00082BC0">
        <w:rPr>
          <w:b/>
        </w:rPr>
        <w:t>at least</w:t>
      </w:r>
      <w:r>
        <w:t xml:space="preserve"> 20 minutes. </w:t>
      </w:r>
    </w:p>
    <w:p w14:paraId="55A08993" w14:textId="77777777" w:rsidR="00533D5D" w:rsidRDefault="00533D5D" w:rsidP="00533D5D">
      <w:pPr>
        <w:pStyle w:val="AQBCLvl-3"/>
        <w:numPr>
          <w:ilvl w:val="0"/>
          <w:numId w:val="0"/>
        </w:numPr>
        <w:spacing w:before="120"/>
        <w:ind w:left="1440"/>
      </w:pPr>
      <w:r>
        <w:t>Eac</w:t>
      </w:r>
      <w:r w:rsidRPr="008C5645">
        <w:t>h performance test shall consist of three separate</w:t>
      </w:r>
      <w:r>
        <w:t xml:space="preserve"> runs.    T</w:t>
      </w:r>
      <w:r w:rsidRPr="008C5645">
        <w:t>he arithmetic mean of results of the three runs shall</w:t>
      </w:r>
      <w:r>
        <w:t xml:space="preserve"> be used to determine compliance with the applicable emission limit.</w:t>
      </w:r>
    </w:p>
    <w:p w14:paraId="0ACAAFD6" w14:textId="77777777" w:rsidR="00533D5D" w:rsidRPr="0039364E" w:rsidRDefault="00533D5D" w:rsidP="00533D5D">
      <w:pPr>
        <w:pStyle w:val="AQBCLvl-2"/>
        <w:spacing w:before="120"/>
      </w:pPr>
      <w:r w:rsidRPr="0039364E">
        <w:t xml:space="preserve">Testing of emissions shall be conducted </w:t>
      </w:r>
      <w:r>
        <w:t>in accordance with the requirements at Section B108.E</w:t>
      </w:r>
      <w:r w:rsidRPr="0039364E">
        <w:t>.</w:t>
      </w:r>
    </w:p>
    <w:p w14:paraId="1CC859A5" w14:textId="77777777" w:rsidR="00533D5D" w:rsidRDefault="00533D5D" w:rsidP="00533D5D">
      <w:pPr>
        <w:pStyle w:val="AQBCLvl-2"/>
        <w:spacing w:before="120"/>
      </w:pPr>
      <w:r>
        <w:t xml:space="preserve">During emissions tests, pollutant and diluent concentration shall be monitored and recorded.  Fuel flow rate </w:t>
      </w:r>
      <w:r w:rsidRPr="00052989">
        <w:t>shall be monitored and recorded</w:t>
      </w:r>
      <w:r>
        <w:t xml:space="preserve"> if stack gas flow rate is determined utilizing Reference Method 19</w:t>
      </w:r>
      <w:r w:rsidRPr="00052989">
        <w:t>. This information shall be included with the test report furnished to the Department.</w:t>
      </w:r>
    </w:p>
    <w:p w14:paraId="4D23CB8F" w14:textId="080128D8" w:rsidR="00533D5D" w:rsidRDefault="00533D5D" w:rsidP="00533D5D">
      <w:pPr>
        <w:pStyle w:val="AQBCLvl-2"/>
        <w:spacing w:before="120"/>
      </w:pPr>
      <w:r>
        <w:t>Stack gas flow rate shall be calculated in accordance with Reference Method 19 utilizing fuel flow rate (scf) determined by a dedicated fuel flow meter and fuel heating value (Btu/scf)</w:t>
      </w:r>
      <w:r w:rsidR="004F3C99">
        <w:t>.</w:t>
      </w:r>
      <w:r>
        <w:t xml:space="preserve"> </w:t>
      </w:r>
      <w:r w:rsidR="004F3C99">
        <w:t xml:space="preserve">The permittee shall provide a contemporaneous fuel gas analysis (preferably on the day of the test, </w:t>
      </w:r>
      <w:r w:rsidR="004F3C99" w:rsidRPr="00C50E43">
        <w:rPr>
          <w:bCs/>
          <w:iCs/>
          <w:szCs w:val="24"/>
        </w:rPr>
        <w:t>but no earlier than three months prior to the test date</w:t>
      </w:r>
      <w:r w:rsidR="004F3C99">
        <w:t>) and a recent fuel flow meter calibration certificate (within the most recent quarter) with the final test report</w:t>
      </w:r>
      <w:r w:rsidR="004F3C99">
        <w:rPr>
          <w:bCs/>
          <w:iCs/>
          <w:szCs w:val="24"/>
        </w:rPr>
        <w:t>.</w:t>
      </w:r>
      <w:r w:rsidRPr="00C50E43">
        <w:rPr>
          <w:b/>
          <w:bCs/>
          <w:i/>
          <w:iCs/>
          <w:szCs w:val="24"/>
        </w:rPr>
        <w:t xml:space="preserve">  </w:t>
      </w:r>
      <w:r w:rsidRPr="00C50E43">
        <w:t xml:space="preserve">Alternatively, stack gas flow rate may be determined by using EPA </w:t>
      </w:r>
      <w:r>
        <w:t xml:space="preserve">Reference </w:t>
      </w:r>
      <w:r w:rsidRPr="00C50E43">
        <w:t>Methods 1-4</w:t>
      </w:r>
      <w:r w:rsidRPr="00072A3C">
        <w:t>.</w:t>
      </w:r>
    </w:p>
    <w:p w14:paraId="714504C3" w14:textId="77777777" w:rsidR="00533D5D" w:rsidRDefault="00533D5D" w:rsidP="00533D5D">
      <w:pPr>
        <w:pStyle w:val="AQBCLvl-2"/>
        <w:spacing w:before="120"/>
      </w:pPr>
      <w:r>
        <w:t>T</w:t>
      </w:r>
      <w:r w:rsidRPr="0039364E">
        <w:t xml:space="preserve">he </w:t>
      </w:r>
      <w:r>
        <w:t>permittee shall submit a notification and protocol for periodic emissions tests upon the request of the Department.</w:t>
      </w:r>
    </w:p>
    <w:p w14:paraId="7FD4A88B" w14:textId="77777777" w:rsidR="00533D5D" w:rsidRDefault="00533D5D" w:rsidP="00533D5D">
      <w:pPr>
        <w:pStyle w:val="AQBCLvl-1"/>
        <w:numPr>
          <w:ilvl w:val="0"/>
          <w:numId w:val="2"/>
        </w:numPr>
        <w:spacing w:before="240"/>
      </w:pPr>
      <w:r>
        <w:t>Initial Compliance Test and RATA Procedures</w:t>
      </w:r>
    </w:p>
    <w:p w14:paraId="1C52D881" w14:textId="77777777" w:rsidR="00533D5D" w:rsidRDefault="00533D5D" w:rsidP="00533D5D">
      <w:pPr>
        <w:pStyle w:val="AQBCLvl-1"/>
        <w:numPr>
          <w:ilvl w:val="0"/>
          <w:numId w:val="0"/>
        </w:numPr>
        <w:spacing w:beforeLines="50" w:before="120"/>
        <w:ind w:left="1123"/>
      </w:pPr>
      <w:r>
        <w:t>Permittees required to conduct initial compliance tests and/or RATAs shall comply with the following requirements:</w:t>
      </w:r>
    </w:p>
    <w:p w14:paraId="31489805" w14:textId="77777777" w:rsidR="00533D5D" w:rsidRDefault="00533D5D" w:rsidP="00533D5D">
      <w:pPr>
        <w:pStyle w:val="AQBCLvl-2"/>
        <w:spacing w:before="120"/>
      </w:pPr>
      <w:r>
        <w:lastRenderedPageBreak/>
        <w:t>T</w:t>
      </w:r>
      <w:r w:rsidRPr="0039364E">
        <w:t xml:space="preserve">he </w:t>
      </w:r>
      <w:r>
        <w:t>p</w:t>
      </w:r>
      <w:r w:rsidRPr="0039364E">
        <w:t xml:space="preserve">ermittee shall </w:t>
      </w:r>
      <w:r>
        <w:t xml:space="preserve">submit a </w:t>
      </w:r>
      <w:r w:rsidRPr="0039364E">
        <w:t>notif</w:t>
      </w:r>
      <w:r>
        <w:t>ication and test protocol to</w:t>
      </w:r>
      <w:r w:rsidRPr="0039364E">
        <w:t xml:space="preserve"> the </w:t>
      </w:r>
      <w:r>
        <w:t>Department’s</w:t>
      </w:r>
      <w:r w:rsidRPr="0039364E">
        <w:t xml:space="preserve"> Program Manager, Compliance and Enforcement Section</w:t>
      </w:r>
      <w:r>
        <w:t>,</w:t>
      </w:r>
      <w:r w:rsidRPr="0039364E">
        <w:t xml:space="preserve"> at least thirty (30) days before the test date and allow a representative of the Departm</w:t>
      </w:r>
      <w:r>
        <w:t>ent to be present at the test. Proposals to use t</w:t>
      </w:r>
      <w:r w:rsidRPr="0039364E">
        <w:t xml:space="preserve">est method(s) </w:t>
      </w:r>
      <w:r>
        <w:t>that are not listed in Section B111.B(1) (if applicable) shall be included in this notification.</w:t>
      </w:r>
    </w:p>
    <w:p w14:paraId="48FCB269" w14:textId="77777777" w:rsidR="00533D5D" w:rsidRPr="00290743" w:rsidRDefault="00533D5D" w:rsidP="00533D5D">
      <w:pPr>
        <w:pStyle w:val="AQBCLvl-2"/>
        <w:spacing w:before="120"/>
      </w:pPr>
      <w:r w:rsidRPr="00290743">
        <w:t xml:space="preserve">Contents of test notifications, protocols and test reports shall conform to the format specified by the Department’s </w:t>
      </w:r>
      <w:r w:rsidRPr="0090798F">
        <w:t xml:space="preserve">Universal Test Notification, Protocol and Report Form and Instructions. </w:t>
      </w:r>
      <w:r w:rsidRPr="00290743">
        <w:t xml:space="preserve">Current forms and instructions are posted to NMED’s Air Quality web site under Compliance and Enforcement Testing. </w:t>
      </w:r>
    </w:p>
    <w:p w14:paraId="215541A2" w14:textId="77777777" w:rsidR="00533D5D" w:rsidRPr="00191FAA" w:rsidRDefault="00533D5D" w:rsidP="00533D5D">
      <w:pPr>
        <w:pStyle w:val="AQBCLvl-2"/>
        <w:spacing w:before="120"/>
        <w:rPr>
          <w:rFonts w:eastAsia="MS Mincho"/>
        </w:rPr>
      </w:pPr>
      <w:r>
        <w:t>The permittee shall provide (a) sampling ports adequate for the test methods applicable to the facility, (b) safe sampling platforms, (c) safe access to sampling platforms and (d) utilities for sampling and testing equipment.</w:t>
      </w:r>
    </w:p>
    <w:p w14:paraId="5EC3B55F" w14:textId="77777777" w:rsidR="00533D5D" w:rsidRPr="002E69C4" w:rsidRDefault="00533D5D" w:rsidP="00533D5D">
      <w:pPr>
        <w:pStyle w:val="AQBCLvl-2"/>
        <w:spacing w:before="120"/>
      </w:pPr>
      <w:r w:rsidRPr="00191FAA">
        <w:rPr>
          <w:rFonts w:eastAsia="MS Mincho"/>
        </w:rPr>
        <w:t>Where necessary to prevent cyclonic flow in the stack, flow straighteners shall be installed</w:t>
      </w:r>
    </w:p>
    <w:p w14:paraId="1511EF55" w14:textId="77777777" w:rsidR="00533D5D" w:rsidRDefault="00533D5D" w:rsidP="00533D5D">
      <w:pPr>
        <w:pStyle w:val="AQBCLvl-1"/>
        <w:numPr>
          <w:ilvl w:val="0"/>
          <w:numId w:val="2"/>
        </w:numPr>
        <w:spacing w:before="240"/>
      </w:pPr>
      <w:r>
        <w:t>General Compliance Test Procedures</w:t>
      </w:r>
    </w:p>
    <w:p w14:paraId="6C173FFB" w14:textId="77777777" w:rsidR="00533D5D" w:rsidRDefault="00533D5D" w:rsidP="00533D5D">
      <w:pPr>
        <w:pStyle w:val="AQBCLvl-1"/>
        <w:numPr>
          <w:ilvl w:val="0"/>
          <w:numId w:val="0"/>
        </w:numPr>
        <w:spacing w:beforeLines="50" w:before="120"/>
        <w:ind w:left="1123"/>
      </w:pPr>
      <w:r>
        <w:t>The following requirements shall apply to all initial compliance and periodic emissions tests and all RATAs:</w:t>
      </w:r>
    </w:p>
    <w:p w14:paraId="52FE718D" w14:textId="77777777" w:rsidR="00533D5D" w:rsidRDefault="00533D5D" w:rsidP="00533D5D">
      <w:pPr>
        <w:pStyle w:val="AQBCLvl-2"/>
        <w:spacing w:before="120"/>
      </w:pPr>
      <w:r>
        <w:t>Equipment shall be tested in the "as found" condition.  Equipment may not be adjusted or tuned prior to any test for the purpose of lowering emissions, and then returned to previous settings or operating conditions after the test is complete.</w:t>
      </w:r>
    </w:p>
    <w:p w14:paraId="06570152" w14:textId="77777777" w:rsidR="00533D5D" w:rsidRDefault="00533D5D" w:rsidP="00533D5D">
      <w:pPr>
        <w:pStyle w:val="AQBCLvl-2"/>
        <w:spacing w:before="120"/>
      </w:pPr>
      <w:r>
        <w:t>The stack shall be of sufficient height and diameter and the sample ports shall be located so that a representative test of the emissions can be performed in accordance with the requirements of EPA Reference Method 1 or the current version of ASTM D 6522, as applicable.</w:t>
      </w:r>
    </w:p>
    <w:p w14:paraId="52DA6B1F" w14:textId="77777777" w:rsidR="00533D5D" w:rsidRPr="0030258E" w:rsidRDefault="00533D5D" w:rsidP="00533D5D">
      <w:pPr>
        <w:pStyle w:val="AQBCLvl-2"/>
        <w:spacing w:before="120"/>
      </w:pPr>
      <w:r>
        <w:rPr>
          <w:rFonts w:eastAsia="MS Mincho"/>
        </w:rPr>
        <w:t>Test reports shall be submitted to the Department no later than 30 days after completion of the test.</w:t>
      </w:r>
    </w:p>
    <w:p w14:paraId="32484B10" w14:textId="77777777" w:rsidR="005D5FDC" w:rsidRDefault="005D5FDC" w:rsidP="00DA07BF">
      <w:pPr>
        <w:pStyle w:val="AQBHSection1000"/>
      </w:pPr>
      <w:bookmarkStart w:id="13" w:name="_Toc457820555"/>
      <w:r>
        <w:t>Compliance</w:t>
      </w:r>
      <w:bookmarkEnd w:id="13"/>
    </w:p>
    <w:p w14:paraId="32484B11" w14:textId="77777777" w:rsidR="005D5FDC" w:rsidRPr="008C5645" w:rsidRDefault="005D5FDC" w:rsidP="00B4110A">
      <w:pPr>
        <w:pStyle w:val="AQBCLvl-1"/>
        <w:numPr>
          <w:ilvl w:val="0"/>
          <w:numId w:val="39"/>
        </w:numPr>
        <w:spacing w:before="240"/>
      </w:pPr>
      <w:r w:rsidRPr="0039364E">
        <w:t xml:space="preserve">The </w:t>
      </w:r>
      <w:r w:rsidRPr="008C5645">
        <w:t xml:space="preserve">Department shall be given the right to enter the facility at all reasonable times to verify the terms and conditions of this permit.  Required records shall be organized by date and subject matter and shall at all times be readily available for inspection. The permittee, upon verbal or written request from an authorized representative of the Department who appears at the facility, shall immediately produce for inspection or copying any records required to be maintained at the facility. Upon written request at other times, the permittee shall deliver to the Department paper or electronic copies of any and all required records maintained on site or at an off-site location. Requested records shall be copied and delivered at the permittee’s expense </w:t>
      </w:r>
      <w:r w:rsidRPr="001871FC">
        <w:t>within three business days from receipt of request unless the Department</w:t>
      </w:r>
      <w:r w:rsidRPr="008C5645">
        <w:t xml:space="preserve"> allows additional time. Required records may include records required by permit and other information necessary to </w:t>
      </w:r>
      <w:r w:rsidRPr="008C5645">
        <w:lastRenderedPageBreak/>
        <w:t>demonstrate compliance with terms and conditions of this permit. (NMSA 1978, Section 74-2-13)</w:t>
      </w:r>
    </w:p>
    <w:p w14:paraId="32484B12" w14:textId="77777777" w:rsidR="005D5FDC" w:rsidRDefault="005D5FDC" w:rsidP="00B4110A">
      <w:pPr>
        <w:pStyle w:val="AQBCLvl-1"/>
        <w:numPr>
          <w:ilvl w:val="0"/>
          <w:numId w:val="39"/>
        </w:numPr>
        <w:spacing w:before="240"/>
      </w:pPr>
      <w:r w:rsidRPr="007D11BD">
        <w:t xml:space="preserve">A copy of the most recent permit(s) issued by the Department shall be kept at the permitted facility </w:t>
      </w:r>
      <w:r w:rsidRPr="00562135">
        <w:t xml:space="preserve">or (for unmanned sites) at the </w:t>
      </w:r>
      <w:r>
        <w:t>nearest</w:t>
      </w:r>
      <w:r w:rsidRPr="00562135">
        <w:t xml:space="preserve"> </w:t>
      </w:r>
      <w:r>
        <w:t xml:space="preserve">company </w:t>
      </w:r>
      <w:r w:rsidRPr="00562135">
        <w:t xml:space="preserve">office </w:t>
      </w:r>
      <w:r w:rsidRPr="007D11BD">
        <w:t>and shall be made available to Department personnel for inspection upon request.</w:t>
      </w:r>
      <w:r>
        <w:t xml:space="preserve"> (20.2.72.210.B.4 NMAC)</w:t>
      </w:r>
    </w:p>
    <w:p w14:paraId="32484B13" w14:textId="77777777" w:rsidR="005D5FDC" w:rsidRPr="006B6FD3" w:rsidRDefault="005D5FDC" w:rsidP="00B4110A">
      <w:pPr>
        <w:pStyle w:val="AQBCLvl-1"/>
        <w:spacing w:before="240"/>
      </w:pPr>
      <w:r>
        <w:t>E</w:t>
      </w:r>
      <w:r w:rsidRPr="006B6FD3">
        <w:t>missions limits associated with the energy input of a Unit, i.e. lb/MMBtu, shall apply at all times unless stated otherwise in a</w:t>
      </w:r>
      <w:r w:rsidRPr="00852626">
        <w:rPr>
          <w:snapToGrid w:val="0"/>
        </w:rPr>
        <w:t xml:space="preserve"> </w:t>
      </w:r>
      <w:r w:rsidRPr="00852626">
        <w:t>Specific Condition</w:t>
      </w:r>
      <w:r w:rsidRPr="001871FC">
        <w:t xml:space="preserve"> of this permit.  The averaging time for each emissions limit, including those based on energy input of a Unit (i.e. lb/MMBtu) is one (1) hour unless stated otherwise in a </w:t>
      </w:r>
      <w:r w:rsidRPr="00852626">
        <w:t>Specific Condition</w:t>
      </w:r>
      <w:r w:rsidRPr="006B6FD3">
        <w:t xml:space="preserve"> of this </w:t>
      </w:r>
      <w:r>
        <w:t>p</w:t>
      </w:r>
      <w:r w:rsidRPr="006B6FD3">
        <w:t xml:space="preserve">ermit or in the applicable requirement that establishes the limit.  </w:t>
      </w:r>
    </w:p>
    <w:p w14:paraId="32484B14" w14:textId="77777777" w:rsidR="005D5FDC" w:rsidRDefault="005D5FDC" w:rsidP="00DA07BF">
      <w:pPr>
        <w:pStyle w:val="AQBHSection1000"/>
      </w:pPr>
      <w:bookmarkStart w:id="14" w:name="_Toc457820556"/>
      <w:r>
        <w:t>Permit Cancellation and Revocation</w:t>
      </w:r>
      <w:bookmarkEnd w:id="14"/>
    </w:p>
    <w:p w14:paraId="32484B15" w14:textId="77777777" w:rsidR="005D5FDC" w:rsidRDefault="005D5FDC" w:rsidP="00B4110A">
      <w:pPr>
        <w:pStyle w:val="AQBCLvl-1"/>
        <w:numPr>
          <w:ilvl w:val="0"/>
          <w:numId w:val="41"/>
        </w:numPr>
        <w:spacing w:before="240"/>
      </w:pPr>
      <w:r w:rsidRPr="0039364E">
        <w:t xml:space="preserve">The Department may revoke this permit if the applicant or </w:t>
      </w:r>
      <w:r>
        <w:t>permittee</w:t>
      </w:r>
      <w:r w:rsidRPr="0039364E">
        <w:t xml:space="preserve"> has knowingly and willfully misrepresented a material fact in the application for the permit.  Revocation will be made in writing, and an administrative appeal may be taken to the Secretary of the Department within thirty (30) days. Appeals will be handled in accordance with the Department's Rules Governing Appeals From Compliance Orders</w:t>
      </w:r>
      <w:r>
        <w:t>.</w:t>
      </w:r>
    </w:p>
    <w:p w14:paraId="32484B16" w14:textId="77777777" w:rsidR="005D5FDC" w:rsidRPr="0039364E" w:rsidRDefault="005D5FDC" w:rsidP="00B4110A">
      <w:pPr>
        <w:pStyle w:val="AQBCLvl-1"/>
        <w:spacing w:before="240"/>
      </w:pPr>
      <w:r w:rsidRPr="0039364E">
        <w:t xml:space="preserve">The Department shall automatically cancel any permit for any source which ceases operation for five (5) years or more, or permanently.  Reactivation of any source after the five (5) year period shall </w:t>
      </w:r>
      <w:r>
        <w:t xml:space="preserve">require a new permit. </w:t>
      </w:r>
      <w:r w:rsidRPr="0039364E">
        <w:t>(20.2.72 NMAC)</w:t>
      </w:r>
    </w:p>
    <w:p w14:paraId="32484B17" w14:textId="77777777" w:rsidR="005D5FDC" w:rsidRDefault="005D5FDC" w:rsidP="00B4110A">
      <w:pPr>
        <w:pStyle w:val="AQBCLvl-1"/>
        <w:spacing w:before="240"/>
      </w:pPr>
      <w:r w:rsidRPr="0039364E">
        <w:t>The Department may cancel a permit if the construction or modification is not commenced within two (2) years from the date of issuance or if, during the construction or modification, work is suspended for a total of on</w:t>
      </w:r>
      <w:r>
        <w:t xml:space="preserve">e (1) year. </w:t>
      </w:r>
      <w:r w:rsidRPr="0039364E">
        <w:t>(20.2.72 NMAC</w:t>
      </w:r>
      <w:r>
        <w:t>)</w:t>
      </w:r>
    </w:p>
    <w:p w14:paraId="32484B18" w14:textId="77777777" w:rsidR="005D5FDC" w:rsidRDefault="005D5FDC" w:rsidP="00DA07BF">
      <w:pPr>
        <w:pStyle w:val="AQBHSection1000"/>
      </w:pPr>
      <w:bookmarkStart w:id="15" w:name="_Toc457820557"/>
      <w:r>
        <w:t>Notification to Subsequent Owners</w:t>
      </w:r>
      <w:bookmarkEnd w:id="15"/>
    </w:p>
    <w:p w14:paraId="32484B19" w14:textId="77777777" w:rsidR="005D5FDC" w:rsidRPr="0039364E" w:rsidRDefault="005D5FDC" w:rsidP="00B4110A">
      <w:pPr>
        <w:pStyle w:val="AQBCLvl-1"/>
        <w:numPr>
          <w:ilvl w:val="0"/>
          <w:numId w:val="42"/>
        </w:numPr>
        <w:spacing w:before="240"/>
      </w:pPr>
      <w:r w:rsidRPr="0039364E">
        <w:t xml:space="preserve">The permit and conditions apply in the event of any change in control or ownership of the Facility.  No permit modification is required in such case. However, in the event of any such change in control or ownership, the </w:t>
      </w:r>
      <w:r>
        <w:t>p</w:t>
      </w:r>
      <w:r w:rsidRPr="0039364E">
        <w:t>ermittee shall notify the succeeding owner of the permit and conditions and shall notify the Department’s Program Manager, Permits Section of the change in ownership within fifteen (15) days of that change.</w:t>
      </w:r>
      <w:r>
        <w:t xml:space="preserve">  (20.2.72.</w:t>
      </w:r>
      <w:r w:rsidRPr="0039364E">
        <w:t>2</w:t>
      </w:r>
      <w:r>
        <w:t>12.C NMAC)</w:t>
      </w:r>
    </w:p>
    <w:p w14:paraId="32484B1A" w14:textId="77777777" w:rsidR="005D5FDC" w:rsidRDefault="005D5FDC" w:rsidP="00B4110A">
      <w:pPr>
        <w:pStyle w:val="AQBCLvl-1"/>
        <w:spacing w:before="240"/>
      </w:pPr>
      <w:r w:rsidRPr="0039364E">
        <w:t>Any new owner or operator shall notify the Department’s Program Manager, Permits Section, within thirty (30) days of assuming ownership, of the new owner’s</w:t>
      </w:r>
      <w:r>
        <w:t xml:space="preserve"> or operator’s name and address. (20.2.73.200.E.3 NMAC)</w:t>
      </w:r>
    </w:p>
    <w:p w14:paraId="32484B1B" w14:textId="77777777" w:rsidR="005D5FDC" w:rsidRDefault="005D5FDC" w:rsidP="00EF3593">
      <w:pPr>
        <w:pStyle w:val="AQBHSection1000"/>
      </w:pPr>
      <w:bookmarkStart w:id="16" w:name="_Toc457820558"/>
      <w:r>
        <w:rPr>
          <w:webHidden/>
        </w:rPr>
        <w:lastRenderedPageBreak/>
        <w:t>Asb</w:t>
      </w:r>
      <w:r>
        <w:t>estos Demolition</w:t>
      </w:r>
      <w:bookmarkEnd w:id="16"/>
    </w:p>
    <w:p w14:paraId="32484B1C" w14:textId="77777777" w:rsidR="005D5FDC" w:rsidRDefault="005D5FDC" w:rsidP="00E51ED5">
      <w:pPr>
        <w:pStyle w:val="AQBCLvl-1"/>
        <w:numPr>
          <w:ilvl w:val="0"/>
          <w:numId w:val="98"/>
        </w:numPr>
        <w:spacing w:before="240"/>
      </w:pPr>
      <w:r w:rsidRPr="0039364E">
        <w:t>Before any asbestos demo</w:t>
      </w:r>
      <w:r>
        <w:t>lition or renovation work, the p</w:t>
      </w:r>
      <w:r w:rsidRPr="0039364E">
        <w:t xml:space="preserve">ermittee shall determine whether 40 CFR 61 Subpart M, National Emissions Standards for Asbestos applies.  If required, the </w:t>
      </w:r>
      <w:r>
        <w:t>p</w:t>
      </w:r>
      <w:r w:rsidRPr="0039364E">
        <w:t>ermittee shall notify the Department’s Program Manager, Compliance and Enforcement Section using forms furnished by the Department</w:t>
      </w:r>
      <w:r>
        <w:t>.</w:t>
      </w:r>
    </w:p>
    <w:p w14:paraId="32484B1D" w14:textId="77777777" w:rsidR="005D5FDC" w:rsidRPr="00A75169" w:rsidRDefault="005D5FDC" w:rsidP="00A75169">
      <w:pPr>
        <w:pStyle w:val="AQBHSection1000"/>
      </w:pPr>
      <w:bookmarkStart w:id="17" w:name="_Toc457820559"/>
      <w:r w:rsidRPr="00A75169">
        <w:t>Short Term Engine Replacement</w:t>
      </w:r>
      <w:bookmarkEnd w:id="17"/>
    </w:p>
    <w:p w14:paraId="32484B1E" w14:textId="77777777" w:rsidR="005D5FDC" w:rsidRDefault="005D5FDC" w:rsidP="00E51ED5">
      <w:pPr>
        <w:pStyle w:val="AQBCLvl-1"/>
        <w:numPr>
          <w:ilvl w:val="0"/>
          <w:numId w:val="97"/>
        </w:numPr>
        <w:spacing w:before="240"/>
        <w:rPr>
          <w:rFonts w:ascii="TimesNewRoman" w:hAnsi="TimesNewRoman" w:cs="TimesNewRoman"/>
        </w:rPr>
      </w:pPr>
      <w:r w:rsidRPr="00A75169">
        <w:rPr>
          <w:snapToGrid w:val="0"/>
        </w:rPr>
        <w:t>The following Alternative Operating Scenario (AOS) addresses engine breakdown or periodic maintenance and repair, which requires the use of a short term replacement engine. The following requirements do not apply to engines that are exempt per 20.2.72.202.B(3) NMAC.  Changes to exempt engines must be reported in accordance with 20.2.72.202.B NMAC.  A short term replacement engine may be substituted for any engine allowed by this permit for no more than 120 days in any rolling twelve month period per permitted engine.  The compliance demonstrations required as part of this AOS are in addition to any other compliance demonstrations required by this permit.</w:t>
      </w:r>
    </w:p>
    <w:p w14:paraId="32484B1F" w14:textId="77777777" w:rsidR="005D5FDC" w:rsidRPr="00905459" w:rsidRDefault="005D5FDC" w:rsidP="00B4110A">
      <w:pPr>
        <w:pStyle w:val="AQBCLvl-2"/>
        <w:spacing w:before="120"/>
      </w:pPr>
      <w:r>
        <w:t>The permittee may temporarily replace an existing engine that is subject to the emission limits set forth in this permit with another engine regardless of manufacturer, model, and horsepower without modifying this permit.</w:t>
      </w:r>
      <w:r w:rsidRPr="00A75169">
        <w:t xml:space="preserve">  The permittee shall submit written notification to the Department within 15 days of the date of engine substitution according to condition B110.C(1).</w:t>
      </w:r>
    </w:p>
    <w:p w14:paraId="32484B20" w14:textId="77777777" w:rsidR="005D5FDC" w:rsidRDefault="005D5FDC" w:rsidP="00B4110A">
      <w:pPr>
        <w:pStyle w:val="AQBCLvl-3"/>
        <w:spacing w:before="120"/>
      </w:pPr>
      <w:r>
        <w:t>The potential emission rates of the replacement engine shall be determined using the replacement engine’s manufacturer specifications and shall comply with the existing engine’s permitted emission limits.</w:t>
      </w:r>
    </w:p>
    <w:p w14:paraId="32484B21" w14:textId="77777777" w:rsidR="005D5FDC" w:rsidRDefault="005D5FDC" w:rsidP="00B4110A">
      <w:pPr>
        <w:pStyle w:val="AQBCLvl-3"/>
        <w:spacing w:before="120"/>
      </w:pPr>
      <w:r w:rsidRPr="002D44F5">
        <w:t xml:space="preserve">The direction of the exhaust </w:t>
      </w:r>
      <w:r>
        <w:t xml:space="preserve">stack for the replacement engine </w:t>
      </w:r>
      <w:r w:rsidRPr="002D44F5">
        <w:t xml:space="preserve">shall be </w:t>
      </w:r>
      <w:r>
        <w:t xml:space="preserve">either vertical or </w:t>
      </w:r>
      <w:r w:rsidRPr="002D44F5">
        <w:t xml:space="preserve">the same direction as </w:t>
      </w:r>
      <w:r>
        <w:t xml:space="preserve">for the existing engine.  The replacement engine’s </w:t>
      </w:r>
      <w:r w:rsidRPr="006E598D">
        <w:t xml:space="preserve">stack height and flow parameters </w:t>
      </w:r>
      <w:r>
        <w:t xml:space="preserve">shall be at least as effective in the dispersion of air pollutants as the </w:t>
      </w:r>
      <w:r w:rsidRPr="006E598D">
        <w:t>modeled stack height and flow parameters for</w:t>
      </w:r>
      <w:r w:rsidRPr="00C641D7">
        <w:t xml:space="preserve"> the existing permitted engine.</w:t>
      </w:r>
      <w:r w:rsidRPr="00A75169">
        <w:t xml:space="preserve"> </w:t>
      </w:r>
      <w:r w:rsidRPr="00336F24">
        <w:t xml:space="preserve">The following equation may be used to show that the replacement engine disperses pollutants as well as the existing engine. The value calculated for the replacement engine on the right side </w:t>
      </w:r>
      <w:r>
        <w:t xml:space="preserve">of the equation </w:t>
      </w:r>
      <w:r w:rsidRPr="00336F24">
        <w:t>shall be equal to or greater than the value for the existing engine on the left side</w:t>
      </w:r>
      <w:r>
        <w:t xml:space="preserve"> of the equation</w:t>
      </w:r>
      <w:r w:rsidRPr="00336F24">
        <w:t>.</w:t>
      </w:r>
      <w:r>
        <w:t xml:space="preserve">  The permitting page of the Air Quality Bureau website contains a spreadsheet that performs this calculation.</w:t>
      </w:r>
    </w:p>
    <w:p w14:paraId="32484B22" w14:textId="77777777" w:rsidR="005D5FDC" w:rsidRDefault="005D5FDC" w:rsidP="0066193C">
      <w:pPr>
        <w:autoSpaceDE w:val="0"/>
        <w:autoSpaceDN w:val="0"/>
        <w:adjustRightInd w:val="0"/>
        <w:ind w:left="1080"/>
      </w:pPr>
    </w:p>
    <w:p w14:paraId="32484B23" w14:textId="77777777" w:rsidR="005D5FDC" w:rsidRPr="00336F24" w:rsidRDefault="005D5FDC" w:rsidP="00223900">
      <w:pPr>
        <w:autoSpaceDE w:val="0"/>
        <w:autoSpaceDN w:val="0"/>
        <w:adjustRightInd w:val="0"/>
        <w:ind w:left="1800" w:firstLine="360"/>
      </w:pPr>
      <w:r>
        <w:rPr>
          <w:u w:val="single"/>
        </w:rPr>
        <w:t>EXISTING</w:t>
      </w:r>
      <w:r w:rsidRPr="006C01FA">
        <w:rPr>
          <w:u w:val="single"/>
        </w:rPr>
        <w:t xml:space="preserve"> ENGINE</w:t>
      </w:r>
      <w:r>
        <w:tab/>
      </w:r>
      <w:r>
        <w:tab/>
      </w:r>
      <w:r>
        <w:tab/>
      </w:r>
      <w:r w:rsidRPr="006C01FA">
        <w:rPr>
          <w:u w:val="single"/>
        </w:rPr>
        <w:t>REPLACMENT ENGINE</w:t>
      </w:r>
    </w:p>
    <w:p w14:paraId="32484B24" w14:textId="77777777" w:rsidR="005D5FDC" w:rsidRDefault="005D5FDC" w:rsidP="0066193C">
      <w:pPr>
        <w:autoSpaceDE w:val="0"/>
        <w:autoSpaceDN w:val="0"/>
        <w:adjustRightInd w:val="0"/>
        <w:ind w:left="1440"/>
      </w:pPr>
    </w:p>
    <w:p w14:paraId="32484B25" w14:textId="77777777" w:rsidR="005D5FDC" w:rsidRPr="00020DE9" w:rsidRDefault="005D5FDC" w:rsidP="0066193C">
      <w:pPr>
        <w:autoSpaceDE w:val="0"/>
        <w:autoSpaceDN w:val="0"/>
        <w:adjustRightInd w:val="0"/>
        <w:ind w:left="1440"/>
        <w:rPr>
          <w:lang w:val="fr-FR"/>
        </w:rPr>
      </w:pPr>
      <w:r w:rsidRPr="00020DE9">
        <w:rPr>
          <w:u w:val="single"/>
          <w:lang w:val="fr-FR"/>
        </w:rPr>
        <w:t>[(g) x (h1)] + [(v1)</w:t>
      </w:r>
      <w:r w:rsidRPr="00020DE9">
        <w:rPr>
          <w:u w:val="single"/>
          <w:vertAlign w:val="superscript"/>
          <w:lang w:val="fr-FR"/>
        </w:rPr>
        <w:t>2</w:t>
      </w:r>
      <w:r w:rsidRPr="00020DE9">
        <w:rPr>
          <w:u w:val="single"/>
          <w:lang w:val="fr-FR"/>
        </w:rPr>
        <w:t>/2] + [(c) x (T1)</w:t>
      </w:r>
      <w:r w:rsidRPr="00020DE9">
        <w:rPr>
          <w:lang w:val="fr-FR"/>
        </w:rPr>
        <w:t xml:space="preserve">] &lt;= </w:t>
      </w:r>
      <w:r w:rsidRPr="00020DE9">
        <w:rPr>
          <w:u w:val="single"/>
          <w:lang w:val="fr-FR"/>
        </w:rPr>
        <w:t>[(g) x (h2)] + [(v2)</w:t>
      </w:r>
      <w:r w:rsidRPr="00020DE9">
        <w:rPr>
          <w:u w:val="single"/>
          <w:vertAlign w:val="superscript"/>
          <w:lang w:val="fr-FR"/>
        </w:rPr>
        <w:t>2</w:t>
      </w:r>
      <w:r w:rsidRPr="00020DE9">
        <w:rPr>
          <w:u w:val="single"/>
          <w:lang w:val="fr-FR"/>
        </w:rPr>
        <w:t>/2] + [(c) x (T2)]</w:t>
      </w:r>
    </w:p>
    <w:p w14:paraId="32484B26" w14:textId="77777777" w:rsidR="005D5FDC" w:rsidRPr="00336F24" w:rsidRDefault="005D5FDC" w:rsidP="0066193C">
      <w:pPr>
        <w:autoSpaceDE w:val="0"/>
        <w:autoSpaceDN w:val="0"/>
        <w:adjustRightInd w:val="0"/>
        <w:ind w:left="1440"/>
      </w:pPr>
      <w:r w:rsidRPr="00020DE9">
        <w:rPr>
          <w:lang w:val="fr-FR"/>
        </w:rPr>
        <w:tab/>
      </w:r>
      <w:r w:rsidRPr="00020DE9">
        <w:rPr>
          <w:lang w:val="fr-FR"/>
        </w:rPr>
        <w:tab/>
      </w:r>
      <w:r w:rsidRPr="00336F24">
        <w:t>q1</w:t>
      </w:r>
      <w:r>
        <w:tab/>
      </w:r>
      <w:r>
        <w:tab/>
      </w:r>
      <w:r>
        <w:tab/>
      </w:r>
      <w:r>
        <w:tab/>
      </w:r>
      <w:r>
        <w:tab/>
      </w:r>
      <w:r>
        <w:tab/>
      </w:r>
      <w:r w:rsidRPr="00336F24">
        <w:t>q2</w:t>
      </w:r>
    </w:p>
    <w:p w14:paraId="32484B27" w14:textId="77777777" w:rsidR="005D5FDC" w:rsidRDefault="005D5FDC" w:rsidP="0066193C">
      <w:pPr>
        <w:autoSpaceDE w:val="0"/>
        <w:autoSpaceDN w:val="0"/>
        <w:adjustRightInd w:val="0"/>
        <w:ind w:left="1440"/>
      </w:pPr>
    </w:p>
    <w:p w14:paraId="32484B28" w14:textId="77777777" w:rsidR="005D5FDC" w:rsidRPr="00336F24" w:rsidRDefault="005D5FDC" w:rsidP="0066193C">
      <w:pPr>
        <w:autoSpaceDE w:val="0"/>
        <w:autoSpaceDN w:val="0"/>
        <w:adjustRightInd w:val="0"/>
        <w:ind w:left="1440"/>
      </w:pPr>
      <w:r w:rsidRPr="00336F24">
        <w:lastRenderedPageBreak/>
        <w:t>Where</w:t>
      </w:r>
    </w:p>
    <w:p w14:paraId="32484B29" w14:textId="77777777" w:rsidR="005D5FDC" w:rsidRPr="00336F24" w:rsidRDefault="005D5FDC" w:rsidP="0066193C">
      <w:pPr>
        <w:autoSpaceDE w:val="0"/>
        <w:autoSpaceDN w:val="0"/>
        <w:adjustRightInd w:val="0"/>
        <w:ind w:left="1440"/>
      </w:pPr>
      <w:r w:rsidRPr="00336F24">
        <w:t>g = gravitational constant = 32.2 ft/sec</w:t>
      </w:r>
      <w:r w:rsidRPr="00EA1A4C">
        <w:rPr>
          <w:vertAlign w:val="superscript"/>
        </w:rPr>
        <w:t>2</w:t>
      </w:r>
    </w:p>
    <w:p w14:paraId="32484B2A" w14:textId="77777777" w:rsidR="005D5FDC" w:rsidRPr="00336F24" w:rsidRDefault="005D5FDC" w:rsidP="0066193C">
      <w:pPr>
        <w:autoSpaceDE w:val="0"/>
        <w:autoSpaceDN w:val="0"/>
        <w:adjustRightInd w:val="0"/>
        <w:ind w:left="1440"/>
      </w:pPr>
      <w:r w:rsidRPr="00336F24">
        <w:t xml:space="preserve">h1 = </w:t>
      </w:r>
      <w:r>
        <w:t>existing</w:t>
      </w:r>
      <w:r w:rsidRPr="00336F24">
        <w:t xml:space="preserve"> stack height, feet</w:t>
      </w:r>
    </w:p>
    <w:p w14:paraId="32484B2B" w14:textId="77777777" w:rsidR="005D5FDC" w:rsidRPr="00336F24" w:rsidRDefault="005D5FDC" w:rsidP="0066193C">
      <w:pPr>
        <w:autoSpaceDE w:val="0"/>
        <w:autoSpaceDN w:val="0"/>
        <w:adjustRightInd w:val="0"/>
        <w:ind w:left="1440"/>
      </w:pPr>
      <w:r w:rsidRPr="00336F24">
        <w:t xml:space="preserve">v1 = exhaust velocity, </w:t>
      </w:r>
      <w:r>
        <w:t>existing</w:t>
      </w:r>
      <w:r w:rsidRPr="00336F24">
        <w:t xml:space="preserve"> engine, feet per second</w:t>
      </w:r>
    </w:p>
    <w:p w14:paraId="32484B2C" w14:textId="77777777" w:rsidR="005D5FDC" w:rsidRPr="00336F24" w:rsidRDefault="005D5FDC" w:rsidP="0066193C">
      <w:pPr>
        <w:autoSpaceDE w:val="0"/>
        <w:autoSpaceDN w:val="0"/>
        <w:adjustRightInd w:val="0"/>
        <w:ind w:left="1440"/>
      </w:pPr>
      <w:r w:rsidRPr="00336F24">
        <w:t>c = specific heat of exhaust, 0.28 BTU/lb-degree F</w:t>
      </w:r>
    </w:p>
    <w:p w14:paraId="32484B2D" w14:textId="77777777" w:rsidR="005D5FDC" w:rsidRPr="00336F24" w:rsidRDefault="005D5FDC" w:rsidP="0066193C">
      <w:pPr>
        <w:autoSpaceDE w:val="0"/>
        <w:autoSpaceDN w:val="0"/>
        <w:adjustRightInd w:val="0"/>
        <w:ind w:left="1440"/>
      </w:pPr>
      <w:r w:rsidRPr="00336F24">
        <w:t xml:space="preserve">T1 = absolute temperature of exhaust, </w:t>
      </w:r>
      <w:r>
        <w:t>existing</w:t>
      </w:r>
      <w:r w:rsidRPr="00336F24">
        <w:t xml:space="preserve"> engine</w:t>
      </w:r>
      <w:r>
        <w:t xml:space="preserve"> =</w:t>
      </w:r>
      <w:r w:rsidRPr="00336F24">
        <w:t xml:space="preserve"> degree F + 460</w:t>
      </w:r>
    </w:p>
    <w:p w14:paraId="32484B2E" w14:textId="77777777" w:rsidR="005D5FDC" w:rsidRPr="00336F24" w:rsidRDefault="005D5FDC" w:rsidP="0066193C">
      <w:pPr>
        <w:autoSpaceDE w:val="0"/>
        <w:autoSpaceDN w:val="0"/>
        <w:adjustRightInd w:val="0"/>
        <w:ind w:left="1440"/>
      </w:pPr>
      <w:r w:rsidRPr="00336F24">
        <w:t xml:space="preserve">q1 = </w:t>
      </w:r>
      <w:r>
        <w:t xml:space="preserve">permitted allowable </w:t>
      </w:r>
      <w:r w:rsidRPr="00336F24">
        <w:t>emission rate</w:t>
      </w:r>
      <w:r>
        <w:t>,</w:t>
      </w:r>
      <w:r w:rsidRPr="00336F24">
        <w:t xml:space="preserve"> </w:t>
      </w:r>
      <w:r>
        <w:t>existing</w:t>
      </w:r>
      <w:r w:rsidRPr="00336F24">
        <w:t xml:space="preserve"> engine, lbs/hour</w:t>
      </w:r>
    </w:p>
    <w:p w14:paraId="32484B2F" w14:textId="77777777" w:rsidR="005D5FDC" w:rsidRPr="00336F24" w:rsidRDefault="005D5FDC" w:rsidP="0066193C">
      <w:pPr>
        <w:autoSpaceDE w:val="0"/>
        <w:autoSpaceDN w:val="0"/>
        <w:adjustRightInd w:val="0"/>
        <w:ind w:left="1440"/>
      </w:pPr>
      <w:r w:rsidRPr="00336F24">
        <w:t>h2 = replacement stack height, feet</w:t>
      </w:r>
    </w:p>
    <w:p w14:paraId="32484B30" w14:textId="77777777" w:rsidR="005D5FDC" w:rsidRPr="00336F24" w:rsidRDefault="005D5FDC" w:rsidP="0066193C">
      <w:pPr>
        <w:autoSpaceDE w:val="0"/>
        <w:autoSpaceDN w:val="0"/>
        <w:adjustRightInd w:val="0"/>
        <w:ind w:left="1440"/>
      </w:pPr>
      <w:r w:rsidRPr="00336F24">
        <w:t>v2 = exhaust velocity, replacement engine, feet per second</w:t>
      </w:r>
    </w:p>
    <w:p w14:paraId="32484B31" w14:textId="77777777" w:rsidR="005D5FDC" w:rsidRPr="00336F24" w:rsidRDefault="005D5FDC" w:rsidP="0066193C">
      <w:pPr>
        <w:autoSpaceDE w:val="0"/>
        <w:autoSpaceDN w:val="0"/>
        <w:adjustRightInd w:val="0"/>
        <w:ind w:left="1440"/>
      </w:pPr>
      <w:r w:rsidRPr="00336F24">
        <w:t>T2 = absolute temperature of exhaust, replacement engine</w:t>
      </w:r>
      <w:r>
        <w:t xml:space="preserve"> =</w:t>
      </w:r>
      <w:r w:rsidRPr="00336F24">
        <w:t xml:space="preserve"> degree F + 460</w:t>
      </w:r>
    </w:p>
    <w:p w14:paraId="32484B32" w14:textId="77777777" w:rsidR="005D5FDC" w:rsidRPr="00336F24" w:rsidRDefault="005D5FDC" w:rsidP="0066193C">
      <w:pPr>
        <w:autoSpaceDE w:val="0"/>
        <w:autoSpaceDN w:val="0"/>
        <w:adjustRightInd w:val="0"/>
        <w:ind w:left="1440"/>
      </w:pPr>
      <w:r w:rsidRPr="00336F24">
        <w:t xml:space="preserve">q2 = </w:t>
      </w:r>
      <w:r>
        <w:t>manufacturer’s potential</w:t>
      </w:r>
      <w:r w:rsidRPr="00336F24">
        <w:t xml:space="preserve"> emission rate, replacement engine, lbs/hour</w:t>
      </w:r>
    </w:p>
    <w:p w14:paraId="32484B33" w14:textId="77777777" w:rsidR="005D5FDC" w:rsidRPr="00336F24" w:rsidRDefault="005D5FDC" w:rsidP="0066193C">
      <w:pPr>
        <w:autoSpaceDE w:val="0"/>
        <w:autoSpaceDN w:val="0"/>
        <w:adjustRightInd w:val="0"/>
        <w:ind w:left="1440"/>
      </w:pPr>
    </w:p>
    <w:p w14:paraId="32484B34" w14:textId="77777777" w:rsidR="005D5FDC" w:rsidRDefault="005D5FDC" w:rsidP="0066193C">
      <w:pPr>
        <w:autoSpaceDE w:val="0"/>
        <w:autoSpaceDN w:val="0"/>
        <w:adjustRightInd w:val="0"/>
        <w:ind w:left="1440"/>
      </w:pPr>
      <w:r w:rsidRPr="00336F24">
        <w:t xml:space="preserve">The permittee shall </w:t>
      </w:r>
      <w:r>
        <w:t xml:space="preserve">keep </w:t>
      </w:r>
      <w:r w:rsidRPr="00336F24">
        <w:t>record</w:t>
      </w:r>
      <w:r>
        <w:t>s</w:t>
      </w:r>
      <w:r w:rsidRPr="00336F24">
        <w:t xml:space="preserve"> showing that the replacement engine is </w:t>
      </w:r>
      <w:r>
        <w:t>at least as effective in the dispersion of air pollutants as the existing engine.</w:t>
      </w:r>
    </w:p>
    <w:p w14:paraId="32484B35" w14:textId="77777777" w:rsidR="005D5FDC" w:rsidRDefault="005D5FDC" w:rsidP="0066193C">
      <w:pPr>
        <w:autoSpaceDE w:val="0"/>
        <w:autoSpaceDN w:val="0"/>
        <w:adjustRightInd w:val="0"/>
        <w:ind w:left="1440"/>
        <w:rPr>
          <w:rFonts w:ascii="Courier New" w:hAnsi="Courier New" w:cs="Courier New"/>
          <w:sz w:val="20"/>
        </w:rPr>
      </w:pPr>
    </w:p>
    <w:p w14:paraId="32484B36" w14:textId="77777777" w:rsidR="005D5FDC" w:rsidRDefault="005D5FDC" w:rsidP="00B4110A">
      <w:pPr>
        <w:pStyle w:val="AQBCLvl-3"/>
        <w:spacing w:before="120"/>
        <w:ind w:hanging="360"/>
      </w:pPr>
      <w:r>
        <w:t>T</w:t>
      </w:r>
      <w:r w:rsidRPr="00C641D7">
        <w:t>est measurement</w:t>
      </w:r>
      <w:r>
        <w:t xml:space="preserve"> of NOx and CO emissions from the temporary replacement engine shall be performed in accordance with Section </w:t>
      </w:r>
      <w:r w:rsidRPr="00104D47">
        <w:t xml:space="preserve">B111 </w:t>
      </w:r>
      <w:r>
        <w:t xml:space="preserve">with the </w:t>
      </w:r>
      <w:r w:rsidRPr="00E47E2A">
        <w:t xml:space="preserve">exception of Condition </w:t>
      </w:r>
      <w:r w:rsidRPr="00104D47">
        <w:t>B111A(</w:t>
      </w:r>
      <w:r w:rsidR="000275AB">
        <w:t>2</w:t>
      </w:r>
      <w:r w:rsidRPr="00104D47">
        <w:t>)</w:t>
      </w:r>
      <w:r>
        <w:t xml:space="preserve"> and B111B for EPA Reference Methods Tests or Section</w:t>
      </w:r>
      <w:r w:rsidR="00723879">
        <w:t xml:space="preserve"> </w:t>
      </w:r>
      <w:r>
        <w:t>B111C for portable analyzer test measurements</w:t>
      </w:r>
      <w:r w:rsidRPr="00104D47">
        <w:t>.</w:t>
      </w:r>
      <w:r w:rsidRPr="00E47E2A">
        <w:t xml:space="preserve">  </w:t>
      </w:r>
      <w:r>
        <w:t>C</w:t>
      </w:r>
      <w:r w:rsidRPr="00E47E2A">
        <w:t>ompliance test</w:t>
      </w:r>
      <w:r>
        <w:t>(s)</w:t>
      </w:r>
      <w:r w:rsidRPr="00E47E2A">
        <w:t xml:space="preserve"> shall be conducted within </w:t>
      </w:r>
      <w:r>
        <w:t>fifteen</w:t>
      </w:r>
      <w:r w:rsidRPr="00E47E2A">
        <w:t xml:space="preserve"> (1</w:t>
      </w:r>
      <w:r>
        <w:t>5</w:t>
      </w:r>
      <w:r w:rsidRPr="00E47E2A">
        <w:t>) days after the unit</w:t>
      </w:r>
      <w:r>
        <w:t xml:space="preserve"> </w:t>
      </w:r>
      <w:r w:rsidRPr="00E47E2A">
        <w:t>begins operation</w:t>
      </w:r>
      <w:r>
        <w:t>, and records of the results shall be kept according to section B109.B</w:t>
      </w:r>
      <w:r w:rsidRPr="00E47E2A">
        <w:t>.</w:t>
      </w:r>
      <w:r>
        <w:t xml:space="preserve">  This test shall be performed even if the engine is removed prior to 15 days on site.</w:t>
      </w:r>
    </w:p>
    <w:p w14:paraId="32484B37" w14:textId="77777777" w:rsidR="005D5FDC" w:rsidRDefault="005D5FDC" w:rsidP="00B4110A">
      <w:pPr>
        <w:pStyle w:val="AQBCLvl-4"/>
        <w:spacing w:before="120"/>
      </w:pPr>
      <w:r>
        <w:t>These compliance tests are not required for an engine certified under 40CFR60, subparts IIII, or</w:t>
      </w:r>
      <w:r w:rsidRPr="00444F24">
        <w:t xml:space="preserve"> </w:t>
      </w:r>
      <w:r>
        <w:t>JJJJ,</w:t>
      </w:r>
      <w:r w:rsidRPr="008A7D3B">
        <w:t xml:space="preserve"> </w:t>
      </w:r>
      <w:r>
        <w:t>or 40CFR63, subpart ZZZZ if the permittee demonstrates that one of these requirements causes such engine to comply with all emission limits</w:t>
      </w:r>
      <w:r w:rsidRPr="0059635A">
        <w:t xml:space="preserve"> </w:t>
      </w:r>
      <w:r>
        <w:t>of this permit.  The permittee shall submit this demonstration to the Department within 48 hours of placing the new unit into operation.  This submittal shall include documentation that the engine is certified, that the engine is within its useful life, as defined and specified in the applicable requirement, and shall include calculations showing that the applicable emissions standards result in compliance with the permit limits.</w:t>
      </w:r>
      <w:r w:rsidRPr="008D390D">
        <w:t xml:space="preserve"> </w:t>
      </w:r>
      <w:r>
        <w:t xml:space="preserve"> </w:t>
      </w:r>
    </w:p>
    <w:p w14:paraId="32484B38" w14:textId="77777777" w:rsidR="005D5FDC" w:rsidRDefault="005D5FDC" w:rsidP="00B4110A">
      <w:pPr>
        <w:pStyle w:val="AQBCLvl-4"/>
        <w:spacing w:before="120"/>
      </w:pPr>
      <w:r>
        <w:t>These compliance tests are not required if a test was conducted by portable analyzer or by EPA Method test (including any required by 40CFR60, subparts IIII and</w:t>
      </w:r>
      <w:r w:rsidRPr="00444F24">
        <w:t xml:space="preserve"> </w:t>
      </w:r>
      <w:r>
        <w:t>JJJJ</w:t>
      </w:r>
      <w:r w:rsidRPr="008A7D3B">
        <w:t xml:space="preserve"> </w:t>
      </w:r>
      <w:r>
        <w:t xml:space="preserve">and 40CFR63, subpart ZZZZ) within the last 12 months.  These previous tests are valid only if conducted </w:t>
      </w:r>
      <w:r w:rsidRPr="00272545">
        <w:t>at the same or lower elevation</w:t>
      </w:r>
      <w:r>
        <w:t xml:space="preserve"> as the existing engine location prior to commencing operation as a temporary replacement.  A copy of the test results shall be kept</w:t>
      </w:r>
      <w:r w:rsidRPr="004430DE">
        <w:t xml:space="preserve"> </w:t>
      </w:r>
      <w:r>
        <w:t>according to section B109.B.</w:t>
      </w:r>
      <w:r w:rsidRPr="00AD5B4A">
        <w:t xml:space="preserve"> </w:t>
      </w:r>
      <w:r>
        <w:t xml:space="preserve"> </w:t>
      </w:r>
    </w:p>
    <w:p w14:paraId="32484B39" w14:textId="77777777" w:rsidR="005D5FDC" w:rsidRPr="00D43E61" w:rsidRDefault="005D5FDC" w:rsidP="00B4110A">
      <w:pPr>
        <w:pStyle w:val="AQBCLvl-3"/>
        <w:spacing w:before="120"/>
      </w:pPr>
      <w:r>
        <w:lastRenderedPageBreak/>
        <w:t>Compliance tests for NOx and CO shall be conducted if requested</w:t>
      </w:r>
      <w:r w:rsidRPr="0039364E">
        <w:t xml:space="preserve"> by the Department </w:t>
      </w:r>
      <w:r>
        <w:t xml:space="preserve">in writing </w:t>
      </w:r>
      <w:r w:rsidRPr="0039364E">
        <w:t xml:space="preserve">to determine whether the </w:t>
      </w:r>
      <w:r>
        <w:t>replacement engine</w:t>
      </w:r>
      <w:r w:rsidRPr="0039364E">
        <w:t xml:space="preserve"> is in compliance with applicable r</w:t>
      </w:r>
      <w:r>
        <w:t>egulations or permit conditions.</w:t>
      </w:r>
    </w:p>
    <w:p w14:paraId="32484B3A" w14:textId="77777777" w:rsidR="005D5FDC" w:rsidRPr="005E3859" w:rsidRDefault="005D5FDC" w:rsidP="00B4110A">
      <w:pPr>
        <w:pStyle w:val="AQBCLvl-3"/>
        <w:autoSpaceDE w:val="0"/>
        <w:autoSpaceDN w:val="0"/>
        <w:adjustRightInd w:val="0"/>
        <w:spacing w:before="120"/>
      </w:pPr>
      <w:r w:rsidRPr="00903D1D">
        <w:t xml:space="preserve">Upon determining that emissions data developed according to B116.A.1(c) fail to indicate compliance with either the NOx or CO emission limits, the permittee shall notify the </w:t>
      </w:r>
      <w:r w:rsidRPr="00AE0225">
        <w:t>Department</w:t>
      </w:r>
      <w:r w:rsidRPr="00903D1D">
        <w:t xml:space="preserve"> within 48 hours.  Also within that time, the permittee shall implement one of the following corrective actions:</w:t>
      </w:r>
    </w:p>
    <w:p w14:paraId="32484B3B" w14:textId="77777777" w:rsidR="005D5FDC" w:rsidRPr="005E3859" w:rsidRDefault="005D5FDC" w:rsidP="00B4110A">
      <w:pPr>
        <w:pStyle w:val="AQBCLvl-4"/>
        <w:spacing w:before="120"/>
      </w:pPr>
      <w:r w:rsidRPr="00B877D6">
        <w:t xml:space="preserve">The engine shall be adjusted to reduce </w:t>
      </w:r>
      <w:r>
        <w:t>NOx and CO emissions and tested per B116.A.1(c)</w:t>
      </w:r>
      <w:r w:rsidRPr="00B877D6">
        <w:t xml:space="preserve"> to demonstrate compliance with permit limits. </w:t>
      </w:r>
    </w:p>
    <w:p w14:paraId="32484B3C" w14:textId="77777777" w:rsidR="005D5FDC" w:rsidRDefault="005D5FDC" w:rsidP="00B4110A">
      <w:pPr>
        <w:pStyle w:val="AQBCLvl-4"/>
        <w:spacing w:before="120"/>
      </w:pPr>
      <w:r w:rsidRPr="00B877D6">
        <w:t xml:space="preserve">The engine shall discontinue operation or be replaced with a different unit. </w:t>
      </w:r>
    </w:p>
    <w:p w14:paraId="32484B3D" w14:textId="77777777" w:rsidR="005D5FDC" w:rsidRPr="00393C81" w:rsidRDefault="005D5FDC" w:rsidP="00B4110A">
      <w:pPr>
        <w:pStyle w:val="AQBCLvl-2"/>
        <w:spacing w:before="120"/>
      </w:pPr>
      <w:r w:rsidRPr="00393C81">
        <w:t>Short term replacement engines, whether of the same manufacturer, model, and horsepower, or of a different manufacturer, model, or horsepower, are subject to all federal and state applicable requirements</w:t>
      </w:r>
      <w:r>
        <w:t>,</w:t>
      </w:r>
      <w:r w:rsidRPr="00393C81">
        <w:t xml:space="preserve"> </w:t>
      </w:r>
      <w:r>
        <w:t xml:space="preserve">regardless of whether they are </w:t>
      </w:r>
      <w:r w:rsidRPr="00393C81">
        <w:t>set forth in this permit (including monitoring and recordkeeping), and shall be subject to any shield afforded by this permit.</w:t>
      </w:r>
    </w:p>
    <w:p w14:paraId="32484B3E" w14:textId="77777777" w:rsidR="005D5FDC" w:rsidRPr="00393C81" w:rsidRDefault="005D5FDC" w:rsidP="00B4110A">
      <w:pPr>
        <w:pStyle w:val="AQBCLvl-2"/>
        <w:spacing w:before="120"/>
      </w:pPr>
      <w:r w:rsidRPr="00393C81">
        <w:t xml:space="preserve">The permittee shall maintain </w:t>
      </w:r>
      <w:r>
        <w:t>a</w:t>
      </w:r>
      <w:r w:rsidRPr="00393C81">
        <w:t xml:space="preserve"> contemporaneous record </w:t>
      </w:r>
      <w:r>
        <w:t xml:space="preserve">documenting </w:t>
      </w:r>
      <w:r w:rsidRPr="00393C81">
        <w:t xml:space="preserve">the </w:t>
      </w:r>
      <w:r>
        <w:t xml:space="preserve">unit number, </w:t>
      </w:r>
      <w:r w:rsidRPr="00393C81">
        <w:t>manufacturer, model number, horsepower,</w:t>
      </w:r>
      <w:r>
        <w:t xml:space="preserve"> emission factors,</w:t>
      </w:r>
      <w:r w:rsidRPr="00393C81">
        <w:t xml:space="preserve"> </w:t>
      </w:r>
      <w:r>
        <w:t xml:space="preserve">emission test results, </w:t>
      </w:r>
      <w:r w:rsidRPr="00393C81">
        <w:t xml:space="preserve">and serial number of </w:t>
      </w:r>
      <w:r>
        <w:t xml:space="preserve">any existing </w:t>
      </w:r>
      <w:r w:rsidRPr="00393C81">
        <w:t xml:space="preserve">engine that </w:t>
      </w:r>
      <w:r>
        <w:t>is</w:t>
      </w:r>
      <w:r w:rsidRPr="00393C81">
        <w:t xml:space="preserve"> replaced</w:t>
      </w:r>
      <w:r>
        <w:t>, and the replacement engine.  Additionally, the record shall document the replacement duration in days, and the beginning</w:t>
      </w:r>
      <w:r w:rsidRPr="00393C81">
        <w:t xml:space="preserve"> and </w:t>
      </w:r>
      <w:r>
        <w:t>end</w:t>
      </w:r>
      <w:r w:rsidRPr="00393C81">
        <w:t xml:space="preserve"> date</w:t>
      </w:r>
      <w:r>
        <w:t>s</w:t>
      </w:r>
      <w:r w:rsidRPr="00393C81">
        <w:t xml:space="preserve"> of </w:t>
      </w:r>
      <w:r>
        <w:t xml:space="preserve">the </w:t>
      </w:r>
      <w:r w:rsidRPr="00393C81">
        <w:t>short term engine replacement</w:t>
      </w:r>
      <w:r>
        <w:t xml:space="preserve">.  </w:t>
      </w:r>
    </w:p>
    <w:p w14:paraId="32484B40" w14:textId="77777777" w:rsidR="005D5FDC" w:rsidRDefault="005D5FDC" w:rsidP="00B4110A">
      <w:pPr>
        <w:pStyle w:val="AQBCLvl-2"/>
        <w:spacing w:before="120"/>
      </w:pPr>
      <w:r w:rsidRPr="00393C81">
        <w:t xml:space="preserve">The permittee shall maintain </w:t>
      </w:r>
      <w:r>
        <w:t>records of a regulatory applicability determination for each replacement engine (including 40CFR60, subparts IIII and</w:t>
      </w:r>
      <w:r w:rsidRPr="00444F24">
        <w:t xml:space="preserve"> </w:t>
      </w:r>
      <w:r>
        <w:t>JJJJ</w:t>
      </w:r>
      <w:r w:rsidRPr="008A7D3B">
        <w:t xml:space="preserve"> </w:t>
      </w:r>
      <w:r>
        <w:t xml:space="preserve">and 40CFR63, subpart ZZZZ) and shall comply with all associated regulatory requirements. </w:t>
      </w:r>
      <w:r w:rsidRPr="00B708FF">
        <w:t xml:space="preserve"> </w:t>
      </w:r>
    </w:p>
    <w:p w14:paraId="32484B41" w14:textId="77777777" w:rsidR="005D5FDC" w:rsidRDefault="005D5FDC" w:rsidP="00B4110A">
      <w:pPr>
        <w:pStyle w:val="AQBCLvl-1"/>
        <w:numPr>
          <w:ilvl w:val="0"/>
          <w:numId w:val="2"/>
        </w:numPr>
        <w:tabs>
          <w:tab w:val="clear" w:pos="1123"/>
          <w:tab w:val="num" w:pos="1440"/>
        </w:tabs>
        <w:spacing w:before="240"/>
        <w:ind w:left="1440" w:hanging="720"/>
      </w:pPr>
      <w:r>
        <w:rPr>
          <w:snapToGrid w:val="0"/>
        </w:rPr>
        <w:t xml:space="preserve">Additional requirements for replacement of engines at sources that are major as defined in regulation 20.2.74 NMAC, </w:t>
      </w:r>
      <w:r>
        <w:rPr>
          <w:snapToGrid w:val="0"/>
          <w:u w:val="single"/>
        </w:rPr>
        <w:t>Permits – Prevention of Significant Deterioration</w:t>
      </w:r>
      <w:r>
        <w:rPr>
          <w:snapToGrid w:val="0"/>
        </w:rPr>
        <w:t>, section 7.A</w:t>
      </w:r>
      <w:r w:rsidR="00723879">
        <w:rPr>
          <w:snapToGrid w:val="0"/>
        </w:rPr>
        <w:t>G</w:t>
      </w:r>
      <w:r w:rsidRPr="00657FFB">
        <w:rPr>
          <w:snapToGrid w:val="0"/>
        </w:rPr>
        <w:t>.</w:t>
      </w:r>
      <w:r>
        <w:rPr>
          <w:snapToGrid w:val="0"/>
        </w:rPr>
        <w:t xml:space="preserve">  </w:t>
      </w:r>
      <w:r w:rsidRPr="009114B1">
        <w:t xml:space="preserve">For sources that are major under PSD, </w:t>
      </w:r>
      <w:r>
        <w:t>the total cumulative operating hours of the replacement engine shall be limited using the following procedure:</w:t>
      </w:r>
    </w:p>
    <w:p w14:paraId="32484B42" w14:textId="77777777" w:rsidR="005D5FDC" w:rsidRDefault="005D5FDC" w:rsidP="00B4110A">
      <w:pPr>
        <w:pStyle w:val="AQBCLvl-2"/>
        <w:spacing w:before="120"/>
      </w:pPr>
      <w:r>
        <w:t xml:space="preserve">Daily, </w:t>
      </w:r>
      <w:r w:rsidRPr="009114B1">
        <w:t xml:space="preserve">the </w:t>
      </w:r>
      <w:r>
        <w:t xml:space="preserve">actual </w:t>
      </w:r>
      <w:r w:rsidRPr="009114B1">
        <w:t>emission</w:t>
      </w:r>
      <w:r>
        <w:t>s</w:t>
      </w:r>
      <w:r w:rsidRPr="009114B1">
        <w:t xml:space="preserve"> from the </w:t>
      </w:r>
      <w:r>
        <w:t>replacement engine</w:t>
      </w:r>
      <w:r w:rsidR="00723879">
        <w:t>(s)</w:t>
      </w:r>
      <w:r>
        <w:t xml:space="preserve"> </w:t>
      </w:r>
      <w:r w:rsidRPr="009114B1">
        <w:t xml:space="preserve">of each pollutant </w:t>
      </w:r>
      <w:r>
        <w:t xml:space="preserve">regulated by this permit for the existing engine shall be calculated and recorded. </w:t>
      </w:r>
    </w:p>
    <w:p w14:paraId="32484B43" w14:textId="77777777" w:rsidR="005D5FDC" w:rsidRPr="009114B1" w:rsidRDefault="005D5FDC" w:rsidP="00B4110A">
      <w:pPr>
        <w:pStyle w:val="AQBCLvl-2"/>
        <w:spacing w:before="120"/>
      </w:pPr>
      <w:r>
        <w:t>The sum of the total actual emissions since the commencement of operation of the replacement engine</w:t>
      </w:r>
      <w:r w:rsidR="00723879">
        <w:t>(s)</w:t>
      </w:r>
      <w:r>
        <w:t xml:space="preserve"> shall not </w:t>
      </w:r>
      <w:r w:rsidR="00723879">
        <w:t xml:space="preserve">equal or </w:t>
      </w:r>
      <w:r>
        <w:t xml:space="preserve">exceed the </w:t>
      </w:r>
      <w:r w:rsidRPr="009114B1">
        <w:t xml:space="preserve">significant </w:t>
      </w:r>
      <w:r>
        <w:t>emission rates in Table 2 of 20.2.74 NMAC, section 502</w:t>
      </w:r>
      <w:r w:rsidRPr="00AF2840">
        <w:t xml:space="preserve"> </w:t>
      </w:r>
      <w:r>
        <w:t>for the time that the replacement engine is located at the facility.</w:t>
      </w:r>
    </w:p>
    <w:p w14:paraId="32484B44" w14:textId="77777777" w:rsidR="005D5FDC" w:rsidRDefault="005D5FDC" w:rsidP="00B4110A">
      <w:pPr>
        <w:pStyle w:val="AQBCLvl-1"/>
        <w:spacing w:before="240"/>
        <w:rPr>
          <w:snapToGrid w:val="0"/>
        </w:rPr>
      </w:pPr>
      <w:r>
        <w:rPr>
          <w:snapToGrid w:val="0"/>
        </w:rPr>
        <w:t>All records required by this section shall be kept according to section B109.</w:t>
      </w:r>
    </w:p>
    <w:p w14:paraId="32484B45" w14:textId="77777777" w:rsidR="00EF130B" w:rsidRDefault="00EF130B">
      <w:pPr>
        <w:widowControl/>
        <w:jc w:val="left"/>
        <w:rPr>
          <w:rFonts w:ascii="Times New Roman Bold" w:hAnsi="Times New Roman Bold"/>
          <w:b/>
          <w:bCs/>
          <w:caps/>
          <w:u w:val="single"/>
        </w:rPr>
      </w:pPr>
      <w:bookmarkStart w:id="18" w:name="_Toc229906781"/>
      <w:r>
        <w:br w:type="page"/>
      </w:r>
    </w:p>
    <w:p w14:paraId="32484B46" w14:textId="77777777" w:rsidR="000767F1" w:rsidRDefault="000767F1" w:rsidP="00F664B1">
      <w:pPr>
        <w:pStyle w:val="AQBHPart"/>
        <w:sectPr w:rsidR="000767F1" w:rsidSect="00DE3BBF">
          <w:headerReference w:type="default" r:id="rId14"/>
          <w:endnotePr>
            <w:numFmt w:val="decimal"/>
          </w:endnotePr>
          <w:pgSz w:w="12240" w:h="15840" w:code="1"/>
          <w:pgMar w:top="1440" w:right="1440" w:bottom="1440" w:left="1440" w:header="1440" w:footer="942" w:gutter="0"/>
          <w:pgNumType w:start="2"/>
          <w:cols w:space="720"/>
          <w:noEndnote/>
          <w:docGrid w:linePitch="326"/>
        </w:sectPr>
      </w:pPr>
    </w:p>
    <w:p w14:paraId="32484B47" w14:textId="77777777" w:rsidR="005D5FDC" w:rsidRPr="001F2FB9" w:rsidRDefault="005D5FDC" w:rsidP="00F664B1">
      <w:pPr>
        <w:pStyle w:val="AQBHPart"/>
      </w:pPr>
      <w:bookmarkStart w:id="19" w:name="_Toc457820560"/>
      <w:r>
        <w:lastRenderedPageBreak/>
        <w:t>MISCELLANEOUS</w:t>
      </w:r>
      <w:bookmarkEnd w:id="18"/>
      <w:bookmarkEnd w:id="19"/>
    </w:p>
    <w:p w14:paraId="32484B48" w14:textId="77777777" w:rsidR="005D5FDC" w:rsidRPr="00FE3D2E" w:rsidRDefault="005D5FDC" w:rsidP="00F664B1">
      <w:pPr>
        <w:pStyle w:val="AQBHSection1000"/>
        <w:numPr>
          <w:ilvl w:val="1"/>
          <w:numId w:val="8"/>
        </w:numPr>
      </w:pPr>
      <w:bookmarkStart w:id="20" w:name="_Toc229906782"/>
      <w:bookmarkStart w:id="21" w:name="_Toc457820561"/>
      <w:r w:rsidRPr="00FE3D2E">
        <w:t>Supporting On-Line Documents</w:t>
      </w:r>
      <w:bookmarkEnd w:id="20"/>
      <w:bookmarkEnd w:id="21"/>
    </w:p>
    <w:p w14:paraId="32484B49" w14:textId="77777777" w:rsidR="005D5FDC" w:rsidRPr="00562135" w:rsidRDefault="005D5FDC" w:rsidP="00B4110A">
      <w:pPr>
        <w:pStyle w:val="AQBCLvl-1"/>
        <w:numPr>
          <w:ilvl w:val="0"/>
          <w:numId w:val="34"/>
        </w:numPr>
        <w:spacing w:before="240"/>
      </w:pPr>
      <w:r w:rsidRPr="00562135">
        <w:t>Copies of the following documents can be downloaded from NMED</w:t>
      </w:r>
      <w:r>
        <w:t>’s</w:t>
      </w:r>
      <w:r w:rsidRPr="00562135">
        <w:t xml:space="preserve"> web site </w:t>
      </w:r>
      <w:r>
        <w:t>under Compliance and Enforcement</w:t>
      </w:r>
      <w:r w:rsidRPr="00562135">
        <w:t xml:space="preserve"> or requested from the Bureau.</w:t>
      </w:r>
    </w:p>
    <w:p w14:paraId="32484B4A" w14:textId="77777777" w:rsidR="005D5FDC" w:rsidRPr="009C5190" w:rsidRDefault="005D5FDC" w:rsidP="00B4110A">
      <w:pPr>
        <w:pStyle w:val="AQBCLvl-2"/>
        <w:spacing w:before="120"/>
      </w:pPr>
      <w:r>
        <w:t xml:space="preserve">Excess Emission Form </w:t>
      </w:r>
      <w:r w:rsidRPr="00E86060">
        <w:t>(for reporting deviations and emergencies)</w:t>
      </w:r>
    </w:p>
    <w:p w14:paraId="32484B4B" w14:textId="77777777" w:rsidR="005D5FDC" w:rsidRDefault="005D5FDC" w:rsidP="00B4110A">
      <w:pPr>
        <w:pStyle w:val="AQBCLvl-2"/>
        <w:spacing w:before="120"/>
      </w:pPr>
      <w:r w:rsidRPr="005B012F">
        <w:t xml:space="preserve">Universal Stack Test Notification, Protocol and Report Form and Instructions </w:t>
      </w:r>
    </w:p>
    <w:p w14:paraId="32484B4D" w14:textId="77777777" w:rsidR="005D5FDC" w:rsidRPr="00E86060" w:rsidRDefault="005D5FDC" w:rsidP="00F664B1">
      <w:pPr>
        <w:pStyle w:val="AQBHSection1000"/>
      </w:pPr>
      <w:bookmarkStart w:id="22" w:name="_Toc229906783"/>
      <w:bookmarkStart w:id="23" w:name="_Toc457820562"/>
      <w:r w:rsidRPr="00E86060">
        <w:t>D</w:t>
      </w:r>
      <w:r>
        <w:t>efinitions</w:t>
      </w:r>
      <w:bookmarkEnd w:id="22"/>
      <w:bookmarkEnd w:id="23"/>
    </w:p>
    <w:p w14:paraId="32484B4E" w14:textId="77777777" w:rsidR="005D5FDC" w:rsidRPr="00562135" w:rsidRDefault="005D5FDC" w:rsidP="00B4110A">
      <w:pPr>
        <w:pStyle w:val="AQBCLvl-1"/>
        <w:numPr>
          <w:ilvl w:val="0"/>
          <w:numId w:val="50"/>
        </w:numPr>
        <w:spacing w:before="240"/>
      </w:pPr>
      <w:r w:rsidRPr="00C660EC">
        <w:rPr>
          <w:b/>
        </w:rPr>
        <w:t>“Daylight”</w:t>
      </w:r>
      <w:r w:rsidRPr="00C660EC">
        <w:t xml:space="preserve"> is defined as the time period between sunrise and sunset, as defined by the</w:t>
      </w:r>
      <w:r w:rsidRPr="00562135">
        <w:t xml:space="preserve"> Astronomical Applications Department of the U.S. Naval Observatory. (Data for one day or a table of sunrise/sunset for an entire year can be obtained at </w:t>
      </w:r>
      <w:hyperlink r:id="rId15" w:history="1">
        <w:r w:rsidRPr="00E12C34">
          <w:rPr>
            <w:rStyle w:val="AQBReferance"/>
          </w:rPr>
          <w:t>http://aa.usno.navy.mil/</w:t>
        </w:r>
      </w:hyperlink>
      <w:r w:rsidRPr="00562135">
        <w:t>.  Alternatively, these times can be obtained from a Farmer</w:t>
      </w:r>
      <w:r>
        <w:t>’</w:t>
      </w:r>
      <w:r w:rsidRPr="00562135">
        <w:t xml:space="preserve">s Almanac or from </w:t>
      </w:r>
      <w:hyperlink r:id="rId16" w:history="1">
        <w:r w:rsidRPr="00E12C34">
          <w:rPr>
            <w:rStyle w:val="AQBReferance"/>
          </w:rPr>
          <w:t>http://www.almanac.com/rise/</w:t>
        </w:r>
      </w:hyperlink>
      <w:r w:rsidRPr="00E12C34">
        <w:t>).</w:t>
      </w:r>
      <w:r w:rsidRPr="00562135">
        <w:t xml:space="preserve"> </w:t>
      </w:r>
    </w:p>
    <w:p w14:paraId="32484B4F" w14:textId="77777777" w:rsidR="002A4382" w:rsidRPr="002A4382" w:rsidRDefault="002A4382" w:rsidP="002A4382">
      <w:pPr>
        <w:pStyle w:val="AQBCLvl-1"/>
        <w:numPr>
          <w:ilvl w:val="0"/>
          <w:numId w:val="50"/>
        </w:numPr>
        <w:snapToGrid w:val="0"/>
        <w:spacing w:before="240"/>
      </w:pPr>
      <w:r w:rsidRPr="002A4382">
        <w:rPr>
          <w:b/>
        </w:rPr>
        <w:t>“Decommission”</w:t>
      </w:r>
      <w:r>
        <w:t xml:space="preserve"> and </w:t>
      </w:r>
      <w:r w:rsidRPr="002A4382">
        <w:rPr>
          <w:b/>
        </w:rPr>
        <w:t>“Decommissioning”</w:t>
      </w:r>
      <w:r>
        <w:t xml:space="preserve"> applies to units left on site (not removed) and is defined as the complete disconnecting of equipment, emission sources or activities from the process by disconnecting all connections necessary for operation (i.e. piping, electrical, controls, ductwork, etc.).</w:t>
      </w:r>
    </w:p>
    <w:p w14:paraId="32484B50" w14:textId="77777777" w:rsidR="005D5FDC" w:rsidRPr="006F0F0B" w:rsidRDefault="005D5FDC" w:rsidP="00B4110A">
      <w:pPr>
        <w:pStyle w:val="AQBCLvl-1"/>
        <w:spacing w:before="240"/>
      </w:pPr>
      <w:r w:rsidRPr="00B46CC3">
        <w:rPr>
          <w:b/>
        </w:rPr>
        <w:t>“Exempt Sources”</w:t>
      </w:r>
      <w:r>
        <w:t xml:space="preserve"> and </w:t>
      </w:r>
      <w:r w:rsidRPr="00B46CC3">
        <w:rPr>
          <w:b/>
        </w:rPr>
        <w:t>“Exempt Activities”</w:t>
      </w:r>
      <w:r>
        <w:t xml:space="preserve"> is defined as those sources or activities that are exempted in accordance with 20.2.72.202 NMAC.  Note; exemptions are only valid for most 20.2.72 NMAC permitting actions. </w:t>
      </w:r>
    </w:p>
    <w:p w14:paraId="32484B51" w14:textId="77777777" w:rsidR="005D5FDC" w:rsidRPr="00562135" w:rsidRDefault="005D5FDC" w:rsidP="00B4110A">
      <w:pPr>
        <w:pStyle w:val="AQBCLvl-1"/>
        <w:spacing w:before="240"/>
      </w:pPr>
      <w:r>
        <w:rPr>
          <w:b/>
        </w:rPr>
        <w:t>“Fugitive E</w:t>
      </w:r>
      <w:r w:rsidRPr="00C660EC">
        <w:rPr>
          <w:b/>
        </w:rPr>
        <w:t>mission”</w:t>
      </w:r>
      <w:r w:rsidRPr="00C660EC">
        <w:t xml:space="preserve"> means those</w:t>
      </w:r>
      <w:r w:rsidRPr="00562135">
        <w:t xml:space="preserve"> emissions which could not reasonably pass through a stack, chimney, vent, or other functionally equivalent opening.</w:t>
      </w:r>
    </w:p>
    <w:p w14:paraId="32484B52" w14:textId="77777777" w:rsidR="005D5FDC" w:rsidRDefault="005D5FDC" w:rsidP="00B4110A">
      <w:pPr>
        <w:pStyle w:val="AQBCLvl-1"/>
        <w:spacing w:before="240"/>
      </w:pPr>
      <w:r w:rsidRPr="00C660EC">
        <w:rPr>
          <w:b/>
        </w:rPr>
        <w:t>“Insignificant Activities”</w:t>
      </w:r>
      <w:r w:rsidRPr="00C660EC">
        <w:t xml:space="preserve"> means those</w:t>
      </w:r>
      <w:r w:rsidRPr="00562135">
        <w:t xml:space="preserve"> activities which have been listed by the department and approved by the administrator as insignificant on the basis of size, emissions or production rate.</w:t>
      </w:r>
      <w:r>
        <w:t xml:space="preserve">  Note; insignificant activities are only valid for 20.2.70 NMAC permitting actions.</w:t>
      </w:r>
    </w:p>
    <w:p w14:paraId="32484B53" w14:textId="77777777" w:rsidR="00BC0D69" w:rsidRPr="00562135" w:rsidRDefault="00BC0D69" w:rsidP="00BC0D69">
      <w:pPr>
        <w:pStyle w:val="AQBCLvl-1"/>
        <w:spacing w:before="240"/>
      </w:pPr>
      <w:r w:rsidRPr="00E32A9F">
        <w:rPr>
          <w:b/>
        </w:rPr>
        <w:t>“Malfunction”</w:t>
      </w:r>
      <w:r w:rsidRPr="00BC0D69">
        <w:t xml:space="preserve"> for the requirements under 20.2.7 NMAC, means any sudden and unavoidable failure of air pollution control equipment or process equipment beyond the control of the owner or operator, including malfunction during startup or shutdown.  A failure that is caused entirely or in part by poor maintenance, careless operation, or any other preventable equipment breakdown shall not be considered a malfunction</w:t>
      </w:r>
      <w:r>
        <w:t>. (20.2.7.7</w:t>
      </w:r>
      <w:r w:rsidR="00E32A9F">
        <w:t>.E NMAC)</w:t>
      </w:r>
    </w:p>
    <w:p w14:paraId="32484B54" w14:textId="77777777" w:rsidR="005D5FDC" w:rsidRPr="00562135" w:rsidRDefault="005D5FDC" w:rsidP="00B4110A">
      <w:pPr>
        <w:pStyle w:val="AQBCLvl-1"/>
        <w:spacing w:before="240"/>
      </w:pPr>
      <w:r w:rsidRPr="00C660EC">
        <w:rPr>
          <w:b/>
        </w:rPr>
        <w:t>“Natural Gas”</w:t>
      </w:r>
      <w:r w:rsidRPr="00C660EC">
        <w:t xml:space="preserve"> is defined as a naturally</w:t>
      </w:r>
      <w:r w:rsidRPr="00562135">
        <w:t xml:space="preserve"> occurring fluid mixture of hydrocarbons that contains 20.0 grains or less of total sulfur per 100 standard cubic feet (SCF) and is either composed of at least 70% methane by volume or has a gross calorific value of between 950 and 1100 Btu per standard cubic foot. (40 CFR 60.631)</w:t>
      </w:r>
    </w:p>
    <w:p w14:paraId="32484B55" w14:textId="77777777" w:rsidR="005D5FDC" w:rsidRPr="00562135" w:rsidRDefault="005D5FDC" w:rsidP="00B4110A">
      <w:pPr>
        <w:pStyle w:val="AQBCLvl-1"/>
        <w:spacing w:before="240"/>
      </w:pPr>
      <w:r w:rsidRPr="00C660EC">
        <w:rPr>
          <w:b/>
        </w:rPr>
        <w:lastRenderedPageBreak/>
        <w:t>“Natural Gas Liquids”</w:t>
      </w:r>
      <w:r w:rsidRPr="00C660EC">
        <w:t xml:space="preserve"> means the</w:t>
      </w:r>
      <w:r w:rsidRPr="00562135">
        <w:t xml:space="preserve"> hydrocarbons, such as ethane, propane, butane, and pentane, that are extracted from field gas. (40 </w:t>
      </w:r>
      <w:smartTag w:uri="urn:schemas-microsoft-com:office:smarttags" w:element="stockticker">
        <w:r w:rsidRPr="00562135">
          <w:t>CFR</w:t>
        </w:r>
      </w:smartTag>
      <w:r w:rsidRPr="00562135">
        <w:t xml:space="preserve"> 60.631)</w:t>
      </w:r>
    </w:p>
    <w:p w14:paraId="32484B56" w14:textId="77777777" w:rsidR="005D5FDC" w:rsidRDefault="005D5FDC" w:rsidP="00B4110A">
      <w:pPr>
        <w:pStyle w:val="AQBCLvl-1"/>
        <w:spacing w:before="240"/>
      </w:pPr>
      <w:r w:rsidRPr="00C660EC">
        <w:rPr>
          <w:b/>
        </w:rPr>
        <w:t>“National Ambient air Quality Standards”</w:t>
      </w:r>
      <w:r w:rsidRPr="00C660EC">
        <w:t xml:space="preserve"> means</w:t>
      </w:r>
      <w:r w:rsidRPr="00562135">
        <w:t xml:space="preserve">, unless otherwise modified, the primary (health-related) and secondary (welfare-based) federal ambient air quality standards promulgated by the US EPA pursuant to Section 109 of the Federal Act. </w:t>
      </w:r>
    </w:p>
    <w:p w14:paraId="32484B57" w14:textId="77777777" w:rsidR="005D5FDC" w:rsidRDefault="005D5FDC" w:rsidP="00B4110A">
      <w:pPr>
        <w:pStyle w:val="AQBCLvl-1"/>
        <w:spacing w:before="240"/>
      </w:pPr>
      <w:bookmarkStart w:id="24" w:name="OLE_LINK3"/>
      <w:bookmarkStart w:id="25" w:name="OLE_LINK4"/>
      <w:r>
        <w:rPr>
          <w:b/>
        </w:rPr>
        <w:t xml:space="preserve">“Night” </w:t>
      </w:r>
      <w:r w:rsidRPr="00D17388">
        <w:t xml:space="preserve">is the time period between sunset </w:t>
      </w:r>
      <w:smartTag w:uri="urn:schemas-microsoft-com:office:smarttags" w:element="PersonName">
        <w:r w:rsidRPr="00D17388">
          <w:t>a</w:t>
        </w:r>
      </w:smartTag>
      <w:r w:rsidRPr="00D17388">
        <w:t xml:space="preserve">nd sunrise, </w:t>
      </w:r>
      <w:smartTag w:uri="urn:schemas-microsoft-com:office:smarttags" w:element="PersonName">
        <w:r w:rsidRPr="00D17388">
          <w:t>a</w:t>
        </w:r>
      </w:smartTag>
      <w:r w:rsidRPr="00D17388">
        <w:t>s defined by the Astronomic</w:t>
      </w:r>
      <w:smartTag w:uri="urn:schemas-microsoft-com:office:smarttags" w:element="PersonName">
        <w:r w:rsidRPr="00D17388">
          <w:t>a</w:t>
        </w:r>
      </w:smartTag>
      <w:r w:rsidRPr="00D17388">
        <w:t>l Applic</w:t>
      </w:r>
      <w:smartTag w:uri="urn:schemas-microsoft-com:office:smarttags" w:element="PersonName">
        <w:r w:rsidRPr="00D17388">
          <w:t>a</w:t>
        </w:r>
      </w:smartTag>
      <w:r w:rsidRPr="00D17388">
        <w:t>tions Dep</w:t>
      </w:r>
      <w:smartTag w:uri="urn:schemas-microsoft-com:office:smarttags" w:element="PersonName">
        <w:r w:rsidRPr="00D17388">
          <w:t>a</w:t>
        </w:r>
      </w:smartTag>
      <w:r w:rsidRPr="00D17388">
        <w:t>rtment of the U.S. N</w:t>
      </w:r>
      <w:smartTag w:uri="urn:schemas-microsoft-com:office:smarttags" w:element="PersonName">
        <w:r w:rsidRPr="00D17388">
          <w:t>a</w:t>
        </w:r>
      </w:smartTag>
      <w:r w:rsidRPr="00D17388">
        <w:t>v</w:t>
      </w:r>
      <w:smartTag w:uri="urn:schemas-microsoft-com:office:smarttags" w:element="PersonName">
        <w:r w:rsidRPr="00D17388">
          <w:t>a</w:t>
        </w:r>
      </w:smartTag>
      <w:r w:rsidRPr="00D17388">
        <w:t>l Observ</w:t>
      </w:r>
      <w:smartTag w:uri="urn:schemas-microsoft-com:office:smarttags" w:element="PersonName">
        <w:r w:rsidRPr="00D17388">
          <w:t>a</w:t>
        </w:r>
      </w:smartTag>
      <w:r w:rsidRPr="00D17388">
        <w:t>tory.  (D</w:t>
      </w:r>
      <w:smartTag w:uri="urn:schemas-microsoft-com:office:smarttags" w:element="PersonName">
        <w:r w:rsidRPr="00D17388">
          <w:t>a</w:t>
        </w:r>
      </w:smartTag>
      <w:r w:rsidRPr="00D17388">
        <w:t>t</w:t>
      </w:r>
      <w:smartTag w:uri="urn:schemas-microsoft-com:office:smarttags" w:element="PersonName">
        <w:r w:rsidRPr="00D17388">
          <w:t>a</w:t>
        </w:r>
      </w:smartTag>
      <w:r w:rsidRPr="00D17388">
        <w:t xml:space="preserve"> for one d</w:t>
      </w:r>
      <w:smartTag w:uri="urn:schemas-microsoft-com:office:smarttags" w:element="PersonName">
        <w:r w:rsidRPr="00D17388">
          <w:t>a</w:t>
        </w:r>
      </w:smartTag>
      <w:r w:rsidRPr="00D17388">
        <w:t xml:space="preserve">y or </w:t>
      </w:r>
      <w:smartTag w:uri="urn:schemas-microsoft-com:office:smarttags" w:element="PersonName">
        <w:r w:rsidRPr="00D17388">
          <w:t>a</w:t>
        </w:r>
      </w:smartTag>
      <w:r w:rsidRPr="00D17388">
        <w:t xml:space="preserve"> t</w:t>
      </w:r>
      <w:smartTag w:uri="urn:schemas-microsoft-com:office:smarttags" w:element="PersonName">
        <w:r w:rsidRPr="00D17388">
          <w:t>a</w:t>
        </w:r>
      </w:smartTag>
      <w:r w:rsidRPr="00D17388">
        <w:t xml:space="preserve">ble of sunrise/sunset for </w:t>
      </w:r>
      <w:smartTag w:uri="urn:schemas-microsoft-com:office:smarttags" w:element="PersonName">
        <w:r w:rsidRPr="00D17388">
          <w:t>a</w:t>
        </w:r>
      </w:smartTag>
      <w:r w:rsidRPr="00D17388">
        <w:t>n entire ye</w:t>
      </w:r>
      <w:smartTag w:uri="urn:schemas-microsoft-com:office:smarttags" w:element="PersonName">
        <w:r w:rsidRPr="00D17388">
          <w:t>a</w:t>
        </w:r>
      </w:smartTag>
      <w:r w:rsidRPr="00D17388">
        <w:t>r c</w:t>
      </w:r>
      <w:smartTag w:uri="urn:schemas-microsoft-com:office:smarttags" w:element="PersonName">
        <w:r w:rsidRPr="00D17388">
          <w:t>a</w:t>
        </w:r>
      </w:smartTag>
      <w:r w:rsidRPr="00D17388">
        <w:t>n be obt</w:t>
      </w:r>
      <w:smartTag w:uri="urn:schemas-microsoft-com:office:smarttags" w:element="PersonName">
        <w:r w:rsidRPr="00D17388">
          <w:t>a</w:t>
        </w:r>
      </w:smartTag>
      <w:r w:rsidRPr="00D17388">
        <w:t xml:space="preserve">ined </w:t>
      </w:r>
      <w:smartTag w:uri="urn:schemas-microsoft-com:office:smarttags" w:element="PersonName">
        <w:r w:rsidRPr="00D17388">
          <w:t>a</w:t>
        </w:r>
      </w:smartTag>
      <w:r w:rsidRPr="00D17388">
        <w:t xml:space="preserve">t </w:t>
      </w:r>
      <w:hyperlink r:id="rId17" w:history="1">
        <w:r w:rsidRPr="00D17388">
          <w:rPr>
            <w:rStyle w:val="Hyperlink"/>
          </w:rPr>
          <w:t>http://aa.usno.navy.mil/</w:t>
        </w:r>
      </w:hyperlink>
      <w:r w:rsidRPr="00D17388">
        <w:t>.  Altern</w:t>
      </w:r>
      <w:smartTag w:uri="urn:schemas-microsoft-com:office:smarttags" w:element="PersonName">
        <w:r w:rsidRPr="00D17388">
          <w:t>a</w:t>
        </w:r>
      </w:smartTag>
      <w:r w:rsidRPr="00D17388">
        <w:t>tively, these times c</w:t>
      </w:r>
      <w:smartTag w:uri="urn:schemas-microsoft-com:office:smarttags" w:element="PersonName">
        <w:r w:rsidRPr="00D17388">
          <w:t>a</w:t>
        </w:r>
      </w:smartTag>
      <w:r w:rsidRPr="00D17388">
        <w:t>n be obt</w:t>
      </w:r>
      <w:smartTag w:uri="urn:schemas-microsoft-com:office:smarttags" w:element="PersonName">
        <w:r w:rsidRPr="00D17388">
          <w:t>a</w:t>
        </w:r>
      </w:smartTag>
      <w:r w:rsidRPr="00D17388">
        <w:t xml:space="preserve">ined from </w:t>
      </w:r>
      <w:smartTag w:uri="urn:schemas-microsoft-com:office:smarttags" w:element="PersonName">
        <w:r w:rsidRPr="00D17388">
          <w:t>a</w:t>
        </w:r>
      </w:smartTag>
      <w:r w:rsidRPr="00D17388">
        <w:t xml:space="preserve"> F</w:t>
      </w:r>
      <w:smartTag w:uri="urn:schemas-microsoft-com:office:smarttags" w:element="PersonName">
        <w:r w:rsidRPr="00D17388">
          <w:t>a</w:t>
        </w:r>
      </w:smartTag>
      <w:r w:rsidRPr="00D17388">
        <w:t>rmer’s Alm</w:t>
      </w:r>
      <w:smartTag w:uri="urn:schemas-microsoft-com:office:smarttags" w:element="PersonName">
        <w:r w:rsidRPr="00D17388">
          <w:t>a</w:t>
        </w:r>
      </w:smartTag>
      <w:r w:rsidRPr="00D17388">
        <w:t>n</w:t>
      </w:r>
      <w:smartTag w:uri="urn:schemas-microsoft-com:office:smarttags" w:element="PersonName">
        <w:r w:rsidRPr="00D17388">
          <w:t>a</w:t>
        </w:r>
      </w:smartTag>
      <w:r w:rsidRPr="00D17388">
        <w:t xml:space="preserve">c or from </w:t>
      </w:r>
      <w:hyperlink r:id="rId18" w:history="1">
        <w:r w:rsidRPr="0099783E">
          <w:rPr>
            <w:rStyle w:val="Hyperlink"/>
          </w:rPr>
          <w:t>http://www.almanac.com/rise/</w:t>
        </w:r>
      </w:hyperlink>
      <w:r w:rsidRPr="00D17388">
        <w:t>).</w:t>
      </w:r>
    </w:p>
    <w:p w14:paraId="32484B58" w14:textId="77777777" w:rsidR="005D5FDC" w:rsidRPr="00D17388" w:rsidRDefault="005D5FDC" w:rsidP="00B4110A">
      <w:pPr>
        <w:pStyle w:val="AQBCLvl-1"/>
        <w:spacing w:before="240"/>
      </w:pPr>
      <w:r>
        <w:rPr>
          <w:b/>
        </w:rPr>
        <w:t xml:space="preserve">“Night Operation </w:t>
      </w:r>
      <w:r w:rsidRPr="00467D8B">
        <w:t>or</w:t>
      </w:r>
      <w:r>
        <w:rPr>
          <w:b/>
        </w:rPr>
        <w:t xml:space="preserve"> Operation at Night” </w:t>
      </w:r>
      <w:r w:rsidRPr="00D17388">
        <w:t>is operating a source of emissions at night.</w:t>
      </w:r>
    </w:p>
    <w:bookmarkEnd w:id="24"/>
    <w:bookmarkEnd w:id="25"/>
    <w:p w14:paraId="32484B59" w14:textId="77777777" w:rsidR="005D5FDC" w:rsidRPr="00562135" w:rsidRDefault="005D5FDC" w:rsidP="00B4110A">
      <w:pPr>
        <w:pStyle w:val="AQBCLvl-1"/>
        <w:spacing w:before="240"/>
      </w:pPr>
      <w:r w:rsidRPr="00C660EC">
        <w:rPr>
          <w:b/>
        </w:rPr>
        <w:t>“NO2”</w:t>
      </w:r>
      <w:r w:rsidRPr="00C660EC">
        <w:t xml:space="preserve"> or "Nitrogen dioxide" means the chemical</w:t>
      </w:r>
      <w:r w:rsidRPr="00562135">
        <w:t xml:space="preserve"> compound containing one atom of nitrogen and two atoms of oxygen, for the purposes of ambient determinations.  The term </w:t>
      </w:r>
      <w:r w:rsidRPr="00533C8D">
        <w:rPr>
          <w:b/>
        </w:rPr>
        <w:t>"nitrogen dioxide,"</w:t>
      </w:r>
      <w:r w:rsidRPr="00562135">
        <w:t xml:space="preserve"> for the purposes of stack emissions monitoring, shall include nitrogen dioxide (the chemical compound containing one atom of nitrogen and two atoms of oxygen), nitric oxide (the chemical compound containing one atom of nitrogen and one atom of oxygen), and other oxides of nitrogen which may test as nitrogen dioxide and is sometimes referred to as NOx or NO</w:t>
      </w:r>
      <w:r w:rsidRPr="00FC4BF0">
        <w:rPr>
          <w:vertAlign w:val="subscript"/>
        </w:rPr>
        <w:t>2</w:t>
      </w:r>
      <w:r w:rsidRPr="00562135">
        <w:t>.  (20.2.2 NMAC)</w:t>
      </w:r>
    </w:p>
    <w:p w14:paraId="32484B5A" w14:textId="77777777" w:rsidR="005D5FDC" w:rsidRPr="00D17388" w:rsidRDefault="005D5FDC" w:rsidP="00B4110A">
      <w:pPr>
        <w:pStyle w:val="AQBCLvl-1"/>
        <w:spacing w:before="240"/>
      </w:pPr>
      <w:r w:rsidRPr="00C660EC">
        <w:t>“</w:t>
      </w:r>
      <w:r w:rsidRPr="00444F1E">
        <w:rPr>
          <w:b/>
        </w:rPr>
        <w:t>NOx</w:t>
      </w:r>
      <w:r w:rsidRPr="00C660EC">
        <w:t>” see</w:t>
      </w:r>
      <w:r w:rsidRPr="00562135">
        <w:t xml:space="preserve"> NO</w:t>
      </w:r>
      <w:r w:rsidRPr="007C5E29">
        <w:rPr>
          <w:vertAlign w:val="subscript"/>
        </w:rPr>
        <w:t>2</w:t>
      </w:r>
    </w:p>
    <w:p w14:paraId="32484B5B" w14:textId="77777777" w:rsidR="008B3103" w:rsidRPr="008B3103" w:rsidRDefault="008B3103" w:rsidP="008B3103">
      <w:pPr>
        <w:pStyle w:val="AQBCLvl-1"/>
        <w:spacing w:before="240"/>
      </w:pPr>
      <w:r>
        <w:t>“</w:t>
      </w:r>
      <w:r w:rsidRPr="008B3103">
        <w:rPr>
          <w:b/>
        </w:rPr>
        <w:t>Paved Road</w:t>
      </w:r>
      <w:r>
        <w:t>” is a road with a permanent solid surface that can be swept essentially free of dust or other material to reduce air re-entrainment of particulate matter.  To the extent these surfaces remain solid and contiguous they qualify as paved roads: concrete, asphalt, chip seal, recycled asphalt and other surfaces approved by the Department in writing.</w:t>
      </w:r>
    </w:p>
    <w:p w14:paraId="32484B5C" w14:textId="77777777" w:rsidR="005D5FDC" w:rsidRDefault="005D5FDC" w:rsidP="00B4110A">
      <w:pPr>
        <w:pStyle w:val="AQBCLvl-1"/>
        <w:spacing w:before="240"/>
      </w:pPr>
      <w:r w:rsidRPr="00C660EC">
        <w:rPr>
          <w:b/>
        </w:rPr>
        <w:t>“Potential Emission Rate”</w:t>
      </w:r>
      <w:r w:rsidRPr="00C660EC">
        <w:t xml:space="preserve"> means</w:t>
      </w:r>
      <w:r w:rsidRPr="00562135">
        <w:t xml:space="preserve"> the emission rate of a source at its maximum capacity to emit a regulated air contaminant under its physical and operational design, provided any physical or operational limitation on the capacity of the source to emit a regulated air contaminant, including air pollution control equipment and restrictions on hours of operation or on the type or amount of material combusted, stored or processed, shall be treated as part of its physical and operational design only if the limitation or the effect it would have on emissions is enforceable by the department pursuant to the Air Quality Control Act or the federal Act.</w:t>
      </w:r>
    </w:p>
    <w:p w14:paraId="32484B5D" w14:textId="77777777" w:rsidR="005D5FDC" w:rsidRPr="00562135" w:rsidRDefault="005D5FDC" w:rsidP="00B4110A">
      <w:pPr>
        <w:pStyle w:val="AQBCLvl-1"/>
        <w:spacing w:before="240"/>
      </w:pPr>
      <w:r w:rsidRPr="002A2D61">
        <w:t>“</w:t>
      </w:r>
      <w:r w:rsidRPr="00A30326">
        <w:rPr>
          <w:b/>
        </w:rPr>
        <w:t>Restricted Area</w:t>
      </w:r>
      <w:r w:rsidRPr="002A2D61">
        <w:t xml:space="preserve">” is an area to which public entry is effectively precluded. Effective barriers include continuous fencing, continuous walls, or other continuous barriers approved by the </w:t>
      </w:r>
      <w:r>
        <w:t xml:space="preserve">Department, such as </w:t>
      </w:r>
      <w:r w:rsidRPr="002A2D61">
        <w:t xml:space="preserve">rugged physical terrain with a steep grade that would require special equipment to traverse.  If a large property is completely enclosed by fencing, a restricted area within the property may be identified with signage only.  Public roads </w:t>
      </w:r>
      <w:r>
        <w:t>cannot be part of</w:t>
      </w:r>
      <w:r w:rsidRPr="002A2D61">
        <w:t xml:space="preserve"> a Restricted Area.</w:t>
      </w:r>
    </w:p>
    <w:p w14:paraId="32484B5E" w14:textId="77777777" w:rsidR="005D5FDC" w:rsidRPr="00562135" w:rsidRDefault="005D5FDC" w:rsidP="00B4110A">
      <w:pPr>
        <w:pStyle w:val="AQBCLvl-1"/>
        <w:spacing w:before="240"/>
      </w:pPr>
      <w:r w:rsidRPr="00C660EC">
        <w:rPr>
          <w:b/>
        </w:rPr>
        <w:lastRenderedPageBreak/>
        <w:t>"Shutdown"</w:t>
      </w:r>
      <w:r>
        <w:t xml:space="preserve"> for requirements under 20.2.72 NMAC, </w:t>
      </w:r>
      <w:r w:rsidRPr="00C660EC">
        <w:t>means</w:t>
      </w:r>
      <w:r w:rsidRPr="00562135">
        <w:t xml:space="preserve"> the cessation of operation of any air pollution control equipment, process equipment or process for any purpose, except routine phasing out of batch process units. </w:t>
      </w:r>
    </w:p>
    <w:p w14:paraId="32484B5F" w14:textId="77777777" w:rsidR="005D5FDC" w:rsidRDefault="005D5FDC" w:rsidP="00B4110A">
      <w:pPr>
        <w:pStyle w:val="AQBCLvl-1"/>
        <w:spacing w:before="240"/>
      </w:pPr>
      <w:r w:rsidRPr="00C660EC">
        <w:rPr>
          <w:b/>
        </w:rPr>
        <w:t>"S</w:t>
      </w:r>
      <w:r>
        <w:rPr>
          <w:b/>
        </w:rPr>
        <w:t>SM</w:t>
      </w:r>
      <w:r w:rsidRPr="00C660EC">
        <w:rPr>
          <w:b/>
        </w:rPr>
        <w:t>"</w:t>
      </w:r>
      <w:r>
        <w:t xml:space="preserve"> for requirements under 20.2.7 NMAC, </w:t>
      </w:r>
      <w:r w:rsidRPr="00C660EC">
        <w:t xml:space="preserve">means </w:t>
      </w:r>
      <w:r>
        <w:t>routine or predictable startup, shutdown, or scheduled maintenance</w:t>
      </w:r>
      <w:r w:rsidRPr="00562135">
        <w:t>.</w:t>
      </w:r>
    </w:p>
    <w:p w14:paraId="32484B60" w14:textId="77777777" w:rsidR="005D5FDC" w:rsidRDefault="005D5FDC" w:rsidP="00B4110A">
      <w:pPr>
        <w:pStyle w:val="AQBCLvl-2"/>
        <w:spacing w:before="120"/>
      </w:pPr>
      <w:r w:rsidRPr="00C660EC">
        <w:rPr>
          <w:b/>
        </w:rPr>
        <w:t>"Shutdown"</w:t>
      </w:r>
      <w:r>
        <w:t xml:space="preserve"> for requirements under 20.2.7 NMAC, means the cessation of operation of any air pollution control equipment or process equipment</w:t>
      </w:r>
      <w:r w:rsidRPr="00562135">
        <w:t xml:space="preserve">. </w:t>
      </w:r>
    </w:p>
    <w:p w14:paraId="32484B61" w14:textId="77777777" w:rsidR="005D5FDC" w:rsidRDefault="005D5FDC" w:rsidP="00B4110A">
      <w:pPr>
        <w:pStyle w:val="AQBCLvl-2"/>
        <w:spacing w:before="120"/>
      </w:pPr>
      <w:r w:rsidRPr="00C660EC">
        <w:rPr>
          <w:b/>
        </w:rPr>
        <w:t>"Startup"</w:t>
      </w:r>
      <w:r>
        <w:t xml:space="preserve"> for requirements under 20.2.7 NMAC, means the setting into operation of any air pollution control equipment or process equipment</w:t>
      </w:r>
      <w:r w:rsidRPr="00562135">
        <w:t>.</w:t>
      </w:r>
    </w:p>
    <w:p w14:paraId="32484B62" w14:textId="77777777" w:rsidR="005D5FDC" w:rsidRPr="00562135" w:rsidRDefault="005D5FDC" w:rsidP="00B4110A">
      <w:pPr>
        <w:pStyle w:val="AQBCLvl-1"/>
        <w:spacing w:before="240"/>
      </w:pPr>
      <w:r w:rsidRPr="00C660EC">
        <w:rPr>
          <w:b/>
        </w:rPr>
        <w:t>"Startup"</w:t>
      </w:r>
      <w:r>
        <w:t xml:space="preserve"> for requirements under 20.2.72 NMAC, </w:t>
      </w:r>
      <w:r w:rsidRPr="00C660EC">
        <w:t>means the</w:t>
      </w:r>
      <w:r w:rsidRPr="00562135">
        <w:t xml:space="preserve"> setting into operation of any air pollution control equipment, process equipment or process for any purpose, except routine phasing in of batch process units.</w:t>
      </w:r>
    </w:p>
    <w:p w14:paraId="32484B63" w14:textId="77777777" w:rsidR="005D5FDC" w:rsidRPr="00545F71" w:rsidRDefault="005D5FDC" w:rsidP="00545F71">
      <w:pPr>
        <w:pStyle w:val="AQBHSection1000"/>
      </w:pPr>
      <w:bookmarkStart w:id="26" w:name="_Toc457820563"/>
      <w:bookmarkStart w:id="27" w:name="_Toc229906784"/>
      <w:r>
        <w:t>Acronyms</w:t>
      </w:r>
      <w:bookmarkEnd w:id="26"/>
    </w:p>
    <w:p w14:paraId="32484B64" w14:textId="77777777" w:rsidR="005D5FDC" w:rsidRPr="00E86060" w:rsidRDefault="005D5FDC" w:rsidP="00C843CF"/>
    <w:bookmarkEnd w:id="27"/>
    <w:p w14:paraId="32484B65" w14:textId="77777777" w:rsidR="005D5FDC" w:rsidRPr="002A7A14" w:rsidRDefault="005D5FDC" w:rsidP="00545F71">
      <w:pPr>
        <w:widowControl/>
        <w:tabs>
          <w:tab w:val="right" w:leader="dot" w:pos="9360"/>
        </w:tabs>
        <w:autoSpaceDE w:val="0"/>
        <w:autoSpaceDN w:val="0"/>
        <w:adjustRightInd w:val="0"/>
        <w:ind w:left="720"/>
        <w:jc w:val="left"/>
        <w:rPr>
          <w:szCs w:val="24"/>
        </w:rPr>
      </w:pPr>
      <w:r w:rsidRPr="002A7A14">
        <w:rPr>
          <w:szCs w:val="24"/>
        </w:rPr>
        <w:t>2SLB</w:t>
      </w:r>
      <w:r w:rsidRPr="002A7A14">
        <w:rPr>
          <w:szCs w:val="24"/>
        </w:rPr>
        <w:tab/>
        <w:t xml:space="preserve">2-stroke </w:t>
      </w:r>
      <w:proofErr w:type="spellStart"/>
      <w:r w:rsidRPr="002A7A14">
        <w:rPr>
          <w:szCs w:val="24"/>
        </w:rPr>
        <w:t>lean</w:t>
      </w:r>
      <w:proofErr w:type="spellEnd"/>
      <w:r w:rsidRPr="002A7A14">
        <w:rPr>
          <w:szCs w:val="24"/>
        </w:rPr>
        <w:t xml:space="preserve"> burn</w:t>
      </w:r>
    </w:p>
    <w:p w14:paraId="32484B66" w14:textId="77777777" w:rsidR="005D5FDC" w:rsidRPr="002A7A14" w:rsidRDefault="005D5FDC" w:rsidP="00545F71">
      <w:pPr>
        <w:widowControl/>
        <w:tabs>
          <w:tab w:val="right" w:leader="dot" w:pos="9360"/>
        </w:tabs>
        <w:autoSpaceDE w:val="0"/>
        <w:autoSpaceDN w:val="0"/>
        <w:adjustRightInd w:val="0"/>
        <w:ind w:left="720"/>
        <w:jc w:val="left"/>
        <w:rPr>
          <w:szCs w:val="24"/>
        </w:rPr>
      </w:pPr>
      <w:r w:rsidRPr="002A7A14">
        <w:rPr>
          <w:szCs w:val="24"/>
        </w:rPr>
        <w:t>4SLB</w:t>
      </w:r>
      <w:r w:rsidRPr="002A7A14">
        <w:rPr>
          <w:szCs w:val="24"/>
        </w:rPr>
        <w:tab/>
        <w:t xml:space="preserve">4-stroke </w:t>
      </w:r>
      <w:proofErr w:type="spellStart"/>
      <w:r w:rsidRPr="002A7A14">
        <w:rPr>
          <w:szCs w:val="24"/>
        </w:rPr>
        <w:t>lean</w:t>
      </w:r>
      <w:proofErr w:type="spellEnd"/>
      <w:r w:rsidRPr="002A7A14">
        <w:rPr>
          <w:szCs w:val="24"/>
        </w:rPr>
        <w:t xml:space="preserve"> burn</w:t>
      </w:r>
    </w:p>
    <w:p w14:paraId="32484B67" w14:textId="77777777" w:rsidR="005D5FDC" w:rsidRPr="002A7A14" w:rsidRDefault="005D5FDC" w:rsidP="00545F71">
      <w:pPr>
        <w:widowControl/>
        <w:tabs>
          <w:tab w:val="right" w:leader="dot" w:pos="9360"/>
        </w:tabs>
        <w:autoSpaceDE w:val="0"/>
        <w:autoSpaceDN w:val="0"/>
        <w:adjustRightInd w:val="0"/>
        <w:ind w:left="720"/>
        <w:jc w:val="left"/>
        <w:rPr>
          <w:szCs w:val="24"/>
        </w:rPr>
      </w:pPr>
      <w:r w:rsidRPr="002A7A14">
        <w:rPr>
          <w:szCs w:val="24"/>
        </w:rPr>
        <w:t>4SRB</w:t>
      </w:r>
      <w:r w:rsidRPr="002A7A14">
        <w:rPr>
          <w:szCs w:val="24"/>
        </w:rPr>
        <w:tab/>
        <w:t>4-stroke rich burn</w:t>
      </w:r>
    </w:p>
    <w:p w14:paraId="32484B68" w14:textId="77777777" w:rsidR="005D5FDC" w:rsidRPr="002A7A14" w:rsidRDefault="005D5FDC" w:rsidP="00545F71">
      <w:pPr>
        <w:widowControl/>
        <w:tabs>
          <w:tab w:val="right" w:leader="dot" w:pos="9360"/>
        </w:tabs>
        <w:autoSpaceDE w:val="0"/>
        <w:autoSpaceDN w:val="0"/>
        <w:adjustRightInd w:val="0"/>
        <w:ind w:left="720"/>
        <w:jc w:val="left"/>
        <w:rPr>
          <w:szCs w:val="24"/>
        </w:rPr>
      </w:pPr>
      <w:proofErr w:type="spellStart"/>
      <w:r w:rsidRPr="002A7A14">
        <w:rPr>
          <w:szCs w:val="24"/>
        </w:rPr>
        <w:t>acfm</w:t>
      </w:r>
      <w:proofErr w:type="spellEnd"/>
      <w:r w:rsidRPr="002A7A14">
        <w:rPr>
          <w:szCs w:val="24"/>
        </w:rPr>
        <w:tab/>
        <w:t>actual cubic feet per minute</w:t>
      </w:r>
    </w:p>
    <w:p w14:paraId="32484B69" w14:textId="77777777" w:rsidR="005D5FDC" w:rsidRPr="002A7A14" w:rsidRDefault="005D5FDC" w:rsidP="00545F71">
      <w:pPr>
        <w:widowControl/>
        <w:tabs>
          <w:tab w:val="right" w:leader="dot" w:pos="9360"/>
        </w:tabs>
        <w:autoSpaceDE w:val="0"/>
        <w:autoSpaceDN w:val="0"/>
        <w:adjustRightInd w:val="0"/>
        <w:ind w:left="720"/>
        <w:jc w:val="left"/>
        <w:rPr>
          <w:szCs w:val="24"/>
        </w:rPr>
      </w:pPr>
      <w:r w:rsidRPr="002A7A14">
        <w:rPr>
          <w:szCs w:val="24"/>
        </w:rPr>
        <w:t>AFR</w:t>
      </w:r>
      <w:r w:rsidRPr="002A7A14">
        <w:rPr>
          <w:szCs w:val="24"/>
        </w:rPr>
        <w:tab/>
        <w:t>air fuel ratio</w:t>
      </w:r>
    </w:p>
    <w:p w14:paraId="32484B6A"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AP-42</w:t>
      </w:r>
      <w:r w:rsidRPr="002A7A14">
        <w:rPr>
          <w:szCs w:val="24"/>
        </w:rPr>
        <w:tab/>
        <w:t>EPA Air Pollutant Emission Factors</w:t>
      </w:r>
    </w:p>
    <w:p w14:paraId="32484B6B"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AQB</w:t>
      </w:r>
      <w:r w:rsidRPr="002A7A14">
        <w:rPr>
          <w:szCs w:val="24"/>
        </w:rPr>
        <w:tab/>
        <w:t>Air Quality Bureau</w:t>
      </w:r>
    </w:p>
    <w:p w14:paraId="32484B6C" w14:textId="77777777" w:rsidR="005D5FDC" w:rsidRPr="002A7A14" w:rsidRDefault="005D5FDC" w:rsidP="00BB3A42">
      <w:pPr>
        <w:widowControl/>
        <w:tabs>
          <w:tab w:val="num" w:pos="1080"/>
          <w:tab w:val="right" w:leader="dot" w:pos="9360"/>
        </w:tabs>
        <w:autoSpaceDE w:val="0"/>
        <w:autoSpaceDN w:val="0"/>
        <w:adjustRightInd w:val="0"/>
        <w:ind w:left="720"/>
        <w:jc w:val="left"/>
        <w:rPr>
          <w:szCs w:val="24"/>
        </w:rPr>
      </w:pPr>
      <w:r w:rsidRPr="002A7A14">
        <w:rPr>
          <w:szCs w:val="24"/>
        </w:rPr>
        <w:t>AQCR</w:t>
      </w:r>
      <w:r w:rsidRPr="002A7A14">
        <w:rPr>
          <w:szCs w:val="24"/>
        </w:rPr>
        <w:tab/>
        <w:t>Air Quality Control Region</w:t>
      </w:r>
    </w:p>
    <w:p w14:paraId="32484B6D" w14:textId="77777777" w:rsidR="005D5FDC" w:rsidRPr="002A7A14" w:rsidRDefault="005D5FDC" w:rsidP="00241242">
      <w:pPr>
        <w:widowControl/>
        <w:tabs>
          <w:tab w:val="num" w:pos="1080"/>
          <w:tab w:val="right" w:leader="dot" w:pos="9360"/>
        </w:tabs>
        <w:autoSpaceDE w:val="0"/>
        <w:autoSpaceDN w:val="0"/>
        <w:adjustRightInd w:val="0"/>
        <w:ind w:left="720"/>
        <w:jc w:val="left"/>
        <w:rPr>
          <w:szCs w:val="24"/>
        </w:rPr>
      </w:pPr>
      <w:r w:rsidRPr="002A7A14">
        <w:rPr>
          <w:szCs w:val="24"/>
        </w:rPr>
        <w:t>ASTM</w:t>
      </w:r>
      <w:r w:rsidRPr="002A7A14">
        <w:rPr>
          <w:szCs w:val="24"/>
        </w:rPr>
        <w:tab/>
        <w:t>American Society for Testing and Materials</w:t>
      </w:r>
    </w:p>
    <w:p w14:paraId="32484B6E" w14:textId="77777777" w:rsidR="005D5FDC" w:rsidRPr="002A7A14" w:rsidRDefault="00EF6691" w:rsidP="00545F71">
      <w:pPr>
        <w:widowControl/>
        <w:tabs>
          <w:tab w:val="num" w:pos="1080"/>
          <w:tab w:val="right" w:leader="dot" w:pos="9360"/>
        </w:tabs>
        <w:autoSpaceDE w:val="0"/>
        <w:autoSpaceDN w:val="0"/>
        <w:adjustRightInd w:val="0"/>
        <w:ind w:left="720"/>
        <w:jc w:val="left"/>
        <w:rPr>
          <w:szCs w:val="24"/>
        </w:rPr>
      </w:pPr>
      <w:r>
        <w:rPr>
          <w:szCs w:val="24"/>
        </w:rPr>
        <w:t xml:space="preserve">Btu </w:t>
      </w:r>
      <w:r>
        <w:rPr>
          <w:szCs w:val="24"/>
        </w:rPr>
        <w:tab/>
        <w:t>British t</w:t>
      </w:r>
      <w:r w:rsidR="005D5FDC" w:rsidRPr="002A7A14">
        <w:rPr>
          <w:szCs w:val="24"/>
        </w:rPr>
        <w:t>hermal</w:t>
      </w:r>
      <w:r>
        <w:rPr>
          <w:szCs w:val="24"/>
        </w:rPr>
        <w:t xml:space="preserve"> u</w:t>
      </w:r>
      <w:r w:rsidR="005D5FDC" w:rsidRPr="002A7A14">
        <w:rPr>
          <w:szCs w:val="24"/>
        </w:rPr>
        <w:t>nit</w:t>
      </w:r>
    </w:p>
    <w:p w14:paraId="32484B6F"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CAA</w:t>
      </w:r>
      <w:r w:rsidRPr="002A7A14">
        <w:rPr>
          <w:szCs w:val="24"/>
        </w:rPr>
        <w:tab/>
        <w:t>Clean Air Act of 1970 and 1990 Amendments</w:t>
      </w:r>
    </w:p>
    <w:p w14:paraId="32484B70"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CEM</w:t>
      </w:r>
      <w:r w:rsidRPr="002A7A14">
        <w:rPr>
          <w:szCs w:val="24"/>
        </w:rPr>
        <w:tab/>
        <w:t>continuous emissions monitoring</w:t>
      </w:r>
    </w:p>
    <w:p w14:paraId="32484B71"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proofErr w:type="spellStart"/>
      <w:r w:rsidRPr="002A7A14">
        <w:rPr>
          <w:szCs w:val="24"/>
        </w:rPr>
        <w:t>cfh</w:t>
      </w:r>
      <w:proofErr w:type="spellEnd"/>
      <w:r w:rsidRPr="002A7A14">
        <w:rPr>
          <w:szCs w:val="24"/>
        </w:rPr>
        <w:tab/>
      </w:r>
      <w:r w:rsidRPr="002A7A14">
        <w:rPr>
          <w:szCs w:val="24"/>
        </w:rPr>
        <w:tab/>
        <w:t>cubic feet per hour</w:t>
      </w:r>
    </w:p>
    <w:p w14:paraId="32484B72"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cfm</w:t>
      </w:r>
      <w:r w:rsidRPr="002A7A14">
        <w:rPr>
          <w:szCs w:val="24"/>
        </w:rPr>
        <w:tab/>
        <w:t>cubic feet per minute</w:t>
      </w:r>
    </w:p>
    <w:p w14:paraId="32484B73"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CFR</w:t>
      </w:r>
      <w:r w:rsidRPr="002A7A14">
        <w:rPr>
          <w:szCs w:val="24"/>
        </w:rPr>
        <w:tab/>
        <w:t>Code of Federal Regulation</w:t>
      </w:r>
    </w:p>
    <w:p w14:paraId="32484B74" w14:textId="77777777" w:rsidR="005D5FDC" w:rsidRPr="002A7A14" w:rsidRDefault="005D5FDC" w:rsidP="00BB58BE">
      <w:pPr>
        <w:widowControl/>
        <w:tabs>
          <w:tab w:val="num" w:pos="1080"/>
          <w:tab w:val="right" w:leader="dot" w:pos="9360"/>
        </w:tabs>
        <w:autoSpaceDE w:val="0"/>
        <w:autoSpaceDN w:val="0"/>
        <w:adjustRightInd w:val="0"/>
        <w:ind w:left="720"/>
        <w:jc w:val="left"/>
        <w:rPr>
          <w:szCs w:val="24"/>
        </w:rPr>
      </w:pPr>
      <w:r w:rsidRPr="002A7A14">
        <w:rPr>
          <w:szCs w:val="24"/>
        </w:rPr>
        <w:t>CI</w:t>
      </w:r>
      <w:r w:rsidRPr="002A7A14">
        <w:rPr>
          <w:szCs w:val="24"/>
        </w:rPr>
        <w:tab/>
      </w:r>
      <w:r w:rsidRPr="002A7A14">
        <w:rPr>
          <w:szCs w:val="24"/>
        </w:rPr>
        <w:tab/>
        <w:t>compression ignition</w:t>
      </w:r>
    </w:p>
    <w:p w14:paraId="32484B75"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CO</w:t>
      </w:r>
      <w:r w:rsidRPr="002A7A14">
        <w:rPr>
          <w:szCs w:val="24"/>
        </w:rPr>
        <w:tab/>
      </w:r>
      <w:r w:rsidRPr="002A7A14">
        <w:rPr>
          <w:szCs w:val="24"/>
        </w:rPr>
        <w:tab/>
        <w:t>carbon monoxides</w:t>
      </w:r>
    </w:p>
    <w:p w14:paraId="32484B76" w14:textId="77777777" w:rsidR="005D5FDC" w:rsidRPr="002A7A14" w:rsidRDefault="005D5FDC" w:rsidP="00241242">
      <w:pPr>
        <w:widowControl/>
        <w:tabs>
          <w:tab w:val="num" w:pos="1080"/>
          <w:tab w:val="right" w:leader="dot" w:pos="9360"/>
        </w:tabs>
        <w:autoSpaceDE w:val="0"/>
        <w:autoSpaceDN w:val="0"/>
        <w:adjustRightInd w:val="0"/>
        <w:ind w:left="720"/>
        <w:jc w:val="left"/>
        <w:rPr>
          <w:szCs w:val="24"/>
        </w:rPr>
      </w:pPr>
      <w:r w:rsidRPr="002A7A14">
        <w:rPr>
          <w:szCs w:val="24"/>
        </w:rPr>
        <w:t>COMS</w:t>
      </w:r>
      <w:r w:rsidRPr="002A7A14">
        <w:rPr>
          <w:szCs w:val="24"/>
        </w:rPr>
        <w:tab/>
        <w:t>continuous opacity monitoring system</w:t>
      </w:r>
    </w:p>
    <w:p w14:paraId="32484B77"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EIB</w:t>
      </w:r>
      <w:r w:rsidRPr="002A7A14">
        <w:rPr>
          <w:szCs w:val="24"/>
        </w:rPr>
        <w:tab/>
        <w:t>Environmental Improvement Board</w:t>
      </w:r>
    </w:p>
    <w:p w14:paraId="32484B78" w14:textId="77777777" w:rsidR="005D5FDC" w:rsidRPr="002A7A14" w:rsidRDefault="005D5FDC" w:rsidP="00545F71">
      <w:pPr>
        <w:widowControl/>
        <w:tabs>
          <w:tab w:val="right" w:leader="dot" w:pos="9360"/>
        </w:tabs>
        <w:autoSpaceDE w:val="0"/>
        <w:autoSpaceDN w:val="0"/>
        <w:adjustRightInd w:val="0"/>
        <w:ind w:left="720"/>
        <w:jc w:val="left"/>
        <w:rPr>
          <w:szCs w:val="24"/>
        </w:rPr>
      </w:pPr>
      <w:r w:rsidRPr="002A7A14">
        <w:rPr>
          <w:szCs w:val="24"/>
        </w:rPr>
        <w:t>EPA</w:t>
      </w:r>
      <w:r w:rsidRPr="002A7A14">
        <w:rPr>
          <w:szCs w:val="24"/>
        </w:rPr>
        <w:tab/>
        <w:t>United States Environmental Protection Agency</w:t>
      </w:r>
    </w:p>
    <w:p w14:paraId="32484B79"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 xml:space="preserve">gr/100 </w:t>
      </w:r>
      <w:proofErr w:type="spellStart"/>
      <w:r w:rsidRPr="002A7A14">
        <w:rPr>
          <w:szCs w:val="24"/>
        </w:rPr>
        <w:t>cf</w:t>
      </w:r>
      <w:proofErr w:type="spellEnd"/>
      <w:r w:rsidRPr="002A7A14">
        <w:rPr>
          <w:szCs w:val="24"/>
        </w:rPr>
        <w:tab/>
        <w:t>grains per one hundred cubic feet</w:t>
      </w:r>
    </w:p>
    <w:p w14:paraId="32484B7A"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gr/</w:t>
      </w:r>
      <w:proofErr w:type="spellStart"/>
      <w:r w:rsidRPr="002A7A14">
        <w:rPr>
          <w:szCs w:val="24"/>
        </w:rPr>
        <w:t>dscf</w:t>
      </w:r>
      <w:proofErr w:type="spellEnd"/>
      <w:r w:rsidRPr="002A7A14">
        <w:rPr>
          <w:szCs w:val="24"/>
        </w:rPr>
        <w:tab/>
        <w:t>grains per dry standard cubic foot</w:t>
      </w:r>
    </w:p>
    <w:p w14:paraId="32484B7B" w14:textId="77777777" w:rsidR="005D5FDC" w:rsidRPr="002A7A14" w:rsidRDefault="005D5FDC" w:rsidP="00241242">
      <w:pPr>
        <w:widowControl/>
        <w:tabs>
          <w:tab w:val="num" w:pos="1080"/>
          <w:tab w:val="right" w:leader="dot" w:pos="9360"/>
        </w:tabs>
        <w:autoSpaceDE w:val="0"/>
        <w:autoSpaceDN w:val="0"/>
        <w:adjustRightInd w:val="0"/>
        <w:ind w:left="720"/>
        <w:jc w:val="left"/>
        <w:rPr>
          <w:szCs w:val="24"/>
        </w:rPr>
      </w:pPr>
      <w:r w:rsidRPr="002A7A14">
        <w:rPr>
          <w:szCs w:val="24"/>
        </w:rPr>
        <w:t>GRI</w:t>
      </w:r>
      <w:r w:rsidRPr="002A7A14">
        <w:rPr>
          <w:szCs w:val="24"/>
        </w:rPr>
        <w:tab/>
        <w:t>Gas Research Institute</w:t>
      </w:r>
    </w:p>
    <w:p w14:paraId="32484B7C"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HAP</w:t>
      </w:r>
      <w:r w:rsidRPr="002A7A14">
        <w:rPr>
          <w:szCs w:val="24"/>
        </w:rPr>
        <w:tab/>
        <w:t>hazardous air pollutant</w:t>
      </w:r>
    </w:p>
    <w:p w14:paraId="32484B7D"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hp</w:t>
      </w:r>
      <w:r w:rsidRPr="002A7A14">
        <w:rPr>
          <w:szCs w:val="24"/>
        </w:rPr>
        <w:tab/>
      </w:r>
      <w:r w:rsidRPr="002A7A14">
        <w:rPr>
          <w:szCs w:val="24"/>
        </w:rPr>
        <w:tab/>
        <w:t>horsepower</w:t>
      </w:r>
    </w:p>
    <w:p w14:paraId="32484B7E" w14:textId="77777777" w:rsidR="005D5FDC" w:rsidRPr="002A7A14" w:rsidRDefault="005D5FDC" w:rsidP="00241242">
      <w:pPr>
        <w:widowControl/>
        <w:tabs>
          <w:tab w:val="num" w:pos="1080"/>
          <w:tab w:val="right" w:leader="dot" w:pos="9360"/>
        </w:tabs>
        <w:autoSpaceDE w:val="0"/>
        <w:autoSpaceDN w:val="0"/>
        <w:adjustRightInd w:val="0"/>
        <w:ind w:left="720"/>
        <w:jc w:val="left"/>
        <w:rPr>
          <w:szCs w:val="24"/>
        </w:rPr>
      </w:pPr>
      <w:r w:rsidRPr="002A7A14">
        <w:rPr>
          <w:szCs w:val="24"/>
        </w:rPr>
        <w:t>H</w:t>
      </w:r>
      <w:r w:rsidRPr="002A7A14">
        <w:rPr>
          <w:szCs w:val="24"/>
          <w:vertAlign w:val="subscript"/>
        </w:rPr>
        <w:t>2</w:t>
      </w:r>
      <w:r w:rsidRPr="002A7A14">
        <w:rPr>
          <w:szCs w:val="24"/>
        </w:rPr>
        <w:t>S</w:t>
      </w:r>
      <w:r w:rsidRPr="002A7A14">
        <w:rPr>
          <w:szCs w:val="24"/>
        </w:rPr>
        <w:tab/>
        <w:t>hydrogen sulfide</w:t>
      </w:r>
    </w:p>
    <w:p w14:paraId="32484B7F"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IC</w:t>
      </w:r>
      <w:r w:rsidRPr="002A7A14">
        <w:rPr>
          <w:szCs w:val="24"/>
        </w:rPr>
        <w:tab/>
      </w:r>
      <w:r w:rsidRPr="002A7A14">
        <w:rPr>
          <w:szCs w:val="24"/>
        </w:rPr>
        <w:tab/>
        <w:t>internal combustion</w:t>
      </w:r>
    </w:p>
    <w:p w14:paraId="32484B80"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KW/hr</w:t>
      </w:r>
      <w:r w:rsidRPr="002A7A14">
        <w:rPr>
          <w:szCs w:val="24"/>
        </w:rPr>
        <w:tab/>
        <w:t>kilowatts per hour</w:t>
      </w:r>
    </w:p>
    <w:p w14:paraId="32484B81"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lastRenderedPageBreak/>
        <w:t>lb/hr</w:t>
      </w:r>
      <w:r w:rsidRPr="002A7A14">
        <w:rPr>
          <w:szCs w:val="24"/>
        </w:rPr>
        <w:tab/>
        <w:t>pounds per hour</w:t>
      </w:r>
    </w:p>
    <w:p w14:paraId="32484B82"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lb/MM</w:t>
      </w:r>
      <w:r w:rsidR="00EF6691">
        <w:rPr>
          <w:szCs w:val="24"/>
        </w:rPr>
        <w:t>Btu</w:t>
      </w:r>
      <w:r w:rsidR="00EF6691">
        <w:rPr>
          <w:szCs w:val="24"/>
        </w:rPr>
        <w:tab/>
        <w:t>pounds per million British t</w:t>
      </w:r>
      <w:r w:rsidRPr="002A7A14">
        <w:rPr>
          <w:szCs w:val="24"/>
        </w:rPr>
        <w:t xml:space="preserve">hermal </w:t>
      </w:r>
      <w:r w:rsidR="00EF6691">
        <w:rPr>
          <w:szCs w:val="24"/>
        </w:rPr>
        <w:t>u</w:t>
      </w:r>
      <w:r w:rsidRPr="002A7A14">
        <w:rPr>
          <w:szCs w:val="24"/>
        </w:rPr>
        <w:t>nit</w:t>
      </w:r>
    </w:p>
    <w:p w14:paraId="32484B83"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 xml:space="preserve">MACT </w:t>
      </w:r>
      <w:r w:rsidRPr="002A7A14">
        <w:rPr>
          <w:szCs w:val="24"/>
        </w:rPr>
        <w:tab/>
        <w:t>Maximum Achievable Control Technology</w:t>
      </w:r>
    </w:p>
    <w:p w14:paraId="32484B84"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proofErr w:type="spellStart"/>
      <w:r w:rsidRPr="002A7A14">
        <w:rPr>
          <w:szCs w:val="24"/>
        </w:rPr>
        <w:t>MMcf</w:t>
      </w:r>
      <w:proofErr w:type="spellEnd"/>
      <w:r w:rsidRPr="002A7A14">
        <w:rPr>
          <w:szCs w:val="24"/>
        </w:rPr>
        <w:t>/hr</w:t>
      </w:r>
      <w:r w:rsidRPr="002A7A14">
        <w:rPr>
          <w:szCs w:val="24"/>
        </w:rPr>
        <w:tab/>
        <w:t>million cubic feet per hour</w:t>
      </w:r>
    </w:p>
    <w:p w14:paraId="32484B85"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MMscf</w:t>
      </w:r>
      <w:r w:rsidRPr="002A7A14">
        <w:rPr>
          <w:szCs w:val="24"/>
        </w:rPr>
        <w:tab/>
        <w:t>million standard cubic feet</w:t>
      </w:r>
    </w:p>
    <w:p w14:paraId="32484B86"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N/A</w:t>
      </w:r>
      <w:r w:rsidRPr="002A7A14">
        <w:rPr>
          <w:szCs w:val="24"/>
        </w:rPr>
        <w:tab/>
        <w:t>not applicable</w:t>
      </w:r>
    </w:p>
    <w:p w14:paraId="32484B87"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NAAQS</w:t>
      </w:r>
      <w:r w:rsidRPr="002A7A14">
        <w:rPr>
          <w:szCs w:val="24"/>
        </w:rPr>
        <w:tab/>
        <w:t xml:space="preserve">National Ambient Air Quality Standards </w:t>
      </w:r>
    </w:p>
    <w:p w14:paraId="32484B88"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 xml:space="preserve">NESHAP </w:t>
      </w:r>
      <w:r w:rsidRPr="002A7A14">
        <w:rPr>
          <w:szCs w:val="24"/>
        </w:rPr>
        <w:tab/>
        <w:t>National Emission Standards for Hazardous Air Pollutants</w:t>
      </w:r>
    </w:p>
    <w:p w14:paraId="32484B89"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 xml:space="preserve">NG </w:t>
      </w:r>
      <w:r w:rsidRPr="002A7A14">
        <w:rPr>
          <w:szCs w:val="24"/>
        </w:rPr>
        <w:tab/>
        <w:t>natural gas</w:t>
      </w:r>
    </w:p>
    <w:p w14:paraId="32484B8A" w14:textId="77777777" w:rsidR="005D5FDC" w:rsidRPr="002A7A14" w:rsidRDefault="005D5FDC" w:rsidP="00241242">
      <w:pPr>
        <w:widowControl/>
        <w:tabs>
          <w:tab w:val="num" w:pos="1080"/>
          <w:tab w:val="right" w:leader="dot" w:pos="9360"/>
        </w:tabs>
        <w:autoSpaceDE w:val="0"/>
        <w:autoSpaceDN w:val="0"/>
        <w:adjustRightInd w:val="0"/>
        <w:ind w:left="720"/>
        <w:jc w:val="left"/>
        <w:rPr>
          <w:szCs w:val="24"/>
        </w:rPr>
      </w:pPr>
      <w:r w:rsidRPr="002A7A14">
        <w:rPr>
          <w:szCs w:val="24"/>
        </w:rPr>
        <w:t>NGL</w:t>
      </w:r>
      <w:r w:rsidRPr="002A7A14">
        <w:rPr>
          <w:szCs w:val="24"/>
        </w:rPr>
        <w:tab/>
        <w:t>natural gas liquids</w:t>
      </w:r>
    </w:p>
    <w:p w14:paraId="32484B8B"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NMAAQS</w:t>
      </w:r>
      <w:r w:rsidRPr="002A7A14">
        <w:rPr>
          <w:szCs w:val="24"/>
        </w:rPr>
        <w:tab/>
        <w:t xml:space="preserve">New Mexico Ambient Air Quality Standards </w:t>
      </w:r>
    </w:p>
    <w:p w14:paraId="32484B8C"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NMAC</w:t>
      </w:r>
      <w:r w:rsidRPr="002A7A14">
        <w:rPr>
          <w:szCs w:val="24"/>
        </w:rPr>
        <w:tab/>
        <w:t>New Mexico Administrative Code</w:t>
      </w:r>
    </w:p>
    <w:p w14:paraId="32484B8D" w14:textId="77777777" w:rsidR="005D5FDC" w:rsidRPr="002A7A14" w:rsidRDefault="005D5FDC" w:rsidP="00545F71">
      <w:pPr>
        <w:widowControl/>
        <w:tabs>
          <w:tab w:val="right" w:leader="dot" w:pos="9360"/>
        </w:tabs>
        <w:autoSpaceDE w:val="0"/>
        <w:autoSpaceDN w:val="0"/>
        <w:adjustRightInd w:val="0"/>
        <w:ind w:left="720"/>
        <w:jc w:val="left"/>
        <w:rPr>
          <w:szCs w:val="24"/>
        </w:rPr>
      </w:pPr>
      <w:r w:rsidRPr="002A7A14">
        <w:rPr>
          <w:szCs w:val="24"/>
        </w:rPr>
        <w:t>NMED</w:t>
      </w:r>
      <w:r w:rsidRPr="002A7A14">
        <w:rPr>
          <w:szCs w:val="24"/>
        </w:rPr>
        <w:tab/>
        <w:t xml:space="preserve">New Mexico Environment Department </w:t>
      </w:r>
    </w:p>
    <w:p w14:paraId="32484B8E" w14:textId="77777777" w:rsidR="005D5FDC" w:rsidRPr="002A7A14" w:rsidRDefault="005D5FDC" w:rsidP="00545F71">
      <w:pPr>
        <w:widowControl/>
        <w:tabs>
          <w:tab w:val="right" w:leader="dot" w:pos="9360"/>
        </w:tabs>
        <w:autoSpaceDE w:val="0"/>
        <w:autoSpaceDN w:val="0"/>
        <w:adjustRightInd w:val="0"/>
        <w:ind w:left="720"/>
        <w:jc w:val="left"/>
        <w:rPr>
          <w:szCs w:val="24"/>
        </w:rPr>
      </w:pPr>
      <w:r w:rsidRPr="002A7A14">
        <w:rPr>
          <w:szCs w:val="24"/>
        </w:rPr>
        <w:t>NMSA</w:t>
      </w:r>
      <w:r w:rsidRPr="002A7A14">
        <w:rPr>
          <w:szCs w:val="24"/>
        </w:rPr>
        <w:tab/>
        <w:t>New Mexico Statues Annotated</w:t>
      </w:r>
    </w:p>
    <w:p w14:paraId="32484B8F" w14:textId="77777777" w:rsidR="005D5FDC" w:rsidRPr="002A7A14" w:rsidRDefault="005D5FDC" w:rsidP="00545F71">
      <w:pPr>
        <w:widowControl/>
        <w:tabs>
          <w:tab w:val="right" w:leader="dot" w:pos="9360"/>
        </w:tabs>
        <w:autoSpaceDE w:val="0"/>
        <w:autoSpaceDN w:val="0"/>
        <w:adjustRightInd w:val="0"/>
        <w:ind w:left="720"/>
        <w:jc w:val="left"/>
        <w:rPr>
          <w:szCs w:val="24"/>
        </w:rPr>
      </w:pPr>
      <w:r w:rsidRPr="002A7A14">
        <w:rPr>
          <w:szCs w:val="24"/>
        </w:rPr>
        <w:t>NOx</w:t>
      </w:r>
      <w:r w:rsidRPr="002A7A14">
        <w:rPr>
          <w:szCs w:val="24"/>
        </w:rPr>
        <w:tab/>
        <w:t xml:space="preserve">nitrogen oxides </w:t>
      </w:r>
    </w:p>
    <w:p w14:paraId="32484B90" w14:textId="77777777" w:rsidR="005D5FDC" w:rsidRPr="002A7A14" w:rsidRDefault="005D5FDC" w:rsidP="00545F71">
      <w:pPr>
        <w:widowControl/>
        <w:tabs>
          <w:tab w:val="right" w:leader="dot" w:pos="9360"/>
        </w:tabs>
        <w:autoSpaceDE w:val="0"/>
        <w:autoSpaceDN w:val="0"/>
        <w:adjustRightInd w:val="0"/>
        <w:ind w:left="720"/>
        <w:jc w:val="left"/>
        <w:rPr>
          <w:szCs w:val="24"/>
        </w:rPr>
      </w:pPr>
      <w:r w:rsidRPr="002A7A14">
        <w:rPr>
          <w:szCs w:val="24"/>
        </w:rPr>
        <w:t>NSCR</w:t>
      </w:r>
      <w:r w:rsidRPr="002A7A14">
        <w:rPr>
          <w:szCs w:val="24"/>
        </w:rPr>
        <w:tab/>
        <w:t>non-selective catalytic reduction</w:t>
      </w:r>
    </w:p>
    <w:p w14:paraId="32484B91"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NSPS</w:t>
      </w:r>
      <w:r w:rsidRPr="002A7A14">
        <w:rPr>
          <w:szCs w:val="24"/>
        </w:rPr>
        <w:tab/>
        <w:t>New Source Performance Standard</w:t>
      </w:r>
    </w:p>
    <w:p w14:paraId="32484B92"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NSR</w:t>
      </w:r>
      <w:r w:rsidRPr="002A7A14">
        <w:rPr>
          <w:szCs w:val="24"/>
        </w:rPr>
        <w:tab/>
        <w:t>New Source Review</w:t>
      </w:r>
    </w:p>
    <w:p w14:paraId="32484B93"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PEM</w:t>
      </w:r>
      <w:r w:rsidRPr="002A7A14">
        <w:rPr>
          <w:szCs w:val="24"/>
        </w:rPr>
        <w:tab/>
        <w:t>parametric emissions monitoring</w:t>
      </w:r>
    </w:p>
    <w:p w14:paraId="32484B94"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PM</w:t>
      </w:r>
      <w:r w:rsidRPr="002A7A14">
        <w:rPr>
          <w:szCs w:val="24"/>
        </w:rPr>
        <w:tab/>
      </w:r>
      <w:r w:rsidRPr="002A7A14">
        <w:rPr>
          <w:szCs w:val="24"/>
        </w:rPr>
        <w:tab/>
        <w:t xml:space="preserve">particulate matter (equivalent to </w:t>
      </w:r>
      <w:smartTag w:uri="urn:schemas-microsoft-com:office:smarttags" w:element="stockticker">
        <w:r w:rsidRPr="002A7A14">
          <w:rPr>
            <w:szCs w:val="24"/>
          </w:rPr>
          <w:t>TSP</w:t>
        </w:r>
      </w:smartTag>
      <w:r w:rsidRPr="002A7A14">
        <w:rPr>
          <w:szCs w:val="24"/>
        </w:rPr>
        <w:t>, total suspended particulate)</w:t>
      </w:r>
    </w:p>
    <w:p w14:paraId="32484B95"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PM</w:t>
      </w:r>
      <w:r w:rsidRPr="002A7A14">
        <w:rPr>
          <w:szCs w:val="24"/>
          <w:vertAlign w:val="subscript"/>
        </w:rPr>
        <w:t>10</w:t>
      </w:r>
      <w:r w:rsidRPr="002A7A14">
        <w:rPr>
          <w:szCs w:val="24"/>
        </w:rPr>
        <w:tab/>
        <w:t>particulate matter 10 microns and less in diameter</w:t>
      </w:r>
    </w:p>
    <w:p w14:paraId="32484B96"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PM</w:t>
      </w:r>
      <w:r w:rsidRPr="002A7A14">
        <w:rPr>
          <w:szCs w:val="24"/>
          <w:vertAlign w:val="subscript"/>
        </w:rPr>
        <w:t>2.5</w:t>
      </w:r>
      <w:r w:rsidRPr="002A7A14">
        <w:rPr>
          <w:szCs w:val="24"/>
        </w:rPr>
        <w:tab/>
        <w:t>particulate matter 2.5 microns and less in diameter</w:t>
      </w:r>
    </w:p>
    <w:p w14:paraId="32484B97"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pph</w:t>
      </w:r>
      <w:r w:rsidRPr="002A7A14">
        <w:rPr>
          <w:szCs w:val="24"/>
        </w:rPr>
        <w:tab/>
        <w:t>pounds per hour</w:t>
      </w:r>
    </w:p>
    <w:p w14:paraId="32484B98"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ppmv</w:t>
      </w:r>
      <w:r w:rsidRPr="002A7A14">
        <w:rPr>
          <w:szCs w:val="24"/>
        </w:rPr>
        <w:tab/>
        <w:t>parts per million by volume</w:t>
      </w:r>
    </w:p>
    <w:p w14:paraId="32484B99" w14:textId="77777777" w:rsidR="005D5FDC" w:rsidRPr="002A7A14" w:rsidRDefault="005D5FDC" w:rsidP="00BB3A42">
      <w:pPr>
        <w:widowControl/>
        <w:tabs>
          <w:tab w:val="num" w:pos="1080"/>
          <w:tab w:val="right" w:leader="dot" w:pos="9360"/>
        </w:tabs>
        <w:autoSpaceDE w:val="0"/>
        <w:autoSpaceDN w:val="0"/>
        <w:adjustRightInd w:val="0"/>
        <w:ind w:left="720"/>
        <w:jc w:val="left"/>
        <w:rPr>
          <w:szCs w:val="24"/>
        </w:rPr>
      </w:pPr>
      <w:r w:rsidRPr="002A7A14">
        <w:rPr>
          <w:szCs w:val="24"/>
        </w:rPr>
        <w:t>PSD</w:t>
      </w:r>
      <w:r w:rsidRPr="002A7A14">
        <w:rPr>
          <w:szCs w:val="24"/>
        </w:rPr>
        <w:tab/>
        <w:t>Prevention of Significant Deterioration</w:t>
      </w:r>
    </w:p>
    <w:p w14:paraId="32484B9A" w14:textId="77777777" w:rsidR="005D5FDC" w:rsidRPr="002A7A14" w:rsidRDefault="005D5FDC" w:rsidP="00BB58BE">
      <w:pPr>
        <w:widowControl/>
        <w:tabs>
          <w:tab w:val="num" w:pos="1080"/>
          <w:tab w:val="right" w:leader="dot" w:pos="9360"/>
        </w:tabs>
        <w:autoSpaceDE w:val="0"/>
        <w:autoSpaceDN w:val="0"/>
        <w:adjustRightInd w:val="0"/>
        <w:ind w:left="720"/>
        <w:jc w:val="left"/>
        <w:rPr>
          <w:szCs w:val="24"/>
        </w:rPr>
      </w:pPr>
      <w:r w:rsidRPr="002A7A14">
        <w:rPr>
          <w:szCs w:val="24"/>
        </w:rPr>
        <w:t>RATA</w:t>
      </w:r>
      <w:r w:rsidRPr="002A7A14">
        <w:rPr>
          <w:szCs w:val="24"/>
        </w:rPr>
        <w:tab/>
        <w:t>Relative Accuracy Test Assessment</w:t>
      </w:r>
    </w:p>
    <w:p w14:paraId="32484B9B"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RICE</w:t>
      </w:r>
      <w:r w:rsidRPr="002A7A14">
        <w:rPr>
          <w:szCs w:val="24"/>
        </w:rPr>
        <w:tab/>
        <w:t>reciprocating internal combustion engine</w:t>
      </w:r>
    </w:p>
    <w:p w14:paraId="32484B9C"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rpm</w:t>
      </w:r>
      <w:r w:rsidRPr="002A7A14">
        <w:rPr>
          <w:szCs w:val="24"/>
        </w:rPr>
        <w:tab/>
        <w:t>revolutions per minute</w:t>
      </w:r>
    </w:p>
    <w:p w14:paraId="32484B9D"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proofErr w:type="spellStart"/>
      <w:r w:rsidRPr="002A7A14">
        <w:rPr>
          <w:szCs w:val="24"/>
        </w:rPr>
        <w:t>scfm</w:t>
      </w:r>
      <w:proofErr w:type="spellEnd"/>
      <w:r w:rsidRPr="002A7A14">
        <w:rPr>
          <w:szCs w:val="24"/>
        </w:rPr>
        <w:tab/>
        <w:t>standard cubic feet per minute</w:t>
      </w:r>
    </w:p>
    <w:p w14:paraId="32484B9E" w14:textId="77777777" w:rsidR="005D5FDC" w:rsidRPr="002A7A14" w:rsidRDefault="005D5FDC" w:rsidP="00BB58BE">
      <w:pPr>
        <w:widowControl/>
        <w:tabs>
          <w:tab w:val="num" w:pos="1080"/>
          <w:tab w:val="right" w:leader="dot" w:pos="9360"/>
        </w:tabs>
        <w:autoSpaceDE w:val="0"/>
        <w:autoSpaceDN w:val="0"/>
        <w:adjustRightInd w:val="0"/>
        <w:ind w:left="720"/>
        <w:jc w:val="left"/>
        <w:rPr>
          <w:szCs w:val="24"/>
        </w:rPr>
      </w:pPr>
      <w:r w:rsidRPr="002A7A14">
        <w:rPr>
          <w:szCs w:val="24"/>
        </w:rPr>
        <w:t>SI</w:t>
      </w:r>
      <w:r w:rsidRPr="002A7A14">
        <w:rPr>
          <w:szCs w:val="24"/>
        </w:rPr>
        <w:tab/>
      </w:r>
      <w:r w:rsidRPr="002A7A14">
        <w:rPr>
          <w:szCs w:val="24"/>
        </w:rPr>
        <w:tab/>
        <w:t>spark ignition</w:t>
      </w:r>
    </w:p>
    <w:p w14:paraId="32484B9F"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SO</w:t>
      </w:r>
      <w:r w:rsidRPr="002A7A14">
        <w:rPr>
          <w:szCs w:val="24"/>
          <w:vertAlign w:val="subscript"/>
        </w:rPr>
        <w:t>2</w:t>
      </w:r>
      <w:r w:rsidRPr="002A7A14">
        <w:rPr>
          <w:szCs w:val="24"/>
        </w:rPr>
        <w:tab/>
        <w:t>sulfur dioxide</w:t>
      </w:r>
    </w:p>
    <w:p w14:paraId="32484BA0" w14:textId="77777777" w:rsidR="005D5FDC" w:rsidRPr="002A7A14" w:rsidRDefault="005D5FDC" w:rsidP="00F22E15">
      <w:pPr>
        <w:widowControl/>
        <w:tabs>
          <w:tab w:val="num" w:pos="1080"/>
          <w:tab w:val="right" w:leader="dot" w:pos="9360"/>
        </w:tabs>
        <w:autoSpaceDE w:val="0"/>
        <w:autoSpaceDN w:val="0"/>
        <w:adjustRightInd w:val="0"/>
        <w:ind w:left="720"/>
        <w:jc w:val="left"/>
        <w:rPr>
          <w:szCs w:val="24"/>
        </w:rPr>
      </w:pPr>
      <w:r w:rsidRPr="002A7A14">
        <w:rPr>
          <w:szCs w:val="24"/>
        </w:rPr>
        <w:t>SSM</w:t>
      </w:r>
      <w:r w:rsidRPr="002A7A14">
        <w:rPr>
          <w:szCs w:val="24"/>
        </w:rPr>
        <w:tab/>
        <w:t>Startup Shutdown Maintenance (see SSM definition)</w:t>
      </w:r>
    </w:p>
    <w:p w14:paraId="32484BA1"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TAP</w:t>
      </w:r>
      <w:r w:rsidRPr="002A7A14">
        <w:rPr>
          <w:szCs w:val="24"/>
        </w:rPr>
        <w:tab/>
        <w:t>Toxic Air Pollutant</w:t>
      </w:r>
    </w:p>
    <w:p w14:paraId="32484BA2"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TBD</w:t>
      </w:r>
      <w:r w:rsidRPr="002A7A14">
        <w:rPr>
          <w:szCs w:val="24"/>
        </w:rPr>
        <w:tab/>
        <w:t>to be determined</w:t>
      </w:r>
    </w:p>
    <w:p w14:paraId="32484BA3"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THC</w:t>
      </w:r>
      <w:r w:rsidRPr="002A7A14">
        <w:rPr>
          <w:szCs w:val="24"/>
        </w:rPr>
        <w:tab/>
        <w:t>total hydrocarbons</w:t>
      </w:r>
    </w:p>
    <w:p w14:paraId="32484BA4"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TSP</w:t>
      </w:r>
      <w:r w:rsidRPr="002A7A14">
        <w:rPr>
          <w:szCs w:val="24"/>
        </w:rPr>
        <w:tab/>
        <w:t>Total Suspended Particulates</w:t>
      </w:r>
    </w:p>
    <w:p w14:paraId="32484BA5" w14:textId="77777777" w:rsidR="005D5FDC" w:rsidRPr="002A7A14" w:rsidRDefault="005D5FDC" w:rsidP="00545F71">
      <w:pPr>
        <w:widowControl/>
        <w:tabs>
          <w:tab w:val="num" w:pos="1080"/>
          <w:tab w:val="right" w:leader="dot" w:pos="9360"/>
        </w:tabs>
        <w:autoSpaceDE w:val="0"/>
        <w:autoSpaceDN w:val="0"/>
        <w:adjustRightInd w:val="0"/>
        <w:ind w:left="720"/>
        <w:jc w:val="left"/>
        <w:rPr>
          <w:szCs w:val="24"/>
        </w:rPr>
      </w:pPr>
      <w:r w:rsidRPr="002A7A14">
        <w:rPr>
          <w:szCs w:val="24"/>
        </w:rPr>
        <w:t>tpy</w:t>
      </w:r>
      <w:r w:rsidRPr="002A7A14">
        <w:rPr>
          <w:szCs w:val="24"/>
        </w:rPr>
        <w:tab/>
      </w:r>
      <w:r w:rsidRPr="002A7A14">
        <w:rPr>
          <w:szCs w:val="24"/>
        </w:rPr>
        <w:tab/>
        <w:t>tons per year</w:t>
      </w:r>
    </w:p>
    <w:p w14:paraId="32484BA6" w14:textId="77777777" w:rsidR="005D5FDC" w:rsidRPr="002A7A14" w:rsidRDefault="005D5FDC" w:rsidP="00241242">
      <w:pPr>
        <w:widowControl/>
        <w:tabs>
          <w:tab w:val="right" w:leader="dot" w:pos="9360"/>
        </w:tabs>
        <w:autoSpaceDE w:val="0"/>
        <w:autoSpaceDN w:val="0"/>
        <w:adjustRightInd w:val="0"/>
        <w:ind w:left="720"/>
        <w:jc w:val="left"/>
        <w:rPr>
          <w:szCs w:val="24"/>
        </w:rPr>
      </w:pPr>
      <w:r w:rsidRPr="002A7A14">
        <w:rPr>
          <w:szCs w:val="24"/>
        </w:rPr>
        <w:t>ULSD</w:t>
      </w:r>
      <w:r w:rsidRPr="002A7A14">
        <w:rPr>
          <w:szCs w:val="24"/>
        </w:rPr>
        <w:tab/>
        <w:t>ultra low sulfur diesel</w:t>
      </w:r>
    </w:p>
    <w:p w14:paraId="32484BA7" w14:textId="77777777" w:rsidR="005D5FDC" w:rsidRPr="002A7A14" w:rsidRDefault="005D5FDC" w:rsidP="00545F71">
      <w:pPr>
        <w:widowControl/>
        <w:tabs>
          <w:tab w:val="right" w:leader="dot" w:pos="9360"/>
        </w:tabs>
        <w:autoSpaceDE w:val="0"/>
        <w:autoSpaceDN w:val="0"/>
        <w:adjustRightInd w:val="0"/>
        <w:ind w:left="720"/>
        <w:jc w:val="left"/>
        <w:rPr>
          <w:szCs w:val="24"/>
        </w:rPr>
      </w:pPr>
      <w:r w:rsidRPr="002A7A14">
        <w:rPr>
          <w:szCs w:val="24"/>
        </w:rPr>
        <w:t>USEPA</w:t>
      </w:r>
      <w:r w:rsidRPr="002A7A14">
        <w:rPr>
          <w:szCs w:val="24"/>
        </w:rPr>
        <w:tab/>
        <w:t>United States Environmental Protection Agency</w:t>
      </w:r>
    </w:p>
    <w:p w14:paraId="32484BA8" w14:textId="77777777" w:rsidR="005D5FDC" w:rsidRPr="002A7A14" w:rsidRDefault="005D5FDC" w:rsidP="00545F71">
      <w:pPr>
        <w:widowControl/>
        <w:tabs>
          <w:tab w:val="right" w:leader="dot" w:pos="9360"/>
        </w:tabs>
        <w:autoSpaceDE w:val="0"/>
        <w:autoSpaceDN w:val="0"/>
        <w:adjustRightInd w:val="0"/>
        <w:ind w:left="720"/>
        <w:jc w:val="left"/>
        <w:rPr>
          <w:szCs w:val="24"/>
        </w:rPr>
      </w:pPr>
      <w:r w:rsidRPr="002A7A14">
        <w:rPr>
          <w:szCs w:val="24"/>
        </w:rPr>
        <w:t>UTM</w:t>
      </w:r>
      <w:r w:rsidRPr="002A7A14">
        <w:rPr>
          <w:szCs w:val="24"/>
        </w:rPr>
        <w:tab/>
        <w:t>Universal Transverse Mercator Coordinate system</w:t>
      </w:r>
    </w:p>
    <w:p w14:paraId="32484BA9" w14:textId="77777777" w:rsidR="005D5FDC" w:rsidRPr="002A7A14" w:rsidRDefault="005D5FDC" w:rsidP="00545F71">
      <w:pPr>
        <w:widowControl/>
        <w:tabs>
          <w:tab w:val="right" w:leader="dot" w:pos="9360"/>
        </w:tabs>
        <w:autoSpaceDE w:val="0"/>
        <w:autoSpaceDN w:val="0"/>
        <w:adjustRightInd w:val="0"/>
        <w:ind w:left="720"/>
        <w:jc w:val="left"/>
        <w:rPr>
          <w:szCs w:val="24"/>
        </w:rPr>
      </w:pPr>
      <w:r w:rsidRPr="002A7A14">
        <w:rPr>
          <w:szCs w:val="24"/>
        </w:rPr>
        <w:t>UTMH</w:t>
      </w:r>
      <w:r w:rsidRPr="002A7A14">
        <w:rPr>
          <w:szCs w:val="24"/>
        </w:rPr>
        <w:tab/>
        <w:t>Universal Transverse Mercator Horizontal</w:t>
      </w:r>
    </w:p>
    <w:p w14:paraId="32484BAA" w14:textId="77777777" w:rsidR="005D5FDC" w:rsidRPr="002A7A14" w:rsidRDefault="005D5FDC" w:rsidP="00545F71">
      <w:pPr>
        <w:widowControl/>
        <w:tabs>
          <w:tab w:val="right" w:leader="dot" w:pos="9360"/>
        </w:tabs>
        <w:autoSpaceDE w:val="0"/>
        <w:autoSpaceDN w:val="0"/>
        <w:adjustRightInd w:val="0"/>
        <w:ind w:left="720"/>
        <w:jc w:val="left"/>
        <w:rPr>
          <w:szCs w:val="24"/>
        </w:rPr>
      </w:pPr>
      <w:r w:rsidRPr="002A7A14">
        <w:rPr>
          <w:szCs w:val="24"/>
        </w:rPr>
        <w:t>UTMV</w:t>
      </w:r>
      <w:r w:rsidRPr="002A7A14">
        <w:rPr>
          <w:szCs w:val="24"/>
        </w:rPr>
        <w:tab/>
        <w:t>Universal Transverse Mercator Vertical</w:t>
      </w:r>
    </w:p>
    <w:p w14:paraId="32484BAB" w14:textId="77777777" w:rsidR="005D5FDC" w:rsidRPr="002A7A14" w:rsidRDefault="005D5FDC" w:rsidP="00241242">
      <w:pPr>
        <w:widowControl/>
        <w:tabs>
          <w:tab w:val="right" w:leader="dot" w:pos="9360"/>
        </w:tabs>
        <w:autoSpaceDE w:val="0"/>
        <w:autoSpaceDN w:val="0"/>
        <w:adjustRightInd w:val="0"/>
        <w:ind w:left="720"/>
        <w:jc w:val="left"/>
        <w:rPr>
          <w:szCs w:val="24"/>
        </w:rPr>
      </w:pPr>
      <w:r w:rsidRPr="002A7A14">
        <w:rPr>
          <w:szCs w:val="24"/>
        </w:rPr>
        <w:t>VHAP</w:t>
      </w:r>
      <w:r w:rsidRPr="002A7A14">
        <w:rPr>
          <w:szCs w:val="24"/>
        </w:rPr>
        <w:tab/>
        <w:t>volatile hazardous air pollutant</w:t>
      </w:r>
    </w:p>
    <w:p w14:paraId="32484BAC" w14:textId="77777777" w:rsidR="005D5FDC" w:rsidRPr="002A7A14" w:rsidRDefault="005D5FDC" w:rsidP="007A542C">
      <w:pPr>
        <w:widowControl/>
        <w:tabs>
          <w:tab w:val="num" w:pos="1080"/>
          <w:tab w:val="right" w:leader="dot" w:pos="9360"/>
        </w:tabs>
        <w:autoSpaceDE w:val="0"/>
        <w:autoSpaceDN w:val="0"/>
        <w:adjustRightInd w:val="0"/>
        <w:ind w:left="720"/>
        <w:jc w:val="left"/>
        <w:rPr>
          <w:szCs w:val="24"/>
        </w:rPr>
      </w:pPr>
      <w:r w:rsidRPr="002A7A14">
        <w:rPr>
          <w:szCs w:val="24"/>
        </w:rPr>
        <w:t>VOC</w:t>
      </w:r>
      <w:r w:rsidRPr="002A7A14">
        <w:rPr>
          <w:szCs w:val="24"/>
        </w:rPr>
        <w:tab/>
        <w:t>volatile organic compounds</w:t>
      </w:r>
    </w:p>
    <w:sectPr w:rsidR="005D5FDC" w:rsidRPr="002A7A14" w:rsidSect="00DE3BBF">
      <w:headerReference w:type="default" r:id="rId19"/>
      <w:endnotePr>
        <w:numFmt w:val="decimal"/>
      </w:endnotePr>
      <w:pgSz w:w="12240" w:h="15840" w:code="1"/>
      <w:pgMar w:top="1440" w:right="1440" w:bottom="990" w:left="1440" w:header="1440" w:footer="67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C318A" w14:textId="77777777" w:rsidR="00B406B9" w:rsidRDefault="00B406B9">
      <w:r>
        <w:separator/>
      </w:r>
    </w:p>
  </w:endnote>
  <w:endnote w:type="continuationSeparator" w:id="0">
    <w:p w14:paraId="7530D6C1" w14:textId="77777777" w:rsidR="00B406B9" w:rsidRDefault="00B4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4BB4" w14:textId="404C1F36" w:rsidR="00F00DDD" w:rsidRPr="00F8449A" w:rsidRDefault="00E17447" w:rsidP="00F00DDD">
    <w:pPr>
      <w:pStyle w:val="Footer"/>
      <w:jc w:val="right"/>
      <w:rPr>
        <w:color w:val="999999"/>
        <w:sz w:val="20"/>
      </w:rPr>
    </w:pPr>
    <w:r>
      <w:rPr>
        <w:color w:val="999999"/>
        <w:sz w:val="20"/>
      </w:rPr>
      <w:t xml:space="preserve">Template </w:t>
    </w:r>
    <w:r w:rsidR="00A561C5">
      <w:rPr>
        <w:color w:val="999999"/>
        <w:sz w:val="20"/>
      </w:rPr>
      <w:t>V</w:t>
    </w:r>
    <w:r w:rsidR="00F00DDD">
      <w:rPr>
        <w:color w:val="999999"/>
        <w:sz w:val="20"/>
      </w:rPr>
      <w:t>ersion:</w:t>
    </w:r>
    <w:r w:rsidR="00F00DDD" w:rsidRPr="00F8449A">
      <w:rPr>
        <w:color w:val="999999"/>
        <w:sz w:val="20"/>
      </w:rPr>
      <w:t xml:space="preserve"> </w:t>
    </w:r>
    <w:r w:rsidR="00553404">
      <w:rPr>
        <w:color w:val="999999"/>
        <w:sz w:val="20"/>
      </w:rPr>
      <w:t>1</w:t>
    </w:r>
    <w:r w:rsidR="00815200">
      <w:rPr>
        <w:color w:val="999999"/>
        <w:sz w:val="20"/>
      </w:rPr>
      <w:t>2</w:t>
    </w:r>
    <w:r w:rsidR="00BC63D2">
      <w:rPr>
        <w:color w:val="999999"/>
        <w:sz w:val="20"/>
      </w:rPr>
      <w:t>/</w:t>
    </w:r>
    <w:r w:rsidR="00553404">
      <w:rPr>
        <w:color w:val="999999"/>
        <w:sz w:val="20"/>
      </w:rPr>
      <w:t>1</w:t>
    </w:r>
    <w:r w:rsidR="00BC63D2">
      <w:rPr>
        <w:color w:val="999999"/>
        <w:sz w:val="20"/>
      </w:rPr>
      <w:t>/</w:t>
    </w:r>
    <w:r w:rsidR="00A406B9">
      <w:rPr>
        <w:color w:val="999999"/>
        <w:sz w:val="20"/>
      </w:rPr>
      <w:t>20</w:t>
    </w:r>
    <w:r w:rsidR="00553404">
      <w:rPr>
        <w:color w:val="999999"/>
        <w:sz w:val="20"/>
      </w:rPr>
      <w:t>2</w:t>
    </w:r>
    <w:r w:rsidR="00815200">
      <w:rPr>
        <w:color w:val="999999"/>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B55E" w14:textId="77777777" w:rsidR="00B406B9" w:rsidRDefault="00B406B9">
      <w:r>
        <w:separator/>
      </w:r>
    </w:p>
  </w:footnote>
  <w:footnote w:type="continuationSeparator" w:id="0">
    <w:p w14:paraId="4DAC6D47" w14:textId="77777777" w:rsidR="00B406B9" w:rsidRDefault="00B40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4BB1" w14:textId="77777777" w:rsidR="000C34B4" w:rsidRDefault="000C34B4">
    <w:pPr>
      <w:spacing w:line="318"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4BB2" w14:textId="383886D5" w:rsidR="000C34B4" w:rsidRDefault="000C34B4" w:rsidP="00035680">
    <w:pPr>
      <w:tabs>
        <w:tab w:val="right" w:pos="9360"/>
      </w:tabs>
    </w:pPr>
    <w:r>
      <w:t xml:space="preserve">NSR Permit No. </w:t>
    </w:r>
    <w:r w:rsidR="00A65E21" w:rsidRPr="00A65E21">
      <w:rPr>
        <w:color w:val="FF0000"/>
      </w:rPr>
      <w:t>XXXX</w:t>
    </w:r>
    <w:r>
      <w:tab/>
    </w:r>
    <w:r w:rsidR="00FF7949">
      <w:t>Part</w:t>
    </w:r>
    <w:r w:rsidR="00F14511">
      <w:t>s</w:t>
    </w:r>
    <w:r w:rsidR="00FF7949">
      <w:t xml:space="preserve"> B and C</w:t>
    </w:r>
  </w:p>
  <w:p w14:paraId="32484BB3" w14:textId="77777777" w:rsidR="000C34B4" w:rsidRDefault="000C34B4">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1050"/>
      <w:docPartObj>
        <w:docPartGallery w:val="Page Numbers (Top of Page)"/>
        <w:docPartUnique/>
      </w:docPartObj>
    </w:sdtPr>
    <w:sdtEndPr/>
    <w:sdtContent>
      <w:p w14:paraId="32484BB5" w14:textId="25AB2E39" w:rsidR="008A321E" w:rsidRDefault="008A321E" w:rsidP="008A321E">
        <w:pPr>
          <w:pStyle w:val="Header"/>
          <w:tabs>
            <w:tab w:val="clear" w:pos="8640"/>
            <w:tab w:val="right" w:pos="9360"/>
          </w:tabs>
        </w:pPr>
        <w:r>
          <w:t xml:space="preserve">NSR Permit No. </w:t>
        </w:r>
        <w:r w:rsidR="00A65E21" w:rsidRPr="00A65E21">
          <w:rPr>
            <w:color w:val="FF0000"/>
          </w:rPr>
          <w:t>XXXX</w:t>
        </w:r>
        <w:r>
          <w:tab/>
        </w:r>
        <w:r>
          <w:tab/>
          <w:t>Page B</w:t>
        </w:r>
        <w:r w:rsidRPr="008A321E">
          <w:rPr>
            <w:bCs/>
            <w:szCs w:val="24"/>
          </w:rPr>
          <w:fldChar w:fldCharType="begin"/>
        </w:r>
        <w:r w:rsidRPr="008A321E">
          <w:rPr>
            <w:bCs/>
          </w:rPr>
          <w:instrText xml:space="preserve"> PAGE </w:instrText>
        </w:r>
        <w:r w:rsidRPr="008A321E">
          <w:rPr>
            <w:bCs/>
            <w:szCs w:val="24"/>
          </w:rPr>
          <w:fldChar w:fldCharType="separate"/>
        </w:r>
        <w:r w:rsidR="004F3C99">
          <w:rPr>
            <w:bCs/>
            <w:noProof/>
          </w:rPr>
          <w:t>19</w:t>
        </w:r>
        <w:r w:rsidRPr="008A321E">
          <w:rPr>
            <w:bCs/>
            <w:szCs w:val="24"/>
          </w:rPr>
          <w:fldChar w:fldCharType="end"/>
        </w:r>
        <w:r w:rsidRPr="008A321E">
          <w:t xml:space="preserve"> of B</w:t>
        </w:r>
        <w:r w:rsidR="00DC48D6">
          <w:rPr>
            <w:bCs/>
            <w:szCs w:val="24"/>
          </w:rPr>
          <w:t>1</w:t>
        </w:r>
        <w:r w:rsidR="00DE3BBF">
          <w:rPr>
            <w:bCs/>
            <w:szCs w:val="24"/>
          </w:rPr>
          <w:t>8</w:t>
        </w:r>
      </w:p>
    </w:sdtContent>
  </w:sdt>
  <w:p w14:paraId="32484BB6" w14:textId="77777777" w:rsidR="008A321E" w:rsidRDefault="008A321E">
    <w:pPr>
      <w:spacing w:line="24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569345"/>
      <w:docPartObj>
        <w:docPartGallery w:val="Page Numbers (Top of Page)"/>
        <w:docPartUnique/>
      </w:docPartObj>
    </w:sdtPr>
    <w:sdtEndPr/>
    <w:sdtContent>
      <w:p w14:paraId="32484BB7" w14:textId="0BEEDFCF" w:rsidR="000767F1" w:rsidRDefault="005826D4" w:rsidP="005826D4">
        <w:pPr>
          <w:pStyle w:val="Header"/>
          <w:tabs>
            <w:tab w:val="clear" w:pos="8640"/>
            <w:tab w:val="right" w:pos="9360"/>
          </w:tabs>
        </w:pPr>
        <w:r>
          <w:t xml:space="preserve">NSR Permit No. </w:t>
        </w:r>
        <w:r w:rsidR="00A65E21" w:rsidRPr="00A65E21">
          <w:rPr>
            <w:color w:val="FF0000"/>
          </w:rPr>
          <w:t>XXXX</w:t>
        </w:r>
        <w:r>
          <w:tab/>
        </w:r>
        <w:r>
          <w:tab/>
        </w:r>
        <w:r w:rsidR="000767F1">
          <w:t>Page C</w:t>
        </w:r>
        <w:r w:rsidR="000767F1" w:rsidRPr="000767F1">
          <w:rPr>
            <w:bCs/>
            <w:szCs w:val="24"/>
          </w:rPr>
          <w:fldChar w:fldCharType="begin"/>
        </w:r>
        <w:r w:rsidR="000767F1" w:rsidRPr="000767F1">
          <w:rPr>
            <w:bCs/>
          </w:rPr>
          <w:instrText xml:space="preserve"> PAGE </w:instrText>
        </w:r>
        <w:r w:rsidR="000767F1" w:rsidRPr="000767F1">
          <w:rPr>
            <w:bCs/>
            <w:szCs w:val="24"/>
          </w:rPr>
          <w:fldChar w:fldCharType="separate"/>
        </w:r>
        <w:r w:rsidR="004F3C99">
          <w:rPr>
            <w:bCs/>
            <w:noProof/>
          </w:rPr>
          <w:t>5</w:t>
        </w:r>
        <w:r w:rsidR="000767F1" w:rsidRPr="000767F1">
          <w:rPr>
            <w:bCs/>
            <w:szCs w:val="24"/>
          </w:rPr>
          <w:fldChar w:fldCharType="end"/>
        </w:r>
        <w:r w:rsidR="000767F1" w:rsidRPr="000767F1">
          <w:t xml:space="preserve"> of </w:t>
        </w:r>
        <w:r w:rsidR="000767F1">
          <w:t>C</w:t>
        </w:r>
        <w:r w:rsidR="00DE3BBF">
          <w:t>4</w:t>
        </w:r>
      </w:p>
    </w:sdtContent>
  </w:sdt>
  <w:p w14:paraId="32484BB8" w14:textId="77777777" w:rsidR="000767F1" w:rsidRDefault="000767F1">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128"/>
    <w:multiLevelType w:val="multilevel"/>
    <w:tmpl w:val="6888A3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color w:val="auto"/>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BD5CF5"/>
    <w:multiLevelType w:val="hybridMultilevel"/>
    <w:tmpl w:val="82F6A764"/>
    <w:lvl w:ilvl="0" w:tplc="0409000F">
      <w:start w:val="1"/>
      <w:numFmt w:val="decimal"/>
      <w:lvlText w:val="%1."/>
      <w:lvlJc w:val="left"/>
      <w:pPr>
        <w:tabs>
          <w:tab w:val="num" w:pos="720"/>
        </w:tabs>
        <w:ind w:left="720" w:hanging="360"/>
      </w:pPr>
      <w:rPr>
        <w:rFonts w:cs="Times New Roman"/>
      </w:rPr>
    </w:lvl>
    <w:lvl w:ilvl="1" w:tplc="1558379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9B6650"/>
    <w:multiLevelType w:val="hybridMultilevel"/>
    <w:tmpl w:val="45F421C4"/>
    <w:lvl w:ilvl="0" w:tplc="0409000F">
      <w:start w:val="1"/>
      <w:numFmt w:val="decimal"/>
      <w:lvlText w:val="%1."/>
      <w:lvlJc w:val="left"/>
      <w:pPr>
        <w:tabs>
          <w:tab w:val="num" w:pos="720"/>
        </w:tabs>
        <w:ind w:left="720" w:hanging="360"/>
      </w:pPr>
      <w:rPr>
        <w:rFonts w:cs="Times New Roman"/>
      </w:rPr>
    </w:lvl>
    <w:lvl w:ilvl="1" w:tplc="3766A044">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BB2E73"/>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3D51CB"/>
    <w:multiLevelType w:val="hybridMultilevel"/>
    <w:tmpl w:val="516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36B58"/>
    <w:multiLevelType w:val="hybridMultilevel"/>
    <w:tmpl w:val="B812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D2E93"/>
    <w:multiLevelType w:val="hybridMultilevel"/>
    <w:tmpl w:val="10223116"/>
    <w:lvl w:ilvl="0" w:tplc="1A2C6BF2">
      <w:start w:val="1"/>
      <w:numFmt w:val="upperLetter"/>
      <w:lvlText w:val="%1."/>
      <w:lvlJc w:val="left"/>
      <w:pPr>
        <w:tabs>
          <w:tab w:val="num" w:pos="1123"/>
        </w:tabs>
        <w:ind w:left="1123" w:hanging="576"/>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403FA">
      <w:start w:val="1"/>
      <w:numFmt w:val="decimal"/>
      <w:lvlText w:val="(%2)"/>
      <w:lvlJc w:val="right"/>
      <w:pPr>
        <w:tabs>
          <w:tab w:val="num" w:pos="1440"/>
        </w:tabs>
        <w:ind w:left="1440" w:hanging="360"/>
      </w:pPr>
      <w:rPr>
        <w:rFonts w:cs="Times New Roman" w:hint="default"/>
      </w:rPr>
    </w:lvl>
    <w:lvl w:ilvl="2" w:tplc="3FA8690E">
      <w:start w:val="1"/>
      <w:numFmt w:val="lowerLetter"/>
      <w:lvlText w:val="(%3)"/>
      <w:lvlJc w:val="left"/>
      <w:pPr>
        <w:tabs>
          <w:tab w:val="num" w:pos="2160"/>
        </w:tabs>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Roman"/>
      <w:lvlText w:val="%4."/>
      <w:lvlJc w:val="right"/>
      <w:pPr>
        <w:tabs>
          <w:tab w:val="num" w:pos="2880"/>
        </w:tabs>
        <w:ind w:left="2880" w:hanging="360"/>
      </w:pPr>
      <w:rPr>
        <w:rFonts w:cs="Times New Roman" w:hint="default"/>
      </w:rPr>
    </w:lvl>
    <w:lvl w:ilvl="4" w:tplc="4E50C6D4">
      <w:start w:val="1"/>
      <w:numFmt w:val="lowerLetter"/>
      <w:lvlText w:val="(%5)"/>
      <w:lvlJc w:val="left"/>
      <w:pPr>
        <w:tabs>
          <w:tab w:val="num" w:pos="3600"/>
        </w:tabs>
        <w:ind w:left="3600" w:hanging="360"/>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34B42866"/>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57"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90A7F47"/>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pStyle w:val="aqbhsection100"/>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9" w15:restartNumberingAfterBreak="0">
    <w:nsid w:val="3CE905C3"/>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1327A4"/>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30314E7"/>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076CAB"/>
    <w:multiLevelType w:val="multilevel"/>
    <w:tmpl w:val="2F10FF96"/>
    <w:lvl w:ilvl="0">
      <w:start w:val="2"/>
      <w:numFmt w:val="upperLetter"/>
      <w:pStyle w:val="AQBHPart"/>
      <w:lvlText w:val="Part %1"/>
      <w:lvlJc w:val="left"/>
      <w:pPr>
        <w:tabs>
          <w:tab w:val="num" w:pos="360"/>
        </w:tabs>
        <w:ind w:left="360" w:hanging="360"/>
      </w:pPr>
      <w:rPr>
        <w:rFonts w:cs="Times New Roman" w:hint="default"/>
      </w:rPr>
    </w:lvl>
    <w:lvl w:ilvl="1">
      <w:start w:val="100"/>
      <w:numFmt w:val="decimal"/>
      <w:pStyle w:val="AQBHSection1000"/>
      <w:lvlText w:val="%1%2"/>
      <w:lvlJc w:val="left"/>
      <w:pPr>
        <w:tabs>
          <w:tab w:val="num" w:pos="810"/>
        </w:tabs>
        <w:ind w:left="810" w:hanging="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5BC02E9"/>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87278F6"/>
    <w:multiLevelType w:val="hybridMultilevel"/>
    <w:tmpl w:val="355EC012"/>
    <w:lvl w:ilvl="0" w:tplc="3FA8690E">
      <w:start w:val="1"/>
      <w:numFmt w:val="lowerLetter"/>
      <w:lvlText w:val="(%1)"/>
      <w:lvlJc w:val="left"/>
      <w:pPr>
        <w:ind w:left="1440" w:hanging="360"/>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A8690E">
      <w:start w:val="1"/>
      <w:numFmt w:val="lowerLetter"/>
      <w:lvlText w:val="(%2)"/>
      <w:lvlJc w:val="left"/>
      <w:pPr>
        <w:ind w:left="2160" w:hanging="360"/>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2B118D"/>
    <w:multiLevelType w:val="hybridMultilevel"/>
    <w:tmpl w:val="DD405E76"/>
    <w:lvl w:ilvl="0" w:tplc="1A2C6BF2">
      <w:start w:val="1"/>
      <w:numFmt w:val="upperLetter"/>
      <w:pStyle w:val="AQBCLvl-1"/>
      <w:lvlText w:val="%1."/>
      <w:lvlJc w:val="left"/>
      <w:pPr>
        <w:tabs>
          <w:tab w:val="num" w:pos="1123"/>
        </w:tabs>
        <w:ind w:left="1123" w:hanging="576"/>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403FA">
      <w:start w:val="1"/>
      <w:numFmt w:val="decimal"/>
      <w:pStyle w:val="AQBCLvl-2"/>
      <w:lvlText w:val="(%2)"/>
      <w:lvlJc w:val="right"/>
      <w:pPr>
        <w:tabs>
          <w:tab w:val="num" w:pos="1440"/>
        </w:tabs>
        <w:ind w:left="1440" w:hanging="360"/>
      </w:pPr>
      <w:rPr>
        <w:rFonts w:cs="Times New Roman" w:hint="default"/>
      </w:rPr>
    </w:lvl>
    <w:lvl w:ilvl="2" w:tplc="3FA8690E">
      <w:start w:val="1"/>
      <w:numFmt w:val="lowerLetter"/>
      <w:pStyle w:val="AQBCLvl-3"/>
      <w:lvlText w:val="(%3)"/>
      <w:lvlJc w:val="left"/>
      <w:pPr>
        <w:tabs>
          <w:tab w:val="num" w:pos="2160"/>
        </w:tabs>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Roman"/>
      <w:pStyle w:val="AQBCLvl-4"/>
      <w:lvlText w:val="%4."/>
      <w:lvlJc w:val="right"/>
      <w:pPr>
        <w:tabs>
          <w:tab w:val="num" w:pos="2880"/>
        </w:tabs>
        <w:ind w:left="2880" w:hanging="360"/>
      </w:pPr>
      <w:rPr>
        <w:rFonts w:cs="Times New Roman" w:hint="default"/>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56BF2885"/>
    <w:multiLevelType w:val="hybridMultilevel"/>
    <w:tmpl w:val="613C9544"/>
    <w:lvl w:ilvl="0" w:tplc="A94403FA">
      <w:start w:val="1"/>
      <w:numFmt w:val="decimal"/>
      <w:lvlText w:val="(%1)"/>
      <w:lvlJc w:val="right"/>
      <w:pPr>
        <w:ind w:left="720" w:hanging="360"/>
      </w:pPr>
      <w:rPr>
        <w:rFonts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D8BE2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828AB"/>
    <w:multiLevelType w:val="multilevel"/>
    <w:tmpl w:val="A1D27982"/>
    <w:lvl w:ilvl="0">
      <w:start w:val="1"/>
      <w:numFmt w:val="decimal"/>
      <w:pStyle w:val="Heading2"/>
      <w:lvlText w:val="%1."/>
      <w:lvlJc w:val="left"/>
      <w:pPr>
        <w:tabs>
          <w:tab w:val="num" w:pos="720"/>
        </w:tabs>
        <w:ind w:left="720" w:hanging="720"/>
      </w:pPr>
      <w:rPr>
        <w:rFonts w:cs="Times New Roman" w:hint="default"/>
        <w:u w:val="none"/>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18" w15:restartNumberingAfterBreak="0">
    <w:nsid w:val="5AF40DA5"/>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57"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D24206"/>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D40B8"/>
    <w:multiLevelType w:val="hybridMultilevel"/>
    <w:tmpl w:val="D89090B4"/>
    <w:lvl w:ilvl="0" w:tplc="D61CA050">
      <w:start w:val="1"/>
      <w:numFmt w:val="decimal"/>
      <w:lvlText w:val="%1."/>
      <w:lvlJc w:val="left"/>
      <w:pPr>
        <w:tabs>
          <w:tab w:val="num" w:pos="720"/>
        </w:tabs>
        <w:ind w:left="720" w:hanging="360"/>
      </w:pPr>
      <w:rPr>
        <w:rFonts w:cs="Times New Roman"/>
      </w:rPr>
    </w:lvl>
    <w:lvl w:ilvl="1" w:tplc="1558379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DBE5C99"/>
    <w:multiLevelType w:val="multilevel"/>
    <w:tmpl w:val="6888A3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color w:val="auto"/>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4022FC8"/>
    <w:multiLevelType w:val="hybridMultilevel"/>
    <w:tmpl w:val="9000B562"/>
    <w:lvl w:ilvl="0" w:tplc="8D6E4BAA">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E52537D"/>
    <w:multiLevelType w:val="multilevel"/>
    <w:tmpl w:val="2ABAA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hAnsi="Times New Roman" w:cs="Times New Roman" w:hint="default"/>
        <w:b w:val="0"/>
        <w:i w:val="0"/>
        <w:sz w:val="24"/>
      </w:rPr>
    </w:lvl>
    <w:lvl w:ilvl="4">
      <w:start w:val="1"/>
      <w:numFmt w:val="lowerLetter"/>
      <w:lvlText w:val="(%5)"/>
      <w:lvlJc w:val="left"/>
      <w:pPr>
        <w:ind w:left="1800" w:hanging="360"/>
      </w:pPr>
      <w:rPr>
        <w:rFonts w:ascii="Times New Roman" w:hAnsi="Times New Roman" w:cs="Times New Roman" w:hint="default"/>
        <w:b w:val="0"/>
        <w:i w:val="0"/>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61709287">
    <w:abstractNumId w:val="17"/>
  </w:num>
  <w:num w:numId="2" w16cid:durableId="874736576">
    <w:abstractNumId w:val="15"/>
  </w:num>
  <w:num w:numId="3" w16cid:durableId="250091939">
    <w:abstractNumId w:val="8"/>
  </w:num>
  <w:num w:numId="4" w16cid:durableId="1984650405">
    <w:abstractNumId w:val="12"/>
    <w:lvlOverride w:ilvl="0">
      <w:startOverride w:val="1"/>
    </w:lvlOverride>
    <w:lvlOverride w:ilvl="1">
      <w:startOverride w:val="2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135709">
    <w:abstractNumId w:val="12"/>
    <w:lvlOverride w:ilvl="0">
      <w:startOverride w:val="1"/>
    </w:lvlOverride>
    <w:lvlOverride w:ilvl="1">
      <w:startOverride w:val="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0400733">
    <w:abstractNumId w:val="12"/>
  </w:num>
  <w:num w:numId="7" w16cid:durableId="1442610795">
    <w:abstractNumId w:val="12"/>
  </w:num>
  <w:num w:numId="8" w16cid:durableId="2046825137">
    <w:abstractNumId w:val="12"/>
    <w:lvlOverride w:ilvl="0">
      <w:startOverride w:val="4"/>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2499127">
    <w:abstractNumId w:val="15"/>
  </w:num>
  <w:num w:numId="10" w16cid:durableId="1224288851">
    <w:abstractNumId w:val="15"/>
    <w:lvlOverride w:ilvl="0">
      <w:startOverride w:val="1"/>
    </w:lvlOverride>
  </w:num>
  <w:num w:numId="11" w16cid:durableId="1749695403">
    <w:abstractNumId w:val="15"/>
    <w:lvlOverride w:ilvl="0">
      <w:startOverride w:val="1"/>
    </w:lvlOverride>
  </w:num>
  <w:num w:numId="12" w16cid:durableId="1297645504">
    <w:abstractNumId w:val="15"/>
    <w:lvlOverride w:ilvl="0">
      <w:startOverride w:val="1"/>
    </w:lvlOverride>
  </w:num>
  <w:num w:numId="13" w16cid:durableId="1556624277">
    <w:abstractNumId w:val="15"/>
    <w:lvlOverride w:ilvl="0">
      <w:startOverride w:val="1"/>
    </w:lvlOverride>
  </w:num>
  <w:num w:numId="14" w16cid:durableId="198974309">
    <w:abstractNumId w:val="15"/>
    <w:lvlOverride w:ilvl="0">
      <w:startOverride w:val="1"/>
    </w:lvlOverride>
  </w:num>
  <w:num w:numId="15" w16cid:durableId="850145941">
    <w:abstractNumId w:val="15"/>
    <w:lvlOverride w:ilvl="0">
      <w:startOverride w:val="1"/>
    </w:lvlOverride>
  </w:num>
  <w:num w:numId="16" w16cid:durableId="831027797">
    <w:abstractNumId w:val="15"/>
    <w:lvlOverride w:ilvl="0">
      <w:startOverride w:val="1"/>
    </w:lvlOverride>
  </w:num>
  <w:num w:numId="17" w16cid:durableId="1751660369">
    <w:abstractNumId w:val="15"/>
    <w:lvlOverride w:ilvl="0">
      <w:startOverride w:val="1"/>
    </w:lvlOverride>
  </w:num>
  <w:num w:numId="18" w16cid:durableId="531964886">
    <w:abstractNumId w:val="15"/>
  </w:num>
  <w:num w:numId="19" w16cid:durableId="1698890593">
    <w:abstractNumId w:val="15"/>
    <w:lvlOverride w:ilvl="0">
      <w:startOverride w:val="1"/>
    </w:lvlOverride>
  </w:num>
  <w:num w:numId="20" w16cid:durableId="1005518931">
    <w:abstractNumId w:val="15"/>
    <w:lvlOverride w:ilvl="0">
      <w:startOverride w:val="1"/>
    </w:lvlOverride>
  </w:num>
  <w:num w:numId="21" w16cid:durableId="1113089505">
    <w:abstractNumId w:val="15"/>
    <w:lvlOverride w:ilvl="0">
      <w:startOverride w:val="1"/>
    </w:lvlOverride>
  </w:num>
  <w:num w:numId="22" w16cid:durableId="1980303833">
    <w:abstractNumId w:val="15"/>
    <w:lvlOverride w:ilvl="0">
      <w:startOverride w:val="1"/>
    </w:lvlOverride>
  </w:num>
  <w:num w:numId="23" w16cid:durableId="1701316251">
    <w:abstractNumId w:val="15"/>
    <w:lvlOverride w:ilvl="0">
      <w:startOverride w:val="1"/>
    </w:lvlOverride>
  </w:num>
  <w:num w:numId="24" w16cid:durableId="1083186591">
    <w:abstractNumId w:val="15"/>
    <w:lvlOverride w:ilvl="0">
      <w:startOverride w:val="1"/>
    </w:lvlOverride>
  </w:num>
  <w:num w:numId="25" w16cid:durableId="1599099166">
    <w:abstractNumId w:val="15"/>
    <w:lvlOverride w:ilvl="0">
      <w:startOverride w:val="1"/>
    </w:lvlOverride>
  </w:num>
  <w:num w:numId="26" w16cid:durableId="1439326730">
    <w:abstractNumId w:val="15"/>
    <w:lvlOverride w:ilvl="0">
      <w:startOverride w:val="1"/>
    </w:lvlOverride>
  </w:num>
  <w:num w:numId="27" w16cid:durableId="399715983">
    <w:abstractNumId w:val="15"/>
    <w:lvlOverride w:ilvl="0">
      <w:startOverride w:val="1"/>
    </w:lvlOverride>
  </w:num>
  <w:num w:numId="28" w16cid:durableId="1947275257">
    <w:abstractNumId w:val="15"/>
    <w:lvlOverride w:ilvl="0">
      <w:startOverride w:val="1"/>
    </w:lvlOverride>
  </w:num>
  <w:num w:numId="29" w16cid:durableId="2059237040">
    <w:abstractNumId w:val="15"/>
    <w:lvlOverride w:ilvl="0">
      <w:startOverride w:val="1"/>
    </w:lvlOverride>
  </w:num>
  <w:num w:numId="30" w16cid:durableId="1363482230">
    <w:abstractNumId w:val="15"/>
    <w:lvlOverride w:ilvl="0">
      <w:startOverride w:val="1"/>
    </w:lvlOverride>
  </w:num>
  <w:num w:numId="31" w16cid:durableId="336881268">
    <w:abstractNumId w:val="15"/>
    <w:lvlOverride w:ilvl="0">
      <w:startOverride w:val="1"/>
    </w:lvlOverride>
  </w:num>
  <w:num w:numId="32" w16cid:durableId="810562460">
    <w:abstractNumId w:val="15"/>
    <w:lvlOverride w:ilvl="0">
      <w:startOverride w:val="1"/>
    </w:lvlOverride>
  </w:num>
  <w:num w:numId="33" w16cid:durableId="467211957">
    <w:abstractNumId w:val="15"/>
  </w:num>
  <w:num w:numId="34" w16cid:durableId="2126774643">
    <w:abstractNumId w:val="15"/>
    <w:lvlOverride w:ilvl="0">
      <w:startOverride w:val="1"/>
    </w:lvlOverride>
  </w:num>
  <w:num w:numId="35" w16cid:durableId="1156993636">
    <w:abstractNumId w:val="15"/>
    <w:lvlOverride w:ilvl="0">
      <w:startOverride w:val="1"/>
    </w:lvlOverride>
  </w:num>
  <w:num w:numId="36" w16cid:durableId="1834683351">
    <w:abstractNumId w:val="15"/>
    <w:lvlOverride w:ilvl="0">
      <w:startOverride w:val="1"/>
    </w:lvlOverride>
  </w:num>
  <w:num w:numId="37" w16cid:durableId="980309832">
    <w:abstractNumId w:val="15"/>
    <w:lvlOverride w:ilvl="0">
      <w:startOverride w:val="1"/>
    </w:lvlOverride>
  </w:num>
  <w:num w:numId="38" w16cid:durableId="47993185">
    <w:abstractNumId w:val="15"/>
    <w:lvlOverride w:ilvl="0">
      <w:startOverride w:val="1"/>
    </w:lvlOverride>
  </w:num>
  <w:num w:numId="39" w16cid:durableId="943998288">
    <w:abstractNumId w:val="15"/>
    <w:lvlOverride w:ilvl="0">
      <w:startOverride w:val="1"/>
    </w:lvlOverride>
  </w:num>
  <w:num w:numId="40" w16cid:durableId="1250968117">
    <w:abstractNumId w:val="15"/>
    <w:lvlOverride w:ilvl="0">
      <w:startOverride w:val="1"/>
    </w:lvlOverride>
  </w:num>
  <w:num w:numId="41" w16cid:durableId="52627858">
    <w:abstractNumId w:val="15"/>
    <w:lvlOverride w:ilvl="0">
      <w:startOverride w:val="1"/>
    </w:lvlOverride>
  </w:num>
  <w:num w:numId="42" w16cid:durableId="991182800">
    <w:abstractNumId w:val="15"/>
    <w:lvlOverride w:ilvl="0">
      <w:startOverride w:val="1"/>
    </w:lvlOverride>
  </w:num>
  <w:num w:numId="43" w16cid:durableId="1175455316">
    <w:abstractNumId w:val="15"/>
    <w:lvlOverride w:ilvl="0">
      <w:startOverride w:val="1"/>
    </w:lvlOverride>
  </w:num>
  <w:num w:numId="44" w16cid:durableId="1169634705">
    <w:abstractNumId w:val="15"/>
    <w:lvlOverride w:ilvl="0">
      <w:startOverride w:val="1"/>
    </w:lvlOverride>
  </w:num>
  <w:num w:numId="45" w16cid:durableId="1138566445">
    <w:abstractNumId w:val="15"/>
    <w:lvlOverride w:ilvl="0">
      <w:startOverride w:val="1"/>
    </w:lvlOverride>
  </w:num>
  <w:num w:numId="46" w16cid:durableId="1652754052">
    <w:abstractNumId w:val="15"/>
    <w:lvlOverride w:ilvl="0">
      <w:startOverride w:val="1"/>
    </w:lvlOverride>
  </w:num>
  <w:num w:numId="47" w16cid:durableId="475412926">
    <w:abstractNumId w:val="15"/>
    <w:lvlOverride w:ilvl="0">
      <w:startOverride w:val="1"/>
    </w:lvlOverride>
  </w:num>
  <w:num w:numId="48" w16cid:durableId="865019487">
    <w:abstractNumId w:val="15"/>
    <w:lvlOverride w:ilvl="0">
      <w:startOverride w:val="1"/>
    </w:lvlOverride>
  </w:num>
  <w:num w:numId="49" w16cid:durableId="881867221">
    <w:abstractNumId w:val="15"/>
    <w:lvlOverride w:ilvl="0">
      <w:startOverride w:val="1"/>
    </w:lvlOverride>
  </w:num>
  <w:num w:numId="50" w16cid:durableId="1227450626">
    <w:abstractNumId w:val="15"/>
    <w:lvlOverride w:ilvl="0">
      <w:startOverride w:val="1"/>
    </w:lvlOverride>
  </w:num>
  <w:num w:numId="51" w16cid:durableId="574358464">
    <w:abstractNumId w:val="15"/>
    <w:lvlOverride w:ilvl="0">
      <w:startOverride w:val="1"/>
    </w:lvlOverride>
  </w:num>
  <w:num w:numId="52" w16cid:durableId="1485924880">
    <w:abstractNumId w:val="15"/>
    <w:lvlOverride w:ilvl="0">
      <w:startOverride w:val="1"/>
    </w:lvlOverride>
  </w:num>
  <w:num w:numId="53" w16cid:durableId="1231966090">
    <w:abstractNumId w:val="15"/>
    <w:lvlOverride w:ilvl="0">
      <w:startOverride w:val="1"/>
    </w:lvlOverride>
  </w:num>
  <w:num w:numId="54" w16cid:durableId="1411660852">
    <w:abstractNumId w:val="15"/>
    <w:lvlOverride w:ilvl="0">
      <w:startOverride w:val="1"/>
    </w:lvlOverride>
  </w:num>
  <w:num w:numId="55" w16cid:durableId="2111123037">
    <w:abstractNumId w:val="15"/>
    <w:lvlOverride w:ilvl="0">
      <w:startOverride w:val="1"/>
    </w:lvlOverride>
  </w:num>
  <w:num w:numId="56" w16cid:durableId="1602102199">
    <w:abstractNumId w:val="15"/>
    <w:lvlOverride w:ilvl="0">
      <w:startOverride w:val="1"/>
    </w:lvlOverride>
  </w:num>
  <w:num w:numId="57" w16cid:durableId="336856021">
    <w:abstractNumId w:val="15"/>
    <w:lvlOverride w:ilvl="0">
      <w:startOverride w:val="1"/>
    </w:lvlOverride>
  </w:num>
  <w:num w:numId="58" w16cid:durableId="889147654">
    <w:abstractNumId w:val="22"/>
  </w:num>
  <w:num w:numId="59" w16cid:durableId="1638953575">
    <w:abstractNumId w:val="15"/>
    <w:lvlOverride w:ilvl="0">
      <w:startOverride w:val="1"/>
    </w:lvlOverride>
  </w:num>
  <w:num w:numId="60" w16cid:durableId="205994716">
    <w:abstractNumId w:val="15"/>
    <w:lvlOverride w:ilvl="0">
      <w:startOverride w:val="1"/>
    </w:lvlOverride>
  </w:num>
  <w:num w:numId="61" w16cid:durableId="132068445">
    <w:abstractNumId w:val="15"/>
    <w:lvlOverride w:ilvl="0">
      <w:startOverride w:val="1"/>
    </w:lvlOverride>
  </w:num>
  <w:num w:numId="62" w16cid:durableId="1747992960">
    <w:abstractNumId w:val="15"/>
    <w:lvlOverride w:ilvl="0">
      <w:startOverride w:val="1"/>
    </w:lvlOverride>
  </w:num>
  <w:num w:numId="63" w16cid:durableId="1704355758">
    <w:abstractNumId w:val="15"/>
  </w:num>
  <w:num w:numId="64" w16cid:durableId="211305326">
    <w:abstractNumId w:val="15"/>
    <w:lvlOverride w:ilvl="0">
      <w:startOverride w:val="1"/>
    </w:lvlOverride>
  </w:num>
  <w:num w:numId="65" w16cid:durableId="210121951">
    <w:abstractNumId w:val="15"/>
    <w:lvlOverride w:ilvl="0">
      <w:startOverride w:val="1"/>
    </w:lvlOverride>
  </w:num>
  <w:num w:numId="66" w16cid:durableId="775177080">
    <w:abstractNumId w:val="15"/>
    <w:lvlOverride w:ilvl="0">
      <w:startOverride w:val="1"/>
    </w:lvlOverride>
  </w:num>
  <w:num w:numId="67" w16cid:durableId="877668558">
    <w:abstractNumId w:val="15"/>
    <w:lvlOverride w:ilvl="0">
      <w:startOverride w:val="1"/>
    </w:lvlOverride>
  </w:num>
  <w:num w:numId="68" w16cid:durableId="706180831">
    <w:abstractNumId w:val="15"/>
    <w:lvlOverride w:ilvl="0">
      <w:startOverride w:val="1"/>
    </w:lvlOverride>
  </w:num>
  <w:num w:numId="69" w16cid:durableId="807894693">
    <w:abstractNumId w:val="15"/>
    <w:lvlOverride w:ilvl="0">
      <w:startOverride w:val="1"/>
    </w:lvlOverride>
  </w:num>
  <w:num w:numId="70" w16cid:durableId="15271522">
    <w:abstractNumId w:val="15"/>
    <w:lvlOverride w:ilvl="0">
      <w:startOverride w:val="1"/>
    </w:lvlOverride>
  </w:num>
  <w:num w:numId="71" w16cid:durableId="485050470">
    <w:abstractNumId w:val="15"/>
    <w:lvlOverride w:ilvl="0">
      <w:startOverride w:val="1"/>
    </w:lvlOverride>
  </w:num>
  <w:num w:numId="72" w16cid:durableId="1664696690">
    <w:abstractNumId w:val="15"/>
    <w:lvlOverride w:ilvl="0">
      <w:startOverride w:val="1"/>
    </w:lvlOverride>
  </w:num>
  <w:num w:numId="73" w16cid:durableId="1082481959">
    <w:abstractNumId w:val="15"/>
    <w:lvlOverride w:ilvl="0">
      <w:startOverride w:val="1"/>
    </w:lvlOverride>
  </w:num>
  <w:num w:numId="74" w16cid:durableId="1029261142">
    <w:abstractNumId w:val="15"/>
    <w:lvlOverride w:ilvl="0">
      <w:startOverride w:val="1"/>
    </w:lvlOverride>
  </w:num>
  <w:num w:numId="75" w16cid:durableId="1790275721">
    <w:abstractNumId w:val="15"/>
    <w:lvlOverride w:ilvl="0">
      <w:startOverride w:val="1"/>
    </w:lvlOverride>
  </w:num>
  <w:num w:numId="76" w16cid:durableId="121122390">
    <w:abstractNumId w:val="15"/>
    <w:lvlOverride w:ilvl="0">
      <w:startOverride w:val="1"/>
    </w:lvlOverride>
  </w:num>
  <w:num w:numId="77" w16cid:durableId="1705204346">
    <w:abstractNumId w:val="15"/>
    <w:lvlOverride w:ilvl="0">
      <w:startOverride w:val="1"/>
    </w:lvlOverride>
  </w:num>
  <w:num w:numId="78" w16cid:durableId="1825269303">
    <w:abstractNumId w:val="15"/>
    <w:lvlOverride w:ilvl="0">
      <w:startOverride w:val="1"/>
    </w:lvlOverride>
  </w:num>
  <w:num w:numId="79" w16cid:durableId="1615865473">
    <w:abstractNumId w:val="15"/>
    <w:lvlOverride w:ilvl="0">
      <w:startOverride w:val="1"/>
    </w:lvlOverride>
  </w:num>
  <w:num w:numId="80" w16cid:durableId="91097832">
    <w:abstractNumId w:val="15"/>
    <w:lvlOverride w:ilvl="0">
      <w:startOverride w:val="1"/>
    </w:lvlOverride>
  </w:num>
  <w:num w:numId="81" w16cid:durableId="1171943003">
    <w:abstractNumId w:val="15"/>
    <w:lvlOverride w:ilvl="0">
      <w:startOverride w:val="1"/>
    </w:lvlOverride>
  </w:num>
  <w:num w:numId="82" w16cid:durableId="699429886">
    <w:abstractNumId w:val="15"/>
    <w:lvlOverride w:ilvl="0">
      <w:startOverride w:val="1"/>
    </w:lvlOverride>
  </w:num>
  <w:num w:numId="83" w16cid:durableId="1234006833">
    <w:abstractNumId w:val="15"/>
    <w:lvlOverride w:ilvl="0">
      <w:startOverride w:val="1"/>
    </w:lvlOverride>
  </w:num>
  <w:num w:numId="84" w16cid:durableId="1088162026">
    <w:abstractNumId w:val="15"/>
    <w:lvlOverride w:ilvl="0">
      <w:startOverride w:val="1"/>
    </w:lvlOverride>
  </w:num>
  <w:num w:numId="85" w16cid:durableId="125970696">
    <w:abstractNumId w:val="12"/>
    <w:lvlOverride w:ilvl="0">
      <w:startOverride w:val="1"/>
    </w:lvlOverride>
    <w:lvlOverride w:ilvl="1">
      <w:startOverride w:val="5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18840216">
    <w:abstractNumId w:val="12"/>
    <w:lvlOverride w:ilvl="0">
      <w:startOverride w:val="1"/>
    </w:lvlOverride>
    <w:lvlOverride w:ilvl="1">
      <w:startOverride w:val="4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87412607">
    <w:abstractNumId w:val="12"/>
    <w:lvlOverride w:ilvl="0">
      <w:startOverride w:val="1"/>
    </w:lvlOverride>
    <w:lvlOverride w:ilvl="1">
      <w:startOverride w:val="6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64986132">
    <w:abstractNumId w:val="12"/>
    <w:lvlOverride w:ilvl="0">
      <w:startOverride w:val="1"/>
    </w:lvlOverride>
    <w:lvlOverride w:ilvl="1">
      <w:startOverride w:val="7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02079570">
    <w:abstractNumId w:val="12"/>
    <w:lvlOverride w:ilvl="0">
      <w:startOverride w:val="1"/>
    </w:lvlOverride>
    <w:lvlOverride w:ilvl="1">
      <w:startOverride w:val="8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81913756">
    <w:abstractNumId w:val="12"/>
    <w:lvlOverride w:ilvl="0">
      <w:startOverride w:val="2"/>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52784900">
    <w:abstractNumId w:val="15"/>
    <w:lvlOverride w:ilvl="0">
      <w:startOverride w:val="1"/>
    </w:lvlOverride>
  </w:num>
  <w:num w:numId="92" w16cid:durableId="1568228811">
    <w:abstractNumId w:val="15"/>
    <w:lvlOverride w:ilvl="0">
      <w:startOverride w:val="1"/>
    </w:lvlOverride>
  </w:num>
  <w:num w:numId="93" w16cid:durableId="1397434045">
    <w:abstractNumId w:val="15"/>
    <w:lvlOverride w:ilvl="0">
      <w:startOverride w:val="1"/>
    </w:lvlOverride>
  </w:num>
  <w:num w:numId="94" w16cid:durableId="179635803">
    <w:abstractNumId w:val="2"/>
  </w:num>
  <w:num w:numId="95" w16cid:durableId="2014332685">
    <w:abstractNumId w:val="20"/>
  </w:num>
  <w:num w:numId="96" w16cid:durableId="270866302">
    <w:abstractNumId w:val="1"/>
  </w:num>
  <w:num w:numId="97" w16cid:durableId="2127113657">
    <w:abstractNumId w:val="15"/>
    <w:lvlOverride w:ilvl="0">
      <w:startOverride w:val="1"/>
    </w:lvlOverride>
  </w:num>
  <w:num w:numId="98" w16cid:durableId="666061345">
    <w:abstractNumId w:val="15"/>
    <w:lvlOverride w:ilvl="0">
      <w:startOverride w:val="1"/>
    </w:lvlOverride>
  </w:num>
  <w:num w:numId="99" w16cid:durableId="965309094">
    <w:abstractNumId w:val="15"/>
    <w:lvlOverride w:ilvl="0">
      <w:startOverride w:val="1"/>
    </w:lvlOverride>
  </w:num>
  <w:num w:numId="100" w16cid:durableId="533661407">
    <w:abstractNumId w:val="18"/>
  </w:num>
  <w:num w:numId="101" w16cid:durableId="548882929">
    <w:abstractNumId w:val="19"/>
  </w:num>
  <w:num w:numId="102" w16cid:durableId="1650163361">
    <w:abstractNumId w:val="13"/>
  </w:num>
  <w:num w:numId="103" w16cid:durableId="1768504483">
    <w:abstractNumId w:val="11"/>
  </w:num>
  <w:num w:numId="104" w16cid:durableId="1777551932">
    <w:abstractNumId w:val="9"/>
  </w:num>
  <w:num w:numId="105" w16cid:durableId="536964764">
    <w:abstractNumId w:val="7"/>
  </w:num>
  <w:num w:numId="106" w16cid:durableId="1170482771">
    <w:abstractNumId w:val="21"/>
  </w:num>
  <w:num w:numId="107" w16cid:durableId="438763776">
    <w:abstractNumId w:val="23"/>
  </w:num>
  <w:num w:numId="108" w16cid:durableId="1630160263">
    <w:abstractNumId w:val="0"/>
  </w:num>
  <w:num w:numId="109" w16cid:durableId="118186757">
    <w:abstractNumId w:val="10"/>
  </w:num>
  <w:num w:numId="110" w16cid:durableId="292371410">
    <w:abstractNumId w:val="3"/>
  </w:num>
  <w:num w:numId="111" w16cid:durableId="1068921572">
    <w:abstractNumId w:val="4"/>
  </w:num>
  <w:num w:numId="112" w16cid:durableId="594704787">
    <w:abstractNumId w:val="5"/>
  </w:num>
  <w:num w:numId="113" w16cid:durableId="59132891">
    <w:abstractNumId w:val="15"/>
    <w:lvlOverride w:ilvl="0">
      <w:startOverride w:val="1"/>
    </w:lvlOverride>
  </w:num>
  <w:num w:numId="114" w16cid:durableId="918564786">
    <w:abstractNumId w:val="12"/>
    <w:lvlOverride w:ilvl="0">
      <w:startOverride w:val="2"/>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12487898">
    <w:abstractNumId w:val="6"/>
  </w:num>
  <w:num w:numId="116" w16cid:durableId="142506205">
    <w:abstractNumId w:val="15"/>
  </w:num>
  <w:num w:numId="117" w16cid:durableId="527106055">
    <w:abstractNumId w:val="15"/>
  </w:num>
  <w:num w:numId="118" w16cid:durableId="1830056099">
    <w:abstractNumId w:val="16"/>
  </w:num>
  <w:num w:numId="119" w16cid:durableId="1914779496">
    <w:abstractNumId w:val="1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8AB"/>
    <w:rsid w:val="000008A2"/>
    <w:rsid w:val="0000248B"/>
    <w:rsid w:val="00003A2E"/>
    <w:rsid w:val="00004860"/>
    <w:rsid w:val="00005D28"/>
    <w:rsid w:val="00007F4D"/>
    <w:rsid w:val="00011A7B"/>
    <w:rsid w:val="00011DDA"/>
    <w:rsid w:val="00011EB1"/>
    <w:rsid w:val="0001291D"/>
    <w:rsid w:val="00012E2B"/>
    <w:rsid w:val="000131B7"/>
    <w:rsid w:val="00014080"/>
    <w:rsid w:val="000140BF"/>
    <w:rsid w:val="00014912"/>
    <w:rsid w:val="0001781E"/>
    <w:rsid w:val="0002004A"/>
    <w:rsid w:val="00020478"/>
    <w:rsid w:val="00020C00"/>
    <w:rsid w:val="00020DE9"/>
    <w:rsid w:val="000215A4"/>
    <w:rsid w:val="000220B4"/>
    <w:rsid w:val="000225A7"/>
    <w:rsid w:val="000246A1"/>
    <w:rsid w:val="00025A24"/>
    <w:rsid w:val="000269E4"/>
    <w:rsid w:val="00027330"/>
    <w:rsid w:val="00027428"/>
    <w:rsid w:val="000275AB"/>
    <w:rsid w:val="00027BB8"/>
    <w:rsid w:val="00027F54"/>
    <w:rsid w:val="00030067"/>
    <w:rsid w:val="00031C1C"/>
    <w:rsid w:val="000326CD"/>
    <w:rsid w:val="00033D20"/>
    <w:rsid w:val="00035680"/>
    <w:rsid w:val="000364FB"/>
    <w:rsid w:val="000401EA"/>
    <w:rsid w:val="00040CAE"/>
    <w:rsid w:val="000415D7"/>
    <w:rsid w:val="00042554"/>
    <w:rsid w:val="000463B1"/>
    <w:rsid w:val="00047330"/>
    <w:rsid w:val="000509B9"/>
    <w:rsid w:val="00052989"/>
    <w:rsid w:val="00052A7B"/>
    <w:rsid w:val="000550CD"/>
    <w:rsid w:val="00057336"/>
    <w:rsid w:val="00057538"/>
    <w:rsid w:val="00057E17"/>
    <w:rsid w:val="00060BA6"/>
    <w:rsid w:val="000625AD"/>
    <w:rsid w:val="00063567"/>
    <w:rsid w:val="000639E3"/>
    <w:rsid w:val="00063CD6"/>
    <w:rsid w:val="00064785"/>
    <w:rsid w:val="00066EB0"/>
    <w:rsid w:val="00066F48"/>
    <w:rsid w:val="00067D79"/>
    <w:rsid w:val="000707B6"/>
    <w:rsid w:val="00070D66"/>
    <w:rsid w:val="00072D8F"/>
    <w:rsid w:val="00073662"/>
    <w:rsid w:val="000753E2"/>
    <w:rsid w:val="000767F1"/>
    <w:rsid w:val="000778C7"/>
    <w:rsid w:val="000827A3"/>
    <w:rsid w:val="00082829"/>
    <w:rsid w:val="00082BC0"/>
    <w:rsid w:val="00090C7E"/>
    <w:rsid w:val="00090E86"/>
    <w:rsid w:val="00090FA7"/>
    <w:rsid w:val="00091B17"/>
    <w:rsid w:val="00091F15"/>
    <w:rsid w:val="00092B54"/>
    <w:rsid w:val="0009429C"/>
    <w:rsid w:val="0009573D"/>
    <w:rsid w:val="0009591D"/>
    <w:rsid w:val="00096071"/>
    <w:rsid w:val="00096ED5"/>
    <w:rsid w:val="000A0043"/>
    <w:rsid w:val="000A07BF"/>
    <w:rsid w:val="000A2794"/>
    <w:rsid w:val="000A3492"/>
    <w:rsid w:val="000A3928"/>
    <w:rsid w:val="000A3DAA"/>
    <w:rsid w:val="000A42EA"/>
    <w:rsid w:val="000A5755"/>
    <w:rsid w:val="000A6FFA"/>
    <w:rsid w:val="000B3908"/>
    <w:rsid w:val="000B7EBE"/>
    <w:rsid w:val="000C0E43"/>
    <w:rsid w:val="000C34B4"/>
    <w:rsid w:val="000C4EC5"/>
    <w:rsid w:val="000C519F"/>
    <w:rsid w:val="000C6B70"/>
    <w:rsid w:val="000D07D9"/>
    <w:rsid w:val="000D16D6"/>
    <w:rsid w:val="000D5337"/>
    <w:rsid w:val="000D6634"/>
    <w:rsid w:val="000D6728"/>
    <w:rsid w:val="000D71F8"/>
    <w:rsid w:val="000D7335"/>
    <w:rsid w:val="000E01C4"/>
    <w:rsid w:val="000E06A3"/>
    <w:rsid w:val="000E1692"/>
    <w:rsid w:val="000E2934"/>
    <w:rsid w:val="000E2FA2"/>
    <w:rsid w:val="000E309D"/>
    <w:rsid w:val="000E3415"/>
    <w:rsid w:val="000E65C4"/>
    <w:rsid w:val="000E6FF3"/>
    <w:rsid w:val="000E7908"/>
    <w:rsid w:val="000E7F7C"/>
    <w:rsid w:val="000F4527"/>
    <w:rsid w:val="000F5306"/>
    <w:rsid w:val="000F5E7A"/>
    <w:rsid w:val="000F697C"/>
    <w:rsid w:val="0010010A"/>
    <w:rsid w:val="0010124B"/>
    <w:rsid w:val="0010378B"/>
    <w:rsid w:val="00104D47"/>
    <w:rsid w:val="001054DF"/>
    <w:rsid w:val="001056E9"/>
    <w:rsid w:val="001057BB"/>
    <w:rsid w:val="001060EA"/>
    <w:rsid w:val="00106490"/>
    <w:rsid w:val="00106F0E"/>
    <w:rsid w:val="00107405"/>
    <w:rsid w:val="001100D5"/>
    <w:rsid w:val="00110B1D"/>
    <w:rsid w:val="00111B23"/>
    <w:rsid w:val="0011286D"/>
    <w:rsid w:val="00113502"/>
    <w:rsid w:val="0011531B"/>
    <w:rsid w:val="00115776"/>
    <w:rsid w:val="00115E58"/>
    <w:rsid w:val="00116128"/>
    <w:rsid w:val="001168D5"/>
    <w:rsid w:val="00116D36"/>
    <w:rsid w:val="00120555"/>
    <w:rsid w:val="00120BD0"/>
    <w:rsid w:val="00120CED"/>
    <w:rsid w:val="001259DA"/>
    <w:rsid w:val="001278AB"/>
    <w:rsid w:val="0013084A"/>
    <w:rsid w:val="00132156"/>
    <w:rsid w:val="00133404"/>
    <w:rsid w:val="00134E87"/>
    <w:rsid w:val="001362E2"/>
    <w:rsid w:val="001379F4"/>
    <w:rsid w:val="001404A0"/>
    <w:rsid w:val="00140941"/>
    <w:rsid w:val="00141419"/>
    <w:rsid w:val="00141504"/>
    <w:rsid w:val="00145472"/>
    <w:rsid w:val="0014553A"/>
    <w:rsid w:val="00150B78"/>
    <w:rsid w:val="001522BC"/>
    <w:rsid w:val="00152317"/>
    <w:rsid w:val="001525E3"/>
    <w:rsid w:val="001528F6"/>
    <w:rsid w:val="00153826"/>
    <w:rsid w:val="00153E46"/>
    <w:rsid w:val="00154D4F"/>
    <w:rsid w:val="00155203"/>
    <w:rsid w:val="00155F08"/>
    <w:rsid w:val="00156438"/>
    <w:rsid w:val="001601E5"/>
    <w:rsid w:val="00160765"/>
    <w:rsid w:val="0016169A"/>
    <w:rsid w:val="00162A6B"/>
    <w:rsid w:val="00163D49"/>
    <w:rsid w:val="00165FAA"/>
    <w:rsid w:val="00166F36"/>
    <w:rsid w:val="0017070A"/>
    <w:rsid w:val="00170C0D"/>
    <w:rsid w:val="0017287E"/>
    <w:rsid w:val="00172CA1"/>
    <w:rsid w:val="00173591"/>
    <w:rsid w:val="00174864"/>
    <w:rsid w:val="00176922"/>
    <w:rsid w:val="00176C22"/>
    <w:rsid w:val="0018085B"/>
    <w:rsid w:val="00182398"/>
    <w:rsid w:val="0018335B"/>
    <w:rsid w:val="00184128"/>
    <w:rsid w:val="0018608E"/>
    <w:rsid w:val="00186E22"/>
    <w:rsid w:val="001871FC"/>
    <w:rsid w:val="00190641"/>
    <w:rsid w:val="0019077A"/>
    <w:rsid w:val="00191497"/>
    <w:rsid w:val="00191568"/>
    <w:rsid w:val="00193F71"/>
    <w:rsid w:val="00196B74"/>
    <w:rsid w:val="00197F1E"/>
    <w:rsid w:val="001A1490"/>
    <w:rsid w:val="001A184D"/>
    <w:rsid w:val="001A31BE"/>
    <w:rsid w:val="001A3D44"/>
    <w:rsid w:val="001A5A7C"/>
    <w:rsid w:val="001A5BA8"/>
    <w:rsid w:val="001A6295"/>
    <w:rsid w:val="001A744F"/>
    <w:rsid w:val="001B1594"/>
    <w:rsid w:val="001B1642"/>
    <w:rsid w:val="001B174D"/>
    <w:rsid w:val="001B1834"/>
    <w:rsid w:val="001B4BD9"/>
    <w:rsid w:val="001B5905"/>
    <w:rsid w:val="001B7352"/>
    <w:rsid w:val="001C33B8"/>
    <w:rsid w:val="001C45BB"/>
    <w:rsid w:val="001C4A23"/>
    <w:rsid w:val="001C4C1B"/>
    <w:rsid w:val="001C514E"/>
    <w:rsid w:val="001C54F9"/>
    <w:rsid w:val="001C5646"/>
    <w:rsid w:val="001C65E5"/>
    <w:rsid w:val="001C7772"/>
    <w:rsid w:val="001D09E3"/>
    <w:rsid w:val="001E1C60"/>
    <w:rsid w:val="001E33E5"/>
    <w:rsid w:val="001E4FD7"/>
    <w:rsid w:val="001E6C22"/>
    <w:rsid w:val="001E74B1"/>
    <w:rsid w:val="001F0FB6"/>
    <w:rsid w:val="001F2C28"/>
    <w:rsid w:val="001F2FB9"/>
    <w:rsid w:val="001F3026"/>
    <w:rsid w:val="001F448A"/>
    <w:rsid w:val="001F575D"/>
    <w:rsid w:val="001F5E1E"/>
    <w:rsid w:val="00200449"/>
    <w:rsid w:val="002005C0"/>
    <w:rsid w:val="002017E1"/>
    <w:rsid w:val="002029CF"/>
    <w:rsid w:val="00202EF0"/>
    <w:rsid w:val="0020338A"/>
    <w:rsid w:val="002036EC"/>
    <w:rsid w:val="0020439F"/>
    <w:rsid w:val="0020475E"/>
    <w:rsid w:val="00205F0D"/>
    <w:rsid w:val="0020718B"/>
    <w:rsid w:val="00210272"/>
    <w:rsid w:val="002118E2"/>
    <w:rsid w:val="00213E05"/>
    <w:rsid w:val="0021421E"/>
    <w:rsid w:val="00214B0C"/>
    <w:rsid w:val="00215AC3"/>
    <w:rsid w:val="00217370"/>
    <w:rsid w:val="00217DE6"/>
    <w:rsid w:val="00217EF5"/>
    <w:rsid w:val="0022067F"/>
    <w:rsid w:val="0022185D"/>
    <w:rsid w:val="0022366F"/>
    <w:rsid w:val="00223900"/>
    <w:rsid w:val="00224341"/>
    <w:rsid w:val="00227AF0"/>
    <w:rsid w:val="00231DB3"/>
    <w:rsid w:val="0023300A"/>
    <w:rsid w:val="0023310D"/>
    <w:rsid w:val="002335EF"/>
    <w:rsid w:val="002344A5"/>
    <w:rsid w:val="00235B97"/>
    <w:rsid w:val="00235C60"/>
    <w:rsid w:val="00235F73"/>
    <w:rsid w:val="00236E75"/>
    <w:rsid w:val="002402A3"/>
    <w:rsid w:val="002404A7"/>
    <w:rsid w:val="00241242"/>
    <w:rsid w:val="00242169"/>
    <w:rsid w:val="0024288E"/>
    <w:rsid w:val="00243D9B"/>
    <w:rsid w:val="0024448C"/>
    <w:rsid w:val="00244BEE"/>
    <w:rsid w:val="00245838"/>
    <w:rsid w:val="00245CB3"/>
    <w:rsid w:val="002465BB"/>
    <w:rsid w:val="002465F5"/>
    <w:rsid w:val="002509E2"/>
    <w:rsid w:val="002522A9"/>
    <w:rsid w:val="002526D9"/>
    <w:rsid w:val="0025425B"/>
    <w:rsid w:val="00254273"/>
    <w:rsid w:val="0025440C"/>
    <w:rsid w:val="002544AE"/>
    <w:rsid w:val="0025636B"/>
    <w:rsid w:val="002620F9"/>
    <w:rsid w:val="00264573"/>
    <w:rsid w:val="0026510B"/>
    <w:rsid w:val="00265B8D"/>
    <w:rsid w:val="0026631E"/>
    <w:rsid w:val="00267E6B"/>
    <w:rsid w:val="00272545"/>
    <w:rsid w:val="002726FA"/>
    <w:rsid w:val="002729E8"/>
    <w:rsid w:val="00272B9E"/>
    <w:rsid w:val="00273810"/>
    <w:rsid w:val="002751AC"/>
    <w:rsid w:val="00275E00"/>
    <w:rsid w:val="002818B6"/>
    <w:rsid w:val="002829EF"/>
    <w:rsid w:val="00282DB8"/>
    <w:rsid w:val="00283E45"/>
    <w:rsid w:val="002847E2"/>
    <w:rsid w:val="00286C02"/>
    <w:rsid w:val="00290743"/>
    <w:rsid w:val="00291CBB"/>
    <w:rsid w:val="002938F5"/>
    <w:rsid w:val="00294B86"/>
    <w:rsid w:val="00294FB1"/>
    <w:rsid w:val="002961C7"/>
    <w:rsid w:val="00296E95"/>
    <w:rsid w:val="00297436"/>
    <w:rsid w:val="002A27FA"/>
    <w:rsid w:val="002A2D61"/>
    <w:rsid w:val="002A300B"/>
    <w:rsid w:val="002A35F2"/>
    <w:rsid w:val="002A3995"/>
    <w:rsid w:val="002A3C6A"/>
    <w:rsid w:val="002A41A6"/>
    <w:rsid w:val="002A4382"/>
    <w:rsid w:val="002A4518"/>
    <w:rsid w:val="002A4632"/>
    <w:rsid w:val="002A4BE5"/>
    <w:rsid w:val="002A57D8"/>
    <w:rsid w:val="002A7A14"/>
    <w:rsid w:val="002B0452"/>
    <w:rsid w:val="002B1E5A"/>
    <w:rsid w:val="002B3B0A"/>
    <w:rsid w:val="002B40E1"/>
    <w:rsid w:val="002B53FB"/>
    <w:rsid w:val="002B6CFC"/>
    <w:rsid w:val="002C0AFC"/>
    <w:rsid w:val="002C1D17"/>
    <w:rsid w:val="002C3319"/>
    <w:rsid w:val="002C44B1"/>
    <w:rsid w:val="002C4D30"/>
    <w:rsid w:val="002C5EB4"/>
    <w:rsid w:val="002C7ADB"/>
    <w:rsid w:val="002D0D4C"/>
    <w:rsid w:val="002D1E6A"/>
    <w:rsid w:val="002D2956"/>
    <w:rsid w:val="002D305A"/>
    <w:rsid w:val="002D33FF"/>
    <w:rsid w:val="002D44F5"/>
    <w:rsid w:val="002D4502"/>
    <w:rsid w:val="002D55DC"/>
    <w:rsid w:val="002D5FA9"/>
    <w:rsid w:val="002D7BD4"/>
    <w:rsid w:val="002D7ECF"/>
    <w:rsid w:val="002E0A2B"/>
    <w:rsid w:val="002E234D"/>
    <w:rsid w:val="002E252C"/>
    <w:rsid w:val="002E2E40"/>
    <w:rsid w:val="002E4113"/>
    <w:rsid w:val="002E571E"/>
    <w:rsid w:val="002E580F"/>
    <w:rsid w:val="002E6698"/>
    <w:rsid w:val="002E69C4"/>
    <w:rsid w:val="002F19DD"/>
    <w:rsid w:val="002F2DE5"/>
    <w:rsid w:val="002F5BC3"/>
    <w:rsid w:val="002F7ECC"/>
    <w:rsid w:val="00300A4E"/>
    <w:rsid w:val="00302BEE"/>
    <w:rsid w:val="00302D3D"/>
    <w:rsid w:val="00303A21"/>
    <w:rsid w:val="003042E9"/>
    <w:rsid w:val="00305290"/>
    <w:rsid w:val="00305465"/>
    <w:rsid w:val="00305818"/>
    <w:rsid w:val="00306188"/>
    <w:rsid w:val="00306320"/>
    <w:rsid w:val="003078D5"/>
    <w:rsid w:val="003125B4"/>
    <w:rsid w:val="00312E18"/>
    <w:rsid w:val="003139E3"/>
    <w:rsid w:val="00315EDB"/>
    <w:rsid w:val="00317DDD"/>
    <w:rsid w:val="003207AC"/>
    <w:rsid w:val="003234E8"/>
    <w:rsid w:val="003235E8"/>
    <w:rsid w:val="0032420A"/>
    <w:rsid w:val="00324FFD"/>
    <w:rsid w:val="0032505D"/>
    <w:rsid w:val="003273BC"/>
    <w:rsid w:val="0032778E"/>
    <w:rsid w:val="00330713"/>
    <w:rsid w:val="00331832"/>
    <w:rsid w:val="00332031"/>
    <w:rsid w:val="00333831"/>
    <w:rsid w:val="003348CC"/>
    <w:rsid w:val="0033516C"/>
    <w:rsid w:val="00336F24"/>
    <w:rsid w:val="0033772D"/>
    <w:rsid w:val="00337AA8"/>
    <w:rsid w:val="00341A8F"/>
    <w:rsid w:val="0034248B"/>
    <w:rsid w:val="00342B1D"/>
    <w:rsid w:val="00343F7E"/>
    <w:rsid w:val="00345255"/>
    <w:rsid w:val="00345A4F"/>
    <w:rsid w:val="00347957"/>
    <w:rsid w:val="00350E61"/>
    <w:rsid w:val="00357568"/>
    <w:rsid w:val="00357725"/>
    <w:rsid w:val="00357842"/>
    <w:rsid w:val="00360A66"/>
    <w:rsid w:val="00363F96"/>
    <w:rsid w:val="00364DE8"/>
    <w:rsid w:val="0036522E"/>
    <w:rsid w:val="0036543F"/>
    <w:rsid w:val="0036598B"/>
    <w:rsid w:val="00365FE2"/>
    <w:rsid w:val="0036688F"/>
    <w:rsid w:val="00367A66"/>
    <w:rsid w:val="00367C7C"/>
    <w:rsid w:val="00371258"/>
    <w:rsid w:val="00372D0E"/>
    <w:rsid w:val="003746B2"/>
    <w:rsid w:val="00374F6C"/>
    <w:rsid w:val="00376679"/>
    <w:rsid w:val="00376E35"/>
    <w:rsid w:val="003777D8"/>
    <w:rsid w:val="00377FAF"/>
    <w:rsid w:val="00380558"/>
    <w:rsid w:val="003807F2"/>
    <w:rsid w:val="003814CF"/>
    <w:rsid w:val="00381C97"/>
    <w:rsid w:val="00383B4D"/>
    <w:rsid w:val="00383BC6"/>
    <w:rsid w:val="00383F80"/>
    <w:rsid w:val="00385287"/>
    <w:rsid w:val="00386B08"/>
    <w:rsid w:val="003875AC"/>
    <w:rsid w:val="00390154"/>
    <w:rsid w:val="00390173"/>
    <w:rsid w:val="003920CF"/>
    <w:rsid w:val="00392FA1"/>
    <w:rsid w:val="0039364E"/>
    <w:rsid w:val="00393C81"/>
    <w:rsid w:val="003948AF"/>
    <w:rsid w:val="00395B05"/>
    <w:rsid w:val="003964FC"/>
    <w:rsid w:val="00397E6D"/>
    <w:rsid w:val="003A1004"/>
    <w:rsid w:val="003A1DE5"/>
    <w:rsid w:val="003A4B2A"/>
    <w:rsid w:val="003A5F3F"/>
    <w:rsid w:val="003A617E"/>
    <w:rsid w:val="003A7763"/>
    <w:rsid w:val="003A7DDB"/>
    <w:rsid w:val="003B0647"/>
    <w:rsid w:val="003B14A4"/>
    <w:rsid w:val="003B38D3"/>
    <w:rsid w:val="003B7AB0"/>
    <w:rsid w:val="003B7C23"/>
    <w:rsid w:val="003C0AC3"/>
    <w:rsid w:val="003C158B"/>
    <w:rsid w:val="003C1700"/>
    <w:rsid w:val="003C4129"/>
    <w:rsid w:val="003C4193"/>
    <w:rsid w:val="003C663E"/>
    <w:rsid w:val="003C7DBA"/>
    <w:rsid w:val="003D1764"/>
    <w:rsid w:val="003D27CA"/>
    <w:rsid w:val="003D35C8"/>
    <w:rsid w:val="003D4D57"/>
    <w:rsid w:val="003E120F"/>
    <w:rsid w:val="003E17F6"/>
    <w:rsid w:val="003E2566"/>
    <w:rsid w:val="003E556A"/>
    <w:rsid w:val="003E5C46"/>
    <w:rsid w:val="003E69CE"/>
    <w:rsid w:val="003E6C18"/>
    <w:rsid w:val="003E7558"/>
    <w:rsid w:val="003F146D"/>
    <w:rsid w:val="003F2FB9"/>
    <w:rsid w:val="003F5260"/>
    <w:rsid w:val="003F5AB1"/>
    <w:rsid w:val="003F64FB"/>
    <w:rsid w:val="003F6C75"/>
    <w:rsid w:val="003F6E8A"/>
    <w:rsid w:val="003F78D5"/>
    <w:rsid w:val="0040026D"/>
    <w:rsid w:val="00400F70"/>
    <w:rsid w:val="00402ADB"/>
    <w:rsid w:val="0040331C"/>
    <w:rsid w:val="0040506F"/>
    <w:rsid w:val="00405771"/>
    <w:rsid w:val="00405CE7"/>
    <w:rsid w:val="00406026"/>
    <w:rsid w:val="00406B6A"/>
    <w:rsid w:val="00411FF0"/>
    <w:rsid w:val="00412FA8"/>
    <w:rsid w:val="00414070"/>
    <w:rsid w:val="00415CE5"/>
    <w:rsid w:val="00415FE2"/>
    <w:rsid w:val="00416402"/>
    <w:rsid w:val="00416B8E"/>
    <w:rsid w:val="00416E58"/>
    <w:rsid w:val="004203B6"/>
    <w:rsid w:val="00422532"/>
    <w:rsid w:val="00422A5E"/>
    <w:rsid w:val="0042429E"/>
    <w:rsid w:val="00425723"/>
    <w:rsid w:val="00426508"/>
    <w:rsid w:val="004267F7"/>
    <w:rsid w:val="004271A4"/>
    <w:rsid w:val="00431107"/>
    <w:rsid w:val="004316E4"/>
    <w:rsid w:val="0043297C"/>
    <w:rsid w:val="00434B15"/>
    <w:rsid w:val="00436D1F"/>
    <w:rsid w:val="00437FFB"/>
    <w:rsid w:val="0044020B"/>
    <w:rsid w:val="00440F1F"/>
    <w:rsid w:val="00441C90"/>
    <w:rsid w:val="004429E9"/>
    <w:rsid w:val="004430DE"/>
    <w:rsid w:val="00443A8E"/>
    <w:rsid w:val="004449C9"/>
    <w:rsid w:val="00444F1E"/>
    <w:rsid w:val="00444F24"/>
    <w:rsid w:val="00444FC6"/>
    <w:rsid w:val="00450EF8"/>
    <w:rsid w:val="00451842"/>
    <w:rsid w:val="00454DB3"/>
    <w:rsid w:val="00456B6E"/>
    <w:rsid w:val="00457F92"/>
    <w:rsid w:val="00462B43"/>
    <w:rsid w:val="0046302D"/>
    <w:rsid w:val="00463136"/>
    <w:rsid w:val="00463B96"/>
    <w:rsid w:val="00464D1C"/>
    <w:rsid w:val="00465812"/>
    <w:rsid w:val="00465F9E"/>
    <w:rsid w:val="004673FF"/>
    <w:rsid w:val="00467953"/>
    <w:rsid w:val="00467A11"/>
    <w:rsid w:val="00467D8B"/>
    <w:rsid w:val="00467E99"/>
    <w:rsid w:val="00470441"/>
    <w:rsid w:val="0047052F"/>
    <w:rsid w:val="00470C36"/>
    <w:rsid w:val="0047297B"/>
    <w:rsid w:val="004751AD"/>
    <w:rsid w:val="00475A20"/>
    <w:rsid w:val="00475B6F"/>
    <w:rsid w:val="0047720F"/>
    <w:rsid w:val="00481061"/>
    <w:rsid w:val="004814E8"/>
    <w:rsid w:val="00483FA2"/>
    <w:rsid w:val="00484B5D"/>
    <w:rsid w:val="00484C27"/>
    <w:rsid w:val="0048565D"/>
    <w:rsid w:val="004857A2"/>
    <w:rsid w:val="00485A79"/>
    <w:rsid w:val="00485A8D"/>
    <w:rsid w:val="00485BA9"/>
    <w:rsid w:val="004866E5"/>
    <w:rsid w:val="00490F13"/>
    <w:rsid w:val="00495082"/>
    <w:rsid w:val="004952FA"/>
    <w:rsid w:val="004A1C18"/>
    <w:rsid w:val="004A1F8C"/>
    <w:rsid w:val="004A2C72"/>
    <w:rsid w:val="004A3D4C"/>
    <w:rsid w:val="004A4EA7"/>
    <w:rsid w:val="004A5849"/>
    <w:rsid w:val="004A5DEA"/>
    <w:rsid w:val="004A6847"/>
    <w:rsid w:val="004B1BD1"/>
    <w:rsid w:val="004B2314"/>
    <w:rsid w:val="004B26AD"/>
    <w:rsid w:val="004B3EB6"/>
    <w:rsid w:val="004B5E14"/>
    <w:rsid w:val="004C4325"/>
    <w:rsid w:val="004C4780"/>
    <w:rsid w:val="004C4FA3"/>
    <w:rsid w:val="004C5201"/>
    <w:rsid w:val="004C6A0D"/>
    <w:rsid w:val="004C6B48"/>
    <w:rsid w:val="004C7471"/>
    <w:rsid w:val="004D046F"/>
    <w:rsid w:val="004D0D5E"/>
    <w:rsid w:val="004D1CDC"/>
    <w:rsid w:val="004D22B5"/>
    <w:rsid w:val="004D301D"/>
    <w:rsid w:val="004D56F6"/>
    <w:rsid w:val="004D6445"/>
    <w:rsid w:val="004E072A"/>
    <w:rsid w:val="004E124F"/>
    <w:rsid w:val="004E2016"/>
    <w:rsid w:val="004E2D22"/>
    <w:rsid w:val="004E46F0"/>
    <w:rsid w:val="004E6480"/>
    <w:rsid w:val="004E7AF7"/>
    <w:rsid w:val="004F0C36"/>
    <w:rsid w:val="004F234B"/>
    <w:rsid w:val="004F27B5"/>
    <w:rsid w:val="004F3C99"/>
    <w:rsid w:val="004F4EAF"/>
    <w:rsid w:val="004F5522"/>
    <w:rsid w:val="004F665E"/>
    <w:rsid w:val="004F69CB"/>
    <w:rsid w:val="004F6D37"/>
    <w:rsid w:val="0050044E"/>
    <w:rsid w:val="005008DB"/>
    <w:rsid w:val="005015E6"/>
    <w:rsid w:val="00501E6D"/>
    <w:rsid w:val="005037F3"/>
    <w:rsid w:val="005063E7"/>
    <w:rsid w:val="00510461"/>
    <w:rsid w:val="00510D3D"/>
    <w:rsid w:val="00510FDB"/>
    <w:rsid w:val="0051182A"/>
    <w:rsid w:val="00513729"/>
    <w:rsid w:val="00514657"/>
    <w:rsid w:val="00514757"/>
    <w:rsid w:val="00515611"/>
    <w:rsid w:val="00515FC9"/>
    <w:rsid w:val="0052085D"/>
    <w:rsid w:val="005217F6"/>
    <w:rsid w:val="00525A9A"/>
    <w:rsid w:val="0052653D"/>
    <w:rsid w:val="005266A3"/>
    <w:rsid w:val="00527540"/>
    <w:rsid w:val="00527B60"/>
    <w:rsid w:val="00530737"/>
    <w:rsid w:val="00530A84"/>
    <w:rsid w:val="005314A4"/>
    <w:rsid w:val="00531B18"/>
    <w:rsid w:val="00532384"/>
    <w:rsid w:val="00532855"/>
    <w:rsid w:val="00533159"/>
    <w:rsid w:val="00533C8D"/>
    <w:rsid w:val="00533D15"/>
    <w:rsid w:val="00533D5D"/>
    <w:rsid w:val="005349BE"/>
    <w:rsid w:val="00534A8B"/>
    <w:rsid w:val="00534DD2"/>
    <w:rsid w:val="00535235"/>
    <w:rsid w:val="0053574E"/>
    <w:rsid w:val="005364D0"/>
    <w:rsid w:val="0053650E"/>
    <w:rsid w:val="0054097C"/>
    <w:rsid w:val="00542948"/>
    <w:rsid w:val="0054316B"/>
    <w:rsid w:val="0054387E"/>
    <w:rsid w:val="005441D7"/>
    <w:rsid w:val="0054515B"/>
    <w:rsid w:val="00545F71"/>
    <w:rsid w:val="005462C9"/>
    <w:rsid w:val="00547BA8"/>
    <w:rsid w:val="00547DFB"/>
    <w:rsid w:val="005508A8"/>
    <w:rsid w:val="00552840"/>
    <w:rsid w:val="00553404"/>
    <w:rsid w:val="00555A1A"/>
    <w:rsid w:val="00557DB0"/>
    <w:rsid w:val="005619CC"/>
    <w:rsid w:val="00562135"/>
    <w:rsid w:val="0056217F"/>
    <w:rsid w:val="0056281A"/>
    <w:rsid w:val="00562877"/>
    <w:rsid w:val="00562A4F"/>
    <w:rsid w:val="0056554C"/>
    <w:rsid w:val="00565C95"/>
    <w:rsid w:val="00567A9D"/>
    <w:rsid w:val="00567AD4"/>
    <w:rsid w:val="005708A4"/>
    <w:rsid w:val="005711FC"/>
    <w:rsid w:val="00571528"/>
    <w:rsid w:val="00572CAF"/>
    <w:rsid w:val="00573D3C"/>
    <w:rsid w:val="00574DD3"/>
    <w:rsid w:val="00575497"/>
    <w:rsid w:val="00576A03"/>
    <w:rsid w:val="00576BC1"/>
    <w:rsid w:val="00577249"/>
    <w:rsid w:val="0058023A"/>
    <w:rsid w:val="00582442"/>
    <w:rsid w:val="005826D4"/>
    <w:rsid w:val="005844CC"/>
    <w:rsid w:val="00585818"/>
    <w:rsid w:val="0058662C"/>
    <w:rsid w:val="005867DC"/>
    <w:rsid w:val="005905EC"/>
    <w:rsid w:val="00590D0A"/>
    <w:rsid w:val="00590D4E"/>
    <w:rsid w:val="005919ED"/>
    <w:rsid w:val="00591A66"/>
    <w:rsid w:val="00591CC1"/>
    <w:rsid w:val="00592B0C"/>
    <w:rsid w:val="00594387"/>
    <w:rsid w:val="0059519F"/>
    <w:rsid w:val="00595775"/>
    <w:rsid w:val="00595DB4"/>
    <w:rsid w:val="0059631C"/>
    <w:rsid w:val="0059635A"/>
    <w:rsid w:val="005A1689"/>
    <w:rsid w:val="005A1B84"/>
    <w:rsid w:val="005A2031"/>
    <w:rsid w:val="005A287F"/>
    <w:rsid w:val="005B012F"/>
    <w:rsid w:val="005B2721"/>
    <w:rsid w:val="005B343B"/>
    <w:rsid w:val="005B6283"/>
    <w:rsid w:val="005B6D98"/>
    <w:rsid w:val="005B7D60"/>
    <w:rsid w:val="005C0C11"/>
    <w:rsid w:val="005C1539"/>
    <w:rsid w:val="005C1B59"/>
    <w:rsid w:val="005C1BBB"/>
    <w:rsid w:val="005C2539"/>
    <w:rsid w:val="005C26D1"/>
    <w:rsid w:val="005C3E21"/>
    <w:rsid w:val="005C595E"/>
    <w:rsid w:val="005D1BC3"/>
    <w:rsid w:val="005D3980"/>
    <w:rsid w:val="005D3B4A"/>
    <w:rsid w:val="005D43BE"/>
    <w:rsid w:val="005D5C55"/>
    <w:rsid w:val="005D5FDC"/>
    <w:rsid w:val="005D7EC7"/>
    <w:rsid w:val="005E0058"/>
    <w:rsid w:val="005E0424"/>
    <w:rsid w:val="005E0EF0"/>
    <w:rsid w:val="005E1A09"/>
    <w:rsid w:val="005E23A2"/>
    <w:rsid w:val="005E2CB2"/>
    <w:rsid w:val="005E3859"/>
    <w:rsid w:val="005E3A21"/>
    <w:rsid w:val="005E5162"/>
    <w:rsid w:val="005E5DAF"/>
    <w:rsid w:val="005E67AE"/>
    <w:rsid w:val="005E7363"/>
    <w:rsid w:val="005F21E0"/>
    <w:rsid w:val="005F2979"/>
    <w:rsid w:val="005F306F"/>
    <w:rsid w:val="005F3120"/>
    <w:rsid w:val="005F75FF"/>
    <w:rsid w:val="005F76FF"/>
    <w:rsid w:val="005F7FDB"/>
    <w:rsid w:val="00603187"/>
    <w:rsid w:val="00603526"/>
    <w:rsid w:val="00605974"/>
    <w:rsid w:val="00612BBF"/>
    <w:rsid w:val="00612C97"/>
    <w:rsid w:val="00612FA4"/>
    <w:rsid w:val="00615A95"/>
    <w:rsid w:val="00616ABE"/>
    <w:rsid w:val="006179E2"/>
    <w:rsid w:val="006201F6"/>
    <w:rsid w:val="00621903"/>
    <w:rsid w:val="00623388"/>
    <w:rsid w:val="00624891"/>
    <w:rsid w:val="00624B6B"/>
    <w:rsid w:val="0062512A"/>
    <w:rsid w:val="00626395"/>
    <w:rsid w:val="00630345"/>
    <w:rsid w:val="0063289C"/>
    <w:rsid w:val="00634534"/>
    <w:rsid w:val="006361E4"/>
    <w:rsid w:val="00637CAC"/>
    <w:rsid w:val="00640F1C"/>
    <w:rsid w:val="0064180D"/>
    <w:rsid w:val="006419D0"/>
    <w:rsid w:val="00642E19"/>
    <w:rsid w:val="006444E1"/>
    <w:rsid w:val="00644671"/>
    <w:rsid w:val="0065010A"/>
    <w:rsid w:val="00650E3E"/>
    <w:rsid w:val="00653486"/>
    <w:rsid w:val="00653936"/>
    <w:rsid w:val="00653E74"/>
    <w:rsid w:val="00654E36"/>
    <w:rsid w:val="00654E76"/>
    <w:rsid w:val="00656D86"/>
    <w:rsid w:val="0065765C"/>
    <w:rsid w:val="0065769F"/>
    <w:rsid w:val="00657E20"/>
    <w:rsid w:val="00657FFB"/>
    <w:rsid w:val="00660C96"/>
    <w:rsid w:val="0066193C"/>
    <w:rsid w:val="0066257E"/>
    <w:rsid w:val="006636E9"/>
    <w:rsid w:val="00663F47"/>
    <w:rsid w:val="0066465F"/>
    <w:rsid w:val="006650E6"/>
    <w:rsid w:val="00665120"/>
    <w:rsid w:val="0066627B"/>
    <w:rsid w:val="0067035E"/>
    <w:rsid w:val="00671ADB"/>
    <w:rsid w:val="00672A1F"/>
    <w:rsid w:val="00672F24"/>
    <w:rsid w:val="00673746"/>
    <w:rsid w:val="00673AE3"/>
    <w:rsid w:val="006743AD"/>
    <w:rsid w:val="00675AAD"/>
    <w:rsid w:val="00681347"/>
    <w:rsid w:val="00681A26"/>
    <w:rsid w:val="006826B1"/>
    <w:rsid w:val="006826CD"/>
    <w:rsid w:val="00685BD6"/>
    <w:rsid w:val="00686C2F"/>
    <w:rsid w:val="00687EBD"/>
    <w:rsid w:val="00691266"/>
    <w:rsid w:val="0069174E"/>
    <w:rsid w:val="00692097"/>
    <w:rsid w:val="0069268E"/>
    <w:rsid w:val="0069431F"/>
    <w:rsid w:val="0069455A"/>
    <w:rsid w:val="006968E7"/>
    <w:rsid w:val="00697D6D"/>
    <w:rsid w:val="006A05B3"/>
    <w:rsid w:val="006A225D"/>
    <w:rsid w:val="006A2CA7"/>
    <w:rsid w:val="006A3C17"/>
    <w:rsid w:val="006A4391"/>
    <w:rsid w:val="006A5E48"/>
    <w:rsid w:val="006A6240"/>
    <w:rsid w:val="006A6F9D"/>
    <w:rsid w:val="006A7855"/>
    <w:rsid w:val="006B069E"/>
    <w:rsid w:val="006B09FD"/>
    <w:rsid w:val="006B0C49"/>
    <w:rsid w:val="006B1F96"/>
    <w:rsid w:val="006B2CB5"/>
    <w:rsid w:val="006B512B"/>
    <w:rsid w:val="006B5744"/>
    <w:rsid w:val="006B5F9C"/>
    <w:rsid w:val="006B664A"/>
    <w:rsid w:val="006B6FD3"/>
    <w:rsid w:val="006B7C57"/>
    <w:rsid w:val="006B7FFC"/>
    <w:rsid w:val="006C01FA"/>
    <w:rsid w:val="006C6574"/>
    <w:rsid w:val="006C754B"/>
    <w:rsid w:val="006D08B8"/>
    <w:rsid w:val="006D0C38"/>
    <w:rsid w:val="006D3663"/>
    <w:rsid w:val="006D55B0"/>
    <w:rsid w:val="006D57F2"/>
    <w:rsid w:val="006D6D1C"/>
    <w:rsid w:val="006D7B78"/>
    <w:rsid w:val="006E03AF"/>
    <w:rsid w:val="006E2834"/>
    <w:rsid w:val="006E33BD"/>
    <w:rsid w:val="006E4BEB"/>
    <w:rsid w:val="006E598D"/>
    <w:rsid w:val="006E67A5"/>
    <w:rsid w:val="006E6CCB"/>
    <w:rsid w:val="006E7A05"/>
    <w:rsid w:val="006E7CB6"/>
    <w:rsid w:val="006F0698"/>
    <w:rsid w:val="006F0F0B"/>
    <w:rsid w:val="006F18F1"/>
    <w:rsid w:val="006F22FB"/>
    <w:rsid w:val="006F3151"/>
    <w:rsid w:val="006F3CC0"/>
    <w:rsid w:val="006F42AE"/>
    <w:rsid w:val="006F56E7"/>
    <w:rsid w:val="007010E4"/>
    <w:rsid w:val="0070163A"/>
    <w:rsid w:val="007018F4"/>
    <w:rsid w:val="00702AFE"/>
    <w:rsid w:val="00705C56"/>
    <w:rsid w:val="00705C6A"/>
    <w:rsid w:val="00706222"/>
    <w:rsid w:val="00706648"/>
    <w:rsid w:val="00706EFA"/>
    <w:rsid w:val="0071021F"/>
    <w:rsid w:val="00710AC4"/>
    <w:rsid w:val="007111FA"/>
    <w:rsid w:val="00712F03"/>
    <w:rsid w:val="00713444"/>
    <w:rsid w:val="00715DA6"/>
    <w:rsid w:val="00720FF4"/>
    <w:rsid w:val="00721115"/>
    <w:rsid w:val="00721439"/>
    <w:rsid w:val="007215CB"/>
    <w:rsid w:val="0072296E"/>
    <w:rsid w:val="00723879"/>
    <w:rsid w:val="00723CE6"/>
    <w:rsid w:val="00724867"/>
    <w:rsid w:val="00725123"/>
    <w:rsid w:val="00725207"/>
    <w:rsid w:val="007272FA"/>
    <w:rsid w:val="00727F69"/>
    <w:rsid w:val="00730BAB"/>
    <w:rsid w:val="00730D85"/>
    <w:rsid w:val="00731781"/>
    <w:rsid w:val="00732540"/>
    <w:rsid w:val="00732E24"/>
    <w:rsid w:val="00733F4B"/>
    <w:rsid w:val="007341C3"/>
    <w:rsid w:val="00734D68"/>
    <w:rsid w:val="00735A93"/>
    <w:rsid w:val="00740B97"/>
    <w:rsid w:val="00740DE8"/>
    <w:rsid w:val="00744B9B"/>
    <w:rsid w:val="00746EBE"/>
    <w:rsid w:val="00747A76"/>
    <w:rsid w:val="0075098B"/>
    <w:rsid w:val="00750FEE"/>
    <w:rsid w:val="00751C91"/>
    <w:rsid w:val="00754259"/>
    <w:rsid w:val="00755DE9"/>
    <w:rsid w:val="0075679C"/>
    <w:rsid w:val="00756E58"/>
    <w:rsid w:val="00760020"/>
    <w:rsid w:val="00760147"/>
    <w:rsid w:val="007613A9"/>
    <w:rsid w:val="007633A8"/>
    <w:rsid w:val="00764BEE"/>
    <w:rsid w:val="00765214"/>
    <w:rsid w:val="00765F70"/>
    <w:rsid w:val="007672E1"/>
    <w:rsid w:val="007704B1"/>
    <w:rsid w:val="00770D75"/>
    <w:rsid w:val="00770EB7"/>
    <w:rsid w:val="007710D0"/>
    <w:rsid w:val="00774179"/>
    <w:rsid w:val="007745B2"/>
    <w:rsid w:val="007778F1"/>
    <w:rsid w:val="007807D5"/>
    <w:rsid w:val="00781A62"/>
    <w:rsid w:val="00781D6E"/>
    <w:rsid w:val="00782B11"/>
    <w:rsid w:val="00783389"/>
    <w:rsid w:val="00783BDB"/>
    <w:rsid w:val="007846EB"/>
    <w:rsid w:val="007849C3"/>
    <w:rsid w:val="00791803"/>
    <w:rsid w:val="0079388B"/>
    <w:rsid w:val="00795BC1"/>
    <w:rsid w:val="007961FC"/>
    <w:rsid w:val="00796B80"/>
    <w:rsid w:val="00796FB3"/>
    <w:rsid w:val="007972D9"/>
    <w:rsid w:val="007A050F"/>
    <w:rsid w:val="007A2285"/>
    <w:rsid w:val="007A2B44"/>
    <w:rsid w:val="007A30EF"/>
    <w:rsid w:val="007A3402"/>
    <w:rsid w:val="007A3C50"/>
    <w:rsid w:val="007A542C"/>
    <w:rsid w:val="007A5A74"/>
    <w:rsid w:val="007A7138"/>
    <w:rsid w:val="007B0499"/>
    <w:rsid w:val="007B0B47"/>
    <w:rsid w:val="007B162A"/>
    <w:rsid w:val="007B2571"/>
    <w:rsid w:val="007B48FC"/>
    <w:rsid w:val="007B4E3E"/>
    <w:rsid w:val="007B68F5"/>
    <w:rsid w:val="007B6BAA"/>
    <w:rsid w:val="007B7082"/>
    <w:rsid w:val="007B70E5"/>
    <w:rsid w:val="007C3C65"/>
    <w:rsid w:val="007C5E29"/>
    <w:rsid w:val="007C6741"/>
    <w:rsid w:val="007C6C89"/>
    <w:rsid w:val="007C7C39"/>
    <w:rsid w:val="007D11BD"/>
    <w:rsid w:val="007D2E19"/>
    <w:rsid w:val="007D48D7"/>
    <w:rsid w:val="007D6553"/>
    <w:rsid w:val="007D7069"/>
    <w:rsid w:val="007E062A"/>
    <w:rsid w:val="007E1571"/>
    <w:rsid w:val="007E16B8"/>
    <w:rsid w:val="007E16D1"/>
    <w:rsid w:val="007E33E6"/>
    <w:rsid w:val="007E5C5F"/>
    <w:rsid w:val="007E70F9"/>
    <w:rsid w:val="007E71B7"/>
    <w:rsid w:val="007F10E2"/>
    <w:rsid w:val="007F230D"/>
    <w:rsid w:val="007F2795"/>
    <w:rsid w:val="007F3D43"/>
    <w:rsid w:val="007F3E00"/>
    <w:rsid w:val="007F5B5E"/>
    <w:rsid w:val="007F74E9"/>
    <w:rsid w:val="008007E8"/>
    <w:rsid w:val="00800D30"/>
    <w:rsid w:val="00801EFC"/>
    <w:rsid w:val="00803EAA"/>
    <w:rsid w:val="00805E21"/>
    <w:rsid w:val="00805F40"/>
    <w:rsid w:val="00807A1D"/>
    <w:rsid w:val="008104C5"/>
    <w:rsid w:val="00813412"/>
    <w:rsid w:val="008142A8"/>
    <w:rsid w:val="00815200"/>
    <w:rsid w:val="00815C4D"/>
    <w:rsid w:val="008171FE"/>
    <w:rsid w:val="00817E95"/>
    <w:rsid w:val="008209AB"/>
    <w:rsid w:val="00820CCB"/>
    <w:rsid w:val="00821849"/>
    <w:rsid w:val="00821D7B"/>
    <w:rsid w:val="00822B98"/>
    <w:rsid w:val="00822ED7"/>
    <w:rsid w:val="00824703"/>
    <w:rsid w:val="00824CB5"/>
    <w:rsid w:val="008259D3"/>
    <w:rsid w:val="0082699C"/>
    <w:rsid w:val="008273EC"/>
    <w:rsid w:val="00827FE0"/>
    <w:rsid w:val="00830ADE"/>
    <w:rsid w:val="00831183"/>
    <w:rsid w:val="00831710"/>
    <w:rsid w:val="00833094"/>
    <w:rsid w:val="00834FD7"/>
    <w:rsid w:val="00835012"/>
    <w:rsid w:val="008363A9"/>
    <w:rsid w:val="0083680F"/>
    <w:rsid w:val="00837C46"/>
    <w:rsid w:val="00840E30"/>
    <w:rsid w:val="00842D58"/>
    <w:rsid w:val="00842F44"/>
    <w:rsid w:val="0084567E"/>
    <w:rsid w:val="00845C72"/>
    <w:rsid w:val="0084707F"/>
    <w:rsid w:val="0084710F"/>
    <w:rsid w:val="00847A5B"/>
    <w:rsid w:val="008521ED"/>
    <w:rsid w:val="00852626"/>
    <w:rsid w:val="008528A2"/>
    <w:rsid w:val="00853B49"/>
    <w:rsid w:val="008548A2"/>
    <w:rsid w:val="00854BD4"/>
    <w:rsid w:val="00855EC8"/>
    <w:rsid w:val="0085704D"/>
    <w:rsid w:val="00857696"/>
    <w:rsid w:val="008576DD"/>
    <w:rsid w:val="00863BD4"/>
    <w:rsid w:val="00864783"/>
    <w:rsid w:val="00867838"/>
    <w:rsid w:val="008679CE"/>
    <w:rsid w:val="00870066"/>
    <w:rsid w:val="008747AD"/>
    <w:rsid w:val="008754C9"/>
    <w:rsid w:val="008757C3"/>
    <w:rsid w:val="00875857"/>
    <w:rsid w:val="00875F8E"/>
    <w:rsid w:val="0087796A"/>
    <w:rsid w:val="0088067C"/>
    <w:rsid w:val="00880A8F"/>
    <w:rsid w:val="00882B33"/>
    <w:rsid w:val="0088300B"/>
    <w:rsid w:val="00883F2A"/>
    <w:rsid w:val="00884EB0"/>
    <w:rsid w:val="00885878"/>
    <w:rsid w:val="0089075F"/>
    <w:rsid w:val="00890BCF"/>
    <w:rsid w:val="00892B7F"/>
    <w:rsid w:val="00892C15"/>
    <w:rsid w:val="00894637"/>
    <w:rsid w:val="008958D1"/>
    <w:rsid w:val="008A077F"/>
    <w:rsid w:val="008A1B91"/>
    <w:rsid w:val="008A31A1"/>
    <w:rsid w:val="008A321E"/>
    <w:rsid w:val="008A433E"/>
    <w:rsid w:val="008A5017"/>
    <w:rsid w:val="008A52AB"/>
    <w:rsid w:val="008A58BB"/>
    <w:rsid w:val="008A70FC"/>
    <w:rsid w:val="008A7D3B"/>
    <w:rsid w:val="008B3103"/>
    <w:rsid w:val="008B5593"/>
    <w:rsid w:val="008B57CA"/>
    <w:rsid w:val="008B5F7B"/>
    <w:rsid w:val="008B6110"/>
    <w:rsid w:val="008B67CF"/>
    <w:rsid w:val="008B721C"/>
    <w:rsid w:val="008C0406"/>
    <w:rsid w:val="008C07FB"/>
    <w:rsid w:val="008C30C7"/>
    <w:rsid w:val="008C3DAA"/>
    <w:rsid w:val="008C43F2"/>
    <w:rsid w:val="008C49E6"/>
    <w:rsid w:val="008C4B02"/>
    <w:rsid w:val="008C5645"/>
    <w:rsid w:val="008C5FC2"/>
    <w:rsid w:val="008C6196"/>
    <w:rsid w:val="008C63EA"/>
    <w:rsid w:val="008D0C83"/>
    <w:rsid w:val="008D1715"/>
    <w:rsid w:val="008D1A7F"/>
    <w:rsid w:val="008D1E45"/>
    <w:rsid w:val="008D31AF"/>
    <w:rsid w:val="008D3517"/>
    <w:rsid w:val="008D390D"/>
    <w:rsid w:val="008D3A5D"/>
    <w:rsid w:val="008D3D66"/>
    <w:rsid w:val="008D47F3"/>
    <w:rsid w:val="008D4F54"/>
    <w:rsid w:val="008D6133"/>
    <w:rsid w:val="008D6507"/>
    <w:rsid w:val="008D65C4"/>
    <w:rsid w:val="008D718A"/>
    <w:rsid w:val="008D762D"/>
    <w:rsid w:val="008E1EB7"/>
    <w:rsid w:val="008E20B2"/>
    <w:rsid w:val="008E249C"/>
    <w:rsid w:val="008E258F"/>
    <w:rsid w:val="008E39AB"/>
    <w:rsid w:val="008E5630"/>
    <w:rsid w:val="008E5808"/>
    <w:rsid w:val="008E6FD4"/>
    <w:rsid w:val="008E7257"/>
    <w:rsid w:val="008E7A24"/>
    <w:rsid w:val="008E7F0A"/>
    <w:rsid w:val="008F036A"/>
    <w:rsid w:val="008F1E08"/>
    <w:rsid w:val="008F21FE"/>
    <w:rsid w:val="008F2BC1"/>
    <w:rsid w:val="008F5027"/>
    <w:rsid w:val="008F51E9"/>
    <w:rsid w:val="008F55A7"/>
    <w:rsid w:val="008F6291"/>
    <w:rsid w:val="008F682C"/>
    <w:rsid w:val="009012E1"/>
    <w:rsid w:val="00902E8B"/>
    <w:rsid w:val="00903B22"/>
    <w:rsid w:val="00903D1D"/>
    <w:rsid w:val="00904B16"/>
    <w:rsid w:val="00904C79"/>
    <w:rsid w:val="009052E7"/>
    <w:rsid w:val="00905459"/>
    <w:rsid w:val="00905D0C"/>
    <w:rsid w:val="00906C94"/>
    <w:rsid w:val="0090708A"/>
    <w:rsid w:val="0090798F"/>
    <w:rsid w:val="00910CDD"/>
    <w:rsid w:val="009114B1"/>
    <w:rsid w:val="009124C0"/>
    <w:rsid w:val="009124F8"/>
    <w:rsid w:val="009162B1"/>
    <w:rsid w:val="0092153B"/>
    <w:rsid w:val="009220B3"/>
    <w:rsid w:val="0092258F"/>
    <w:rsid w:val="00922868"/>
    <w:rsid w:val="00922A82"/>
    <w:rsid w:val="00923411"/>
    <w:rsid w:val="00924622"/>
    <w:rsid w:val="009247F6"/>
    <w:rsid w:val="009266FE"/>
    <w:rsid w:val="0092740F"/>
    <w:rsid w:val="00927A04"/>
    <w:rsid w:val="00930E56"/>
    <w:rsid w:val="00931055"/>
    <w:rsid w:val="00931525"/>
    <w:rsid w:val="009323E7"/>
    <w:rsid w:val="00933F58"/>
    <w:rsid w:val="00934046"/>
    <w:rsid w:val="00934972"/>
    <w:rsid w:val="0093516C"/>
    <w:rsid w:val="0093546B"/>
    <w:rsid w:val="00937F17"/>
    <w:rsid w:val="00943883"/>
    <w:rsid w:val="00946981"/>
    <w:rsid w:val="00947AD3"/>
    <w:rsid w:val="00950830"/>
    <w:rsid w:val="00950A34"/>
    <w:rsid w:val="00951218"/>
    <w:rsid w:val="009512B0"/>
    <w:rsid w:val="0095141B"/>
    <w:rsid w:val="00952779"/>
    <w:rsid w:val="00952D1D"/>
    <w:rsid w:val="00953831"/>
    <w:rsid w:val="00954355"/>
    <w:rsid w:val="009543A8"/>
    <w:rsid w:val="00955742"/>
    <w:rsid w:val="00956C4A"/>
    <w:rsid w:val="00956DF3"/>
    <w:rsid w:val="00956E57"/>
    <w:rsid w:val="009606B0"/>
    <w:rsid w:val="00960926"/>
    <w:rsid w:val="00962A12"/>
    <w:rsid w:val="009652B0"/>
    <w:rsid w:val="009663AC"/>
    <w:rsid w:val="009663B4"/>
    <w:rsid w:val="00966DD4"/>
    <w:rsid w:val="00971EA7"/>
    <w:rsid w:val="00972281"/>
    <w:rsid w:val="009757C2"/>
    <w:rsid w:val="009759C5"/>
    <w:rsid w:val="00976DEB"/>
    <w:rsid w:val="0097736A"/>
    <w:rsid w:val="00980A39"/>
    <w:rsid w:val="0098206D"/>
    <w:rsid w:val="0098237E"/>
    <w:rsid w:val="00982451"/>
    <w:rsid w:val="00983A00"/>
    <w:rsid w:val="00983BBA"/>
    <w:rsid w:val="00984A1A"/>
    <w:rsid w:val="009865FB"/>
    <w:rsid w:val="00986C55"/>
    <w:rsid w:val="00987595"/>
    <w:rsid w:val="009904BC"/>
    <w:rsid w:val="0099096A"/>
    <w:rsid w:val="0099127A"/>
    <w:rsid w:val="009917D0"/>
    <w:rsid w:val="009932D2"/>
    <w:rsid w:val="009933C7"/>
    <w:rsid w:val="00993EF8"/>
    <w:rsid w:val="0099400D"/>
    <w:rsid w:val="00994C56"/>
    <w:rsid w:val="0099699E"/>
    <w:rsid w:val="009975BD"/>
    <w:rsid w:val="0099783E"/>
    <w:rsid w:val="00997A4A"/>
    <w:rsid w:val="009A0476"/>
    <w:rsid w:val="009A098F"/>
    <w:rsid w:val="009A4B6E"/>
    <w:rsid w:val="009A4EC4"/>
    <w:rsid w:val="009A72D9"/>
    <w:rsid w:val="009A7E40"/>
    <w:rsid w:val="009B0167"/>
    <w:rsid w:val="009B0B17"/>
    <w:rsid w:val="009B0E7C"/>
    <w:rsid w:val="009B323C"/>
    <w:rsid w:val="009B6905"/>
    <w:rsid w:val="009C11CF"/>
    <w:rsid w:val="009C1402"/>
    <w:rsid w:val="009C2C0C"/>
    <w:rsid w:val="009C3148"/>
    <w:rsid w:val="009C31A5"/>
    <w:rsid w:val="009C35A8"/>
    <w:rsid w:val="009C4472"/>
    <w:rsid w:val="009C5190"/>
    <w:rsid w:val="009C5583"/>
    <w:rsid w:val="009C5655"/>
    <w:rsid w:val="009C7865"/>
    <w:rsid w:val="009C7B36"/>
    <w:rsid w:val="009D1F44"/>
    <w:rsid w:val="009D30B2"/>
    <w:rsid w:val="009D422F"/>
    <w:rsid w:val="009D5F47"/>
    <w:rsid w:val="009D6E67"/>
    <w:rsid w:val="009D7020"/>
    <w:rsid w:val="009E0B83"/>
    <w:rsid w:val="009E0EAB"/>
    <w:rsid w:val="009E2433"/>
    <w:rsid w:val="009E2471"/>
    <w:rsid w:val="009E30DD"/>
    <w:rsid w:val="009E4A46"/>
    <w:rsid w:val="009E4B1B"/>
    <w:rsid w:val="009E4B5E"/>
    <w:rsid w:val="009E5DA0"/>
    <w:rsid w:val="009E63F7"/>
    <w:rsid w:val="009E6F18"/>
    <w:rsid w:val="009E7DF1"/>
    <w:rsid w:val="009F1381"/>
    <w:rsid w:val="009F164E"/>
    <w:rsid w:val="009F1BEA"/>
    <w:rsid w:val="009F37DA"/>
    <w:rsid w:val="009F4B75"/>
    <w:rsid w:val="009F50E4"/>
    <w:rsid w:val="00A00C6C"/>
    <w:rsid w:val="00A01607"/>
    <w:rsid w:val="00A0395F"/>
    <w:rsid w:val="00A05A7E"/>
    <w:rsid w:val="00A06019"/>
    <w:rsid w:val="00A1015D"/>
    <w:rsid w:val="00A10D88"/>
    <w:rsid w:val="00A11A28"/>
    <w:rsid w:val="00A12A41"/>
    <w:rsid w:val="00A15060"/>
    <w:rsid w:val="00A153D2"/>
    <w:rsid w:val="00A17028"/>
    <w:rsid w:val="00A17056"/>
    <w:rsid w:val="00A2057D"/>
    <w:rsid w:val="00A20F7F"/>
    <w:rsid w:val="00A22ECA"/>
    <w:rsid w:val="00A23190"/>
    <w:rsid w:val="00A23478"/>
    <w:rsid w:val="00A238D5"/>
    <w:rsid w:val="00A24B45"/>
    <w:rsid w:val="00A25468"/>
    <w:rsid w:val="00A272F4"/>
    <w:rsid w:val="00A276CC"/>
    <w:rsid w:val="00A2773B"/>
    <w:rsid w:val="00A30164"/>
    <w:rsid w:val="00A30276"/>
    <w:rsid w:val="00A30326"/>
    <w:rsid w:val="00A31394"/>
    <w:rsid w:val="00A3781A"/>
    <w:rsid w:val="00A406B9"/>
    <w:rsid w:val="00A40739"/>
    <w:rsid w:val="00A40BB2"/>
    <w:rsid w:val="00A41785"/>
    <w:rsid w:val="00A44ECE"/>
    <w:rsid w:val="00A4630C"/>
    <w:rsid w:val="00A46684"/>
    <w:rsid w:val="00A46764"/>
    <w:rsid w:val="00A46DDA"/>
    <w:rsid w:val="00A47A11"/>
    <w:rsid w:val="00A53219"/>
    <w:rsid w:val="00A536D5"/>
    <w:rsid w:val="00A53EDE"/>
    <w:rsid w:val="00A551DB"/>
    <w:rsid w:val="00A55AD6"/>
    <w:rsid w:val="00A561C5"/>
    <w:rsid w:val="00A56526"/>
    <w:rsid w:val="00A57DC3"/>
    <w:rsid w:val="00A601E9"/>
    <w:rsid w:val="00A6034D"/>
    <w:rsid w:val="00A648DD"/>
    <w:rsid w:val="00A64C5B"/>
    <w:rsid w:val="00A6554B"/>
    <w:rsid w:val="00A65E21"/>
    <w:rsid w:val="00A661DB"/>
    <w:rsid w:val="00A67D94"/>
    <w:rsid w:val="00A711F2"/>
    <w:rsid w:val="00A71971"/>
    <w:rsid w:val="00A722CF"/>
    <w:rsid w:val="00A73094"/>
    <w:rsid w:val="00A7375E"/>
    <w:rsid w:val="00A73DB4"/>
    <w:rsid w:val="00A73EA6"/>
    <w:rsid w:val="00A75169"/>
    <w:rsid w:val="00A753E4"/>
    <w:rsid w:val="00A75490"/>
    <w:rsid w:val="00A7761E"/>
    <w:rsid w:val="00A77976"/>
    <w:rsid w:val="00A80543"/>
    <w:rsid w:val="00A82693"/>
    <w:rsid w:val="00A8421D"/>
    <w:rsid w:val="00A844B2"/>
    <w:rsid w:val="00A85055"/>
    <w:rsid w:val="00A85B83"/>
    <w:rsid w:val="00A87457"/>
    <w:rsid w:val="00A902A5"/>
    <w:rsid w:val="00A909ED"/>
    <w:rsid w:val="00A92182"/>
    <w:rsid w:val="00A9302B"/>
    <w:rsid w:val="00A9484F"/>
    <w:rsid w:val="00A9610D"/>
    <w:rsid w:val="00A97396"/>
    <w:rsid w:val="00A97FF3"/>
    <w:rsid w:val="00AA0C39"/>
    <w:rsid w:val="00AA12E7"/>
    <w:rsid w:val="00AA152D"/>
    <w:rsid w:val="00AA2211"/>
    <w:rsid w:val="00AA2DCF"/>
    <w:rsid w:val="00AA3B31"/>
    <w:rsid w:val="00AA4E5B"/>
    <w:rsid w:val="00AA5EB3"/>
    <w:rsid w:val="00AA6091"/>
    <w:rsid w:val="00AB08F4"/>
    <w:rsid w:val="00AB0CAB"/>
    <w:rsid w:val="00AB1330"/>
    <w:rsid w:val="00AB151B"/>
    <w:rsid w:val="00AB207D"/>
    <w:rsid w:val="00AB30C0"/>
    <w:rsid w:val="00AB3CC8"/>
    <w:rsid w:val="00AB48D2"/>
    <w:rsid w:val="00AB48E5"/>
    <w:rsid w:val="00AB577C"/>
    <w:rsid w:val="00AB72EB"/>
    <w:rsid w:val="00AC0279"/>
    <w:rsid w:val="00AC4E08"/>
    <w:rsid w:val="00AC5555"/>
    <w:rsid w:val="00AC6602"/>
    <w:rsid w:val="00AC6C34"/>
    <w:rsid w:val="00AC70E3"/>
    <w:rsid w:val="00AD066B"/>
    <w:rsid w:val="00AD2FCE"/>
    <w:rsid w:val="00AD316E"/>
    <w:rsid w:val="00AD5628"/>
    <w:rsid w:val="00AD5B4A"/>
    <w:rsid w:val="00AE0225"/>
    <w:rsid w:val="00AE2990"/>
    <w:rsid w:val="00AE2B81"/>
    <w:rsid w:val="00AE3A9B"/>
    <w:rsid w:val="00AE404C"/>
    <w:rsid w:val="00AE406D"/>
    <w:rsid w:val="00AE4443"/>
    <w:rsid w:val="00AE565D"/>
    <w:rsid w:val="00AE7614"/>
    <w:rsid w:val="00AF146D"/>
    <w:rsid w:val="00AF2840"/>
    <w:rsid w:val="00AF348A"/>
    <w:rsid w:val="00AF6B1C"/>
    <w:rsid w:val="00AF71E6"/>
    <w:rsid w:val="00AF7EFD"/>
    <w:rsid w:val="00B009DF"/>
    <w:rsid w:val="00B033BE"/>
    <w:rsid w:val="00B0424B"/>
    <w:rsid w:val="00B0459D"/>
    <w:rsid w:val="00B0474F"/>
    <w:rsid w:val="00B04E75"/>
    <w:rsid w:val="00B066B1"/>
    <w:rsid w:val="00B0680D"/>
    <w:rsid w:val="00B06E0E"/>
    <w:rsid w:val="00B0725F"/>
    <w:rsid w:val="00B13268"/>
    <w:rsid w:val="00B15740"/>
    <w:rsid w:val="00B15A16"/>
    <w:rsid w:val="00B16619"/>
    <w:rsid w:val="00B20B42"/>
    <w:rsid w:val="00B210B8"/>
    <w:rsid w:val="00B21AE4"/>
    <w:rsid w:val="00B237EC"/>
    <w:rsid w:val="00B243A9"/>
    <w:rsid w:val="00B31349"/>
    <w:rsid w:val="00B324EA"/>
    <w:rsid w:val="00B342E1"/>
    <w:rsid w:val="00B35A58"/>
    <w:rsid w:val="00B36041"/>
    <w:rsid w:val="00B36ED0"/>
    <w:rsid w:val="00B376A7"/>
    <w:rsid w:val="00B37A06"/>
    <w:rsid w:val="00B406B9"/>
    <w:rsid w:val="00B40FD8"/>
    <w:rsid w:val="00B4110A"/>
    <w:rsid w:val="00B411DF"/>
    <w:rsid w:val="00B41B4B"/>
    <w:rsid w:val="00B42E5E"/>
    <w:rsid w:val="00B4358C"/>
    <w:rsid w:val="00B444EB"/>
    <w:rsid w:val="00B46CC3"/>
    <w:rsid w:val="00B5448B"/>
    <w:rsid w:val="00B554ED"/>
    <w:rsid w:val="00B566CF"/>
    <w:rsid w:val="00B6208B"/>
    <w:rsid w:val="00B627D3"/>
    <w:rsid w:val="00B62E30"/>
    <w:rsid w:val="00B64A98"/>
    <w:rsid w:val="00B657CD"/>
    <w:rsid w:val="00B67135"/>
    <w:rsid w:val="00B67ECC"/>
    <w:rsid w:val="00B708FF"/>
    <w:rsid w:val="00B75429"/>
    <w:rsid w:val="00B75735"/>
    <w:rsid w:val="00B758AE"/>
    <w:rsid w:val="00B76AB8"/>
    <w:rsid w:val="00B77A57"/>
    <w:rsid w:val="00B82424"/>
    <w:rsid w:val="00B825C5"/>
    <w:rsid w:val="00B82EA3"/>
    <w:rsid w:val="00B83335"/>
    <w:rsid w:val="00B83B8A"/>
    <w:rsid w:val="00B851BE"/>
    <w:rsid w:val="00B85B6F"/>
    <w:rsid w:val="00B86499"/>
    <w:rsid w:val="00B873E4"/>
    <w:rsid w:val="00B877D6"/>
    <w:rsid w:val="00B91D1D"/>
    <w:rsid w:val="00B91E3E"/>
    <w:rsid w:val="00B92276"/>
    <w:rsid w:val="00B925B7"/>
    <w:rsid w:val="00B9283D"/>
    <w:rsid w:val="00B93337"/>
    <w:rsid w:val="00B934DB"/>
    <w:rsid w:val="00B93F67"/>
    <w:rsid w:val="00B946F9"/>
    <w:rsid w:val="00B95614"/>
    <w:rsid w:val="00B95B6D"/>
    <w:rsid w:val="00B96BAE"/>
    <w:rsid w:val="00BA0AFD"/>
    <w:rsid w:val="00BA198E"/>
    <w:rsid w:val="00BA1CB4"/>
    <w:rsid w:val="00BA2729"/>
    <w:rsid w:val="00BA3BB1"/>
    <w:rsid w:val="00BA50C1"/>
    <w:rsid w:val="00BB274B"/>
    <w:rsid w:val="00BB32AF"/>
    <w:rsid w:val="00BB38CB"/>
    <w:rsid w:val="00BB3A42"/>
    <w:rsid w:val="00BB3C13"/>
    <w:rsid w:val="00BB3C94"/>
    <w:rsid w:val="00BB3DB2"/>
    <w:rsid w:val="00BB4602"/>
    <w:rsid w:val="00BB58BE"/>
    <w:rsid w:val="00BB776E"/>
    <w:rsid w:val="00BC0D69"/>
    <w:rsid w:val="00BC228D"/>
    <w:rsid w:val="00BC34FC"/>
    <w:rsid w:val="00BC479A"/>
    <w:rsid w:val="00BC4892"/>
    <w:rsid w:val="00BC63D2"/>
    <w:rsid w:val="00BC6455"/>
    <w:rsid w:val="00BC7E42"/>
    <w:rsid w:val="00BD08F4"/>
    <w:rsid w:val="00BD3A72"/>
    <w:rsid w:val="00BD4ECC"/>
    <w:rsid w:val="00BD537C"/>
    <w:rsid w:val="00BE2882"/>
    <w:rsid w:val="00BE39B2"/>
    <w:rsid w:val="00BE39DE"/>
    <w:rsid w:val="00BE5486"/>
    <w:rsid w:val="00BE558A"/>
    <w:rsid w:val="00BE7AE3"/>
    <w:rsid w:val="00BF0026"/>
    <w:rsid w:val="00BF3599"/>
    <w:rsid w:val="00BF3EEB"/>
    <w:rsid w:val="00BF455E"/>
    <w:rsid w:val="00BF53C2"/>
    <w:rsid w:val="00BF68C3"/>
    <w:rsid w:val="00BF6AC7"/>
    <w:rsid w:val="00C01A0B"/>
    <w:rsid w:val="00C03614"/>
    <w:rsid w:val="00C04EF3"/>
    <w:rsid w:val="00C065FE"/>
    <w:rsid w:val="00C06A3F"/>
    <w:rsid w:val="00C06C3F"/>
    <w:rsid w:val="00C119D5"/>
    <w:rsid w:val="00C11DFF"/>
    <w:rsid w:val="00C135BE"/>
    <w:rsid w:val="00C13D8B"/>
    <w:rsid w:val="00C14022"/>
    <w:rsid w:val="00C156E1"/>
    <w:rsid w:val="00C158D2"/>
    <w:rsid w:val="00C15A13"/>
    <w:rsid w:val="00C1798A"/>
    <w:rsid w:val="00C17A09"/>
    <w:rsid w:val="00C204DE"/>
    <w:rsid w:val="00C2312A"/>
    <w:rsid w:val="00C23513"/>
    <w:rsid w:val="00C243E5"/>
    <w:rsid w:val="00C24D79"/>
    <w:rsid w:val="00C253F6"/>
    <w:rsid w:val="00C2552A"/>
    <w:rsid w:val="00C2600E"/>
    <w:rsid w:val="00C340F8"/>
    <w:rsid w:val="00C34DBA"/>
    <w:rsid w:val="00C36007"/>
    <w:rsid w:val="00C3653D"/>
    <w:rsid w:val="00C36992"/>
    <w:rsid w:val="00C37383"/>
    <w:rsid w:val="00C40163"/>
    <w:rsid w:val="00C4240E"/>
    <w:rsid w:val="00C4538B"/>
    <w:rsid w:val="00C46043"/>
    <w:rsid w:val="00C47A35"/>
    <w:rsid w:val="00C50E43"/>
    <w:rsid w:val="00C517DC"/>
    <w:rsid w:val="00C52427"/>
    <w:rsid w:val="00C52C82"/>
    <w:rsid w:val="00C53B9F"/>
    <w:rsid w:val="00C5468B"/>
    <w:rsid w:val="00C54F5D"/>
    <w:rsid w:val="00C55441"/>
    <w:rsid w:val="00C56E68"/>
    <w:rsid w:val="00C60172"/>
    <w:rsid w:val="00C60248"/>
    <w:rsid w:val="00C6068F"/>
    <w:rsid w:val="00C60758"/>
    <w:rsid w:val="00C62BED"/>
    <w:rsid w:val="00C639D2"/>
    <w:rsid w:val="00C641D7"/>
    <w:rsid w:val="00C64381"/>
    <w:rsid w:val="00C648A8"/>
    <w:rsid w:val="00C660EC"/>
    <w:rsid w:val="00C66B16"/>
    <w:rsid w:val="00C71002"/>
    <w:rsid w:val="00C71E5B"/>
    <w:rsid w:val="00C76F57"/>
    <w:rsid w:val="00C808B7"/>
    <w:rsid w:val="00C81DF3"/>
    <w:rsid w:val="00C824E9"/>
    <w:rsid w:val="00C82CB9"/>
    <w:rsid w:val="00C843CF"/>
    <w:rsid w:val="00C9118B"/>
    <w:rsid w:val="00C91403"/>
    <w:rsid w:val="00C9150C"/>
    <w:rsid w:val="00C91701"/>
    <w:rsid w:val="00C95004"/>
    <w:rsid w:val="00C97281"/>
    <w:rsid w:val="00CA0F47"/>
    <w:rsid w:val="00CA1AFC"/>
    <w:rsid w:val="00CA3C49"/>
    <w:rsid w:val="00CA4C0B"/>
    <w:rsid w:val="00CA5A2A"/>
    <w:rsid w:val="00CA5C8C"/>
    <w:rsid w:val="00CA76AA"/>
    <w:rsid w:val="00CB0874"/>
    <w:rsid w:val="00CB148F"/>
    <w:rsid w:val="00CB14DE"/>
    <w:rsid w:val="00CB2B52"/>
    <w:rsid w:val="00CB2FBE"/>
    <w:rsid w:val="00CB3EFB"/>
    <w:rsid w:val="00CB5618"/>
    <w:rsid w:val="00CB66C9"/>
    <w:rsid w:val="00CB71B3"/>
    <w:rsid w:val="00CB7FF8"/>
    <w:rsid w:val="00CC0643"/>
    <w:rsid w:val="00CC20DB"/>
    <w:rsid w:val="00CC2693"/>
    <w:rsid w:val="00CC76C6"/>
    <w:rsid w:val="00CD0CEE"/>
    <w:rsid w:val="00CD3185"/>
    <w:rsid w:val="00CD35D2"/>
    <w:rsid w:val="00CD3799"/>
    <w:rsid w:val="00CD4DF9"/>
    <w:rsid w:val="00CD5C20"/>
    <w:rsid w:val="00CD6182"/>
    <w:rsid w:val="00CE0E1B"/>
    <w:rsid w:val="00CE1D4D"/>
    <w:rsid w:val="00CE1DA3"/>
    <w:rsid w:val="00CE3DB3"/>
    <w:rsid w:val="00CE4E45"/>
    <w:rsid w:val="00CE5ADA"/>
    <w:rsid w:val="00CE5E53"/>
    <w:rsid w:val="00CE5F8E"/>
    <w:rsid w:val="00CE659D"/>
    <w:rsid w:val="00CE7E5A"/>
    <w:rsid w:val="00CF0D2B"/>
    <w:rsid w:val="00CF0D93"/>
    <w:rsid w:val="00CF0DF1"/>
    <w:rsid w:val="00CF2D14"/>
    <w:rsid w:val="00CF313B"/>
    <w:rsid w:val="00CF3261"/>
    <w:rsid w:val="00CF37EA"/>
    <w:rsid w:val="00CF3A65"/>
    <w:rsid w:val="00CF3B16"/>
    <w:rsid w:val="00CF3D17"/>
    <w:rsid w:val="00CF4E2E"/>
    <w:rsid w:val="00D00EDE"/>
    <w:rsid w:val="00D03898"/>
    <w:rsid w:val="00D03FAF"/>
    <w:rsid w:val="00D0484F"/>
    <w:rsid w:val="00D04C68"/>
    <w:rsid w:val="00D06280"/>
    <w:rsid w:val="00D06F45"/>
    <w:rsid w:val="00D074F8"/>
    <w:rsid w:val="00D1131E"/>
    <w:rsid w:val="00D126BE"/>
    <w:rsid w:val="00D14746"/>
    <w:rsid w:val="00D14BF4"/>
    <w:rsid w:val="00D14D23"/>
    <w:rsid w:val="00D16A1C"/>
    <w:rsid w:val="00D170E6"/>
    <w:rsid w:val="00D17388"/>
    <w:rsid w:val="00D1786D"/>
    <w:rsid w:val="00D203D3"/>
    <w:rsid w:val="00D205EF"/>
    <w:rsid w:val="00D22A68"/>
    <w:rsid w:val="00D23831"/>
    <w:rsid w:val="00D272A2"/>
    <w:rsid w:val="00D27498"/>
    <w:rsid w:val="00D27A92"/>
    <w:rsid w:val="00D27DFE"/>
    <w:rsid w:val="00D30F79"/>
    <w:rsid w:val="00D31BAD"/>
    <w:rsid w:val="00D32290"/>
    <w:rsid w:val="00D330C8"/>
    <w:rsid w:val="00D33C78"/>
    <w:rsid w:val="00D342C3"/>
    <w:rsid w:val="00D34342"/>
    <w:rsid w:val="00D35BA2"/>
    <w:rsid w:val="00D36295"/>
    <w:rsid w:val="00D405D9"/>
    <w:rsid w:val="00D406C8"/>
    <w:rsid w:val="00D40D61"/>
    <w:rsid w:val="00D4197C"/>
    <w:rsid w:val="00D41B98"/>
    <w:rsid w:val="00D435A4"/>
    <w:rsid w:val="00D43E61"/>
    <w:rsid w:val="00D46091"/>
    <w:rsid w:val="00D467EF"/>
    <w:rsid w:val="00D50981"/>
    <w:rsid w:val="00D50BB4"/>
    <w:rsid w:val="00D5251A"/>
    <w:rsid w:val="00D533F6"/>
    <w:rsid w:val="00D563B7"/>
    <w:rsid w:val="00D56ED6"/>
    <w:rsid w:val="00D5735B"/>
    <w:rsid w:val="00D57B3D"/>
    <w:rsid w:val="00D60855"/>
    <w:rsid w:val="00D609D7"/>
    <w:rsid w:val="00D60EA2"/>
    <w:rsid w:val="00D61E6B"/>
    <w:rsid w:val="00D62752"/>
    <w:rsid w:val="00D62761"/>
    <w:rsid w:val="00D62D78"/>
    <w:rsid w:val="00D6449F"/>
    <w:rsid w:val="00D6514C"/>
    <w:rsid w:val="00D6738C"/>
    <w:rsid w:val="00D70260"/>
    <w:rsid w:val="00D70A30"/>
    <w:rsid w:val="00D71557"/>
    <w:rsid w:val="00D71FA9"/>
    <w:rsid w:val="00D72B2C"/>
    <w:rsid w:val="00D73037"/>
    <w:rsid w:val="00D763D9"/>
    <w:rsid w:val="00D76802"/>
    <w:rsid w:val="00D80F12"/>
    <w:rsid w:val="00D819B6"/>
    <w:rsid w:val="00D86402"/>
    <w:rsid w:val="00D86D7C"/>
    <w:rsid w:val="00D86F95"/>
    <w:rsid w:val="00D87DC6"/>
    <w:rsid w:val="00D910BB"/>
    <w:rsid w:val="00D93CC7"/>
    <w:rsid w:val="00D94C32"/>
    <w:rsid w:val="00D9556B"/>
    <w:rsid w:val="00D95BD0"/>
    <w:rsid w:val="00D9675F"/>
    <w:rsid w:val="00D96854"/>
    <w:rsid w:val="00D96F5C"/>
    <w:rsid w:val="00D972BF"/>
    <w:rsid w:val="00D97FC6"/>
    <w:rsid w:val="00DA07BF"/>
    <w:rsid w:val="00DA1003"/>
    <w:rsid w:val="00DA2328"/>
    <w:rsid w:val="00DA2D9E"/>
    <w:rsid w:val="00DA4AC3"/>
    <w:rsid w:val="00DA4E9F"/>
    <w:rsid w:val="00DA5377"/>
    <w:rsid w:val="00DA6658"/>
    <w:rsid w:val="00DA728E"/>
    <w:rsid w:val="00DA7575"/>
    <w:rsid w:val="00DA7A84"/>
    <w:rsid w:val="00DB4EF5"/>
    <w:rsid w:val="00DB52B3"/>
    <w:rsid w:val="00DB5867"/>
    <w:rsid w:val="00DB5E17"/>
    <w:rsid w:val="00DB6085"/>
    <w:rsid w:val="00DC35EE"/>
    <w:rsid w:val="00DC3A4F"/>
    <w:rsid w:val="00DC48D6"/>
    <w:rsid w:val="00DC61AB"/>
    <w:rsid w:val="00DD3262"/>
    <w:rsid w:val="00DD345A"/>
    <w:rsid w:val="00DD4DCA"/>
    <w:rsid w:val="00DD4F81"/>
    <w:rsid w:val="00DD5D05"/>
    <w:rsid w:val="00DD6B66"/>
    <w:rsid w:val="00DD6C26"/>
    <w:rsid w:val="00DD77C5"/>
    <w:rsid w:val="00DD7F12"/>
    <w:rsid w:val="00DE1431"/>
    <w:rsid w:val="00DE1A2A"/>
    <w:rsid w:val="00DE1D71"/>
    <w:rsid w:val="00DE2380"/>
    <w:rsid w:val="00DE3B6F"/>
    <w:rsid w:val="00DE3BBF"/>
    <w:rsid w:val="00DE4466"/>
    <w:rsid w:val="00DE60E3"/>
    <w:rsid w:val="00DE6D63"/>
    <w:rsid w:val="00DF06BF"/>
    <w:rsid w:val="00DF0A2C"/>
    <w:rsid w:val="00DF11FD"/>
    <w:rsid w:val="00DF2074"/>
    <w:rsid w:val="00DF4341"/>
    <w:rsid w:val="00DF4F00"/>
    <w:rsid w:val="00DF6C25"/>
    <w:rsid w:val="00DF7364"/>
    <w:rsid w:val="00DF7428"/>
    <w:rsid w:val="00E01E48"/>
    <w:rsid w:val="00E049B8"/>
    <w:rsid w:val="00E0592A"/>
    <w:rsid w:val="00E121B2"/>
    <w:rsid w:val="00E12C34"/>
    <w:rsid w:val="00E15F27"/>
    <w:rsid w:val="00E16A10"/>
    <w:rsid w:val="00E17447"/>
    <w:rsid w:val="00E1764D"/>
    <w:rsid w:val="00E20723"/>
    <w:rsid w:val="00E214C4"/>
    <w:rsid w:val="00E22256"/>
    <w:rsid w:val="00E22289"/>
    <w:rsid w:val="00E22C41"/>
    <w:rsid w:val="00E22E19"/>
    <w:rsid w:val="00E30DD5"/>
    <w:rsid w:val="00E3157E"/>
    <w:rsid w:val="00E31AA4"/>
    <w:rsid w:val="00E31C0C"/>
    <w:rsid w:val="00E31F41"/>
    <w:rsid w:val="00E320E0"/>
    <w:rsid w:val="00E3254B"/>
    <w:rsid w:val="00E32A9F"/>
    <w:rsid w:val="00E32B70"/>
    <w:rsid w:val="00E331F9"/>
    <w:rsid w:val="00E345FA"/>
    <w:rsid w:val="00E35195"/>
    <w:rsid w:val="00E3581C"/>
    <w:rsid w:val="00E35954"/>
    <w:rsid w:val="00E35DC6"/>
    <w:rsid w:val="00E35E82"/>
    <w:rsid w:val="00E3611E"/>
    <w:rsid w:val="00E371D7"/>
    <w:rsid w:val="00E402D2"/>
    <w:rsid w:val="00E40FAA"/>
    <w:rsid w:val="00E41C13"/>
    <w:rsid w:val="00E4281F"/>
    <w:rsid w:val="00E42875"/>
    <w:rsid w:val="00E42F1C"/>
    <w:rsid w:val="00E43301"/>
    <w:rsid w:val="00E43D80"/>
    <w:rsid w:val="00E44B13"/>
    <w:rsid w:val="00E45406"/>
    <w:rsid w:val="00E47233"/>
    <w:rsid w:val="00E47E2A"/>
    <w:rsid w:val="00E51248"/>
    <w:rsid w:val="00E51788"/>
    <w:rsid w:val="00E51ED5"/>
    <w:rsid w:val="00E51FFD"/>
    <w:rsid w:val="00E5304D"/>
    <w:rsid w:val="00E5341E"/>
    <w:rsid w:val="00E53628"/>
    <w:rsid w:val="00E54157"/>
    <w:rsid w:val="00E55614"/>
    <w:rsid w:val="00E563A5"/>
    <w:rsid w:val="00E56D84"/>
    <w:rsid w:val="00E63C6B"/>
    <w:rsid w:val="00E63E2C"/>
    <w:rsid w:val="00E645A8"/>
    <w:rsid w:val="00E66468"/>
    <w:rsid w:val="00E671A9"/>
    <w:rsid w:val="00E6744D"/>
    <w:rsid w:val="00E675DB"/>
    <w:rsid w:val="00E72131"/>
    <w:rsid w:val="00E74B5A"/>
    <w:rsid w:val="00E74D2C"/>
    <w:rsid w:val="00E7591F"/>
    <w:rsid w:val="00E75CFA"/>
    <w:rsid w:val="00E763DF"/>
    <w:rsid w:val="00E76C20"/>
    <w:rsid w:val="00E8049B"/>
    <w:rsid w:val="00E8162C"/>
    <w:rsid w:val="00E84649"/>
    <w:rsid w:val="00E848B2"/>
    <w:rsid w:val="00E85C80"/>
    <w:rsid w:val="00E86060"/>
    <w:rsid w:val="00E86AAA"/>
    <w:rsid w:val="00E86B8C"/>
    <w:rsid w:val="00E90966"/>
    <w:rsid w:val="00E91E3D"/>
    <w:rsid w:val="00E92F54"/>
    <w:rsid w:val="00E93439"/>
    <w:rsid w:val="00E938E0"/>
    <w:rsid w:val="00E93FED"/>
    <w:rsid w:val="00E941AC"/>
    <w:rsid w:val="00E94787"/>
    <w:rsid w:val="00E970F6"/>
    <w:rsid w:val="00E976BC"/>
    <w:rsid w:val="00E9776D"/>
    <w:rsid w:val="00EA0280"/>
    <w:rsid w:val="00EA0C0D"/>
    <w:rsid w:val="00EA1A4C"/>
    <w:rsid w:val="00EA25E7"/>
    <w:rsid w:val="00EA2C25"/>
    <w:rsid w:val="00EA2C55"/>
    <w:rsid w:val="00EA35BD"/>
    <w:rsid w:val="00EA3AB5"/>
    <w:rsid w:val="00EA51F3"/>
    <w:rsid w:val="00EB03B0"/>
    <w:rsid w:val="00EB03BA"/>
    <w:rsid w:val="00EB116C"/>
    <w:rsid w:val="00EB1B1C"/>
    <w:rsid w:val="00EB4214"/>
    <w:rsid w:val="00EB51C2"/>
    <w:rsid w:val="00EB6600"/>
    <w:rsid w:val="00EB6BBB"/>
    <w:rsid w:val="00EC292C"/>
    <w:rsid w:val="00EC37D7"/>
    <w:rsid w:val="00EC4D3C"/>
    <w:rsid w:val="00EC57A6"/>
    <w:rsid w:val="00EC71A0"/>
    <w:rsid w:val="00EC7453"/>
    <w:rsid w:val="00EC78AA"/>
    <w:rsid w:val="00ED020D"/>
    <w:rsid w:val="00ED1D68"/>
    <w:rsid w:val="00ED1FF3"/>
    <w:rsid w:val="00ED2562"/>
    <w:rsid w:val="00ED331F"/>
    <w:rsid w:val="00ED3D5E"/>
    <w:rsid w:val="00ED4D9E"/>
    <w:rsid w:val="00ED5540"/>
    <w:rsid w:val="00ED6488"/>
    <w:rsid w:val="00ED655E"/>
    <w:rsid w:val="00ED65EF"/>
    <w:rsid w:val="00ED76B8"/>
    <w:rsid w:val="00EE0151"/>
    <w:rsid w:val="00EE0DD2"/>
    <w:rsid w:val="00EE22F4"/>
    <w:rsid w:val="00EE28C9"/>
    <w:rsid w:val="00EE2F35"/>
    <w:rsid w:val="00EE526F"/>
    <w:rsid w:val="00EE5751"/>
    <w:rsid w:val="00EE6C1F"/>
    <w:rsid w:val="00EF024C"/>
    <w:rsid w:val="00EF0CB2"/>
    <w:rsid w:val="00EF0CE1"/>
    <w:rsid w:val="00EF130B"/>
    <w:rsid w:val="00EF26FD"/>
    <w:rsid w:val="00EF3593"/>
    <w:rsid w:val="00EF410F"/>
    <w:rsid w:val="00EF45D7"/>
    <w:rsid w:val="00EF55B2"/>
    <w:rsid w:val="00EF6691"/>
    <w:rsid w:val="00EF74BF"/>
    <w:rsid w:val="00EF7DCD"/>
    <w:rsid w:val="00F00013"/>
    <w:rsid w:val="00F00DDD"/>
    <w:rsid w:val="00F019FC"/>
    <w:rsid w:val="00F022E6"/>
    <w:rsid w:val="00F02D1A"/>
    <w:rsid w:val="00F0314B"/>
    <w:rsid w:val="00F0351B"/>
    <w:rsid w:val="00F05FD1"/>
    <w:rsid w:val="00F07306"/>
    <w:rsid w:val="00F07819"/>
    <w:rsid w:val="00F141E2"/>
    <w:rsid w:val="00F14511"/>
    <w:rsid w:val="00F14A13"/>
    <w:rsid w:val="00F1566A"/>
    <w:rsid w:val="00F176AA"/>
    <w:rsid w:val="00F2061A"/>
    <w:rsid w:val="00F20766"/>
    <w:rsid w:val="00F21575"/>
    <w:rsid w:val="00F22E15"/>
    <w:rsid w:val="00F24301"/>
    <w:rsid w:val="00F243D3"/>
    <w:rsid w:val="00F24FFE"/>
    <w:rsid w:val="00F32FA0"/>
    <w:rsid w:val="00F33413"/>
    <w:rsid w:val="00F369D2"/>
    <w:rsid w:val="00F37A15"/>
    <w:rsid w:val="00F40F1F"/>
    <w:rsid w:val="00F41A0A"/>
    <w:rsid w:val="00F426E3"/>
    <w:rsid w:val="00F42CAA"/>
    <w:rsid w:val="00F44643"/>
    <w:rsid w:val="00F44A9B"/>
    <w:rsid w:val="00F45DEE"/>
    <w:rsid w:val="00F466AE"/>
    <w:rsid w:val="00F46AD0"/>
    <w:rsid w:val="00F47E60"/>
    <w:rsid w:val="00F47EB9"/>
    <w:rsid w:val="00F502FD"/>
    <w:rsid w:val="00F50E75"/>
    <w:rsid w:val="00F51639"/>
    <w:rsid w:val="00F52A5F"/>
    <w:rsid w:val="00F53716"/>
    <w:rsid w:val="00F5448B"/>
    <w:rsid w:val="00F56887"/>
    <w:rsid w:val="00F56A99"/>
    <w:rsid w:val="00F57617"/>
    <w:rsid w:val="00F5776A"/>
    <w:rsid w:val="00F6198C"/>
    <w:rsid w:val="00F622EE"/>
    <w:rsid w:val="00F631DF"/>
    <w:rsid w:val="00F63969"/>
    <w:rsid w:val="00F64069"/>
    <w:rsid w:val="00F6463A"/>
    <w:rsid w:val="00F64ACF"/>
    <w:rsid w:val="00F65DB7"/>
    <w:rsid w:val="00F664B1"/>
    <w:rsid w:val="00F7078D"/>
    <w:rsid w:val="00F70803"/>
    <w:rsid w:val="00F70B81"/>
    <w:rsid w:val="00F721EC"/>
    <w:rsid w:val="00F72ED3"/>
    <w:rsid w:val="00F7319D"/>
    <w:rsid w:val="00F740DE"/>
    <w:rsid w:val="00F7455A"/>
    <w:rsid w:val="00F74F24"/>
    <w:rsid w:val="00F75AD6"/>
    <w:rsid w:val="00F83EC7"/>
    <w:rsid w:val="00F8449A"/>
    <w:rsid w:val="00F846C0"/>
    <w:rsid w:val="00F84A5A"/>
    <w:rsid w:val="00F84D25"/>
    <w:rsid w:val="00F868F0"/>
    <w:rsid w:val="00F86F06"/>
    <w:rsid w:val="00F87295"/>
    <w:rsid w:val="00F872B7"/>
    <w:rsid w:val="00F87EB6"/>
    <w:rsid w:val="00F9019B"/>
    <w:rsid w:val="00F91843"/>
    <w:rsid w:val="00F92087"/>
    <w:rsid w:val="00F92990"/>
    <w:rsid w:val="00F92C58"/>
    <w:rsid w:val="00F94B27"/>
    <w:rsid w:val="00F950E8"/>
    <w:rsid w:val="00F95690"/>
    <w:rsid w:val="00F96C25"/>
    <w:rsid w:val="00FA29C3"/>
    <w:rsid w:val="00FA3B18"/>
    <w:rsid w:val="00FA443F"/>
    <w:rsid w:val="00FA712E"/>
    <w:rsid w:val="00FA7BB7"/>
    <w:rsid w:val="00FB007A"/>
    <w:rsid w:val="00FB0F51"/>
    <w:rsid w:val="00FB1208"/>
    <w:rsid w:val="00FB2245"/>
    <w:rsid w:val="00FB7810"/>
    <w:rsid w:val="00FB7B27"/>
    <w:rsid w:val="00FC0E8A"/>
    <w:rsid w:val="00FC1189"/>
    <w:rsid w:val="00FC17FB"/>
    <w:rsid w:val="00FC192F"/>
    <w:rsid w:val="00FC4BF0"/>
    <w:rsid w:val="00FC4F42"/>
    <w:rsid w:val="00FC5F15"/>
    <w:rsid w:val="00FC6C00"/>
    <w:rsid w:val="00FC6E81"/>
    <w:rsid w:val="00FD0ED3"/>
    <w:rsid w:val="00FD16C4"/>
    <w:rsid w:val="00FD17E8"/>
    <w:rsid w:val="00FD20E7"/>
    <w:rsid w:val="00FD2EBA"/>
    <w:rsid w:val="00FD39F4"/>
    <w:rsid w:val="00FD4B82"/>
    <w:rsid w:val="00FD58FE"/>
    <w:rsid w:val="00FD5CFD"/>
    <w:rsid w:val="00FD7560"/>
    <w:rsid w:val="00FD76E3"/>
    <w:rsid w:val="00FE0024"/>
    <w:rsid w:val="00FE138A"/>
    <w:rsid w:val="00FE2AD1"/>
    <w:rsid w:val="00FE38FE"/>
    <w:rsid w:val="00FE3D2E"/>
    <w:rsid w:val="00FE6938"/>
    <w:rsid w:val="00FF08C6"/>
    <w:rsid w:val="00FF0CDB"/>
    <w:rsid w:val="00FF1D36"/>
    <w:rsid w:val="00FF3B37"/>
    <w:rsid w:val="00FF5AAA"/>
    <w:rsid w:val="00FF5BE1"/>
    <w:rsid w:val="00FF5BF6"/>
    <w:rsid w:val="00FF6B12"/>
    <w:rsid w:val="00FF7096"/>
    <w:rsid w:val="00FF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ersonName"/>
  <w:shapeDefaults>
    <o:shapedefaults v:ext="edit" spidmax="8193"/>
    <o:shapelayout v:ext="edit">
      <o:idmap v:ext="edit" data="1"/>
    </o:shapelayout>
  </w:shapeDefaults>
  <w:decimalSymbol w:val="."/>
  <w:listSeparator w:val=","/>
  <w14:docId w14:val="32484A68"/>
  <w14:defaultImageDpi w14:val="96"/>
  <w15:docId w15:val="{00B72BC1-F070-4669-8C54-6BA04A0F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971"/>
    <w:pPr>
      <w:widowControl w:val="0"/>
      <w:jc w:val="both"/>
    </w:pPr>
    <w:rPr>
      <w:sz w:val="24"/>
    </w:rPr>
  </w:style>
  <w:style w:type="paragraph" w:styleId="Heading1">
    <w:name w:val="heading 1"/>
    <w:basedOn w:val="Normal"/>
    <w:next w:val="Normal"/>
    <w:link w:val="Heading1Char"/>
    <w:uiPriority w:val="9"/>
    <w:rsid w:val="00C2552A"/>
    <w:pPr>
      <w:keepNext/>
      <w:spacing w:before="480" w:after="240"/>
      <w:jc w:val="center"/>
      <w:outlineLvl w:val="0"/>
    </w:pPr>
    <w:rPr>
      <w:b/>
      <w:u w:val="single"/>
    </w:rPr>
  </w:style>
  <w:style w:type="paragraph" w:styleId="Heading2">
    <w:name w:val="heading 2"/>
    <w:basedOn w:val="Normal"/>
    <w:next w:val="Normal"/>
    <w:link w:val="Heading2Char"/>
    <w:uiPriority w:val="9"/>
    <w:rsid w:val="00C2552A"/>
    <w:pPr>
      <w:keepNext/>
      <w:numPr>
        <w:numId w:val="1"/>
      </w:numPr>
      <w:spacing w:before="360"/>
      <w:outlineLvl w:val="1"/>
    </w:pPr>
    <w:rPr>
      <w:u w:val="single"/>
    </w:rPr>
  </w:style>
  <w:style w:type="paragraph" w:styleId="Heading3">
    <w:name w:val="heading 3"/>
    <w:basedOn w:val="Normal"/>
    <w:next w:val="Normal"/>
    <w:link w:val="Heading3Char"/>
    <w:uiPriority w:val="9"/>
    <w:rsid w:val="00C2552A"/>
    <w:pPr>
      <w:keepNext/>
      <w:numPr>
        <w:ilvl w:val="2"/>
        <w:numId w:val="1"/>
      </w:numPr>
      <w:jc w:val="center"/>
      <w:outlineLvl w:val="2"/>
    </w:pPr>
    <w:rPr>
      <w:u w:val="single"/>
    </w:rPr>
  </w:style>
  <w:style w:type="paragraph" w:styleId="Heading4">
    <w:name w:val="heading 4"/>
    <w:basedOn w:val="Normal"/>
    <w:next w:val="Normal"/>
    <w:link w:val="Heading4Char"/>
    <w:uiPriority w:val="9"/>
    <w:rsid w:val="00C2552A"/>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rsid w:val="00C2552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rsid w:val="00C2552A"/>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rsid w:val="00C2552A"/>
    <w:pPr>
      <w:numPr>
        <w:ilvl w:val="6"/>
        <w:numId w:val="1"/>
      </w:numPr>
      <w:spacing w:before="240" w:after="60"/>
      <w:outlineLvl w:val="6"/>
    </w:pPr>
    <w:rPr>
      <w:szCs w:val="24"/>
    </w:rPr>
  </w:style>
  <w:style w:type="paragraph" w:styleId="Heading8">
    <w:name w:val="heading 8"/>
    <w:basedOn w:val="Normal"/>
    <w:next w:val="Normal"/>
    <w:link w:val="Heading8Char"/>
    <w:uiPriority w:val="9"/>
    <w:rsid w:val="00C2552A"/>
    <w:pPr>
      <w:numPr>
        <w:ilvl w:val="7"/>
        <w:numId w:val="1"/>
      </w:numPr>
      <w:spacing w:before="240" w:after="60"/>
      <w:outlineLvl w:val="7"/>
    </w:pPr>
    <w:rPr>
      <w:i/>
      <w:iCs/>
      <w:szCs w:val="24"/>
    </w:rPr>
  </w:style>
  <w:style w:type="paragraph" w:styleId="Heading9">
    <w:name w:val="heading 9"/>
    <w:basedOn w:val="Normal"/>
    <w:next w:val="Normal"/>
    <w:link w:val="Heading9Char"/>
    <w:uiPriority w:val="9"/>
    <w:rsid w:val="00C2552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b/>
      <w:kern w:val="32"/>
      <w:sz w:val="32"/>
    </w:rPr>
  </w:style>
  <w:style w:type="character" w:customStyle="1" w:styleId="Heading2Char">
    <w:name w:val="Heading 2 Char"/>
    <w:link w:val="Heading2"/>
    <w:uiPriority w:val="9"/>
    <w:locked/>
    <w:rsid w:val="00A2057D"/>
    <w:rPr>
      <w:sz w:val="24"/>
      <w:u w:val="single"/>
    </w:rPr>
  </w:style>
  <w:style w:type="character" w:customStyle="1" w:styleId="Heading3Char">
    <w:name w:val="Heading 3 Char"/>
    <w:link w:val="Heading3"/>
    <w:uiPriority w:val="9"/>
    <w:locked/>
    <w:rPr>
      <w:sz w:val="24"/>
      <w:u w:val="single"/>
    </w:rPr>
  </w:style>
  <w:style w:type="character" w:customStyle="1" w:styleId="Heading4Char">
    <w:name w:val="Heading 4 Char"/>
    <w:link w:val="Heading4"/>
    <w:uiPriority w:val="9"/>
    <w:locked/>
    <w:rPr>
      <w:b/>
      <w:bCs/>
      <w:sz w:val="28"/>
      <w:szCs w:val="28"/>
    </w:rPr>
  </w:style>
  <w:style w:type="character" w:customStyle="1" w:styleId="Heading5Char">
    <w:name w:val="Heading 5 Char"/>
    <w:link w:val="Heading5"/>
    <w:uiPriority w:val="9"/>
    <w:locked/>
    <w:rPr>
      <w:b/>
      <w:bCs/>
      <w:i/>
      <w:iCs/>
      <w:sz w:val="26"/>
      <w:szCs w:val="26"/>
    </w:rPr>
  </w:style>
  <w:style w:type="character" w:customStyle="1" w:styleId="Heading6Char">
    <w:name w:val="Heading 6 Char"/>
    <w:link w:val="Heading6"/>
    <w:uiPriority w:val="9"/>
    <w:locked/>
    <w:rPr>
      <w:b/>
      <w:bCs/>
      <w:sz w:val="22"/>
      <w:szCs w:val="22"/>
    </w:rPr>
  </w:style>
  <w:style w:type="character" w:customStyle="1" w:styleId="Heading7Char">
    <w:name w:val="Heading 7 Char"/>
    <w:link w:val="Heading7"/>
    <w:uiPriority w:val="9"/>
    <w:locked/>
    <w:rPr>
      <w:sz w:val="24"/>
      <w:szCs w:val="24"/>
    </w:rPr>
  </w:style>
  <w:style w:type="character" w:customStyle="1" w:styleId="Heading8Char">
    <w:name w:val="Heading 8 Char"/>
    <w:link w:val="Heading8"/>
    <w:uiPriority w:val="9"/>
    <w:locked/>
    <w:rsid w:val="00A2057D"/>
    <w:rPr>
      <w:i/>
      <w:iCs/>
      <w:sz w:val="24"/>
      <w:szCs w:val="24"/>
    </w:rPr>
  </w:style>
  <w:style w:type="character" w:customStyle="1" w:styleId="Heading9Char">
    <w:name w:val="Heading 9 Char"/>
    <w:link w:val="Heading9"/>
    <w:uiPriority w:val="9"/>
    <w:locked/>
    <w:rPr>
      <w:rFonts w:ascii="Arial" w:hAnsi="Arial" w:cs="Arial"/>
      <w:sz w:val="22"/>
      <w:szCs w:val="22"/>
    </w:rPr>
  </w:style>
  <w:style w:type="paragraph" w:styleId="Footer">
    <w:name w:val="footer"/>
    <w:basedOn w:val="Normal"/>
    <w:link w:val="FooterChar"/>
    <w:uiPriority w:val="99"/>
    <w:rsid w:val="00C2552A"/>
    <w:pPr>
      <w:tabs>
        <w:tab w:val="center" w:pos="4320"/>
        <w:tab w:val="right" w:pos="8640"/>
      </w:tabs>
    </w:pPr>
  </w:style>
  <w:style w:type="character" w:customStyle="1" w:styleId="FooterChar">
    <w:name w:val="Footer Char"/>
    <w:link w:val="Footer"/>
    <w:uiPriority w:val="99"/>
    <w:semiHidden/>
    <w:locked/>
    <w:rPr>
      <w:sz w:val="24"/>
    </w:rPr>
  </w:style>
  <w:style w:type="paragraph" w:styleId="Header">
    <w:name w:val="header"/>
    <w:basedOn w:val="Normal"/>
    <w:link w:val="HeaderChar"/>
    <w:uiPriority w:val="99"/>
    <w:rsid w:val="00C2552A"/>
    <w:pPr>
      <w:tabs>
        <w:tab w:val="center" w:pos="4320"/>
        <w:tab w:val="right" w:pos="8640"/>
      </w:tabs>
    </w:pPr>
  </w:style>
  <w:style w:type="character" w:customStyle="1" w:styleId="HeaderChar">
    <w:name w:val="Header Char"/>
    <w:link w:val="Header"/>
    <w:uiPriority w:val="99"/>
    <w:locked/>
    <w:rPr>
      <w:sz w:val="24"/>
    </w:rPr>
  </w:style>
  <w:style w:type="paragraph" w:customStyle="1" w:styleId="Header5">
    <w:name w:val="Header 5"/>
    <w:basedOn w:val="Heading5"/>
    <w:rsid w:val="00C2552A"/>
    <w:pPr>
      <w:keepNext/>
      <w:numPr>
        <w:ilvl w:val="0"/>
        <w:numId w:val="0"/>
      </w:numPr>
      <w:tabs>
        <w:tab w:val="center" w:pos="1200"/>
      </w:tabs>
      <w:spacing w:before="0" w:after="0"/>
      <w:jc w:val="left"/>
    </w:pPr>
    <w:rPr>
      <w:rFonts w:ascii="Arial" w:hAnsi="Arial"/>
      <w:bCs w:val="0"/>
      <w:iCs w:val="0"/>
      <w:sz w:val="16"/>
      <w:szCs w:val="20"/>
    </w:rPr>
  </w:style>
  <w:style w:type="character" w:styleId="CommentReference">
    <w:name w:val="annotation reference"/>
    <w:uiPriority w:val="99"/>
    <w:semiHidden/>
    <w:rsid w:val="00C2552A"/>
    <w:rPr>
      <w:sz w:val="16"/>
    </w:rPr>
  </w:style>
  <w:style w:type="paragraph" w:styleId="CommentText">
    <w:name w:val="annotation text"/>
    <w:basedOn w:val="Normal"/>
    <w:link w:val="CommentTextChar"/>
    <w:uiPriority w:val="99"/>
    <w:semiHidden/>
    <w:rsid w:val="00C2552A"/>
    <w:pPr>
      <w:snapToGrid w:val="0"/>
    </w:pPr>
    <w:rPr>
      <w:rFonts w:ascii="Courier" w:hAnsi="Courier"/>
      <w:sz w:val="20"/>
    </w:rPr>
  </w:style>
  <w:style w:type="character" w:customStyle="1" w:styleId="CommentTextChar">
    <w:name w:val="Comment Text Char"/>
    <w:basedOn w:val="DefaultParagraphFont"/>
    <w:link w:val="CommentText"/>
    <w:uiPriority w:val="99"/>
    <w:semiHidden/>
    <w:locked/>
  </w:style>
  <w:style w:type="paragraph" w:styleId="BodyText">
    <w:name w:val="Body Text"/>
    <w:basedOn w:val="Normal"/>
    <w:link w:val="BodyTextChar"/>
    <w:uiPriority w:val="99"/>
    <w:rsid w:val="00C2552A"/>
    <w:pPr>
      <w:snapToGrid w:val="0"/>
    </w:pPr>
    <w:rPr>
      <w:b/>
      <w:color w:val="FF0000"/>
    </w:rPr>
  </w:style>
  <w:style w:type="character" w:customStyle="1" w:styleId="BodyTextChar">
    <w:name w:val="Body Text Char"/>
    <w:link w:val="BodyText"/>
    <w:uiPriority w:val="99"/>
    <w:locked/>
    <w:rsid w:val="00DA4AC3"/>
    <w:rPr>
      <w:b/>
      <w:snapToGrid w:val="0"/>
      <w:color w:val="FF0000"/>
      <w:sz w:val="24"/>
      <w:lang w:val="en-US" w:eastAsia="en-US"/>
    </w:rPr>
  </w:style>
  <w:style w:type="paragraph" w:styleId="BodyTextIndent">
    <w:name w:val="Body Text Indent"/>
    <w:basedOn w:val="Normal"/>
    <w:link w:val="BodyTextIndentChar"/>
    <w:uiPriority w:val="99"/>
    <w:rsid w:val="00C2552A"/>
    <w:pPr>
      <w:keepLines/>
      <w:widowControl/>
      <w:ind w:left="1440"/>
      <w:jc w:val="left"/>
    </w:pPr>
  </w:style>
  <w:style w:type="character" w:customStyle="1" w:styleId="BodyTextIndentChar">
    <w:name w:val="Body Text Indent Char"/>
    <w:link w:val="BodyTextIndent"/>
    <w:uiPriority w:val="99"/>
    <w:locked/>
    <w:rsid w:val="008D47F3"/>
    <w:rPr>
      <w:snapToGrid w:val="0"/>
      <w:sz w:val="24"/>
    </w:rPr>
  </w:style>
  <w:style w:type="paragraph" w:customStyle="1" w:styleId="ConditionIndent">
    <w:name w:val="Condition Indent"/>
    <w:basedOn w:val="Normal"/>
    <w:rsid w:val="005063E7"/>
    <w:pPr>
      <w:widowControl/>
      <w:tabs>
        <w:tab w:val="left" w:pos="-1440"/>
        <w:tab w:val="num" w:pos="1440"/>
      </w:tabs>
      <w:snapToGrid w:val="0"/>
      <w:spacing w:before="240"/>
      <w:ind w:left="1440" w:hanging="720"/>
    </w:pPr>
  </w:style>
  <w:style w:type="paragraph" w:styleId="BalloonText">
    <w:name w:val="Balloon Text"/>
    <w:basedOn w:val="Normal"/>
    <w:link w:val="BalloonTextChar"/>
    <w:uiPriority w:val="99"/>
    <w:semiHidden/>
    <w:rsid w:val="001278AB"/>
    <w:rPr>
      <w:rFonts w:ascii="Tahoma" w:hAnsi="Tahoma" w:cs="Tahoma"/>
      <w:sz w:val="16"/>
      <w:szCs w:val="16"/>
    </w:rPr>
  </w:style>
  <w:style w:type="character" w:customStyle="1" w:styleId="BalloonTextChar">
    <w:name w:val="Balloon Text Char"/>
    <w:link w:val="BalloonText"/>
    <w:uiPriority w:val="99"/>
    <w:semiHidden/>
    <w:locked/>
    <w:rPr>
      <w:sz w:val="2"/>
    </w:rPr>
  </w:style>
  <w:style w:type="paragraph" w:customStyle="1" w:styleId="aqbclvl-10">
    <w:name w:val="aqbclvl-1"/>
    <w:basedOn w:val="Normal"/>
    <w:rsid w:val="009B6905"/>
    <w:pPr>
      <w:widowControl/>
      <w:tabs>
        <w:tab w:val="num" w:pos="360"/>
      </w:tabs>
      <w:spacing w:beforeLines="100"/>
    </w:pPr>
    <w:rPr>
      <w:szCs w:val="24"/>
    </w:rPr>
  </w:style>
  <w:style w:type="character" w:styleId="Hyperlink">
    <w:name w:val="Hyperlink"/>
    <w:uiPriority w:val="99"/>
    <w:rsid w:val="005D43BE"/>
    <w:rPr>
      <w:color w:val="0000FF"/>
      <w:u w:val="single"/>
    </w:rPr>
  </w:style>
  <w:style w:type="character" w:styleId="PageNumber">
    <w:name w:val="page number"/>
    <w:basedOn w:val="DefaultParagraphFont"/>
    <w:uiPriority w:val="99"/>
    <w:rsid w:val="00E22289"/>
  </w:style>
  <w:style w:type="paragraph" w:customStyle="1" w:styleId="AQBBLvl-1">
    <w:name w:val="AQBB Lvl-1"/>
    <w:basedOn w:val="Normal"/>
    <w:rsid w:val="00582442"/>
  </w:style>
  <w:style w:type="character" w:customStyle="1" w:styleId="AQBCLvl-2Char">
    <w:name w:val="AQBC Lvl-2 Char"/>
    <w:link w:val="AQBCLvl-2"/>
    <w:locked/>
    <w:rsid w:val="000D7335"/>
    <w:rPr>
      <w:sz w:val="24"/>
    </w:rPr>
  </w:style>
  <w:style w:type="paragraph" w:styleId="TOC1">
    <w:name w:val="toc 1"/>
    <w:basedOn w:val="Normal"/>
    <w:next w:val="Normal"/>
    <w:autoRedefine/>
    <w:uiPriority w:val="39"/>
    <w:rsid w:val="00A2057D"/>
    <w:pPr>
      <w:tabs>
        <w:tab w:val="right" w:leader="dot" w:pos="9350"/>
      </w:tabs>
    </w:pPr>
    <w:rPr>
      <w:noProof/>
    </w:rPr>
  </w:style>
  <w:style w:type="character" w:customStyle="1" w:styleId="aqbdirections">
    <w:name w:val="aqbdirections"/>
    <w:rsid w:val="009B6905"/>
    <w:rPr>
      <w:b/>
      <w:color w:val="FF0000"/>
    </w:rPr>
  </w:style>
  <w:style w:type="character" w:customStyle="1" w:styleId="AQBDirections0">
    <w:name w:val="AQB Directions"/>
    <w:uiPriority w:val="3"/>
    <w:qFormat/>
    <w:rsid w:val="0090798F"/>
    <w:rPr>
      <w:b/>
      <w:color w:val="FF0000"/>
    </w:rPr>
  </w:style>
  <w:style w:type="character" w:customStyle="1" w:styleId="AQBCLvl-3Char">
    <w:name w:val="AQBC Lvl-3 Char"/>
    <w:link w:val="AQBCLvl-3"/>
    <w:locked/>
    <w:rsid w:val="000D7335"/>
    <w:rPr>
      <w:sz w:val="24"/>
    </w:rPr>
  </w:style>
  <w:style w:type="character" w:customStyle="1" w:styleId="AQBReferance">
    <w:name w:val="AQB Referance"/>
    <w:uiPriority w:val="3"/>
    <w:qFormat/>
    <w:rsid w:val="00691266"/>
    <w:rPr>
      <w:color w:val="0000FF"/>
    </w:rPr>
  </w:style>
  <w:style w:type="paragraph" w:customStyle="1" w:styleId="AQBCLvl-1">
    <w:name w:val="AQBC Lvl-1"/>
    <w:link w:val="AQBCLvl-1Char"/>
    <w:qFormat/>
    <w:rsid w:val="00F1566A"/>
    <w:pPr>
      <w:numPr>
        <w:numId w:val="63"/>
      </w:numPr>
      <w:spacing w:beforeLines="100"/>
      <w:jc w:val="both"/>
    </w:pPr>
    <w:rPr>
      <w:sz w:val="24"/>
    </w:rPr>
  </w:style>
  <w:style w:type="character" w:customStyle="1" w:styleId="AQBCLvl-1Char">
    <w:name w:val="AQBC Lvl-1 Char"/>
    <w:link w:val="AQBCLvl-1"/>
    <w:locked/>
    <w:rsid w:val="00F1566A"/>
    <w:rPr>
      <w:sz w:val="24"/>
    </w:rPr>
  </w:style>
  <w:style w:type="paragraph" w:customStyle="1" w:styleId="AQBCLvl-1Paragraph">
    <w:name w:val="AQBC Lvl-1 Paragraph"/>
    <w:link w:val="AQBCLvl-1ParagraphCharChar"/>
    <w:qFormat/>
    <w:rsid w:val="007E1571"/>
    <w:pPr>
      <w:spacing w:beforeLines="100"/>
      <w:ind w:left="1080"/>
      <w:jc w:val="both"/>
    </w:pPr>
    <w:rPr>
      <w:sz w:val="24"/>
    </w:rPr>
  </w:style>
  <w:style w:type="character" w:customStyle="1" w:styleId="AQBCLvl-1ParagraphCharChar">
    <w:name w:val="AQBC Lvl-1 Paragraph Char Char"/>
    <w:link w:val="AQBCLvl-1Paragraph"/>
    <w:locked/>
    <w:rsid w:val="007E1571"/>
    <w:rPr>
      <w:sz w:val="24"/>
      <w:lang w:val="en-US" w:eastAsia="en-US"/>
    </w:rPr>
  </w:style>
  <w:style w:type="paragraph" w:customStyle="1" w:styleId="AQBCLvl-2">
    <w:name w:val="AQBC Lvl-2"/>
    <w:link w:val="AQBCLvl-2Char"/>
    <w:qFormat/>
    <w:rsid w:val="00691266"/>
    <w:pPr>
      <w:numPr>
        <w:ilvl w:val="1"/>
        <w:numId w:val="2"/>
      </w:numPr>
      <w:spacing w:beforeLines="50"/>
      <w:jc w:val="both"/>
    </w:pPr>
    <w:rPr>
      <w:sz w:val="24"/>
    </w:rPr>
  </w:style>
  <w:style w:type="paragraph" w:customStyle="1" w:styleId="AQBCLvl-3">
    <w:name w:val="AQBC Lvl-3"/>
    <w:basedOn w:val="AQBCLvl-2"/>
    <w:link w:val="AQBCLvl-3Char"/>
    <w:qFormat/>
    <w:rsid w:val="00691266"/>
    <w:pPr>
      <w:numPr>
        <w:ilvl w:val="2"/>
      </w:numPr>
    </w:pPr>
  </w:style>
  <w:style w:type="paragraph" w:customStyle="1" w:styleId="AQBCLvl-4">
    <w:name w:val="AQBC Lvl-4"/>
    <w:basedOn w:val="AQBCLvl-3"/>
    <w:link w:val="AQBCLvl-4Char"/>
    <w:qFormat/>
    <w:rsid w:val="00691266"/>
    <w:pPr>
      <w:numPr>
        <w:ilvl w:val="3"/>
      </w:numPr>
      <w:tabs>
        <w:tab w:val="left" w:pos="2340"/>
      </w:tabs>
    </w:pPr>
  </w:style>
  <w:style w:type="paragraph" w:customStyle="1" w:styleId="AQBHFreeStyle">
    <w:name w:val="AQBH Free Style"/>
    <w:basedOn w:val="Heading1"/>
    <w:uiPriority w:val="1"/>
    <w:qFormat/>
    <w:rsid w:val="00691266"/>
    <w:pPr>
      <w:jc w:val="both"/>
    </w:pPr>
    <w:rPr>
      <w:rFonts w:ascii="Times New Roman Bold" w:hAnsi="Times New Roman Bold"/>
      <w:smallCaps/>
    </w:rPr>
  </w:style>
  <w:style w:type="paragraph" w:customStyle="1" w:styleId="AQBHPart">
    <w:name w:val="AQBH Part"/>
    <w:basedOn w:val="Heading1"/>
    <w:next w:val="AQBCLvl-1Paragraph"/>
    <w:uiPriority w:val="1"/>
    <w:qFormat/>
    <w:rsid w:val="00691266"/>
    <w:pPr>
      <w:numPr>
        <w:numId w:val="7"/>
      </w:numPr>
      <w:tabs>
        <w:tab w:val="left" w:pos="1200"/>
        <w:tab w:val="right" w:leader="dot" w:pos="9350"/>
      </w:tabs>
      <w:jc w:val="both"/>
    </w:pPr>
    <w:rPr>
      <w:rFonts w:ascii="Times New Roman Bold" w:hAnsi="Times New Roman Bold"/>
      <w:bCs/>
      <w:caps/>
    </w:rPr>
  </w:style>
  <w:style w:type="paragraph" w:customStyle="1" w:styleId="AQBHSection1000">
    <w:name w:val="AQBH Section 100"/>
    <w:basedOn w:val="Heading2"/>
    <w:uiPriority w:val="1"/>
    <w:qFormat/>
    <w:rsid w:val="00691266"/>
    <w:pPr>
      <w:numPr>
        <w:ilvl w:val="1"/>
        <w:numId w:val="7"/>
      </w:numPr>
    </w:pPr>
    <w:rPr>
      <w:b/>
    </w:rPr>
  </w:style>
  <w:style w:type="paragraph" w:customStyle="1" w:styleId="AQBTFootnote">
    <w:name w:val="AQBT Footnote"/>
    <w:basedOn w:val="Normal"/>
    <w:uiPriority w:val="2"/>
    <w:qFormat/>
    <w:rsid w:val="00691266"/>
    <w:pPr>
      <w:widowControl/>
      <w:tabs>
        <w:tab w:val="left" w:pos="360"/>
      </w:tabs>
      <w:ind w:left="360" w:hanging="360"/>
    </w:pPr>
    <w:rPr>
      <w:sz w:val="20"/>
    </w:rPr>
  </w:style>
  <w:style w:type="paragraph" w:customStyle="1" w:styleId="AQBTTitle">
    <w:name w:val="AQBT Title"/>
    <w:link w:val="AQBTTitleChar"/>
    <w:uiPriority w:val="2"/>
    <w:qFormat/>
    <w:rsid w:val="00067D79"/>
    <w:pPr>
      <w:keepNext/>
      <w:spacing w:beforeLines="100"/>
    </w:pPr>
    <w:rPr>
      <w:b/>
      <w:sz w:val="24"/>
    </w:rPr>
  </w:style>
  <w:style w:type="paragraph" w:styleId="TOC2">
    <w:name w:val="toc 2"/>
    <w:basedOn w:val="Normal"/>
    <w:next w:val="Normal"/>
    <w:autoRedefine/>
    <w:uiPriority w:val="39"/>
    <w:rsid w:val="004429E9"/>
    <w:pPr>
      <w:tabs>
        <w:tab w:val="left" w:pos="1200"/>
        <w:tab w:val="right" w:leader="dot" w:pos="9350"/>
      </w:tabs>
      <w:ind w:left="240"/>
    </w:pPr>
    <w:rPr>
      <w:noProof/>
      <w:color w:val="000000"/>
    </w:rPr>
  </w:style>
  <w:style w:type="paragraph" w:styleId="TOC3">
    <w:name w:val="toc 3"/>
    <w:basedOn w:val="Normal"/>
    <w:next w:val="Normal"/>
    <w:autoRedefine/>
    <w:uiPriority w:val="39"/>
    <w:rsid w:val="00A2057D"/>
    <w:pPr>
      <w:ind w:left="480"/>
    </w:pPr>
  </w:style>
  <w:style w:type="character" w:customStyle="1" w:styleId="AQBCLvl-4Char">
    <w:name w:val="AQBC Lvl-4 Char"/>
    <w:link w:val="AQBCLvl-4"/>
    <w:locked/>
    <w:rsid w:val="000D7335"/>
    <w:rPr>
      <w:sz w:val="24"/>
    </w:rPr>
  </w:style>
  <w:style w:type="character" w:customStyle="1" w:styleId="AQBTTitleChar">
    <w:name w:val="AQBT Title Char"/>
    <w:link w:val="AQBTTitle"/>
    <w:uiPriority w:val="2"/>
    <w:locked/>
    <w:rsid w:val="00A71971"/>
    <w:rPr>
      <w:b/>
      <w:sz w:val="24"/>
      <w:lang w:val="en-US" w:eastAsia="en-US"/>
    </w:rPr>
  </w:style>
  <w:style w:type="paragraph" w:styleId="TOC4">
    <w:name w:val="toc 4"/>
    <w:basedOn w:val="Normal"/>
    <w:next w:val="Normal"/>
    <w:autoRedefine/>
    <w:uiPriority w:val="39"/>
    <w:rsid w:val="00A2057D"/>
    <w:pPr>
      <w:widowControl/>
      <w:ind w:left="720"/>
      <w:jc w:val="left"/>
    </w:pPr>
    <w:rPr>
      <w:szCs w:val="24"/>
    </w:rPr>
  </w:style>
  <w:style w:type="paragraph" w:styleId="TOC5">
    <w:name w:val="toc 5"/>
    <w:basedOn w:val="Normal"/>
    <w:next w:val="Normal"/>
    <w:autoRedefine/>
    <w:uiPriority w:val="39"/>
    <w:rsid w:val="00A2057D"/>
    <w:pPr>
      <w:widowControl/>
      <w:ind w:left="960"/>
      <w:jc w:val="left"/>
    </w:pPr>
    <w:rPr>
      <w:szCs w:val="24"/>
    </w:rPr>
  </w:style>
  <w:style w:type="paragraph" w:styleId="TOC6">
    <w:name w:val="toc 6"/>
    <w:basedOn w:val="Normal"/>
    <w:next w:val="Normal"/>
    <w:autoRedefine/>
    <w:uiPriority w:val="39"/>
    <w:rsid w:val="00A2057D"/>
    <w:pPr>
      <w:widowControl/>
      <w:ind w:left="1200"/>
      <w:jc w:val="left"/>
    </w:pPr>
    <w:rPr>
      <w:szCs w:val="24"/>
    </w:rPr>
  </w:style>
  <w:style w:type="paragraph" w:styleId="TOC7">
    <w:name w:val="toc 7"/>
    <w:basedOn w:val="Normal"/>
    <w:next w:val="Normal"/>
    <w:autoRedefine/>
    <w:uiPriority w:val="39"/>
    <w:rsid w:val="00A2057D"/>
    <w:pPr>
      <w:widowControl/>
      <w:ind w:left="1440"/>
      <w:jc w:val="left"/>
    </w:pPr>
    <w:rPr>
      <w:szCs w:val="24"/>
    </w:rPr>
  </w:style>
  <w:style w:type="paragraph" w:styleId="TOC8">
    <w:name w:val="toc 8"/>
    <w:basedOn w:val="Normal"/>
    <w:next w:val="Normal"/>
    <w:autoRedefine/>
    <w:uiPriority w:val="39"/>
    <w:rsid w:val="00A2057D"/>
    <w:pPr>
      <w:widowControl/>
      <w:ind w:left="1680"/>
      <w:jc w:val="left"/>
    </w:pPr>
    <w:rPr>
      <w:szCs w:val="24"/>
    </w:rPr>
  </w:style>
  <w:style w:type="paragraph" w:styleId="TOC9">
    <w:name w:val="toc 9"/>
    <w:basedOn w:val="Normal"/>
    <w:next w:val="Normal"/>
    <w:autoRedefine/>
    <w:uiPriority w:val="39"/>
    <w:rsid w:val="00A2057D"/>
    <w:pPr>
      <w:widowControl/>
      <w:ind w:left="1920"/>
      <w:jc w:val="left"/>
    </w:pPr>
    <w:rPr>
      <w:szCs w:val="24"/>
    </w:rPr>
  </w:style>
  <w:style w:type="paragraph" w:styleId="TOAHeading">
    <w:name w:val="toa heading"/>
    <w:basedOn w:val="Normal"/>
    <w:next w:val="Normal"/>
    <w:uiPriority w:val="99"/>
    <w:semiHidden/>
    <w:rsid w:val="00A2057D"/>
    <w:pPr>
      <w:tabs>
        <w:tab w:val="right" w:pos="9360"/>
      </w:tabs>
      <w:suppressAutoHyphens/>
      <w:autoSpaceDE w:val="0"/>
      <w:autoSpaceDN w:val="0"/>
      <w:adjustRightInd w:val="0"/>
      <w:spacing w:line="240" w:lineRule="atLeast"/>
      <w:jc w:val="left"/>
    </w:pPr>
    <w:rPr>
      <w:szCs w:val="24"/>
    </w:rPr>
  </w:style>
  <w:style w:type="paragraph" w:styleId="BodyText2">
    <w:name w:val="Body Text 2"/>
    <w:basedOn w:val="Normal"/>
    <w:link w:val="BodyText2Char"/>
    <w:uiPriority w:val="99"/>
    <w:rsid w:val="00A2057D"/>
    <w:pPr>
      <w:spacing w:after="120" w:line="480" w:lineRule="auto"/>
    </w:pPr>
  </w:style>
  <w:style w:type="character" w:customStyle="1" w:styleId="BodyText2Char">
    <w:name w:val="Body Text 2 Char"/>
    <w:link w:val="BodyText2"/>
    <w:uiPriority w:val="99"/>
    <w:semiHidden/>
    <w:locked/>
    <w:rPr>
      <w:sz w:val="24"/>
    </w:rPr>
  </w:style>
  <w:style w:type="character" w:styleId="EndnoteReference">
    <w:name w:val="endnote reference"/>
    <w:uiPriority w:val="99"/>
    <w:semiHidden/>
    <w:rsid w:val="00A2057D"/>
    <w:rPr>
      <w:vertAlign w:val="superscript"/>
    </w:rPr>
  </w:style>
  <w:style w:type="paragraph" w:styleId="BodyText3">
    <w:name w:val="Body Text 3"/>
    <w:basedOn w:val="Normal"/>
    <w:link w:val="BodyText3Char"/>
    <w:uiPriority w:val="99"/>
    <w:rsid w:val="00A2057D"/>
    <w:pPr>
      <w:spacing w:after="120"/>
    </w:pPr>
    <w:rPr>
      <w:sz w:val="16"/>
      <w:szCs w:val="16"/>
    </w:rPr>
  </w:style>
  <w:style w:type="character" w:customStyle="1" w:styleId="BodyText3Char">
    <w:name w:val="Body Text 3 Char"/>
    <w:link w:val="BodyText3"/>
    <w:uiPriority w:val="99"/>
    <w:semiHidden/>
    <w:locked/>
    <w:rPr>
      <w:sz w:val="16"/>
    </w:rPr>
  </w:style>
  <w:style w:type="paragraph" w:styleId="PlainText">
    <w:name w:val="Plain Text"/>
    <w:basedOn w:val="Normal"/>
    <w:link w:val="PlainTextChar"/>
    <w:uiPriority w:val="99"/>
    <w:rsid w:val="00A2057D"/>
    <w:pPr>
      <w:widowControl/>
      <w:jc w:val="left"/>
    </w:pPr>
    <w:rPr>
      <w:rFonts w:ascii="Courier New" w:hAnsi="Courier New" w:cs="Courier New"/>
      <w:sz w:val="20"/>
    </w:rPr>
  </w:style>
  <w:style w:type="character" w:customStyle="1" w:styleId="PlainTextChar">
    <w:name w:val="Plain Text Char"/>
    <w:link w:val="PlainText"/>
    <w:uiPriority w:val="99"/>
    <w:semiHidden/>
    <w:locked/>
    <w:rPr>
      <w:rFonts w:ascii="Courier New" w:hAnsi="Courier New"/>
    </w:rPr>
  </w:style>
  <w:style w:type="paragraph" w:styleId="EndnoteText">
    <w:name w:val="endnote text"/>
    <w:basedOn w:val="Normal"/>
    <w:link w:val="EndnoteTextChar"/>
    <w:uiPriority w:val="99"/>
    <w:semiHidden/>
    <w:rsid w:val="00A2057D"/>
    <w:pPr>
      <w:autoSpaceDE w:val="0"/>
      <w:autoSpaceDN w:val="0"/>
      <w:adjustRightInd w:val="0"/>
      <w:jc w:val="left"/>
    </w:pPr>
    <w:rPr>
      <w:sz w:val="20"/>
      <w:szCs w:val="24"/>
    </w:rPr>
  </w:style>
  <w:style w:type="character" w:customStyle="1" w:styleId="EndnoteTextChar">
    <w:name w:val="Endnote Text Char"/>
    <w:basedOn w:val="DefaultParagraphFont"/>
    <w:link w:val="EndnoteText"/>
    <w:uiPriority w:val="99"/>
    <w:semiHidden/>
    <w:locked/>
  </w:style>
  <w:style w:type="character" w:customStyle="1" w:styleId="AQBCLvl-1CharChar">
    <w:name w:val="AQBC Lvl-1 Char Char"/>
    <w:uiPriority w:val="99"/>
    <w:rsid w:val="00444F1E"/>
    <w:rPr>
      <w:sz w:val="24"/>
      <w:lang w:val="en-US" w:eastAsia="en-US"/>
    </w:rPr>
  </w:style>
  <w:style w:type="character" w:styleId="FollowedHyperlink">
    <w:name w:val="FollowedHyperlink"/>
    <w:uiPriority w:val="99"/>
    <w:rsid w:val="00A2057D"/>
    <w:rPr>
      <w:color w:val="800080"/>
      <w:u w:val="single"/>
    </w:rPr>
  </w:style>
  <w:style w:type="paragraph" w:customStyle="1" w:styleId="aqbhsection100">
    <w:name w:val="aqbhsection100"/>
    <w:basedOn w:val="Normal"/>
    <w:rsid w:val="00AE565D"/>
    <w:pPr>
      <w:keepNext/>
      <w:widowControl/>
      <w:numPr>
        <w:ilvl w:val="1"/>
        <w:numId w:val="3"/>
      </w:numPr>
      <w:snapToGrid w:val="0"/>
      <w:spacing w:before="360"/>
    </w:pPr>
    <w:rPr>
      <w:b/>
      <w:bCs/>
      <w:szCs w:val="24"/>
      <w:u w:val="single"/>
    </w:rPr>
  </w:style>
  <w:style w:type="character" w:styleId="Strong">
    <w:name w:val="Strong"/>
    <w:uiPriority w:val="22"/>
    <w:rsid w:val="0090798F"/>
    <w:rPr>
      <w:b/>
    </w:rPr>
  </w:style>
  <w:style w:type="table" w:styleId="TableGrid">
    <w:name w:val="Table Grid"/>
    <w:basedOn w:val="TableNormal"/>
    <w:uiPriority w:val="59"/>
    <w:rsid w:val="00A205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A2057D"/>
    <w:pPr>
      <w:snapToGrid/>
    </w:pPr>
    <w:rPr>
      <w:rFonts w:ascii="Times New Roman" w:hAnsi="Times New Roman"/>
      <w:b/>
      <w:bCs/>
    </w:rPr>
  </w:style>
  <w:style w:type="character" w:customStyle="1" w:styleId="CommentSubjectChar">
    <w:name w:val="Comment Subject Char"/>
    <w:link w:val="CommentSubject"/>
    <w:uiPriority w:val="99"/>
    <w:semiHidden/>
    <w:locked/>
    <w:rPr>
      <w:b/>
    </w:rPr>
  </w:style>
  <w:style w:type="paragraph" w:styleId="Index1">
    <w:name w:val="index 1"/>
    <w:basedOn w:val="Normal"/>
    <w:next w:val="Normal"/>
    <w:autoRedefine/>
    <w:uiPriority w:val="99"/>
    <w:semiHidden/>
    <w:rsid w:val="00A2057D"/>
    <w:pPr>
      <w:ind w:left="240" w:hanging="240"/>
    </w:pPr>
  </w:style>
  <w:style w:type="numbering" w:styleId="111111">
    <w:name w:val="Outline List 2"/>
    <w:basedOn w:val="NoList"/>
    <w:uiPriority w:val="99"/>
    <w:semiHidden/>
    <w:unhideWhenUsed/>
    <w:rsid w:val="0077790D"/>
    <w:pPr>
      <w:numPr>
        <w:numId w:val="3"/>
      </w:numPr>
    </w:pPr>
  </w:style>
  <w:style w:type="paragraph" w:styleId="ListParagraph">
    <w:name w:val="List Paragraph"/>
    <w:basedOn w:val="Normal"/>
    <w:uiPriority w:val="34"/>
    <w:qFormat/>
    <w:rsid w:val="00BC0D69"/>
    <w:pPr>
      <w:widowControl/>
      <w:ind w:left="720"/>
      <w:contextualSpacing/>
      <w:jc w:val="left"/>
    </w:pPr>
    <w:rPr>
      <w:rFonts w:eastAsia="Calibri"/>
      <w:szCs w:val="24"/>
    </w:rPr>
  </w:style>
  <w:style w:type="numbering" w:customStyle="1" w:styleId="1111111">
    <w:name w:val="1 / 1.1 / 1.1.11"/>
    <w:basedOn w:val="NoList"/>
    <w:next w:val="111111"/>
    <w:uiPriority w:val="99"/>
    <w:semiHidden/>
    <w:unhideWhenUsed/>
    <w:rsid w:val="002A4382"/>
  </w:style>
  <w:style w:type="paragraph" w:styleId="NormalWeb">
    <w:name w:val="Normal (Web)"/>
    <w:basedOn w:val="Normal"/>
    <w:uiPriority w:val="99"/>
    <w:semiHidden/>
    <w:unhideWhenUsed/>
    <w:rsid w:val="004A2C72"/>
    <w:pPr>
      <w:widowControl/>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9801">
      <w:bodyDiv w:val="1"/>
      <w:marLeft w:val="0"/>
      <w:marRight w:val="0"/>
      <w:marTop w:val="0"/>
      <w:marBottom w:val="0"/>
      <w:divBdr>
        <w:top w:val="none" w:sz="0" w:space="0" w:color="auto"/>
        <w:left w:val="none" w:sz="0" w:space="0" w:color="auto"/>
        <w:bottom w:val="none" w:sz="0" w:space="0" w:color="auto"/>
        <w:right w:val="none" w:sz="0" w:space="0" w:color="auto"/>
      </w:divBdr>
    </w:div>
    <w:div w:id="1358702430">
      <w:marLeft w:val="0"/>
      <w:marRight w:val="0"/>
      <w:marTop w:val="0"/>
      <w:marBottom w:val="0"/>
      <w:divBdr>
        <w:top w:val="none" w:sz="0" w:space="0" w:color="auto"/>
        <w:left w:val="none" w:sz="0" w:space="0" w:color="auto"/>
        <w:bottom w:val="none" w:sz="0" w:space="0" w:color="auto"/>
        <w:right w:val="none" w:sz="0" w:space="0" w:color="auto"/>
      </w:divBdr>
    </w:div>
    <w:div w:id="1358702431">
      <w:marLeft w:val="0"/>
      <w:marRight w:val="0"/>
      <w:marTop w:val="0"/>
      <w:marBottom w:val="0"/>
      <w:divBdr>
        <w:top w:val="none" w:sz="0" w:space="0" w:color="auto"/>
        <w:left w:val="none" w:sz="0" w:space="0" w:color="auto"/>
        <w:bottom w:val="none" w:sz="0" w:space="0" w:color="auto"/>
        <w:right w:val="none" w:sz="0" w:space="0" w:color="auto"/>
      </w:divBdr>
    </w:div>
    <w:div w:id="1358702433">
      <w:marLeft w:val="0"/>
      <w:marRight w:val="0"/>
      <w:marTop w:val="0"/>
      <w:marBottom w:val="0"/>
      <w:divBdr>
        <w:top w:val="none" w:sz="0" w:space="0" w:color="auto"/>
        <w:left w:val="none" w:sz="0" w:space="0" w:color="auto"/>
        <w:bottom w:val="none" w:sz="0" w:space="0" w:color="auto"/>
        <w:right w:val="none" w:sz="0" w:space="0" w:color="auto"/>
      </w:divBdr>
    </w:div>
    <w:div w:id="1358702434">
      <w:marLeft w:val="0"/>
      <w:marRight w:val="0"/>
      <w:marTop w:val="0"/>
      <w:marBottom w:val="0"/>
      <w:divBdr>
        <w:top w:val="none" w:sz="0" w:space="0" w:color="auto"/>
        <w:left w:val="none" w:sz="0" w:space="0" w:color="auto"/>
        <w:bottom w:val="none" w:sz="0" w:space="0" w:color="auto"/>
        <w:right w:val="none" w:sz="0" w:space="0" w:color="auto"/>
      </w:divBdr>
    </w:div>
    <w:div w:id="1358702436">
      <w:marLeft w:val="0"/>
      <w:marRight w:val="0"/>
      <w:marTop w:val="0"/>
      <w:marBottom w:val="0"/>
      <w:divBdr>
        <w:top w:val="none" w:sz="0" w:space="0" w:color="auto"/>
        <w:left w:val="none" w:sz="0" w:space="0" w:color="auto"/>
        <w:bottom w:val="none" w:sz="0" w:space="0" w:color="auto"/>
        <w:right w:val="none" w:sz="0" w:space="0" w:color="auto"/>
      </w:divBdr>
      <w:divsChild>
        <w:div w:id="1358702440">
          <w:marLeft w:val="0"/>
          <w:marRight w:val="0"/>
          <w:marTop w:val="0"/>
          <w:marBottom w:val="0"/>
          <w:divBdr>
            <w:top w:val="none" w:sz="0" w:space="0" w:color="auto"/>
            <w:left w:val="none" w:sz="0" w:space="0" w:color="auto"/>
            <w:bottom w:val="none" w:sz="0" w:space="0" w:color="auto"/>
            <w:right w:val="none" w:sz="0" w:space="0" w:color="auto"/>
          </w:divBdr>
        </w:div>
      </w:divsChild>
    </w:div>
    <w:div w:id="1358702437">
      <w:marLeft w:val="0"/>
      <w:marRight w:val="0"/>
      <w:marTop w:val="0"/>
      <w:marBottom w:val="0"/>
      <w:divBdr>
        <w:top w:val="none" w:sz="0" w:space="0" w:color="auto"/>
        <w:left w:val="none" w:sz="0" w:space="0" w:color="auto"/>
        <w:bottom w:val="none" w:sz="0" w:space="0" w:color="auto"/>
        <w:right w:val="none" w:sz="0" w:space="0" w:color="auto"/>
      </w:divBdr>
    </w:div>
    <w:div w:id="1358702439">
      <w:marLeft w:val="0"/>
      <w:marRight w:val="0"/>
      <w:marTop w:val="0"/>
      <w:marBottom w:val="0"/>
      <w:divBdr>
        <w:top w:val="none" w:sz="0" w:space="0" w:color="auto"/>
        <w:left w:val="none" w:sz="0" w:space="0" w:color="auto"/>
        <w:bottom w:val="none" w:sz="0" w:space="0" w:color="auto"/>
        <w:right w:val="none" w:sz="0" w:space="0" w:color="auto"/>
      </w:divBdr>
      <w:divsChild>
        <w:div w:id="1358702438">
          <w:marLeft w:val="0"/>
          <w:marRight w:val="0"/>
          <w:marTop w:val="0"/>
          <w:marBottom w:val="0"/>
          <w:divBdr>
            <w:top w:val="none" w:sz="0" w:space="0" w:color="auto"/>
            <w:left w:val="none" w:sz="0" w:space="0" w:color="auto"/>
            <w:bottom w:val="none" w:sz="0" w:space="0" w:color="auto"/>
            <w:right w:val="none" w:sz="0" w:space="0" w:color="auto"/>
          </w:divBdr>
        </w:div>
      </w:divsChild>
    </w:div>
    <w:div w:id="1358702441">
      <w:marLeft w:val="0"/>
      <w:marRight w:val="0"/>
      <w:marTop w:val="0"/>
      <w:marBottom w:val="0"/>
      <w:divBdr>
        <w:top w:val="none" w:sz="0" w:space="0" w:color="auto"/>
        <w:left w:val="none" w:sz="0" w:space="0" w:color="auto"/>
        <w:bottom w:val="none" w:sz="0" w:space="0" w:color="auto"/>
        <w:right w:val="none" w:sz="0" w:space="0" w:color="auto"/>
      </w:divBdr>
      <w:divsChild>
        <w:div w:id="1358702432">
          <w:marLeft w:val="0"/>
          <w:marRight w:val="0"/>
          <w:marTop w:val="0"/>
          <w:marBottom w:val="0"/>
          <w:divBdr>
            <w:top w:val="none" w:sz="0" w:space="0" w:color="auto"/>
            <w:left w:val="none" w:sz="0" w:space="0" w:color="auto"/>
            <w:bottom w:val="none" w:sz="0" w:space="0" w:color="auto"/>
            <w:right w:val="none" w:sz="0" w:space="0" w:color="auto"/>
          </w:divBdr>
        </w:div>
      </w:divsChild>
    </w:div>
    <w:div w:id="1358702442">
      <w:marLeft w:val="0"/>
      <w:marRight w:val="0"/>
      <w:marTop w:val="0"/>
      <w:marBottom w:val="0"/>
      <w:divBdr>
        <w:top w:val="none" w:sz="0" w:space="0" w:color="auto"/>
        <w:left w:val="none" w:sz="0" w:space="0" w:color="auto"/>
        <w:bottom w:val="none" w:sz="0" w:space="0" w:color="auto"/>
        <w:right w:val="none" w:sz="0" w:space="0" w:color="auto"/>
      </w:divBdr>
      <w:divsChild>
        <w:div w:id="1358702435">
          <w:marLeft w:val="0"/>
          <w:marRight w:val="0"/>
          <w:marTop w:val="0"/>
          <w:marBottom w:val="0"/>
          <w:divBdr>
            <w:top w:val="none" w:sz="0" w:space="0" w:color="auto"/>
            <w:left w:val="none" w:sz="0" w:space="0" w:color="auto"/>
            <w:bottom w:val="none" w:sz="0" w:space="0" w:color="auto"/>
            <w:right w:val="none" w:sz="0" w:space="0" w:color="auto"/>
          </w:divBdr>
        </w:div>
      </w:divsChild>
    </w:div>
    <w:div w:id="1358702443">
      <w:marLeft w:val="0"/>
      <w:marRight w:val="0"/>
      <w:marTop w:val="0"/>
      <w:marBottom w:val="0"/>
      <w:divBdr>
        <w:top w:val="none" w:sz="0" w:space="0" w:color="auto"/>
        <w:left w:val="none" w:sz="0" w:space="0" w:color="auto"/>
        <w:bottom w:val="none" w:sz="0" w:space="0" w:color="auto"/>
        <w:right w:val="none" w:sz="0" w:space="0" w:color="auto"/>
      </w:divBdr>
    </w:div>
    <w:div w:id="1358702444">
      <w:marLeft w:val="0"/>
      <w:marRight w:val="0"/>
      <w:marTop w:val="0"/>
      <w:marBottom w:val="0"/>
      <w:divBdr>
        <w:top w:val="none" w:sz="0" w:space="0" w:color="auto"/>
        <w:left w:val="none" w:sz="0" w:space="0" w:color="auto"/>
        <w:bottom w:val="none" w:sz="0" w:space="0" w:color="auto"/>
        <w:right w:val="none" w:sz="0" w:space="0" w:color="auto"/>
      </w:divBdr>
    </w:div>
    <w:div w:id="1358702445">
      <w:marLeft w:val="0"/>
      <w:marRight w:val="0"/>
      <w:marTop w:val="0"/>
      <w:marBottom w:val="0"/>
      <w:divBdr>
        <w:top w:val="none" w:sz="0" w:space="0" w:color="auto"/>
        <w:left w:val="none" w:sz="0" w:space="0" w:color="auto"/>
        <w:bottom w:val="none" w:sz="0" w:space="0" w:color="auto"/>
        <w:right w:val="none" w:sz="0" w:space="0" w:color="auto"/>
      </w:divBdr>
    </w:div>
    <w:div w:id="1358702446">
      <w:marLeft w:val="0"/>
      <w:marRight w:val="0"/>
      <w:marTop w:val="0"/>
      <w:marBottom w:val="0"/>
      <w:divBdr>
        <w:top w:val="none" w:sz="0" w:space="0" w:color="auto"/>
        <w:left w:val="none" w:sz="0" w:space="0" w:color="auto"/>
        <w:bottom w:val="none" w:sz="0" w:space="0" w:color="auto"/>
        <w:right w:val="none" w:sz="0" w:space="0" w:color="auto"/>
      </w:divBdr>
    </w:div>
    <w:div w:id="1358702447">
      <w:marLeft w:val="0"/>
      <w:marRight w:val="0"/>
      <w:marTop w:val="0"/>
      <w:marBottom w:val="0"/>
      <w:divBdr>
        <w:top w:val="none" w:sz="0" w:space="0" w:color="auto"/>
        <w:left w:val="none" w:sz="0" w:space="0" w:color="auto"/>
        <w:bottom w:val="none" w:sz="0" w:space="0" w:color="auto"/>
        <w:right w:val="none" w:sz="0" w:space="0" w:color="auto"/>
      </w:divBdr>
    </w:div>
    <w:div w:id="1358702448">
      <w:marLeft w:val="0"/>
      <w:marRight w:val="0"/>
      <w:marTop w:val="0"/>
      <w:marBottom w:val="0"/>
      <w:divBdr>
        <w:top w:val="none" w:sz="0" w:space="0" w:color="auto"/>
        <w:left w:val="none" w:sz="0" w:space="0" w:color="auto"/>
        <w:bottom w:val="none" w:sz="0" w:space="0" w:color="auto"/>
        <w:right w:val="none" w:sz="0" w:space="0" w:color="auto"/>
      </w:divBdr>
    </w:div>
    <w:div w:id="1358702449">
      <w:marLeft w:val="0"/>
      <w:marRight w:val="0"/>
      <w:marTop w:val="0"/>
      <w:marBottom w:val="0"/>
      <w:divBdr>
        <w:top w:val="none" w:sz="0" w:space="0" w:color="auto"/>
        <w:left w:val="none" w:sz="0" w:space="0" w:color="auto"/>
        <w:bottom w:val="none" w:sz="0" w:space="0" w:color="auto"/>
        <w:right w:val="none" w:sz="0" w:space="0" w:color="auto"/>
      </w:divBdr>
    </w:div>
    <w:div w:id="1358702450">
      <w:marLeft w:val="0"/>
      <w:marRight w:val="0"/>
      <w:marTop w:val="0"/>
      <w:marBottom w:val="0"/>
      <w:divBdr>
        <w:top w:val="none" w:sz="0" w:space="0" w:color="auto"/>
        <w:left w:val="none" w:sz="0" w:space="0" w:color="auto"/>
        <w:bottom w:val="none" w:sz="0" w:space="0" w:color="auto"/>
        <w:right w:val="none" w:sz="0" w:space="0" w:color="auto"/>
      </w:divBdr>
    </w:div>
    <w:div w:id="1358702451">
      <w:marLeft w:val="0"/>
      <w:marRight w:val="0"/>
      <w:marTop w:val="0"/>
      <w:marBottom w:val="0"/>
      <w:divBdr>
        <w:top w:val="none" w:sz="0" w:space="0" w:color="auto"/>
        <w:left w:val="none" w:sz="0" w:space="0" w:color="auto"/>
        <w:bottom w:val="none" w:sz="0" w:space="0" w:color="auto"/>
        <w:right w:val="none" w:sz="0" w:space="0" w:color="auto"/>
      </w:divBdr>
    </w:div>
    <w:div w:id="1358702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manac.com/ris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aa.usno.navy.mil/" TargetMode="External"/><Relationship Id="rId2" Type="http://schemas.openxmlformats.org/officeDocument/2006/relationships/customXml" Target="../customXml/item2.xml"/><Relationship Id="rId16" Type="http://schemas.openxmlformats.org/officeDocument/2006/relationships/hyperlink" Target="http://www.almanac.com/ri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aa.usno.navy.mil/"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36B39EAA4EF4D8C9F71B5317D3B50" ma:contentTypeVersion="2" ma:contentTypeDescription="Create a new document." ma:contentTypeScope="" ma:versionID="a1719920c448eccbee4f04454427583d">
  <xsd:schema xmlns:xsd="http://www.w3.org/2001/XMLSchema" xmlns:xs="http://www.w3.org/2001/XMLSchema" xmlns:p="http://schemas.microsoft.com/office/2006/metadata/properties" xmlns:ns3="896d6b3d-57b2-45d5-ac7a-91f7a9055409" targetNamespace="http://schemas.microsoft.com/office/2006/metadata/properties" ma:root="true" ma:fieldsID="6c7a82e31631939ade3585ca65028a25" ns3:_="">
    <xsd:import namespace="896d6b3d-57b2-45d5-ac7a-91f7a9055409"/>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d6b3d-57b2-45d5-ac7a-91f7a905540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2B2A3-8AB6-422D-89C2-1553406A13DE}">
  <ds:schemaRefs>
    <ds:schemaRef ds:uri="http://purl.org/dc/terms/"/>
    <ds:schemaRef ds:uri="896d6b3d-57b2-45d5-ac7a-91f7a9055409"/>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6318C02-0B24-4E4A-974A-8BEC9806B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d6b3d-57b2-45d5-ac7a-91f7a9055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A9165-6F9B-4361-BBB1-FF67EED77660}">
  <ds:schemaRefs>
    <ds:schemaRef ds:uri="http://schemas.openxmlformats.org/officeDocument/2006/bibliography"/>
  </ds:schemaRefs>
</ds:datastoreItem>
</file>

<file path=customXml/itemProps4.xml><?xml version="1.0" encoding="utf-8"?>
<ds:datastoreItem xmlns:ds="http://schemas.openxmlformats.org/officeDocument/2006/customXml" ds:itemID="{4CAA4005-F04E-4A61-98C1-E97CEFF60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8055</Words>
  <Characters>45012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Revised: December 20, 1999</vt:lpstr>
    </vt:vector>
  </TitlesOfParts>
  <Company>NMED/Air Quality Bureau</Company>
  <LinksUpToDate>false</LinksUpToDate>
  <CharactersWithSpaces>52962</CharactersWithSpaces>
  <SharedDoc>false</SharedDoc>
  <HLinks>
    <vt:vector size="612" baseType="variant">
      <vt:variant>
        <vt:i4>655454</vt:i4>
      </vt:variant>
      <vt:variant>
        <vt:i4>594</vt:i4>
      </vt:variant>
      <vt:variant>
        <vt:i4>0</vt:i4>
      </vt:variant>
      <vt:variant>
        <vt:i4>5</vt:i4>
      </vt:variant>
      <vt:variant>
        <vt:lpwstr>http://www.almanac.com/rise/</vt:lpwstr>
      </vt:variant>
      <vt:variant>
        <vt:lpwstr/>
      </vt:variant>
      <vt:variant>
        <vt:i4>524356</vt:i4>
      </vt:variant>
      <vt:variant>
        <vt:i4>591</vt:i4>
      </vt:variant>
      <vt:variant>
        <vt:i4>0</vt:i4>
      </vt:variant>
      <vt:variant>
        <vt:i4>5</vt:i4>
      </vt:variant>
      <vt:variant>
        <vt:lpwstr>http://aa.usno.navy.mil/</vt:lpwstr>
      </vt:variant>
      <vt:variant>
        <vt:lpwstr/>
      </vt:variant>
      <vt:variant>
        <vt:i4>655454</vt:i4>
      </vt:variant>
      <vt:variant>
        <vt:i4>588</vt:i4>
      </vt:variant>
      <vt:variant>
        <vt:i4>0</vt:i4>
      </vt:variant>
      <vt:variant>
        <vt:i4>5</vt:i4>
      </vt:variant>
      <vt:variant>
        <vt:lpwstr>http://www.almanac.com/rise/</vt:lpwstr>
      </vt:variant>
      <vt:variant>
        <vt:lpwstr/>
      </vt:variant>
      <vt:variant>
        <vt:i4>524356</vt:i4>
      </vt:variant>
      <vt:variant>
        <vt:i4>585</vt:i4>
      </vt:variant>
      <vt:variant>
        <vt:i4>0</vt:i4>
      </vt:variant>
      <vt:variant>
        <vt:i4>5</vt:i4>
      </vt:variant>
      <vt:variant>
        <vt:lpwstr>http://aa.usno.navy.mil/</vt:lpwstr>
      </vt:variant>
      <vt:variant>
        <vt:lpwstr/>
      </vt:variant>
      <vt:variant>
        <vt:i4>5046387</vt:i4>
      </vt:variant>
      <vt:variant>
        <vt:i4>582</vt:i4>
      </vt:variant>
      <vt:variant>
        <vt:i4>0</vt:i4>
      </vt:variant>
      <vt:variant>
        <vt:i4>5</vt:i4>
      </vt:variant>
      <vt:variant>
        <vt:lpwstr>mailto:Stacktest.AQB@state.nm.us</vt:lpwstr>
      </vt:variant>
      <vt:variant>
        <vt:lpwstr/>
      </vt:variant>
      <vt:variant>
        <vt:i4>4325444</vt:i4>
      </vt:variant>
      <vt:variant>
        <vt:i4>579</vt:i4>
      </vt:variant>
      <vt:variant>
        <vt:i4>0</vt:i4>
      </vt:variant>
      <vt:variant>
        <vt:i4>5</vt:i4>
      </vt:variant>
      <vt:variant>
        <vt:lpwstr>../../NSR-TV-Common/Monitoring Protocols</vt:lpwstr>
      </vt:variant>
      <vt:variant>
        <vt:lpwstr/>
      </vt:variant>
      <vt:variant>
        <vt:i4>5177424</vt:i4>
      </vt:variant>
      <vt:variant>
        <vt:i4>576</vt:i4>
      </vt:variant>
      <vt:variant>
        <vt:i4>0</vt:i4>
      </vt:variant>
      <vt:variant>
        <vt:i4>5</vt:i4>
      </vt:variant>
      <vt:variant>
        <vt:lpwstr>C:\Documents and Settings\ted.schooley\Local Settings\Temporary Internet Files\Content.Outlook\Local Settings\Temporary Internet Files\Content.Outlook\Local Settings\Temporary Internet Files\NSR-TV-Common\Monitoring Protocols</vt:lpwstr>
      </vt:variant>
      <vt:variant>
        <vt:lpwstr/>
      </vt:variant>
      <vt:variant>
        <vt:i4>3014744</vt:i4>
      </vt:variant>
      <vt:variant>
        <vt:i4>573</vt:i4>
      </vt:variant>
      <vt:variant>
        <vt:i4>0</vt:i4>
      </vt:variant>
      <vt:variant>
        <vt:i4>5</vt:i4>
      </vt:variant>
      <vt:variant>
        <vt:lpwstr>http://www.nmenv.state.nm.us/aqb/modeling/aqcr_map.html</vt:lpwstr>
      </vt:variant>
      <vt:variant>
        <vt:lpwstr/>
      </vt:variant>
      <vt:variant>
        <vt:i4>3014744</vt:i4>
      </vt:variant>
      <vt:variant>
        <vt:i4>570</vt:i4>
      </vt:variant>
      <vt:variant>
        <vt:i4>0</vt:i4>
      </vt:variant>
      <vt:variant>
        <vt:i4>5</vt:i4>
      </vt:variant>
      <vt:variant>
        <vt:lpwstr>http://www.nmenv.state.nm.us/aqb/modeling/aqcr_map.html</vt:lpwstr>
      </vt:variant>
      <vt:variant>
        <vt:lpwstr/>
      </vt:variant>
      <vt:variant>
        <vt:i4>1245236</vt:i4>
      </vt:variant>
      <vt:variant>
        <vt:i4>563</vt:i4>
      </vt:variant>
      <vt:variant>
        <vt:i4>0</vt:i4>
      </vt:variant>
      <vt:variant>
        <vt:i4>5</vt:i4>
      </vt:variant>
      <vt:variant>
        <vt:lpwstr/>
      </vt:variant>
      <vt:variant>
        <vt:lpwstr>_Toc406424441</vt:lpwstr>
      </vt:variant>
      <vt:variant>
        <vt:i4>1245236</vt:i4>
      </vt:variant>
      <vt:variant>
        <vt:i4>557</vt:i4>
      </vt:variant>
      <vt:variant>
        <vt:i4>0</vt:i4>
      </vt:variant>
      <vt:variant>
        <vt:i4>5</vt:i4>
      </vt:variant>
      <vt:variant>
        <vt:lpwstr/>
      </vt:variant>
      <vt:variant>
        <vt:lpwstr>_Toc406424440</vt:lpwstr>
      </vt:variant>
      <vt:variant>
        <vt:i4>1310772</vt:i4>
      </vt:variant>
      <vt:variant>
        <vt:i4>551</vt:i4>
      </vt:variant>
      <vt:variant>
        <vt:i4>0</vt:i4>
      </vt:variant>
      <vt:variant>
        <vt:i4>5</vt:i4>
      </vt:variant>
      <vt:variant>
        <vt:lpwstr/>
      </vt:variant>
      <vt:variant>
        <vt:lpwstr>_Toc406424439</vt:lpwstr>
      </vt:variant>
      <vt:variant>
        <vt:i4>1310772</vt:i4>
      </vt:variant>
      <vt:variant>
        <vt:i4>545</vt:i4>
      </vt:variant>
      <vt:variant>
        <vt:i4>0</vt:i4>
      </vt:variant>
      <vt:variant>
        <vt:i4>5</vt:i4>
      </vt:variant>
      <vt:variant>
        <vt:lpwstr/>
      </vt:variant>
      <vt:variant>
        <vt:lpwstr>_Toc406424438</vt:lpwstr>
      </vt:variant>
      <vt:variant>
        <vt:i4>1310772</vt:i4>
      </vt:variant>
      <vt:variant>
        <vt:i4>539</vt:i4>
      </vt:variant>
      <vt:variant>
        <vt:i4>0</vt:i4>
      </vt:variant>
      <vt:variant>
        <vt:i4>5</vt:i4>
      </vt:variant>
      <vt:variant>
        <vt:lpwstr/>
      </vt:variant>
      <vt:variant>
        <vt:lpwstr>_Toc406424437</vt:lpwstr>
      </vt:variant>
      <vt:variant>
        <vt:i4>1310772</vt:i4>
      </vt:variant>
      <vt:variant>
        <vt:i4>533</vt:i4>
      </vt:variant>
      <vt:variant>
        <vt:i4>0</vt:i4>
      </vt:variant>
      <vt:variant>
        <vt:i4>5</vt:i4>
      </vt:variant>
      <vt:variant>
        <vt:lpwstr/>
      </vt:variant>
      <vt:variant>
        <vt:lpwstr>_Toc406424436</vt:lpwstr>
      </vt:variant>
      <vt:variant>
        <vt:i4>1310772</vt:i4>
      </vt:variant>
      <vt:variant>
        <vt:i4>527</vt:i4>
      </vt:variant>
      <vt:variant>
        <vt:i4>0</vt:i4>
      </vt:variant>
      <vt:variant>
        <vt:i4>5</vt:i4>
      </vt:variant>
      <vt:variant>
        <vt:lpwstr/>
      </vt:variant>
      <vt:variant>
        <vt:lpwstr>_Toc406424435</vt:lpwstr>
      </vt:variant>
      <vt:variant>
        <vt:i4>1310772</vt:i4>
      </vt:variant>
      <vt:variant>
        <vt:i4>521</vt:i4>
      </vt:variant>
      <vt:variant>
        <vt:i4>0</vt:i4>
      </vt:variant>
      <vt:variant>
        <vt:i4>5</vt:i4>
      </vt:variant>
      <vt:variant>
        <vt:lpwstr/>
      </vt:variant>
      <vt:variant>
        <vt:lpwstr>_Toc406424434</vt:lpwstr>
      </vt:variant>
      <vt:variant>
        <vt:i4>1310772</vt:i4>
      </vt:variant>
      <vt:variant>
        <vt:i4>515</vt:i4>
      </vt:variant>
      <vt:variant>
        <vt:i4>0</vt:i4>
      </vt:variant>
      <vt:variant>
        <vt:i4>5</vt:i4>
      </vt:variant>
      <vt:variant>
        <vt:lpwstr/>
      </vt:variant>
      <vt:variant>
        <vt:lpwstr>_Toc406424433</vt:lpwstr>
      </vt:variant>
      <vt:variant>
        <vt:i4>1310772</vt:i4>
      </vt:variant>
      <vt:variant>
        <vt:i4>509</vt:i4>
      </vt:variant>
      <vt:variant>
        <vt:i4>0</vt:i4>
      </vt:variant>
      <vt:variant>
        <vt:i4>5</vt:i4>
      </vt:variant>
      <vt:variant>
        <vt:lpwstr/>
      </vt:variant>
      <vt:variant>
        <vt:lpwstr>_Toc406424432</vt:lpwstr>
      </vt:variant>
      <vt:variant>
        <vt:i4>1310772</vt:i4>
      </vt:variant>
      <vt:variant>
        <vt:i4>503</vt:i4>
      </vt:variant>
      <vt:variant>
        <vt:i4>0</vt:i4>
      </vt:variant>
      <vt:variant>
        <vt:i4>5</vt:i4>
      </vt:variant>
      <vt:variant>
        <vt:lpwstr/>
      </vt:variant>
      <vt:variant>
        <vt:lpwstr>_Toc406424431</vt:lpwstr>
      </vt:variant>
      <vt:variant>
        <vt:i4>1310772</vt:i4>
      </vt:variant>
      <vt:variant>
        <vt:i4>497</vt:i4>
      </vt:variant>
      <vt:variant>
        <vt:i4>0</vt:i4>
      </vt:variant>
      <vt:variant>
        <vt:i4>5</vt:i4>
      </vt:variant>
      <vt:variant>
        <vt:lpwstr/>
      </vt:variant>
      <vt:variant>
        <vt:lpwstr>_Toc406424430</vt:lpwstr>
      </vt:variant>
      <vt:variant>
        <vt:i4>1376308</vt:i4>
      </vt:variant>
      <vt:variant>
        <vt:i4>491</vt:i4>
      </vt:variant>
      <vt:variant>
        <vt:i4>0</vt:i4>
      </vt:variant>
      <vt:variant>
        <vt:i4>5</vt:i4>
      </vt:variant>
      <vt:variant>
        <vt:lpwstr/>
      </vt:variant>
      <vt:variant>
        <vt:lpwstr>_Toc406424429</vt:lpwstr>
      </vt:variant>
      <vt:variant>
        <vt:i4>1376308</vt:i4>
      </vt:variant>
      <vt:variant>
        <vt:i4>485</vt:i4>
      </vt:variant>
      <vt:variant>
        <vt:i4>0</vt:i4>
      </vt:variant>
      <vt:variant>
        <vt:i4>5</vt:i4>
      </vt:variant>
      <vt:variant>
        <vt:lpwstr/>
      </vt:variant>
      <vt:variant>
        <vt:lpwstr>_Toc406424428</vt:lpwstr>
      </vt:variant>
      <vt:variant>
        <vt:i4>1376308</vt:i4>
      </vt:variant>
      <vt:variant>
        <vt:i4>479</vt:i4>
      </vt:variant>
      <vt:variant>
        <vt:i4>0</vt:i4>
      </vt:variant>
      <vt:variant>
        <vt:i4>5</vt:i4>
      </vt:variant>
      <vt:variant>
        <vt:lpwstr/>
      </vt:variant>
      <vt:variant>
        <vt:lpwstr>_Toc406424427</vt:lpwstr>
      </vt:variant>
      <vt:variant>
        <vt:i4>1376308</vt:i4>
      </vt:variant>
      <vt:variant>
        <vt:i4>473</vt:i4>
      </vt:variant>
      <vt:variant>
        <vt:i4>0</vt:i4>
      </vt:variant>
      <vt:variant>
        <vt:i4>5</vt:i4>
      </vt:variant>
      <vt:variant>
        <vt:lpwstr/>
      </vt:variant>
      <vt:variant>
        <vt:lpwstr>_Toc406424426</vt:lpwstr>
      </vt:variant>
      <vt:variant>
        <vt:i4>1376308</vt:i4>
      </vt:variant>
      <vt:variant>
        <vt:i4>467</vt:i4>
      </vt:variant>
      <vt:variant>
        <vt:i4>0</vt:i4>
      </vt:variant>
      <vt:variant>
        <vt:i4>5</vt:i4>
      </vt:variant>
      <vt:variant>
        <vt:lpwstr/>
      </vt:variant>
      <vt:variant>
        <vt:lpwstr>_Toc406424425</vt:lpwstr>
      </vt:variant>
      <vt:variant>
        <vt:i4>1376308</vt:i4>
      </vt:variant>
      <vt:variant>
        <vt:i4>461</vt:i4>
      </vt:variant>
      <vt:variant>
        <vt:i4>0</vt:i4>
      </vt:variant>
      <vt:variant>
        <vt:i4>5</vt:i4>
      </vt:variant>
      <vt:variant>
        <vt:lpwstr/>
      </vt:variant>
      <vt:variant>
        <vt:lpwstr>_Toc406424424</vt:lpwstr>
      </vt:variant>
      <vt:variant>
        <vt:i4>1376308</vt:i4>
      </vt:variant>
      <vt:variant>
        <vt:i4>455</vt:i4>
      </vt:variant>
      <vt:variant>
        <vt:i4>0</vt:i4>
      </vt:variant>
      <vt:variant>
        <vt:i4>5</vt:i4>
      </vt:variant>
      <vt:variant>
        <vt:lpwstr/>
      </vt:variant>
      <vt:variant>
        <vt:lpwstr>_Toc406424423</vt:lpwstr>
      </vt:variant>
      <vt:variant>
        <vt:i4>1376308</vt:i4>
      </vt:variant>
      <vt:variant>
        <vt:i4>449</vt:i4>
      </vt:variant>
      <vt:variant>
        <vt:i4>0</vt:i4>
      </vt:variant>
      <vt:variant>
        <vt:i4>5</vt:i4>
      </vt:variant>
      <vt:variant>
        <vt:lpwstr/>
      </vt:variant>
      <vt:variant>
        <vt:lpwstr>_Toc406424422</vt:lpwstr>
      </vt:variant>
      <vt:variant>
        <vt:i4>1376308</vt:i4>
      </vt:variant>
      <vt:variant>
        <vt:i4>443</vt:i4>
      </vt:variant>
      <vt:variant>
        <vt:i4>0</vt:i4>
      </vt:variant>
      <vt:variant>
        <vt:i4>5</vt:i4>
      </vt:variant>
      <vt:variant>
        <vt:lpwstr/>
      </vt:variant>
      <vt:variant>
        <vt:lpwstr>_Toc406424421</vt:lpwstr>
      </vt:variant>
      <vt:variant>
        <vt:i4>1376308</vt:i4>
      </vt:variant>
      <vt:variant>
        <vt:i4>437</vt:i4>
      </vt:variant>
      <vt:variant>
        <vt:i4>0</vt:i4>
      </vt:variant>
      <vt:variant>
        <vt:i4>5</vt:i4>
      </vt:variant>
      <vt:variant>
        <vt:lpwstr/>
      </vt:variant>
      <vt:variant>
        <vt:lpwstr>_Toc406424420</vt:lpwstr>
      </vt:variant>
      <vt:variant>
        <vt:i4>1441844</vt:i4>
      </vt:variant>
      <vt:variant>
        <vt:i4>431</vt:i4>
      </vt:variant>
      <vt:variant>
        <vt:i4>0</vt:i4>
      </vt:variant>
      <vt:variant>
        <vt:i4>5</vt:i4>
      </vt:variant>
      <vt:variant>
        <vt:lpwstr/>
      </vt:variant>
      <vt:variant>
        <vt:lpwstr>_Toc406424419</vt:lpwstr>
      </vt:variant>
      <vt:variant>
        <vt:i4>1441844</vt:i4>
      </vt:variant>
      <vt:variant>
        <vt:i4>425</vt:i4>
      </vt:variant>
      <vt:variant>
        <vt:i4>0</vt:i4>
      </vt:variant>
      <vt:variant>
        <vt:i4>5</vt:i4>
      </vt:variant>
      <vt:variant>
        <vt:lpwstr/>
      </vt:variant>
      <vt:variant>
        <vt:lpwstr>_Toc406424418</vt:lpwstr>
      </vt:variant>
      <vt:variant>
        <vt:i4>1441844</vt:i4>
      </vt:variant>
      <vt:variant>
        <vt:i4>419</vt:i4>
      </vt:variant>
      <vt:variant>
        <vt:i4>0</vt:i4>
      </vt:variant>
      <vt:variant>
        <vt:i4>5</vt:i4>
      </vt:variant>
      <vt:variant>
        <vt:lpwstr/>
      </vt:variant>
      <vt:variant>
        <vt:lpwstr>_Toc406424417</vt:lpwstr>
      </vt:variant>
      <vt:variant>
        <vt:i4>1441844</vt:i4>
      </vt:variant>
      <vt:variant>
        <vt:i4>413</vt:i4>
      </vt:variant>
      <vt:variant>
        <vt:i4>0</vt:i4>
      </vt:variant>
      <vt:variant>
        <vt:i4>5</vt:i4>
      </vt:variant>
      <vt:variant>
        <vt:lpwstr/>
      </vt:variant>
      <vt:variant>
        <vt:lpwstr>_Toc406424416</vt:lpwstr>
      </vt:variant>
      <vt:variant>
        <vt:i4>1441844</vt:i4>
      </vt:variant>
      <vt:variant>
        <vt:i4>407</vt:i4>
      </vt:variant>
      <vt:variant>
        <vt:i4>0</vt:i4>
      </vt:variant>
      <vt:variant>
        <vt:i4>5</vt:i4>
      </vt:variant>
      <vt:variant>
        <vt:lpwstr/>
      </vt:variant>
      <vt:variant>
        <vt:lpwstr>_Toc406424415</vt:lpwstr>
      </vt:variant>
      <vt:variant>
        <vt:i4>1441844</vt:i4>
      </vt:variant>
      <vt:variant>
        <vt:i4>401</vt:i4>
      </vt:variant>
      <vt:variant>
        <vt:i4>0</vt:i4>
      </vt:variant>
      <vt:variant>
        <vt:i4>5</vt:i4>
      </vt:variant>
      <vt:variant>
        <vt:lpwstr/>
      </vt:variant>
      <vt:variant>
        <vt:lpwstr>_Toc406424414</vt:lpwstr>
      </vt:variant>
      <vt:variant>
        <vt:i4>1441844</vt:i4>
      </vt:variant>
      <vt:variant>
        <vt:i4>395</vt:i4>
      </vt:variant>
      <vt:variant>
        <vt:i4>0</vt:i4>
      </vt:variant>
      <vt:variant>
        <vt:i4>5</vt:i4>
      </vt:variant>
      <vt:variant>
        <vt:lpwstr/>
      </vt:variant>
      <vt:variant>
        <vt:lpwstr>_Toc406424413</vt:lpwstr>
      </vt:variant>
      <vt:variant>
        <vt:i4>1441844</vt:i4>
      </vt:variant>
      <vt:variant>
        <vt:i4>389</vt:i4>
      </vt:variant>
      <vt:variant>
        <vt:i4>0</vt:i4>
      </vt:variant>
      <vt:variant>
        <vt:i4>5</vt:i4>
      </vt:variant>
      <vt:variant>
        <vt:lpwstr/>
      </vt:variant>
      <vt:variant>
        <vt:lpwstr>_Toc406424412</vt:lpwstr>
      </vt:variant>
      <vt:variant>
        <vt:i4>1441844</vt:i4>
      </vt:variant>
      <vt:variant>
        <vt:i4>383</vt:i4>
      </vt:variant>
      <vt:variant>
        <vt:i4>0</vt:i4>
      </vt:variant>
      <vt:variant>
        <vt:i4>5</vt:i4>
      </vt:variant>
      <vt:variant>
        <vt:lpwstr/>
      </vt:variant>
      <vt:variant>
        <vt:lpwstr>_Toc406424411</vt:lpwstr>
      </vt:variant>
      <vt:variant>
        <vt:i4>1441844</vt:i4>
      </vt:variant>
      <vt:variant>
        <vt:i4>377</vt:i4>
      </vt:variant>
      <vt:variant>
        <vt:i4>0</vt:i4>
      </vt:variant>
      <vt:variant>
        <vt:i4>5</vt:i4>
      </vt:variant>
      <vt:variant>
        <vt:lpwstr/>
      </vt:variant>
      <vt:variant>
        <vt:lpwstr>_Toc406424410</vt:lpwstr>
      </vt:variant>
      <vt:variant>
        <vt:i4>1507380</vt:i4>
      </vt:variant>
      <vt:variant>
        <vt:i4>371</vt:i4>
      </vt:variant>
      <vt:variant>
        <vt:i4>0</vt:i4>
      </vt:variant>
      <vt:variant>
        <vt:i4>5</vt:i4>
      </vt:variant>
      <vt:variant>
        <vt:lpwstr/>
      </vt:variant>
      <vt:variant>
        <vt:lpwstr>_Toc406424409</vt:lpwstr>
      </vt:variant>
      <vt:variant>
        <vt:i4>1507380</vt:i4>
      </vt:variant>
      <vt:variant>
        <vt:i4>365</vt:i4>
      </vt:variant>
      <vt:variant>
        <vt:i4>0</vt:i4>
      </vt:variant>
      <vt:variant>
        <vt:i4>5</vt:i4>
      </vt:variant>
      <vt:variant>
        <vt:lpwstr/>
      </vt:variant>
      <vt:variant>
        <vt:lpwstr>_Toc406424408</vt:lpwstr>
      </vt:variant>
      <vt:variant>
        <vt:i4>1507380</vt:i4>
      </vt:variant>
      <vt:variant>
        <vt:i4>359</vt:i4>
      </vt:variant>
      <vt:variant>
        <vt:i4>0</vt:i4>
      </vt:variant>
      <vt:variant>
        <vt:i4>5</vt:i4>
      </vt:variant>
      <vt:variant>
        <vt:lpwstr/>
      </vt:variant>
      <vt:variant>
        <vt:lpwstr>_Toc406424407</vt:lpwstr>
      </vt:variant>
      <vt:variant>
        <vt:i4>1507380</vt:i4>
      </vt:variant>
      <vt:variant>
        <vt:i4>353</vt:i4>
      </vt:variant>
      <vt:variant>
        <vt:i4>0</vt:i4>
      </vt:variant>
      <vt:variant>
        <vt:i4>5</vt:i4>
      </vt:variant>
      <vt:variant>
        <vt:lpwstr/>
      </vt:variant>
      <vt:variant>
        <vt:lpwstr>_Toc406424406</vt:lpwstr>
      </vt:variant>
      <vt:variant>
        <vt:i4>1507380</vt:i4>
      </vt:variant>
      <vt:variant>
        <vt:i4>347</vt:i4>
      </vt:variant>
      <vt:variant>
        <vt:i4>0</vt:i4>
      </vt:variant>
      <vt:variant>
        <vt:i4>5</vt:i4>
      </vt:variant>
      <vt:variant>
        <vt:lpwstr/>
      </vt:variant>
      <vt:variant>
        <vt:lpwstr>_Toc406424405</vt:lpwstr>
      </vt:variant>
      <vt:variant>
        <vt:i4>1507380</vt:i4>
      </vt:variant>
      <vt:variant>
        <vt:i4>341</vt:i4>
      </vt:variant>
      <vt:variant>
        <vt:i4>0</vt:i4>
      </vt:variant>
      <vt:variant>
        <vt:i4>5</vt:i4>
      </vt:variant>
      <vt:variant>
        <vt:lpwstr/>
      </vt:variant>
      <vt:variant>
        <vt:lpwstr>_Toc406424404</vt:lpwstr>
      </vt:variant>
      <vt:variant>
        <vt:i4>1507380</vt:i4>
      </vt:variant>
      <vt:variant>
        <vt:i4>335</vt:i4>
      </vt:variant>
      <vt:variant>
        <vt:i4>0</vt:i4>
      </vt:variant>
      <vt:variant>
        <vt:i4>5</vt:i4>
      </vt:variant>
      <vt:variant>
        <vt:lpwstr/>
      </vt:variant>
      <vt:variant>
        <vt:lpwstr>_Toc406424403</vt:lpwstr>
      </vt:variant>
      <vt:variant>
        <vt:i4>1507380</vt:i4>
      </vt:variant>
      <vt:variant>
        <vt:i4>329</vt:i4>
      </vt:variant>
      <vt:variant>
        <vt:i4>0</vt:i4>
      </vt:variant>
      <vt:variant>
        <vt:i4>5</vt:i4>
      </vt:variant>
      <vt:variant>
        <vt:lpwstr/>
      </vt:variant>
      <vt:variant>
        <vt:lpwstr>_Toc406424402</vt:lpwstr>
      </vt:variant>
      <vt:variant>
        <vt:i4>1507380</vt:i4>
      </vt:variant>
      <vt:variant>
        <vt:i4>323</vt:i4>
      </vt:variant>
      <vt:variant>
        <vt:i4>0</vt:i4>
      </vt:variant>
      <vt:variant>
        <vt:i4>5</vt:i4>
      </vt:variant>
      <vt:variant>
        <vt:lpwstr/>
      </vt:variant>
      <vt:variant>
        <vt:lpwstr>_Toc406424401</vt:lpwstr>
      </vt:variant>
      <vt:variant>
        <vt:i4>1507380</vt:i4>
      </vt:variant>
      <vt:variant>
        <vt:i4>317</vt:i4>
      </vt:variant>
      <vt:variant>
        <vt:i4>0</vt:i4>
      </vt:variant>
      <vt:variant>
        <vt:i4>5</vt:i4>
      </vt:variant>
      <vt:variant>
        <vt:lpwstr/>
      </vt:variant>
      <vt:variant>
        <vt:lpwstr>_Toc406424400</vt:lpwstr>
      </vt:variant>
      <vt:variant>
        <vt:i4>1966131</vt:i4>
      </vt:variant>
      <vt:variant>
        <vt:i4>311</vt:i4>
      </vt:variant>
      <vt:variant>
        <vt:i4>0</vt:i4>
      </vt:variant>
      <vt:variant>
        <vt:i4>5</vt:i4>
      </vt:variant>
      <vt:variant>
        <vt:lpwstr/>
      </vt:variant>
      <vt:variant>
        <vt:lpwstr>_Toc406424399</vt:lpwstr>
      </vt:variant>
      <vt:variant>
        <vt:i4>1966131</vt:i4>
      </vt:variant>
      <vt:variant>
        <vt:i4>305</vt:i4>
      </vt:variant>
      <vt:variant>
        <vt:i4>0</vt:i4>
      </vt:variant>
      <vt:variant>
        <vt:i4>5</vt:i4>
      </vt:variant>
      <vt:variant>
        <vt:lpwstr/>
      </vt:variant>
      <vt:variant>
        <vt:lpwstr>_Toc406424398</vt:lpwstr>
      </vt:variant>
      <vt:variant>
        <vt:i4>1966131</vt:i4>
      </vt:variant>
      <vt:variant>
        <vt:i4>299</vt:i4>
      </vt:variant>
      <vt:variant>
        <vt:i4>0</vt:i4>
      </vt:variant>
      <vt:variant>
        <vt:i4>5</vt:i4>
      </vt:variant>
      <vt:variant>
        <vt:lpwstr/>
      </vt:variant>
      <vt:variant>
        <vt:lpwstr>_Toc406424397</vt:lpwstr>
      </vt:variant>
      <vt:variant>
        <vt:i4>1966131</vt:i4>
      </vt:variant>
      <vt:variant>
        <vt:i4>293</vt:i4>
      </vt:variant>
      <vt:variant>
        <vt:i4>0</vt:i4>
      </vt:variant>
      <vt:variant>
        <vt:i4>5</vt:i4>
      </vt:variant>
      <vt:variant>
        <vt:lpwstr/>
      </vt:variant>
      <vt:variant>
        <vt:lpwstr>_Toc406424396</vt:lpwstr>
      </vt:variant>
      <vt:variant>
        <vt:i4>1966131</vt:i4>
      </vt:variant>
      <vt:variant>
        <vt:i4>287</vt:i4>
      </vt:variant>
      <vt:variant>
        <vt:i4>0</vt:i4>
      </vt:variant>
      <vt:variant>
        <vt:i4>5</vt:i4>
      </vt:variant>
      <vt:variant>
        <vt:lpwstr/>
      </vt:variant>
      <vt:variant>
        <vt:lpwstr>_Toc406424395</vt:lpwstr>
      </vt:variant>
      <vt:variant>
        <vt:i4>1966131</vt:i4>
      </vt:variant>
      <vt:variant>
        <vt:i4>281</vt:i4>
      </vt:variant>
      <vt:variant>
        <vt:i4>0</vt:i4>
      </vt:variant>
      <vt:variant>
        <vt:i4>5</vt:i4>
      </vt:variant>
      <vt:variant>
        <vt:lpwstr/>
      </vt:variant>
      <vt:variant>
        <vt:lpwstr>_Toc406424394</vt:lpwstr>
      </vt:variant>
      <vt:variant>
        <vt:i4>1966131</vt:i4>
      </vt:variant>
      <vt:variant>
        <vt:i4>275</vt:i4>
      </vt:variant>
      <vt:variant>
        <vt:i4>0</vt:i4>
      </vt:variant>
      <vt:variant>
        <vt:i4>5</vt:i4>
      </vt:variant>
      <vt:variant>
        <vt:lpwstr/>
      </vt:variant>
      <vt:variant>
        <vt:lpwstr>_Toc406424393</vt:lpwstr>
      </vt:variant>
      <vt:variant>
        <vt:i4>1966131</vt:i4>
      </vt:variant>
      <vt:variant>
        <vt:i4>269</vt:i4>
      </vt:variant>
      <vt:variant>
        <vt:i4>0</vt:i4>
      </vt:variant>
      <vt:variant>
        <vt:i4>5</vt:i4>
      </vt:variant>
      <vt:variant>
        <vt:lpwstr/>
      </vt:variant>
      <vt:variant>
        <vt:lpwstr>_Toc406424392</vt:lpwstr>
      </vt:variant>
      <vt:variant>
        <vt:i4>1966131</vt:i4>
      </vt:variant>
      <vt:variant>
        <vt:i4>263</vt:i4>
      </vt:variant>
      <vt:variant>
        <vt:i4>0</vt:i4>
      </vt:variant>
      <vt:variant>
        <vt:i4>5</vt:i4>
      </vt:variant>
      <vt:variant>
        <vt:lpwstr/>
      </vt:variant>
      <vt:variant>
        <vt:lpwstr>_Toc406424391</vt:lpwstr>
      </vt:variant>
      <vt:variant>
        <vt:i4>1966131</vt:i4>
      </vt:variant>
      <vt:variant>
        <vt:i4>257</vt:i4>
      </vt:variant>
      <vt:variant>
        <vt:i4>0</vt:i4>
      </vt:variant>
      <vt:variant>
        <vt:i4>5</vt:i4>
      </vt:variant>
      <vt:variant>
        <vt:lpwstr/>
      </vt:variant>
      <vt:variant>
        <vt:lpwstr>_Toc406424390</vt:lpwstr>
      </vt:variant>
      <vt:variant>
        <vt:i4>2031667</vt:i4>
      </vt:variant>
      <vt:variant>
        <vt:i4>251</vt:i4>
      </vt:variant>
      <vt:variant>
        <vt:i4>0</vt:i4>
      </vt:variant>
      <vt:variant>
        <vt:i4>5</vt:i4>
      </vt:variant>
      <vt:variant>
        <vt:lpwstr/>
      </vt:variant>
      <vt:variant>
        <vt:lpwstr>_Toc406424389</vt:lpwstr>
      </vt:variant>
      <vt:variant>
        <vt:i4>2031667</vt:i4>
      </vt:variant>
      <vt:variant>
        <vt:i4>245</vt:i4>
      </vt:variant>
      <vt:variant>
        <vt:i4>0</vt:i4>
      </vt:variant>
      <vt:variant>
        <vt:i4>5</vt:i4>
      </vt:variant>
      <vt:variant>
        <vt:lpwstr/>
      </vt:variant>
      <vt:variant>
        <vt:lpwstr>_Toc406424388</vt:lpwstr>
      </vt:variant>
      <vt:variant>
        <vt:i4>2031667</vt:i4>
      </vt:variant>
      <vt:variant>
        <vt:i4>239</vt:i4>
      </vt:variant>
      <vt:variant>
        <vt:i4>0</vt:i4>
      </vt:variant>
      <vt:variant>
        <vt:i4>5</vt:i4>
      </vt:variant>
      <vt:variant>
        <vt:lpwstr/>
      </vt:variant>
      <vt:variant>
        <vt:lpwstr>_Toc406424387</vt:lpwstr>
      </vt:variant>
      <vt:variant>
        <vt:i4>2031667</vt:i4>
      </vt:variant>
      <vt:variant>
        <vt:i4>233</vt:i4>
      </vt:variant>
      <vt:variant>
        <vt:i4>0</vt:i4>
      </vt:variant>
      <vt:variant>
        <vt:i4>5</vt:i4>
      </vt:variant>
      <vt:variant>
        <vt:lpwstr/>
      </vt:variant>
      <vt:variant>
        <vt:lpwstr>_Toc406424386</vt:lpwstr>
      </vt:variant>
      <vt:variant>
        <vt:i4>2031667</vt:i4>
      </vt:variant>
      <vt:variant>
        <vt:i4>227</vt:i4>
      </vt:variant>
      <vt:variant>
        <vt:i4>0</vt:i4>
      </vt:variant>
      <vt:variant>
        <vt:i4>5</vt:i4>
      </vt:variant>
      <vt:variant>
        <vt:lpwstr/>
      </vt:variant>
      <vt:variant>
        <vt:lpwstr>_Toc406424385</vt:lpwstr>
      </vt:variant>
      <vt:variant>
        <vt:i4>2031667</vt:i4>
      </vt:variant>
      <vt:variant>
        <vt:i4>221</vt:i4>
      </vt:variant>
      <vt:variant>
        <vt:i4>0</vt:i4>
      </vt:variant>
      <vt:variant>
        <vt:i4>5</vt:i4>
      </vt:variant>
      <vt:variant>
        <vt:lpwstr/>
      </vt:variant>
      <vt:variant>
        <vt:lpwstr>_Toc406424384</vt:lpwstr>
      </vt:variant>
      <vt:variant>
        <vt:i4>2031667</vt:i4>
      </vt:variant>
      <vt:variant>
        <vt:i4>215</vt:i4>
      </vt:variant>
      <vt:variant>
        <vt:i4>0</vt:i4>
      </vt:variant>
      <vt:variant>
        <vt:i4>5</vt:i4>
      </vt:variant>
      <vt:variant>
        <vt:lpwstr/>
      </vt:variant>
      <vt:variant>
        <vt:lpwstr>_Toc406424383</vt:lpwstr>
      </vt:variant>
      <vt:variant>
        <vt:i4>2031667</vt:i4>
      </vt:variant>
      <vt:variant>
        <vt:i4>209</vt:i4>
      </vt:variant>
      <vt:variant>
        <vt:i4>0</vt:i4>
      </vt:variant>
      <vt:variant>
        <vt:i4>5</vt:i4>
      </vt:variant>
      <vt:variant>
        <vt:lpwstr/>
      </vt:variant>
      <vt:variant>
        <vt:lpwstr>_Toc406424382</vt:lpwstr>
      </vt:variant>
      <vt:variant>
        <vt:i4>2031667</vt:i4>
      </vt:variant>
      <vt:variant>
        <vt:i4>203</vt:i4>
      </vt:variant>
      <vt:variant>
        <vt:i4>0</vt:i4>
      </vt:variant>
      <vt:variant>
        <vt:i4>5</vt:i4>
      </vt:variant>
      <vt:variant>
        <vt:lpwstr/>
      </vt:variant>
      <vt:variant>
        <vt:lpwstr>_Toc406424381</vt:lpwstr>
      </vt:variant>
      <vt:variant>
        <vt:i4>2031667</vt:i4>
      </vt:variant>
      <vt:variant>
        <vt:i4>197</vt:i4>
      </vt:variant>
      <vt:variant>
        <vt:i4>0</vt:i4>
      </vt:variant>
      <vt:variant>
        <vt:i4>5</vt:i4>
      </vt:variant>
      <vt:variant>
        <vt:lpwstr/>
      </vt:variant>
      <vt:variant>
        <vt:lpwstr>_Toc406424380</vt:lpwstr>
      </vt:variant>
      <vt:variant>
        <vt:i4>1048627</vt:i4>
      </vt:variant>
      <vt:variant>
        <vt:i4>191</vt:i4>
      </vt:variant>
      <vt:variant>
        <vt:i4>0</vt:i4>
      </vt:variant>
      <vt:variant>
        <vt:i4>5</vt:i4>
      </vt:variant>
      <vt:variant>
        <vt:lpwstr/>
      </vt:variant>
      <vt:variant>
        <vt:lpwstr>_Toc406424379</vt:lpwstr>
      </vt:variant>
      <vt:variant>
        <vt:i4>1048627</vt:i4>
      </vt:variant>
      <vt:variant>
        <vt:i4>185</vt:i4>
      </vt:variant>
      <vt:variant>
        <vt:i4>0</vt:i4>
      </vt:variant>
      <vt:variant>
        <vt:i4>5</vt:i4>
      </vt:variant>
      <vt:variant>
        <vt:lpwstr/>
      </vt:variant>
      <vt:variant>
        <vt:lpwstr>_Toc406424378</vt:lpwstr>
      </vt:variant>
      <vt:variant>
        <vt:i4>1048627</vt:i4>
      </vt:variant>
      <vt:variant>
        <vt:i4>179</vt:i4>
      </vt:variant>
      <vt:variant>
        <vt:i4>0</vt:i4>
      </vt:variant>
      <vt:variant>
        <vt:i4>5</vt:i4>
      </vt:variant>
      <vt:variant>
        <vt:lpwstr/>
      </vt:variant>
      <vt:variant>
        <vt:lpwstr>_Toc406424377</vt:lpwstr>
      </vt:variant>
      <vt:variant>
        <vt:i4>1048627</vt:i4>
      </vt:variant>
      <vt:variant>
        <vt:i4>173</vt:i4>
      </vt:variant>
      <vt:variant>
        <vt:i4>0</vt:i4>
      </vt:variant>
      <vt:variant>
        <vt:i4>5</vt:i4>
      </vt:variant>
      <vt:variant>
        <vt:lpwstr/>
      </vt:variant>
      <vt:variant>
        <vt:lpwstr>_Toc406424376</vt:lpwstr>
      </vt:variant>
      <vt:variant>
        <vt:i4>1048627</vt:i4>
      </vt:variant>
      <vt:variant>
        <vt:i4>167</vt:i4>
      </vt:variant>
      <vt:variant>
        <vt:i4>0</vt:i4>
      </vt:variant>
      <vt:variant>
        <vt:i4>5</vt:i4>
      </vt:variant>
      <vt:variant>
        <vt:lpwstr/>
      </vt:variant>
      <vt:variant>
        <vt:lpwstr>_Toc406424375</vt:lpwstr>
      </vt:variant>
      <vt:variant>
        <vt:i4>1048627</vt:i4>
      </vt:variant>
      <vt:variant>
        <vt:i4>161</vt:i4>
      </vt:variant>
      <vt:variant>
        <vt:i4>0</vt:i4>
      </vt:variant>
      <vt:variant>
        <vt:i4>5</vt:i4>
      </vt:variant>
      <vt:variant>
        <vt:lpwstr/>
      </vt:variant>
      <vt:variant>
        <vt:lpwstr>_Toc406424374</vt:lpwstr>
      </vt:variant>
      <vt:variant>
        <vt:i4>1048627</vt:i4>
      </vt:variant>
      <vt:variant>
        <vt:i4>155</vt:i4>
      </vt:variant>
      <vt:variant>
        <vt:i4>0</vt:i4>
      </vt:variant>
      <vt:variant>
        <vt:i4>5</vt:i4>
      </vt:variant>
      <vt:variant>
        <vt:lpwstr/>
      </vt:variant>
      <vt:variant>
        <vt:lpwstr>_Toc406424373</vt:lpwstr>
      </vt:variant>
      <vt:variant>
        <vt:i4>1048627</vt:i4>
      </vt:variant>
      <vt:variant>
        <vt:i4>149</vt:i4>
      </vt:variant>
      <vt:variant>
        <vt:i4>0</vt:i4>
      </vt:variant>
      <vt:variant>
        <vt:i4>5</vt:i4>
      </vt:variant>
      <vt:variant>
        <vt:lpwstr/>
      </vt:variant>
      <vt:variant>
        <vt:lpwstr>_Toc406424372</vt:lpwstr>
      </vt:variant>
      <vt:variant>
        <vt:i4>1048627</vt:i4>
      </vt:variant>
      <vt:variant>
        <vt:i4>143</vt:i4>
      </vt:variant>
      <vt:variant>
        <vt:i4>0</vt:i4>
      </vt:variant>
      <vt:variant>
        <vt:i4>5</vt:i4>
      </vt:variant>
      <vt:variant>
        <vt:lpwstr/>
      </vt:variant>
      <vt:variant>
        <vt:lpwstr>_Toc406424371</vt:lpwstr>
      </vt:variant>
      <vt:variant>
        <vt:i4>1048627</vt:i4>
      </vt:variant>
      <vt:variant>
        <vt:i4>137</vt:i4>
      </vt:variant>
      <vt:variant>
        <vt:i4>0</vt:i4>
      </vt:variant>
      <vt:variant>
        <vt:i4>5</vt:i4>
      </vt:variant>
      <vt:variant>
        <vt:lpwstr/>
      </vt:variant>
      <vt:variant>
        <vt:lpwstr>_Toc406424370</vt:lpwstr>
      </vt:variant>
      <vt:variant>
        <vt:i4>1114163</vt:i4>
      </vt:variant>
      <vt:variant>
        <vt:i4>131</vt:i4>
      </vt:variant>
      <vt:variant>
        <vt:i4>0</vt:i4>
      </vt:variant>
      <vt:variant>
        <vt:i4>5</vt:i4>
      </vt:variant>
      <vt:variant>
        <vt:lpwstr/>
      </vt:variant>
      <vt:variant>
        <vt:lpwstr>_Toc406424369</vt:lpwstr>
      </vt:variant>
      <vt:variant>
        <vt:i4>1114163</vt:i4>
      </vt:variant>
      <vt:variant>
        <vt:i4>125</vt:i4>
      </vt:variant>
      <vt:variant>
        <vt:i4>0</vt:i4>
      </vt:variant>
      <vt:variant>
        <vt:i4>5</vt:i4>
      </vt:variant>
      <vt:variant>
        <vt:lpwstr/>
      </vt:variant>
      <vt:variant>
        <vt:lpwstr>_Toc406424368</vt:lpwstr>
      </vt:variant>
      <vt:variant>
        <vt:i4>1114163</vt:i4>
      </vt:variant>
      <vt:variant>
        <vt:i4>119</vt:i4>
      </vt:variant>
      <vt:variant>
        <vt:i4>0</vt:i4>
      </vt:variant>
      <vt:variant>
        <vt:i4>5</vt:i4>
      </vt:variant>
      <vt:variant>
        <vt:lpwstr/>
      </vt:variant>
      <vt:variant>
        <vt:lpwstr>_Toc406424367</vt:lpwstr>
      </vt:variant>
      <vt:variant>
        <vt:i4>1114163</vt:i4>
      </vt:variant>
      <vt:variant>
        <vt:i4>113</vt:i4>
      </vt:variant>
      <vt:variant>
        <vt:i4>0</vt:i4>
      </vt:variant>
      <vt:variant>
        <vt:i4>5</vt:i4>
      </vt:variant>
      <vt:variant>
        <vt:lpwstr/>
      </vt:variant>
      <vt:variant>
        <vt:lpwstr>_Toc406424366</vt:lpwstr>
      </vt:variant>
      <vt:variant>
        <vt:i4>1114163</vt:i4>
      </vt:variant>
      <vt:variant>
        <vt:i4>107</vt:i4>
      </vt:variant>
      <vt:variant>
        <vt:i4>0</vt:i4>
      </vt:variant>
      <vt:variant>
        <vt:i4>5</vt:i4>
      </vt:variant>
      <vt:variant>
        <vt:lpwstr/>
      </vt:variant>
      <vt:variant>
        <vt:lpwstr>_Toc406424365</vt:lpwstr>
      </vt:variant>
      <vt:variant>
        <vt:i4>1114163</vt:i4>
      </vt:variant>
      <vt:variant>
        <vt:i4>101</vt:i4>
      </vt:variant>
      <vt:variant>
        <vt:i4>0</vt:i4>
      </vt:variant>
      <vt:variant>
        <vt:i4>5</vt:i4>
      </vt:variant>
      <vt:variant>
        <vt:lpwstr/>
      </vt:variant>
      <vt:variant>
        <vt:lpwstr>_Toc406424364</vt:lpwstr>
      </vt:variant>
      <vt:variant>
        <vt:i4>1114163</vt:i4>
      </vt:variant>
      <vt:variant>
        <vt:i4>95</vt:i4>
      </vt:variant>
      <vt:variant>
        <vt:i4>0</vt:i4>
      </vt:variant>
      <vt:variant>
        <vt:i4>5</vt:i4>
      </vt:variant>
      <vt:variant>
        <vt:lpwstr/>
      </vt:variant>
      <vt:variant>
        <vt:lpwstr>_Toc406424363</vt:lpwstr>
      </vt:variant>
      <vt:variant>
        <vt:i4>1114163</vt:i4>
      </vt:variant>
      <vt:variant>
        <vt:i4>89</vt:i4>
      </vt:variant>
      <vt:variant>
        <vt:i4>0</vt:i4>
      </vt:variant>
      <vt:variant>
        <vt:i4>5</vt:i4>
      </vt:variant>
      <vt:variant>
        <vt:lpwstr/>
      </vt:variant>
      <vt:variant>
        <vt:lpwstr>_Toc406424362</vt:lpwstr>
      </vt:variant>
      <vt:variant>
        <vt:i4>1114163</vt:i4>
      </vt:variant>
      <vt:variant>
        <vt:i4>83</vt:i4>
      </vt:variant>
      <vt:variant>
        <vt:i4>0</vt:i4>
      </vt:variant>
      <vt:variant>
        <vt:i4>5</vt:i4>
      </vt:variant>
      <vt:variant>
        <vt:lpwstr/>
      </vt:variant>
      <vt:variant>
        <vt:lpwstr>_Toc406424361</vt:lpwstr>
      </vt:variant>
      <vt:variant>
        <vt:i4>1114163</vt:i4>
      </vt:variant>
      <vt:variant>
        <vt:i4>77</vt:i4>
      </vt:variant>
      <vt:variant>
        <vt:i4>0</vt:i4>
      </vt:variant>
      <vt:variant>
        <vt:i4>5</vt:i4>
      </vt:variant>
      <vt:variant>
        <vt:lpwstr/>
      </vt:variant>
      <vt:variant>
        <vt:lpwstr>_Toc406424360</vt:lpwstr>
      </vt:variant>
      <vt:variant>
        <vt:i4>1179699</vt:i4>
      </vt:variant>
      <vt:variant>
        <vt:i4>71</vt:i4>
      </vt:variant>
      <vt:variant>
        <vt:i4>0</vt:i4>
      </vt:variant>
      <vt:variant>
        <vt:i4>5</vt:i4>
      </vt:variant>
      <vt:variant>
        <vt:lpwstr/>
      </vt:variant>
      <vt:variant>
        <vt:lpwstr>_Toc406424359</vt:lpwstr>
      </vt:variant>
      <vt:variant>
        <vt:i4>1179699</vt:i4>
      </vt:variant>
      <vt:variant>
        <vt:i4>65</vt:i4>
      </vt:variant>
      <vt:variant>
        <vt:i4>0</vt:i4>
      </vt:variant>
      <vt:variant>
        <vt:i4>5</vt:i4>
      </vt:variant>
      <vt:variant>
        <vt:lpwstr/>
      </vt:variant>
      <vt:variant>
        <vt:lpwstr>_Toc406424358</vt:lpwstr>
      </vt:variant>
      <vt:variant>
        <vt:i4>1179699</vt:i4>
      </vt:variant>
      <vt:variant>
        <vt:i4>59</vt:i4>
      </vt:variant>
      <vt:variant>
        <vt:i4>0</vt:i4>
      </vt:variant>
      <vt:variant>
        <vt:i4>5</vt:i4>
      </vt:variant>
      <vt:variant>
        <vt:lpwstr/>
      </vt:variant>
      <vt:variant>
        <vt:lpwstr>_Toc406424357</vt:lpwstr>
      </vt:variant>
      <vt:variant>
        <vt:i4>1179699</vt:i4>
      </vt:variant>
      <vt:variant>
        <vt:i4>53</vt:i4>
      </vt:variant>
      <vt:variant>
        <vt:i4>0</vt:i4>
      </vt:variant>
      <vt:variant>
        <vt:i4>5</vt:i4>
      </vt:variant>
      <vt:variant>
        <vt:lpwstr/>
      </vt:variant>
      <vt:variant>
        <vt:lpwstr>_Toc406424356</vt:lpwstr>
      </vt:variant>
      <vt:variant>
        <vt:i4>1179699</vt:i4>
      </vt:variant>
      <vt:variant>
        <vt:i4>47</vt:i4>
      </vt:variant>
      <vt:variant>
        <vt:i4>0</vt:i4>
      </vt:variant>
      <vt:variant>
        <vt:i4>5</vt:i4>
      </vt:variant>
      <vt:variant>
        <vt:lpwstr/>
      </vt:variant>
      <vt:variant>
        <vt:lpwstr>_Toc406424355</vt:lpwstr>
      </vt:variant>
      <vt:variant>
        <vt:i4>1179699</vt:i4>
      </vt:variant>
      <vt:variant>
        <vt:i4>41</vt:i4>
      </vt:variant>
      <vt:variant>
        <vt:i4>0</vt:i4>
      </vt:variant>
      <vt:variant>
        <vt:i4>5</vt:i4>
      </vt:variant>
      <vt:variant>
        <vt:lpwstr/>
      </vt:variant>
      <vt:variant>
        <vt:lpwstr>_Toc406424354</vt:lpwstr>
      </vt:variant>
      <vt:variant>
        <vt:i4>1179699</vt:i4>
      </vt:variant>
      <vt:variant>
        <vt:i4>35</vt:i4>
      </vt:variant>
      <vt:variant>
        <vt:i4>0</vt:i4>
      </vt:variant>
      <vt:variant>
        <vt:i4>5</vt:i4>
      </vt:variant>
      <vt:variant>
        <vt:lpwstr/>
      </vt:variant>
      <vt:variant>
        <vt:lpwstr>_Toc406424353</vt:lpwstr>
      </vt:variant>
      <vt:variant>
        <vt:i4>1179699</vt:i4>
      </vt:variant>
      <vt:variant>
        <vt:i4>29</vt:i4>
      </vt:variant>
      <vt:variant>
        <vt:i4>0</vt:i4>
      </vt:variant>
      <vt:variant>
        <vt:i4>5</vt:i4>
      </vt:variant>
      <vt:variant>
        <vt:lpwstr/>
      </vt:variant>
      <vt:variant>
        <vt:lpwstr>_Toc406424352</vt:lpwstr>
      </vt:variant>
      <vt:variant>
        <vt:i4>1179699</vt:i4>
      </vt:variant>
      <vt:variant>
        <vt:i4>23</vt:i4>
      </vt:variant>
      <vt:variant>
        <vt:i4>0</vt:i4>
      </vt:variant>
      <vt:variant>
        <vt:i4>5</vt:i4>
      </vt:variant>
      <vt:variant>
        <vt:lpwstr/>
      </vt:variant>
      <vt:variant>
        <vt:lpwstr>_Toc406424351</vt:lpwstr>
      </vt:variant>
      <vt:variant>
        <vt:i4>1179699</vt:i4>
      </vt:variant>
      <vt:variant>
        <vt:i4>17</vt:i4>
      </vt:variant>
      <vt:variant>
        <vt:i4>0</vt:i4>
      </vt:variant>
      <vt:variant>
        <vt:i4>5</vt:i4>
      </vt:variant>
      <vt:variant>
        <vt:lpwstr/>
      </vt:variant>
      <vt:variant>
        <vt:lpwstr>_Toc406424350</vt:lpwstr>
      </vt:variant>
      <vt:variant>
        <vt:i4>1245235</vt:i4>
      </vt:variant>
      <vt:variant>
        <vt:i4>11</vt:i4>
      </vt:variant>
      <vt:variant>
        <vt:i4>0</vt:i4>
      </vt:variant>
      <vt:variant>
        <vt:i4>5</vt:i4>
      </vt:variant>
      <vt:variant>
        <vt:lpwstr/>
      </vt:variant>
      <vt:variant>
        <vt:lpwstr>_Toc406424349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December 20, 1999</dc:title>
  <dc:creator>Jim Shively</dc:creator>
  <cp:lastModifiedBy>Olson, Kirby, ENV</cp:lastModifiedBy>
  <cp:revision>3</cp:revision>
  <cp:lastPrinted>2015-03-02T18:19:00Z</cp:lastPrinted>
  <dcterms:created xsi:type="dcterms:W3CDTF">2022-12-01T23:00:00Z</dcterms:created>
  <dcterms:modified xsi:type="dcterms:W3CDTF">2022-12-01T23:09:00Z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0x010100AC836B39EAA4EF4D8C9F71B5317D3B50</vt:lpwstr>
  </property>
</Properties>
</file>