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21B7" w14:textId="77777777" w:rsidR="00F139BC" w:rsidRPr="00D74182" w:rsidRDefault="00E55075" w:rsidP="008D4047">
      <w:pPr>
        <w:jc w:val="center"/>
        <w:rPr>
          <w:rFonts w:asciiTheme="minorHAnsi" w:hAnsiTheme="minorHAnsi" w:cstheme="minorHAnsi"/>
          <w:b/>
          <w:sz w:val="22"/>
          <w:szCs w:val="22"/>
        </w:rPr>
      </w:pPr>
      <w:r w:rsidRPr="00D74182">
        <w:rPr>
          <w:rFonts w:asciiTheme="minorHAnsi" w:hAnsiTheme="minorHAnsi" w:cstheme="minorHAnsi"/>
          <w:b/>
          <w:sz w:val="22"/>
          <w:szCs w:val="22"/>
        </w:rPr>
        <w:t xml:space="preserve">Instructions </w:t>
      </w:r>
      <w:r w:rsidR="00925D63" w:rsidRPr="00D74182">
        <w:rPr>
          <w:rFonts w:asciiTheme="minorHAnsi" w:hAnsiTheme="minorHAnsi" w:cstheme="minorHAnsi"/>
          <w:b/>
          <w:sz w:val="22"/>
          <w:szCs w:val="22"/>
        </w:rPr>
        <w:t>for Reporting a</w:t>
      </w:r>
      <w:r w:rsidR="008D4047" w:rsidRPr="00D74182">
        <w:rPr>
          <w:rFonts w:asciiTheme="minorHAnsi" w:hAnsiTheme="minorHAnsi" w:cstheme="minorHAnsi"/>
          <w:b/>
          <w:sz w:val="22"/>
          <w:szCs w:val="22"/>
        </w:rPr>
        <w:t xml:space="preserve"> </w:t>
      </w:r>
      <w:r w:rsidR="00633477" w:rsidRPr="00D74182">
        <w:rPr>
          <w:rFonts w:asciiTheme="minorHAnsi" w:hAnsiTheme="minorHAnsi" w:cstheme="minorHAnsi"/>
          <w:b/>
          <w:sz w:val="22"/>
          <w:szCs w:val="22"/>
        </w:rPr>
        <w:t xml:space="preserve">Title V </w:t>
      </w:r>
      <w:r w:rsidR="008D4047" w:rsidRPr="00D74182">
        <w:rPr>
          <w:rFonts w:asciiTheme="minorHAnsi" w:hAnsiTheme="minorHAnsi" w:cstheme="minorHAnsi"/>
          <w:b/>
          <w:sz w:val="22"/>
          <w:szCs w:val="22"/>
        </w:rPr>
        <w:t>Facility’s Excess Emissions</w:t>
      </w:r>
    </w:p>
    <w:p w14:paraId="2BCD3635" w14:textId="77777777" w:rsidR="008D4047" w:rsidRPr="00D74182" w:rsidRDefault="008D4047">
      <w:pPr>
        <w:rPr>
          <w:rFonts w:asciiTheme="minorHAnsi" w:hAnsiTheme="minorHAnsi" w:cstheme="minorHAnsi"/>
          <w:sz w:val="22"/>
          <w:szCs w:val="22"/>
        </w:rPr>
      </w:pPr>
    </w:p>
    <w:p w14:paraId="7AA56917" w14:textId="5115169C" w:rsidR="0023608E" w:rsidRPr="00D74182" w:rsidRDefault="009C2CA5" w:rsidP="009C2CA5">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Each year starting in 200</w:t>
      </w:r>
      <w:r w:rsidR="00011679" w:rsidRPr="00D74182">
        <w:rPr>
          <w:rFonts w:asciiTheme="minorHAnsi" w:hAnsiTheme="minorHAnsi" w:cstheme="minorHAnsi"/>
          <w:sz w:val="22"/>
          <w:szCs w:val="22"/>
        </w:rPr>
        <w:t>8</w:t>
      </w:r>
      <w:r w:rsidR="008D4047" w:rsidRPr="00D74182">
        <w:rPr>
          <w:rFonts w:asciiTheme="minorHAnsi" w:hAnsiTheme="minorHAnsi" w:cstheme="minorHAnsi"/>
          <w:sz w:val="22"/>
          <w:szCs w:val="22"/>
        </w:rPr>
        <w:t>, all Title V sources must report and pay a fee for emissions that exceed</w:t>
      </w:r>
      <w:r w:rsidRPr="00D74182">
        <w:rPr>
          <w:rFonts w:asciiTheme="minorHAnsi" w:hAnsiTheme="minorHAnsi" w:cstheme="minorHAnsi"/>
          <w:sz w:val="22"/>
          <w:szCs w:val="22"/>
        </w:rPr>
        <w:t>ed</w:t>
      </w:r>
      <w:r w:rsidR="008D4047" w:rsidRPr="00D74182">
        <w:rPr>
          <w:rFonts w:asciiTheme="minorHAnsi" w:hAnsiTheme="minorHAnsi" w:cstheme="minorHAnsi"/>
          <w:sz w:val="22"/>
          <w:szCs w:val="22"/>
        </w:rPr>
        <w:t xml:space="preserve"> the facility’s permitted </w:t>
      </w:r>
      <w:r w:rsidR="00FD469F" w:rsidRPr="00D74182">
        <w:rPr>
          <w:rFonts w:asciiTheme="minorHAnsi" w:hAnsiTheme="minorHAnsi" w:cstheme="minorHAnsi"/>
          <w:sz w:val="22"/>
          <w:szCs w:val="22"/>
        </w:rPr>
        <w:t xml:space="preserve">annual </w:t>
      </w:r>
      <w:r w:rsidR="008D4047" w:rsidRPr="00D74182">
        <w:rPr>
          <w:rFonts w:asciiTheme="minorHAnsi" w:hAnsiTheme="minorHAnsi" w:cstheme="minorHAnsi"/>
          <w:sz w:val="22"/>
          <w:szCs w:val="22"/>
        </w:rPr>
        <w:t xml:space="preserve">allowable emissions </w:t>
      </w:r>
      <w:r w:rsidRPr="00D74182">
        <w:rPr>
          <w:rFonts w:asciiTheme="minorHAnsi" w:hAnsiTheme="minorHAnsi" w:cstheme="minorHAnsi"/>
          <w:sz w:val="22"/>
          <w:szCs w:val="22"/>
        </w:rPr>
        <w:t>in the previous calendar year.</w:t>
      </w:r>
      <w:r w:rsidR="0039527C" w:rsidRPr="00D74182">
        <w:rPr>
          <w:rFonts w:asciiTheme="minorHAnsi" w:hAnsiTheme="minorHAnsi" w:cstheme="minorHAnsi"/>
          <w:sz w:val="22"/>
          <w:szCs w:val="22"/>
        </w:rPr>
        <w:t xml:space="preserve">  For </w:t>
      </w:r>
      <w:r w:rsidR="0039527C" w:rsidRPr="00D74182">
        <w:rPr>
          <w:rFonts w:asciiTheme="minorHAnsi" w:hAnsiTheme="minorHAnsi" w:cstheme="minorHAnsi"/>
          <w:b/>
          <w:sz w:val="22"/>
          <w:szCs w:val="22"/>
        </w:rPr>
        <w:t>each pollutant</w:t>
      </w:r>
      <w:r w:rsidR="0039527C" w:rsidRPr="00D74182">
        <w:rPr>
          <w:rFonts w:asciiTheme="minorHAnsi" w:hAnsiTheme="minorHAnsi" w:cstheme="minorHAnsi"/>
          <w:sz w:val="22"/>
          <w:szCs w:val="22"/>
        </w:rPr>
        <w:t xml:space="preserve">, the total excess emissions will be calculated on a </w:t>
      </w:r>
      <w:r w:rsidR="0039527C" w:rsidRPr="00D74182">
        <w:rPr>
          <w:rFonts w:asciiTheme="minorHAnsi" w:hAnsiTheme="minorHAnsi" w:cstheme="minorHAnsi"/>
          <w:b/>
          <w:sz w:val="22"/>
          <w:szCs w:val="22"/>
        </w:rPr>
        <w:t>unit</w:t>
      </w:r>
      <w:r w:rsidR="00AA6B18" w:rsidRPr="00D74182">
        <w:rPr>
          <w:rFonts w:asciiTheme="minorHAnsi" w:hAnsiTheme="minorHAnsi" w:cstheme="minorHAnsi"/>
          <w:b/>
          <w:sz w:val="22"/>
          <w:szCs w:val="22"/>
        </w:rPr>
        <w:t>-</w:t>
      </w:r>
      <w:r w:rsidR="0039527C" w:rsidRPr="00D74182">
        <w:rPr>
          <w:rFonts w:asciiTheme="minorHAnsi" w:hAnsiTheme="minorHAnsi" w:cstheme="minorHAnsi"/>
          <w:b/>
          <w:sz w:val="22"/>
          <w:szCs w:val="22"/>
        </w:rPr>
        <w:t>by</w:t>
      </w:r>
      <w:r w:rsidR="00AA6B18" w:rsidRPr="00D74182">
        <w:rPr>
          <w:rFonts w:asciiTheme="minorHAnsi" w:hAnsiTheme="minorHAnsi" w:cstheme="minorHAnsi"/>
          <w:b/>
          <w:sz w:val="22"/>
          <w:szCs w:val="22"/>
        </w:rPr>
        <w:t>-</w:t>
      </w:r>
      <w:r w:rsidR="0039527C" w:rsidRPr="00D74182">
        <w:rPr>
          <w:rFonts w:asciiTheme="minorHAnsi" w:hAnsiTheme="minorHAnsi" w:cstheme="minorHAnsi"/>
          <w:b/>
          <w:sz w:val="22"/>
          <w:szCs w:val="22"/>
        </w:rPr>
        <w:t>unit basis</w:t>
      </w:r>
      <w:r w:rsidR="0039527C" w:rsidRPr="00D74182">
        <w:rPr>
          <w:rFonts w:asciiTheme="minorHAnsi" w:hAnsiTheme="minorHAnsi" w:cstheme="minorHAnsi"/>
          <w:sz w:val="22"/>
          <w:szCs w:val="22"/>
        </w:rPr>
        <w:t xml:space="preserve">.  A separate form should be used </w:t>
      </w:r>
      <w:r w:rsidR="0039527C" w:rsidRPr="00D74182">
        <w:rPr>
          <w:rFonts w:asciiTheme="minorHAnsi" w:hAnsiTheme="minorHAnsi" w:cstheme="minorHAnsi"/>
          <w:i/>
          <w:sz w:val="22"/>
          <w:szCs w:val="22"/>
        </w:rPr>
        <w:t>for each of the company’s Title V major source facilities</w:t>
      </w:r>
      <w:r w:rsidR="0039527C" w:rsidRPr="00D74182">
        <w:rPr>
          <w:rFonts w:asciiTheme="minorHAnsi" w:hAnsiTheme="minorHAnsi" w:cstheme="minorHAnsi"/>
          <w:sz w:val="22"/>
          <w:szCs w:val="22"/>
        </w:rPr>
        <w:t>.</w:t>
      </w:r>
      <w:r w:rsidR="0023608E" w:rsidRPr="00D74182">
        <w:rPr>
          <w:rFonts w:asciiTheme="minorHAnsi" w:hAnsiTheme="minorHAnsi" w:cstheme="minorHAnsi"/>
          <w:sz w:val="22"/>
          <w:szCs w:val="22"/>
        </w:rPr>
        <w:t xml:space="preserve">  </w:t>
      </w:r>
    </w:p>
    <w:p w14:paraId="36BD8F64" w14:textId="77777777" w:rsidR="0023608E" w:rsidRPr="00D74182" w:rsidRDefault="0023608E" w:rsidP="0023608E">
      <w:pPr>
        <w:rPr>
          <w:rFonts w:asciiTheme="minorHAnsi" w:hAnsiTheme="minorHAnsi" w:cstheme="minorHAnsi"/>
          <w:sz w:val="22"/>
          <w:szCs w:val="22"/>
        </w:rPr>
      </w:pPr>
    </w:p>
    <w:p w14:paraId="2132C8DF" w14:textId="1DC779E4" w:rsidR="008D4047" w:rsidRPr="00D74182" w:rsidRDefault="0023608E" w:rsidP="000A7601">
      <w:pPr>
        <w:numPr>
          <w:ilvl w:val="0"/>
          <w:numId w:val="1"/>
        </w:numPr>
        <w:tabs>
          <w:tab w:val="clear" w:pos="720"/>
          <w:tab w:val="num" w:pos="360"/>
        </w:tabs>
        <w:ind w:left="360"/>
        <w:rPr>
          <w:rFonts w:asciiTheme="minorHAnsi" w:hAnsiTheme="minorHAnsi" w:cstheme="minorHAnsi"/>
          <w:sz w:val="22"/>
          <w:szCs w:val="22"/>
        </w:rPr>
      </w:pPr>
      <w:r w:rsidRPr="00D74182">
        <w:rPr>
          <w:rFonts w:asciiTheme="minorHAnsi" w:hAnsiTheme="minorHAnsi" w:cstheme="minorHAnsi"/>
          <w:sz w:val="22"/>
          <w:szCs w:val="22"/>
        </w:rPr>
        <w:t>In accordance with 20.2.71.111.C NMAC, this fee is for emissions beyond the allowab</w:t>
      </w:r>
      <w:r w:rsidR="00633477" w:rsidRPr="00D74182">
        <w:rPr>
          <w:rFonts w:asciiTheme="minorHAnsi" w:hAnsiTheme="minorHAnsi" w:cstheme="minorHAnsi"/>
          <w:sz w:val="22"/>
          <w:szCs w:val="22"/>
        </w:rPr>
        <w:t xml:space="preserve">le annual </w:t>
      </w:r>
      <w:r w:rsidRPr="00D74182">
        <w:rPr>
          <w:rFonts w:asciiTheme="minorHAnsi" w:hAnsiTheme="minorHAnsi" w:cstheme="minorHAnsi"/>
          <w:sz w:val="22"/>
          <w:szCs w:val="22"/>
        </w:rPr>
        <w:t xml:space="preserve">emission limit per unit expressed in tons per year for each fee pollutant.  The value of the fee in any particular year will be the same per ton as the Title V annual fee. </w:t>
      </w:r>
      <w:r w:rsidR="002D3127" w:rsidRPr="00D74182">
        <w:rPr>
          <w:rFonts w:asciiTheme="minorHAnsi" w:hAnsiTheme="minorHAnsi" w:cstheme="minorHAnsi"/>
          <w:sz w:val="22"/>
          <w:szCs w:val="22"/>
        </w:rPr>
        <w:t xml:space="preserve">The value of and the methodology used to determine the current Title V fees are provide on the New Mexico Air Quality Bureau website:  </w:t>
      </w:r>
      <w:hyperlink r:id="rId10" w:history="1">
        <w:r w:rsidR="00E74797" w:rsidRPr="007E239D">
          <w:rPr>
            <w:rStyle w:val="Hyperlink"/>
            <w:rFonts w:asciiTheme="minorHAnsi" w:hAnsiTheme="minorHAnsi" w:cstheme="minorHAnsi"/>
            <w:sz w:val="22"/>
            <w:szCs w:val="22"/>
          </w:rPr>
          <w:t>www.env.nm.gov/air-quality/permit-fees-2/</w:t>
        </w:r>
      </w:hyperlink>
      <w:r w:rsidR="00193EC6" w:rsidRPr="00D74182">
        <w:rPr>
          <w:rFonts w:asciiTheme="minorHAnsi" w:hAnsiTheme="minorHAnsi" w:cstheme="minorHAnsi"/>
          <w:sz w:val="22"/>
          <w:szCs w:val="22"/>
        </w:rPr>
        <w:t>.T</w:t>
      </w:r>
      <w:r w:rsidR="002D3127" w:rsidRPr="00D74182">
        <w:rPr>
          <w:rFonts w:asciiTheme="minorHAnsi" w:hAnsiTheme="minorHAnsi" w:cstheme="minorHAnsi"/>
          <w:sz w:val="22"/>
          <w:szCs w:val="22"/>
        </w:rPr>
        <w:t>he document is called the “CPI adjustment methodology for Title V Fees.”</w:t>
      </w:r>
    </w:p>
    <w:p w14:paraId="3450C8D0" w14:textId="77777777" w:rsidR="002D3127" w:rsidRPr="00D74182" w:rsidRDefault="002D3127" w:rsidP="002D3127">
      <w:pPr>
        <w:ind w:left="360"/>
        <w:rPr>
          <w:rFonts w:asciiTheme="minorHAnsi" w:hAnsiTheme="minorHAnsi" w:cstheme="minorHAnsi"/>
          <w:sz w:val="22"/>
          <w:szCs w:val="22"/>
        </w:rPr>
      </w:pPr>
    </w:p>
    <w:p w14:paraId="1A349713" w14:textId="35212B2A" w:rsidR="0023670A" w:rsidRPr="00D74182" w:rsidRDefault="009C2CA5" w:rsidP="0039527C">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 xml:space="preserve">The New Mexico Environment Department’s Air Quality Bureau (AQB) has created an Excel spreadsheet for reporting </w:t>
      </w:r>
      <w:r w:rsidR="0039527C" w:rsidRPr="00D74182">
        <w:rPr>
          <w:rFonts w:asciiTheme="minorHAnsi" w:hAnsiTheme="minorHAnsi" w:cstheme="minorHAnsi"/>
          <w:sz w:val="22"/>
          <w:szCs w:val="22"/>
        </w:rPr>
        <w:t>excess</w:t>
      </w:r>
      <w:r w:rsidRPr="00D74182">
        <w:rPr>
          <w:rFonts w:asciiTheme="minorHAnsi" w:hAnsiTheme="minorHAnsi" w:cstheme="minorHAnsi"/>
          <w:sz w:val="22"/>
          <w:szCs w:val="22"/>
        </w:rPr>
        <w:t xml:space="preserve"> emissions.</w:t>
      </w:r>
      <w:r w:rsidR="00C63FE5" w:rsidRPr="00D74182">
        <w:rPr>
          <w:rFonts w:asciiTheme="minorHAnsi" w:hAnsiTheme="minorHAnsi" w:cstheme="minorHAnsi"/>
          <w:sz w:val="22"/>
          <w:szCs w:val="22"/>
        </w:rPr>
        <w:t xml:space="preserve"> </w:t>
      </w:r>
      <w:r w:rsidRPr="00D74182">
        <w:rPr>
          <w:rFonts w:asciiTheme="minorHAnsi" w:hAnsiTheme="minorHAnsi" w:cstheme="minorHAnsi"/>
          <w:sz w:val="22"/>
          <w:szCs w:val="22"/>
        </w:rPr>
        <w:t xml:space="preserve"> </w:t>
      </w:r>
      <w:r w:rsidR="000A7601" w:rsidRPr="00D74182">
        <w:rPr>
          <w:rFonts w:asciiTheme="minorHAnsi" w:hAnsiTheme="minorHAnsi" w:cstheme="minorHAnsi"/>
          <w:sz w:val="22"/>
          <w:szCs w:val="22"/>
        </w:rPr>
        <w:t>The “Excess Emissions Fee Report Form</w:t>
      </w:r>
      <w:r w:rsidR="001010A9" w:rsidRPr="00D74182">
        <w:rPr>
          <w:rFonts w:asciiTheme="minorHAnsi" w:hAnsiTheme="minorHAnsi" w:cstheme="minorHAnsi"/>
          <w:sz w:val="22"/>
          <w:szCs w:val="22"/>
        </w:rPr>
        <w:t>” is located on the AQB website:</w:t>
      </w:r>
      <w:r w:rsidR="000A7601" w:rsidRPr="00D74182">
        <w:rPr>
          <w:rFonts w:asciiTheme="minorHAnsi" w:hAnsiTheme="minorHAnsi" w:cstheme="minorHAnsi"/>
          <w:sz w:val="22"/>
          <w:szCs w:val="22"/>
        </w:rPr>
        <w:t xml:space="preserve"> </w:t>
      </w:r>
      <w:hyperlink r:id="rId11" w:history="1">
        <w:r w:rsidR="00E74797" w:rsidRPr="007E239D">
          <w:rPr>
            <w:rStyle w:val="Hyperlink"/>
            <w:rFonts w:asciiTheme="minorHAnsi" w:hAnsiTheme="minorHAnsi" w:cstheme="minorHAnsi"/>
            <w:sz w:val="22"/>
            <w:szCs w:val="22"/>
          </w:rPr>
          <w:t>www.env.nm.gov/air-quality/permit-fees-2/</w:t>
        </w:r>
      </w:hyperlink>
      <w:r w:rsidR="000A7601" w:rsidRPr="00D74182">
        <w:rPr>
          <w:rFonts w:asciiTheme="minorHAnsi" w:hAnsiTheme="minorHAnsi" w:cstheme="minorHAnsi"/>
          <w:sz w:val="22"/>
          <w:szCs w:val="22"/>
        </w:rPr>
        <w:t>.</w:t>
      </w:r>
      <w:r w:rsidR="0039527C" w:rsidRPr="00D74182">
        <w:rPr>
          <w:rFonts w:asciiTheme="minorHAnsi" w:hAnsiTheme="minorHAnsi" w:cstheme="minorHAnsi"/>
          <w:b/>
          <w:sz w:val="22"/>
          <w:szCs w:val="22"/>
        </w:rPr>
        <w:t xml:space="preserve">  </w:t>
      </w:r>
      <w:r w:rsidR="0023670A" w:rsidRPr="00D74182">
        <w:rPr>
          <w:rFonts w:asciiTheme="minorHAnsi" w:hAnsiTheme="minorHAnsi" w:cstheme="minorHAnsi"/>
          <w:sz w:val="22"/>
          <w:szCs w:val="22"/>
        </w:rPr>
        <w:t>Th</w:t>
      </w:r>
      <w:r w:rsidR="000A7601" w:rsidRPr="00D74182">
        <w:rPr>
          <w:rFonts w:asciiTheme="minorHAnsi" w:hAnsiTheme="minorHAnsi" w:cstheme="minorHAnsi"/>
          <w:sz w:val="22"/>
          <w:szCs w:val="22"/>
        </w:rPr>
        <w:t>e</w:t>
      </w:r>
      <w:r w:rsidR="0023670A" w:rsidRPr="00D74182">
        <w:rPr>
          <w:rFonts w:asciiTheme="minorHAnsi" w:hAnsiTheme="minorHAnsi" w:cstheme="minorHAnsi"/>
          <w:sz w:val="22"/>
          <w:szCs w:val="22"/>
        </w:rPr>
        <w:t xml:space="preserve"> spreadsheet for reporting excess emissions fees has two </w:t>
      </w:r>
      <w:r w:rsidR="0039527C" w:rsidRPr="00D74182">
        <w:rPr>
          <w:rFonts w:asciiTheme="minorHAnsi" w:hAnsiTheme="minorHAnsi" w:cstheme="minorHAnsi"/>
          <w:sz w:val="22"/>
          <w:szCs w:val="22"/>
        </w:rPr>
        <w:t xml:space="preserve">separately tabbed </w:t>
      </w:r>
      <w:r w:rsidR="0023670A" w:rsidRPr="00D74182">
        <w:rPr>
          <w:rFonts w:asciiTheme="minorHAnsi" w:hAnsiTheme="minorHAnsi" w:cstheme="minorHAnsi"/>
          <w:sz w:val="22"/>
          <w:szCs w:val="22"/>
        </w:rPr>
        <w:t>worksheets</w:t>
      </w:r>
      <w:r w:rsidR="0039527C" w:rsidRPr="00D74182">
        <w:rPr>
          <w:rFonts w:asciiTheme="minorHAnsi" w:hAnsiTheme="minorHAnsi" w:cstheme="minorHAnsi"/>
          <w:sz w:val="22"/>
          <w:szCs w:val="22"/>
        </w:rPr>
        <w:t xml:space="preserve"> (TABS)</w:t>
      </w:r>
      <w:r w:rsidR="0023670A" w:rsidRPr="00D74182">
        <w:rPr>
          <w:rFonts w:asciiTheme="minorHAnsi" w:hAnsiTheme="minorHAnsi" w:cstheme="minorHAnsi"/>
          <w:sz w:val="22"/>
          <w:szCs w:val="22"/>
        </w:rPr>
        <w:t xml:space="preserve"> labeled “enter data” and “fee calc</w:t>
      </w:r>
      <w:r w:rsidR="00B64B93" w:rsidRPr="00D74182">
        <w:rPr>
          <w:rFonts w:asciiTheme="minorHAnsi" w:hAnsiTheme="minorHAnsi" w:cstheme="minorHAnsi"/>
          <w:sz w:val="22"/>
          <w:szCs w:val="22"/>
        </w:rPr>
        <w:t>.</w:t>
      </w:r>
      <w:r w:rsidR="0023670A" w:rsidRPr="00D74182">
        <w:rPr>
          <w:rFonts w:asciiTheme="minorHAnsi" w:hAnsiTheme="minorHAnsi" w:cstheme="minorHAnsi"/>
          <w:sz w:val="22"/>
          <w:szCs w:val="22"/>
        </w:rPr>
        <w:t>”</w:t>
      </w:r>
      <w:r w:rsidR="00B64B93" w:rsidRPr="00D74182">
        <w:rPr>
          <w:rFonts w:asciiTheme="minorHAnsi" w:hAnsiTheme="minorHAnsi" w:cstheme="minorHAnsi"/>
          <w:sz w:val="22"/>
          <w:szCs w:val="22"/>
        </w:rPr>
        <w:t xml:space="preserve">  </w:t>
      </w:r>
      <w:r w:rsidR="0023670A" w:rsidRPr="00D74182">
        <w:rPr>
          <w:rFonts w:asciiTheme="minorHAnsi" w:hAnsiTheme="minorHAnsi" w:cstheme="minorHAnsi"/>
          <w:sz w:val="22"/>
          <w:szCs w:val="22"/>
        </w:rPr>
        <w:br/>
      </w:r>
    </w:p>
    <w:p w14:paraId="6E9480A0" w14:textId="2D9E4181" w:rsidR="00C63FE5" w:rsidRPr="00D74182" w:rsidRDefault="0023670A" w:rsidP="00C63FE5">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 xml:space="preserve">The “enter data” worksheet is the only place that a company </w:t>
      </w:r>
      <w:r w:rsidR="0039527C" w:rsidRPr="00D74182">
        <w:rPr>
          <w:rFonts w:asciiTheme="minorHAnsi" w:hAnsiTheme="minorHAnsi" w:cstheme="minorHAnsi"/>
          <w:sz w:val="22"/>
          <w:szCs w:val="22"/>
        </w:rPr>
        <w:t>should</w:t>
      </w:r>
      <w:r w:rsidRPr="00D74182">
        <w:rPr>
          <w:rFonts w:asciiTheme="minorHAnsi" w:hAnsiTheme="minorHAnsi" w:cstheme="minorHAnsi"/>
          <w:sz w:val="22"/>
          <w:szCs w:val="22"/>
        </w:rPr>
        <w:t xml:space="preserve"> enter data.</w:t>
      </w:r>
      <w:r w:rsidR="00C63FE5" w:rsidRPr="00D74182">
        <w:rPr>
          <w:rFonts w:asciiTheme="minorHAnsi" w:hAnsiTheme="minorHAnsi" w:cstheme="minorHAnsi"/>
          <w:sz w:val="22"/>
          <w:szCs w:val="22"/>
        </w:rPr>
        <w:t xml:space="preserve"> </w:t>
      </w:r>
      <w:r w:rsidR="00513ABD" w:rsidRPr="00D74182">
        <w:rPr>
          <w:rFonts w:asciiTheme="minorHAnsi" w:hAnsiTheme="minorHAnsi" w:cstheme="minorHAnsi"/>
          <w:sz w:val="22"/>
          <w:szCs w:val="22"/>
        </w:rPr>
        <w:t xml:space="preserve"> The cells </w:t>
      </w:r>
      <w:r w:rsidR="001010A9" w:rsidRPr="00D74182">
        <w:rPr>
          <w:rFonts w:asciiTheme="minorHAnsi" w:hAnsiTheme="minorHAnsi" w:cstheme="minorHAnsi"/>
          <w:sz w:val="22"/>
          <w:szCs w:val="22"/>
        </w:rPr>
        <w:t>to fill out</w:t>
      </w:r>
      <w:r w:rsidR="00513ABD" w:rsidRPr="00D74182">
        <w:rPr>
          <w:rFonts w:asciiTheme="minorHAnsi" w:hAnsiTheme="minorHAnsi" w:cstheme="minorHAnsi"/>
          <w:sz w:val="22"/>
          <w:szCs w:val="22"/>
        </w:rPr>
        <w:t xml:space="preserve"> are highlighted in yellow.</w:t>
      </w:r>
      <w:r w:rsidR="00C63FE5" w:rsidRPr="00D74182">
        <w:rPr>
          <w:rFonts w:asciiTheme="minorHAnsi" w:hAnsiTheme="minorHAnsi" w:cstheme="minorHAnsi"/>
          <w:sz w:val="22"/>
          <w:szCs w:val="22"/>
        </w:rPr>
        <w:t xml:space="preserve"> </w:t>
      </w:r>
      <w:r w:rsidR="00513ABD" w:rsidRPr="00D74182">
        <w:rPr>
          <w:rFonts w:asciiTheme="minorHAnsi" w:hAnsiTheme="minorHAnsi" w:cstheme="minorHAnsi"/>
          <w:sz w:val="22"/>
          <w:szCs w:val="22"/>
        </w:rPr>
        <w:t xml:space="preserve"> This worksheet has the following two sections:</w:t>
      </w:r>
    </w:p>
    <w:p w14:paraId="52177A54" w14:textId="77777777" w:rsidR="00C63FE5" w:rsidRPr="00D74182" w:rsidRDefault="00C63FE5" w:rsidP="00C63FE5">
      <w:pPr>
        <w:ind w:left="1080"/>
        <w:rPr>
          <w:rFonts w:asciiTheme="minorHAnsi" w:hAnsiTheme="minorHAnsi" w:cstheme="minorHAnsi"/>
          <w:sz w:val="22"/>
          <w:szCs w:val="22"/>
        </w:rPr>
      </w:pPr>
    </w:p>
    <w:p w14:paraId="69BCBA43" w14:textId="0721F235" w:rsidR="0023608E" w:rsidRPr="00D74182" w:rsidRDefault="00DF3104" w:rsidP="0023608E">
      <w:pPr>
        <w:numPr>
          <w:ilvl w:val="1"/>
          <w:numId w:val="1"/>
        </w:numPr>
        <w:tabs>
          <w:tab w:val="clear" w:pos="1440"/>
          <w:tab w:val="left" w:pos="900"/>
        </w:tabs>
        <w:ind w:left="900"/>
        <w:rPr>
          <w:rFonts w:asciiTheme="minorHAnsi" w:hAnsiTheme="minorHAnsi" w:cstheme="minorHAnsi"/>
          <w:sz w:val="22"/>
          <w:szCs w:val="22"/>
        </w:rPr>
      </w:pPr>
      <w:r w:rsidRPr="00D74182">
        <w:rPr>
          <w:rFonts w:asciiTheme="minorHAnsi" w:hAnsiTheme="minorHAnsi" w:cstheme="minorHAnsi"/>
          <w:b/>
          <w:sz w:val="22"/>
          <w:szCs w:val="22"/>
        </w:rPr>
        <w:t>Allowable e</w:t>
      </w:r>
      <w:r w:rsidR="00513ABD" w:rsidRPr="00D74182">
        <w:rPr>
          <w:rFonts w:asciiTheme="minorHAnsi" w:hAnsiTheme="minorHAnsi" w:cstheme="minorHAnsi"/>
          <w:b/>
          <w:sz w:val="22"/>
          <w:szCs w:val="22"/>
        </w:rPr>
        <w:t>missions section</w:t>
      </w:r>
      <w:r w:rsidR="00513ABD" w:rsidRPr="00D74182">
        <w:rPr>
          <w:rFonts w:asciiTheme="minorHAnsi" w:hAnsiTheme="minorHAnsi" w:cstheme="minorHAnsi"/>
          <w:sz w:val="22"/>
          <w:szCs w:val="22"/>
        </w:rPr>
        <w:t xml:space="preserve">: </w:t>
      </w:r>
      <w:r w:rsidR="00C63FE5" w:rsidRPr="00D74182">
        <w:rPr>
          <w:rFonts w:asciiTheme="minorHAnsi" w:hAnsiTheme="minorHAnsi" w:cstheme="minorHAnsi"/>
          <w:sz w:val="22"/>
          <w:szCs w:val="22"/>
        </w:rPr>
        <w:t xml:space="preserve"> </w:t>
      </w:r>
      <w:r w:rsidR="00513ABD" w:rsidRPr="00D74182">
        <w:rPr>
          <w:rFonts w:asciiTheme="minorHAnsi" w:hAnsiTheme="minorHAnsi" w:cstheme="minorHAnsi"/>
          <w:sz w:val="22"/>
          <w:szCs w:val="22"/>
        </w:rPr>
        <w:t xml:space="preserve">In this section, the company </w:t>
      </w:r>
      <w:r w:rsidR="00193EC6" w:rsidRPr="00D74182">
        <w:rPr>
          <w:rFonts w:asciiTheme="minorHAnsi" w:hAnsiTheme="minorHAnsi" w:cstheme="minorHAnsi"/>
          <w:sz w:val="22"/>
          <w:szCs w:val="22"/>
        </w:rPr>
        <w:t>enters</w:t>
      </w:r>
      <w:r w:rsidR="00513ABD" w:rsidRPr="00D74182">
        <w:rPr>
          <w:rFonts w:asciiTheme="minorHAnsi" w:hAnsiTheme="minorHAnsi" w:cstheme="minorHAnsi"/>
          <w:sz w:val="22"/>
          <w:szCs w:val="22"/>
        </w:rPr>
        <w:t xml:space="preserve"> </w:t>
      </w:r>
      <w:r w:rsidRPr="00D74182">
        <w:rPr>
          <w:rFonts w:asciiTheme="minorHAnsi" w:hAnsiTheme="minorHAnsi" w:cstheme="minorHAnsi"/>
          <w:sz w:val="22"/>
          <w:szCs w:val="22"/>
        </w:rPr>
        <w:t>the emission</w:t>
      </w:r>
      <w:r w:rsidR="006A6071" w:rsidRPr="00D74182">
        <w:rPr>
          <w:rFonts w:asciiTheme="minorHAnsi" w:hAnsiTheme="minorHAnsi" w:cstheme="minorHAnsi"/>
          <w:sz w:val="22"/>
          <w:szCs w:val="22"/>
        </w:rPr>
        <w:t xml:space="preserve"> limit in tons/year</w:t>
      </w:r>
      <w:r w:rsidRPr="00D74182">
        <w:rPr>
          <w:rFonts w:asciiTheme="minorHAnsi" w:hAnsiTheme="minorHAnsi" w:cstheme="minorHAnsi"/>
          <w:sz w:val="22"/>
          <w:szCs w:val="22"/>
        </w:rPr>
        <w:t xml:space="preserve"> that are allowed in </w:t>
      </w:r>
      <w:r w:rsidR="006A6071" w:rsidRPr="00D74182">
        <w:rPr>
          <w:rFonts w:asciiTheme="minorHAnsi" w:hAnsiTheme="minorHAnsi" w:cstheme="minorHAnsi"/>
          <w:sz w:val="22"/>
          <w:szCs w:val="22"/>
        </w:rPr>
        <w:t>its current active permit.</w:t>
      </w:r>
      <w:r w:rsidR="00C63FE5" w:rsidRPr="00D74182">
        <w:rPr>
          <w:rFonts w:asciiTheme="minorHAnsi" w:hAnsiTheme="minorHAnsi" w:cstheme="minorHAnsi"/>
          <w:sz w:val="22"/>
          <w:szCs w:val="22"/>
        </w:rPr>
        <w:t xml:space="preserve"> </w:t>
      </w:r>
      <w:r w:rsidR="006A6071" w:rsidRPr="00D74182">
        <w:rPr>
          <w:rFonts w:asciiTheme="minorHAnsi" w:hAnsiTheme="minorHAnsi" w:cstheme="minorHAnsi"/>
          <w:sz w:val="22"/>
          <w:szCs w:val="22"/>
        </w:rPr>
        <w:t xml:space="preserve"> The emissions are entered for each emission unit in the permit. Only address emissions for th</w:t>
      </w:r>
      <w:r w:rsidR="00C77BEB" w:rsidRPr="00D74182">
        <w:rPr>
          <w:rFonts w:asciiTheme="minorHAnsi" w:hAnsiTheme="minorHAnsi" w:cstheme="minorHAnsi"/>
          <w:sz w:val="22"/>
          <w:szCs w:val="22"/>
        </w:rPr>
        <w:t>e pollutants on the spreadsheet.</w:t>
      </w:r>
      <w:r w:rsidR="00C63FE5" w:rsidRPr="00D74182">
        <w:rPr>
          <w:rFonts w:asciiTheme="minorHAnsi" w:hAnsiTheme="minorHAnsi" w:cstheme="minorHAnsi"/>
          <w:sz w:val="22"/>
          <w:szCs w:val="22"/>
        </w:rPr>
        <w:t xml:space="preserve"> </w:t>
      </w:r>
      <w:r w:rsidR="00C77BEB" w:rsidRPr="00D74182">
        <w:rPr>
          <w:rFonts w:asciiTheme="minorHAnsi" w:hAnsiTheme="minorHAnsi" w:cstheme="minorHAnsi"/>
          <w:sz w:val="22"/>
          <w:szCs w:val="22"/>
        </w:rPr>
        <w:t xml:space="preserve"> Use the same unit number designation as in the permit.</w:t>
      </w:r>
    </w:p>
    <w:p w14:paraId="08427CB4" w14:textId="77777777" w:rsidR="0023608E" w:rsidRPr="00D74182" w:rsidRDefault="0023608E" w:rsidP="0023608E">
      <w:pPr>
        <w:tabs>
          <w:tab w:val="left" w:pos="900"/>
        </w:tabs>
        <w:ind w:left="540"/>
        <w:rPr>
          <w:rFonts w:asciiTheme="minorHAnsi" w:hAnsiTheme="minorHAnsi" w:cstheme="minorHAnsi"/>
          <w:sz w:val="22"/>
          <w:szCs w:val="22"/>
        </w:rPr>
      </w:pPr>
    </w:p>
    <w:p w14:paraId="79B6A921" w14:textId="5481BF9A" w:rsidR="00C77BEB" w:rsidRPr="00D74182" w:rsidRDefault="00C77BEB" w:rsidP="0023608E">
      <w:pPr>
        <w:numPr>
          <w:ilvl w:val="1"/>
          <w:numId w:val="1"/>
        </w:numPr>
        <w:tabs>
          <w:tab w:val="clear" w:pos="1440"/>
          <w:tab w:val="left" w:pos="900"/>
        </w:tabs>
        <w:ind w:left="900"/>
        <w:rPr>
          <w:rFonts w:asciiTheme="minorHAnsi" w:hAnsiTheme="minorHAnsi" w:cstheme="minorHAnsi"/>
          <w:sz w:val="22"/>
          <w:szCs w:val="22"/>
        </w:rPr>
      </w:pPr>
      <w:r w:rsidRPr="00D74182">
        <w:rPr>
          <w:rFonts w:asciiTheme="minorHAnsi" w:hAnsiTheme="minorHAnsi" w:cstheme="minorHAnsi"/>
          <w:b/>
          <w:sz w:val="22"/>
          <w:szCs w:val="22"/>
        </w:rPr>
        <w:t>Actual emissions section</w:t>
      </w:r>
      <w:r w:rsidRPr="00D74182">
        <w:rPr>
          <w:rFonts w:asciiTheme="minorHAnsi" w:hAnsiTheme="minorHAnsi" w:cstheme="minorHAnsi"/>
          <w:sz w:val="22"/>
          <w:szCs w:val="22"/>
        </w:rPr>
        <w:t xml:space="preserve">: </w:t>
      </w:r>
      <w:r w:rsidR="00C63FE5" w:rsidRPr="00D74182">
        <w:rPr>
          <w:rFonts w:asciiTheme="minorHAnsi" w:hAnsiTheme="minorHAnsi" w:cstheme="minorHAnsi"/>
          <w:sz w:val="22"/>
          <w:szCs w:val="22"/>
        </w:rPr>
        <w:t xml:space="preserve"> </w:t>
      </w:r>
      <w:r w:rsidR="0023608E" w:rsidRPr="00D74182">
        <w:rPr>
          <w:rFonts w:asciiTheme="minorHAnsi" w:hAnsiTheme="minorHAnsi" w:cstheme="minorHAnsi"/>
          <w:sz w:val="22"/>
          <w:szCs w:val="22"/>
        </w:rPr>
        <w:t>For each fee pollutant, the total excess emissions shall be calculated on a unit</w:t>
      </w:r>
      <w:r w:rsidR="001010A9" w:rsidRPr="00D74182">
        <w:rPr>
          <w:rFonts w:asciiTheme="minorHAnsi" w:hAnsiTheme="minorHAnsi" w:cstheme="minorHAnsi"/>
          <w:sz w:val="22"/>
          <w:szCs w:val="22"/>
        </w:rPr>
        <w:t>-by-</w:t>
      </w:r>
      <w:r w:rsidR="0023608E" w:rsidRPr="00D74182">
        <w:rPr>
          <w:rFonts w:asciiTheme="minorHAnsi" w:hAnsiTheme="minorHAnsi" w:cstheme="minorHAnsi"/>
          <w:sz w:val="22"/>
          <w:szCs w:val="22"/>
        </w:rPr>
        <w:t xml:space="preserve">unit basis.  For each unit, first determine the total actual emissions in tons/year emitted during the calendar year, including excess emissions that occurred during all startup, shutdown, </w:t>
      </w:r>
      <w:r w:rsidR="001010A9" w:rsidRPr="00D74182">
        <w:rPr>
          <w:rFonts w:asciiTheme="minorHAnsi" w:hAnsiTheme="minorHAnsi" w:cstheme="minorHAnsi"/>
          <w:sz w:val="22"/>
          <w:szCs w:val="22"/>
        </w:rPr>
        <w:t xml:space="preserve">and scheduled maintenance events (SSM) and </w:t>
      </w:r>
      <w:r w:rsidR="0023608E" w:rsidRPr="00D74182">
        <w:rPr>
          <w:rFonts w:asciiTheme="minorHAnsi" w:hAnsiTheme="minorHAnsi" w:cstheme="minorHAnsi"/>
          <w:sz w:val="22"/>
          <w:szCs w:val="22"/>
        </w:rPr>
        <w:t>malfunction</w:t>
      </w:r>
      <w:r w:rsidR="001010A9" w:rsidRPr="00D74182">
        <w:rPr>
          <w:rFonts w:asciiTheme="minorHAnsi" w:hAnsiTheme="minorHAnsi" w:cstheme="minorHAnsi"/>
          <w:sz w:val="22"/>
          <w:szCs w:val="22"/>
        </w:rPr>
        <w:t>s</w:t>
      </w:r>
      <w:r w:rsidR="0023608E" w:rsidRPr="00D74182">
        <w:rPr>
          <w:rFonts w:asciiTheme="minorHAnsi" w:hAnsiTheme="minorHAnsi" w:cstheme="minorHAnsi"/>
          <w:sz w:val="22"/>
          <w:szCs w:val="22"/>
        </w:rPr>
        <w:t xml:space="preserve">.  </w:t>
      </w:r>
      <w:r w:rsidR="001010A9" w:rsidRPr="00D74182">
        <w:rPr>
          <w:rFonts w:asciiTheme="minorHAnsi" w:hAnsiTheme="minorHAnsi" w:cstheme="minorHAnsi"/>
          <w:sz w:val="22"/>
          <w:szCs w:val="22"/>
        </w:rPr>
        <w:t>T</w:t>
      </w:r>
      <w:r w:rsidR="00882E6F" w:rsidRPr="00D74182">
        <w:rPr>
          <w:rFonts w:asciiTheme="minorHAnsi" w:hAnsiTheme="minorHAnsi" w:cstheme="minorHAnsi"/>
          <w:sz w:val="22"/>
          <w:szCs w:val="22"/>
        </w:rPr>
        <w:t>he unit numbers will be filled out automatically.</w:t>
      </w:r>
      <w:r w:rsidR="00C63FE5" w:rsidRPr="00D74182">
        <w:rPr>
          <w:rFonts w:asciiTheme="minorHAnsi" w:hAnsiTheme="minorHAnsi" w:cstheme="minorHAnsi"/>
          <w:sz w:val="22"/>
          <w:szCs w:val="22"/>
        </w:rPr>
        <w:t xml:space="preserve"> </w:t>
      </w:r>
      <w:r w:rsidR="00C63FE5" w:rsidRPr="00D74182">
        <w:rPr>
          <w:rFonts w:asciiTheme="minorHAnsi" w:hAnsiTheme="minorHAnsi" w:cstheme="minorHAnsi"/>
          <w:b/>
          <w:sz w:val="22"/>
          <w:szCs w:val="22"/>
        </w:rPr>
        <w:t>Fee pollutant emission limits for units that do not have emission limits in the permit (i.e. flares, vents, etc.) are considered to be zero</w:t>
      </w:r>
      <w:r w:rsidR="00C63FE5" w:rsidRPr="00D74182">
        <w:rPr>
          <w:rFonts w:asciiTheme="minorHAnsi" w:hAnsiTheme="minorHAnsi" w:cstheme="minorHAnsi"/>
          <w:sz w:val="22"/>
          <w:szCs w:val="22"/>
        </w:rPr>
        <w:t xml:space="preserve">.  Thus, all </w:t>
      </w:r>
      <w:r w:rsidR="002D3127" w:rsidRPr="00D74182">
        <w:rPr>
          <w:rFonts w:asciiTheme="minorHAnsi" w:hAnsiTheme="minorHAnsi" w:cstheme="minorHAnsi"/>
          <w:sz w:val="22"/>
          <w:szCs w:val="22"/>
        </w:rPr>
        <w:t xml:space="preserve">SSM and </w:t>
      </w:r>
      <w:r w:rsidR="001010A9" w:rsidRPr="00D74182">
        <w:rPr>
          <w:rFonts w:asciiTheme="minorHAnsi" w:hAnsiTheme="minorHAnsi" w:cstheme="minorHAnsi"/>
          <w:sz w:val="22"/>
          <w:szCs w:val="22"/>
        </w:rPr>
        <w:t>malfunction</w:t>
      </w:r>
      <w:r w:rsidR="002D3127" w:rsidRPr="00D74182">
        <w:rPr>
          <w:rFonts w:asciiTheme="minorHAnsi" w:hAnsiTheme="minorHAnsi" w:cstheme="minorHAnsi"/>
          <w:sz w:val="22"/>
          <w:szCs w:val="22"/>
        </w:rPr>
        <w:t xml:space="preserve"> events </w:t>
      </w:r>
      <w:r w:rsidR="00C63FE5" w:rsidRPr="00D74182">
        <w:rPr>
          <w:rFonts w:asciiTheme="minorHAnsi" w:hAnsiTheme="minorHAnsi" w:cstheme="minorHAnsi"/>
          <w:sz w:val="22"/>
          <w:szCs w:val="22"/>
        </w:rPr>
        <w:t xml:space="preserve">from these types of units should be reported on </w:t>
      </w:r>
      <w:r w:rsidR="001010A9" w:rsidRPr="00D74182">
        <w:rPr>
          <w:rFonts w:asciiTheme="minorHAnsi" w:hAnsiTheme="minorHAnsi" w:cstheme="minorHAnsi"/>
          <w:sz w:val="22"/>
          <w:szCs w:val="22"/>
        </w:rPr>
        <w:t xml:space="preserve">this form as excess emissions. </w:t>
      </w:r>
      <w:r w:rsidR="00C63FE5" w:rsidRPr="00D74182">
        <w:rPr>
          <w:rFonts w:asciiTheme="minorHAnsi" w:hAnsiTheme="minorHAnsi" w:cstheme="minorHAnsi"/>
          <w:sz w:val="22"/>
          <w:szCs w:val="22"/>
        </w:rPr>
        <w:t xml:space="preserve">If there is no unit at the facility corresponding to these types of </w:t>
      </w:r>
      <w:r w:rsidR="001010A9" w:rsidRPr="00D74182">
        <w:rPr>
          <w:rFonts w:asciiTheme="minorHAnsi" w:hAnsiTheme="minorHAnsi" w:cstheme="minorHAnsi"/>
          <w:sz w:val="22"/>
          <w:szCs w:val="22"/>
        </w:rPr>
        <w:t>emissions</w:t>
      </w:r>
      <w:r w:rsidR="00C63FE5" w:rsidRPr="00D74182">
        <w:rPr>
          <w:rFonts w:asciiTheme="minorHAnsi" w:hAnsiTheme="minorHAnsi" w:cstheme="minorHAnsi"/>
          <w:sz w:val="22"/>
          <w:szCs w:val="22"/>
        </w:rPr>
        <w:t>, create one on this form.</w:t>
      </w:r>
      <w:r w:rsidR="00882E6F" w:rsidRPr="00D74182">
        <w:rPr>
          <w:rFonts w:asciiTheme="minorHAnsi" w:hAnsiTheme="minorHAnsi" w:cstheme="minorHAnsi"/>
          <w:sz w:val="22"/>
          <w:szCs w:val="22"/>
        </w:rPr>
        <w:br/>
      </w:r>
    </w:p>
    <w:p w14:paraId="6F83497A" w14:textId="77777777" w:rsidR="00882E6F" w:rsidRPr="00D74182" w:rsidRDefault="00882E6F" w:rsidP="00C63FE5">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The “fee calc” worksheet will automatically compute the value of excess emissions in tons/year and then will compute the fee owed if any.</w:t>
      </w:r>
      <w:r w:rsidR="003923D1" w:rsidRPr="00D74182">
        <w:rPr>
          <w:rFonts w:asciiTheme="minorHAnsi" w:hAnsiTheme="minorHAnsi" w:cstheme="minorHAnsi"/>
          <w:sz w:val="22"/>
          <w:szCs w:val="22"/>
        </w:rPr>
        <w:t xml:space="preserve">  </w:t>
      </w:r>
      <w:r w:rsidR="003923D1" w:rsidRPr="00D74182">
        <w:rPr>
          <w:rFonts w:asciiTheme="minorHAnsi" w:hAnsiTheme="minorHAnsi" w:cstheme="minorHAnsi"/>
          <w:b/>
          <w:sz w:val="22"/>
          <w:szCs w:val="22"/>
        </w:rPr>
        <w:t>Do not send payment to AQB with this worksheet</w:t>
      </w:r>
      <w:r w:rsidR="003923D1" w:rsidRPr="00D74182">
        <w:rPr>
          <w:rFonts w:asciiTheme="minorHAnsi" w:hAnsiTheme="minorHAnsi" w:cstheme="minorHAnsi"/>
          <w:sz w:val="22"/>
          <w:szCs w:val="22"/>
        </w:rPr>
        <w:t>.</w:t>
      </w:r>
      <w:r w:rsidR="004F1978" w:rsidRPr="00D74182">
        <w:rPr>
          <w:rFonts w:asciiTheme="minorHAnsi" w:hAnsiTheme="minorHAnsi" w:cstheme="minorHAnsi"/>
          <w:sz w:val="22"/>
          <w:szCs w:val="22"/>
        </w:rPr>
        <w:br/>
      </w:r>
    </w:p>
    <w:p w14:paraId="1AA6BC24" w14:textId="15C32434" w:rsidR="00CE298D" w:rsidRPr="00D74182" w:rsidRDefault="00894205" w:rsidP="00C63FE5">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 xml:space="preserve">A separate </w:t>
      </w:r>
      <w:r w:rsidR="003923D1" w:rsidRPr="00D74182">
        <w:rPr>
          <w:rFonts w:asciiTheme="minorHAnsi" w:hAnsiTheme="minorHAnsi" w:cstheme="minorHAnsi"/>
          <w:sz w:val="22"/>
          <w:szCs w:val="22"/>
        </w:rPr>
        <w:t>worksheet</w:t>
      </w:r>
      <w:r w:rsidRPr="00D74182">
        <w:rPr>
          <w:rFonts w:asciiTheme="minorHAnsi" w:hAnsiTheme="minorHAnsi" w:cstheme="minorHAnsi"/>
          <w:sz w:val="22"/>
          <w:szCs w:val="22"/>
        </w:rPr>
        <w:t xml:space="preserve"> should be used </w:t>
      </w:r>
      <w:r w:rsidRPr="00D74182">
        <w:rPr>
          <w:rFonts w:asciiTheme="minorHAnsi" w:hAnsiTheme="minorHAnsi" w:cstheme="minorHAnsi"/>
          <w:i/>
          <w:sz w:val="22"/>
          <w:szCs w:val="22"/>
        </w:rPr>
        <w:t>for each of the company’s major source facilities</w:t>
      </w:r>
      <w:r w:rsidRPr="00D74182">
        <w:rPr>
          <w:rFonts w:asciiTheme="minorHAnsi" w:hAnsiTheme="minorHAnsi" w:cstheme="minorHAnsi"/>
          <w:sz w:val="22"/>
          <w:szCs w:val="22"/>
        </w:rPr>
        <w:t xml:space="preserve">. </w:t>
      </w:r>
      <w:r w:rsidR="00C63FE5" w:rsidRPr="00D74182">
        <w:rPr>
          <w:rFonts w:asciiTheme="minorHAnsi" w:hAnsiTheme="minorHAnsi" w:cstheme="minorHAnsi"/>
          <w:sz w:val="22"/>
          <w:szCs w:val="22"/>
        </w:rPr>
        <w:t xml:space="preserve"> </w:t>
      </w:r>
      <w:r w:rsidRPr="00D74182">
        <w:rPr>
          <w:rFonts w:asciiTheme="minorHAnsi" w:hAnsiTheme="minorHAnsi" w:cstheme="minorHAnsi"/>
          <w:sz w:val="22"/>
          <w:szCs w:val="22"/>
        </w:rPr>
        <w:t xml:space="preserve">This form should be filled out electronically and sent in as an attachment to an email to </w:t>
      </w:r>
      <w:r w:rsidR="007C7AF9">
        <w:rPr>
          <w:rFonts w:asciiTheme="minorHAnsi" w:hAnsiTheme="minorHAnsi" w:cstheme="minorHAnsi"/>
          <w:sz w:val="22"/>
          <w:szCs w:val="22"/>
        </w:rPr>
        <w:t>Celina Phelps</w:t>
      </w:r>
      <w:r w:rsidR="00AB776E">
        <w:rPr>
          <w:rFonts w:asciiTheme="minorHAnsi" w:hAnsiTheme="minorHAnsi" w:cstheme="minorHAnsi"/>
          <w:sz w:val="22"/>
          <w:szCs w:val="22"/>
        </w:rPr>
        <w:t xml:space="preserve">, </w:t>
      </w:r>
      <w:r w:rsidR="00615CE7">
        <w:rPr>
          <w:rFonts w:asciiTheme="minorHAnsi" w:hAnsiTheme="minorHAnsi" w:cstheme="minorHAnsi"/>
          <w:sz w:val="22"/>
          <w:szCs w:val="22"/>
        </w:rPr>
        <w:t xml:space="preserve">Technical Services </w:t>
      </w:r>
      <w:r w:rsidR="00AB776E">
        <w:rPr>
          <w:rFonts w:asciiTheme="minorHAnsi" w:hAnsiTheme="minorHAnsi" w:cstheme="minorHAnsi"/>
          <w:sz w:val="22"/>
          <w:szCs w:val="22"/>
        </w:rPr>
        <w:t>Manager</w:t>
      </w:r>
      <w:r w:rsidR="00615CE7">
        <w:rPr>
          <w:rFonts w:asciiTheme="minorHAnsi" w:hAnsiTheme="minorHAnsi" w:cstheme="minorHAnsi"/>
          <w:sz w:val="22"/>
          <w:szCs w:val="22"/>
        </w:rPr>
        <w:t xml:space="preserve"> at</w:t>
      </w:r>
      <w:r w:rsidR="00D74182" w:rsidRPr="00D74182">
        <w:rPr>
          <w:rFonts w:asciiTheme="minorHAnsi" w:hAnsiTheme="minorHAnsi" w:cstheme="minorHAnsi"/>
          <w:sz w:val="22"/>
          <w:szCs w:val="22"/>
        </w:rPr>
        <w:t xml:space="preserve"> </w:t>
      </w:r>
      <w:hyperlink r:id="rId12" w:history="1">
        <w:r w:rsidR="007C7AF9" w:rsidRPr="00B4354C">
          <w:rPr>
            <w:rStyle w:val="Hyperlink"/>
            <w:rFonts w:asciiTheme="minorHAnsi" w:hAnsiTheme="minorHAnsi" w:cstheme="minorHAnsi"/>
            <w:sz w:val="22"/>
            <w:szCs w:val="22"/>
          </w:rPr>
          <w:t>celina.phelps@env.nm.gov</w:t>
        </w:r>
      </w:hyperlink>
      <w:r w:rsidRPr="00D74182">
        <w:rPr>
          <w:rFonts w:asciiTheme="minorHAnsi" w:hAnsiTheme="minorHAnsi" w:cstheme="minorHAnsi"/>
          <w:b/>
          <w:sz w:val="22"/>
          <w:szCs w:val="22"/>
        </w:rPr>
        <w:t>.</w:t>
      </w:r>
    </w:p>
    <w:p w14:paraId="098C7D6F" w14:textId="77777777" w:rsidR="00CE298D" w:rsidRPr="00D74182" w:rsidRDefault="00CE298D" w:rsidP="00C63FE5">
      <w:pPr>
        <w:ind w:left="360"/>
        <w:rPr>
          <w:rFonts w:asciiTheme="minorHAnsi" w:hAnsiTheme="minorHAnsi" w:cstheme="minorHAnsi"/>
          <w:sz w:val="22"/>
          <w:szCs w:val="22"/>
        </w:rPr>
      </w:pPr>
    </w:p>
    <w:p w14:paraId="6DB4C252" w14:textId="3E2B19EA" w:rsidR="004F1978" w:rsidRPr="00D74182" w:rsidRDefault="00CE298D" w:rsidP="00C63FE5">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b/>
          <w:sz w:val="22"/>
          <w:szCs w:val="22"/>
        </w:rPr>
        <w:t>March 1</w:t>
      </w:r>
      <w:r w:rsidRPr="00D74182">
        <w:rPr>
          <w:rFonts w:asciiTheme="minorHAnsi" w:hAnsiTheme="minorHAnsi" w:cstheme="minorHAnsi"/>
          <w:sz w:val="22"/>
          <w:szCs w:val="22"/>
        </w:rPr>
        <w:t xml:space="preserve"> of each year is the </w:t>
      </w:r>
      <w:r w:rsidRPr="00D74182">
        <w:rPr>
          <w:rFonts w:asciiTheme="minorHAnsi" w:hAnsiTheme="minorHAnsi" w:cstheme="minorHAnsi"/>
          <w:b/>
          <w:sz w:val="22"/>
          <w:szCs w:val="22"/>
        </w:rPr>
        <w:t>deadline</w:t>
      </w:r>
      <w:r w:rsidRPr="00D74182">
        <w:rPr>
          <w:rFonts w:asciiTheme="minorHAnsi" w:hAnsiTheme="minorHAnsi" w:cstheme="minorHAnsi"/>
          <w:sz w:val="22"/>
          <w:szCs w:val="22"/>
        </w:rPr>
        <w:t xml:space="preserve"> for facilities to </w:t>
      </w:r>
      <w:r w:rsidR="003923D1" w:rsidRPr="00D74182">
        <w:rPr>
          <w:rFonts w:asciiTheme="minorHAnsi" w:hAnsiTheme="minorHAnsi" w:cstheme="minorHAnsi"/>
          <w:sz w:val="22"/>
          <w:szCs w:val="22"/>
        </w:rPr>
        <w:t>submit a worksheet with</w:t>
      </w:r>
      <w:r w:rsidRPr="00D74182">
        <w:rPr>
          <w:rFonts w:asciiTheme="minorHAnsi" w:hAnsiTheme="minorHAnsi" w:cstheme="minorHAnsi"/>
          <w:sz w:val="22"/>
          <w:szCs w:val="22"/>
        </w:rPr>
        <w:t xml:space="preserve"> annual excess emissions for each of the company’s major sources to the AQB</w:t>
      </w:r>
      <w:r w:rsidR="00C63FE5" w:rsidRPr="00D74182">
        <w:rPr>
          <w:rFonts w:asciiTheme="minorHAnsi" w:hAnsiTheme="minorHAnsi" w:cstheme="minorHAnsi"/>
          <w:sz w:val="22"/>
          <w:szCs w:val="22"/>
        </w:rPr>
        <w:t>.</w:t>
      </w:r>
      <w:r w:rsidR="00894205" w:rsidRPr="00D74182">
        <w:rPr>
          <w:rFonts w:asciiTheme="minorHAnsi" w:hAnsiTheme="minorHAnsi" w:cstheme="minorHAnsi"/>
          <w:b/>
          <w:sz w:val="22"/>
          <w:szCs w:val="22"/>
        </w:rPr>
        <w:br/>
      </w:r>
    </w:p>
    <w:p w14:paraId="4A8FAA11" w14:textId="0319CEA6" w:rsidR="0039527C" w:rsidRPr="00D74182" w:rsidRDefault="00894205" w:rsidP="00C63FE5">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By April 1 of each year</w:t>
      </w:r>
      <w:r w:rsidR="00011679" w:rsidRPr="00D74182">
        <w:rPr>
          <w:rFonts w:asciiTheme="minorHAnsi" w:hAnsiTheme="minorHAnsi" w:cstheme="minorHAnsi"/>
          <w:sz w:val="22"/>
          <w:szCs w:val="22"/>
        </w:rPr>
        <w:t xml:space="preserve"> </w:t>
      </w:r>
      <w:r w:rsidRPr="00D74182">
        <w:rPr>
          <w:rFonts w:asciiTheme="minorHAnsi" w:hAnsiTheme="minorHAnsi" w:cstheme="minorHAnsi"/>
          <w:sz w:val="22"/>
          <w:szCs w:val="22"/>
        </w:rPr>
        <w:t>the AQB will send an invoice to each company that ha</w:t>
      </w:r>
      <w:r w:rsidR="007C7AF9">
        <w:rPr>
          <w:rFonts w:asciiTheme="minorHAnsi" w:hAnsiTheme="minorHAnsi" w:cstheme="minorHAnsi"/>
          <w:sz w:val="22"/>
          <w:szCs w:val="22"/>
        </w:rPr>
        <w:t>s</w:t>
      </w:r>
      <w:r w:rsidRPr="00D74182">
        <w:rPr>
          <w:rFonts w:asciiTheme="minorHAnsi" w:hAnsiTheme="minorHAnsi" w:cstheme="minorHAnsi"/>
          <w:sz w:val="22"/>
          <w:szCs w:val="22"/>
        </w:rPr>
        <w:t xml:space="preserve"> excess emissions. </w:t>
      </w:r>
      <w:r w:rsidR="00C63FE5" w:rsidRPr="00D74182">
        <w:rPr>
          <w:rFonts w:asciiTheme="minorHAnsi" w:hAnsiTheme="minorHAnsi" w:cstheme="minorHAnsi"/>
          <w:sz w:val="22"/>
          <w:szCs w:val="22"/>
        </w:rPr>
        <w:t xml:space="preserve"> </w:t>
      </w:r>
      <w:r w:rsidRPr="00D74182">
        <w:rPr>
          <w:rFonts w:asciiTheme="minorHAnsi" w:hAnsiTheme="minorHAnsi" w:cstheme="minorHAnsi"/>
          <w:sz w:val="22"/>
          <w:szCs w:val="22"/>
        </w:rPr>
        <w:t>This will be a separate invoice from the annual Title V permit fee invoice.</w:t>
      </w:r>
    </w:p>
    <w:p w14:paraId="047C25C5" w14:textId="77777777" w:rsidR="0039527C" w:rsidRPr="00D74182" w:rsidRDefault="0039527C" w:rsidP="00C63FE5">
      <w:pPr>
        <w:ind w:left="360"/>
        <w:rPr>
          <w:rFonts w:asciiTheme="minorHAnsi" w:hAnsiTheme="minorHAnsi" w:cstheme="minorHAnsi"/>
          <w:sz w:val="22"/>
          <w:szCs w:val="22"/>
        </w:rPr>
      </w:pPr>
    </w:p>
    <w:p w14:paraId="29C1B702" w14:textId="77777777" w:rsidR="00882E6F" w:rsidRPr="00D74182" w:rsidRDefault="002C4D6E" w:rsidP="003923D1">
      <w:pPr>
        <w:numPr>
          <w:ilvl w:val="0"/>
          <w:numId w:val="1"/>
        </w:numPr>
        <w:tabs>
          <w:tab w:val="clear" w:pos="720"/>
        </w:tabs>
        <w:ind w:left="360"/>
        <w:rPr>
          <w:rFonts w:asciiTheme="minorHAnsi" w:hAnsiTheme="minorHAnsi" w:cstheme="minorHAnsi"/>
          <w:sz w:val="22"/>
          <w:szCs w:val="22"/>
        </w:rPr>
      </w:pPr>
      <w:r w:rsidRPr="00D74182">
        <w:rPr>
          <w:rFonts w:asciiTheme="minorHAnsi" w:hAnsiTheme="minorHAnsi" w:cstheme="minorHAnsi"/>
          <w:sz w:val="22"/>
          <w:szCs w:val="22"/>
        </w:rPr>
        <w:t xml:space="preserve">The fee is due to the AQB by </w:t>
      </w:r>
      <w:r w:rsidRPr="00D74182">
        <w:rPr>
          <w:rFonts w:asciiTheme="minorHAnsi" w:hAnsiTheme="minorHAnsi" w:cstheme="minorHAnsi"/>
          <w:b/>
          <w:sz w:val="22"/>
          <w:szCs w:val="22"/>
        </w:rPr>
        <w:t>June 1</w:t>
      </w:r>
      <w:r w:rsidRPr="00D74182">
        <w:rPr>
          <w:rFonts w:asciiTheme="minorHAnsi" w:hAnsiTheme="minorHAnsi" w:cstheme="minorHAnsi"/>
          <w:sz w:val="22"/>
          <w:szCs w:val="22"/>
        </w:rPr>
        <w:t xml:space="preserve"> of each year</w:t>
      </w:r>
      <w:r w:rsidR="00FD7C65" w:rsidRPr="00D74182">
        <w:rPr>
          <w:rFonts w:asciiTheme="minorHAnsi" w:hAnsiTheme="minorHAnsi" w:cstheme="minorHAnsi"/>
          <w:sz w:val="22"/>
          <w:szCs w:val="22"/>
        </w:rPr>
        <w:t>.</w:t>
      </w:r>
      <w:r w:rsidR="00011679" w:rsidRPr="00D74182">
        <w:rPr>
          <w:rFonts w:asciiTheme="minorHAnsi" w:hAnsiTheme="minorHAnsi" w:cstheme="minorHAnsi"/>
          <w:sz w:val="22"/>
          <w:szCs w:val="22"/>
        </w:rPr>
        <w:t xml:space="preserve"> </w:t>
      </w:r>
    </w:p>
    <w:sectPr w:rsidR="00882E6F" w:rsidRPr="00D74182" w:rsidSect="00B64B93">
      <w:footerReference w:type="default" r:id="rId13"/>
      <w:pgSz w:w="12240" w:h="15840" w:code="1"/>
      <w:pgMar w:top="540" w:right="864" w:bottom="27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24B9" w14:textId="77777777" w:rsidR="00D352A4" w:rsidRDefault="00D352A4">
      <w:r>
        <w:separator/>
      </w:r>
    </w:p>
  </w:endnote>
  <w:endnote w:type="continuationSeparator" w:id="0">
    <w:p w14:paraId="688B0BC3" w14:textId="77777777" w:rsidR="00D352A4" w:rsidRDefault="00D352A4">
      <w:r>
        <w:continuationSeparator/>
      </w:r>
    </w:p>
  </w:endnote>
  <w:endnote w:type="continuationNotice" w:id="1">
    <w:p w14:paraId="7D9C0F88" w14:textId="77777777" w:rsidR="00D352A4" w:rsidRDefault="00D35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834C" w14:textId="40839EFD" w:rsidR="00F84FEA" w:rsidRPr="00D74182" w:rsidRDefault="00164E3C">
    <w:pPr>
      <w:pStyle w:val="Footer"/>
      <w:rPr>
        <w:rFonts w:asciiTheme="minorHAnsi" w:hAnsiTheme="minorHAnsi" w:cstheme="minorHAnsi"/>
        <w:sz w:val="22"/>
        <w:szCs w:val="22"/>
      </w:rPr>
    </w:pPr>
    <w:r>
      <w:rPr>
        <w:rFonts w:asciiTheme="minorHAnsi" w:hAnsiTheme="minorHAnsi" w:cstheme="minorHAnsi"/>
        <w:sz w:val="22"/>
        <w:szCs w:val="22"/>
      </w:rPr>
      <w:t>AQBP-EEFee-Instructions2</w:t>
    </w:r>
    <w:r w:rsidR="00ED31D2">
      <w:rPr>
        <w:rFonts w:asciiTheme="minorHAnsi" w:hAnsiTheme="minorHAnsi" w:cstheme="minorHAnsi"/>
        <w:sz w:val="22"/>
        <w:szCs w:val="22"/>
      </w:rPr>
      <w:t>3</w:t>
    </w:r>
    <w:r w:rsidR="00A33113">
      <w:rPr>
        <w:rFonts w:asciiTheme="minorHAnsi" w:hAnsiTheme="minorHAnsi" w:cstheme="minorHAnsi"/>
        <w:sz w:val="22"/>
        <w:szCs w:val="22"/>
      </w:rPr>
      <w:t>.12.01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3829" w14:textId="77777777" w:rsidR="00D352A4" w:rsidRDefault="00D352A4">
      <w:r>
        <w:separator/>
      </w:r>
    </w:p>
  </w:footnote>
  <w:footnote w:type="continuationSeparator" w:id="0">
    <w:p w14:paraId="07C655D6" w14:textId="77777777" w:rsidR="00D352A4" w:rsidRDefault="00D352A4">
      <w:r>
        <w:continuationSeparator/>
      </w:r>
    </w:p>
  </w:footnote>
  <w:footnote w:type="continuationNotice" w:id="1">
    <w:p w14:paraId="019F45EC" w14:textId="77777777" w:rsidR="00D352A4" w:rsidRDefault="00D35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D7940"/>
    <w:multiLevelType w:val="hybridMultilevel"/>
    <w:tmpl w:val="D5F230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730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47"/>
    <w:rsid w:val="00011679"/>
    <w:rsid w:val="00025D2B"/>
    <w:rsid w:val="00037A2D"/>
    <w:rsid w:val="00047AAB"/>
    <w:rsid w:val="00053184"/>
    <w:rsid w:val="000867A9"/>
    <w:rsid w:val="00092282"/>
    <w:rsid w:val="000A5DC8"/>
    <w:rsid w:val="000A7601"/>
    <w:rsid w:val="001010A9"/>
    <w:rsid w:val="00164E3C"/>
    <w:rsid w:val="00167B24"/>
    <w:rsid w:val="001850E2"/>
    <w:rsid w:val="00193EC6"/>
    <w:rsid w:val="001A0201"/>
    <w:rsid w:val="001E7E8C"/>
    <w:rsid w:val="00226908"/>
    <w:rsid w:val="002326C9"/>
    <w:rsid w:val="0023608E"/>
    <w:rsid w:val="0023670A"/>
    <w:rsid w:val="00247E7D"/>
    <w:rsid w:val="002B7C70"/>
    <w:rsid w:val="002C4D6E"/>
    <w:rsid w:val="002D3127"/>
    <w:rsid w:val="002E1667"/>
    <w:rsid w:val="002F2169"/>
    <w:rsid w:val="00302285"/>
    <w:rsid w:val="00382617"/>
    <w:rsid w:val="003923D1"/>
    <w:rsid w:val="0039527C"/>
    <w:rsid w:val="003B337B"/>
    <w:rsid w:val="003C4ADC"/>
    <w:rsid w:val="003E2211"/>
    <w:rsid w:val="00451C9A"/>
    <w:rsid w:val="00461FEE"/>
    <w:rsid w:val="00463683"/>
    <w:rsid w:val="004A03E5"/>
    <w:rsid w:val="004B6F88"/>
    <w:rsid w:val="004F1978"/>
    <w:rsid w:val="00513ABD"/>
    <w:rsid w:val="005517D6"/>
    <w:rsid w:val="00552F35"/>
    <w:rsid w:val="00561F8C"/>
    <w:rsid w:val="005A3C44"/>
    <w:rsid w:val="005A7406"/>
    <w:rsid w:val="005D6A7E"/>
    <w:rsid w:val="0060316E"/>
    <w:rsid w:val="00615CE7"/>
    <w:rsid w:val="00633477"/>
    <w:rsid w:val="00665875"/>
    <w:rsid w:val="0067702F"/>
    <w:rsid w:val="00693803"/>
    <w:rsid w:val="006A6071"/>
    <w:rsid w:val="006C72CD"/>
    <w:rsid w:val="007235B5"/>
    <w:rsid w:val="00730828"/>
    <w:rsid w:val="0073174D"/>
    <w:rsid w:val="007350B1"/>
    <w:rsid w:val="0074074C"/>
    <w:rsid w:val="00745BF7"/>
    <w:rsid w:val="00752ABD"/>
    <w:rsid w:val="007C7AF9"/>
    <w:rsid w:val="007D4265"/>
    <w:rsid w:val="007F423E"/>
    <w:rsid w:val="00806F49"/>
    <w:rsid w:val="00871C58"/>
    <w:rsid w:val="00882E6F"/>
    <w:rsid w:val="00894205"/>
    <w:rsid w:val="008B6259"/>
    <w:rsid w:val="008D4047"/>
    <w:rsid w:val="008F6C3C"/>
    <w:rsid w:val="00925D63"/>
    <w:rsid w:val="0097599E"/>
    <w:rsid w:val="009C2CA5"/>
    <w:rsid w:val="009D65F1"/>
    <w:rsid w:val="00A042E3"/>
    <w:rsid w:val="00A10E60"/>
    <w:rsid w:val="00A33113"/>
    <w:rsid w:val="00A735CE"/>
    <w:rsid w:val="00AA5C7D"/>
    <w:rsid w:val="00AA6B18"/>
    <w:rsid w:val="00AB6A67"/>
    <w:rsid w:val="00AB776E"/>
    <w:rsid w:val="00B64B93"/>
    <w:rsid w:val="00BB32AC"/>
    <w:rsid w:val="00BC1861"/>
    <w:rsid w:val="00BF2FDD"/>
    <w:rsid w:val="00C16851"/>
    <w:rsid w:val="00C36ACD"/>
    <w:rsid w:val="00C63A01"/>
    <w:rsid w:val="00C63FE5"/>
    <w:rsid w:val="00C65B17"/>
    <w:rsid w:val="00C70488"/>
    <w:rsid w:val="00C77BEB"/>
    <w:rsid w:val="00C77EBB"/>
    <w:rsid w:val="00CA69D9"/>
    <w:rsid w:val="00CC1958"/>
    <w:rsid w:val="00CE298D"/>
    <w:rsid w:val="00D23A15"/>
    <w:rsid w:val="00D352A4"/>
    <w:rsid w:val="00D74182"/>
    <w:rsid w:val="00DC2157"/>
    <w:rsid w:val="00DE5603"/>
    <w:rsid w:val="00DF3104"/>
    <w:rsid w:val="00E55075"/>
    <w:rsid w:val="00E74797"/>
    <w:rsid w:val="00ED28EE"/>
    <w:rsid w:val="00ED31D2"/>
    <w:rsid w:val="00EF5931"/>
    <w:rsid w:val="00F139BC"/>
    <w:rsid w:val="00F13D5A"/>
    <w:rsid w:val="00F513F0"/>
    <w:rsid w:val="00F65689"/>
    <w:rsid w:val="00F84FEA"/>
    <w:rsid w:val="00FA5B29"/>
    <w:rsid w:val="00FD469F"/>
    <w:rsid w:val="00FD7C65"/>
    <w:rsid w:val="00FF0719"/>
    <w:rsid w:val="00FF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97807B"/>
  <w15:chartTrackingRefBased/>
  <w15:docId w15:val="{EC593E52-CD3C-4282-865D-4BDE9B5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670A"/>
    <w:rPr>
      <w:color w:val="0000FF"/>
      <w:u w:val="single"/>
    </w:rPr>
  </w:style>
  <w:style w:type="paragraph" w:styleId="Header">
    <w:name w:val="header"/>
    <w:basedOn w:val="Normal"/>
    <w:rsid w:val="0074074C"/>
    <w:pPr>
      <w:tabs>
        <w:tab w:val="center" w:pos="4320"/>
        <w:tab w:val="right" w:pos="8640"/>
      </w:tabs>
    </w:pPr>
  </w:style>
  <w:style w:type="paragraph" w:styleId="Footer">
    <w:name w:val="footer"/>
    <w:basedOn w:val="Normal"/>
    <w:rsid w:val="0074074C"/>
    <w:pPr>
      <w:tabs>
        <w:tab w:val="center" w:pos="4320"/>
        <w:tab w:val="right" w:pos="8640"/>
      </w:tabs>
    </w:pPr>
  </w:style>
  <w:style w:type="paragraph" w:styleId="BodyText">
    <w:name w:val="Body Text"/>
    <w:basedOn w:val="Normal"/>
    <w:rsid w:val="0039527C"/>
    <w:pPr>
      <w:jc w:val="both"/>
    </w:pPr>
    <w:rPr>
      <w:sz w:val="28"/>
      <w:szCs w:val="20"/>
    </w:rPr>
  </w:style>
  <w:style w:type="character" w:styleId="FollowedHyperlink">
    <w:name w:val="FollowedHyperlink"/>
    <w:rsid w:val="00633477"/>
    <w:rPr>
      <w:color w:val="606420"/>
      <w:u w:val="single"/>
    </w:rPr>
  </w:style>
  <w:style w:type="paragraph" w:styleId="ListParagraph">
    <w:name w:val="List Paragraph"/>
    <w:basedOn w:val="Normal"/>
    <w:uiPriority w:val="34"/>
    <w:qFormat/>
    <w:rsid w:val="002D3127"/>
    <w:pPr>
      <w:ind w:left="720"/>
    </w:pPr>
  </w:style>
  <w:style w:type="paragraph" w:styleId="BalloonText">
    <w:name w:val="Balloon Text"/>
    <w:basedOn w:val="Normal"/>
    <w:link w:val="BalloonTextChar"/>
    <w:rsid w:val="00552F35"/>
    <w:rPr>
      <w:rFonts w:ascii="Segoe UI" w:hAnsi="Segoe UI" w:cs="Segoe UI"/>
      <w:sz w:val="18"/>
      <w:szCs w:val="18"/>
    </w:rPr>
  </w:style>
  <w:style w:type="character" w:customStyle="1" w:styleId="BalloonTextChar">
    <w:name w:val="Balloon Text Char"/>
    <w:basedOn w:val="DefaultParagraphFont"/>
    <w:link w:val="BalloonText"/>
    <w:rsid w:val="00552F35"/>
    <w:rPr>
      <w:rFonts w:ascii="Segoe UI" w:hAnsi="Segoe UI" w:cs="Segoe UI"/>
      <w:sz w:val="18"/>
      <w:szCs w:val="18"/>
    </w:rPr>
  </w:style>
  <w:style w:type="character" w:styleId="UnresolvedMention">
    <w:name w:val="Unresolved Mention"/>
    <w:basedOn w:val="DefaultParagraphFont"/>
    <w:uiPriority w:val="99"/>
    <w:semiHidden/>
    <w:unhideWhenUsed/>
    <w:rsid w:val="00302285"/>
    <w:rPr>
      <w:color w:val="808080"/>
      <w:shd w:val="clear" w:color="auto" w:fill="E6E6E6"/>
    </w:rPr>
  </w:style>
  <w:style w:type="paragraph" w:styleId="Revision">
    <w:name w:val="Revision"/>
    <w:hidden/>
    <w:uiPriority w:val="99"/>
    <w:semiHidden/>
    <w:rsid w:val="00D352A4"/>
    <w:rPr>
      <w:sz w:val="24"/>
      <w:szCs w:val="24"/>
    </w:rPr>
  </w:style>
  <w:style w:type="character" w:styleId="CommentReference">
    <w:name w:val="annotation reference"/>
    <w:basedOn w:val="DefaultParagraphFont"/>
    <w:rsid w:val="00CA69D9"/>
    <w:rPr>
      <w:sz w:val="16"/>
      <w:szCs w:val="16"/>
    </w:rPr>
  </w:style>
  <w:style w:type="paragraph" w:styleId="CommentText">
    <w:name w:val="annotation text"/>
    <w:basedOn w:val="Normal"/>
    <w:link w:val="CommentTextChar"/>
    <w:rsid w:val="00CA69D9"/>
    <w:rPr>
      <w:sz w:val="20"/>
      <w:szCs w:val="20"/>
    </w:rPr>
  </w:style>
  <w:style w:type="character" w:customStyle="1" w:styleId="CommentTextChar">
    <w:name w:val="Comment Text Char"/>
    <w:basedOn w:val="DefaultParagraphFont"/>
    <w:link w:val="CommentText"/>
    <w:rsid w:val="00CA69D9"/>
  </w:style>
  <w:style w:type="paragraph" w:styleId="CommentSubject">
    <w:name w:val="annotation subject"/>
    <w:basedOn w:val="CommentText"/>
    <w:next w:val="CommentText"/>
    <w:link w:val="CommentSubjectChar"/>
    <w:rsid w:val="00CA69D9"/>
    <w:rPr>
      <w:b/>
      <w:bCs/>
    </w:rPr>
  </w:style>
  <w:style w:type="character" w:customStyle="1" w:styleId="CommentSubjectChar">
    <w:name w:val="Comment Subject Char"/>
    <w:basedOn w:val="CommentTextChar"/>
    <w:link w:val="CommentSubject"/>
    <w:rsid w:val="00CA6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ina.phelps@env.nm.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nm.gov/air-quality/permit-fees-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nv.nm.gov/air-quality/permit-fee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CFF5B0F098E945919EE45223FCD5F4" ma:contentTypeVersion="4" ma:contentTypeDescription="Create a new document." ma:contentTypeScope="" ma:versionID="6dc05525cd96793e6bd86ae2592c9e75">
  <xsd:schema xmlns:xsd="http://www.w3.org/2001/XMLSchema" xmlns:xs="http://www.w3.org/2001/XMLSchema" xmlns:p="http://schemas.microsoft.com/office/2006/metadata/properties" xmlns:ns3="896d6b3d-57b2-45d5-ac7a-91f7a9055409" xmlns:ns4="5b1d127a-5d32-4b11-9bb1-1a3f4dea4dff" targetNamespace="http://schemas.microsoft.com/office/2006/metadata/properties" ma:root="true" ma:fieldsID="af56e2602a3e60dc162af95ef965becc" ns3:_="" ns4:_="">
    <xsd:import namespace="896d6b3d-57b2-45d5-ac7a-91f7a9055409"/>
    <xsd:import namespace="5b1d127a-5d32-4b11-9bb1-1a3f4dea4dff"/>
    <xsd:element name="properties">
      <xsd:complexType>
        <xsd:sequence>
          <xsd:element name="documentManagement">
            <xsd:complexType>
              <xsd:all>
                <xsd:element ref="ns3:SharedWithUsers" minOccurs="0"/>
                <xsd:element ref="ns3:SharedWithDetails" minOccurs="0"/>
                <xsd:element ref="ns4: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d127a-5d32-4b11-9bb1-1a3f4dea4dff"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5b1d127a-5d32-4b11-9bb1-1a3f4dea4dff" xsi:nil="true"/>
  </documentManagement>
</p:properties>
</file>

<file path=customXml/itemProps1.xml><?xml version="1.0" encoding="utf-8"?>
<ds:datastoreItem xmlns:ds="http://schemas.openxmlformats.org/officeDocument/2006/customXml" ds:itemID="{2CDD352C-2A80-4C8D-BCA0-F303E77AB84C}">
  <ds:schemaRefs>
    <ds:schemaRef ds:uri="http://schemas.microsoft.com/sharepoint/v3/contenttype/forms"/>
  </ds:schemaRefs>
</ds:datastoreItem>
</file>

<file path=customXml/itemProps2.xml><?xml version="1.0" encoding="utf-8"?>
<ds:datastoreItem xmlns:ds="http://schemas.openxmlformats.org/officeDocument/2006/customXml" ds:itemID="{17005C26-A241-4A85-BE2C-E3633ADAA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5b1d127a-5d32-4b11-9bb1-1a3f4dea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E9757-A50E-480D-A100-CFB01464CA3D}">
  <ds:schemaRefs>
    <ds:schemaRef ds:uri="http://schemas.microsoft.com/office/2006/documentManagement/types"/>
    <ds:schemaRef ds:uri="http://purl.org/dc/terms/"/>
    <ds:schemaRef ds:uri="896d6b3d-57b2-45d5-ac7a-91f7a9055409"/>
    <ds:schemaRef ds:uri="http://purl.org/dc/dcmitype/"/>
    <ds:schemaRef ds:uri="http://schemas.microsoft.com/office/infopath/2007/PartnerControls"/>
    <ds:schemaRef ds:uri="5b1d127a-5d32-4b11-9bb1-1a3f4dea4dff"/>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561</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Instructions for Reporting a Facility’s Excess Emissions</vt:lpstr>
    </vt:vector>
  </TitlesOfParts>
  <Company>HP</Company>
  <LinksUpToDate>false</LinksUpToDate>
  <CharactersWithSpaces>3600</CharactersWithSpaces>
  <SharedDoc>false</SharedDoc>
  <HLinks>
    <vt:vector size="18" baseType="variant">
      <vt:variant>
        <vt:i4>5898341</vt:i4>
      </vt:variant>
      <vt:variant>
        <vt:i4>6</vt:i4>
      </vt:variant>
      <vt:variant>
        <vt:i4>0</vt:i4>
      </vt:variant>
      <vt:variant>
        <vt:i4>5</vt:i4>
      </vt:variant>
      <vt:variant>
        <vt:lpwstr>mailto:Mary.Gerhart@state.nm.us</vt:lpwstr>
      </vt:variant>
      <vt:variant>
        <vt:lpwstr/>
      </vt:variant>
      <vt:variant>
        <vt:i4>327687</vt:i4>
      </vt:variant>
      <vt:variant>
        <vt:i4>3</vt:i4>
      </vt:variant>
      <vt:variant>
        <vt:i4>0</vt:i4>
      </vt:variant>
      <vt:variant>
        <vt:i4>5</vt:i4>
      </vt:variant>
      <vt:variant>
        <vt:lpwstr>https://www.env.nm.gov/air-quality/permit-fees-2/</vt:lpwstr>
      </vt:variant>
      <vt:variant>
        <vt:lpwstr/>
      </vt:variant>
      <vt:variant>
        <vt:i4>327687</vt:i4>
      </vt:variant>
      <vt:variant>
        <vt:i4>0</vt:i4>
      </vt:variant>
      <vt:variant>
        <vt:i4>0</vt:i4>
      </vt:variant>
      <vt:variant>
        <vt:i4>5</vt:i4>
      </vt:variant>
      <vt:variant>
        <vt:lpwstr>https://www.env.nm.gov/air-quality/permit-fees-2/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Reporting a Facility’s Excess Emissions</dc:title>
  <dc:subject/>
  <dc:creator>lester.drapela</dc:creator>
  <cp:keywords/>
  <cp:lastModifiedBy>Phelps, Celina, ENV</cp:lastModifiedBy>
  <cp:revision>10</cp:revision>
  <cp:lastPrinted>2017-12-01T16:33:00Z</cp:lastPrinted>
  <dcterms:created xsi:type="dcterms:W3CDTF">2020-11-18T06:27:00Z</dcterms:created>
  <dcterms:modified xsi:type="dcterms:W3CDTF">2025-01-30T20:28:00Z</dcterms:modified>
</cp:coreProperties>
</file>