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3D4C0" w14:textId="77777777" w:rsidR="00BF43B7" w:rsidRPr="00FF09B6" w:rsidRDefault="00BF43B7" w:rsidP="00FA0F04">
      <w:pPr>
        <w:widowControl w:val="0"/>
        <w:rPr>
          <w:rFonts w:asciiTheme="minorHAnsi" w:hAnsiTheme="minorHAnsi" w:cstheme="minorHAnsi"/>
          <w:sz w:val="22"/>
          <w:szCs w:val="22"/>
        </w:rPr>
      </w:pPr>
    </w:p>
    <w:p w14:paraId="3595811F" w14:textId="77777777" w:rsidR="00BF43B7" w:rsidRPr="00FF09B6" w:rsidRDefault="00BF43B7" w:rsidP="00FA0F04">
      <w:pPr>
        <w:widowControl w:val="0"/>
        <w:jc w:val="center"/>
        <w:rPr>
          <w:rFonts w:asciiTheme="minorHAnsi" w:hAnsiTheme="minorHAnsi" w:cstheme="minorHAnsi"/>
          <w:b/>
          <w:bCs/>
          <w:sz w:val="22"/>
          <w:szCs w:val="22"/>
          <w:u w:val="single"/>
        </w:rPr>
      </w:pPr>
      <w:r w:rsidRPr="00FF09B6">
        <w:rPr>
          <w:rFonts w:asciiTheme="minorHAnsi" w:hAnsiTheme="minorHAnsi" w:cstheme="minorHAnsi"/>
          <w:b/>
          <w:bCs/>
          <w:sz w:val="22"/>
          <w:szCs w:val="22"/>
          <w:u w:val="single"/>
        </w:rPr>
        <w:t>Statement of Basis - Narrative</w:t>
      </w:r>
    </w:p>
    <w:p w14:paraId="43876504" w14:textId="5EB70BAD" w:rsidR="00BF43B7" w:rsidRPr="00FF09B6" w:rsidRDefault="00BF43B7" w:rsidP="00FA0F04">
      <w:pPr>
        <w:pStyle w:val="Heading9"/>
        <w:keepNext w:val="0"/>
        <w:widowControl w:val="0"/>
        <w:rPr>
          <w:rFonts w:asciiTheme="minorHAnsi" w:hAnsiTheme="minorHAnsi" w:cstheme="minorHAnsi"/>
          <w:sz w:val="22"/>
          <w:szCs w:val="22"/>
        </w:rPr>
      </w:pPr>
      <w:r w:rsidRPr="00FF09B6">
        <w:rPr>
          <w:rFonts w:asciiTheme="minorHAnsi" w:hAnsiTheme="minorHAnsi" w:cstheme="minorHAnsi"/>
          <w:sz w:val="22"/>
          <w:szCs w:val="22"/>
        </w:rPr>
        <w:t xml:space="preserve">NSR Permit </w:t>
      </w:r>
    </w:p>
    <w:p w14:paraId="3C3B33BA" w14:textId="37E146D0" w:rsidR="00027B74" w:rsidRPr="00FF09B6" w:rsidRDefault="00027B74" w:rsidP="00EA2319">
      <w:pPr>
        <w:rPr>
          <w:rFonts w:asciiTheme="minorHAnsi" w:hAnsiTheme="minorHAnsi" w:cstheme="minorHAnsi"/>
          <w:sz w:val="22"/>
          <w:szCs w:val="22"/>
        </w:rPr>
      </w:pPr>
      <w:r w:rsidRPr="00FF09B6">
        <w:rPr>
          <w:rFonts w:asciiTheme="minorHAnsi" w:hAnsiTheme="minorHAnsi" w:cstheme="minorHAnsi"/>
          <w:b/>
          <w:bCs/>
          <w:sz w:val="22"/>
          <w:szCs w:val="22"/>
        </w:rPr>
        <w:t xml:space="preserve">Type of Permit Action:  </w:t>
      </w:r>
      <w:r w:rsidRPr="00FF09B6">
        <w:rPr>
          <w:rFonts w:asciiTheme="minorHAnsi" w:hAnsiTheme="minorHAnsi" w:cstheme="minorHAnsi"/>
          <w:b/>
          <w:bCs/>
          <w:sz w:val="22"/>
          <w:szCs w:val="22"/>
        </w:rPr>
        <w:tab/>
      </w:r>
      <w:r w:rsidRPr="00FF09B6">
        <w:rPr>
          <w:rFonts w:asciiTheme="minorHAnsi" w:hAnsiTheme="minorHAnsi" w:cstheme="minorHAnsi"/>
          <w:sz w:val="22"/>
          <w:szCs w:val="22"/>
        </w:rPr>
        <w:t xml:space="preserve">Regular-New  </w:t>
      </w:r>
    </w:p>
    <w:p w14:paraId="463C4847" w14:textId="77777777" w:rsidR="00BF43B7" w:rsidRPr="00FF09B6" w:rsidRDefault="00BF43B7" w:rsidP="00EA2319">
      <w:pPr>
        <w:widowControl w:val="0"/>
        <w:rPr>
          <w:rFonts w:asciiTheme="minorHAnsi" w:hAnsiTheme="minorHAnsi" w:cstheme="minorHAnsi"/>
          <w:sz w:val="22"/>
          <w:szCs w:val="22"/>
        </w:rPr>
      </w:pPr>
    </w:p>
    <w:p w14:paraId="11ADA03E" w14:textId="77777777" w:rsidR="00027B74" w:rsidRPr="00FF09B6" w:rsidRDefault="00027B74" w:rsidP="00C70DEE">
      <w:pPr>
        <w:widowControl w:val="0"/>
        <w:tabs>
          <w:tab w:val="left" w:pos="2160"/>
        </w:tabs>
        <w:rPr>
          <w:rFonts w:asciiTheme="minorHAnsi" w:hAnsiTheme="minorHAnsi" w:cstheme="minorHAnsi"/>
          <w:b/>
          <w:bCs/>
          <w:sz w:val="22"/>
          <w:szCs w:val="22"/>
        </w:rPr>
      </w:pPr>
      <w:r w:rsidRPr="00FF09B6">
        <w:rPr>
          <w:rFonts w:asciiTheme="minorHAnsi" w:hAnsiTheme="minorHAnsi" w:cstheme="minorHAnsi"/>
          <w:b/>
          <w:bCs/>
          <w:sz w:val="22"/>
          <w:szCs w:val="22"/>
        </w:rPr>
        <w:t>Facility:</w:t>
      </w:r>
      <w:r w:rsidR="00C70DEE" w:rsidRPr="00FF09B6">
        <w:rPr>
          <w:rFonts w:asciiTheme="minorHAnsi" w:hAnsiTheme="minorHAnsi" w:cstheme="minorHAnsi"/>
          <w:b/>
          <w:bCs/>
          <w:sz w:val="22"/>
          <w:szCs w:val="22"/>
        </w:rPr>
        <w:tab/>
      </w:r>
      <w:r w:rsidRPr="00FF09B6">
        <w:rPr>
          <w:rFonts w:asciiTheme="minorHAnsi" w:hAnsiTheme="minorHAnsi" w:cstheme="minorHAnsi"/>
          <w:b/>
          <w:sz w:val="22"/>
          <w:szCs w:val="22"/>
        </w:rPr>
        <w:t>MV 400 TPH Astec HMA Plant</w:t>
      </w:r>
    </w:p>
    <w:p w14:paraId="4CE912D6" w14:textId="77777777" w:rsidR="00BF43B7" w:rsidRPr="00FF09B6" w:rsidRDefault="00BF43B7" w:rsidP="00C70DEE">
      <w:pPr>
        <w:widowControl w:val="0"/>
        <w:tabs>
          <w:tab w:val="left" w:pos="2160"/>
          <w:tab w:val="right" w:pos="9360"/>
        </w:tabs>
        <w:rPr>
          <w:rFonts w:asciiTheme="minorHAnsi" w:hAnsiTheme="minorHAnsi" w:cstheme="minorHAnsi"/>
          <w:sz w:val="22"/>
          <w:szCs w:val="22"/>
        </w:rPr>
      </w:pPr>
      <w:r w:rsidRPr="00FF09B6">
        <w:rPr>
          <w:rFonts w:asciiTheme="minorHAnsi" w:hAnsiTheme="minorHAnsi" w:cstheme="minorHAnsi"/>
          <w:b/>
          <w:bCs/>
          <w:sz w:val="22"/>
          <w:szCs w:val="22"/>
        </w:rPr>
        <w:t>C</w:t>
      </w:r>
      <w:r w:rsidR="003A57D9" w:rsidRPr="00FF09B6">
        <w:rPr>
          <w:rFonts w:asciiTheme="minorHAnsi" w:hAnsiTheme="minorHAnsi" w:cstheme="minorHAnsi"/>
          <w:b/>
          <w:bCs/>
          <w:sz w:val="22"/>
          <w:szCs w:val="22"/>
        </w:rPr>
        <w:t>ompany</w:t>
      </w:r>
      <w:r w:rsidRPr="00FF09B6">
        <w:rPr>
          <w:rFonts w:asciiTheme="minorHAnsi" w:hAnsiTheme="minorHAnsi" w:cstheme="minorHAnsi"/>
          <w:b/>
          <w:bCs/>
          <w:sz w:val="22"/>
          <w:szCs w:val="22"/>
        </w:rPr>
        <w:t>:</w:t>
      </w:r>
      <w:r w:rsidRPr="00FF09B6">
        <w:rPr>
          <w:rFonts w:asciiTheme="minorHAnsi" w:hAnsiTheme="minorHAnsi" w:cstheme="minorHAnsi"/>
          <w:b/>
          <w:bCs/>
          <w:sz w:val="22"/>
          <w:szCs w:val="22"/>
        </w:rPr>
        <w:tab/>
      </w:r>
      <w:r w:rsidRPr="00FF09B6">
        <w:rPr>
          <w:rFonts w:asciiTheme="minorHAnsi" w:hAnsiTheme="minorHAnsi" w:cstheme="minorHAnsi"/>
          <w:sz w:val="22"/>
          <w:szCs w:val="22"/>
        </w:rPr>
        <w:t>Mesa Verde Enterprises</w:t>
      </w:r>
    </w:p>
    <w:p w14:paraId="24846AF2" w14:textId="670D428D" w:rsidR="00BF43B7" w:rsidRPr="00FF09B6" w:rsidRDefault="00BF43B7" w:rsidP="00C70DEE">
      <w:pPr>
        <w:widowControl w:val="0"/>
        <w:tabs>
          <w:tab w:val="left" w:pos="-1440"/>
          <w:tab w:val="left" w:pos="2160"/>
        </w:tabs>
        <w:rPr>
          <w:rFonts w:asciiTheme="minorHAnsi" w:hAnsiTheme="minorHAnsi" w:cstheme="minorHAnsi"/>
          <w:sz w:val="22"/>
          <w:szCs w:val="22"/>
        </w:rPr>
      </w:pPr>
      <w:r w:rsidRPr="00FF09B6">
        <w:rPr>
          <w:rFonts w:asciiTheme="minorHAnsi" w:hAnsiTheme="minorHAnsi" w:cstheme="minorHAnsi"/>
          <w:b/>
          <w:bCs/>
          <w:sz w:val="22"/>
          <w:szCs w:val="22"/>
        </w:rPr>
        <w:t>P</w:t>
      </w:r>
      <w:r w:rsidR="003A57D9" w:rsidRPr="00FF09B6">
        <w:rPr>
          <w:rFonts w:asciiTheme="minorHAnsi" w:hAnsiTheme="minorHAnsi" w:cstheme="minorHAnsi"/>
          <w:b/>
          <w:bCs/>
          <w:sz w:val="22"/>
          <w:szCs w:val="22"/>
        </w:rPr>
        <w:t>ermit</w:t>
      </w:r>
      <w:r w:rsidRPr="00FF09B6">
        <w:rPr>
          <w:rFonts w:asciiTheme="minorHAnsi" w:hAnsiTheme="minorHAnsi" w:cstheme="minorHAnsi"/>
          <w:b/>
          <w:bCs/>
          <w:sz w:val="22"/>
          <w:szCs w:val="22"/>
        </w:rPr>
        <w:t xml:space="preserve"> N</w:t>
      </w:r>
      <w:r w:rsidR="003A57D9" w:rsidRPr="00FF09B6">
        <w:rPr>
          <w:rFonts w:asciiTheme="minorHAnsi" w:hAnsiTheme="minorHAnsi" w:cstheme="minorHAnsi"/>
          <w:b/>
          <w:bCs/>
          <w:sz w:val="22"/>
          <w:szCs w:val="22"/>
        </w:rPr>
        <w:t>o</w:t>
      </w:r>
      <w:r w:rsidR="00F50478" w:rsidRPr="00FF09B6">
        <w:rPr>
          <w:rFonts w:asciiTheme="minorHAnsi" w:hAnsiTheme="minorHAnsi" w:cstheme="minorHAnsi"/>
          <w:b/>
          <w:bCs/>
          <w:sz w:val="22"/>
          <w:szCs w:val="22"/>
        </w:rPr>
        <w:t>(s)</w:t>
      </w:r>
      <w:r w:rsidRPr="00FF09B6">
        <w:rPr>
          <w:rFonts w:asciiTheme="minorHAnsi" w:hAnsiTheme="minorHAnsi" w:cstheme="minorHAnsi"/>
          <w:b/>
          <w:bCs/>
          <w:sz w:val="22"/>
          <w:szCs w:val="22"/>
        </w:rPr>
        <w:t>.</w:t>
      </w:r>
      <w:r w:rsidRPr="00FF09B6">
        <w:rPr>
          <w:rFonts w:asciiTheme="minorHAnsi" w:hAnsiTheme="minorHAnsi" w:cstheme="minorHAnsi"/>
          <w:sz w:val="22"/>
          <w:szCs w:val="22"/>
        </w:rPr>
        <w:t>:</w:t>
      </w:r>
      <w:r w:rsidR="00C70DEE" w:rsidRPr="00FF09B6">
        <w:rPr>
          <w:rFonts w:asciiTheme="minorHAnsi" w:hAnsiTheme="minorHAnsi" w:cstheme="minorHAnsi"/>
          <w:sz w:val="22"/>
          <w:szCs w:val="22"/>
        </w:rPr>
        <w:tab/>
      </w:r>
      <w:r w:rsidRPr="00FF09B6">
        <w:rPr>
          <w:rFonts w:asciiTheme="minorHAnsi" w:hAnsiTheme="minorHAnsi" w:cstheme="minorHAnsi"/>
          <w:sz w:val="22"/>
          <w:szCs w:val="22"/>
        </w:rPr>
        <w:t>9079</w:t>
      </w:r>
      <w:r w:rsidR="00E02325" w:rsidRPr="00FF09B6">
        <w:rPr>
          <w:rFonts w:asciiTheme="minorHAnsi" w:hAnsiTheme="minorHAnsi" w:cstheme="minorHAnsi"/>
          <w:sz w:val="22"/>
          <w:szCs w:val="22"/>
        </w:rPr>
        <w:t>M1</w:t>
      </w:r>
    </w:p>
    <w:p w14:paraId="0707792B" w14:textId="77777777" w:rsidR="00BF43B7" w:rsidRPr="00FF09B6" w:rsidRDefault="00F50478" w:rsidP="00C70DEE">
      <w:pPr>
        <w:widowControl w:val="0"/>
        <w:tabs>
          <w:tab w:val="left" w:pos="2160"/>
        </w:tabs>
        <w:rPr>
          <w:rFonts w:asciiTheme="minorHAnsi" w:hAnsiTheme="minorHAnsi" w:cstheme="minorHAnsi"/>
          <w:sz w:val="22"/>
          <w:szCs w:val="22"/>
        </w:rPr>
      </w:pPr>
      <w:r w:rsidRPr="00FF09B6">
        <w:rPr>
          <w:rFonts w:asciiTheme="minorHAnsi" w:hAnsiTheme="minorHAnsi" w:cstheme="minorHAnsi"/>
          <w:b/>
          <w:bCs/>
          <w:sz w:val="22"/>
          <w:szCs w:val="22"/>
        </w:rPr>
        <w:t>Tempo/</w:t>
      </w:r>
      <w:r w:rsidR="00BF43B7" w:rsidRPr="00FF09B6">
        <w:rPr>
          <w:rFonts w:asciiTheme="minorHAnsi" w:hAnsiTheme="minorHAnsi" w:cstheme="minorHAnsi"/>
          <w:b/>
          <w:bCs/>
          <w:sz w:val="22"/>
          <w:szCs w:val="22"/>
        </w:rPr>
        <w:t>IDEA ID No.:</w:t>
      </w:r>
      <w:r w:rsidR="00C70DEE" w:rsidRPr="00FF09B6">
        <w:rPr>
          <w:rFonts w:asciiTheme="minorHAnsi" w:hAnsiTheme="minorHAnsi" w:cstheme="minorHAnsi"/>
          <w:b/>
          <w:bCs/>
          <w:sz w:val="22"/>
          <w:szCs w:val="22"/>
        </w:rPr>
        <w:tab/>
      </w:r>
      <w:r w:rsidR="00BF43B7" w:rsidRPr="00FF09B6">
        <w:rPr>
          <w:rFonts w:asciiTheme="minorHAnsi" w:hAnsiTheme="minorHAnsi" w:cstheme="minorHAnsi"/>
          <w:sz w:val="22"/>
          <w:szCs w:val="22"/>
        </w:rPr>
        <w:t>39845 - PRN20240001</w:t>
      </w:r>
    </w:p>
    <w:p w14:paraId="44C02363" w14:textId="5A82BE55" w:rsidR="00BF43B7" w:rsidRPr="00FF09B6" w:rsidRDefault="00BF43B7" w:rsidP="00C70DEE">
      <w:pPr>
        <w:widowControl w:val="0"/>
        <w:tabs>
          <w:tab w:val="left" w:pos="2160"/>
        </w:tabs>
        <w:rPr>
          <w:rFonts w:asciiTheme="minorHAnsi" w:hAnsiTheme="minorHAnsi" w:cstheme="minorHAnsi"/>
          <w:sz w:val="22"/>
          <w:szCs w:val="22"/>
        </w:rPr>
      </w:pPr>
      <w:r w:rsidRPr="00FF09B6">
        <w:rPr>
          <w:rFonts w:asciiTheme="minorHAnsi" w:hAnsiTheme="minorHAnsi" w:cstheme="minorHAnsi"/>
          <w:b/>
          <w:bCs/>
          <w:sz w:val="22"/>
          <w:szCs w:val="22"/>
        </w:rPr>
        <w:t>P</w:t>
      </w:r>
      <w:r w:rsidR="003A57D9" w:rsidRPr="00FF09B6">
        <w:rPr>
          <w:rFonts w:asciiTheme="minorHAnsi" w:hAnsiTheme="minorHAnsi" w:cstheme="minorHAnsi"/>
          <w:b/>
          <w:bCs/>
          <w:sz w:val="22"/>
          <w:szCs w:val="22"/>
        </w:rPr>
        <w:t>ermit</w:t>
      </w:r>
      <w:r w:rsidRPr="00FF09B6">
        <w:rPr>
          <w:rFonts w:asciiTheme="minorHAnsi" w:hAnsiTheme="minorHAnsi" w:cstheme="minorHAnsi"/>
          <w:b/>
          <w:bCs/>
          <w:sz w:val="22"/>
          <w:szCs w:val="22"/>
        </w:rPr>
        <w:t xml:space="preserve"> W</w:t>
      </w:r>
      <w:r w:rsidR="003A57D9" w:rsidRPr="00FF09B6">
        <w:rPr>
          <w:rFonts w:asciiTheme="minorHAnsi" w:hAnsiTheme="minorHAnsi" w:cstheme="minorHAnsi"/>
          <w:b/>
          <w:bCs/>
          <w:sz w:val="22"/>
          <w:szCs w:val="22"/>
        </w:rPr>
        <w:t>riter</w:t>
      </w:r>
      <w:r w:rsidRPr="00FF09B6">
        <w:rPr>
          <w:rFonts w:asciiTheme="minorHAnsi" w:hAnsiTheme="minorHAnsi" w:cstheme="minorHAnsi"/>
          <w:b/>
          <w:bCs/>
          <w:sz w:val="22"/>
          <w:szCs w:val="22"/>
        </w:rPr>
        <w:t>:</w:t>
      </w:r>
      <w:r w:rsidR="00C70DEE" w:rsidRPr="00FF09B6">
        <w:rPr>
          <w:rFonts w:asciiTheme="minorHAnsi" w:hAnsiTheme="minorHAnsi" w:cstheme="minorHAnsi"/>
          <w:b/>
          <w:bCs/>
          <w:sz w:val="22"/>
          <w:szCs w:val="22"/>
        </w:rPr>
        <w:tab/>
      </w:r>
      <w:r w:rsidRPr="00FF09B6">
        <w:rPr>
          <w:rFonts w:asciiTheme="minorHAnsi" w:hAnsiTheme="minorHAnsi" w:cstheme="minorHAnsi"/>
          <w:sz w:val="22"/>
          <w:szCs w:val="22"/>
        </w:rPr>
        <w:t>Joseph Mashburn</w:t>
      </w:r>
    </w:p>
    <w:p w14:paraId="1A1A72B8" w14:textId="77777777" w:rsidR="00BF43B7" w:rsidRPr="00FF09B6" w:rsidRDefault="00BF43B7" w:rsidP="00EA2319">
      <w:pPr>
        <w:widowControl w:val="0"/>
        <w:rPr>
          <w:rFonts w:asciiTheme="minorHAnsi" w:hAnsiTheme="minorHAnsi" w:cstheme="minorHAnsi"/>
          <w:b/>
          <w:bCs/>
          <w:sz w:val="22"/>
          <w:szCs w:val="22"/>
          <w:u w:val="single"/>
        </w:rPr>
      </w:pPr>
    </w:p>
    <w:p w14:paraId="03AFC9F3" w14:textId="77777777" w:rsidR="00BF43B7" w:rsidRPr="00FF09B6" w:rsidRDefault="00BF43B7" w:rsidP="00EA2319">
      <w:pPr>
        <w:widowControl w:val="0"/>
        <w:rPr>
          <w:rFonts w:asciiTheme="minorHAnsi" w:hAnsiTheme="minorHAnsi" w:cstheme="minorHAnsi"/>
          <w:b/>
          <w:bCs/>
          <w:sz w:val="22"/>
          <w:szCs w:val="22"/>
          <w:u w:val="single"/>
        </w:rPr>
      </w:pPr>
      <w:r w:rsidRPr="00FF09B6">
        <w:rPr>
          <w:rFonts w:asciiTheme="minorHAnsi" w:hAnsiTheme="minorHAnsi" w:cstheme="minorHAnsi"/>
          <w:b/>
          <w:bCs/>
          <w:sz w:val="22"/>
          <w:szCs w:val="22"/>
          <w:u w:val="single"/>
        </w:rPr>
        <w:t>Fee Tracking</w:t>
      </w:r>
      <w:r w:rsidR="00EA6637" w:rsidRPr="00FF09B6">
        <w:rPr>
          <w:rFonts w:asciiTheme="minorHAnsi" w:hAnsiTheme="minorHAnsi" w:cstheme="minorHAnsi"/>
          <w:b/>
          <w:bCs/>
          <w:sz w:val="22"/>
          <w:szCs w:val="22"/>
          <w:u w:val="single"/>
        </w:rPr>
        <w:t xml:space="preserve"> (not required for Title V)</w:t>
      </w:r>
    </w:p>
    <w:p w14:paraId="09E31F3C" w14:textId="77777777" w:rsidR="00BF43B7" w:rsidRPr="00FF09B6" w:rsidRDefault="00BF43B7" w:rsidP="00EA2319">
      <w:pPr>
        <w:widowControl w:val="0"/>
        <w:rPr>
          <w:rFonts w:asciiTheme="minorHAnsi" w:hAnsiTheme="minorHAnsi" w:cstheme="minorHAnsi"/>
          <w:b/>
          <w:bCs/>
          <w:sz w:val="22"/>
          <w:szCs w:val="22"/>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820"/>
      </w:tblGrid>
      <w:tr w:rsidR="00491F83" w:rsidRPr="00FF09B6" w14:paraId="10D3F7D8" w14:textId="77777777" w:rsidTr="00017726">
        <w:trPr>
          <w:cantSplit/>
        </w:trPr>
        <w:tc>
          <w:tcPr>
            <w:tcW w:w="720" w:type="dxa"/>
            <w:vMerge w:val="restart"/>
            <w:shd w:val="clear" w:color="auto" w:fill="F3F3F3"/>
            <w:textDirection w:val="tbRl"/>
          </w:tcPr>
          <w:p w14:paraId="6931FDDC" w14:textId="77777777" w:rsidR="00BF43B7" w:rsidRPr="00FF09B6" w:rsidRDefault="00BF43B7" w:rsidP="00EA2319">
            <w:pPr>
              <w:widowControl w:val="0"/>
              <w:ind w:left="113" w:right="113"/>
              <w:rPr>
                <w:rFonts w:asciiTheme="minorHAnsi" w:hAnsiTheme="minorHAnsi" w:cstheme="minorHAnsi"/>
                <w:b/>
                <w:bCs/>
                <w:sz w:val="22"/>
                <w:szCs w:val="22"/>
              </w:rPr>
            </w:pPr>
            <w:r w:rsidRPr="00FF09B6">
              <w:rPr>
                <w:rFonts w:asciiTheme="minorHAnsi" w:hAnsiTheme="minorHAnsi" w:cstheme="minorHAnsi"/>
                <w:b/>
                <w:bCs/>
                <w:sz w:val="22"/>
                <w:szCs w:val="22"/>
              </w:rPr>
              <w:t>Tracking</w:t>
            </w:r>
          </w:p>
        </w:tc>
        <w:tc>
          <w:tcPr>
            <w:tcW w:w="8820" w:type="dxa"/>
          </w:tcPr>
          <w:p w14:paraId="3DE4E28C" w14:textId="6B829F16" w:rsidR="00BF43B7" w:rsidRPr="00FF09B6" w:rsidRDefault="00BF43B7" w:rsidP="00EA2319">
            <w:pPr>
              <w:widowControl w:val="0"/>
              <w:rPr>
                <w:rFonts w:asciiTheme="minorHAnsi" w:hAnsiTheme="minorHAnsi" w:cstheme="minorHAnsi"/>
                <w:sz w:val="22"/>
                <w:szCs w:val="22"/>
              </w:rPr>
            </w:pPr>
            <w:r w:rsidRPr="00FF09B6">
              <w:rPr>
                <w:rFonts w:asciiTheme="minorHAnsi" w:hAnsiTheme="minorHAnsi" w:cstheme="minorHAnsi"/>
                <w:b/>
                <w:bCs/>
                <w:sz w:val="22"/>
                <w:szCs w:val="22"/>
              </w:rPr>
              <w:t>NSR tracking entries completed:</w:t>
            </w:r>
            <w:r w:rsidRPr="00FF09B6">
              <w:rPr>
                <w:rFonts w:asciiTheme="minorHAnsi" w:hAnsiTheme="minorHAnsi" w:cstheme="minorHAnsi"/>
                <w:sz w:val="22"/>
                <w:szCs w:val="22"/>
              </w:rPr>
              <w:t xml:space="preserve"> [</w:t>
            </w:r>
            <w:r w:rsidR="00A50123" w:rsidRPr="00FF09B6">
              <w:rPr>
                <w:rFonts w:asciiTheme="minorHAnsi" w:hAnsiTheme="minorHAnsi" w:cstheme="minorHAnsi"/>
                <w:sz w:val="22"/>
                <w:szCs w:val="22"/>
              </w:rPr>
              <w:t>X</w:t>
            </w:r>
            <w:r w:rsidRPr="00FF09B6">
              <w:rPr>
                <w:rFonts w:asciiTheme="minorHAnsi" w:hAnsiTheme="minorHAnsi" w:cstheme="minorHAnsi"/>
                <w:sz w:val="22"/>
                <w:szCs w:val="22"/>
              </w:rPr>
              <w:t xml:space="preserve">] </w:t>
            </w:r>
            <w:r w:rsidR="00364001" w:rsidRPr="00FF09B6">
              <w:rPr>
                <w:rFonts w:asciiTheme="minorHAnsi" w:hAnsiTheme="minorHAnsi" w:cstheme="minorHAnsi"/>
                <w:sz w:val="22"/>
                <w:szCs w:val="22"/>
              </w:rPr>
              <w:t>Yes [</w:t>
            </w:r>
            <w:r w:rsidRPr="00FF09B6">
              <w:rPr>
                <w:rFonts w:asciiTheme="minorHAnsi" w:hAnsiTheme="minorHAnsi" w:cstheme="minorHAnsi"/>
                <w:sz w:val="22"/>
                <w:szCs w:val="22"/>
              </w:rPr>
              <w:t>] No</w:t>
            </w:r>
          </w:p>
        </w:tc>
      </w:tr>
      <w:tr w:rsidR="00491F83" w:rsidRPr="00FF09B6" w14:paraId="70B3F5D5" w14:textId="77777777" w:rsidTr="00017726">
        <w:trPr>
          <w:cantSplit/>
        </w:trPr>
        <w:tc>
          <w:tcPr>
            <w:tcW w:w="720" w:type="dxa"/>
            <w:vMerge/>
            <w:shd w:val="clear" w:color="auto" w:fill="F3F3F3"/>
          </w:tcPr>
          <w:p w14:paraId="2ED7CAEC" w14:textId="77777777" w:rsidR="00BF43B7" w:rsidRPr="00FF09B6" w:rsidRDefault="00BF43B7" w:rsidP="00EA2319">
            <w:pPr>
              <w:widowControl w:val="0"/>
              <w:rPr>
                <w:rFonts w:asciiTheme="minorHAnsi" w:hAnsiTheme="minorHAnsi" w:cstheme="minorHAnsi"/>
                <w:sz w:val="22"/>
                <w:szCs w:val="22"/>
              </w:rPr>
            </w:pPr>
          </w:p>
        </w:tc>
        <w:tc>
          <w:tcPr>
            <w:tcW w:w="8820" w:type="dxa"/>
          </w:tcPr>
          <w:p w14:paraId="27909514" w14:textId="0D1DFAAB" w:rsidR="00BF43B7" w:rsidRPr="00FF09B6" w:rsidRDefault="00BF43B7" w:rsidP="00EA2319">
            <w:pPr>
              <w:widowControl w:val="0"/>
              <w:rPr>
                <w:rFonts w:asciiTheme="minorHAnsi" w:hAnsiTheme="minorHAnsi" w:cstheme="minorHAnsi"/>
                <w:sz w:val="22"/>
                <w:szCs w:val="22"/>
              </w:rPr>
            </w:pPr>
            <w:r w:rsidRPr="00FF09B6">
              <w:rPr>
                <w:rFonts w:asciiTheme="minorHAnsi" w:hAnsiTheme="minorHAnsi" w:cstheme="minorHAnsi"/>
                <w:b/>
                <w:bCs/>
                <w:sz w:val="22"/>
                <w:szCs w:val="22"/>
              </w:rPr>
              <w:t>NSR tracking page attached to front cover of permit folder:</w:t>
            </w:r>
            <w:r w:rsidRPr="00FF09B6">
              <w:rPr>
                <w:rFonts w:asciiTheme="minorHAnsi" w:hAnsiTheme="minorHAnsi" w:cstheme="minorHAnsi"/>
                <w:sz w:val="22"/>
                <w:szCs w:val="22"/>
              </w:rPr>
              <w:t xml:space="preserve"> [</w:t>
            </w:r>
            <w:r w:rsidR="00A50123" w:rsidRPr="00FF09B6">
              <w:rPr>
                <w:rFonts w:asciiTheme="minorHAnsi" w:hAnsiTheme="minorHAnsi" w:cstheme="minorHAnsi"/>
                <w:sz w:val="22"/>
                <w:szCs w:val="22"/>
              </w:rPr>
              <w:t>X</w:t>
            </w:r>
            <w:r w:rsidRPr="00FF09B6">
              <w:rPr>
                <w:rFonts w:asciiTheme="minorHAnsi" w:hAnsiTheme="minorHAnsi" w:cstheme="minorHAnsi"/>
                <w:sz w:val="22"/>
                <w:szCs w:val="22"/>
              </w:rPr>
              <w:t xml:space="preserve">] </w:t>
            </w:r>
            <w:r w:rsidR="00364001" w:rsidRPr="00FF09B6">
              <w:rPr>
                <w:rFonts w:asciiTheme="minorHAnsi" w:hAnsiTheme="minorHAnsi" w:cstheme="minorHAnsi"/>
                <w:sz w:val="22"/>
                <w:szCs w:val="22"/>
              </w:rPr>
              <w:t>Yes [</w:t>
            </w:r>
            <w:r w:rsidRPr="00FF09B6">
              <w:rPr>
                <w:rFonts w:asciiTheme="minorHAnsi" w:hAnsiTheme="minorHAnsi" w:cstheme="minorHAnsi"/>
                <w:sz w:val="22"/>
                <w:szCs w:val="22"/>
              </w:rPr>
              <w:t>] No</w:t>
            </w:r>
          </w:p>
        </w:tc>
      </w:tr>
      <w:tr w:rsidR="00491F83" w:rsidRPr="00FF09B6" w14:paraId="515C3A71" w14:textId="77777777" w:rsidTr="00017726">
        <w:trPr>
          <w:cantSplit/>
        </w:trPr>
        <w:tc>
          <w:tcPr>
            <w:tcW w:w="720" w:type="dxa"/>
            <w:vMerge/>
            <w:shd w:val="clear" w:color="auto" w:fill="F3F3F3"/>
          </w:tcPr>
          <w:p w14:paraId="42EAD6DA" w14:textId="77777777" w:rsidR="00BF43B7" w:rsidRPr="00FF09B6" w:rsidRDefault="00BF43B7" w:rsidP="00EA2319">
            <w:pPr>
              <w:widowControl w:val="0"/>
              <w:rPr>
                <w:rFonts w:asciiTheme="minorHAnsi" w:hAnsiTheme="minorHAnsi" w:cstheme="minorHAnsi"/>
                <w:sz w:val="22"/>
                <w:szCs w:val="22"/>
              </w:rPr>
            </w:pPr>
          </w:p>
        </w:tc>
        <w:tc>
          <w:tcPr>
            <w:tcW w:w="8820" w:type="dxa"/>
          </w:tcPr>
          <w:p w14:paraId="46414761" w14:textId="52262658" w:rsidR="00BF43B7" w:rsidRPr="00FF09B6" w:rsidRDefault="00BF43B7" w:rsidP="00EA2319">
            <w:pPr>
              <w:widowControl w:val="0"/>
              <w:rPr>
                <w:rFonts w:asciiTheme="minorHAnsi" w:hAnsiTheme="minorHAnsi" w:cstheme="minorHAnsi"/>
                <w:b/>
                <w:bCs/>
                <w:sz w:val="22"/>
                <w:szCs w:val="22"/>
              </w:rPr>
            </w:pPr>
            <w:r w:rsidRPr="00FF09B6">
              <w:rPr>
                <w:rFonts w:asciiTheme="minorHAnsi" w:hAnsiTheme="minorHAnsi" w:cstheme="minorHAnsi"/>
                <w:b/>
                <w:bCs/>
                <w:sz w:val="22"/>
                <w:szCs w:val="22"/>
              </w:rPr>
              <w:t xml:space="preserve">Paid Invoice Attached: </w:t>
            </w:r>
            <w:r w:rsidRPr="00FF09B6">
              <w:rPr>
                <w:rFonts w:asciiTheme="minorHAnsi" w:hAnsiTheme="minorHAnsi" w:cstheme="minorHAnsi"/>
                <w:sz w:val="22"/>
                <w:szCs w:val="22"/>
              </w:rPr>
              <w:t>[</w:t>
            </w:r>
            <w:r w:rsidR="00A50123" w:rsidRPr="00FF09B6">
              <w:rPr>
                <w:rFonts w:asciiTheme="minorHAnsi" w:hAnsiTheme="minorHAnsi" w:cstheme="minorHAnsi"/>
                <w:sz w:val="22"/>
                <w:szCs w:val="22"/>
              </w:rPr>
              <w:t>x</w:t>
            </w:r>
            <w:r w:rsidRPr="00FF09B6">
              <w:rPr>
                <w:rFonts w:asciiTheme="minorHAnsi" w:hAnsiTheme="minorHAnsi" w:cstheme="minorHAnsi"/>
                <w:sz w:val="22"/>
                <w:szCs w:val="22"/>
              </w:rPr>
              <w:t xml:space="preserve">] </w:t>
            </w:r>
            <w:r w:rsidR="00364001" w:rsidRPr="00FF09B6">
              <w:rPr>
                <w:rFonts w:asciiTheme="minorHAnsi" w:hAnsiTheme="minorHAnsi" w:cstheme="minorHAnsi"/>
                <w:sz w:val="22"/>
                <w:szCs w:val="22"/>
              </w:rPr>
              <w:t>Yes [</w:t>
            </w:r>
            <w:r w:rsidRPr="00FF09B6">
              <w:rPr>
                <w:rFonts w:asciiTheme="minorHAnsi" w:hAnsiTheme="minorHAnsi" w:cstheme="minorHAnsi"/>
                <w:sz w:val="22"/>
                <w:szCs w:val="22"/>
              </w:rPr>
              <w:t>] No</w:t>
            </w:r>
          </w:p>
        </w:tc>
      </w:tr>
      <w:tr w:rsidR="00491F83" w:rsidRPr="00FF09B6" w14:paraId="7BA57372" w14:textId="77777777" w:rsidTr="00017726">
        <w:trPr>
          <w:cantSplit/>
        </w:trPr>
        <w:tc>
          <w:tcPr>
            <w:tcW w:w="720" w:type="dxa"/>
            <w:vMerge/>
            <w:shd w:val="clear" w:color="auto" w:fill="F3F3F3"/>
          </w:tcPr>
          <w:p w14:paraId="5A3AD199" w14:textId="77777777" w:rsidR="00BF43B7" w:rsidRPr="00FF09B6" w:rsidRDefault="00BF43B7" w:rsidP="00EA2319">
            <w:pPr>
              <w:widowControl w:val="0"/>
              <w:rPr>
                <w:rFonts w:asciiTheme="minorHAnsi" w:hAnsiTheme="minorHAnsi" w:cstheme="minorHAnsi"/>
                <w:sz w:val="22"/>
                <w:szCs w:val="22"/>
              </w:rPr>
            </w:pPr>
          </w:p>
        </w:tc>
        <w:tc>
          <w:tcPr>
            <w:tcW w:w="8820" w:type="dxa"/>
          </w:tcPr>
          <w:p w14:paraId="1D87BE8A" w14:textId="4948442D" w:rsidR="00BF43B7" w:rsidRPr="00FF09B6" w:rsidRDefault="00BF43B7" w:rsidP="00EA2319">
            <w:pPr>
              <w:widowControl w:val="0"/>
              <w:rPr>
                <w:rFonts w:asciiTheme="minorHAnsi" w:hAnsiTheme="minorHAnsi" w:cstheme="minorHAnsi"/>
                <w:b/>
                <w:bCs/>
                <w:sz w:val="22"/>
                <w:szCs w:val="22"/>
              </w:rPr>
            </w:pPr>
            <w:r w:rsidRPr="00FF09B6">
              <w:rPr>
                <w:rFonts w:asciiTheme="minorHAnsi" w:hAnsiTheme="minorHAnsi" w:cstheme="minorHAnsi"/>
                <w:b/>
                <w:bCs/>
                <w:sz w:val="22"/>
                <w:szCs w:val="22"/>
              </w:rPr>
              <w:t xml:space="preserve">Balance Due Invoice Attached: </w:t>
            </w:r>
            <w:r w:rsidRPr="00FF09B6">
              <w:rPr>
                <w:rFonts w:asciiTheme="minorHAnsi" w:hAnsiTheme="minorHAnsi" w:cstheme="minorHAnsi"/>
                <w:sz w:val="22"/>
                <w:szCs w:val="22"/>
              </w:rPr>
              <w:t xml:space="preserve">[] </w:t>
            </w:r>
            <w:r w:rsidR="00364001" w:rsidRPr="00FF09B6">
              <w:rPr>
                <w:rFonts w:asciiTheme="minorHAnsi" w:hAnsiTheme="minorHAnsi" w:cstheme="minorHAnsi"/>
                <w:sz w:val="22"/>
                <w:szCs w:val="22"/>
              </w:rPr>
              <w:t>Yes [</w:t>
            </w:r>
            <w:r w:rsidR="006418C8" w:rsidRPr="00FF09B6">
              <w:rPr>
                <w:rFonts w:asciiTheme="minorHAnsi" w:hAnsiTheme="minorHAnsi" w:cstheme="minorHAnsi"/>
                <w:sz w:val="22"/>
                <w:szCs w:val="22"/>
              </w:rPr>
              <w:t>x</w:t>
            </w:r>
            <w:r w:rsidRPr="00FF09B6">
              <w:rPr>
                <w:rFonts w:asciiTheme="minorHAnsi" w:hAnsiTheme="minorHAnsi" w:cstheme="minorHAnsi"/>
                <w:sz w:val="22"/>
                <w:szCs w:val="22"/>
              </w:rPr>
              <w:t>] No</w:t>
            </w:r>
          </w:p>
        </w:tc>
      </w:tr>
      <w:tr w:rsidR="00491F83" w:rsidRPr="00FF09B6" w14:paraId="3807A1AF" w14:textId="77777777" w:rsidTr="00017726">
        <w:trPr>
          <w:cantSplit/>
          <w:trHeight w:val="305"/>
        </w:trPr>
        <w:tc>
          <w:tcPr>
            <w:tcW w:w="720" w:type="dxa"/>
            <w:vMerge/>
            <w:shd w:val="clear" w:color="auto" w:fill="F3F3F3"/>
          </w:tcPr>
          <w:p w14:paraId="154AC8EA" w14:textId="77777777" w:rsidR="00BF43B7" w:rsidRPr="00FF09B6" w:rsidRDefault="00BF43B7" w:rsidP="00EA2319">
            <w:pPr>
              <w:widowControl w:val="0"/>
              <w:rPr>
                <w:rFonts w:asciiTheme="minorHAnsi" w:hAnsiTheme="minorHAnsi" w:cstheme="minorHAnsi"/>
                <w:sz w:val="22"/>
                <w:szCs w:val="22"/>
              </w:rPr>
            </w:pPr>
          </w:p>
        </w:tc>
        <w:tc>
          <w:tcPr>
            <w:tcW w:w="8820" w:type="dxa"/>
          </w:tcPr>
          <w:p w14:paraId="710A6D15" w14:textId="0B5EA763" w:rsidR="00BF43B7" w:rsidRPr="00FF09B6" w:rsidRDefault="00BF43B7" w:rsidP="00EA2319">
            <w:pPr>
              <w:widowControl w:val="0"/>
              <w:rPr>
                <w:rFonts w:asciiTheme="minorHAnsi" w:hAnsiTheme="minorHAnsi" w:cstheme="minorHAnsi"/>
                <w:b/>
                <w:bCs/>
                <w:sz w:val="22"/>
                <w:szCs w:val="22"/>
              </w:rPr>
            </w:pPr>
            <w:r w:rsidRPr="00FF09B6">
              <w:rPr>
                <w:rFonts w:asciiTheme="minorHAnsi" w:hAnsiTheme="minorHAnsi" w:cstheme="minorHAnsi"/>
                <w:b/>
                <w:bCs/>
                <w:sz w:val="22"/>
                <w:szCs w:val="22"/>
              </w:rPr>
              <w:t>Invoice Comments</w:t>
            </w:r>
            <w:r w:rsidRPr="00FF09B6">
              <w:rPr>
                <w:rFonts w:asciiTheme="minorHAnsi" w:hAnsiTheme="minorHAnsi" w:cstheme="minorHAnsi"/>
                <w:sz w:val="22"/>
                <w:szCs w:val="22"/>
              </w:rPr>
              <w:t>:</w:t>
            </w:r>
            <w:r w:rsidR="006418C8" w:rsidRPr="00FF09B6">
              <w:rPr>
                <w:rFonts w:asciiTheme="minorHAnsi" w:hAnsiTheme="minorHAnsi" w:cstheme="minorHAnsi"/>
                <w:sz w:val="22"/>
                <w:szCs w:val="22"/>
              </w:rPr>
              <w:t xml:space="preserve">  Paid in Full 3/04/2024</w:t>
            </w:r>
          </w:p>
        </w:tc>
      </w:tr>
    </w:tbl>
    <w:p w14:paraId="17D29583" w14:textId="77777777" w:rsidR="00BF43B7" w:rsidRPr="00FF09B6" w:rsidRDefault="00BF43B7" w:rsidP="00EA2319">
      <w:pPr>
        <w:widowControl w:val="0"/>
        <w:rPr>
          <w:rFonts w:asciiTheme="minorHAnsi" w:hAnsiTheme="minorHAnsi" w:cstheme="minorHAnsi"/>
          <w:b/>
          <w:bCs/>
          <w:sz w:val="22"/>
          <w:szCs w:val="22"/>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050"/>
        <w:gridCol w:w="4770"/>
      </w:tblGrid>
      <w:tr w:rsidR="00491F83" w:rsidRPr="00FF09B6" w14:paraId="40501054" w14:textId="77777777" w:rsidTr="00017726">
        <w:trPr>
          <w:cantSplit/>
          <w:trHeight w:val="330"/>
        </w:trPr>
        <w:tc>
          <w:tcPr>
            <w:tcW w:w="720" w:type="dxa"/>
            <w:vMerge w:val="restart"/>
            <w:shd w:val="clear" w:color="auto" w:fill="F3F3F3"/>
            <w:textDirection w:val="tbRl"/>
          </w:tcPr>
          <w:p w14:paraId="04BE7B64" w14:textId="77777777" w:rsidR="00BF43B7" w:rsidRPr="00FF09B6" w:rsidRDefault="004627BB" w:rsidP="00EA2319">
            <w:pPr>
              <w:widowControl w:val="0"/>
              <w:ind w:left="113" w:right="113"/>
              <w:rPr>
                <w:rFonts w:asciiTheme="minorHAnsi" w:hAnsiTheme="minorHAnsi" w:cstheme="minorHAnsi"/>
                <w:b/>
                <w:bCs/>
                <w:sz w:val="22"/>
                <w:szCs w:val="22"/>
                <w:u w:val="single"/>
              </w:rPr>
            </w:pPr>
            <w:r w:rsidRPr="00FF09B6">
              <w:rPr>
                <w:rFonts w:asciiTheme="minorHAnsi" w:hAnsiTheme="minorHAnsi" w:cstheme="minorHAnsi"/>
                <w:b/>
                <w:bCs/>
                <w:sz w:val="22"/>
                <w:szCs w:val="22"/>
              </w:rPr>
              <w:t xml:space="preserve">Permit </w:t>
            </w:r>
            <w:r w:rsidR="00BF43B7" w:rsidRPr="00FF09B6">
              <w:rPr>
                <w:rFonts w:asciiTheme="minorHAnsi" w:hAnsiTheme="minorHAnsi" w:cstheme="minorHAnsi"/>
                <w:b/>
                <w:bCs/>
                <w:sz w:val="22"/>
                <w:szCs w:val="22"/>
              </w:rPr>
              <w:t>Review</w:t>
            </w:r>
          </w:p>
        </w:tc>
        <w:tc>
          <w:tcPr>
            <w:tcW w:w="4050" w:type="dxa"/>
          </w:tcPr>
          <w:p w14:paraId="1A9052AB" w14:textId="6F6BF957" w:rsidR="00BF43B7" w:rsidRPr="00FF09B6" w:rsidRDefault="00BF43B7" w:rsidP="00EA2319">
            <w:pPr>
              <w:widowControl w:val="0"/>
              <w:rPr>
                <w:rFonts w:asciiTheme="minorHAnsi" w:hAnsiTheme="minorHAnsi" w:cstheme="minorHAnsi"/>
                <w:sz w:val="22"/>
                <w:szCs w:val="22"/>
                <w:u w:val="single"/>
              </w:rPr>
            </w:pPr>
            <w:r w:rsidRPr="00FF09B6">
              <w:rPr>
                <w:rFonts w:asciiTheme="minorHAnsi" w:hAnsiTheme="minorHAnsi" w:cstheme="minorHAnsi"/>
                <w:b/>
                <w:bCs/>
                <w:sz w:val="22"/>
                <w:szCs w:val="22"/>
              </w:rPr>
              <w:t>Date to Enforcement:</w:t>
            </w:r>
            <w:r w:rsidRPr="00FF09B6">
              <w:rPr>
                <w:rFonts w:asciiTheme="minorHAnsi" w:hAnsiTheme="minorHAnsi" w:cstheme="minorHAnsi"/>
                <w:sz w:val="22"/>
                <w:szCs w:val="22"/>
              </w:rPr>
              <w:t xml:space="preserve"> </w:t>
            </w:r>
            <w:r w:rsidR="006418C8" w:rsidRPr="00FF09B6">
              <w:rPr>
                <w:rFonts w:asciiTheme="minorHAnsi" w:hAnsiTheme="minorHAnsi" w:cstheme="minorHAnsi"/>
                <w:sz w:val="22"/>
                <w:szCs w:val="22"/>
              </w:rPr>
              <w:t>N/A</w:t>
            </w:r>
          </w:p>
        </w:tc>
        <w:tc>
          <w:tcPr>
            <w:tcW w:w="4770" w:type="dxa"/>
          </w:tcPr>
          <w:p w14:paraId="2DC02B76" w14:textId="228913A6" w:rsidR="00BF43B7" w:rsidRPr="00FF09B6" w:rsidRDefault="00B26985" w:rsidP="00EA2319">
            <w:pPr>
              <w:widowControl w:val="0"/>
              <w:rPr>
                <w:rFonts w:asciiTheme="minorHAnsi" w:hAnsiTheme="minorHAnsi" w:cstheme="minorHAnsi"/>
                <w:sz w:val="22"/>
                <w:szCs w:val="22"/>
                <w:u w:val="single"/>
              </w:rPr>
            </w:pPr>
            <w:r w:rsidRPr="00FF09B6">
              <w:rPr>
                <w:rFonts w:asciiTheme="minorHAnsi" w:hAnsiTheme="minorHAnsi" w:cstheme="minorHAnsi"/>
                <w:b/>
                <w:bCs/>
                <w:sz w:val="22"/>
                <w:szCs w:val="22"/>
              </w:rPr>
              <w:t>Date of Enforcement Reply</w:t>
            </w:r>
            <w:r w:rsidR="00BF43B7" w:rsidRPr="00FF09B6">
              <w:rPr>
                <w:rFonts w:asciiTheme="minorHAnsi" w:hAnsiTheme="minorHAnsi" w:cstheme="minorHAnsi"/>
                <w:b/>
                <w:bCs/>
                <w:sz w:val="22"/>
                <w:szCs w:val="22"/>
              </w:rPr>
              <w:t>:</w:t>
            </w:r>
            <w:r w:rsidR="00BF43B7" w:rsidRPr="00FF09B6">
              <w:rPr>
                <w:rFonts w:asciiTheme="minorHAnsi" w:hAnsiTheme="minorHAnsi" w:cstheme="minorHAnsi"/>
                <w:sz w:val="22"/>
                <w:szCs w:val="22"/>
              </w:rPr>
              <w:t xml:space="preserve"> </w:t>
            </w:r>
            <w:r w:rsidR="006418C8" w:rsidRPr="00FF09B6">
              <w:rPr>
                <w:rFonts w:asciiTheme="minorHAnsi" w:hAnsiTheme="minorHAnsi" w:cstheme="minorHAnsi"/>
                <w:sz w:val="22"/>
                <w:szCs w:val="22"/>
              </w:rPr>
              <w:t>N/A</w:t>
            </w:r>
          </w:p>
        </w:tc>
      </w:tr>
      <w:tr w:rsidR="00491F83" w:rsidRPr="00FF09B6" w14:paraId="16D81158" w14:textId="77777777" w:rsidTr="00017726">
        <w:trPr>
          <w:cantSplit/>
          <w:trHeight w:val="330"/>
        </w:trPr>
        <w:tc>
          <w:tcPr>
            <w:tcW w:w="720" w:type="dxa"/>
            <w:vMerge/>
            <w:shd w:val="clear" w:color="auto" w:fill="F3F3F3"/>
          </w:tcPr>
          <w:p w14:paraId="5A8F44C6" w14:textId="77777777" w:rsidR="00B26985" w:rsidRPr="00FF09B6" w:rsidRDefault="00B26985" w:rsidP="00EA2319">
            <w:pPr>
              <w:widowControl w:val="0"/>
              <w:rPr>
                <w:rFonts w:asciiTheme="minorHAnsi" w:hAnsiTheme="minorHAnsi" w:cstheme="minorHAnsi"/>
                <w:b/>
                <w:bCs/>
                <w:sz w:val="22"/>
                <w:szCs w:val="22"/>
                <w:u w:val="single"/>
              </w:rPr>
            </w:pPr>
          </w:p>
        </w:tc>
        <w:tc>
          <w:tcPr>
            <w:tcW w:w="4050" w:type="dxa"/>
            <w:shd w:val="clear" w:color="auto" w:fill="FFFFFF"/>
          </w:tcPr>
          <w:p w14:paraId="454E4D1A" w14:textId="13C6801F" w:rsidR="00B26985" w:rsidRPr="00FF09B6" w:rsidRDefault="00B26985" w:rsidP="00EA2319">
            <w:pPr>
              <w:widowControl w:val="0"/>
              <w:rPr>
                <w:rFonts w:asciiTheme="minorHAnsi" w:hAnsiTheme="minorHAnsi" w:cstheme="minorHAnsi"/>
                <w:sz w:val="22"/>
                <w:szCs w:val="22"/>
              </w:rPr>
            </w:pPr>
            <w:r w:rsidRPr="00FF09B6">
              <w:rPr>
                <w:rFonts w:asciiTheme="minorHAnsi" w:hAnsiTheme="minorHAnsi" w:cstheme="minorHAnsi"/>
                <w:b/>
                <w:bCs/>
                <w:sz w:val="22"/>
                <w:szCs w:val="22"/>
              </w:rPr>
              <w:t>Date to Applicant:</w:t>
            </w:r>
            <w:r w:rsidRPr="00FF09B6">
              <w:rPr>
                <w:rFonts w:asciiTheme="minorHAnsi" w:hAnsiTheme="minorHAnsi" w:cstheme="minorHAnsi"/>
                <w:sz w:val="22"/>
                <w:szCs w:val="22"/>
              </w:rPr>
              <w:t xml:space="preserve"> </w:t>
            </w:r>
            <w:r w:rsidR="008049E2" w:rsidRPr="00FF09B6">
              <w:rPr>
                <w:rFonts w:asciiTheme="minorHAnsi" w:hAnsiTheme="minorHAnsi" w:cstheme="minorHAnsi"/>
                <w:sz w:val="22"/>
                <w:szCs w:val="22"/>
              </w:rPr>
              <w:t>3/13/2024</w:t>
            </w:r>
            <w:r w:rsidR="0073657E">
              <w:rPr>
                <w:rFonts w:asciiTheme="minorHAnsi" w:hAnsiTheme="minorHAnsi" w:cstheme="minorHAnsi"/>
                <w:sz w:val="22"/>
                <w:szCs w:val="22"/>
              </w:rPr>
              <w:t>; 5/15/2024</w:t>
            </w:r>
          </w:p>
        </w:tc>
        <w:tc>
          <w:tcPr>
            <w:tcW w:w="4770" w:type="dxa"/>
            <w:shd w:val="clear" w:color="auto" w:fill="FFFFFF"/>
          </w:tcPr>
          <w:p w14:paraId="67F0AADF" w14:textId="034DAD8D" w:rsidR="00B26985" w:rsidRPr="00FF09B6" w:rsidRDefault="00B26985" w:rsidP="00EA2319">
            <w:pPr>
              <w:widowControl w:val="0"/>
              <w:rPr>
                <w:rFonts w:asciiTheme="minorHAnsi" w:hAnsiTheme="minorHAnsi" w:cstheme="minorHAnsi"/>
                <w:sz w:val="22"/>
                <w:szCs w:val="22"/>
              </w:rPr>
            </w:pPr>
            <w:r w:rsidRPr="00FF09B6">
              <w:rPr>
                <w:rFonts w:asciiTheme="minorHAnsi" w:hAnsiTheme="minorHAnsi" w:cstheme="minorHAnsi"/>
                <w:b/>
                <w:bCs/>
                <w:sz w:val="22"/>
                <w:szCs w:val="22"/>
              </w:rPr>
              <w:t xml:space="preserve">Date of Applicant Reply: </w:t>
            </w:r>
            <w:r w:rsidR="008049E2" w:rsidRPr="00FF09B6">
              <w:rPr>
                <w:rFonts w:asciiTheme="minorHAnsi" w:hAnsiTheme="minorHAnsi" w:cstheme="minorHAnsi"/>
                <w:sz w:val="22"/>
                <w:szCs w:val="22"/>
              </w:rPr>
              <w:t>3/20/2024</w:t>
            </w:r>
            <w:r w:rsidR="00EB737C">
              <w:rPr>
                <w:rFonts w:asciiTheme="minorHAnsi" w:hAnsiTheme="minorHAnsi" w:cstheme="minorHAnsi"/>
                <w:sz w:val="22"/>
                <w:szCs w:val="22"/>
              </w:rPr>
              <w:t>; 5/16/2024</w:t>
            </w:r>
          </w:p>
        </w:tc>
      </w:tr>
      <w:tr w:rsidR="00491F83" w:rsidRPr="00FF09B6" w14:paraId="09AC4448" w14:textId="77777777" w:rsidTr="00017726">
        <w:trPr>
          <w:cantSplit/>
          <w:trHeight w:val="330"/>
        </w:trPr>
        <w:tc>
          <w:tcPr>
            <w:tcW w:w="720" w:type="dxa"/>
            <w:vMerge/>
            <w:shd w:val="clear" w:color="auto" w:fill="F3F3F3"/>
          </w:tcPr>
          <w:p w14:paraId="7A1E18C2" w14:textId="77777777" w:rsidR="00B26985" w:rsidRPr="00FF09B6" w:rsidRDefault="00B26985" w:rsidP="00EA2319">
            <w:pPr>
              <w:widowControl w:val="0"/>
              <w:rPr>
                <w:rFonts w:asciiTheme="minorHAnsi" w:hAnsiTheme="minorHAnsi" w:cstheme="minorHAnsi"/>
                <w:b/>
                <w:bCs/>
                <w:sz w:val="22"/>
                <w:szCs w:val="22"/>
                <w:u w:val="single"/>
              </w:rPr>
            </w:pPr>
          </w:p>
        </w:tc>
        <w:tc>
          <w:tcPr>
            <w:tcW w:w="4050" w:type="dxa"/>
            <w:shd w:val="clear" w:color="auto" w:fill="FFFFFF"/>
          </w:tcPr>
          <w:p w14:paraId="6FA8C8BA" w14:textId="694E23BD" w:rsidR="00B26985" w:rsidRPr="00FF09B6" w:rsidRDefault="00B26985" w:rsidP="00EA2319">
            <w:pPr>
              <w:widowControl w:val="0"/>
              <w:rPr>
                <w:rFonts w:asciiTheme="minorHAnsi" w:hAnsiTheme="minorHAnsi" w:cstheme="minorHAnsi"/>
                <w:sz w:val="22"/>
                <w:szCs w:val="22"/>
              </w:rPr>
            </w:pPr>
            <w:r w:rsidRPr="00FF09B6">
              <w:rPr>
                <w:rFonts w:asciiTheme="minorHAnsi" w:hAnsiTheme="minorHAnsi" w:cstheme="minorHAnsi"/>
                <w:b/>
                <w:bCs/>
                <w:sz w:val="22"/>
                <w:szCs w:val="22"/>
              </w:rPr>
              <w:t xml:space="preserve">Date to EPA: </w:t>
            </w:r>
            <w:r w:rsidRPr="00FF09B6">
              <w:rPr>
                <w:rFonts w:asciiTheme="minorHAnsi" w:hAnsiTheme="minorHAnsi" w:cstheme="minorHAnsi"/>
                <w:bCs/>
                <w:sz w:val="22"/>
                <w:szCs w:val="22"/>
              </w:rPr>
              <w:t>N/A</w:t>
            </w:r>
          </w:p>
        </w:tc>
        <w:tc>
          <w:tcPr>
            <w:tcW w:w="4770" w:type="dxa"/>
            <w:shd w:val="clear" w:color="auto" w:fill="FFFFFF"/>
          </w:tcPr>
          <w:p w14:paraId="39298A52" w14:textId="1F4D97D6" w:rsidR="00B26985" w:rsidRPr="00FF09B6" w:rsidRDefault="00B26985" w:rsidP="00EA2319">
            <w:pPr>
              <w:widowControl w:val="0"/>
              <w:rPr>
                <w:rFonts w:asciiTheme="minorHAnsi" w:hAnsiTheme="minorHAnsi" w:cstheme="minorHAnsi"/>
                <w:sz w:val="22"/>
                <w:szCs w:val="22"/>
              </w:rPr>
            </w:pPr>
            <w:r w:rsidRPr="00FF09B6">
              <w:rPr>
                <w:rFonts w:asciiTheme="minorHAnsi" w:hAnsiTheme="minorHAnsi" w:cstheme="minorHAnsi"/>
                <w:b/>
                <w:bCs/>
                <w:sz w:val="22"/>
                <w:szCs w:val="22"/>
              </w:rPr>
              <w:t xml:space="preserve">Date of EPA Reply: </w:t>
            </w:r>
            <w:r w:rsidRPr="00FF09B6">
              <w:rPr>
                <w:rFonts w:asciiTheme="minorHAnsi" w:hAnsiTheme="minorHAnsi" w:cstheme="minorHAnsi"/>
                <w:bCs/>
                <w:sz w:val="22"/>
                <w:szCs w:val="22"/>
              </w:rPr>
              <w:t>N/A</w:t>
            </w:r>
          </w:p>
        </w:tc>
      </w:tr>
      <w:tr w:rsidR="00491F83" w:rsidRPr="00FF09B6" w14:paraId="5145BC18" w14:textId="77777777" w:rsidTr="00017726">
        <w:trPr>
          <w:cantSplit/>
          <w:trHeight w:val="330"/>
        </w:trPr>
        <w:tc>
          <w:tcPr>
            <w:tcW w:w="720" w:type="dxa"/>
            <w:vMerge/>
            <w:shd w:val="clear" w:color="auto" w:fill="F3F3F3"/>
          </w:tcPr>
          <w:p w14:paraId="30C4457D" w14:textId="77777777" w:rsidR="00B26985" w:rsidRPr="00FF09B6" w:rsidRDefault="00B26985" w:rsidP="00EA2319">
            <w:pPr>
              <w:widowControl w:val="0"/>
              <w:rPr>
                <w:rFonts w:asciiTheme="minorHAnsi" w:hAnsiTheme="minorHAnsi" w:cstheme="minorHAnsi"/>
                <w:b/>
                <w:bCs/>
                <w:sz w:val="22"/>
                <w:szCs w:val="22"/>
                <w:u w:val="single"/>
              </w:rPr>
            </w:pPr>
          </w:p>
        </w:tc>
        <w:tc>
          <w:tcPr>
            <w:tcW w:w="8820" w:type="dxa"/>
            <w:gridSpan w:val="2"/>
            <w:shd w:val="clear" w:color="auto" w:fill="FFFFFF"/>
          </w:tcPr>
          <w:p w14:paraId="74AAA340" w14:textId="13E5F1C0" w:rsidR="00B26985" w:rsidRPr="00FF09B6" w:rsidRDefault="00B26985" w:rsidP="00EA2319">
            <w:pPr>
              <w:widowControl w:val="0"/>
              <w:rPr>
                <w:rFonts w:asciiTheme="minorHAnsi" w:hAnsiTheme="minorHAnsi" w:cstheme="minorHAnsi"/>
                <w:b/>
                <w:bCs/>
                <w:sz w:val="22"/>
                <w:szCs w:val="22"/>
              </w:rPr>
            </w:pPr>
            <w:r w:rsidRPr="00FF09B6">
              <w:rPr>
                <w:rFonts w:asciiTheme="minorHAnsi" w:hAnsiTheme="minorHAnsi" w:cstheme="minorHAnsi"/>
                <w:b/>
                <w:bCs/>
                <w:sz w:val="22"/>
                <w:szCs w:val="22"/>
              </w:rPr>
              <w:t>Date to Supervisor:</w:t>
            </w:r>
            <w:r w:rsidRPr="00FF09B6">
              <w:rPr>
                <w:rFonts w:asciiTheme="minorHAnsi" w:hAnsiTheme="minorHAnsi" w:cstheme="minorHAnsi"/>
                <w:sz w:val="22"/>
                <w:szCs w:val="22"/>
              </w:rPr>
              <w:t xml:space="preserve"> </w:t>
            </w:r>
            <w:r w:rsidR="006418C8" w:rsidRPr="00FF09B6">
              <w:rPr>
                <w:rFonts w:asciiTheme="minorHAnsi" w:hAnsiTheme="minorHAnsi" w:cstheme="minorHAnsi"/>
                <w:sz w:val="22"/>
                <w:szCs w:val="22"/>
              </w:rPr>
              <w:t>3/8/2024</w:t>
            </w:r>
            <w:r w:rsidR="00861FFF">
              <w:rPr>
                <w:rFonts w:asciiTheme="minorHAnsi" w:hAnsiTheme="minorHAnsi" w:cstheme="minorHAnsi"/>
                <w:sz w:val="22"/>
                <w:szCs w:val="22"/>
              </w:rPr>
              <w:t>, 5/15/2024</w:t>
            </w:r>
          </w:p>
        </w:tc>
      </w:tr>
    </w:tbl>
    <w:p w14:paraId="7B4DC9A5" w14:textId="77777777" w:rsidR="00BF43B7" w:rsidRPr="00FF09B6" w:rsidRDefault="00BF43B7" w:rsidP="00EA2319">
      <w:pPr>
        <w:widowControl w:val="0"/>
        <w:rPr>
          <w:rFonts w:asciiTheme="minorHAnsi" w:hAnsiTheme="minorHAnsi" w:cstheme="minorHAnsi"/>
          <w:b/>
          <w:bCs/>
          <w:sz w:val="22"/>
          <w:szCs w:val="22"/>
        </w:rPr>
      </w:pPr>
    </w:p>
    <w:p w14:paraId="723DB27A" w14:textId="77777777" w:rsidR="00BF43B7" w:rsidRPr="00FF09B6" w:rsidRDefault="00BF43B7" w:rsidP="00EA2319">
      <w:pPr>
        <w:widowControl w:val="0"/>
        <w:rPr>
          <w:rFonts w:asciiTheme="minorHAnsi" w:hAnsiTheme="minorHAnsi" w:cstheme="minorHAnsi"/>
          <w:b/>
          <w:bCs/>
          <w:sz w:val="22"/>
          <w:szCs w:val="22"/>
          <w:u w:val="single"/>
        </w:rPr>
      </w:pPr>
    </w:p>
    <w:p w14:paraId="43F4F61F" w14:textId="77777777" w:rsidR="00417BD4" w:rsidRPr="00FF09B6" w:rsidRDefault="00BF43B7" w:rsidP="00EA2319">
      <w:pPr>
        <w:widowControl w:val="0"/>
        <w:numPr>
          <w:ilvl w:val="0"/>
          <w:numId w:val="1"/>
        </w:numPr>
        <w:rPr>
          <w:rFonts w:asciiTheme="minorHAnsi" w:hAnsiTheme="minorHAnsi" w:cstheme="minorHAnsi"/>
          <w:sz w:val="22"/>
          <w:szCs w:val="22"/>
        </w:rPr>
      </w:pPr>
      <w:r w:rsidRPr="00FF09B6">
        <w:rPr>
          <w:rFonts w:asciiTheme="minorHAnsi" w:hAnsiTheme="minorHAnsi" w:cstheme="minorHAnsi"/>
          <w:b/>
          <w:bCs/>
          <w:sz w:val="22"/>
          <w:szCs w:val="22"/>
          <w:u w:val="single"/>
        </w:rPr>
        <w:t>Plant Process Description:</w:t>
      </w:r>
      <w:r w:rsidR="00364001" w:rsidRPr="00FF09B6">
        <w:rPr>
          <w:rFonts w:asciiTheme="minorHAnsi" w:hAnsiTheme="minorHAnsi" w:cstheme="minorHAnsi"/>
          <w:b/>
          <w:bCs/>
          <w:sz w:val="22"/>
          <w:szCs w:val="22"/>
          <w:u w:val="single"/>
        </w:rPr>
        <w:t xml:space="preserve"> </w:t>
      </w:r>
    </w:p>
    <w:p w14:paraId="4564A0B5" w14:textId="60A84E20" w:rsidR="00C03860" w:rsidRPr="00FF09B6" w:rsidRDefault="006418C8" w:rsidP="00491F83">
      <w:pPr>
        <w:pStyle w:val="BodyText"/>
        <w:widowControl w:val="0"/>
        <w:ind w:left="720"/>
        <w:jc w:val="both"/>
        <w:rPr>
          <w:rFonts w:asciiTheme="minorHAnsi" w:hAnsiTheme="minorHAnsi" w:cstheme="minorHAnsi"/>
          <w:sz w:val="22"/>
          <w:szCs w:val="22"/>
        </w:rPr>
      </w:pPr>
      <w:r w:rsidRPr="00FF09B6">
        <w:rPr>
          <w:rFonts w:asciiTheme="minorHAnsi" w:hAnsiTheme="minorHAnsi" w:cstheme="minorHAnsi"/>
          <w:sz w:val="22"/>
          <w:szCs w:val="22"/>
        </w:rPr>
        <w:t xml:space="preserve">The function of the facility is to produce hot mix asphalt.  The 400 tph hot mix asphalt plant will  include: aggregate/RAP storage piles, a 5-bin cold aggregate feeder, scalping screen, pug mill, mineral filler silo with screw conveyor and baghouse, drum dryer/mixer with baghouse, incline conveyor, asphalt silo, asphalt heater, six (6) transfer conveyors, Evotherm storage tank, and two (2) asphalt cement storage tanks.  </w:t>
      </w:r>
    </w:p>
    <w:p w14:paraId="40761BD7" w14:textId="5CA93AF5" w:rsidR="00BF43B7" w:rsidRPr="00FF09B6" w:rsidRDefault="006700FE" w:rsidP="00491F83">
      <w:pPr>
        <w:widowControl w:val="0"/>
        <w:ind w:left="720"/>
        <w:jc w:val="both"/>
        <w:rPr>
          <w:rFonts w:asciiTheme="minorHAnsi" w:hAnsiTheme="minorHAnsi" w:cstheme="minorHAnsi"/>
          <w:sz w:val="22"/>
          <w:szCs w:val="22"/>
        </w:rPr>
      </w:pPr>
      <w:r w:rsidRPr="00FF09B6">
        <w:rPr>
          <w:rFonts w:asciiTheme="minorHAnsi" w:hAnsiTheme="minorHAnsi" w:cstheme="minorHAnsi"/>
          <w:sz w:val="22"/>
          <w:szCs w:val="22"/>
        </w:rPr>
        <w:t xml:space="preserve">The HMA plant will be co-located with GCP-2-3269 aggregate crushing and screening plant operated by Toro Rock Products, LLC.  Toro Rock will be providing the aggregate used in the MV 400 TPH Astec HMA Plant asphalt mix.  </w:t>
      </w:r>
    </w:p>
    <w:p w14:paraId="0E16EA04" w14:textId="77777777" w:rsidR="00417BD4" w:rsidRPr="00FF09B6" w:rsidRDefault="00BF43B7" w:rsidP="00EA2319">
      <w:pPr>
        <w:widowControl w:val="0"/>
        <w:numPr>
          <w:ilvl w:val="0"/>
          <w:numId w:val="1"/>
        </w:numPr>
        <w:rPr>
          <w:rFonts w:asciiTheme="minorHAnsi" w:hAnsiTheme="minorHAnsi" w:cstheme="minorHAnsi"/>
          <w:sz w:val="22"/>
          <w:szCs w:val="22"/>
        </w:rPr>
      </w:pPr>
      <w:r w:rsidRPr="00FF09B6">
        <w:rPr>
          <w:rFonts w:asciiTheme="minorHAnsi" w:hAnsiTheme="minorHAnsi" w:cstheme="minorHAnsi"/>
          <w:b/>
          <w:bCs/>
          <w:sz w:val="22"/>
          <w:szCs w:val="22"/>
          <w:u w:val="single"/>
        </w:rPr>
        <w:t>Description of this Modification</w:t>
      </w:r>
      <w:r w:rsidR="00364001" w:rsidRPr="00FF09B6">
        <w:rPr>
          <w:rFonts w:asciiTheme="minorHAnsi" w:hAnsiTheme="minorHAnsi" w:cstheme="minorHAnsi"/>
          <w:b/>
          <w:bCs/>
          <w:sz w:val="22"/>
          <w:szCs w:val="22"/>
          <w:u w:val="single"/>
        </w:rPr>
        <w:t>:</w:t>
      </w:r>
      <w:r w:rsidR="00364001" w:rsidRPr="00FF09B6">
        <w:rPr>
          <w:rFonts w:asciiTheme="minorHAnsi" w:hAnsiTheme="minorHAnsi" w:cstheme="minorHAnsi"/>
          <w:b/>
          <w:bCs/>
          <w:sz w:val="22"/>
          <w:szCs w:val="22"/>
        </w:rPr>
        <w:t xml:space="preserve"> </w:t>
      </w:r>
    </w:p>
    <w:p w14:paraId="77B3E1A6" w14:textId="19FE912D" w:rsidR="00B10FF1" w:rsidRPr="00FF09B6" w:rsidRDefault="006418C8" w:rsidP="00EA2319">
      <w:pPr>
        <w:pStyle w:val="BodyText"/>
        <w:widowControl w:val="0"/>
        <w:ind w:firstLine="720"/>
        <w:rPr>
          <w:rFonts w:asciiTheme="minorHAnsi" w:hAnsiTheme="minorHAnsi" w:cstheme="minorHAnsi"/>
          <w:sz w:val="22"/>
          <w:szCs w:val="22"/>
        </w:rPr>
      </w:pPr>
      <w:r w:rsidRPr="00FF09B6">
        <w:rPr>
          <w:rFonts w:asciiTheme="minorHAnsi" w:hAnsiTheme="minorHAnsi" w:cstheme="minorHAnsi"/>
          <w:sz w:val="22"/>
          <w:szCs w:val="22"/>
        </w:rPr>
        <w:t>This is a new facility.</w:t>
      </w:r>
    </w:p>
    <w:p w14:paraId="4AE498DC" w14:textId="77777777" w:rsidR="00B10FF1" w:rsidRPr="00FF09B6" w:rsidRDefault="00B10FF1" w:rsidP="00EA2319">
      <w:pPr>
        <w:widowControl w:val="0"/>
        <w:ind w:left="720"/>
        <w:rPr>
          <w:rFonts w:asciiTheme="minorHAnsi" w:hAnsiTheme="minorHAnsi" w:cstheme="minorHAnsi"/>
          <w:sz w:val="22"/>
          <w:szCs w:val="22"/>
        </w:rPr>
      </w:pPr>
    </w:p>
    <w:p w14:paraId="3EC91DFE" w14:textId="77777777" w:rsidR="00C53561" w:rsidRPr="00FF09B6" w:rsidRDefault="00C53561" w:rsidP="00EA2319">
      <w:pPr>
        <w:widowControl w:val="0"/>
        <w:numPr>
          <w:ilvl w:val="0"/>
          <w:numId w:val="1"/>
        </w:numPr>
        <w:rPr>
          <w:rFonts w:asciiTheme="minorHAnsi" w:hAnsiTheme="minorHAnsi" w:cstheme="minorHAnsi"/>
          <w:b/>
          <w:sz w:val="22"/>
          <w:szCs w:val="22"/>
          <w:u w:val="single"/>
        </w:rPr>
      </w:pPr>
      <w:r w:rsidRPr="00FF09B6">
        <w:rPr>
          <w:rFonts w:asciiTheme="minorHAnsi" w:hAnsiTheme="minorHAnsi" w:cstheme="minorHAnsi"/>
          <w:b/>
          <w:sz w:val="22"/>
          <w:szCs w:val="22"/>
          <w:u w:val="single"/>
        </w:rPr>
        <w:t xml:space="preserve">Source Determination:  </w:t>
      </w:r>
    </w:p>
    <w:p w14:paraId="44906C98" w14:textId="6E6AD427" w:rsidR="00C53561" w:rsidRPr="00FF09B6" w:rsidRDefault="00C53561" w:rsidP="00EA2319">
      <w:pPr>
        <w:widowControl w:val="0"/>
        <w:ind w:left="720"/>
        <w:rPr>
          <w:rFonts w:asciiTheme="minorHAnsi" w:eastAsia="MS Mincho" w:hAnsiTheme="minorHAnsi" w:cstheme="minorHAnsi"/>
          <w:sz w:val="22"/>
          <w:szCs w:val="22"/>
        </w:rPr>
      </w:pPr>
      <w:r w:rsidRPr="00FF09B6">
        <w:rPr>
          <w:rFonts w:asciiTheme="minorHAnsi" w:eastAsia="MS Mincho" w:hAnsiTheme="minorHAnsi" w:cstheme="minorHAnsi"/>
          <w:sz w:val="22"/>
          <w:szCs w:val="22"/>
        </w:rPr>
        <w:t>1. The emission sources evaluated include</w:t>
      </w:r>
      <w:r w:rsidR="006700FE" w:rsidRPr="00FF09B6">
        <w:rPr>
          <w:rFonts w:asciiTheme="minorHAnsi" w:eastAsia="MS Mincho" w:hAnsiTheme="minorHAnsi" w:cstheme="minorHAnsi"/>
          <w:sz w:val="22"/>
          <w:szCs w:val="22"/>
        </w:rPr>
        <w:t>: Hot Mix Asphalt Plant and co-located Toro Rock GCP2 Aggregate Crushing and Screening plant.</w:t>
      </w:r>
    </w:p>
    <w:p w14:paraId="73A2DC75" w14:textId="77777777" w:rsidR="00C53561" w:rsidRPr="00FF09B6" w:rsidRDefault="00C53561" w:rsidP="00EA2319">
      <w:pPr>
        <w:widowControl w:val="0"/>
        <w:ind w:left="720"/>
        <w:rPr>
          <w:rFonts w:asciiTheme="minorHAnsi" w:eastAsia="MS Mincho" w:hAnsiTheme="minorHAnsi" w:cstheme="minorHAnsi"/>
          <w:sz w:val="22"/>
          <w:szCs w:val="22"/>
        </w:rPr>
      </w:pPr>
    </w:p>
    <w:p w14:paraId="49F05B28" w14:textId="3BCA502F" w:rsidR="00C53561" w:rsidRPr="00FF09B6" w:rsidRDefault="00C53561" w:rsidP="00EA2319">
      <w:pPr>
        <w:widowControl w:val="0"/>
        <w:ind w:left="720"/>
        <w:rPr>
          <w:rFonts w:asciiTheme="minorHAnsi" w:hAnsiTheme="minorHAnsi" w:cstheme="minorHAnsi"/>
          <w:sz w:val="22"/>
          <w:szCs w:val="22"/>
        </w:rPr>
      </w:pPr>
      <w:r w:rsidRPr="00FF09B6">
        <w:rPr>
          <w:rFonts w:asciiTheme="minorHAnsi" w:eastAsia="MS Mincho" w:hAnsiTheme="minorHAnsi" w:cstheme="minorHAnsi"/>
          <w:sz w:val="22"/>
          <w:szCs w:val="22"/>
        </w:rPr>
        <w:t xml:space="preserve">2. Single Source Analysis: </w:t>
      </w:r>
    </w:p>
    <w:p w14:paraId="4460D853" w14:textId="77777777" w:rsidR="00090F49" w:rsidRPr="00FF09B6" w:rsidRDefault="00090F49" w:rsidP="00090F49">
      <w:pPr>
        <w:widowControl w:val="0"/>
        <w:numPr>
          <w:ilvl w:val="1"/>
          <w:numId w:val="1"/>
        </w:numPr>
        <w:ind w:firstLine="0"/>
        <w:rPr>
          <w:rFonts w:asciiTheme="minorHAnsi" w:hAnsiTheme="minorHAnsi" w:cstheme="minorHAnsi"/>
          <w:sz w:val="22"/>
          <w:szCs w:val="22"/>
        </w:rPr>
      </w:pPr>
      <w:r w:rsidRPr="00FF09B6">
        <w:rPr>
          <w:rFonts w:asciiTheme="minorHAnsi" w:hAnsiTheme="minorHAnsi" w:cstheme="minorHAnsi"/>
          <w:sz w:val="22"/>
          <w:szCs w:val="22"/>
          <w:u w:val="words"/>
        </w:rPr>
        <w:t>SIC Code</w:t>
      </w:r>
      <w:r w:rsidRPr="00FF09B6">
        <w:rPr>
          <w:rFonts w:asciiTheme="minorHAnsi" w:hAnsiTheme="minorHAnsi" w:cstheme="minorHAnsi"/>
          <w:sz w:val="22"/>
          <w:szCs w:val="22"/>
          <w:u w:val="single"/>
        </w:rPr>
        <w:t>:</w:t>
      </w:r>
      <w:r w:rsidRPr="00FF09B6">
        <w:rPr>
          <w:rFonts w:asciiTheme="minorHAnsi" w:hAnsiTheme="minorHAnsi" w:cstheme="minorHAnsi"/>
          <w:sz w:val="22"/>
          <w:szCs w:val="22"/>
        </w:rPr>
        <w:t xml:space="preserve"> </w:t>
      </w:r>
      <w:r w:rsidRPr="00FF09B6">
        <w:rPr>
          <w:rFonts w:asciiTheme="minorHAnsi" w:eastAsia="MS Mincho" w:hAnsiTheme="minorHAnsi" w:cstheme="minorHAnsi"/>
          <w:sz w:val="22"/>
          <w:szCs w:val="22"/>
        </w:rPr>
        <w:t xml:space="preserve">Do the facilities belong to the same industrial grouping (i.e., same two-digit SIC code grouping, or support activity)? No. The Aggregate Crushing and Screening plant has a different SIC Code.  </w:t>
      </w:r>
    </w:p>
    <w:p w14:paraId="5257B3AE" w14:textId="7F5D5BB4" w:rsidR="00090F49" w:rsidRPr="00FF09B6" w:rsidRDefault="00090F49" w:rsidP="00090F49">
      <w:pPr>
        <w:widowControl w:val="0"/>
        <w:numPr>
          <w:ilvl w:val="1"/>
          <w:numId w:val="1"/>
        </w:numPr>
        <w:ind w:firstLine="0"/>
        <w:rPr>
          <w:rFonts w:asciiTheme="minorHAnsi" w:hAnsiTheme="minorHAnsi" w:cstheme="minorHAnsi"/>
          <w:sz w:val="22"/>
          <w:szCs w:val="22"/>
        </w:rPr>
      </w:pPr>
      <w:r w:rsidRPr="00FF09B6">
        <w:rPr>
          <w:rFonts w:asciiTheme="minorHAnsi" w:hAnsiTheme="minorHAnsi" w:cstheme="minorHAnsi"/>
          <w:sz w:val="22"/>
          <w:szCs w:val="22"/>
          <w:u w:val="words"/>
        </w:rPr>
        <w:lastRenderedPageBreak/>
        <w:t xml:space="preserve">Common Ownership or Control: </w:t>
      </w:r>
      <w:r w:rsidRPr="00FF09B6">
        <w:rPr>
          <w:rFonts w:asciiTheme="minorHAnsi" w:hAnsiTheme="minorHAnsi" w:cstheme="minorHAnsi"/>
          <w:sz w:val="22"/>
          <w:szCs w:val="22"/>
        </w:rPr>
        <w:t>A</w:t>
      </w:r>
      <w:r w:rsidRPr="00FF09B6">
        <w:rPr>
          <w:rFonts w:asciiTheme="minorHAnsi" w:eastAsia="MS Mincho" w:hAnsiTheme="minorHAnsi" w:cstheme="minorHAnsi"/>
          <w:sz w:val="22"/>
          <w:szCs w:val="22"/>
        </w:rPr>
        <w:t>re the facilities under common ownership or control?</w:t>
      </w:r>
      <w:r w:rsidRPr="00FF09B6">
        <w:rPr>
          <w:rFonts w:asciiTheme="minorHAnsi" w:hAnsiTheme="minorHAnsi" w:cstheme="minorHAnsi"/>
          <w:sz w:val="22"/>
          <w:szCs w:val="22"/>
        </w:rPr>
        <w:t xml:space="preserve"> No</w:t>
      </w:r>
    </w:p>
    <w:p w14:paraId="0994F7A6" w14:textId="77777777" w:rsidR="00090F49" w:rsidRPr="00FF09B6" w:rsidRDefault="00090F49" w:rsidP="00090F49">
      <w:pPr>
        <w:widowControl w:val="0"/>
        <w:numPr>
          <w:ilvl w:val="1"/>
          <w:numId w:val="1"/>
        </w:numPr>
        <w:ind w:firstLine="0"/>
        <w:rPr>
          <w:rFonts w:asciiTheme="minorHAnsi" w:hAnsiTheme="minorHAnsi" w:cstheme="minorHAnsi"/>
          <w:sz w:val="22"/>
          <w:szCs w:val="22"/>
        </w:rPr>
      </w:pPr>
      <w:r w:rsidRPr="00FF09B6">
        <w:rPr>
          <w:rFonts w:asciiTheme="minorHAnsi" w:hAnsiTheme="minorHAnsi" w:cstheme="minorHAnsi"/>
          <w:sz w:val="22"/>
          <w:szCs w:val="22"/>
          <w:u w:val="words"/>
        </w:rPr>
        <w:t>Contiguous or Adjacent:</w:t>
      </w:r>
      <w:r w:rsidRPr="00FF09B6">
        <w:rPr>
          <w:rFonts w:asciiTheme="minorHAnsi" w:hAnsiTheme="minorHAnsi" w:cstheme="minorHAnsi"/>
          <w:sz w:val="22"/>
          <w:szCs w:val="22"/>
        </w:rPr>
        <w:t xml:space="preserve">  </w:t>
      </w:r>
      <w:r w:rsidRPr="00FF09B6">
        <w:rPr>
          <w:rFonts w:asciiTheme="minorHAnsi" w:eastAsia="MS Mincho" w:hAnsiTheme="minorHAnsi" w:cstheme="minorHAnsi"/>
          <w:sz w:val="22"/>
          <w:szCs w:val="22"/>
        </w:rPr>
        <w:t>Are the facilities located on one or more contiguous or adjacent properties? Yes</w:t>
      </w:r>
    </w:p>
    <w:p w14:paraId="767EE699" w14:textId="77777777" w:rsidR="00090F49" w:rsidRPr="00FF09B6" w:rsidRDefault="00090F49" w:rsidP="00090F49">
      <w:pPr>
        <w:pStyle w:val="ListParagraph"/>
        <w:ind w:left="1080"/>
        <w:rPr>
          <w:rFonts w:asciiTheme="minorHAnsi" w:eastAsia="MS Mincho" w:hAnsiTheme="minorHAnsi" w:cstheme="minorHAnsi"/>
          <w:sz w:val="22"/>
          <w:szCs w:val="22"/>
        </w:rPr>
      </w:pPr>
    </w:p>
    <w:p w14:paraId="4BBD7C36" w14:textId="0BBB63C1" w:rsidR="00C53561" w:rsidRPr="00FF09B6" w:rsidRDefault="00C53561" w:rsidP="00EA2319">
      <w:pPr>
        <w:widowControl w:val="0"/>
        <w:tabs>
          <w:tab w:val="num" w:pos="1080"/>
        </w:tabs>
        <w:ind w:left="720"/>
        <w:rPr>
          <w:rFonts w:asciiTheme="minorHAnsi" w:eastAsia="MS Mincho" w:hAnsiTheme="minorHAnsi" w:cstheme="minorHAnsi"/>
          <w:b/>
          <w:sz w:val="22"/>
          <w:szCs w:val="22"/>
        </w:rPr>
      </w:pPr>
      <w:r w:rsidRPr="00FF09B6">
        <w:rPr>
          <w:rFonts w:asciiTheme="minorHAnsi" w:hAnsiTheme="minorHAnsi" w:cstheme="minorHAnsi"/>
          <w:sz w:val="22"/>
          <w:szCs w:val="22"/>
        </w:rPr>
        <w:t>3. Is the source, as described in the application, the entire source for 20.2.70</w:t>
      </w:r>
      <w:r w:rsidR="00AA3BDF" w:rsidRPr="00FF09B6">
        <w:rPr>
          <w:rFonts w:asciiTheme="minorHAnsi" w:hAnsiTheme="minorHAnsi" w:cstheme="minorHAnsi"/>
          <w:sz w:val="22"/>
          <w:szCs w:val="22"/>
        </w:rPr>
        <w:t>, 20.2.72</w:t>
      </w:r>
      <w:r w:rsidRPr="00FF09B6">
        <w:rPr>
          <w:rFonts w:asciiTheme="minorHAnsi" w:hAnsiTheme="minorHAnsi" w:cstheme="minorHAnsi"/>
          <w:sz w:val="22"/>
          <w:szCs w:val="22"/>
        </w:rPr>
        <w:t>, 20.2.7</w:t>
      </w:r>
      <w:r w:rsidR="00AA3BDF" w:rsidRPr="00FF09B6">
        <w:rPr>
          <w:rFonts w:asciiTheme="minorHAnsi" w:hAnsiTheme="minorHAnsi" w:cstheme="minorHAnsi"/>
          <w:sz w:val="22"/>
          <w:szCs w:val="22"/>
        </w:rPr>
        <w:t>3</w:t>
      </w:r>
      <w:r w:rsidRPr="00FF09B6">
        <w:rPr>
          <w:rFonts w:asciiTheme="minorHAnsi" w:hAnsiTheme="minorHAnsi" w:cstheme="minorHAnsi"/>
          <w:sz w:val="22"/>
          <w:szCs w:val="22"/>
        </w:rPr>
        <w:t xml:space="preserve">, or 20.2.74 NMAC applicability purposes?  </w:t>
      </w:r>
      <w:r w:rsidRPr="00FF09B6">
        <w:rPr>
          <w:rFonts w:asciiTheme="minorHAnsi" w:eastAsia="MS Mincho" w:hAnsiTheme="minorHAnsi" w:cstheme="minorHAnsi"/>
          <w:sz w:val="22"/>
          <w:szCs w:val="22"/>
        </w:rPr>
        <w:t>Yes</w:t>
      </w:r>
      <w:r w:rsidRPr="00FF09B6">
        <w:rPr>
          <w:rFonts w:asciiTheme="minorHAnsi" w:eastAsia="MS Mincho" w:hAnsiTheme="minorHAnsi" w:cstheme="minorHAnsi"/>
          <w:b/>
          <w:sz w:val="22"/>
          <w:szCs w:val="22"/>
        </w:rPr>
        <w:t xml:space="preserve">  </w:t>
      </w:r>
    </w:p>
    <w:p w14:paraId="3F530F11" w14:textId="77777777" w:rsidR="00C53561" w:rsidRPr="00FF09B6" w:rsidRDefault="00C53561" w:rsidP="00EA2319">
      <w:pPr>
        <w:widowControl w:val="0"/>
        <w:ind w:left="720"/>
        <w:rPr>
          <w:rFonts w:asciiTheme="minorHAnsi" w:hAnsiTheme="minorHAnsi" w:cstheme="minorHAnsi"/>
          <w:sz w:val="22"/>
          <w:szCs w:val="22"/>
        </w:rPr>
      </w:pPr>
    </w:p>
    <w:p w14:paraId="7075C4C8" w14:textId="77777777" w:rsidR="004A2A73" w:rsidRPr="00FF09B6" w:rsidRDefault="004A2A73" w:rsidP="00EA2319">
      <w:pPr>
        <w:widowControl w:val="0"/>
        <w:numPr>
          <w:ilvl w:val="0"/>
          <w:numId w:val="1"/>
        </w:numPr>
        <w:rPr>
          <w:rFonts w:asciiTheme="minorHAnsi" w:hAnsiTheme="minorHAnsi" w:cstheme="minorHAnsi"/>
          <w:sz w:val="22"/>
          <w:szCs w:val="22"/>
          <w:u w:val="single"/>
        </w:rPr>
      </w:pPr>
      <w:r w:rsidRPr="00FF09B6">
        <w:rPr>
          <w:rFonts w:asciiTheme="minorHAnsi" w:hAnsiTheme="minorHAnsi" w:cstheme="minorHAnsi"/>
          <w:b/>
          <w:bCs/>
          <w:sz w:val="22"/>
          <w:szCs w:val="22"/>
          <w:u w:val="single"/>
        </w:rPr>
        <w:t>PSD Applicability:</w:t>
      </w:r>
      <w:r w:rsidR="004627BB" w:rsidRPr="00FF09B6">
        <w:rPr>
          <w:rFonts w:asciiTheme="minorHAnsi" w:hAnsiTheme="minorHAnsi" w:cstheme="minorHAnsi"/>
          <w:b/>
          <w:bCs/>
          <w:sz w:val="22"/>
          <w:szCs w:val="22"/>
          <w:u w:val="single"/>
        </w:rPr>
        <w:t xml:space="preserve"> </w:t>
      </w:r>
    </w:p>
    <w:p w14:paraId="1CF8A6DD" w14:textId="77777777" w:rsidR="004A2A73" w:rsidRPr="00FF09B6" w:rsidRDefault="004A2A73" w:rsidP="00EA2319">
      <w:pPr>
        <w:widowControl w:val="0"/>
        <w:ind w:left="720"/>
        <w:rPr>
          <w:rFonts w:asciiTheme="minorHAnsi" w:hAnsiTheme="minorHAnsi" w:cstheme="minorHAnsi"/>
          <w:sz w:val="22"/>
          <w:szCs w:val="22"/>
        </w:rPr>
      </w:pPr>
    </w:p>
    <w:p w14:paraId="0A262024" w14:textId="65C07CD8" w:rsidR="00C53561" w:rsidRPr="00FF09B6" w:rsidRDefault="00C53561" w:rsidP="00EA2319">
      <w:pPr>
        <w:widowControl w:val="0"/>
        <w:numPr>
          <w:ilvl w:val="0"/>
          <w:numId w:val="29"/>
        </w:numPr>
        <w:rPr>
          <w:rFonts w:asciiTheme="minorHAnsi" w:hAnsiTheme="minorHAnsi" w:cstheme="minorHAnsi"/>
          <w:b/>
          <w:bCs/>
          <w:sz w:val="22"/>
          <w:szCs w:val="22"/>
        </w:rPr>
      </w:pPr>
      <w:r w:rsidRPr="00FF09B6">
        <w:rPr>
          <w:rFonts w:asciiTheme="minorHAnsi" w:hAnsiTheme="minorHAnsi" w:cstheme="minorHAnsi"/>
          <w:sz w:val="22"/>
          <w:szCs w:val="22"/>
        </w:rPr>
        <w:t xml:space="preserve">The source, as determined in 3.0 above, is </w:t>
      </w:r>
      <w:r w:rsidRPr="00FF09B6">
        <w:rPr>
          <w:rFonts w:asciiTheme="minorHAnsi" w:hAnsiTheme="minorHAnsi" w:cstheme="minorHAnsi"/>
          <w:b/>
          <w:bCs/>
          <w:sz w:val="22"/>
          <w:szCs w:val="22"/>
        </w:rPr>
        <w:t xml:space="preserve">a </w:t>
      </w:r>
      <w:r w:rsidRPr="00FF09B6">
        <w:rPr>
          <w:rFonts w:asciiTheme="minorHAnsi" w:hAnsiTheme="minorHAnsi" w:cstheme="minorHAnsi"/>
          <w:sz w:val="22"/>
          <w:szCs w:val="22"/>
        </w:rPr>
        <w:t>minor source before and after this modification.</w:t>
      </w:r>
      <w:r w:rsidRPr="00FF09B6">
        <w:rPr>
          <w:rFonts w:asciiTheme="minorHAnsi" w:hAnsiTheme="minorHAnsi" w:cstheme="minorHAnsi"/>
          <w:b/>
          <w:bCs/>
          <w:sz w:val="22"/>
          <w:szCs w:val="22"/>
        </w:rPr>
        <w:t xml:space="preserve"> </w:t>
      </w:r>
    </w:p>
    <w:p w14:paraId="0345A67D" w14:textId="77777777" w:rsidR="004A2A73" w:rsidRPr="00FF09B6" w:rsidRDefault="00794862" w:rsidP="00EA2319">
      <w:pPr>
        <w:widowControl w:val="0"/>
        <w:rPr>
          <w:rFonts w:asciiTheme="minorHAnsi" w:hAnsiTheme="minorHAnsi" w:cstheme="minorHAnsi"/>
          <w:sz w:val="22"/>
          <w:szCs w:val="22"/>
          <w:u w:val="single"/>
        </w:rPr>
      </w:pPr>
      <w:r w:rsidRPr="00FF09B6">
        <w:rPr>
          <w:rFonts w:asciiTheme="minorHAnsi" w:hAnsiTheme="minorHAnsi" w:cstheme="minorHAns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1279"/>
        <w:gridCol w:w="1376"/>
        <w:gridCol w:w="5462"/>
      </w:tblGrid>
      <w:tr w:rsidR="00491F83" w:rsidRPr="00FF09B6" w14:paraId="30ABC150" w14:textId="77777777" w:rsidTr="00C77C22">
        <w:trPr>
          <w:cantSplit/>
          <w:tblHeader/>
        </w:trPr>
        <w:tc>
          <w:tcPr>
            <w:tcW w:w="5000" w:type="pct"/>
            <w:gridSpan w:val="4"/>
            <w:tcBorders>
              <w:top w:val="nil"/>
              <w:left w:val="nil"/>
              <w:right w:val="nil"/>
            </w:tcBorders>
            <w:shd w:val="clear" w:color="auto" w:fill="FFFFFF" w:themeFill="background1"/>
            <w:vAlign w:val="center"/>
          </w:tcPr>
          <w:p w14:paraId="2210B2D9" w14:textId="77777777" w:rsidR="00017726" w:rsidRPr="00FF09B6" w:rsidRDefault="00C77C22" w:rsidP="00EA2319">
            <w:pPr>
              <w:widowControl w:val="0"/>
              <w:numPr>
                <w:ilvl w:val="0"/>
                <w:numId w:val="1"/>
              </w:numPr>
              <w:rPr>
                <w:rFonts w:asciiTheme="minorHAnsi" w:hAnsiTheme="minorHAnsi" w:cstheme="minorHAnsi"/>
                <w:b/>
                <w:bCs/>
                <w:sz w:val="22"/>
                <w:szCs w:val="22"/>
              </w:rPr>
            </w:pPr>
            <w:r w:rsidRPr="00FF09B6">
              <w:rPr>
                <w:rFonts w:asciiTheme="minorHAnsi" w:hAnsiTheme="minorHAnsi" w:cstheme="minorHAnsi"/>
                <w:b/>
                <w:bCs/>
                <w:sz w:val="22"/>
                <w:szCs w:val="22"/>
                <w:u w:val="single"/>
              </w:rPr>
              <w:t>History (In descending chronological order, showing NSR and TV):</w:t>
            </w:r>
            <w:r w:rsidRPr="00FF09B6">
              <w:rPr>
                <w:rFonts w:asciiTheme="minorHAnsi" w:hAnsiTheme="minorHAnsi" w:cstheme="minorHAnsi"/>
                <w:b/>
                <w:bCs/>
                <w:sz w:val="22"/>
                <w:szCs w:val="22"/>
              </w:rPr>
              <w:t xml:space="preserve">  </w:t>
            </w:r>
            <w:r w:rsidRPr="00FF09B6">
              <w:rPr>
                <w:rFonts w:asciiTheme="minorHAnsi" w:hAnsiTheme="minorHAnsi" w:cstheme="minorHAnsi"/>
                <w:sz w:val="22"/>
                <w:szCs w:val="22"/>
              </w:rPr>
              <w:t>*The asterisk denotes the current active NSR and Title V permits that have not been superseded.</w:t>
            </w:r>
          </w:p>
          <w:p w14:paraId="75A9F377" w14:textId="77777777" w:rsidR="00017726" w:rsidRPr="00FF09B6" w:rsidRDefault="00017726" w:rsidP="00EA2319">
            <w:pPr>
              <w:rPr>
                <w:rFonts w:asciiTheme="minorHAnsi" w:hAnsiTheme="minorHAnsi" w:cstheme="minorHAnsi"/>
                <w:sz w:val="22"/>
                <w:szCs w:val="22"/>
              </w:rPr>
            </w:pPr>
          </w:p>
          <w:p w14:paraId="13EE1BC3" w14:textId="77777777" w:rsidR="00C77C22" w:rsidRPr="00FF09B6" w:rsidRDefault="00C77C22" w:rsidP="00EA2319">
            <w:pPr>
              <w:rPr>
                <w:rFonts w:asciiTheme="minorHAnsi" w:hAnsiTheme="minorHAnsi" w:cstheme="minorHAnsi"/>
                <w:sz w:val="22"/>
                <w:szCs w:val="22"/>
              </w:rPr>
            </w:pPr>
          </w:p>
        </w:tc>
      </w:tr>
      <w:tr w:rsidR="00491F83" w:rsidRPr="00FF09B6" w14:paraId="0BEAC383" w14:textId="77777777" w:rsidTr="00DE469C">
        <w:trPr>
          <w:cantSplit/>
          <w:tblHeader/>
        </w:trPr>
        <w:tc>
          <w:tcPr>
            <w:tcW w:w="664" w:type="pct"/>
            <w:shd w:val="clear" w:color="auto" w:fill="F3F3F3"/>
            <w:vAlign w:val="center"/>
          </w:tcPr>
          <w:p w14:paraId="4823D9C0" w14:textId="77777777" w:rsidR="006F0409" w:rsidRPr="00FF09B6" w:rsidRDefault="006F0409" w:rsidP="00705695">
            <w:pPr>
              <w:widowControl w:val="0"/>
              <w:rPr>
                <w:rFonts w:asciiTheme="minorHAnsi" w:hAnsiTheme="minorHAnsi" w:cstheme="minorHAnsi"/>
                <w:b/>
                <w:bCs/>
                <w:sz w:val="22"/>
                <w:szCs w:val="22"/>
              </w:rPr>
            </w:pPr>
            <w:r w:rsidRPr="00FF09B6">
              <w:rPr>
                <w:rFonts w:asciiTheme="minorHAnsi" w:hAnsiTheme="minorHAnsi" w:cstheme="minorHAnsi"/>
                <w:b/>
                <w:bCs/>
                <w:sz w:val="22"/>
                <w:szCs w:val="22"/>
              </w:rPr>
              <w:t>Permit Number</w:t>
            </w:r>
          </w:p>
        </w:tc>
        <w:tc>
          <w:tcPr>
            <w:tcW w:w="683" w:type="pct"/>
            <w:shd w:val="clear" w:color="auto" w:fill="F3F3F3"/>
            <w:vAlign w:val="center"/>
          </w:tcPr>
          <w:p w14:paraId="226583BA" w14:textId="77777777" w:rsidR="006F0409" w:rsidRPr="00FF09B6" w:rsidRDefault="006F0409" w:rsidP="00705695">
            <w:pPr>
              <w:widowControl w:val="0"/>
              <w:rPr>
                <w:rFonts w:asciiTheme="minorHAnsi" w:hAnsiTheme="minorHAnsi" w:cstheme="minorHAnsi"/>
                <w:b/>
                <w:bCs/>
                <w:sz w:val="22"/>
                <w:szCs w:val="22"/>
              </w:rPr>
            </w:pPr>
            <w:r w:rsidRPr="00FF09B6">
              <w:rPr>
                <w:rFonts w:asciiTheme="minorHAnsi" w:hAnsiTheme="minorHAnsi" w:cstheme="minorHAnsi"/>
                <w:b/>
                <w:bCs/>
                <w:sz w:val="22"/>
                <w:szCs w:val="22"/>
              </w:rPr>
              <w:t>Issue Date</w:t>
            </w:r>
          </w:p>
        </w:tc>
        <w:tc>
          <w:tcPr>
            <w:tcW w:w="735" w:type="pct"/>
            <w:shd w:val="clear" w:color="auto" w:fill="F3F3F3"/>
            <w:vAlign w:val="center"/>
          </w:tcPr>
          <w:p w14:paraId="2B7B3C68" w14:textId="77777777" w:rsidR="006F0409" w:rsidRPr="00FF09B6" w:rsidRDefault="006F0409" w:rsidP="00705695">
            <w:pPr>
              <w:widowControl w:val="0"/>
              <w:rPr>
                <w:rFonts w:asciiTheme="minorHAnsi" w:hAnsiTheme="minorHAnsi" w:cstheme="minorHAnsi"/>
                <w:b/>
                <w:bCs/>
                <w:sz w:val="22"/>
                <w:szCs w:val="22"/>
              </w:rPr>
            </w:pPr>
            <w:r w:rsidRPr="00FF09B6">
              <w:rPr>
                <w:rFonts w:asciiTheme="minorHAnsi" w:hAnsiTheme="minorHAnsi" w:cstheme="minorHAnsi"/>
                <w:b/>
                <w:bCs/>
                <w:sz w:val="22"/>
                <w:szCs w:val="22"/>
              </w:rPr>
              <w:t>Action Type</w:t>
            </w:r>
          </w:p>
        </w:tc>
        <w:tc>
          <w:tcPr>
            <w:tcW w:w="2918" w:type="pct"/>
            <w:shd w:val="clear" w:color="auto" w:fill="F3F3F3"/>
            <w:vAlign w:val="center"/>
          </w:tcPr>
          <w:p w14:paraId="31C92059" w14:textId="77777777" w:rsidR="006F0409" w:rsidRPr="00FF09B6" w:rsidRDefault="006F0409" w:rsidP="00705695">
            <w:pPr>
              <w:widowControl w:val="0"/>
              <w:rPr>
                <w:rFonts w:asciiTheme="minorHAnsi" w:hAnsiTheme="minorHAnsi" w:cstheme="minorHAnsi"/>
                <w:b/>
                <w:bCs/>
                <w:sz w:val="22"/>
                <w:szCs w:val="22"/>
              </w:rPr>
            </w:pPr>
            <w:r w:rsidRPr="00FF09B6">
              <w:rPr>
                <w:rFonts w:asciiTheme="minorHAnsi" w:hAnsiTheme="minorHAnsi" w:cstheme="minorHAnsi"/>
                <w:b/>
                <w:bCs/>
                <w:sz w:val="22"/>
                <w:szCs w:val="22"/>
              </w:rPr>
              <w:t>Description of Action (Changes)</w:t>
            </w:r>
          </w:p>
        </w:tc>
      </w:tr>
      <w:tr w:rsidR="00491F83" w:rsidRPr="00FF09B6" w14:paraId="1441B1E9" w14:textId="77777777" w:rsidTr="00DE469C">
        <w:trPr>
          <w:cantSplit/>
        </w:trPr>
        <w:tc>
          <w:tcPr>
            <w:tcW w:w="664" w:type="pct"/>
          </w:tcPr>
          <w:p w14:paraId="03578C34" w14:textId="1E32B502" w:rsidR="00090F49" w:rsidRPr="00FF09B6" w:rsidRDefault="00090F49" w:rsidP="00090F49">
            <w:pPr>
              <w:widowControl w:val="0"/>
              <w:rPr>
                <w:rFonts w:asciiTheme="minorHAnsi" w:hAnsiTheme="minorHAnsi" w:cstheme="minorHAnsi"/>
                <w:sz w:val="22"/>
                <w:szCs w:val="22"/>
              </w:rPr>
            </w:pPr>
            <w:r w:rsidRPr="00FF09B6">
              <w:rPr>
                <w:rFonts w:asciiTheme="minorHAnsi" w:hAnsiTheme="minorHAnsi" w:cstheme="minorHAnsi"/>
                <w:sz w:val="22"/>
                <w:szCs w:val="22"/>
              </w:rPr>
              <w:t>*9079M1</w:t>
            </w:r>
          </w:p>
        </w:tc>
        <w:tc>
          <w:tcPr>
            <w:tcW w:w="683" w:type="pct"/>
          </w:tcPr>
          <w:p w14:paraId="50AA671A" w14:textId="3F46FB73" w:rsidR="00090F49" w:rsidRPr="00FF09B6" w:rsidRDefault="00A33085" w:rsidP="00090F49">
            <w:pPr>
              <w:widowControl w:val="0"/>
              <w:rPr>
                <w:rFonts w:asciiTheme="minorHAnsi" w:hAnsiTheme="minorHAnsi" w:cstheme="minorHAnsi"/>
                <w:sz w:val="22"/>
                <w:szCs w:val="22"/>
              </w:rPr>
            </w:pPr>
            <w:r>
              <w:rPr>
                <w:rFonts w:asciiTheme="minorHAnsi" w:hAnsiTheme="minorHAnsi" w:cstheme="minorHAnsi"/>
                <w:sz w:val="22"/>
                <w:szCs w:val="22"/>
              </w:rPr>
              <w:t>5/16/2024</w:t>
            </w:r>
          </w:p>
        </w:tc>
        <w:tc>
          <w:tcPr>
            <w:tcW w:w="735" w:type="pct"/>
          </w:tcPr>
          <w:p w14:paraId="344243D6" w14:textId="134414F7" w:rsidR="00090F49" w:rsidRPr="00FF09B6" w:rsidRDefault="00090F49" w:rsidP="00090F49">
            <w:pPr>
              <w:widowControl w:val="0"/>
              <w:rPr>
                <w:rFonts w:asciiTheme="minorHAnsi" w:hAnsiTheme="minorHAnsi" w:cstheme="minorHAnsi"/>
                <w:sz w:val="22"/>
                <w:szCs w:val="22"/>
              </w:rPr>
            </w:pPr>
            <w:r w:rsidRPr="00FF09B6">
              <w:rPr>
                <w:rFonts w:asciiTheme="minorHAnsi" w:hAnsiTheme="minorHAnsi" w:cstheme="minorHAnsi"/>
                <w:sz w:val="22"/>
                <w:szCs w:val="22"/>
              </w:rPr>
              <w:t>Regular-New</w:t>
            </w:r>
          </w:p>
        </w:tc>
        <w:tc>
          <w:tcPr>
            <w:tcW w:w="2918" w:type="pct"/>
          </w:tcPr>
          <w:p w14:paraId="6D313817" w14:textId="6A71DE99" w:rsidR="00090F49" w:rsidRPr="00FF09B6" w:rsidRDefault="00090F49" w:rsidP="00090F49">
            <w:pPr>
              <w:widowControl w:val="0"/>
              <w:rPr>
                <w:rFonts w:asciiTheme="minorHAnsi" w:hAnsiTheme="minorHAnsi" w:cstheme="minorHAnsi"/>
                <w:sz w:val="22"/>
                <w:szCs w:val="22"/>
              </w:rPr>
            </w:pPr>
            <w:r w:rsidRPr="00FF09B6">
              <w:rPr>
                <w:rFonts w:asciiTheme="minorHAnsi" w:hAnsiTheme="minorHAnsi" w:cstheme="minorHAnsi"/>
                <w:sz w:val="22"/>
                <w:szCs w:val="22"/>
              </w:rPr>
              <w:t>The asphalt plant presently operates under General Construction Permit GCP-3-9079.  This permit will allow the asphalt plant to operate nighttime hours presently not allowed by the General Construction Permit 3</w:t>
            </w:r>
            <w:r w:rsidR="00DE469C" w:rsidRPr="00FF09B6">
              <w:rPr>
                <w:rFonts w:asciiTheme="minorHAnsi" w:hAnsiTheme="minorHAnsi" w:cstheme="minorHAnsi"/>
                <w:sz w:val="22"/>
                <w:szCs w:val="22"/>
              </w:rPr>
              <w:t>.</w:t>
            </w:r>
          </w:p>
        </w:tc>
      </w:tr>
      <w:tr w:rsidR="00491F83" w:rsidRPr="00FF09B6" w14:paraId="6D0D48E9" w14:textId="77777777" w:rsidTr="00DE469C">
        <w:trPr>
          <w:cantSplit/>
        </w:trPr>
        <w:tc>
          <w:tcPr>
            <w:tcW w:w="664" w:type="pct"/>
          </w:tcPr>
          <w:p w14:paraId="3752EC52" w14:textId="25B8DD53" w:rsidR="00145027" w:rsidRPr="00FF09B6" w:rsidRDefault="00DE469C" w:rsidP="00EA2319">
            <w:pPr>
              <w:widowControl w:val="0"/>
              <w:rPr>
                <w:rFonts w:asciiTheme="minorHAnsi" w:hAnsiTheme="minorHAnsi" w:cstheme="minorHAnsi"/>
                <w:sz w:val="22"/>
                <w:szCs w:val="22"/>
              </w:rPr>
            </w:pPr>
            <w:r w:rsidRPr="00FF09B6">
              <w:rPr>
                <w:rFonts w:asciiTheme="minorHAnsi" w:hAnsiTheme="minorHAnsi" w:cstheme="minorHAnsi"/>
                <w:sz w:val="22"/>
                <w:szCs w:val="22"/>
              </w:rPr>
              <w:t>RE03 9079</w:t>
            </w:r>
          </w:p>
        </w:tc>
        <w:tc>
          <w:tcPr>
            <w:tcW w:w="683" w:type="pct"/>
          </w:tcPr>
          <w:p w14:paraId="0340D3DE" w14:textId="1CF387A1" w:rsidR="00145027" w:rsidRPr="00FF09B6" w:rsidRDefault="00DE469C" w:rsidP="00EA2319">
            <w:pPr>
              <w:widowControl w:val="0"/>
              <w:rPr>
                <w:rFonts w:asciiTheme="minorHAnsi" w:hAnsiTheme="minorHAnsi" w:cstheme="minorHAnsi"/>
                <w:sz w:val="22"/>
                <w:szCs w:val="22"/>
              </w:rPr>
            </w:pPr>
            <w:r w:rsidRPr="00FF09B6">
              <w:rPr>
                <w:rFonts w:asciiTheme="minorHAnsi" w:hAnsiTheme="minorHAnsi" w:cstheme="minorHAnsi"/>
                <w:sz w:val="22"/>
                <w:szCs w:val="22"/>
              </w:rPr>
              <w:t>10/14/2022</w:t>
            </w:r>
          </w:p>
        </w:tc>
        <w:tc>
          <w:tcPr>
            <w:tcW w:w="735" w:type="pct"/>
          </w:tcPr>
          <w:p w14:paraId="690CA976" w14:textId="7EC7051E" w:rsidR="00145027" w:rsidRPr="00FF09B6" w:rsidRDefault="00DE469C" w:rsidP="00EA2319">
            <w:pPr>
              <w:widowControl w:val="0"/>
              <w:rPr>
                <w:rFonts w:asciiTheme="minorHAnsi" w:hAnsiTheme="minorHAnsi" w:cstheme="minorHAnsi"/>
                <w:sz w:val="22"/>
                <w:szCs w:val="22"/>
              </w:rPr>
            </w:pPr>
            <w:r w:rsidRPr="00FF09B6">
              <w:rPr>
                <w:rFonts w:asciiTheme="minorHAnsi" w:hAnsiTheme="minorHAnsi" w:cstheme="minorHAnsi"/>
                <w:sz w:val="22"/>
                <w:szCs w:val="22"/>
              </w:rPr>
              <w:t>Relocation</w:t>
            </w:r>
          </w:p>
        </w:tc>
        <w:tc>
          <w:tcPr>
            <w:tcW w:w="2918" w:type="pct"/>
          </w:tcPr>
          <w:p w14:paraId="25CE0E74" w14:textId="77777777" w:rsidR="00145027" w:rsidRPr="00FF09B6" w:rsidRDefault="00145027" w:rsidP="00EA2319">
            <w:pPr>
              <w:widowControl w:val="0"/>
              <w:rPr>
                <w:rFonts w:asciiTheme="minorHAnsi" w:hAnsiTheme="minorHAnsi" w:cstheme="minorHAnsi"/>
                <w:sz w:val="22"/>
                <w:szCs w:val="22"/>
              </w:rPr>
            </w:pPr>
          </w:p>
        </w:tc>
      </w:tr>
      <w:tr w:rsidR="00491F83" w:rsidRPr="00FF09B6" w14:paraId="5975DEE6" w14:textId="77777777" w:rsidTr="00DE469C">
        <w:trPr>
          <w:cantSplit/>
        </w:trPr>
        <w:tc>
          <w:tcPr>
            <w:tcW w:w="664" w:type="pct"/>
          </w:tcPr>
          <w:p w14:paraId="31B30B81" w14:textId="32F81DAB" w:rsidR="00DE469C" w:rsidRPr="00FF09B6" w:rsidRDefault="00DE469C" w:rsidP="00DE469C">
            <w:pPr>
              <w:widowControl w:val="0"/>
              <w:rPr>
                <w:rFonts w:asciiTheme="minorHAnsi" w:hAnsiTheme="minorHAnsi" w:cstheme="minorHAnsi"/>
                <w:sz w:val="22"/>
                <w:szCs w:val="22"/>
              </w:rPr>
            </w:pPr>
            <w:r w:rsidRPr="00FF09B6">
              <w:rPr>
                <w:rFonts w:asciiTheme="minorHAnsi" w:hAnsiTheme="minorHAnsi" w:cstheme="minorHAnsi"/>
                <w:sz w:val="22"/>
                <w:szCs w:val="22"/>
              </w:rPr>
              <w:t>RE02 9079</w:t>
            </w:r>
          </w:p>
        </w:tc>
        <w:tc>
          <w:tcPr>
            <w:tcW w:w="683" w:type="pct"/>
          </w:tcPr>
          <w:p w14:paraId="3CCD2D41" w14:textId="631BD110" w:rsidR="00DE469C" w:rsidRPr="00FF09B6" w:rsidRDefault="00DE469C" w:rsidP="00DE469C">
            <w:pPr>
              <w:widowControl w:val="0"/>
              <w:rPr>
                <w:rFonts w:asciiTheme="minorHAnsi" w:hAnsiTheme="minorHAnsi" w:cstheme="minorHAnsi"/>
                <w:sz w:val="22"/>
                <w:szCs w:val="22"/>
              </w:rPr>
            </w:pPr>
            <w:r w:rsidRPr="00FF09B6">
              <w:rPr>
                <w:rFonts w:asciiTheme="minorHAnsi" w:hAnsiTheme="minorHAnsi" w:cstheme="minorHAnsi"/>
                <w:sz w:val="22"/>
                <w:szCs w:val="22"/>
              </w:rPr>
              <w:t>2/23/2022</w:t>
            </w:r>
          </w:p>
        </w:tc>
        <w:tc>
          <w:tcPr>
            <w:tcW w:w="735" w:type="pct"/>
          </w:tcPr>
          <w:p w14:paraId="264DE4D7" w14:textId="5042709B" w:rsidR="00DE469C" w:rsidRPr="00FF09B6" w:rsidRDefault="00DE469C" w:rsidP="00DE469C">
            <w:pPr>
              <w:widowControl w:val="0"/>
              <w:rPr>
                <w:rFonts w:asciiTheme="minorHAnsi" w:hAnsiTheme="minorHAnsi" w:cstheme="minorHAnsi"/>
                <w:sz w:val="22"/>
                <w:szCs w:val="22"/>
              </w:rPr>
            </w:pPr>
            <w:r w:rsidRPr="00FF09B6">
              <w:rPr>
                <w:rFonts w:asciiTheme="minorHAnsi" w:hAnsiTheme="minorHAnsi" w:cstheme="minorHAnsi"/>
                <w:sz w:val="22"/>
                <w:szCs w:val="22"/>
              </w:rPr>
              <w:t>Relocation</w:t>
            </w:r>
          </w:p>
        </w:tc>
        <w:tc>
          <w:tcPr>
            <w:tcW w:w="2918" w:type="pct"/>
          </w:tcPr>
          <w:p w14:paraId="1550D7DC" w14:textId="77777777" w:rsidR="00DE469C" w:rsidRPr="00FF09B6" w:rsidRDefault="00DE469C" w:rsidP="00DE469C">
            <w:pPr>
              <w:widowControl w:val="0"/>
              <w:rPr>
                <w:rFonts w:asciiTheme="minorHAnsi" w:hAnsiTheme="minorHAnsi" w:cstheme="minorHAnsi"/>
                <w:sz w:val="22"/>
                <w:szCs w:val="22"/>
              </w:rPr>
            </w:pPr>
          </w:p>
        </w:tc>
      </w:tr>
      <w:tr w:rsidR="00491F83" w:rsidRPr="00FF09B6" w14:paraId="23EA34A1" w14:textId="77777777" w:rsidTr="00DE469C">
        <w:trPr>
          <w:cantSplit/>
        </w:trPr>
        <w:tc>
          <w:tcPr>
            <w:tcW w:w="664" w:type="pct"/>
          </w:tcPr>
          <w:p w14:paraId="08E580BB" w14:textId="6CB76537" w:rsidR="00DE469C" w:rsidRPr="00FF09B6" w:rsidRDefault="00DE469C" w:rsidP="00DE469C">
            <w:pPr>
              <w:widowControl w:val="0"/>
              <w:rPr>
                <w:rFonts w:asciiTheme="minorHAnsi" w:hAnsiTheme="minorHAnsi" w:cstheme="minorHAnsi"/>
                <w:sz w:val="22"/>
                <w:szCs w:val="22"/>
              </w:rPr>
            </w:pPr>
            <w:r w:rsidRPr="00FF09B6">
              <w:rPr>
                <w:rFonts w:asciiTheme="minorHAnsi" w:hAnsiTheme="minorHAnsi" w:cstheme="minorHAnsi"/>
                <w:sz w:val="22"/>
                <w:szCs w:val="22"/>
              </w:rPr>
              <w:t>RE03 9079</w:t>
            </w:r>
          </w:p>
        </w:tc>
        <w:tc>
          <w:tcPr>
            <w:tcW w:w="683" w:type="pct"/>
          </w:tcPr>
          <w:p w14:paraId="67883A15" w14:textId="0A449F5C" w:rsidR="00DE469C" w:rsidRPr="00FF09B6" w:rsidRDefault="00DE469C" w:rsidP="00DE469C">
            <w:pPr>
              <w:widowControl w:val="0"/>
              <w:rPr>
                <w:rFonts w:asciiTheme="minorHAnsi" w:hAnsiTheme="minorHAnsi" w:cstheme="minorHAnsi"/>
                <w:sz w:val="22"/>
                <w:szCs w:val="22"/>
              </w:rPr>
            </w:pPr>
            <w:r w:rsidRPr="00FF09B6">
              <w:rPr>
                <w:rFonts w:asciiTheme="minorHAnsi" w:hAnsiTheme="minorHAnsi" w:cstheme="minorHAnsi"/>
                <w:sz w:val="22"/>
                <w:szCs w:val="22"/>
              </w:rPr>
              <w:t>10/4/2021</w:t>
            </w:r>
          </w:p>
        </w:tc>
        <w:tc>
          <w:tcPr>
            <w:tcW w:w="735" w:type="pct"/>
          </w:tcPr>
          <w:p w14:paraId="702921A6" w14:textId="1FE6D8D5" w:rsidR="00DE469C" w:rsidRPr="00FF09B6" w:rsidRDefault="00DE469C" w:rsidP="00DE469C">
            <w:pPr>
              <w:widowControl w:val="0"/>
              <w:rPr>
                <w:rFonts w:asciiTheme="minorHAnsi" w:hAnsiTheme="minorHAnsi" w:cstheme="minorHAnsi"/>
                <w:sz w:val="22"/>
                <w:szCs w:val="22"/>
              </w:rPr>
            </w:pPr>
            <w:r w:rsidRPr="00FF09B6">
              <w:rPr>
                <w:rFonts w:asciiTheme="minorHAnsi" w:hAnsiTheme="minorHAnsi" w:cstheme="minorHAnsi"/>
                <w:sz w:val="22"/>
                <w:szCs w:val="22"/>
              </w:rPr>
              <w:t>Relocation</w:t>
            </w:r>
          </w:p>
        </w:tc>
        <w:tc>
          <w:tcPr>
            <w:tcW w:w="2918" w:type="pct"/>
          </w:tcPr>
          <w:p w14:paraId="74FCDE54" w14:textId="77777777" w:rsidR="00DE469C" w:rsidRPr="00FF09B6" w:rsidRDefault="00DE469C" w:rsidP="00DE469C">
            <w:pPr>
              <w:widowControl w:val="0"/>
              <w:rPr>
                <w:rFonts w:asciiTheme="minorHAnsi" w:hAnsiTheme="minorHAnsi" w:cstheme="minorHAnsi"/>
                <w:sz w:val="22"/>
                <w:szCs w:val="22"/>
              </w:rPr>
            </w:pPr>
          </w:p>
        </w:tc>
      </w:tr>
      <w:tr w:rsidR="00491F83" w:rsidRPr="00FF09B6" w14:paraId="670AFFD7" w14:textId="77777777" w:rsidTr="00DE469C">
        <w:trPr>
          <w:cantSplit/>
        </w:trPr>
        <w:tc>
          <w:tcPr>
            <w:tcW w:w="664" w:type="pct"/>
          </w:tcPr>
          <w:p w14:paraId="19F4FE71" w14:textId="33C5EF09" w:rsidR="00EA6637" w:rsidRPr="00FF09B6" w:rsidRDefault="00DE469C" w:rsidP="00EA2319">
            <w:pPr>
              <w:widowControl w:val="0"/>
              <w:rPr>
                <w:rFonts w:asciiTheme="minorHAnsi" w:hAnsiTheme="minorHAnsi" w:cstheme="minorHAnsi"/>
                <w:sz w:val="22"/>
                <w:szCs w:val="22"/>
              </w:rPr>
            </w:pPr>
            <w:r w:rsidRPr="00FF09B6">
              <w:rPr>
                <w:rFonts w:asciiTheme="minorHAnsi" w:hAnsiTheme="minorHAnsi" w:cstheme="minorHAnsi"/>
                <w:sz w:val="22"/>
                <w:szCs w:val="22"/>
              </w:rPr>
              <w:t>9079</w:t>
            </w:r>
          </w:p>
        </w:tc>
        <w:tc>
          <w:tcPr>
            <w:tcW w:w="683" w:type="pct"/>
          </w:tcPr>
          <w:p w14:paraId="66D1E334" w14:textId="4797CDD4" w:rsidR="00EA6637" w:rsidRPr="00FF09B6" w:rsidRDefault="00DE469C" w:rsidP="00EA2319">
            <w:pPr>
              <w:widowControl w:val="0"/>
              <w:rPr>
                <w:rFonts w:asciiTheme="minorHAnsi" w:hAnsiTheme="minorHAnsi" w:cstheme="minorHAnsi"/>
                <w:sz w:val="22"/>
                <w:szCs w:val="22"/>
              </w:rPr>
            </w:pPr>
            <w:r w:rsidRPr="00FF09B6">
              <w:rPr>
                <w:rFonts w:asciiTheme="minorHAnsi" w:hAnsiTheme="minorHAnsi" w:cstheme="minorHAnsi"/>
                <w:sz w:val="22"/>
                <w:szCs w:val="22"/>
              </w:rPr>
              <w:t>1/27/2021</w:t>
            </w:r>
          </w:p>
        </w:tc>
        <w:tc>
          <w:tcPr>
            <w:tcW w:w="735" w:type="pct"/>
          </w:tcPr>
          <w:p w14:paraId="1D063DE6" w14:textId="0B70336F" w:rsidR="00EA6637" w:rsidRPr="00FF09B6" w:rsidRDefault="00DE469C" w:rsidP="00EA2319">
            <w:pPr>
              <w:widowControl w:val="0"/>
              <w:rPr>
                <w:rFonts w:asciiTheme="minorHAnsi" w:hAnsiTheme="minorHAnsi" w:cstheme="minorHAnsi"/>
                <w:sz w:val="22"/>
                <w:szCs w:val="22"/>
              </w:rPr>
            </w:pPr>
            <w:r w:rsidRPr="00FF09B6">
              <w:rPr>
                <w:rFonts w:asciiTheme="minorHAnsi" w:hAnsiTheme="minorHAnsi" w:cstheme="minorHAnsi"/>
                <w:sz w:val="22"/>
                <w:szCs w:val="22"/>
              </w:rPr>
              <w:t>GCP3-New</w:t>
            </w:r>
          </w:p>
        </w:tc>
        <w:tc>
          <w:tcPr>
            <w:tcW w:w="2918" w:type="pct"/>
          </w:tcPr>
          <w:p w14:paraId="13816BA3" w14:textId="77777777" w:rsidR="00EA6637" w:rsidRPr="00FF09B6" w:rsidRDefault="00EA6637" w:rsidP="00EA2319">
            <w:pPr>
              <w:widowControl w:val="0"/>
              <w:rPr>
                <w:rFonts w:asciiTheme="minorHAnsi" w:hAnsiTheme="minorHAnsi" w:cstheme="minorHAnsi"/>
                <w:sz w:val="22"/>
                <w:szCs w:val="22"/>
              </w:rPr>
            </w:pPr>
          </w:p>
        </w:tc>
      </w:tr>
    </w:tbl>
    <w:p w14:paraId="2C05BAB7" w14:textId="77777777" w:rsidR="00BF43B7" w:rsidRPr="00FF09B6" w:rsidRDefault="00BF43B7" w:rsidP="00EA2319">
      <w:pPr>
        <w:widowControl w:val="0"/>
        <w:rPr>
          <w:rFonts w:asciiTheme="minorHAnsi" w:hAnsiTheme="minorHAnsi" w:cstheme="minorHAnsi"/>
          <w:sz w:val="22"/>
          <w:szCs w:val="22"/>
        </w:rPr>
      </w:pPr>
    </w:p>
    <w:p w14:paraId="72D8CFA0" w14:textId="46716F62" w:rsidR="00BF43B7" w:rsidRPr="00FF09B6" w:rsidRDefault="00BF43B7" w:rsidP="00EA2319">
      <w:pPr>
        <w:widowControl w:val="0"/>
        <w:numPr>
          <w:ilvl w:val="0"/>
          <w:numId w:val="1"/>
        </w:numPr>
        <w:rPr>
          <w:rFonts w:asciiTheme="minorHAnsi" w:hAnsiTheme="minorHAnsi" w:cstheme="minorHAnsi"/>
          <w:sz w:val="22"/>
          <w:szCs w:val="22"/>
        </w:rPr>
      </w:pPr>
      <w:r w:rsidRPr="00FF09B6">
        <w:rPr>
          <w:rFonts w:asciiTheme="minorHAnsi" w:hAnsiTheme="minorHAnsi" w:cstheme="minorHAnsi"/>
          <w:b/>
          <w:bCs/>
          <w:sz w:val="22"/>
          <w:szCs w:val="22"/>
          <w:u w:val="single"/>
        </w:rPr>
        <w:t>Public Response/Concerns:</w:t>
      </w:r>
      <w:r w:rsidRPr="00FF09B6">
        <w:rPr>
          <w:rFonts w:asciiTheme="minorHAnsi" w:hAnsiTheme="minorHAnsi" w:cstheme="minorHAnsi"/>
          <w:sz w:val="22"/>
          <w:szCs w:val="22"/>
        </w:rPr>
        <w:t xml:space="preserve"> </w:t>
      </w:r>
      <w:r w:rsidR="004F320D" w:rsidRPr="00FF09B6">
        <w:rPr>
          <w:rFonts w:asciiTheme="minorHAnsi" w:hAnsiTheme="minorHAnsi" w:cstheme="minorHAnsi"/>
          <w:bCs/>
          <w:sz w:val="22"/>
          <w:szCs w:val="22"/>
        </w:rPr>
        <w:t xml:space="preserve">As of </w:t>
      </w:r>
      <w:r w:rsidR="00DE469C" w:rsidRPr="00FF09B6">
        <w:rPr>
          <w:rFonts w:asciiTheme="minorHAnsi" w:hAnsiTheme="minorHAnsi" w:cstheme="minorHAnsi"/>
          <w:bCs/>
          <w:sz w:val="22"/>
          <w:szCs w:val="22"/>
        </w:rPr>
        <w:t xml:space="preserve">March 8, 2024, </w:t>
      </w:r>
      <w:r w:rsidR="00794862" w:rsidRPr="00FF09B6">
        <w:rPr>
          <w:rFonts w:asciiTheme="minorHAnsi" w:hAnsiTheme="minorHAnsi" w:cstheme="minorHAnsi"/>
          <w:bCs/>
          <w:sz w:val="22"/>
          <w:szCs w:val="22"/>
        </w:rPr>
        <w:t>or the issuance date of this permit,</w:t>
      </w:r>
      <w:r w:rsidR="004F320D" w:rsidRPr="00FF09B6">
        <w:rPr>
          <w:rFonts w:asciiTheme="minorHAnsi" w:hAnsiTheme="minorHAnsi" w:cstheme="minorHAnsi"/>
          <w:bCs/>
          <w:sz w:val="22"/>
          <w:szCs w:val="22"/>
        </w:rPr>
        <w:t xml:space="preserve"> this permit writer </w:t>
      </w:r>
      <w:r w:rsidR="00DE469C" w:rsidRPr="00FF09B6">
        <w:rPr>
          <w:rFonts w:asciiTheme="minorHAnsi" w:hAnsiTheme="minorHAnsi" w:cstheme="minorHAnsi"/>
          <w:bCs/>
          <w:sz w:val="22"/>
          <w:szCs w:val="22"/>
        </w:rPr>
        <w:t>has received public comment from 23 citizens.</w:t>
      </w:r>
    </w:p>
    <w:p w14:paraId="02A22277" w14:textId="77777777" w:rsidR="00BF43B7" w:rsidRPr="00FF09B6" w:rsidRDefault="00BF43B7" w:rsidP="00EA2319">
      <w:pPr>
        <w:widowControl w:val="0"/>
        <w:ind w:left="720"/>
        <w:rPr>
          <w:rFonts w:asciiTheme="minorHAnsi" w:hAnsiTheme="minorHAnsi" w:cstheme="minorHAnsi"/>
          <w:sz w:val="22"/>
          <w:szCs w:val="22"/>
          <w:u w:val="single"/>
        </w:rPr>
      </w:pPr>
    </w:p>
    <w:tbl>
      <w:tblPr>
        <w:tblW w:w="99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1440"/>
        <w:gridCol w:w="4950"/>
        <w:gridCol w:w="3510"/>
      </w:tblGrid>
      <w:tr w:rsidR="00491F83" w:rsidRPr="00FF09B6" w14:paraId="2270ED6D" w14:textId="77777777" w:rsidTr="00C77C22">
        <w:trPr>
          <w:trHeight w:val="374"/>
        </w:trPr>
        <w:tc>
          <w:tcPr>
            <w:tcW w:w="9900" w:type="dxa"/>
            <w:gridSpan w:val="3"/>
            <w:tcBorders>
              <w:top w:val="nil"/>
              <w:left w:val="nil"/>
              <w:bottom w:val="single" w:sz="4" w:space="0" w:color="auto"/>
              <w:right w:val="nil"/>
            </w:tcBorders>
          </w:tcPr>
          <w:p w14:paraId="2110F417" w14:textId="460653E8" w:rsidR="00C77C22" w:rsidRPr="00FF09B6" w:rsidRDefault="00C77C22" w:rsidP="00EA2319">
            <w:pPr>
              <w:widowControl w:val="0"/>
              <w:numPr>
                <w:ilvl w:val="0"/>
                <w:numId w:val="1"/>
              </w:numPr>
              <w:rPr>
                <w:rFonts w:asciiTheme="minorHAnsi" w:hAnsiTheme="minorHAnsi" w:cstheme="minorHAnsi"/>
                <w:b/>
                <w:bCs/>
                <w:sz w:val="22"/>
                <w:szCs w:val="22"/>
              </w:rPr>
            </w:pPr>
            <w:r w:rsidRPr="00FF09B6">
              <w:rPr>
                <w:rFonts w:asciiTheme="minorHAnsi" w:hAnsiTheme="minorHAnsi" w:cstheme="minorHAnsi"/>
                <w:b/>
                <w:bCs/>
                <w:sz w:val="22"/>
                <w:szCs w:val="22"/>
                <w:u w:val="single"/>
              </w:rPr>
              <w:t>Compliance Testing:</w:t>
            </w:r>
            <w:r w:rsidR="00364001" w:rsidRPr="00FF09B6">
              <w:rPr>
                <w:rFonts w:asciiTheme="minorHAnsi" w:hAnsiTheme="minorHAnsi" w:cstheme="minorHAnsi"/>
                <w:sz w:val="22"/>
                <w:szCs w:val="22"/>
              </w:rPr>
              <w:t xml:space="preserve"> </w:t>
            </w:r>
          </w:p>
        </w:tc>
      </w:tr>
      <w:tr w:rsidR="00491F83" w:rsidRPr="00FF09B6" w14:paraId="7DB1931C" w14:textId="77777777" w:rsidTr="00491F83">
        <w:trPr>
          <w:trHeight w:val="374"/>
        </w:trPr>
        <w:tc>
          <w:tcPr>
            <w:tcW w:w="1440" w:type="dxa"/>
            <w:tcBorders>
              <w:top w:val="single" w:sz="4" w:space="0" w:color="auto"/>
            </w:tcBorders>
          </w:tcPr>
          <w:p w14:paraId="61513B9F" w14:textId="77777777" w:rsidR="00EA6637" w:rsidRPr="00FF09B6" w:rsidRDefault="00EA6637" w:rsidP="00EA2319">
            <w:pPr>
              <w:widowControl w:val="0"/>
              <w:spacing w:before="58" w:after="58"/>
              <w:ind w:right="-288"/>
              <w:rPr>
                <w:rFonts w:asciiTheme="minorHAnsi" w:hAnsiTheme="minorHAnsi" w:cstheme="minorHAnsi"/>
                <w:b/>
                <w:bCs/>
                <w:sz w:val="22"/>
                <w:szCs w:val="22"/>
              </w:rPr>
            </w:pPr>
            <w:r w:rsidRPr="00FF09B6">
              <w:rPr>
                <w:rFonts w:asciiTheme="minorHAnsi" w:hAnsiTheme="minorHAnsi" w:cstheme="minorHAnsi"/>
                <w:b/>
                <w:bCs/>
                <w:sz w:val="22"/>
                <w:szCs w:val="22"/>
              </w:rPr>
              <w:t>Unit No.</w:t>
            </w:r>
          </w:p>
        </w:tc>
        <w:tc>
          <w:tcPr>
            <w:tcW w:w="4950" w:type="dxa"/>
            <w:tcBorders>
              <w:top w:val="single" w:sz="4" w:space="0" w:color="auto"/>
            </w:tcBorders>
          </w:tcPr>
          <w:p w14:paraId="0469387A" w14:textId="77777777" w:rsidR="00EA6637" w:rsidRPr="00FF09B6" w:rsidRDefault="00EA6637" w:rsidP="00EA2319">
            <w:pPr>
              <w:widowControl w:val="0"/>
              <w:spacing w:before="58" w:after="58"/>
              <w:ind w:right="-288"/>
              <w:rPr>
                <w:rFonts w:asciiTheme="minorHAnsi" w:hAnsiTheme="minorHAnsi" w:cstheme="minorHAnsi"/>
                <w:sz w:val="22"/>
                <w:szCs w:val="22"/>
              </w:rPr>
            </w:pPr>
            <w:r w:rsidRPr="00FF09B6">
              <w:rPr>
                <w:rFonts w:asciiTheme="minorHAnsi" w:hAnsiTheme="minorHAnsi" w:cstheme="minorHAnsi"/>
                <w:b/>
                <w:bCs/>
                <w:sz w:val="22"/>
                <w:szCs w:val="22"/>
              </w:rPr>
              <w:t>Compliance Test</w:t>
            </w:r>
          </w:p>
        </w:tc>
        <w:tc>
          <w:tcPr>
            <w:tcW w:w="3510" w:type="dxa"/>
            <w:tcBorders>
              <w:top w:val="single" w:sz="4" w:space="0" w:color="auto"/>
            </w:tcBorders>
          </w:tcPr>
          <w:p w14:paraId="53A86182" w14:textId="77777777" w:rsidR="00EA6637" w:rsidRPr="00FF09B6" w:rsidRDefault="00EA6637" w:rsidP="00417BD4">
            <w:pPr>
              <w:widowControl w:val="0"/>
              <w:spacing w:before="58" w:after="58"/>
              <w:ind w:left="5" w:right="-288"/>
              <w:rPr>
                <w:rFonts w:asciiTheme="minorHAnsi" w:hAnsiTheme="minorHAnsi" w:cstheme="minorHAnsi"/>
                <w:b/>
                <w:bCs/>
                <w:sz w:val="22"/>
                <w:szCs w:val="22"/>
              </w:rPr>
            </w:pPr>
            <w:r w:rsidRPr="00FF09B6">
              <w:rPr>
                <w:rFonts w:asciiTheme="minorHAnsi" w:hAnsiTheme="minorHAnsi" w:cstheme="minorHAnsi"/>
                <w:b/>
                <w:bCs/>
                <w:sz w:val="22"/>
                <w:szCs w:val="22"/>
              </w:rPr>
              <w:t>Test Dates</w:t>
            </w:r>
          </w:p>
        </w:tc>
      </w:tr>
      <w:tr w:rsidR="00491F83" w:rsidRPr="00FF09B6" w14:paraId="6F7D2CE4" w14:textId="77777777" w:rsidTr="00491F83">
        <w:tc>
          <w:tcPr>
            <w:tcW w:w="1440" w:type="dxa"/>
            <w:tcBorders>
              <w:top w:val="single" w:sz="4" w:space="0" w:color="auto"/>
            </w:tcBorders>
          </w:tcPr>
          <w:p w14:paraId="2065A60A" w14:textId="1430864A" w:rsidR="00C22F9F" w:rsidRPr="00FF09B6" w:rsidRDefault="00C22F9F" w:rsidP="00C22F9F">
            <w:pPr>
              <w:widowControl w:val="0"/>
              <w:spacing w:before="58" w:after="58"/>
              <w:ind w:right="-288"/>
              <w:rPr>
                <w:rFonts w:asciiTheme="minorHAnsi" w:hAnsiTheme="minorHAnsi" w:cstheme="minorHAnsi"/>
                <w:sz w:val="22"/>
                <w:szCs w:val="22"/>
              </w:rPr>
            </w:pPr>
            <w:r w:rsidRPr="00FF09B6">
              <w:rPr>
                <w:rFonts w:asciiTheme="minorHAnsi" w:hAnsiTheme="minorHAnsi" w:cstheme="minorHAnsi"/>
                <w:sz w:val="22"/>
                <w:szCs w:val="22"/>
              </w:rPr>
              <w:t>19, 17, and 18</w:t>
            </w:r>
          </w:p>
        </w:tc>
        <w:tc>
          <w:tcPr>
            <w:tcW w:w="4950" w:type="dxa"/>
            <w:tcBorders>
              <w:top w:val="single" w:sz="4" w:space="0" w:color="auto"/>
            </w:tcBorders>
          </w:tcPr>
          <w:p w14:paraId="769F93B0" w14:textId="501EC9C0" w:rsidR="00C22F9F" w:rsidRPr="00FF09B6" w:rsidRDefault="00C22F9F" w:rsidP="00C22F9F">
            <w:pPr>
              <w:widowControl w:val="0"/>
              <w:spacing w:before="58" w:after="58"/>
              <w:rPr>
                <w:rFonts w:asciiTheme="minorHAnsi" w:hAnsiTheme="minorHAnsi" w:cstheme="minorHAnsi"/>
                <w:sz w:val="22"/>
                <w:szCs w:val="22"/>
              </w:rPr>
            </w:pPr>
            <w:r w:rsidRPr="00FF09B6">
              <w:rPr>
                <w:rFonts w:asciiTheme="minorHAnsi" w:hAnsiTheme="minorHAnsi" w:cstheme="minorHAnsi"/>
                <w:sz w:val="22"/>
                <w:szCs w:val="22"/>
              </w:rPr>
              <w:t>20.2.61 Opacity Tests</w:t>
            </w:r>
          </w:p>
        </w:tc>
        <w:tc>
          <w:tcPr>
            <w:tcW w:w="3510" w:type="dxa"/>
            <w:tcBorders>
              <w:top w:val="single" w:sz="4" w:space="0" w:color="auto"/>
            </w:tcBorders>
          </w:tcPr>
          <w:p w14:paraId="62F1C0C5" w14:textId="42A62CEC" w:rsidR="00C22F9F" w:rsidRPr="00FF09B6" w:rsidRDefault="00C22F9F" w:rsidP="00C22F9F">
            <w:pPr>
              <w:widowControl w:val="0"/>
              <w:spacing w:before="58" w:after="58"/>
              <w:rPr>
                <w:rFonts w:asciiTheme="minorHAnsi" w:hAnsiTheme="minorHAnsi" w:cstheme="minorHAnsi"/>
                <w:sz w:val="22"/>
                <w:szCs w:val="22"/>
              </w:rPr>
            </w:pPr>
            <w:r w:rsidRPr="00FF09B6">
              <w:rPr>
                <w:rFonts w:asciiTheme="minorHAnsi" w:hAnsiTheme="minorHAnsi" w:cstheme="minorHAnsi"/>
                <w:sz w:val="22"/>
                <w:szCs w:val="22"/>
              </w:rPr>
              <w:t>Following startup</w:t>
            </w:r>
          </w:p>
        </w:tc>
      </w:tr>
      <w:tr w:rsidR="00491F83" w:rsidRPr="00FF09B6" w14:paraId="63C20CCE" w14:textId="77777777" w:rsidTr="00491F83">
        <w:tc>
          <w:tcPr>
            <w:tcW w:w="1440" w:type="dxa"/>
          </w:tcPr>
          <w:p w14:paraId="3030132D" w14:textId="5A6DCC22" w:rsidR="00C22F9F" w:rsidRPr="00FF09B6" w:rsidRDefault="00C22F9F" w:rsidP="00C22F9F">
            <w:pPr>
              <w:widowControl w:val="0"/>
              <w:spacing w:before="58" w:after="58"/>
              <w:ind w:right="-288"/>
              <w:rPr>
                <w:rFonts w:asciiTheme="minorHAnsi" w:hAnsiTheme="minorHAnsi" w:cstheme="minorHAnsi"/>
                <w:sz w:val="22"/>
                <w:szCs w:val="22"/>
              </w:rPr>
            </w:pPr>
            <w:r w:rsidRPr="00FF09B6">
              <w:rPr>
                <w:rFonts w:asciiTheme="minorHAnsi" w:hAnsiTheme="minorHAnsi" w:cstheme="minorHAnsi"/>
                <w:sz w:val="22"/>
                <w:szCs w:val="22"/>
              </w:rPr>
              <w:t>17 and 18</w:t>
            </w:r>
          </w:p>
        </w:tc>
        <w:tc>
          <w:tcPr>
            <w:tcW w:w="4950" w:type="dxa"/>
          </w:tcPr>
          <w:p w14:paraId="3F5C7200" w14:textId="2628B817" w:rsidR="00C22F9F" w:rsidRPr="00FF09B6" w:rsidRDefault="00C22F9F" w:rsidP="00C22F9F">
            <w:pPr>
              <w:widowControl w:val="0"/>
              <w:spacing w:before="58" w:after="58"/>
              <w:rPr>
                <w:rFonts w:asciiTheme="minorHAnsi" w:hAnsiTheme="minorHAnsi" w:cstheme="minorHAnsi"/>
                <w:sz w:val="22"/>
                <w:szCs w:val="22"/>
              </w:rPr>
            </w:pPr>
            <w:r w:rsidRPr="00FF09B6">
              <w:rPr>
                <w:rFonts w:asciiTheme="minorHAnsi" w:hAnsiTheme="minorHAnsi" w:cstheme="minorHAnsi"/>
                <w:sz w:val="22"/>
                <w:szCs w:val="22"/>
              </w:rPr>
              <w:t xml:space="preserve">Initial Compliance Tests </w:t>
            </w:r>
          </w:p>
        </w:tc>
        <w:tc>
          <w:tcPr>
            <w:tcW w:w="3510" w:type="dxa"/>
          </w:tcPr>
          <w:p w14:paraId="588E3CDF" w14:textId="280FEFBC" w:rsidR="00C22F9F" w:rsidRPr="00FF09B6" w:rsidRDefault="00C22F9F" w:rsidP="00C22F9F">
            <w:pPr>
              <w:widowControl w:val="0"/>
              <w:spacing w:before="58" w:after="58"/>
              <w:rPr>
                <w:rFonts w:asciiTheme="minorHAnsi" w:hAnsiTheme="minorHAnsi" w:cstheme="minorHAnsi"/>
                <w:sz w:val="22"/>
                <w:szCs w:val="22"/>
              </w:rPr>
            </w:pPr>
            <w:r w:rsidRPr="00FF09B6">
              <w:rPr>
                <w:rFonts w:asciiTheme="minorHAnsi" w:hAnsiTheme="minorHAnsi" w:cstheme="minorHAnsi"/>
                <w:sz w:val="22"/>
                <w:szCs w:val="22"/>
              </w:rPr>
              <w:t xml:space="preserve">Initial compliance tests shall be conducted within sixty (60) days after the unit(s) achieve the maximum normal production rate. If the maximum normal production rate does not occur within one hundred twenty (120) days of source startup, then the tests must be conducted no later than one hundred eighty (180) days after initial startup of the source. </w:t>
            </w:r>
          </w:p>
        </w:tc>
      </w:tr>
    </w:tbl>
    <w:p w14:paraId="6A8394E7" w14:textId="77777777" w:rsidR="00EA6637" w:rsidRPr="00FF09B6" w:rsidRDefault="00EA6637" w:rsidP="00EA2319">
      <w:pPr>
        <w:pStyle w:val="Header"/>
        <w:tabs>
          <w:tab w:val="clear" w:pos="4320"/>
          <w:tab w:val="clear" w:pos="8640"/>
        </w:tabs>
        <w:rPr>
          <w:rFonts w:asciiTheme="minorHAnsi" w:hAnsiTheme="minorHAnsi" w:cstheme="minorHAnsi"/>
          <w:sz w:val="22"/>
          <w:szCs w:val="22"/>
        </w:rPr>
      </w:pPr>
    </w:p>
    <w:p w14:paraId="54F4589B" w14:textId="77777777" w:rsidR="00EA6637" w:rsidRPr="00FF09B6" w:rsidRDefault="00EA6637" w:rsidP="00EA2319">
      <w:pPr>
        <w:widowControl w:val="0"/>
        <w:ind w:left="720"/>
        <w:rPr>
          <w:rFonts w:asciiTheme="minorHAnsi" w:hAnsiTheme="minorHAnsi" w:cstheme="minorHAnsi"/>
          <w:sz w:val="22"/>
          <w:szCs w:val="22"/>
          <w:u w:val="single"/>
        </w:rPr>
      </w:pPr>
    </w:p>
    <w:p w14:paraId="3CF80FBF" w14:textId="77777777" w:rsidR="00F02D15" w:rsidRPr="00FF09B6" w:rsidRDefault="00F02D15" w:rsidP="00EA2319">
      <w:pPr>
        <w:widowControl w:val="0"/>
        <w:numPr>
          <w:ilvl w:val="0"/>
          <w:numId w:val="1"/>
        </w:numPr>
        <w:rPr>
          <w:rFonts w:asciiTheme="minorHAnsi" w:hAnsiTheme="minorHAnsi" w:cstheme="minorHAnsi"/>
          <w:b/>
          <w:bCs/>
          <w:sz w:val="22"/>
          <w:szCs w:val="22"/>
          <w:u w:val="single"/>
        </w:rPr>
      </w:pPr>
      <w:r w:rsidRPr="00FF09B6">
        <w:rPr>
          <w:rFonts w:asciiTheme="minorHAnsi" w:hAnsiTheme="minorHAnsi" w:cstheme="minorHAnsi"/>
          <w:b/>
          <w:bCs/>
          <w:sz w:val="22"/>
          <w:szCs w:val="22"/>
          <w:u w:val="single"/>
        </w:rPr>
        <w:lastRenderedPageBreak/>
        <w:t>Startup and Shutdown:</w:t>
      </w:r>
    </w:p>
    <w:p w14:paraId="1380D946" w14:textId="66CEA3B3" w:rsidR="00B4467A" w:rsidRPr="00FF09B6" w:rsidRDefault="00B4467A" w:rsidP="00EA2319">
      <w:pPr>
        <w:widowControl w:val="0"/>
        <w:numPr>
          <w:ilvl w:val="1"/>
          <w:numId w:val="1"/>
        </w:numPr>
        <w:rPr>
          <w:rFonts w:asciiTheme="minorHAnsi" w:hAnsiTheme="minorHAnsi" w:cstheme="minorHAnsi"/>
          <w:sz w:val="22"/>
          <w:szCs w:val="22"/>
        </w:rPr>
      </w:pPr>
      <w:r w:rsidRPr="00FF09B6">
        <w:rPr>
          <w:rFonts w:asciiTheme="minorHAnsi" w:hAnsiTheme="minorHAnsi" w:cstheme="minorHAnsi"/>
          <w:sz w:val="22"/>
          <w:szCs w:val="22"/>
        </w:rPr>
        <w:t>If applicable, did the applicant indicate that a startup, shutdown, and emergency operational plan was developed in accordance with 20.2.70.300.D(5)(g) NMAC?</w:t>
      </w:r>
      <w:r w:rsidR="00C22F9F" w:rsidRPr="00FF09B6">
        <w:rPr>
          <w:rFonts w:asciiTheme="minorHAnsi" w:hAnsiTheme="minorHAnsi" w:cstheme="minorHAnsi"/>
          <w:sz w:val="22"/>
          <w:szCs w:val="22"/>
        </w:rPr>
        <w:t xml:space="preserve"> </w:t>
      </w:r>
      <w:r w:rsidR="00C22F9F" w:rsidRPr="00FF09B6">
        <w:rPr>
          <w:rFonts w:asciiTheme="minorHAnsi" w:hAnsiTheme="minorHAnsi" w:cstheme="minorHAnsi"/>
          <w:b/>
          <w:bCs/>
          <w:sz w:val="22"/>
          <w:szCs w:val="22"/>
        </w:rPr>
        <w:t>N/A</w:t>
      </w:r>
    </w:p>
    <w:p w14:paraId="511BFF76" w14:textId="586B38E4" w:rsidR="00B4467A" w:rsidRPr="00FF09B6" w:rsidRDefault="00B4467A" w:rsidP="00EA2319">
      <w:pPr>
        <w:widowControl w:val="0"/>
        <w:numPr>
          <w:ilvl w:val="1"/>
          <w:numId w:val="1"/>
        </w:numPr>
        <w:rPr>
          <w:rFonts w:asciiTheme="minorHAnsi" w:hAnsiTheme="minorHAnsi" w:cstheme="minorHAnsi"/>
          <w:sz w:val="22"/>
          <w:szCs w:val="22"/>
        </w:rPr>
      </w:pPr>
      <w:r w:rsidRPr="00FF09B6">
        <w:rPr>
          <w:rFonts w:asciiTheme="minorHAnsi" w:hAnsiTheme="minorHAnsi" w:cstheme="minorHAnsi"/>
          <w:sz w:val="22"/>
          <w:szCs w:val="22"/>
        </w:rPr>
        <w:t>If applicable, did the applicant indicate that a malfunction, startup, or shutdown operational plan was developed in accordance with 20.2.72.203.A.5 NMAC?</w:t>
      </w:r>
      <w:r w:rsidR="00C22F9F" w:rsidRPr="00FF09B6">
        <w:rPr>
          <w:rFonts w:asciiTheme="minorHAnsi" w:hAnsiTheme="minorHAnsi" w:cstheme="minorHAnsi"/>
          <w:sz w:val="22"/>
          <w:szCs w:val="22"/>
        </w:rPr>
        <w:t xml:space="preserve"> </w:t>
      </w:r>
      <w:r w:rsidR="00C22F9F" w:rsidRPr="00FF09B6">
        <w:rPr>
          <w:rFonts w:asciiTheme="minorHAnsi" w:hAnsiTheme="minorHAnsi" w:cstheme="minorHAnsi"/>
          <w:b/>
          <w:bCs/>
          <w:sz w:val="22"/>
          <w:szCs w:val="22"/>
        </w:rPr>
        <w:t>Yes</w:t>
      </w:r>
    </w:p>
    <w:p w14:paraId="3A243213" w14:textId="03DCD6C7" w:rsidR="00B4467A" w:rsidRPr="00FF09B6" w:rsidRDefault="00B4467A" w:rsidP="00EA2319">
      <w:pPr>
        <w:widowControl w:val="0"/>
        <w:numPr>
          <w:ilvl w:val="1"/>
          <w:numId w:val="1"/>
        </w:numPr>
        <w:rPr>
          <w:rFonts w:asciiTheme="minorHAnsi" w:hAnsiTheme="minorHAnsi" w:cstheme="minorHAnsi"/>
          <w:sz w:val="22"/>
          <w:szCs w:val="22"/>
        </w:rPr>
      </w:pPr>
      <w:r w:rsidRPr="00FF09B6">
        <w:rPr>
          <w:rFonts w:asciiTheme="minorHAnsi" w:hAnsiTheme="minorHAnsi" w:cstheme="minorHAnsi"/>
          <w:sz w:val="22"/>
          <w:szCs w:val="22"/>
        </w:rPr>
        <w:t>Did the applicant indicate that a startup, shutdown, and scheduled maintenance plan was developed and implemented in accordance with 20.2.7.14.A and B NMAC?</w:t>
      </w:r>
      <w:r w:rsidR="00C22F9F" w:rsidRPr="00FF09B6">
        <w:rPr>
          <w:rFonts w:asciiTheme="minorHAnsi" w:hAnsiTheme="minorHAnsi" w:cstheme="minorHAnsi"/>
          <w:sz w:val="22"/>
          <w:szCs w:val="22"/>
        </w:rPr>
        <w:t xml:space="preserve"> </w:t>
      </w:r>
      <w:r w:rsidR="00C22F9F" w:rsidRPr="00FF09B6">
        <w:rPr>
          <w:rFonts w:asciiTheme="minorHAnsi" w:hAnsiTheme="minorHAnsi" w:cstheme="minorHAnsi"/>
          <w:b/>
          <w:bCs/>
          <w:sz w:val="22"/>
          <w:szCs w:val="22"/>
        </w:rPr>
        <w:t>Yes</w:t>
      </w:r>
    </w:p>
    <w:p w14:paraId="6B92A215" w14:textId="1245ED6C" w:rsidR="00C22F9F" w:rsidRPr="00FF09B6" w:rsidRDefault="0069128F" w:rsidP="00C22F9F">
      <w:pPr>
        <w:pStyle w:val="ListParagraph"/>
        <w:numPr>
          <w:ilvl w:val="1"/>
          <w:numId w:val="1"/>
        </w:numPr>
        <w:rPr>
          <w:rFonts w:asciiTheme="minorHAnsi" w:hAnsiTheme="minorHAnsi" w:cstheme="minorHAnsi"/>
          <w:i/>
          <w:iCs/>
          <w:sz w:val="22"/>
          <w:szCs w:val="22"/>
        </w:rPr>
      </w:pPr>
      <w:r w:rsidRPr="00FF09B6">
        <w:rPr>
          <w:rFonts w:asciiTheme="minorHAnsi" w:hAnsiTheme="minorHAnsi" w:cstheme="minorHAnsi"/>
          <w:sz w:val="22"/>
          <w:szCs w:val="22"/>
        </w:rPr>
        <w:t xml:space="preserve">Does the facility have emissions due to routine or predictable startup, shutdown, and maintenance? </w:t>
      </w:r>
      <w:r w:rsidR="00C22F9F" w:rsidRPr="00FF09B6">
        <w:rPr>
          <w:rFonts w:asciiTheme="minorHAnsi" w:hAnsiTheme="minorHAnsi" w:cstheme="minorHAnsi"/>
          <w:b/>
          <w:bCs/>
          <w:sz w:val="22"/>
          <w:szCs w:val="22"/>
        </w:rPr>
        <w:t>No.</w:t>
      </w:r>
      <w:r w:rsidRPr="00FF09B6">
        <w:rPr>
          <w:rFonts w:asciiTheme="minorHAnsi" w:hAnsiTheme="minorHAnsi" w:cstheme="minorHAnsi"/>
          <w:sz w:val="22"/>
          <w:szCs w:val="22"/>
        </w:rPr>
        <w:t xml:space="preserve"> If so, have all </w:t>
      </w:r>
      <w:r w:rsidR="00B4467A" w:rsidRPr="00FF09B6">
        <w:rPr>
          <w:rFonts w:asciiTheme="minorHAnsi" w:hAnsiTheme="minorHAnsi" w:cstheme="minorHAnsi"/>
          <w:sz w:val="22"/>
          <w:szCs w:val="22"/>
        </w:rPr>
        <w:t xml:space="preserve">emissions from startup, shutdown, and scheduled maintenance operations </w:t>
      </w:r>
      <w:r w:rsidRPr="00FF09B6">
        <w:rPr>
          <w:rFonts w:asciiTheme="minorHAnsi" w:hAnsiTheme="minorHAnsi" w:cstheme="minorHAnsi"/>
          <w:sz w:val="22"/>
          <w:szCs w:val="22"/>
        </w:rPr>
        <w:t>been permitted</w:t>
      </w:r>
      <w:r w:rsidR="00B4467A" w:rsidRPr="00FF09B6">
        <w:rPr>
          <w:rFonts w:asciiTheme="minorHAnsi" w:hAnsiTheme="minorHAnsi" w:cstheme="minorHAnsi"/>
          <w:sz w:val="22"/>
          <w:szCs w:val="22"/>
        </w:rPr>
        <w:t>?</w:t>
      </w:r>
      <w:r w:rsidR="00C22F9F" w:rsidRPr="00FF09B6">
        <w:rPr>
          <w:rFonts w:asciiTheme="minorHAnsi" w:hAnsiTheme="minorHAnsi" w:cstheme="minorHAnsi"/>
          <w:sz w:val="22"/>
          <w:szCs w:val="22"/>
        </w:rPr>
        <w:t xml:space="preserve"> </w:t>
      </w:r>
      <w:r w:rsidR="00C22F9F" w:rsidRPr="00FF09B6">
        <w:rPr>
          <w:rFonts w:asciiTheme="minorHAnsi" w:hAnsiTheme="minorHAnsi" w:cstheme="minorHAnsi"/>
          <w:b/>
          <w:bCs/>
          <w:sz w:val="22"/>
          <w:szCs w:val="22"/>
        </w:rPr>
        <w:t>No,</w:t>
      </w:r>
      <w:r w:rsidR="00C22F9F" w:rsidRPr="00FF09B6">
        <w:rPr>
          <w:rFonts w:asciiTheme="minorHAnsi" w:hAnsiTheme="minorHAnsi" w:cstheme="minorHAnsi"/>
          <w:sz w:val="22"/>
          <w:szCs w:val="22"/>
        </w:rPr>
        <w:t xml:space="preserve"> the permittee states:  </w:t>
      </w:r>
      <w:r w:rsidR="00C22F9F" w:rsidRPr="00FF09B6">
        <w:rPr>
          <w:rFonts w:asciiTheme="minorHAnsi" w:hAnsiTheme="minorHAnsi" w:cstheme="minorHAnsi"/>
          <w:i/>
          <w:iCs/>
          <w:sz w:val="22"/>
          <w:szCs w:val="22"/>
        </w:rPr>
        <w:t>No SSM emissions are predicted for this permit application.  All control systems will be operational prior to the start or shutdown of asphalt production or aggregate processing.  Maintenance will be performed during period with no production.</w:t>
      </w:r>
    </w:p>
    <w:p w14:paraId="72EBA7B1" w14:textId="77777777" w:rsidR="00F02D15" w:rsidRPr="00FF09B6" w:rsidRDefault="00F02D15" w:rsidP="00EA2319">
      <w:pPr>
        <w:widowControl w:val="0"/>
        <w:rPr>
          <w:rFonts w:asciiTheme="minorHAnsi" w:hAnsiTheme="minorHAnsi" w:cstheme="minorHAnsi"/>
          <w:sz w:val="22"/>
          <w:szCs w:val="22"/>
          <w:u w:val="single"/>
        </w:rPr>
      </w:pPr>
    </w:p>
    <w:p w14:paraId="558D1F5F" w14:textId="77777777" w:rsidR="00EA6637" w:rsidRPr="00FF09B6" w:rsidRDefault="00EA6637" w:rsidP="00EA2319">
      <w:pPr>
        <w:widowControl w:val="0"/>
        <w:numPr>
          <w:ilvl w:val="0"/>
          <w:numId w:val="1"/>
        </w:numPr>
        <w:rPr>
          <w:rFonts w:asciiTheme="minorHAnsi" w:hAnsiTheme="minorHAnsi" w:cstheme="minorHAnsi"/>
          <w:sz w:val="22"/>
          <w:szCs w:val="22"/>
          <w:u w:val="single"/>
        </w:rPr>
      </w:pPr>
      <w:r w:rsidRPr="00FF09B6">
        <w:rPr>
          <w:rFonts w:asciiTheme="minorHAnsi" w:hAnsiTheme="minorHAnsi" w:cstheme="minorHAnsi"/>
          <w:b/>
          <w:bCs/>
          <w:sz w:val="22"/>
          <w:szCs w:val="22"/>
          <w:u w:val="single"/>
        </w:rPr>
        <w:t xml:space="preserve">Compliance and Enforcement </w:t>
      </w:r>
      <w:r w:rsidR="00914774" w:rsidRPr="00FF09B6">
        <w:rPr>
          <w:rFonts w:asciiTheme="minorHAnsi" w:hAnsiTheme="minorHAnsi" w:cstheme="minorHAnsi"/>
          <w:b/>
          <w:bCs/>
          <w:sz w:val="22"/>
          <w:szCs w:val="22"/>
          <w:u w:val="single"/>
        </w:rPr>
        <w:t>Status</w:t>
      </w:r>
      <w:r w:rsidR="00392608" w:rsidRPr="00FF09B6">
        <w:rPr>
          <w:rFonts w:asciiTheme="minorHAnsi" w:hAnsiTheme="minorHAnsi" w:cstheme="minorHAnsi"/>
          <w:b/>
          <w:bCs/>
          <w:sz w:val="22"/>
          <w:szCs w:val="22"/>
          <w:u w:val="single"/>
        </w:rPr>
        <w:t xml:space="preserve"> [Title V </w:t>
      </w:r>
      <w:r w:rsidR="00BC0AAE" w:rsidRPr="00FF09B6">
        <w:rPr>
          <w:rFonts w:asciiTheme="minorHAnsi" w:hAnsiTheme="minorHAnsi" w:cstheme="minorHAnsi"/>
          <w:b/>
          <w:bCs/>
          <w:sz w:val="22"/>
          <w:szCs w:val="22"/>
          <w:u w:val="single"/>
        </w:rPr>
        <w:t xml:space="preserve">and NSR/PSD new or modification. Use this email </w:t>
      </w:r>
      <w:hyperlink r:id="rId7" w:history="1">
        <w:r w:rsidR="00BC0AAE" w:rsidRPr="00FF09B6">
          <w:rPr>
            <w:rStyle w:val="Hyperlink"/>
            <w:rFonts w:asciiTheme="minorHAnsi" w:hAnsiTheme="minorHAnsi" w:cstheme="minorHAnsi"/>
            <w:b/>
            <w:bCs/>
            <w:color w:val="auto"/>
            <w:sz w:val="22"/>
            <w:szCs w:val="22"/>
          </w:rPr>
          <w:t>template</w:t>
        </w:r>
      </w:hyperlink>
      <w:r w:rsidR="00BC0AAE" w:rsidRPr="00FF09B6">
        <w:rPr>
          <w:rFonts w:asciiTheme="minorHAnsi" w:hAnsiTheme="minorHAnsi" w:cstheme="minorHAnsi"/>
          <w:b/>
          <w:bCs/>
          <w:sz w:val="22"/>
          <w:szCs w:val="22"/>
          <w:u w:val="single"/>
        </w:rPr>
        <w:t xml:space="preserve">: </w:t>
      </w:r>
    </w:p>
    <w:p w14:paraId="7A1193F0" w14:textId="36D8D780" w:rsidR="00494023" w:rsidRPr="00FF09B6" w:rsidRDefault="00494023" w:rsidP="00EA2319">
      <w:pPr>
        <w:widowControl w:val="0"/>
        <w:rPr>
          <w:rFonts w:asciiTheme="minorHAnsi" w:hAnsiTheme="minorHAnsi" w:cstheme="minorHAnsi"/>
          <w:b/>
          <w:bCs/>
          <w:sz w:val="22"/>
          <w:szCs w:val="22"/>
          <w:u w:val="single"/>
        </w:rPr>
      </w:pPr>
    </w:p>
    <w:p w14:paraId="38399363" w14:textId="77777777" w:rsidR="00C22F9F" w:rsidRPr="00FF09B6" w:rsidRDefault="00C22F9F" w:rsidP="00C22F9F">
      <w:pPr>
        <w:widowControl w:val="0"/>
        <w:numPr>
          <w:ilvl w:val="1"/>
          <w:numId w:val="1"/>
        </w:numPr>
        <w:rPr>
          <w:rFonts w:asciiTheme="minorHAnsi" w:hAnsiTheme="minorHAnsi" w:cstheme="minorHAnsi"/>
          <w:sz w:val="22"/>
          <w:szCs w:val="22"/>
        </w:rPr>
      </w:pPr>
      <w:r w:rsidRPr="00FF09B6">
        <w:rPr>
          <w:rFonts w:asciiTheme="minorHAnsi" w:hAnsiTheme="minorHAnsi" w:cstheme="minorHAnsi"/>
          <w:sz w:val="22"/>
          <w:szCs w:val="22"/>
        </w:rPr>
        <w:t xml:space="preserve">This is a new facility. </w:t>
      </w:r>
    </w:p>
    <w:p w14:paraId="13D80653" w14:textId="61A096F2" w:rsidR="00C22F9F" w:rsidRPr="00FF09B6" w:rsidRDefault="00C22F9F" w:rsidP="00C22F9F">
      <w:pPr>
        <w:widowControl w:val="0"/>
        <w:numPr>
          <w:ilvl w:val="1"/>
          <w:numId w:val="1"/>
        </w:numPr>
        <w:rPr>
          <w:rFonts w:asciiTheme="minorHAnsi" w:hAnsiTheme="minorHAnsi" w:cstheme="minorHAnsi"/>
          <w:sz w:val="22"/>
          <w:szCs w:val="22"/>
        </w:rPr>
      </w:pPr>
      <w:r w:rsidRPr="00FF09B6">
        <w:rPr>
          <w:rFonts w:asciiTheme="minorHAnsi" w:hAnsiTheme="minorHAnsi" w:cstheme="minorHAnsi"/>
          <w:sz w:val="22"/>
          <w:szCs w:val="22"/>
        </w:rPr>
        <w:t xml:space="preserve">Also, per </w:t>
      </w:r>
      <w:r w:rsidR="0041494C" w:rsidRPr="00FF09B6">
        <w:rPr>
          <w:rFonts w:asciiTheme="minorHAnsi" w:hAnsiTheme="minorHAnsi" w:cstheme="minorHAnsi"/>
          <w:sz w:val="22"/>
          <w:szCs w:val="22"/>
        </w:rPr>
        <w:t>2</w:t>
      </w:r>
      <w:r w:rsidRPr="00FF09B6">
        <w:rPr>
          <w:rFonts w:asciiTheme="minorHAnsi" w:hAnsiTheme="minorHAnsi" w:cstheme="minorHAnsi"/>
          <w:sz w:val="22"/>
          <w:szCs w:val="22"/>
        </w:rPr>
        <w:t>/</w:t>
      </w:r>
      <w:r w:rsidR="0041494C" w:rsidRPr="00FF09B6">
        <w:rPr>
          <w:rFonts w:asciiTheme="minorHAnsi" w:hAnsiTheme="minorHAnsi" w:cstheme="minorHAnsi"/>
          <w:sz w:val="22"/>
          <w:szCs w:val="22"/>
        </w:rPr>
        <w:t>7</w:t>
      </w:r>
      <w:r w:rsidRPr="00FF09B6">
        <w:rPr>
          <w:rFonts w:asciiTheme="minorHAnsi" w:hAnsiTheme="minorHAnsi" w:cstheme="minorHAnsi"/>
          <w:sz w:val="22"/>
          <w:szCs w:val="22"/>
        </w:rPr>
        <w:t>/202</w:t>
      </w:r>
      <w:r w:rsidR="0041494C" w:rsidRPr="00FF09B6">
        <w:rPr>
          <w:rFonts w:asciiTheme="minorHAnsi" w:hAnsiTheme="minorHAnsi" w:cstheme="minorHAnsi"/>
          <w:sz w:val="22"/>
          <w:szCs w:val="22"/>
        </w:rPr>
        <w:t>4</w:t>
      </w:r>
      <w:r w:rsidRPr="00FF09B6">
        <w:rPr>
          <w:rFonts w:asciiTheme="minorHAnsi" w:hAnsiTheme="minorHAnsi" w:cstheme="minorHAnsi"/>
          <w:sz w:val="22"/>
          <w:szCs w:val="22"/>
        </w:rPr>
        <w:t xml:space="preserve"> email from Alejandra Avila in the Enforcement Section, “</w:t>
      </w:r>
      <w:r w:rsidR="0041494C" w:rsidRPr="00FF09B6">
        <w:rPr>
          <w:rFonts w:asciiTheme="minorHAnsi" w:hAnsiTheme="minorHAnsi" w:cstheme="minorHAnsi"/>
          <w:sz w:val="22"/>
          <w:szCs w:val="22"/>
        </w:rPr>
        <w:t>No enforcement action for that Facility in our database.</w:t>
      </w:r>
      <w:r w:rsidRPr="00FF09B6">
        <w:rPr>
          <w:rFonts w:asciiTheme="minorHAnsi" w:hAnsiTheme="minorHAnsi" w:cstheme="minorHAnsi"/>
          <w:sz w:val="22"/>
          <w:szCs w:val="22"/>
        </w:rPr>
        <w:t>”</w:t>
      </w:r>
    </w:p>
    <w:p w14:paraId="0F655900" w14:textId="77777777" w:rsidR="00CE2467" w:rsidRPr="00FF09B6" w:rsidRDefault="00CE2467" w:rsidP="00EA2319">
      <w:pPr>
        <w:widowControl w:val="0"/>
        <w:rPr>
          <w:rFonts w:asciiTheme="minorHAnsi" w:hAnsiTheme="minorHAnsi" w:cstheme="minorHAnsi"/>
          <w:b/>
          <w:bCs/>
          <w:sz w:val="22"/>
          <w:szCs w:val="22"/>
          <w:u w:val="single"/>
        </w:rPr>
      </w:pPr>
    </w:p>
    <w:p w14:paraId="3E13FD63" w14:textId="4701384A" w:rsidR="00BF43B7" w:rsidRPr="005C414F" w:rsidRDefault="00BF43B7" w:rsidP="00EA2319">
      <w:pPr>
        <w:widowControl w:val="0"/>
        <w:numPr>
          <w:ilvl w:val="0"/>
          <w:numId w:val="1"/>
        </w:numPr>
        <w:rPr>
          <w:rFonts w:asciiTheme="minorHAnsi" w:hAnsiTheme="minorHAnsi" w:cstheme="minorHAnsi"/>
          <w:sz w:val="22"/>
          <w:szCs w:val="22"/>
          <w:u w:val="single"/>
        </w:rPr>
      </w:pPr>
      <w:r w:rsidRPr="00FF09B6">
        <w:rPr>
          <w:rFonts w:asciiTheme="minorHAnsi" w:hAnsiTheme="minorHAnsi" w:cstheme="minorHAnsi"/>
          <w:b/>
          <w:bCs/>
          <w:sz w:val="22"/>
          <w:szCs w:val="22"/>
          <w:u w:val="single"/>
        </w:rPr>
        <w:t>Modeling:</w:t>
      </w:r>
      <w:r w:rsidRPr="00FF09B6">
        <w:rPr>
          <w:rFonts w:asciiTheme="minorHAnsi" w:hAnsiTheme="minorHAnsi" w:cstheme="minorHAnsi"/>
          <w:sz w:val="22"/>
          <w:szCs w:val="22"/>
        </w:rPr>
        <w:t xml:space="preserve">   </w:t>
      </w:r>
      <w:r w:rsidR="00646FB5">
        <w:rPr>
          <w:rFonts w:asciiTheme="minorHAnsi" w:hAnsiTheme="minorHAnsi" w:cstheme="minorHAnsi"/>
          <w:sz w:val="22"/>
          <w:szCs w:val="22"/>
        </w:rPr>
        <w:t xml:space="preserve">Sahil </w:t>
      </w:r>
      <w:r w:rsidR="00646FB5" w:rsidRPr="00646FB5">
        <w:rPr>
          <w:rFonts w:asciiTheme="minorHAnsi" w:hAnsiTheme="minorHAnsi" w:cstheme="minorHAnsi"/>
          <w:sz w:val="22"/>
          <w:szCs w:val="22"/>
        </w:rPr>
        <w:t>Kassanjee</w:t>
      </w:r>
      <w:r w:rsidR="005C414F">
        <w:rPr>
          <w:rFonts w:asciiTheme="minorHAnsi" w:hAnsiTheme="minorHAnsi" w:cstheme="minorHAnsi"/>
          <w:sz w:val="22"/>
          <w:szCs w:val="22"/>
        </w:rPr>
        <w:t xml:space="preserve"> performed the modeling review.  </w:t>
      </w:r>
      <w:r w:rsidR="005768E0">
        <w:rPr>
          <w:rFonts w:asciiTheme="minorHAnsi" w:hAnsiTheme="minorHAnsi" w:cstheme="minorHAnsi"/>
          <w:sz w:val="22"/>
          <w:szCs w:val="22"/>
        </w:rPr>
        <w:t xml:space="preserve">The </w:t>
      </w:r>
      <w:r w:rsidR="005C414F">
        <w:rPr>
          <w:rFonts w:asciiTheme="minorHAnsi" w:hAnsiTheme="minorHAnsi" w:cstheme="minorHAnsi"/>
          <w:sz w:val="22"/>
          <w:szCs w:val="22"/>
        </w:rPr>
        <w:t xml:space="preserve">following </w:t>
      </w:r>
      <w:r w:rsidR="008F59B1">
        <w:rPr>
          <w:rFonts w:asciiTheme="minorHAnsi" w:hAnsiTheme="minorHAnsi" w:cstheme="minorHAnsi"/>
          <w:sz w:val="22"/>
          <w:szCs w:val="22"/>
        </w:rPr>
        <w:t xml:space="preserve">is </w:t>
      </w:r>
      <w:r w:rsidR="005C414F">
        <w:rPr>
          <w:rFonts w:asciiTheme="minorHAnsi" w:hAnsiTheme="minorHAnsi" w:cstheme="minorHAnsi"/>
          <w:sz w:val="22"/>
          <w:szCs w:val="22"/>
        </w:rPr>
        <w:t>from his report, dated 5/15/2024:</w:t>
      </w:r>
    </w:p>
    <w:p w14:paraId="6CEA9885" w14:textId="77777777" w:rsidR="005C414F" w:rsidRDefault="005C414F" w:rsidP="005C414F">
      <w:pPr>
        <w:widowControl w:val="0"/>
        <w:ind w:left="720"/>
        <w:rPr>
          <w:rFonts w:asciiTheme="minorHAnsi" w:hAnsiTheme="minorHAnsi" w:cstheme="minorHAnsi"/>
          <w:sz w:val="22"/>
          <w:szCs w:val="22"/>
          <w:u w:val="single"/>
        </w:rPr>
      </w:pPr>
    </w:p>
    <w:p w14:paraId="46B28C14"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b/>
          <w:bCs/>
          <w:sz w:val="22"/>
          <w:szCs w:val="22"/>
          <w:u w:val="single"/>
        </w:rPr>
        <w:t>Modeling Assumptions</w:t>
      </w:r>
      <w:r w:rsidRPr="00D97ADA">
        <w:rPr>
          <w:rFonts w:ascii="Calibri" w:hAnsi="Calibri" w:cs="Calibri"/>
          <w:sz w:val="22"/>
          <w:szCs w:val="22"/>
        </w:rPr>
        <w:t>:</w:t>
      </w:r>
    </w:p>
    <w:p w14:paraId="4AB4AF2F"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The facility may operate in a year starting from February till the end of November, 10 hours in a day,</w:t>
      </w:r>
    </w:p>
    <w:p w14:paraId="10B188B3"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anytime of a day. There are no restrictions of operations during daylight or night hours.</w:t>
      </w:r>
    </w:p>
    <w:p w14:paraId="7EEEC5D1" w14:textId="77777777" w:rsidR="00D97ADA" w:rsidRPr="00D97ADA" w:rsidRDefault="00D97ADA" w:rsidP="00D97ADA">
      <w:pPr>
        <w:autoSpaceDE w:val="0"/>
        <w:autoSpaceDN w:val="0"/>
        <w:adjustRightInd w:val="0"/>
        <w:rPr>
          <w:rFonts w:ascii="Calibri" w:hAnsi="Calibri" w:cs="Calibri"/>
          <w:sz w:val="22"/>
          <w:szCs w:val="22"/>
        </w:rPr>
      </w:pPr>
    </w:p>
    <w:p w14:paraId="05D600B7" w14:textId="77777777" w:rsidR="00D97ADA" w:rsidRPr="00D97ADA" w:rsidRDefault="00D97ADA" w:rsidP="00D97ADA">
      <w:pPr>
        <w:autoSpaceDE w:val="0"/>
        <w:autoSpaceDN w:val="0"/>
        <w:adjustRightInd w:val="0"/>
        <w:rPr>
          <w:rFonts w:ascii="Calibri" w:hAnsi="Calibri" w:cs="Calibri"/>
          <w:b/>
          <w:bCs/>
          <w:sz w:val="22"/>
          <w:szCs w:val="22"/>
          <w:u w:val="single"/>
        </w:rPr>
      </w:pPr>
      <w:r w:rsidRPr="00D97ADA">
        <w:rPr>
          <w:rFonts w:ascii="Calibri" w:hAnsi="Calibri" w:cs="Calibri"/>
          <w:b/>
          <w:bCs/>
          <w:sz w:val="22"/>
          <w:szCs w:val="22"/>
          <w:u w:val="single"/>
        </w:rPr>
        <w:t>Permit Conditions:</w:t>
      </w:r>
    </w:p>
    <w:p w14:paraId="7DE61D1B"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The facility may operate during a calendar year starting from February 1st till November 30th, 10</w:t>
      </w:r>
    </w:p>
    <w:p w14:paraId="7FF79096"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hours in a day, anytime of a day. There are no restrictions of operations in operating during daylight</w:t>
      </w:r>
    </w:p>
    <w:p w14:paraId="5772CD64"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or night hours. The facility may operate up to 2700 hours per year. This limitation on operating hours</w:t>
      </w:r>
    </w:p>
    <w:p w14:paraId="6A3E5BC1"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does not apply to use of the hot oil heater (asphalt heater) which may operate 24 hours a day from</w:t>
      </w:r>
    </w:p>
    <w:p w14:paraId="7552E090"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February 1st till November 30th. The haul road may be used 24 hours a day but limiting the VMT to</w:t>
      </w:r>
    </w:p>
    <w:p w14:paraId="077DF245"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the supporting emission calculations provided in the application.</w:t>
      </w:r>
    </w:p>
    <w:p w14:paraId="05C40195"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Upon relocation to other locations, all emission units except the haul road shall be at least 178</w:t>
      </w:r>
    </w:p>
    <w:p w14:paraId="4B7D73AA"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meters from the north fenceline, 210 meters from the south fenceline, 155 meters from the west</w:t>
      </w:r>
    </w:p>
    <w:p w14:paraId="26CB25FD"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fenceline, and 137 meters from the east fenceline. Page 11 of the UA4 form provides a diagram for</w:t>
      </w:r>
    </w:p>
    <w:p w14:paraId="5A7D1D98"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additional clarification.</w:t>
      </w:r>
    </w:p>
    <w:p w14:paraId="10065C6F" w14:textId="77777777" w:rsidR="00D97ADA" w:rsidRPr="00D97ADA" w:rsidRDefault="00D97ADA" w:rsidP="00D97ADA">
      <w:pPr>
        <w:autoSpaceDE w:val="0"/>
        <w:autoSpaceDN w:val="0"/>
        <w:adjustRightInd w:val="0"/>
        <w:rPr>
          <w:rFonts w:ascii="Calibri" w:hAnsi="Calibri" w:cs="Calibri"/>
          <w:sz w:val="22"/>
          <w:szCs w:val="22"/>
        </w:rPr>
      </w:pPr>
    </w:p>
    <w:p w14:paraId="0CE54363" w14:textId="77777777" w:rsidR="00D97ADA" w:rsidRPr="00D97ADA" w:rsidRDefault="00D97ADA" w:rsidP="00D97ADA">
      <w:pPr>
        <w:autoSpaceDE w:val="0"/>
        <w:autoSpaceDN w:val="0"/>
        <w:adjustRightInd w:val="0"/>
        <w:rPr>
          <w:rFonts w:ascii="Calibri" w:hAnsi="Calibri" w:cs="Calibri"/>
          <w:b/>
          <w:bCs/>
          <w:sz w:val="22"/>
          <w:szCs w:val="22"/>
          <w:u w:val="single"/>
        </w:rPr>
      </w:pPr>
      <w:r w:rsidRPr="00D97ADA">
        <w:rPr>
          <w:rFonts w:ascii="Calibri" w:hAnsi="Calibri" w:cs="Calibri"/>
          <w:b/>
          <w:bCs/>
          <w:sz w:val="22"/>
          <w:szCs w:val="22"/>
          <w:u w:val="single"/>
        </w:rPr>
        <w:t>Conclusion:</w:t>
      </w:r>
    </w:p>
    <w:p w14:paraId="5256E768"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This modeling analysis demonstrates that operation of the facility described in this report neither</w:t>
      </w:r>
    </w:p>
    <w:p w14:paraId="6AF874B1"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causes nor contributes to any exceedances of applicable air quality standards. The standards</w:t>
      </w:r>
    </w:p>
    <w:p w14:paraId="58A1AA6D"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relevant at this facility are NAAQS for CO, NO2, O3, Pb, PM10, PM2.5, and SO2; NMAAQS for CO,</w:t>
      </w:r>
    </w:p>
    <w:p w14:paraId="4D1408D0"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H2S, NO2, and SO2; and Class I and Class II PSD increments for NO2, and PM10. 20.2.72.400-499</w:t>
      </w:r>
    </w:p>
    <w:p w14:paraId="14A2FF03"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NMAC establishes permitting requirements for State Toxic Air Pollutants (TAPs) which are identified</w:t>
      </w:r>
    </w:p>
    <w:p w14:paraId="4C1DDBB3"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in 20.2.72.502 NMAC. The regulations require a source to conduct modeling to predict the</w:t>
      </w:r>
    </w:p>
    <w:p w14:paraId="3082320D"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concentration of a TAP if its potential emission rate is greater than the screening level identified in</w:t>
      </w:r>
    </w:p>
    <w:p w14:paraId="0DC6F644"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lastRenderedPageBreak/>
        <w:t>that section. The screening level may be adjusted by the stack height correction factor listed in</w:t>
      </w:r>
    </w:p>
    <w:p w14:paraId="24E24481"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20.2.72.502 NMAC. If a source must model the concentration of a TAP, the TAP is not expected to</w:t>
      </w:r>
    </w:p>
    <w:p w14:paraId="176ACC60"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pose an environmental concern, and no further action is required, if its concentration remain below</w:t>
      </w:r>
    </w:p>
    <w:p w14:paraId="772F4B99"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one percent of the Occupational Exposure Limit (OEL) for that TAP. For this application, modeling</w:t>
      </w:r>
    </w:p>
    <w:p w14:paraId="6C742CC8" w14:textId="77777777" w:rsidR="00D97ADA" w:rsidRPr="00D97ADA" w:rsidRDefault="00D97ADA" w:rsidP="00D97ADA">
      <w:pPr>
        <w:autoSpaceDE w:val="0"/>
        <w:autoSpaceDN w:val="0"/>
        <w:adjustRightInd w:val="0"/>
        <w:rPr>
          <w:rFonts w:ascii="Calibri" w:hAnsi="Calibri" w:cs="Calibri"/>
          <w:sz w:val="22"/>
          <w:szCs w:val="22"/>
        </w:rPr>
      </w:pPr>
      <w:r w:rsidRPr="00D97ADA">
        <w:rPr>
          <w:rFonts w:ascii="Calibri" w:hAnsi="Calibri" w:cs="Calibri"/>
          <w:sz w:val="22"/>
          <w:szCs w:val="22"/>
        </w:rPr>
        <w:t>demonstrates that the concentrations of Asphalt Fumes remain below one percent of the OEL. See</w:t>
      </w:r>
    </w:p>
    <w:p w14:paraId="074D1618" w14:textId="3FE6ECC4" w:rsidR="00D97ADA" w:rsidRPr="00D97ADA" w:rsidRDefault="00D97ADA" w:rsidP="00D97ADA">
      <w:pPr>
        <w:widowControl w:val="0"/>
        <w:rPr>
          <w:rFonts w:ascii="Calibri" w:hAnsi="Calibri" w:cs="Calibri"/>
          <w:sz w:val="22"/>
          <w:szCs w:val="22"/>
          <w:u w:val="single"/>
        </w:rPr>
      </w:pPr>
      <w:r w:rsidRPr="00D97ADA">
        <w:rPr>
          <w:rFonts w:ascii="Calibri" w:hAnsi="Calibri" w:cs="Calibri"/>
          <w:sz w:val="22"/>
          <w:szCs w:val="22"/>
        </w:rPr>
        <w:t>UA4 for asphalt fume analysis.</w:t>
      </w:r>
    </w:p>
    <w:p w14:paraId="6E4658B2" w14:textId="77777777" w:rsidR="00D97ADA" w:rsidRPr="00D97ADA" w:rsidRDefault="00D97ADA" w:rsidP="005C414F">
      <w:pPr>
        <w:widowControl w:val="0"/>
        <w:ind w:left="720"/>
        <w:rPr>
          <w:rFonts w:ascii="Calibri" w:hAnsi="Calibri" w:cs="Calibri"/>
          <w:sz w:val="22"/>
          <w:szCs w:val="22"/>
          <w:u w:val="single"/>
        </w:rPr>
      </w:pPr>
    </w:p>
    <w:p w14:paraId="1FEC9522" w14:textId="375C0EF5" w:rsidR="00BF43B7" w:rsidRPr="00D97ADA" w:rsidRDefault="005768E0" w:rsidP="00D97ADA">
      <w:pPr>
        <w:widowControl w:val="0"/>
        <w:rPr>
          <w:rFonts w:ascii="Calibri" w:hAnsi="Calibri" w:cs="Calibri"/>
          <w:sz w:val="22"/>
          <w:szCs w:val="22"/>
        </w:rPr>
      </w:pPr>
      <w:r w:rsidRPr="00D97ADA">
        <w:rPr>
          <w:rFonts w:ascii="Calibri" w:hAnsi="Calibri" w:cs="Calibri"/>
          <w:b/>
          <w:bCs/>
          <w:sz w:val="22"/>
          <w:szCs w:val="22"/>
          <w:u w:val="single"/>
        </w:rPr>
        <w:t>Action:</w:t>
      </w:r>
      <w:r w:rsidRPr="00D97ADA">
        <w:rPr>
          <w:rFonts w:ascii="Calibri" w:hAnsi="Calibri" w:cs="Calibri"/>
          <w:sz w:val="22"/>
          <w:szCs w:val="22"/>
        </w:rPr>
        <w:t xml:space="preserve"> The permit can be issued based on this modeling analysis.</w:t>
      </w:r>
    </w:p>
    <w:p w14:paraId="36FAA057" w14:textId="77777777" w:rsidR="005768E0" w:rsidRPr="00FF09B6" w:rsidRDefault="005768E0" w:rsidP="00EA2319">
      <w:pPr>
        <w:widowControl w:val="0"/>
        <w:ind w:left="720"/>
        <w:rPr>
          <w:rFonts w:asciiTheme="minorHAnsi" w:hAnsiTheme="minorHAnsi" w:cstheme="minorHAnsi"/>
          <w:sz w:val="22"/>
          <w:szCs w:val="22"/>
        </w:rPr>
      </w:pPr>
    </w:p>
    <w:p w14:paraId="52220ED8" w14:textId="77777777" w:rsidR="009F6A17" w:rsidRPr="00FF09B6" w:rsidRDefault="009F6A17" w:rsidP="00EA2319">
      <w:pPr>
        <w:widowControl w:val="0"/>
        <w:numPr>
          <w:ilvl w:val="0"/>
          <w:numId w:val="1"/>
        </w:numPr>
        <w:tabs>
          <w:tab w:val="clear" w:pos="720"/>
        </w:tabs>
        <w:rPr>
          <w:rFonts w:asciiTheme="minorHAnsi" w:hAnsiTheme="minorHAnsi" w:cstheme="minorHAnsi"/>
          <w:sz w:val="22"/>
          <w:szCs w:val="22"/>
          <w:u w:val="single"/>
        </w:rPr>
      </w:pPr>
      <w:r w:rsidRPr="00FF09B6">
        <w:rPr>
          <w:rFonts w:asciiTheme="minorHAnsi" w:hAnsiTheme="minorHAnsi" w:cstheme="minorHAnsi"/>
          <w:b/>
          <w:bCs/>
          <w:sz w:val="22"/>
          <w:szCs w:val="22"/>
          <w:u w:val="single"/>
        </w:rPr>
        <w:t>State Regulatory Analysis(NMAC/AQCR</w:t>
      </w:r>
      <w:r w:rsidRPr="00FF09B6">
        <w:rPr>
          <w:rFonts w:asciiTheme="minorHAnsi" w:hAnsiTheme="minorHAnsi" w:cstheme="minorHAnsi"/>
          <w:sz w:val="22"/>
          <w:szCs w:val="22"/>
          <w:u w:val="single"/>
        </w:rPr>
        <w:t>)</w:t>
      </w:r>
      <w:r w:rsidRPr="00FF09B6">
        <w:rPr>
          <w:rFonts w:asciiTheme="minorHAnsi" w:hAnsiTheme="minorHAnsi" w:cstheme="minorHAnsi"/>
          <w:b/>
          <w:bCs/>
          <w:sz w:val="22"/>
          <w:szCs w:val="22"/>
          <w:u w:val="single"/>
        </w:rPr>
        <w:t xml:space="preserve">: </w:t>
      </w:r>
    </w:p>
    <w:p w14:paraId="7FA057F8" w14:textId="1BB53766" w:rsidR="00C77C22" w:rsidRPr="00FF09B6" w:rsidRDefault="00C77C22" w:rsidP="00EA2319">
      <w:pPr>
        <w:widowControl w:val="0"/>
        <w:rPr>
          <w:rFonts w:asciiTheme="minorHAnsi" w:hAnsiTheme="minorHAnsi" w:cstheme="minorHAnsi"/>
          <w:b/>
          <w:bCs/>
          <w:sz w:val="22"/>
          <w:szCs w:val="22"/>
        </w:rPr>
      </w:pPr>
    </w:p>
    <w:tbl>
      <w:tblPr>
        <w:tblW w:w="11093" w:type="dxa"/>
        <w:jc w:val="center"/>
        <w:tblLayout w:type="fixed"/>
        <w:tblCellMar>
          <w:left w:w="72" w:type="dxa"/>
          <w:right w:w="72" w:type="dxa"/>
        </w:tblCellMar>
        <w:tblLook w:val="0000" w:firstRow="0" w:lastRow="0" w:firstColumn="0" w:lastColumn="0" w:noHBand="0" w:noVBand="0"/>
      </w:tblPr>
      <w:tblGrid>
        <w:gridCol w:w="1058"/>
        <w:gridCol w:w="1879"/>
        <w:gridCol w:w="835"/>
        <w:gridCol w:w="1415"/>
        <w:gridCol w:w="5906"/>
      </w:tblGrid>
      <w:tr w:rsidR="00491F83" w:rsidRPr="00FF09B6" w14:paraId="7F1EA129" w14:textId="77777777" w:rsidTr="00F26B54">
        <w:trPr>
          <w:cantSplit/>
          <w:tblHeader/>
          <w:jc w:val="center"/>
        </w:trPr>
        <w:tc>
          <w:tcPr>
            <w:tcW w:w="1058" w:type="dxa"/>
            <w:tcBorders>
              <w:top w:val="single" w:sz="4" w:space="0" w:color="auto"/>
              <w:left w:val="single" w:sz="6" w:space="0" w:color="000000"/>
              <w:bottom w:val="single" w:sz="6" w:space="0" w:color="000000"/>
              <w:right w:val="single" w:sz="6" w:space="0" w:color="000000"/>
            </w:tcBorders>
            <w:shd w:val="clear" w:color="auto" w:fill="F3F3F3"/>
          </w:tcPr>
          <w:p w14:paraId="455BCDB0" w14:textId="77777777" w:rsidR="0017031C" w:rsidRPr="00FF09B6" w:rsidRDefault="0017031C" w:rsidP="00EA2319">
            <w:pPr>
              <w:widowControl w:val="0"/>
              <w:spacing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C</w:t>
            </w:r>
            <w:r w:rsidR="00153290" w:rsidRPr="00FF09B6">
              <w:rPr>
                <w:rFonts w:asciiTheme="minorHAnsi" w:hAnsiTheme="minorHAnsi" w:cstheme="minorHAnsi"/>
                <w:b/>
                <w:bCs/>
                <w:sz w:val="22"/>
                <w:szCs w:val="22"/>
              </w:rPr>
              <w:t>itation</w:t>
            </w:r>
            <w:r w:rsidRPr="00FF09B6">
              <w:rPr>
                <w:rFonts w:asciiTheme="minorHAnsi" w:hAnsiTheme="minorHAnsi" w:cstheme="minorHAnsi"/>
                <w:b/>
                <w:bCs/>
                <w:sz w:val="22"/>
                <w:szCs w:val="22"/>
              </w:rPr>
              <w:t xml:space="preserve"> </w:t>
            </w:r>
          </w:p>
          <w:p w14:paraId="6DEEB7DF" w14:textId="77777777" w:rsidR="00262AED" w:rsidRPr="00FF09B6" w:rsidRDefault="00D97ADA" w:rsidP="009F6547">
            <w:pPr>
              <w:widowControl w:val="0"/>
              <w:spacing w:line="240" w:lineRule="atLeast"/>
              <w:rPr>
                <w:rFonts w:asciiTheme="minorHAnsi" w:hAnsiTheme="minorHAnsi" w:cstheme="minorHAnsi"/>
                <w:sz w:val="22"/>
                <w:szCs w:val="22"/>
              </w:rPr>
            </w:pPr>
            <w:hyperlink r:id="rId8" w:history="1">
              <w:r w:rsidR="00262AED" w:rsidRPr="00FF09B6">
                <w:rPr>
                  <w:rStyle w:val="Hyperlink"/>
                  <w:rFonts w:asciiTheme="minorHAnsi" w:hAnsiTheme="minorHAnsi" w:cstheme="minorHAnsi"/>
                  <w:b/>
                  <w:bCs/>
                  <w:color w:val="auto"/>
                  <w:sz w:val="22"/>
                  <w:szCs w:val="22"/>
                </w:rPr>
                <w:t>20</w:t>
              </w:r>
              <w:r w:rsidR="009F6547" w:rsidRPr="00FF09B6">
                <w:rPr>
                  <w:rStyle w:val="Hyperlink"/>
                  <w:rFonts w:asciiTheme="minorHAnsi" w:hAnsiTheme="minorHAnsi" w:cstheme="minorHAnsi"/>
                  <w:b/>
                  <w:bCs/>
                  <w:color w:val="auto"/>
                  <w:sz w:val="22"/>
                  <w:szCs w:val="22"/>
                </w:rPr>
                <w:t xml:space="preserve"> </w:t>
              </w:r>
              <w:r w:rsidR="00262AED" w:rsidRPr="00FF09B6">
                <w:rPr>
                  <w:rStyle w:val="Hyperlink"/>
                  <w:rFonts w:asciiTheme="minorHAnsi" w:hAnsiTheme="minorHAnsi" w:cstheme="minorHAnsi"/>
                  <w:b/>
                  <w:bCs/>
                  <w:color w:val="auto"/>
                  <w:sz w:val="22"/>
                  <w:szCs w:val="22"/>
                </w:rPr>
                <w:t>NMAC</w:t>
              </w:r>
            </w:hyperlink>
            <w:r w:rsidR="00262AED" w:rsidRPr="00FF09B6">
              <w:rPr>
                <w:rFonts w:asciiTheme="minorHAnsi" w:hAnsiTheme="minorHAnsi" w:cstheme="minorHAnsi"/>
                <w:b/>
                <w:bCs/>
                <w:sz w:val="22"/>
                <w:szCs w:val="22"/>
              </w:rPr>
              <w:t xml:space="preserve"> </w:t>
            </w:r>
          </w:p>
        </w:tc>
        <w:tc>
          <w:tcPr>
            <w:tcW w:w="1879" w:type="dxa"/>
            <w:tcBorders>
              <w:top w:val="single" w:sz="4" w:space="0" w:color="auto"/>
              <w:left w:val="single" w:sz="6" w:space="0" w:color="000000"/>
              <w:bottom w:val="single" w:sz="6" w:space="0" w:color="000000"/>
              <w:right w:val="single" w:sz="6" w:space="0" w:color="000000"/>
            </w:tcBorders>
            <w:shd w:val="clear" w:color="auto" w:fill="F3F3F3"/>
          </w:tcPr>
          <w:p w14:paraId="7A10C52B" w14:textId="77777777" w:rsidR="00262AED" w:rsidRPr="00FF09B6" w:rsidRDefault="00262AED" w:rsidP="00EA2319">
            <w:pPr>
              <w:widowControl w:val="0"/>
              <w:spacing w:after="14" w:line="240" w:lineRule="atLeast"/>
              <w:ind w:left="180" w:hanging="180"/>
              <w:rPr>
                <w:rFonts w:asciiTheme="minorHAnsi" w:hAnsiTheme="minorHAnsi" w:cstheme="minorHAnsi"/>
                <w:sz w:val="22"/>
                <w:szCs w:val="22"/>
              </w:rPr>
            </w:pPr>
            <w:r w:rsidRPr="00FF09B6">
              <w:rPr>
                <w:rFonts w:asciiTheme="minorHAnsi" w:hAnsiTheme="minorHAnsi" w:cstheme="minorHAnsi"/>
                <w:b/>
                <w:bCs/>
                <w:sz w:val="22"/>
                <w:szCs w:val="22"/>
              </w:rPr>
              <w:t>Title</w:t>
            </w:r>
          </w:p>
        </w:tc>
        <w:tc>
          <w:tcPr>
            <w:tcW w:w="835" w:type="dxa"/>
            <w:tcBorders>
              <w:top w:val="single" w:sz="4" w:space="0" w:color="auto"/>
              <w:left w:val="single" w:sz="6" w:space="0" w:color="000000"/>
              <w:bottom w:val="single" w:sz="6" w:space="0" w:color="000000"/>
              <w:right w:val="single" w:sz="6" w:space="0" w:color="000000"/>
            </w:tcBorders>
            <w:shd w:val="clear" w:color="auto" w:fill="F3F3F3"/>
          </w:tcPr>
          <w:p w14:paraId="7068F6D5" w14:textId="77777777" w:rsidR="00262AED" w:rsidRPr="00FF09B6" w:rsidRDefault="00262AED" w:rsidP="00EA2319">
            <w:pPr>
              <w:widowControl w:val="0"/>
              <w:spacing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 xml:space="preserve">Applies </w:t>
            </w:r>
          </w:p>
          <w:p w14:paraId="05D23F18" w14:textId="77777777" w:rsidR="00262AED" w:rsidRPr="00FF09B6" w:rsidRDefault="00262AED"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b/>
                <w:bCs/>
                <w:sz w:val="22"/>
                <w:szCs w:val="22"/>
              </w:rPr>
              <w:t>(Y/N)</w:t>
            </w:r>
          </w:p>
        </w:tc>
        <w:tc>
          <w:tcPr>
            <w:tcW w:w="1415" w:type="dxa"/>
            <w:tcBorders>
              <w:top w:val="single" w:sz="4" w:space="0" w:color="auto"/>
              <w:left w:val="single" w:sz="6" w:space="0" w:color="000000"/>
              <w:bottom w:val="single" w:sz="6" w:space="0" w:color="000000"/>
              <w:right w:val="single" w:sz="6" w:space="0" w:color="000000"/>
            </w:tcBorders>
            <w:shd w:val="clear" w:color="auto" w:fill="F3F3F3"/>
          </w:tcPr>
          <w:p w14:paraId="6DCB3CFB" w14:textId="77777777" w:rsidR="00262AED" w:rsidRPr="00FF09B6" w:rsidRDefault="00262AED"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Unit(s) or Facility</w:t>
            </w:r>
          </w:p>
        </w:tc>
        <w:tc>
          <w:tcPr>
            <w:tcW w:w="5906" w:type="dxa"/>
            <w:tcBorders>
              <w:top w:val="single" w:sz="4" w:space="0" w:color="auto"/>
              <w:left w:val="single" w:sz="6" w:space="0" w:color="000000"/>
              <w:bottom w:val="single" w:sz="6" w:space="0" w:color="000000"/>
              <w:right w:val="single" w:sz="6" w:space="0" w:color="000000"/>
            </w:tcBorders>
            <w:shd w:val="clear" w:color="auto" w:fill="F3F3F3"/>
          </w:tcPr>
          <w:p w14:paraId="28EF4B0B" w14:textId="77777777" w:rsidR="00262AED" w:rsidRPr="00FF09B6" w:rsidRDefault="0017031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b/>
                <w:bCs/>
                <w:sz w:val="22"/>
                <w:szCs w:val="22"/>
              </w:rPr>
              <w:t>J</w:t>
            </w:r>
            <w:r w:rsidR="00153290" w:rsidRPr="00FF09B6">
              <w:rPr>
                <w:rFonts w:asciiTheme="minorHAnsi" w:hAnsiTheme="minorHAnsi" w:cstheme="minorHAnsi"/>
                <w:b/>
                <w:bCs/>
                <w:sz w:val="22"/>
                <w:szCs w:val="22"/>
              </w:rPr>
              <w:t>ustification</w:t>
            </w:r>
            <w:r w:rsidRPr="00FF09B6">
              <w:rPr>
                <w:rFonts w:asciiTheme="minorHAnsi" w:hAnsiTheme="minorHAnsi" w:cstheme="minorHAnsi"/>
                <w:b/>
                <w:bCs/>
                <w:sz w:val="22"/>
                <w:szCs w:val="22"/>
              </w:rPr>
              <w:t>:</w:t>
            </w:r>
          </w:p>
        </w:tc>
      </w:tr>
      <w:tr w:rsidR="00491F83" w:rsidRPr="00FF09B6" w14:paraId="6737FCB7" w14:textId="77777777" w:rsidTr="00F26B54">
        <w:trPr>
          <w:cantSplit/>
          <w:jc w:val="center"/>
        </w:trPr>
        <w:tc>
          <w:tcPr>
            <w:tcW w:w="1058" w:type="dxa"/>
            <w:tcBorders>
              <w:top w:val="single" w:sz="6" w:space="0" w:color="000000"/>
              <w:left w:val="single" w:sz="6" w:space="0" w:color="000000"/>
              <w:bottom w:val="single" w:sz="6" w:space="0" w:color="000000"/>
              <w:right w:val="single" w:sz="6" w:space="0" w:color="000000"/>
            </w:tcBorders>
          </w:tcPr>
          <w:p w14:paraId="55199CA0" w14:textId="77777777" w:rsidR="00262AED" w:rsidRPr="00FF09B6" w:rsidRDefault="00262AED"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2.1</w:t>
            </w:r>
          </w:p>
        </w:tc>
        <w:tc>
          <w:tcPr>
            <w:tcW w:w="1879" w:type="dxa"/>
            <w:tcBorders>
              <w:top w:val="single" w:sz="6" w:space="0" w:color="000000"/>
              <w:left w:val="single" w:sz="6" w:space="0" w:color="000000"/>
              <w:bottom w:val="single" w:sz="6" w:space="0" w:color="000000"/>
              <w:right w:val="single" w:sz="6" w:space="0" w:color="000000"/>
            </w:tcBorders>
          </w:tcPr>
          <w:p w14:paraId="529A9458" w14:textId="77777777" w:rsidR="00262AED" w:rsidRPr="00FF09B6" w:rsidRDefault="00262AED"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G</w:t>
            </w:r>
            <w:r w:rsidR="00153290" w:rsidRPr="00FF09B6">
              <w:rPr>
                <w:rFonts w:asciiTheme="minorHAnsi" w:hAnsiTheme="minorHAnsi" w:cstheme="minorHAnsi"/>
                <w:sz w:val="22"/>
                <w:szCs w:val="22"/>
              </w:rPr>
              <w:t>eneral Provisions</w:t>
            </w:r>
          </w:p>
        </w:tc>
        <w:tc>
          <w:tcPr>
            <w:tcW w:w="835" w:type="dxa"/>
            <w:tcBorders>
              <w:top w:val="single" w:sz="6" w:space="0" w:color="000000"/>
              <w:left w:val="single" w:sz="6" w:space="0" w:color="000000"/>
              <w:bottom w:val="single" w:sz="6" w:space="0" w:color="000000"/>
              <w:right w:val="single" w:sz="6" w:space="0" w:color="000000"/>
            </w:tcBorders>
          </w:tcPr>
          <w:p w14:paraId="0F39D53B" w14:textId="77777777" w:rsidR="00262AED" w:rsidRPr="00FF09B6" w:rsidRDefault="00262AED"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 Always</w:t>
            </w:r>
          </w:p>
        </w:tc>
        <w:tc>
          <w:tcPr>
            <w:tcW w:w="1415" w:type="dxa"/>
            <w:tcBorders>
              <w:top w:val="single" w:sz="6" w:space="0" w:color="000000"/>
              <w:left w:val="single" w:sz="6" w:space="0" w:color="000000"/>
              <w:bottom w:val="single" w:sz="6" w:space="0" w:color="000000"/>
              <w:right w:val="single" w:sz="6" w:space="0" w:color="000000"/>
            </w:tcBorders>
          </w:tcPr>
          <w:p w14:paraId="38B5E312" w14:textId="77777777" w:rsidR="00262AED" w:rsidRPr="00FF09B6" w:rsidRDefault="00262AED"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Entire Facility</w:t>
            </w:r>
          </w:p>
        </w:tc>
        <w:tc>
          <w:tcPr>
            <w:tcW w:w="5906" w:type="dxa"/>
            <w:tcBorders>
              <w:top w:val="single" w:sz="6" w:space="0" w:color="000000"/>
              <w:left w:val="single" w:sz="6" w:space="0" w:color="000000"/>
              <w:bottom w:val="single" w:sz="6" w:space="0" w:color="000000"/>
              <w:right w:val="single" w:sz="6" w:space="0" w:color="000000"/>
            </w:tcBorders>
          </w:tcPr>
          <w:p w14:paraId="34D4EA94" w14:textId="77777777" w:rsidR="00262AED" w:rsidRPr="00FF09B6" w:rsidRDefault="00262AED"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The facility is subject to Title 20 Environmental Protection Chapter 2 Air Quality of the New Mexico Administrative Code so is subject to Part 1 General Provisions, Update to Section 116 of regulation for Significant figures &amp; rounding. Applicable with no permitting requirements.</w:t>
            </w:r>
          </w:p>
        </w:tc>
      </w:tr>
      <w:tr w:rsidR="00491F83" w:rsidRPr="00FF09B6" w14:paraId="5DDC31AD" w14:textId="77777777" w:rsidTr="00F26B54">
        <w:trPr>
          <w:cantSplit/>
          <w:jc w:val="center"/>
        </w:trPr>
        <w:tc>
          <w:tcPr>
            <w:tcW w:w="1058" w:type="dxa"/>
            <w:tcBorders>
              <w:top w:val="single" w:sz="6" w:space="0" w:color="000000"/>
              <w:left w:val="single" w:sz="6" w:space="0" w:color="000000"/>
              <w:bottom w:val="single" w:sz="6" w:space="0" w:color="000000"/>
              <w:right w:val="single" w:sz="6" w:space="0" w:color="000000"/>
            </w:tcBorders>
          </w:tcPr>
          <w:p w14:paraId="69E6E739" w14:textId="77777777" w:rsidR="00262AED" w:rsidRPr="00FF09B6" w:rsidRDefault="00262AED"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2.3</w:t>
            </w:r>
          </w:p>
        </w:tc>
        <w:tc>
          <w:tcPr>
            <w:tcW w:w="1879" w:type="dxa"/>
            <w:tcBorders>
              <w:top w:val="single" w:sz="6" w:space="0" w:color="000000"/>
              <w:left w:val="single" w:sz="6" w:space="0" w:color="000000"/>
              <w:bottom w:val="single" w:sz="6" w:space="0" w:color="000000"/>
              <w:right w:val="single" w:sz="6" w:space="0" w:color="000000"/>
            </w:tcBorders>
          </w:tcPr>
          <w:p w14:paraId="5A416161" w14:textId="77777777" w:rsidR="00262AED" w:rsidRPr="00FF09B6" w:rsidRDefault="00262AED"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Ambient Air Quality Standards</w:t>
            </w:r>
          </w:p>
        </w:tc>
        <w:tc>
          <w:tcPr>
            <w:tcW w:w="835" w:type="dxa"/>
            <w:tcBorders>
              <w:top w:val="single" w:sz="6" w:space="0" w:color="000000"/>
              <w:left w:val="single" w:sz="6" w:space="0" w:color="000000"/>
              <w:bottom w:val="single" w:sz="6" w:space="0" w:color="000000"/>
              <w:right w:val="single" w:sz="6" w:space="0" w:color="000000"/>
            </w:tcBorders>
          </w:tcPr>
          <w:p w14:paraId="1941A0C1" w14:textId="77777777" w:rsidR="00262AED" w:rsidRPr="00FF09B6" w:rsidRDefault="006A4823"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No</w:t>
            </w:r>
            <w:r w:rsidR="003C1C55" w:rsidRPr="00FF09B6">
              <w:rPr>
                <w:rFonts w:asciiTheme="minorHAnsi" w:hAnsiTheme="minorHAnsi" w:cstheme="minorHAnsi"/>
                <w:sz w:val="22"/>
                <w:szCs w:val="22"/>
              </w:rPr>
              <w:t xml:space="preserve"> for both NSR and TV</w:t>
            </w:r>
          </w:p>
        </w:tc>
        <w:tc>
          <w:tcPr>
            <w:tcW w:w="1415" w:type="dxa"/>
            <w:tcBorders>
              <w:top w:val="single" w:sz="6" w:space="0" w:color="000000"/>
              <w:left w:val="single" w:sz="6" w:space="0" w:color="000000"/>
              <w:bottom w:val="single" w:sz="6" w:space="0" w:color="000000"/>
              <w:right w:val="single" w:sz="6" w:space="0" w:color="000000"/>
            </w:tcBorders>
          </w:tcPr>
          <w:p w14:paraId="05C0CFC7" w14:textId="77777777" w:rsidR="00262AED" w:rsidRPr="00FF09B6" w:rsidRDefault="00262AED" w:rsidP="00EA2319">
            <w:pPr>
              <w:widowControl w:val="0"/>
              <w:spacing w:after="14" w:line="240" w:lineRule="atLeast"/>
              <w:rPr>
                <w:rFonts w:asciiTheme="minorHAnsi" w:hAnsiTheme="minorHAnsi" w:cstheme="minorHAnsi"/>
                <w:sz w:val="22"/>
                <w:szCs w:val="22"/>
              </w:rPr>
            </w:pPr>
          </w:p>
        </w:tc>
        <w:tc>
          <w:tcPr>
            <w:tcW w:w="5906" w:type="dxa"/>
            <w:tcBorders>
              <w:top w:val="single" w:sz="6" w:space="0" w:color="000000"/>
              <w:left w:val="single" w:sz="6" w:space="0" w:color="000000"/>
              <w:bottom w:val="single" w:sz="6" w:space="0" w:color="000000"/>
              <w:right w:val="single" w:sz="6" w:space="0" w:color="000000"/>
            </w:tcBorders>
          </w:tcPr>
          <w:p w14:paraId="50EFB998" w14:textId="77777777" w:rsidR="00262AED" w:rsidRPr="00FF09B6" w:rsidRDefault="00F27FE0"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b/>
                <w:sz w:val="22"/>
                <w:szCs w:val="22"/>
              </w:rPr>
              <w:t>NSR:</w:t>
            </w:r>
            <w:r w:rsidRPr="00FF09B6">
              <w:rPr>
                <w:rFonts w:asciiTheme="minorHAnsi" w:hAnsiTheme="minorHAnsi" w:cstheme="minorHAnsi"/>
                <w:sz w:val="22"/>
                <w:szCs w:val="22"/>
              </w:rPr>
              <w:t xml:space="preserve"> </w:t>
            </w:r>
            <w:r w:rsidR="00262AED" w:rsidRPr="00FF09B6">
              <w:rPr>
                <w:rFonts w:asciiTheme="minorHAnsi" w:hAnsiTheme="minorHAnsi" w:cstheme="minorHAnsi"/>
                <w:sz w:val="22"/>
                <w:szCs w:val="22"/>
              </w:rPr>
              <w:t xml:space="preserve">20.2.3 NMAC is a SIP approved regulation that </w:t>
            </w:r>
            <w:r w:rsidR="00CC2DAE" w:rsidRPr="00FF09B6">
              <w:rPr>
                <w:rFonts w:asciiTheme="minorHAnsi" w:hAnsiTheme="minorHAnsi" w:cstheme="minorHAnsi"/>
                <w:sz w:val="22"/>
                <w:szCs w:val="22"/>
              </w:rPr>
              <w:t>establishes State standards.  The NMAAQS themselves are not an “applicable requirement” with which a source must directly comply. The promulgation of a NMAAQS does not, in and of itself automatically result in actionable measures to a source. Instead, the specific measures contained in each individual issued permit, other state promulgated rules, and NM’s EPA approved SIP are the relevant applicable requirements (such as NSPS and MACT)</w:t>
            </w:r>
            <w:r w:rsidR="006A4823" w:rsidRPr="00FF09B6">
              <w:rPr>
                <w:rFonts w:asciiTheme="minorHAnsi" w:hAnsiTheme="minorHAnsi" w:cstheme="minorHAnsi"/>
                <w:sz w:val="22"/>
                <w:szCs w:val="22"/>
              </w:rPr>
              <w:t>.</w:t>
            </w:r>
          </w:p>
          <w:p w14:paraId="17AFCDD2" w14:textId="77777777" w:rsidR="00F27FE0" w:rsidRPr="00FF09B6" w:rsidRDefault="00F27FE0" w:rsidP="00EA2319">
            <w:pPr>
              <w:widowControl w:val="0"/>
              <w:spacing w:after="14" w:line="240" w:lineRule="atLeast"/>
              <w:rPr>
                <w:rFonts w:asciiTheme="minorHAnsi" w:hAnsiTheme="minorHAnsi" w:cstheme="minorHAnsi"/>
                <w:sz w:val="22"/>
                <w:szCs w:val="22"/>
              </w:rPr>
            </w:pPr>
          </w:p>
          <w:p w14:paraId="4E779D59" w14:textId="77777777" w:rsidR="00262AED" w:rsidRPr="00FF09B6" w:rsidRDefault="00F27FE0"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b/>
                <w:sz w:val="22"/>
                <w:szCs w:val="22"/>
              </w:rPr>
              <w:t>Title V:</w:t>
            </w:r>
            <w:r w:rsidRPr="00FF09B6">
              <w:rPr>
                <w:rFonts w:asciiTheme="minorHAnsi" w:hAnsiTheme="minorHAnsi" w:cstheme="minorHAnsi"/>
                <w:sz w:val="22"/>
                <w:szCs w:val="22"/>
              </w:rPr>
              <w:t xml:space="preserve"> </w:t>
            </w:r>
            <w:r w:rsidR="00262AED" w:rsidRPr="00FF09B6">
              <w:rPr>
                <w:rFonts w:asciiTheme="minorHAnsi" w:hAnsiTheme="minorHAnsi" w:cstheme="minorHAnsi"/>
                <w:sz w:val="22"/>
                <w:szCs w:val="22"/>
              </w:rPr>
              <w:t xml:space="preserve">20.2.3.9 NMAC, LIMITATION OF APPLICABILITY TO 20.2.70 NMAC. The requirements of </w:t>
            </w:r>
            <w:r w:rsidRPr="00FF09B6">
              <w:rPr>
                <w:rFonts w:asciiTheme="minorHAnsi" w:hAnsiTheme="minorHAnsi" w:cstheme="minorHAnsi"/>
                <w:sz w:val="22"/>
                <w:szCs w:val="22"/>
              </w:rPr>
              <w:t>NMAAQS</w:t>
            </w:r>
            <w:r w:rsidR="00262AED" w:rsidRPr="00FF09B6">
              <w:rPr>
                <w:rFonts w:asciiTheme="minorHAnsi" w:hAnsiTheme="minorHAnsi" w:cstheme="minorHAnsi"/>
                <w:sz w:val="22"/>
                <w:szCs w:val="22"/>
              </w:rPr>
              <w:t xml:space="preserve"> are not applicable requirements under 20.2.70 NMAC, as defined by </w:t>
            </w:r>
            <w:r w:rsidRPr="00FF09B6">
              <w:rPr>
                <w:rFonts w:asciiTheme="minorHAnsi" w:hAnsiTheme="minorHAnsi" w:cstheme="minorHAnsi"/>
                <w:sz w:val="22"/>
                <w:szCs w:val="22"/>
              </w:rPr>
              <w:t>20.2.3.9 NMAC,</w:t>
            </w:r>
            <w:r w:rsidR="00262AED" w:rsidRPr="00FF09B6">
              <w:rPr>
                <w:rFonts w:asciiTheme="minorHAnsi" w:hAnsiTheme="minorHAnsi" w:cstheme="minorHAnsi"/>
                <w:sz w:val="22"/>
                <w:szCs w:val="22"/>
              </w:rPr>
              <w:t xml:space="preserve"> </w:t>
            </w:r>
            <w:r w:rsidR="001E6B6B" w:rsidRPr="00FF09B6">
              <w:rPr>
                <w:rFonts w:asciiTheme="minorHAnsi" w:hAnsiTheme="minorHAnsi" w:cstheme="minorHAnsi"/>
                <w:sz w:val="22"/>
                <w:szCs w:val="22"/>
              </w:rPr>
              <w:t>20.2.3.9 NMAC</w:t>
            </w:r>
            <w:r w:rsidR="00262AED" w:rsidRPr="00FF09B6">
              <w:rPr>
                <w:rFonts w:asciiTheme="minorHAnsi" w:hAnsiTheme="minorHAnsi" w:cstheme="minorHAnsi"/>
                <w:sz w:val="22"/>
                <w:szCs w:val="22"/>
              </w:rPr>
              <w:t xml:space="preserve"> does not limit the applicability of this part to sources required to obtain a permit under </w:t>
            </w:r>
            <w:r w:rsidR="001E6B6B" w:rsidRPr="00FF09B6">
              <w:rPr>
                <w:rFonts w:asciiTheme="minorHAnsi" w:hAnsiTheme="minorHAnsi" w:cstheme="minorHAnsi"/>
                <w:sz w:val="22"/>
                <w:szCs w:val="22"/>
              </w:rPr>
              <w:t xml:space="preserve">the minor NSR regulation, </w:t>
            </w:r>
            <w:r w:rsidR="00262AED" w:rsidRPr="00FF09B6">
              <w:rPr>
                <w:rFonts w:asciiTheme="minorHAnsi" w:hAnsiTheme="minorHAnsi" w:cstheme="minorHAnsi"/>
                <w:sz w:val="22"/>
                <w:szCs w:val="22"/>
              </w:rPr>
              <w:t xml:space="preserve">20.2.72 NMAC, nor does it limit which terms and conditions of </w:t>
            </w:r>
            <w:r w:rsidRPr="00FF09B6">
              <w:rPr>
                <w:rFonts w:asciiTheme="minorHAnsi" w:hAnsiTheme="minorHAnsi" w:cstheme="minorHAnsi"/>
                <w:sz w:val="22"/>
                <w:szCs w:val="22"/>
              </w:rPr>
              <w:t xml:space="preserve">NSR </w:t>
            </w:r>
            <w:r w:rsidR="00262AED" w:rsidRPr="00FF09B6">
              <w:rPr>
                <w:rFonts w:asciiTheme="minorHAnsi" w:hAnsiTheme="minorHAnsi" w:cstheme="minorHAnsi"/>
                <w:sz w:val="22"/>
                <w:szCs w:val="22"/>
              </w:rPr>
              <w:t xml:space="preserve">permits issued pursuant to 20.2.72 NMAC are applicable requirements </w:t>
            </w:r>
            <w:r w:rsidRPr="00FF09B6">
              <w:rPr>
                <w:rFonts w:asciiTheme="minorHAnsi" w:hAnsiTheme="minorHAnsi" w:cstheme="minorHAnsi"/>
                <w:sz w:val="22"/>
                <w:szCs w:val="22"/>
              </w:rPr>
              <w:t>in a Title V permit.</w:t>
            </w:r>
          </w:p>
        </w:tc>
      </w:tr>
      <w:tr w:rsidR="00491F83" w:rsidRPr="00FF09B6" w14:paraId="74894E18" w14:textId="77777777" w:rsidTr="00F26B54">
        <w:trPr>
          <w:cantSplit/>
          <w:jc w:val="center"/>
        </w:trPr>
        <w:tc>
          <w:tcPr>
            <w:tcW w:w="1058" w:type="dxa"/>
            <w:tcBorders>
              <w:top w:val="single" w:sz="6" w:space="0" w:color="000000"/>
              <w:left w:val="single" w:sz="6" w:space="0" w:color="000000"/>
              <w:bottom w:val="single" w:sz="6" w:space="0" w:color="000000"/>
              <w:right w:val="single" w:sz="6" w:space="0" w:color="000000"/>
            </w:tcBorders>
          </w:tcPr>
          <w:p w14:paraId="636AAB96" w14:textId="77777777" w:rsidR="0041494C" w:rsidRPr="00FF09B6" w:rsidRDefault="0041494C" w:rsidP="0041494C">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2.7</w:t>
            </w:r>
          </w:p>
        </w:tc>
        <w:tc>
          <w:tcPr>
            <w:tcW w:w="1879" w:type="dxa"/>
            <w:tcBorders>
              <w:top w:val="single" w:sz="6" w:space="0" w:color="000000"/>
              <w:left w:val="single" w:sz="6" w:space="0" w:color="000000"/>
              <w:bottom w:val="single" w:sz="6" w:space="0" w:color="000000"/>
              <w:right w:val="single" w:sz="6" w:space="0" w:color="000000"/>
            </w:tcBorders>
          </w:tcPr>
          <w:p w14:paraId="0E458F5C" w14:textId="77777777" w:rsidR="0041494C" w:rsidRPr="00FF09B6" w:rsidRDefault="0041494C" w:rsidP="0041494C">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Excess Emissions</w:t>
            </w:r>
          </w:p>
        </w:tc>
        <w:tc>
          <w:tcPr>
            <w:tcW w:w="835" w:type="dxa"/>
            <w:tcBorders>
              <w:top w:val="single" w:sz="6" w:space="0" w:color="000000"/>
              <w:left w:val="single" w:sz="6" w:space="0" w:color="000000"/>
              <w:bottom w:val="single" w:sz="6" w:space="0" w:color="000000"/>
              <w:right w:val="single" w:sz="6" w:space="0" w:color="000000"/>
            </w:tcBorders>
          </w:tcPr>
          <w:p w14:paraId="1D99652F" w14:textId="21A372C5" w:rsidR="0041494C" w:rsidRPr="00FF09B6" w:rsidRDefault="0041494C"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415" w:type="dxa"/>
            <w:tcBorders>
              <w:top w:val="single" w:sz="6" w:space="0" w:color="000000"/>
              <w:left w:val="single" w:sz="6" w:space="0" w:color="000000"/>
              <w:bottom w:val="single" w:sz="6" w:space="0" w:color="000000"/>
              <w:right w:val="single" w:sz="6" w:space="0" w:color="000000"/>
            </w:tcBorders>
          </w:tcPr>
          <w:p w14:paraId="64C07BF8" w14:textId="77777777" w:rsidR="0041494C" w:rsidRPr="00FF09B6" w:rsidRDefault="0041494C" w:rsidP="0041494C">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Entire Facility</w:t>
            </w:r>
          </w:p>
          <w:p w14:paraId="20CB8EB9" w14:textId="4760D4A6" w:rsidR="0041494C" w:rsidRPr="00FF09B6" w:rsidRDefault="0041494C" w:rsidP="0041494C">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 (Except for Sections 6(b); 110(b)(15); 111; 112; 113; 115; and 116 that are State Enforceable Only)</w:t>
            </w:r>
          </w:p>
        </w:tc>
        <w:tc>
          <w:tcPr>
            <w:tcW w:w="5906" w:type="dxa"/>
            <w:tcBorders>
              <w:top w:val="single" w:sz="6" w:space="0" w:color="000000"/>
              <w:left w:val="single" w:sz="6" w:space="0" w:color="000000"/>
              <w:bottom w:val="single" w:sz="6" w:space="0" w:color="000000"/>
              <w:right w:val="single" w:sz="6" w:space="0" w:color="000000"/>
            </w:tcBorders>
          </w:tcPr>
          <w:p w14:paraId="3C2F1018" w14:textId="77777777" w:rsidR="0041494C" w:rsidRPr="00FF09B6" w:rsidRDefault="0041494C" w:rsidP="0041494C">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Applies to all facilities' sources. Federally enforceable except for Sections 6(b); 110(b)(15); 111; 112; 113; 115; and 116 that are State Enforceable Only.</w:t>
            </w:r>
          </w:p>
        </w:tc>
      </w:tr>
      <w:tr w:rsidR="00491F83" w:rsidRPr="00FF09B6" w14:paraId="02A223EF" w14:textId="77777777" w:rsidTr="00F26B54">
        <w:trPr>
          <w:cantSplit/>
          <w:jc w:val="center"/>
        </w:trPr>
        <w:tc>
          <w:tcPr>
            <w:tcW w:w="1058" w:type="dxa"/>
            <w:tcBorders>
              <w:top w:val="single" w:sz="6" w:space="0" w:color="000000"/>
              <w:left w:val="single" w:sz="6" w:space="0" w:color="000000"/>
              <w:bottom w:val="single" w:sz="6" w:space="0" w:color="000000"/>
              <w:right w:val="single" w:sz="6" w:space="0" w:color="000000"/>
            </w:tcBorders>
          </w:tcPr>
          <w:p w14:paraId="5285E5B4" w14:textId="77777777" w:rsidR="00262AED" w:rsidRPr="00FF09B6" w:rsidRDefault="00262AED"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lastRenderedPageBreak/>
              <w:t xml:space="preserve">2.11 </w:t>
            </w:r>
          </w:p>
        </w:tc>
        <w:tc>
          <w:tcPr>
            <w:tcW w:w="1879" w:type="dxa"/>
            <w:tcBorders>
              <w:top w:val="single" w:sz="6" w:space="0" w:color="000000"/>
              <w:left w:val="single" w:sz="6" w:space="0" w:color="000000"/>
              <w:bottom w:val="single" w:sz="6" w:space="0" w:color="000000"/>
              <w:right w:val="single" w:sz="6" w:space="0" w:color="000000"/>
            </w:tcBorders>
          </w:tcPr>
          <w:p w14:paraId="75CA154F" w14:textId="77777777" w:rsidR="00262AED" w:rsidRPr="00FF09B6" w:rsidRDefault="00262AED"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Asphalt Process Equipment </w:t>
            </w:r>
          </w:p>
        </w:tc>
        <w:tc>
          <w:tcPr>
            <w:tcW w:w="835" w:type="dxa"/>
            <w:tcBorders>
              <w:top w:val="single" w:sz="6" w:space="0" w:color="000000"/>
              <w:left w:val="single" w:sz="6" w:space="0" w:color="000000"/>
              <w:bottom w:val="single" w:sz="6" w:space="0" w:color="000000"/>
              <w:right w:val="single" w:sz="6" w:space="0" w:color="000000"/>
            </w:tcBorders>
          </w:tcPr>
          <w:p w14:paraId="64A07F9E" w14:textId="23E76CE7" w:rsidR="00262AED" w:rsidRPr="00FF09B6" w:rsidRDefault="0041494C"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415" w:type="dxa"/>
            <w:tcBorders>
              <w:top w:val="single" w:sz="6" w:space="0" w:color="000000"/>
              <w:left w:val="single" w:sz="6" w:space="0" w:color="000000"/>
              <w:bottom w:val="single" w:sz="6" w:space="0" w:color="000000"/>
              <w:right w:val="single" w:sz="6" w:space="0" w:color="000000"/>
            </w:tcBorders>
          </w:tcPr>
          <w:p w14:paraId="59213542" w14:textId="6A04FF7D" w:rsidR="0041494C" w:rsidRPr="00FF09B6" w:rsidRDefault="0041494C" w:rsidP="00EA2319">
            <w:pPr>
              <w:pStyle w:val="BodyText2"/>
              <w:widowControl w:val="0"/>
              <w:spacing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Units </w:t>
            </w:r>
          </w:p>
          <w:p w14:paraId="5554E8C9" w14:textId="3BC6EA8F" w:rsidR="0041494C" w:rsidRPr="00FF09B6" w:rsidRDefault="0041494C" w:rsidP="00EA2319">
            <w:pPr>
              <w:pStyle w:val="BodyText2"/>
              <w:widowControl w:val="0"/>
              <w:spacing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13 (C4), </w:t>
            </w:r>
          </w:p>
          <w:p w14:paraId="7C4CBD6A" w14:textId="6FDB90F5" w:rsidR="00262AED" w:rsidRPr="00FF09B6" w:rsidRDefault="0041494C" w:rsidP="00EA2319">
            <w:pPr>
              <w:pStyle w:val="BodyText2"/>
              <w:widowControl w:val="0"/>
              <w:spacing w:line="240" w:lineRule="atLeast"/>
              <w:rPr>
                <w:rFonts w:asciiTheme="minorHAnsi" w:hAnsiTheme="minorHAnsi" w:cstheme="minorHAnsi"/>
                <w:sz w:val="22"/>
                <w:szCs w:val="22"/>
              </w:rPr>
            </w:pPr>
            <w:r w:rsidRPr="00FF09B6">
              <w:rPr>
                <w:rFonts w:asciiTheme="minorHAnsi" w:hAnsiTheme="minorHAnsi" w:cstheme="minorHAnsi"/>
                <w:sz w:val="22"/>
                <w:szCs w:val="22"/>
              </w:rPr>
              <w:t>14 (C5)</w:t>
            </w:r>
          </w:p>
        </w:tc>
        <w:tc>
          <w:tcPr>
            <w:tcW w:w="5906" w:type="dxa"/>
            <w:tcBorders>
              <w:top w:val="single" w:sz="6" w:space="0" w:color="000000"/>
              <w:left w:val="single" w:sz="6" w:space="0" w:color="000000"/>
              <w:bottom w:val="single" w:sz="6" w:space="0" w:color="000000"/>
              <w:right w:val="single" w:sz="6" w:space="0" w:color="000000"/>
            </w:tcBorders>
          </w:tcPr>
          <w:p w14:paraId="16EF3E10" w14:textId="77777777" w:rsidR="00262AED" w:rsidRPr="00FF09B6" w:rsidRDefault="00262AED" w:rsidP="00EA2319">
            <w:pPr>
              <w:pStyle w:val="BodyText2"/>
              <w:widowControl w:val="0"/>
              <w:spacing w:line="240" w:lineRule="atLeast"/>
              <w:rPr>
                <w:rFonts w:asciiTheme="minorHAnsi" w:hAnsiTheme="minorHAnsi" w:cstheme="minorHAnsi"/>
                <w:sz w:val="22"/>
                <w:szCs w:val="22"/>
              </w:rPr>
            </w:pPr>
            <w:r w:rsidRPr="00FF09B6">
              <w:rPr>
                <w:rFonts w:asciiTheme="minorHAnsi" w:hAnsiTheme="minorHAnsi" w:cstheme="minorHAnsi"/>
                <w:sz w:val="22"/>
                <w:szCs w:val="22"/>
              </w:rPr>
              <w:t>The objective of this Part is to establish particulate matter emission standards for asphalt process equipment.</w:t>
            </w:r>
          </w:p>
          <w:p w14:paraId="270B96BA" w14:textId="74FFFDA9" w:rsidR="0041494C" w:rsidRPr="00FF09B6" w:rsidRDefault="0041494C" w:rsidP="00EA2319">
            <w:pPr>
              <w:pStyle w:val="BodyText2"/>
              <w:widowControl w:val="0"/>
              <w:spacing w:line="240" w:lineRule="atLeast"/>
              <w:rPr>
                <w:rFonts w:asciiTheme="minorHAnsi" w:hAnsiTheme="minorHAnsi" w:cstheme="minorHAnsi"/>
                <w:sz w:val="22"/>
                <w:szCs w:val="22"/>
              </w:rPr>
            </w:pPr>
            <w:r w:rsidRPr="00FF09B6">
              <w:rPr>
                <w:rFonts w:asciiTheme="minorHAnsi" w:hAnsiTheme="minorHAnsi" w:cstheme="minorHAnsi"/>
                <w:sz w:val="22"/>
                <w:szCs w:val="22"/>
              </w:rPr>
              <w:t>These sources are subject to 20.2.11.108 NMAC and 20.2.11.109 NMAC.</w:t>
            </w:r>
          </w:p>
        </w:tc>
      </w:tr>
      <w:tr w:rsidR="00491F83" w:rsidRPr="00FF09B6" w14:paraId="718908EB" w14:textId="77777777" w:rsidTr="00F26B54">
        <w:trPr>
          <w:cantSplit/>
          <w:trHeight w:val="489"/>
          <w:jc w:val="center"/>
        </w:trPr>
        <w:tc>
          <w:tcPr>
            <w:tcW w:w="1058" w:type="dxa"/>
            <w:tcBorders>
              <w:top w:val="single" w:sz="6" w:space="0" w:color="000000"/>
              <w:left w:val="single" w:sz="6" w:space="0" w:color="000000"/>
              <w:bottom w:val="single" w:sz="6" w:space="0" w:color="000000"/>
              <w:right w:val="single" w:sz="6" w:space="0" w:color="000000"/>
            </w:tcBorders>
          </w:tcPr>
          <w:p w14:paraId="0C9EABAA" w14:textId="77777777" w:rsidR="0017031C" w:rsidRPr="00FF09B6" w:rsidRDefault="0017031C"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2.61</w:t>
            </w:r>
          </w:p>
        </w:tc>
        <w:tc>
          <w:tcPr>
            <w:tcW w:w="1879" w:type="dxa"/>
            <w:tcBorders>
              <w:top w:val="single" w:sz="6" w:space="0" w:color="000000"/>
              <w:left w:val="single" w:sz="6" w:space="0" w:color="000000"/>
              <w:bottom w:val="single" w:sz="6" w:space="0" w:color="000000"/>
              <w:right w:val="single" w:sz="6" w:space="0" w:color="000000"/>
            </w:tcBorders>
          </w:tcPr>
          <w:p w14:paraId="3E2C493D" w14:textId="77777777" w:rsidR="0017031C" w:rsidRPr="00FF09B6" w:rsidRDefault="0017031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Smoke and Visible Emissions</w:t>
            </w:r>
          </w:p>
        </w:tc>
        <w:tc>
          <w:tcPr>
            <w:tcW w:w="835" w:type="dxa"/>
            <w:tcBorders>
              <w:top w:val="single" w:sz="6" w:space="0" w:color="000000"/>
              <w:left w:val="single" w:sz="6" w:space="0" w:color="000000"/>
              <w:bottom w:val="single" w:sz="6" w:space="0" w:color="000000"/>
              <w:right w:val="single" w:sz="6" w:space="0" w:color="000000"/>
            </w:tcBorders>
          </w:tcPr>
          <w:p w14:paraId="440270A4" w14:textId="36C631FC" w:rsidR="0017031C" w:rsidRPr="00FF09B6" w:rsidRDefault="0041494C"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415" w:type="dxa"/>
            <w:tcBorders>
              <w:top w:val="single" w:sz="6" w:space="0" w:color="000000"/>
              <w:left w:val="single" w:sz="6" w:space="0" w:color="000000"/>
              <w:bottom w:val="single" w:sz="6" w:space="0" w:color="000000"/>
              <w:right w:val="single" w:sz="6" w:space="0" w:color="000000"/>
            </w:tcBorders>
          </w:tcPr>
          <w:p w14:paraId="2CA8285C" w14:textId="25E94CC3" w:rsidR="0017031C" w:rsidRPr="00FF09B6" w:rsidRDefault="0041494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Units 17, 18, 19</w:t>
            </w:r>
          </w:p>
        </w:tc>
        <w:tc>
          <w:tcPr>
            <w:tcW w:w="5906" w:type="dxa"/>
            <w:tcBorders>
              <w:top w:val="single" w:sz="6" w:space="0" w:color="000000"/>
              <w:left w:val="single" w:sz="6" w:space="0" w:color="000000"/>
              <w:bottom w:val="single" w:sz="6" w:space="0" w:color="000000"/>
              <w:right w:val="single" w:sz="6" w:space="0" w:color="000000"/>
            </w:tcBorders>
            <w:vAlign w:val="center"/>
          </w:tcPr>
          <w:p w14:paraId="4A2110A9" w14:textId="52103DAD" w:rsidR="0017031C" w:rsidRPr="00FF09B6" w:rsidRDefault="0017031C" w:rsidP="00EA2319">
            <w:pPr>
              <w:spacing w:beforeLines="58" w:before="139" w:afterLines="58" w:after="139"/>
              <w:rPr>
                <w:rFonts w:asciiTheme="minorHAnsi" w:hAnsiTheme="minorHAnsi" w:cstheme="minorHAnsi"/>
                <w:b/>
                <w:sz w:val="22"/>
                <w:szCs w:val="22"/>
              </w:rPr>
            </w:pPr>
            <w:r w:rsidRPr="00FF09B6">
              <w:rPr>
                <w:rFonts w:asciiTheme="minorHAnsi" w:hAnsiTheme="minorHAnsi" w:cstheme="minorHAnsi"/>
                <w:sz w:val="22"/>
                <w:szCs w:val="22"/>
              </w:rPr>
              <w:t>This regulation that limits opacity to 20% applies to Stationary Combustion Equipment, such as engines, boilers, heaters, and flares unless your equipment is subject to another state regulation that limits particulate matter such as 20.2.19 NMAC (see 20.2.61.109 NMAC).</w:t>
            </w:r>
            <w:r w:rsidRPr="00FF09B6">
              <w:rPr>
                <w:rFonts w:asciiTheme="minorHAnsi" w:hAnsiTheme="minorHAnsi" w:cstheme="minorHAnsi"/>
                <w:b/>
                <w:sz w:val="22"/>
                <w:szCs w:val="22"/>
              </w:rPr>
              <w:t xml:space="preserve">  </w:t>
            </w:r>
          </w:p>
        </w:tc>
      </w:tr>
      <w:tr w:rsidR="00491F83" w:rsidRPr="00FF09B6" w14:paraId="4003852E" w14:textId="77777777" w:rsidTr="00F26B54">
        <w:trPr>
          <w:cantSplit/>
          <w:jc w:val="center"/>
        </w:trPr>
        <w:tc>
          <w:tcPr>
            <w:tcW w:w="1058" w:type="dxa"/>
            <w:tcBorders>
              <w:top w:val="single" w:sz="6" w:space="0" w:color="000000"/>
              <w:left w:val="single" w:sz="6" w:space="0" w:color="000000"/>
              <w:bottom w:val="single" w:sz="6" w:space="0" w:color="000000"/>
              <w:right w:val="single" w:sz="6" w:space="0" w:color="000000"/>
            </w:tcBorders>
          </w:tcPr>
          <w:p w14:paraId="3128244C" w14:textId="77777777" w:rsidR="0017031C" w:rsidRPr="00FF09B6" w:rsidRDefault="0017031C"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2.70</w:t>
            </w:r>
          </w:p>
        </w:tc>
        <w:tc>
          <w:tcPr>
            <w:tcW w:w="1879" w:type="dxa"/>
            <w:tcBorders>
              <w:top w:val="single" w:sz="6" w:space="0" w:color="000000"/>
              <w:left w:val="single" w:sz="6" w:space="0" w:color="000000"/>
              <w:bottom w:val="single" w:sz="6" w:space="0" w:color="000000"/>
              <w:right w:val="single" w:sz="6" w:space="0" w:color="000000"/>
            </w:tcBorders>
          </w:tcPr>
          <w:p w14:paraId="6C053413" w14:textId="77777777" w:rsidR="0017031C" w:rsidRPr="00FF09B6" w:rsidRDefault="0017031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Operating Permits</w:t>
            </w:r>
          </w:p>
        </w:tc>
        <w:tc>
          <w:tcPr>
            <w:tcW w:w="835" w:type="dxa"/>
            <w:tcBorders>
              <w:top w:val="single" w:sz="6" w:space="0" w:color="000000"/>
              <w:left w:val="single" w:sz="6" w:space="0" w:color="000000"/>
              <w:bottom w:val="single" w:sz="6" w:space="0" w:color="000000"/>
              <w:right w:val="single" w:sz="6" w:space="0" w:color="000000"/>
            </w:tcBorders>
          </w:tcPr>
          <w:p w14:paraId="1EABAD26" w14:textId="28086003" w:rsidR="0017031C" w:rsidRPr="00FF09B6" w:rsidRDefault="006A1D77"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No</w:t>
            </w:r>
          </w:p>
        </w:tc>
        <w:tc>
          <w:tcPr>
            <w:tcW w:w="1415" w:type="dxa"/>
            <w:tcBorders>
              <w:top w:val="single" w:sz="6" w:space="0" w:color="000000"/>
              <w:left w:val="single" w:sz="6" w:space="0" w:color="000000"/>
              <w:bottom w:val="single" w:sz="6" w:space="0" w:color="000000"/>
              <w:right w:val="single" w:sz="6" w:space="0" w:color="000000"/>
            </w:tcBorders>
          </w:tcPr>
          <w:p w14:paraId="3B1E422D" w14:textId="4CC94279" w:rsidR="0017031C" w:rsidRPr="00FF09B6" w:rsidRDefault="0017031C" w:rsidP="00EA2319">
            <w:pPr>
              <w:widowControl w:val="0"/>
              <w:spacing w:after="14" w:line="240" w:lineRule="atLeast"/>
              <w:rPr>
                <w:rFonts w:asciiTheme="minorHAnsi" w:hAnsiTheme="minorHAnsi" w:cstheme="minorHAnsi"/>
                <w:sz w:val="22"/>
                <w:szCs w:val="22"/>
              </w:rPr>
            </w:pPr>
          </w:p>
        </w:tc>
        <w:tc>
          <w:tcPr>
            <w:tcW w:w="5906" w:type="dxa"/>
            <w:tcBorders>
              <w:top w:val="single" w:sz="6" w:space="0" w:color="000000"/>
              <w:left w:val="single" w:sz="6" w:space="0" w:color="000000"/>
              <w:bottom w:val="single" w:sz="6" w:space="0" w:color="000000"/>
              <w:right w:val="single" w:sz="6" w:space="0" w:color="000000"/>
            </w:tcBorders>
          </w:tcPr>
          <w:p w14:paraId="1FCE14DF" w14:textId="4983C11C" w:rsidR="0017031C" w:rsidRPr="00FF09B6" w:rsidRDefault="0017031C" w:rsidP="006A1D77">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The source is not a Title V Major Source as defined at 20.2.70.7 NMAC.</w:t>
            </w:r>
          </w:p>
        </w:tc>
      </w:tr>
      <w:tr w:rsidR="00491F83" w:rsidRPr="00FF09B6" w14:paraId="7BEC27DB" w14:textId="77777777" w:rsidTr="00F26B54">
        <w:trPr>
          <w:cantSplit/>
          <w:jc w:val="center"/>
        </w:trPr>
        <w:tc>
          <w:tcPr>
            <w:tcW w:w="1058" w:type="dxa"/>
            <w:tcBorders>
              <w:top w:val="single" w:sz="6" w:space="0" w:color="000000"/>
              <w:left w:val="single" w:sz="6" w:space="0" w:color="000000"/>
              <w:bottom w:val="single" w:sz="6" w:space="0" w:color="000000"/>
              <w:right w:val="single" w:sz="6" w:space="0" w:color="000000"/>
            </w:tcBorders>
          </w:tcPr>
          <w:p w14:paraId="62190B34" w14:textId="77777777" w:rsidR="0017031C" w:rsidRPr="00FF09B6" w:rsidRDefault="0017031C"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2.71</w:t>
            </w:r>
          </w:p>
        </w:tc>
        <w:tc>
          <w:tcPr>
            <w:tcW w:w="1879" w:type="dxa"/>
            <w:tcBorders>
              <w:top w:val="single" w:sz="6" w:space="0" w:color="000000"/>
              <w:left w:val="single" w:sz="6" w:space="0" w:color="000000"/>
              <w:bottom w:val="single" w:sz="6" w:space="0" w:color="000000"/>
              <w:right w:val="single" w:sz="6" w:space="0" w:color="000000"/>
            </w:tcBorders>
          </w:tcPr>
          <w:p w14:paraId="75CFAD64" w14:textId="77777777" w:rsidR="0017031C" w:rsidRPr="00FF09B6" w:rsidRDefault="0017031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Operating Permit Fees</w:t>
            </w:r>
          </w:p>
        </w:tc>
        <w:tc>
          <w:tcPr>
            <w:tcW w:w="835" w:type="dxa"/>
            <w:tcBorders>
              <w:top w:val="single" w:sz="6" w:space="0" w:color="000000"/>
              <w:left w:val="single" w:sz="6" w:space="0" w:color="000000"/>
              <w:bottom w:val="single" w:sz="6" w:space="0" w:color="000000"/>
              <w:right w:val="single" w:sz="6" w:space="0" w:color="000000"/>
            </w:tcBorders>
          </w:tcPr>
          <w:p w14:paraId="3B3BDDEC" w14:textId="226EBD05" w:rsidR="0017031C" w:rsidRPr="00FF09B6" w:rsidRDefault="006A1D77"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No</w:t>
            </w:r>
          </w:p>
        </w:tc>
        <w:tc>
          <w:tcPr>
            <w:tcW w:w="1415" w:type="dxa"/>
            <w:tcBorders>
              <w:top w:val="single" w:sz="6" w:space="0" w:color="000000"/>
              <w:left w:val="single" w:sz="6" w:space="0" w:color="000000"/>
              <w:bottom w:val="single" w:sz="6" w:space="0" w:color="000000"/>
              <w:right w:val="single" w:sz="6" w:space="0" w:color="000000"/>
            </w:tcBorders>
          </w:tcPr>
          <w:p w14:paraId="02BD85AC" w14:textId="5E9432C0" w:rsidR="0017031C" w:rsidRPr="00FF09B6" w:rsidRDefault="0017031C" w:rsidP="00EA2319">
            <w:pPr>
              <w:widowControl w:val="0"/>
              <w:spacing w:after="14" w:line="240" w:lineRule="atLeast"/>
              <w:rPr>
                <w:rFonts w:asciiTheme="minorHAnsi" w:hAnsiTheme="minorHAnsi" w:cstheme="minorHAnsi"/>
                <w:sz w:val="22"/>
                <w:szCs w:val="22"/>
              </w:rPr>
            </w:pPr>
          </w:p>
        </w:tc>
        <w:tc>
          <w:tcPr>
            <w:tcW w:w="5906" w:type="dxa"/>
            <w:tcBorders>
              <w:top w:val="single" w:sz="6" w:space="0" w:color="000000"/>
              <w:left w:val="single" w:sz="6" w:space="0" w:color="000000"/>
              <w:bottom w:val="single" w:sz="6" w:space="0" w:color="000000"/>
              <w:right w:val="single" w:sz="6" w:space="0" w:color="000000"/>
            </w:tcBorders>
          </w:tcPr>
          <w:p w14:paraId="3BBDD048" w14:textId="00025DD3" w:rsidR="0017031C" w:rsidRPr="00FF09B6" w:rsidRDefault="0017031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Source is </w:t>
            </w:r>
            <w:r w:rsidR="006A1D77" w:rsidRPr="00FF09B6">
              <w:rPr>
                <w:rFonts w:asciiTheme="minorHAnsi" w:hAnsiTheme="minorHAnsi" w:cstheme="minorHAnsi"/>
                <w:sz w:val="22"/>
                <w:szCs w:val="22"/>
              </w:rPr>
              <w:t xml:space="preserve">NOT </w:t>
            </w:r>
            <w:r w:rsidRPr="00FF09B6">
              <w:rPr>
                <w:rFonts w:asciiTheme="minorHAnsi" w:hAnsiTheme="minorHAnsi" w:cstheme="minorHAnsi"/>
                <w:sz w:val="22"/>
                <w:szCs w:val="22"/>
              </w:rPr>
              <w:t>subject to 20.2.70 NMAC as cited at 20.2.71.109 NMAC.</w:t>
            </w:r>
          </w:p>
        </w:tc>
      </w:tr>
      <w:tr w:rsidR="00491F83" w:rsidRPr="00FF09B6" w14:paraId="50C1E82B" w14:textId="77777777" w:rsidTr="00F26B54">
        <w:trPr>
          <w:cantSplit/>
          <w:jc w:val="center"/>
        </w:trPr>
        <w:tc>
          <w:tcPr>
            <w:tcW w:w="1058" w:type="dxa"/>
            <w:tcBorders>
              <w:top w:val="single" w:sz="6" w:space="0" w:color="000000"/>
              <w:left w:val="single" w:sz="6" w:space="0" w:color="000000"/>
              <w:bottom w:val="single" w:sz="6" w:space="0" w:color="000000"/>
              <w:right w:val="single" w:sz="6" w:space="0" w:color="000000"/>
            </w:tcBorders>
          </w:tcPr>
          <w:p w14:paraId="2DC1FB44" w14:textId="77777777" w:rsidR="0017031C" w:rsidRPr="00FF09B6" w:rsidRDefault="0017031C"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2.72</w:t>
            </w:r>
          </w:p>
        </w:tc>
        <w:tc>
          <w:tcPr>
            <w:tcW w:w="1879" w:type="dxa"/>
            <w:tcBorders>
              <w:top w:val="single" w:sz="6" w:space="0" w:color="000000"/>
              <w:left w:val="single" w:sz="6" w:space="0" w:color="000000"/>
              <w:bottom w:val="single" w:sz="6" w:space="0" w:color="000000"/>
              <w:right w:val="single" w:sz="6" w:space="0" w:color="000000"/>
            </w:tcBorders>
          </w:tcPr>
          <w:p w14:paraId="05D1192D" w14:textId="77777777" w:rsidR="0017031C" w:rsidRPr="00FF09B6" w:rsidRDefault="0017031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Construction Permits</w:t>
            </w:r>
          </w:p>
        </w:tc>
        <w:tc>
          <w:tcPr>
            <w:tcW w:w="835" w:type="dxa"/>
            <w:tcBorders>
              <w:top w:val="single" w:sz="6" w:space="0" w:color="000000"/>
              <w:left w:val="single" w:sz="6" w:space="0" w:color="000000"/>
              <w:bottom w:val="single" w:sz="6" w:space="0" w:color="000000"/>
              <w:right w:val="single" w:sz="6" w:space="0" w:color="000000"/>
            </w:tcBorders>
          </w:tcPr>
          <w:p w14:paraId="41BF9309" w14:textId="35E3C709" w:rsidR="0017031C" w:rsidRPr="00FF09B6" w:rsidRDefault="006A1D77"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415" w:type="dxa"/>
            <w:tcBorders>
              <w:top w:val="single" w:sz="6" w:space="0" w:color="000000"/>
              <w:left w:val="single" w:sz="6" w:space="0" w:color="000000"/>
              <w:bottom w:val="single" w:sz="6" w:space="0" w:color="000000"/>
              <w:right w:val="single" w:sz="6" w:space="0" w:color="000000"/>
            </w:tcBorders>
          </w:tcPr>
          <w:p w14:paraId="6D78A93E" w14:textId="77777777" w:rsidR="0017031C" w:rsidRPr="00FF09B6" w:rsidRDefault="0017031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Entire Facility</w:t>
            </w:r>
          </w:p>
        </w:tc>
        <w:tc>
          <w:tcPr>
            <w:tcW w:w="5906" w:type="dxa"/>
            <w:tcBorders>
              <w:top w:val="single" w:sz="6" w:space="0" w:color="000000"/>
              <w:left w:val="single" w:sz="6" w:space="0" w:color="000000"/>
              <w:bottom w:val="single" w:sz="6" w:space="0" w:color="000000"/>
              <w:right w:val="single" w:sz="6" w:space="0" w:color="000000"/>
            </w:tcBorders>
          </w:tcPr>
          <w:p w14:paraId="58BC742E" w14:textId="5289C477" w:rsidR="0017031C" w:rsidRPr="00FF09B6" w:rsidRDefault="0017031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NSR Permits are the applicable requirement, including 20.2.72 NMAC.</w:t>
            </w:r>
          </w:p>
        </w:tc>
      </w:tr>
      <w:tr w:rsidR="00491F83" w:rsidRPr="00FF09B6" w14:paraId="2B253F69" w14:textId="77777777" w:rsidTr="00F26B54">
        <w:trPr>
          <w:cantSplit/>
          <w:jc w:val="center"/>
        </w:trPr>
        <w:tc>
          <w:tcPr>
            <w:tcW w:w="1058" w:type="dxa"/>
            <w:tcBorders>
              <w:top w:val="single" w:sz="6" w:space="0" w:color="000000"/>
              <w:left w:val="single" w:sz="6" w:space="0" w:color="000000"/>
              <w:bottom w:val="single" w:sz="6" w:space="0" w:color="000000"/>
              <w:right w:val="single" w:sz="6" w:space="0" w:color="000000"/>
            </w:tcBorders>
          </w:tcPr>
          <w:p w14:paraId="39F4A332" w14:textId="77777777" w:rsidR="006A1D77" w:rsidRPr="00FF09B6" w:rsidRDefault="006A1D77" w:rsidP="006A1D77">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2.73</w:t>
            </w:r>
          </w:p>
        </w:tc>
        <w:tc>
          <w:tcPr>
            <w:tcW w:w="1879" w:type="dxa"/>
            <w:tcBorders>
              <w:top w:val="single" w:sz="6" w:space="0" w:color="000000"/>
              <w:left w:val="single" w:sz="6" w:space="0" w:color="000000"/>
              <w:bottom w:val="single" w:sz="6" w:space="0" w:color="000000"/>
              <w:right w:val="single" w:sz="6" w:space="0" w:color="000000"/>
            </w:tcBorders>
          </w:tcPr>
          <w:p w14:paraId="79258C61" w14:textId="77777777" w:rsidR="006A1D77" w:rsidRPr="00FF09B6" w:rsidRDefault="006A1D77" w:rsidP="006A1D77">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NOI &amp; Emissions Inventory Requirements</w:t>
            </w:r>
          </w:p>
        </w:tc>
        <w:tc>
          <w:tcPr>
            <w:tcW w:w="835" w:type="dxa"/>
            <w:tcBorders>
              <w:top w:val="single" w:sz="6" w:space="0" w:color="000000"/>
              <w:left w:val="single" w:sz="6" w:space="0" w:color="000000"/>
              <w:bottom w:val="single" w:sz="6" w:space="0" w:color="000000"/>
              <w:right w:val="single" w:sz="6" w:space="0" w:color="000000"/>
            </w:tcBorders>
          </w:tcPr>
          <w:p w14:paraId="30874F90" w14:textId="697857EB" w:rsidR="006A1D77" w:rsidRPr="00FF09B6" w:rsidRDefault="006A1D77"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415" w:type="dxa"/>
            <w:tcBorders>
              <w:top w:val="single" w:sz="6" w:space="0" w:color="000000"/>
              <w:left w:val="single" w:sz="6" w:space="0" w:color="000000"/>
              <w:bottom w:val="single" w:sz="6" w:space="0" w:color="000000"/>
              <w:right w:val="single" w:sz="6" w:space="0" w:color="000000"/>
            </w:tcBorders>
          </w:tcPr>
          <w:p w14:paraId="5204178F" w14:textId="77777777" w:rsidR="006A1D77" w:rsidRPr="00FF09B6" w:rsidRDefault="006A1D77" w:rsidP="006A1D77">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Entire Facility</w:t>
            </w:r>
          </w:p>
        </w:tc>
        <w:tc>
          <w:tcPr>
            <w:tcW w:w="5906" w:type="dxa"/>
            <w:tcBorders>
              <w:top w:val="single" w:sz="6" w:space="0" w:color="000000"/>
              <w:left w:val="single" w:sz="6" w:space="0" w:color="000000"/>
              <w:bottom w:val="single" w:sz="6" w:space="0" w:color="000000"/>
              <w:right w:val="single" w:sz="6" w:space="0" w:color="000000"/>
            </w:tcBorders>
          </w:tcPr>
          <w:p w14:paraId="5A9CB782" w14:textId="77777777" w:rsidR="006A1D77" w:rsidRPr="00FF09B6" w:rsidRDefault="006A1D77" w:rsidP="006A1D77">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Applicable to all facilities that require a permit.</w:t>
            </w:r>
          </w:p>
          <w:p w14:paraId="4938E652" w14:textId="77777777" w:rsidR="006A1D77" w:rsidRPr="00FF09B6" w:rsidRDefault="006A1D77" w:rsidP="006A1D77">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PER </w:t>
            </w:r>
            <w:r w:rsidRPr="00FF09B6">
              <w:rPr>
                <w:rFonts w:asciiTheme="minorHAnsi" w:hAnsiTheme="minorHAnsi" w:cstheme="minorHAnsi"/>
                <w:b/>
                <w:sz w:val="22"/>
                <w:szCs w:val="22"/>
              </w:rPr>
              <w:t>&gt;</w:t>
            </w:r>
            <w:r w:rsidRPr="00FF09B6">
              <w:rPr>
                <w:rFonts w:asciiTheme="minorHAnsi" w:hAnsiTheme="minorHAnsi" w:cstheme="minorHAnsi"/>
                <w:sz w:val="22"/>
                <w:szCs w:val="22"/>
              </w:rPr>
              <w:t xml:space="preserve"> 10 tpy for a regulated air contaminant. </w:t>
            </w:r>
          </w:p>
          <w:p w14:paraId="23706D7E" w14:textId="26E8A771" w:rsidR="006A1D77" w:rsidRPr="00FF09B6" w:rsidRDefault="006A1D77" w:rsidP="006A1D77">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Emissions Inventory Reporting: 20.2.73.300 NMAC applies.  </w:t>
            </w:r>
          </w:p>
        </w:tc>
      </w:tr>
      <w:tr w:rsidR="00491F83" w:rsidRPr="00FF09B6" w14:paraId="744D7EE2" w14:textId="77777777" w:rsidTr="00F26B54">
        <w:trPr>
          <w:cantSplit/>
          <w:jc w:val="center"/>
        </w:trPr>
        <w:tc>
          <w:tcPr>
            <w:tcW w:w="1058" w:type="dxa"/>
            <w:tcBorders>
              <w:top w:val="single" w:sz="6" w:space="0" w:color="000000"/>
              <w:left w:val="single" w:sz="6" w:space="0" w:color="000000"/>
              <w:bottom w:val="single" w:sz="6" w:space="0" w:color="000000"/>
              <w:right w:val="single" w:sz="6" w:space="0" w:color="000000"/>
            </w:tcBorders>
          </w:tcPr>
          <w:p w14:paraId="08F25C3B" w14:textId="77777777" w:rsidR="0017031C" w:rsidRPr="00FF09B6" w:rsidRDefault="0017031C"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2.75</w:t>
            </w:r>
          </w:p>
        </w:tc>
        <w:tc>
          <w:tcPr>
            <w:tcW w:w="1879" w:type="dxa"/>
            <w:tcBorders>
              <w:top w:val="single" w:sz="6" w:space="0" w:color="000000"/>
              <w:left w:val="single" w:sz="6" w:space="0" w:color="000000"/>
              <w:bottom w:val="single" w:sz="6" w:space="0" w:color="000000"/>
              <w:right w:val="single" w:sz="6" w:space="0" w:color="000000"/>
            </w:tcBorders>
          </w:tcPr>
          <w:p w14:paraId="54C8FBB4" w14:textId="77777777" w:rsidR="0017031C" w:rsidRPr="00FF09B6" w:rsidRDefault="0017031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Construction Permit Fees</w:t>
            </w:r>
          </w:p>
        </w:tc>
        <w:tc>
          <w:tcPr>
            <w:tcW w:w="835" w:type="dxa"/>
            <w:tcBorders>
              <w:top w:val="single" w:sz="6" w:space="0" w:color="000000"/>
              <w:left w:val="single" w:sz="6" w:space="0" w:color="000000"/>
              <w:bottom w:val="single" w:sz="6" w:space="0" w:color="000000"/>
              <w:right w:val="single" w:sz="6" w:space="0" w:color="000000"/>
            </w:tcBorders>
          </w:tcPr>
          <w:p w14:paraId="3D6D120A" w14:textId="14622280" w:rsidR="0017031C" w:rsidRPr="00FF09B6" w:rsidRDefault="00F26B54"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415" w:type="dxa"/>
            <w:tcBorders>
              <w:top w:val="single" w:sz="6" w:space="0" w:color="000000"/>
              <w:left w:val="single" w:sz="6" w:space="0" w:color="000000"/>
              <w:bottom w:val="single" w:sz="6" w:space="0" w:color="000000"/>
              <w:right w:val="single" w:sz="6" w:space="0" w:color="000000"/>
            </w:tcBorders>
          </w:tcPr>
          <w:p w14:paraId="1C59E7D2" w14:textId="77777777" w:rsidR="0017031C" w:rsidRPr="00FF09B6" w:rsidRDefault="0017031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Entire Facility</w:t>
            </w:r>
          </w:p>
        </w:tc>
        <w:tc>
          <w:tcPr>
            <w:tcW w:w="5906" w:type="dxa"/>
            <w:tcBorders>
              <w:top w:val="single" w:sz="6" w:space="0" w:color="000000"/>
              <w:left w:val="single" w:sz="6" w:space="0" w:color="000000"/>
              <w:bottom w:val="single" w:sz="6" w:space="0" w:color="000000"/>
              <w:right w:val="single" w:sz="6" w:space="0" w:color="000000"/>
            </w:tcBorders>
          </w:tcPr>
          <w:p w14:paraId="05AA60BA" w14:textId="6B3EAD23" w:rsidR="0017031C" w:rsidRPr="00FF09B6" w:rsidRDefault="0017031C" w:rsidP="00F26B54">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This facility is subject to 20.2.72 NMAC </w:t>
            </w:r>
          </w:p>
        </w:tc>
      </w:tr>
      <w:tr w:rsidR="00491F83" w:rsidRPr="00FF09B6" w14:paraId="1D74709B" w14:textId="77777777" w:rsidTr="00F26B54">
        <w:trPr>
          <w:cantSplit/>
          <w:jc w:val="center"/>
        </w:trPr>
        <w:tc>
          <w:tcPr>
            <w:tcW w:w="1058" w:type="dxa"/>
            <w:tcBorders>
              <w:top w:val="single" w:sz="6" w:space="0" w:color="000000"/>
              <w:left w:val="single" w:sz="6" w:space="0" w:color="000000"/>
              <w:bottom w:val="single" w:sz="6" w:space="0" w:color="000000"/>
              <w:right w:val="single" w:sz="6" w:space="0" w:color="000000"/>
            </w:tcBorders>
          </w:tcPr>
          <w:p w14:paraId="5C099099" w14:textId="77777777" w:rsidR="0017031C" w:rsidRPr="00FF09B6" w:rsidRDefault="0017031C"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2.77</w:t>
            </w:r>
          </w:p>
        </w:tc>
        <w:tc>
          <w:tcPr>
            <w:tcW w:w="1879" w:type="dxa"/>
            <w:tcBorders>
              <w:top w:val="single" w:sz="6" w:space="0" w:color="000000"/>
              <w:left w:val="single" w:sz="6" w:space="0" w:color="000000"/>
              <w:bottom w:val="single" w:sz="6" w:space="0" w:color="000000"/>
              <w:right w:val="single" w:sz="6" w:space="0" w:color="000000"/>
            </w:tcBorders>
          </w:tcPr>
          <w:p w14:paraId="75FD1804" w14:textId="77777777" w:rsidR="0017031C" w:rsidRPr="00FF09B6" w:rsidRDefault="0017031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New Source Performance</w:t>
            </w:r>
            <w:r w:rsidR="009B0876" w:rsidRPr="00FF09B6">
              <w:rPr>
                <w:rFonts w:asciiTheme="minorHAnsi" w:hAnsiTheme="minorHAnsi" w:cstheme="minorHAnsi"/>
                <w:sz w:val="22"/>
                <w:szCs w:val="22"/>
              </w:rPr>
              <w:t xml:space="preserve"> Standards</w:t>
            </w:r>
          </w:p>
        </w:tc>
        <w:tc>
          <w:tcPr>
            <w:tcW w:w="835" w:type="dxa"/>
            <w:tcBorders>
              <w:top w:val="single" w:sz="6" w:space="0" w:color="000000"/>
              <w:left w:val="single" w:sz="6" w:space="0" w:color="000000"/>
              <w:bottom w:val="single" w:sz="6" w:space="0" w:color="000000"/>
              <w:right w:val="single" w:sz="6" w:space="0" w:color="000000"/>
            </w:tcBorders>
          </w:tcPr>
          <w:p w14:paraId="098F5AE0" w14:textId="3ED127AF" w:rsidR="0017031C" w:rsidRPr="00FF09B6" w:rsidRDefault="00F26B54"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415" w:type="dxa"/>
            <w:tcBorders>
              <w:top w:val="single" w:sz="6" w:space="0" w:color="000000"/>
              <w:left w:val="single" w:sz="6" w:space="0" w:color="000000"/>
              <w:bottom w:val="single" w:sz="6" w:space="0" w:color="000000"/>
              <w:right w:val="single" w:sz="6" w:space="0" w:color="000000"/>
            </w:tcBorders>
          </w:tcPr>
          <w:p w14:paraId="5B9DFBF2" w14:textId="77777777" w:rsidR="0017031C" w:rsidRPr="00FF09B6" w:rsidRDefault="0017031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See Sources subject to 40 CFR 60</w:t>
            </w:r>
          </w:p>
        </w:tc>
        <w:tc>
          <w:tcPr>
            <w:tcW w:w="5906" w:type="dxa"/>
            <w:tcBorders>
              <w:top w:val="single" w:sz="6" w:space="0" w:color="000000"/>
              <w:left w:val="single" w:sz="6" w:space="0" w:color="000000"/>
              <w:bottom w:val="single" w:sz="6" w:space="0" w:color="000000"/>
              <w:right w:val="single" w:sz="6" w:space="0" w:color="000000"/>
            </w:tcBorders>
          </w:tcPr>
          <w:p w14:paraId="56D75212" w14:textId="77777777" w:rsidR="0017031C" w:rsidRPr="00FF09B6" w:rsidRDefault="0017031C" w:rsidP="00EA2319">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Applies to any stationary source constructing or modifying and which is subject to the requirements of 40 CFR Part 60.</w:t>
            </w:r>
          </w:p>
        </w:tc>
      </w:tr>
      <w:tr w:rsidR="00491F83" w:rsidRPr="00FF09B6" w14:paraId="61AED18F" w14:textId="77777777" w:rsidTr="00F26B54">
        <w:trPr>
          <w:cantSplit/>
          <w:jc w:val="center"/>
        </w:trPr>
        <w:tc>
          <w:tcPr>
            <w:tcW w:w="1058" w:type="dxa"/>
            <w:tcBorders>
              <w:top w:val="single" w:sz="6" w:space="0" w:color="000000"/>
              <w:left w:val="single" w:sz="6" w:space="0" w:color="000000"/>
              <w:bottom w:val="single" w:sz="6" w:space="0" w:color="000000"/>
              <w:right w:val="single" w:sz="6" w:space="0" w:color="000000"/>
            </w:tcBorders>
          </w:tcPr>
          <w:p w14:paraId="1710ABA6" w14:textId="77777777" w:rsidR="00F26B54" w:rsidRPr="00FF09B6" w:rsidRDefault="00F26B54" w:rsidP="00F26B54">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2.78</w:t>
            </w:r>
          </w:p>
        </w:tc>
        <w:tc>
          <w:tcPr>
            <w:tcW w:w="1879" w:type="dxa"/>
            <w:tcBorders>
              <w:top w:val="single" w:sz="6" w:space="0" w:color="000000"/>
              <w:left w:val="single" w:sz="6" w:space="0" w:color="000000"/>
              <w:bottom w:val="single" w:sz="6" w:space="0" w:color="000000"/>
              <w:right w:val="single" w:sz="6" w:space="0" w:color="000000"/>
            </w:tcBorders>
          </w:tcPr>
          <w:p w14:paraId="7595C1C3" w14:textId="77777777" w:rsidR="00F26B54" w:rsidRPr="00FF09B6" w:rsidRDefault="00F26B54" w:rsidP="00F26B54">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Emissions Standards for HAPs </w:t>
            </w:r>
          </w:p>
        </w:tc>
        <w:tc>
          <w:tcPr>
            <w:tcW w:w="835" w:type="dxa"/>
            <w:tcBorders>
              <w:top w:val="single" w:sz="6" w:space="0" w:color="000000"/>
              <w:left w:val="single" w:sz="6" w:space="0" w:color="000000"/>
              <w:bottom w:val="single" w:sz="6" w:space="0" w:color="000000"/>
              <w:right w:val="single" w:sz="6" w:space="0" w:color="000000"/>
            </w:tcBorders>
          </w:tcPr>
          <w:p w14:paraId="0D375A77" w14:textId="1A6DF6D2" w:rsidR="00F26B54" w:rsidRPr="00FF09B6" w:rsidRDefault="00F26B54"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No</w:t>
            </w:r>
          </w:p>
        </w:tc>
        <w:tc>
          <w:tcPr>
            <w:tcW w:w="1415" w:type="dxa"/>
            <w:tcBorders>
              <w:top w:val="single" w:sz="6" w:space="0" w:color="000000"/>
              <w:left w:val="single" w:sz="6" w:space="0" w:color="000000"/>
              <w:bottom w:val="single" w:sz="6" w:space="0" w:color="000000"/>
              <w:right w:val="single" w:sz="6" w:space="0" w:color="000000"/>
            </w:tcBorders>
          </w:tcPr>
          <w:p w14:paraId="1F964E31" w14:textId="77777777" w:rsidR="00F26B54" w:rsidRPr="00FF09B6" w:rsidRDefault="00F26B54" w:rsidP="00F26B54">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See Sources subject to 40 CFR 61</w:t>
            </w:r>
          </w:p>
        </w:tc>
        <w:tc>
          <w:tcPr>
            <w:tcW w:w="5906" w:type="dxa"/>
            <w:tcBorders>
              <w:top w:val="single" w:sz="6" w:space="0" w:color="000000"/>
              <w:left w:val="single" w:sz="6" w:space="0" w:color="000000"/>
              <w:bottom w:val="single" w:sz="6" w:space="0" w:color="000000"/>
              <w:right w:val="single" w:sz="6" w:space="0" w:color="000000"/>
            </w:tcBorders>
          </w:tcPr>
          <w:p w14:paraId="69B2B9AA" w14:textId="77777777" w:rsidR="00F26B54" w:rsidRPr="00FF09B6" w:rsidRDefault="00F26B54" w:rsidP="00F26B54">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This regulation applies to all sources emitting hazardous air pollutants, which are subject to the requirements of 40 CFR Part 61.  </w:t>
            </w:r>
          </w:p>
          <w:p w14:paraId="644261CD" w14:textId="0889999C" w:rsidR="00F26B54" w:rsidRPr="00FF09B6" w:rsidRDefault="00F26B54" w:rsidP="00F26B54">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This facility doesn’t emit hazardous air pollutants which are subject to the requirements of 40 CFR Part 61.</w:t>
            </w:r>
          </w:p>
        </w:tc>
      </w:tr>
      <w:tr w:rsidR="00491F83" w:rsidRPr="00FF09B6" w14:paraId="1F54CBB2" w14:textId="77777777" w:rsidTr="00F26B54">
        <w:trPr>
          <w:cantSplit/>
          <w:trHeight w:val="687"/>
          <w:jc w:val="center"/>
        </w:trPr>
        <w:tc>
          <w:tcPr>
            <w:tcW w:w="1058" w:type="dxa"/>
            <w:tcBorders>
              <w:top w:val="single" w:sz="6" w:space="0" w:color="000000"/>
              <w:left w:val="single" w:sz="6" w:space="0" w:color="000000"/>
              <w:bottom w:val="single" w:sz="6" w:space="0" w:color="000000"/>
              <w:right w:val="single" w:sz="6" w:space="0" w:color="000000"/>
            </w:tcBorders>
          </w:tcPr>
          <w:p w14:paraId="0AAA3DDC" w14:textId="77777777" w:rsidR="00F26B54" w:rsidRPr="00FF09B6" w:rsidRDefault="00F26B54" w:rsidP="00F26B54">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2.79</w:t>
            </w:r>
          </w:p>
        </w:tc>
        <w:tc>
          <w:tcPr>
            <w:tcW w:w="1879" w:type="dxa"/>
            <w:tcBorders>
              <w:top w:val="single" w:sz="6" w:space="0" w:color="000000"/>
              <w:left w:val="single" w:sz="6" w:space="0" w:color="000000"/>
              <w:bottom w:val="single" w:sz="6" w:space="0" w:color="000000"/>
              <w:right w:val="single" w:sz="6" w:space="0" w:color="000000"/>
            </w:tcBorders>
          </w:tcPr>
          <w:p w14:paraId="4013CB68" w14:textId="77777777" w:rsidR="00F26B54" w:rsidRPr="00FF09B6" w:rsidRDefault="00F26B54" w:rsidP="00F26B54">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Permits Nonattainment Areas</w:t>
            </w:r>
          </w:p>
        </w:tc>
        <w:tc>
          <w:tcPr>
            <w:tcW w:w="835" w:type="dxa"/>
            <w:tcBorders>
              <w:top w:val="single" w:sz="6" w:space="0" w:color="000000"/>
              <w:left w:val="single" w:sz="6" w:space="0" w:color="000000"/>
              <w:bottom w:val="single" w:sz="6" w:space="0" w:color="000000"/>
              <w:right w:val="single" w:sz="6" w:space="0" w:color="000000"/>
            </w:tcBorders>
          </w:tcPr>
          <w:p w14:paraId="526F2E3F" w14:textId="4340A72F" w:rsidR="00F26B54" w:rsidRPr="00FF09B6" w:rsidRDefault="00F26B54"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No</w:t>
            </w:r>
          </w:p>
        </w:tc>
        <w:tc>
          <w:tcPr>
            <w:tcW w:w="1415" w:type="dxa"/>
            <w:tcBorders>
              <w:top w:val="single" w:sz="6" w:space="0" w:color="000000"/>
              <w:left w:val="single" w:sz="6" w:space="0" w:color="000000"/>
              <w:bottom w:val="single" w:sz="6" w:space="0" w:color="000000"/>
              <w:right w:val="single" w:sz="6" w:space="0" w:color="000000"/>
            </w:tcBorders>
          </w:tcPr>
          <w:p w14:paraId="0E4DFC15" w14:textId="77777777" w:rsidR="00F26B54" w:rsidRPr="00FF09B6" w:rsidRDefault="00F26B54" w:rsidP="00F26B54">
            <w:pPr>
              <w:widowControl w:val="0"/>
              <w:spacing w:after="14" w:line="240" w:lineRule="atLeast"/>
              <w:rPr>
                <w:rFonts w:asciiTheme="minorHAnsi" w:hAnsiTheme="minorHAnsi" w:cstheme="minorHAnsi"/>
                <w:sz w:val="22"/>
                <w:szCs w:val="22"/>
              </w:rPr>
            </w:pPr>
          </w:p>
        </w:tc>
        <w:tc>
          <w:tcPr>
            <w:tcW w:w="5906" w:type="dxa"/>
            <w:tcBorders>
              <w:top w:val="single" w:sz="6" w:space="0" w:color="000000"/>
              <w:left w:val="single" w:sz="6" w:space="0" w:color="000000"/>
              <w:bottom w:val="single" w:sz="6" w:space="0" w:color="000000"/>
              <w:right w:val="single" w:sz="6" w:space="0" w:color="000000"/>
            </w:tcBorders>
          </w:tcPr>
          <w:p w14:paraId="60CC7942" w14:textId="176D00B5" w:rsidR="00F26B54" w:rsidRPr="00FF09B6" w:rsidRDefault="00F26B54" w:rsidP="00F26B54">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This facility is located in an Attainment Area.</w:t>
            </w:r>
          </w:p>
        </w:tc>
      </w:tr>
      <w:tr w:rsidR="00491F83" w:rsidRPr="00FF09B6" w14:paraId="17FC7259" w14:textId="77777777" w:rsidTr="00F26B54">
        <w:trPr>
          <w:cantSplit/>
          <w:trHeight w:val="687"/>
          <w:jc w:val="center"/>
        </w:trPr>
        <w:tc>
          <w:tcPr>
            <w:tcW w:w="1058" w:type="dxa"/>
            <w:tcBorders>
              <w:top w:val="single" w:sz="6" w:space="0" w:color="000000"/>
              <w:left w:val="single" w:sz="6" w:space="0" w:color="000000"/>
              <w:bottom w:val="single" w:sz="6" w:space="0" w:color="000000"/>
              <w:right w:val="single" w:sz="6" w:space="0" w:color="000000"/>
            </w:tcBorders>
          </w:tcPr>
          <w:p w14:paraId="2A34BEFC" w14:textId="324F7F0E" w:rsidR="00F26B54" w:rsidRPr="00FF09B6" w:rsidRDefault="00F26B54" w:rsidP="00F26B54">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20.2.80 NMAC</w:t>
            </w:r>
          </w:p>
        </w:tc>
        <w:tc>
          <w:tcPr>
            <w:tcW w:w="1879" w:type="dxa"/>
            <w:tcBorders>
              <w:top w:val="single" w:sz="6" w:space="0" w:color="000000"/>
              <w:left w:val="single" w:sz="6" w:space="0" w:color="000000"/>
              <w:bottom w:val="single" w:sz="6" w:space="0" w:color="000000"/>
              <w:right w:val="single" w:sz="6" w:space="0" w:color="000000"/>
            </w:tcBorders>
          </w:tcPr>
          <w:p w14:paraId="448F92E7" w14:textId="2ECA0897" w:rsidR="00F26B54" w:rsidRPr="00FF09B6" w:rsidRDefault="00F26B54" w:rsidP="00F26B54">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Stack Heights</w:t>
            </w:r>
          </w:p>
        </w:tc>
        <w:tc>
          <w:tcPr>
            <w:tcW w:w="835" w:type="dxa"/>
            <w:tcBorders>
              <w:top w:val="single" w:sz="6" w:space="0" w:color="000000"/>
              <w:left w:val="single" w:sz="6" w:space="0" w:color="000000"/>
              <w:bottom w:val="single" w:sz="6" w:space="0" w:color="000000"/>
              <w:right w:val="single" w:sz="6" w:space="0" w:color="000000"/>
            </w:tcBorders>
          </w:tcPr>
          <w:p w14:paraId="53037B16" w14:textId="17B84DCB" w:rsidR="00F26B54" w:rsidRPr="00FF09B6" w:rsidRDefault="00F26B54" w:rsidP="00B82FEC">
            <w:pPr>
              <w:widowControl w:val="0"/>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415" w:type="dxa"/>
            <w:tcBorders>
              <w:top w:val="single" w:sz="6" w:space="0" w:color="000000"/>
              <w:left w:val="single" w:sz="6" w:space="0" w:color="000000"/>
              <w:bottom w:val="single" w:sz="6" w:space="0" w:color="000000"/>
              <w:right w:val="single" w:sz="6" w:space="0" w:color="000000"/>
            </w:tcBorders>
          </w:tcPr>
          <w:p w14:paraId="4795ECA9" w14:textId="1BD6CE88" w:rsidR="00F26B54" w:rsidRPr="00FF09B6" w:rsidRDefault="00F26B54" w:rsidP="00F26B54">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Units 13 (C4), 14 (C5), 17, 18, 19</w:t>
            </w:r>
          </w:p>
        </w:tc>
        <w:tc>
          <w:tcPr>
            <w:tcW w:w="5906" w:type="dxa"/>
            <w:tcBorders>
              <w:top w:val="single" w:sz="6" w:space="0" w:color="000000"/>
              <w:left w:val="single" w:sz="6" w:space="0" w:color="000000"/>
              <w:bottom w:val="single" w:sz="6" w:space="0" w:color="000000"/>
              <w:right w:val="single" w:sz="6" w:space="0" w:color="000000"/>
            </w:tcBorders>
          </w:tcPr>
          <w:p w14:paraId="5DA4D7EC" w14:textId="04880D24" w:rsidR="00F26B54" w:rsidRPr="00FF09B6" w:rsidRDefault="00F26B54" w:rsidP="00F26B54">
            <w:pPr>
              <w:widowControl w:val="0"/>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The objective of this Part is to establish requirements for the evaluation of stack heights and other dispersion techniques in permitting decisions. The Department shall give no credit for reductions in emissions due to the length of a source's stack height that exceeds good engineering practice or due to any other dispersion technique.  The facility will meet all requirements of good engineering practices.</w:t>
            </w:r>
          </w:p>
        </w:tc>
      </w:tr>
      <w:tr w:rsidR="00491F83" w:rsidRPr="00FF09B6" w14:paraId="1DE081F0" w14:textId="77777777" w:rsidTr="00F26B54">
        <w:trPr>
          <w:cantSplit/>
          <w:trHeight w:val="687"/>
          <w:jc w:val="center"/>
        </w:trPr>
        <w:tc>
          <w:tcPr>
            <w:tcW w:w="1058" w:type="dxa"/>
            <w:tcBorders>
              <w:top w:val="single" w:sz="6" w:space="0" w:color="000000"/>
              <w:left w:val="single" w:sz="6" w:space="0" w:color="000000"/>
              <w:bottom w:val="single" w:sz="6" w:space="0" w:color="000000"/>
              <w:right w:val="single" w:sz="6" w:space="0" w:color="000000"/>
            </w:tcBorders>
          </w:tcPr>
          <w:p w14:paraId="131722AA" w14:textId="77777777" w:rsidR="0017031C" w:rsidRPr="00FF09B6" w:rsidRDefault="0017031C" w:rsidP="00EA2319">
            <w:pPr>
              <w:widowControl w:val="0"/>
              <w:spacing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2.82</w:t>
            </w:r>
          </w:p>
        </w:tc>
        <w:tc>
          <w:tcPr>
            <w:tcW w:w="1879" w:type="dxa"/>
            <w:tcBorders>
              <w:top w:val="single" w:sz="6" w:space="0" w:color="000000"/>
              <w:left w:val="single" w:sz="6" w:space="0" w:color="000000"/>
              <w:bottom w:val="single" w:sz="6" w:space="0" w:color="000000"/>
              <w:right w:val="single" w:sz="6" w:space="0" w:color="000000"/>
            </w:tcBorders>
          </w:tcPr>
          <w:p w14:paraId="799993AB" w14:textId="77777777" w:rsidR="0017031C" w:rsidRPr="00FF09B6" w:rsidRDefault="0017031C" w:rsidP="00EA2319">
            <w:pPr>
              <w:widowControl w:val="0"/>
              <w:spacing w:line="240" w:lineRule="atLeast"/>
              <w:rPr>
                <w:rFonts w:asciiTheme="minorHAnsi" w:hAnsiTheme="minorHAnsi" w:cstheme="minorHAnsi"/>
                <w:sz w:val="22"/>
                <w:szCs w:val="22"/>
              </w:rPr>
            </w:pPr>
            <w:r w:rsidRPr="00FF09B6">
              <w:rPr>
                <w:rFonts w:asciiTheme="minorHAnsi" w:hAnsiTheme="minorHAnsi" w:cstheme="minorHAnsi"/>
                <w:sz w:val="22"/>
                <w:szCs w:val="22"/>
              </w:rPr>
              <w:t>MACT Standards for Source Categories of HAPs</w:t>
            </w:r>
          </w:p>
        </w:tc>
        <w:tc>
          <w:tcPr>
            <w:tcW w:w="835" w:type="dxa"/>
            <w:tcBorders>
              <w:top w:val="single" w:sz="6" w:space="0" w:color="000000"/>
              <w:left w:val="single" w:sz="6" w:space="0" w:color="000000"/>
              <w:bottom w:val="single" w:sz="6" w:space="0" w:color="000000"/>
              <w:right w:val="single" w:sz="6" w:space="0" w:color="000000"/>
            </w:tcBorders>
          </w:tcPr>
          <w:p w14:paraId="13C30501" w14:textId="02D2C2F3" w:rsidR="0017031C" w:rsidRPr="00FF09B6" w:rsidRDefault="00F26B54" w:rsidP="00B82FEC">
            <w:pPr>
              <w:widowControl w:val="0"/>
              <w:spacing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415" w:type="dxa"/>
            <w:tcBorders>
              <w:top w:val="single" w:sz="6" w:space="0" w:color="000000"/>
              <w:left w:val="single" w:sz="6" w:space="0" w:color="000000"/>
              <w:bottom w:val="single" w:sz="6" w:space="0" w:color="000000"/>
              <w:right w:val="single" w:sz="6" w:space="0" w:color="000000"/>
            </w:tcBorders>
          </w:tcPr>
          <w:p w14:paraId="3BA3B0D5" w14:textId="77777777" w:rsidR="0017031C" w:rsidRPr="00FF09B6" w:rsidRDefault="0017031C" w:rsidP="00EA2319">
            <w:pPr>
              <w:widowControl w:val="0"/>
              <w:spacing w:line="240" w:lineRule="atLeast"/>
              <w:rPr>
                <w:rFonts w:asciiTheme="minorHAnsi" w:hAnsiTheme="minorHAnsi" w:cstheme="minorHAnsi"/>
                <w:sz w:val="22"/>
                <w:szCs w:val="22"/>
              </w:rPr>
            </w:pPr>
            <w:r w:rsidRPr="00FF09B6">
              <w:rPr>
                <w:rFonts w:asciiTheme="minorHAnsi" w:hAnsiTheme="minorHAnsi" w:cstheme="minorHAnsi"/>
                <w:sz w:val="22"/>
                <w:szCs w:val="22"/>
              </w:rPr>
              <w:t>See sources subject to 40 CFR 63</w:t>
            </w:r>
          </w:p>
        </w:tc>
        <w:tc>
          <w:tcPr>
            <w:tcW w:w="5906" w:type="dxa"/>
            <w:tcBorders>
              <w:top w:val="single" w:sz="6" w:space="0" w:color="000000"/>
              <w:left w:val="single" w:sz="6" w:space="0" w:color="000000"/>
              <w:bottom w:val="single" w:sz="6" w:space="0" w:color="000000"/>
              <w:right w:val="single" w:sz="6" w:space="0" w:color="000000"/>
            </w:tcBorders>
            <w:vAlign w:val="center"/>
          </w:tcPr>
          <w:p w14:paraId="11C3C16F" w14:textId="77777777" w:rsidR="0017031C" w:rsidRPr="00FF09B6" w:rsidRDefault="0017031C" w:rsidP="00EA2319">
            <w:pPr>
              <w:spacing w:after="58"/>
              <w:rPr>
                <w:rFonts w:asciiTheme="minorHAnsi" w:hAnsiTheme="minorHAnsi" w:cstheme="minorHAnsi"/>
                <w:sz w:val="22"/>
                <w:szCs w:val="22"/>
              </w:rPr>
            </w:pPr>
            <w:r w:rsidRPr="00FF09B6">
              <w:rPr>
                <w:rFonts w:asciiTheme="minorHAnsi" w:hAnsiTheme="minorHAnsi" w:cstheme="minorHAnsi"/>
                <w:sz w:val="22"/>
                <w:szCs w:val="22"/>
              </w:rPr>
              <w:t>This regulation applies to all sources emitting hazardous air pollutants, which are subject to the requirements of 40 CFR Part 63.</w:t>
            </w:r>
          </w:p>
        </w:tc>
      </w:tr>
    </w:tbl>
    <w:p w14:paraId="48E59A05" w14:textId="77777777" w:rsidR="00BF43B7" w:rsidRPr="00FF09B6" w:rsidRDefault="00BF43B7" w:rsidP="00EA2319">
      <w:pPr>
        <w:widowControl w:val="0"/>
        <w:tabs>
          <w:tab w:val="center" w:pos="4680"/>
        </w:tabs>
        <w:rPr>
          <w:rFonts w:asciiTheme="minorHAnsi" w:hAnsiTheme="minorHAnsi" w:cstheme="minorHAnsi"/>
          <w:sz w:val="22"/>
          <w:szCs w:val="22"/>
        </w:rPr>
      </w:pPr>
    </w:p>
    <w:p w14:paraId="2B5296BF" w14:textId="77777777" w:rsidR="00BF43B7" w:rsidRPr="00FF09B6" w:rsidRDefault="00BF43B7" w:rsidP="00EA2319">
      <w:pPr>
        <w:widowControl w:val="0"/>
        <w:tabs>
          <w:tab w:val="center" w:pos="4680"/>
        </w:tabs>
        <w:rPr>
          <w:rFonts w:asciiTheme="minorHAnsi" w:hAnsiTheme="minorHAnsi" w:cstheme="minorHAnsi"/>
          <w:sz w:val="22"/>
          <w:szCs w:val="22"/>
        </w:rPr>
      </w:pPr>
    </w:p>
    <w:p w14:paraId="1A6DEA91" w14:textId="77777777" w:rsidR="00BF43B7" w:rsidRPr="00FF09B6" w:rsidRDefault="00FB30E6" w:rsidP="00EA2319">
      <w:pPr>
        <w:widowControl w:val="0"/>
        <w:numPr>
          <w:ilvl w:val="0"/>
          <w:numId w:val="1"/>
        </w:numPr>
        <w:tabs>
          <w:tab w:val="center" w:pos="4680"/>
        </w:tabs>
        <w:rPr>
          <w:rFonts w:asciiTheme="minorHAnsi" w:hAnsiTheme="minorHAnsi" w:cstheme="minorHAnsi"/>
          <w:b/>
          <w:bCs/>
          <w:sz w:val="22"/>
          <w:szCs w:val="22"/>
          <w:u w:val="single"/>
        </w:rPr>
      </w:pPr>
      <w:r w:rsidRPr="00FF09B6">
        <w:rPr>
          <w:rFonts w:asciiTheme="minorHAnsi" w:hAnsiTheme="minorHAnsi" w:cstheme="minorHAnsi"/>
          <w:b/>
          <w:bCs/>
          <w:sz w:val="22"/>
          <w:szCs w:val="22"/>
          <w:u w:val="single"/>
        </w:rPr>
        <w:lastRenderedPageBreak/>
        <w:t>Federal Regulatory Analysis:</w:t>
      </w:r>
    </w:p>
    <w:tbl>
      <w:tblPr>
        <w:tblW w:w="11160" w:type="dxa"/>
        <w:tblInd w:w="-828" w:type="dxa"/>
        <w:tblLayout w:type="fixed"/>
        <w:tblCellMar>
          <w:left w:w="72" w:type="dxa"/>
          <w:right w:w="72" w:type="dxa"/>
        </w:tblCellMar>
        <w:tblLook w:val="0000" w:firstRow="0" w:lastRow="0" w:firstColumn="0" w:lastColumn="0" w:noHBand="0" w:noVBand="0"/>
      </w:tblPr>
      <w:tblGrid>
        <w:gridCol w:w="1350"/>
        <w:gridCol w:w="1800"/>
        <w:gridCol w:w="1080"/>
        <w:gridCol w:w="1080"/>
        <w:gridCol w:w="5850"/>
      </w:tblGrid>
      <w:tr w:rsidR="00491F83" w:rsidRPr="00FF09B6" w14:paraId="4DE73329" w14:textId="77777777" w:rsidTr="009C7DC1">
        <w:trPr>
          <w:cantSplit/>
          <w:tblHeader/>
        </w:trPr>
        <w:tc>
          <w:tcPr>
            <w:tcW w:w="1350" w:type="dxa"/>
            <w:tcBorders>
              <w:top w:val="single" w:sz="4" w:space="0" w:color="auto"/>
              <w:left w:val="single" w:sz="6" w:space="0" w:color="000000"/>
              <w:bottom w:val="single" w:sz="4" w:space="0" w:color="auto"/>
              <w:right w:val="single" w:sz="6" w:space="0" w:color="000000"/>
            </w:tcBorders>
            <w:shd w:val="clear" w:color="auto" w:fill="F3F3F3"/>
          </w:tcPr>
          <w:p w14:paraId="05CC739A" w14:textId="77777777" w:rsidR="00A5347B" w:rsidRPr="00FF09B6" w:rsidRDefault="00D97ADA" w:rsidP="00EA2319">
            <w:pPr>
              <w:widowControl w:val="0"/>
              <w:spacing w:after="14" w:line="240" w:lineRule="atLeast"/>
              <w:rPr>
                <w:rFonts w:asciiTheme="minorHAnsi" w:hAnsiTheme="minorHAnsi" w:cstheme="minorHAnsi"/>
                <w:b/>
                <w:bCs/>
                <w:sz w:val="22"/>
                <w:szCs w:val="22"/>
              </w:rPr>
            </w:pPr>
            <w:hyperlink r:id="rId9" w:history="1">
              <w:r w:rsidR="00141E0A" w:rsidRPr="00FF09B6">
                <w:rPr>
                  <w:rStyle w:val="Hyperlink"/>
                  <w:rFonts w:asciiTheme="minorHAnsi" w:hAnsiTheme="minorHAnsi" w:cstheme="minorHAnsi"/>
                  <w:b/>
                  <w:bCs/>
                  <w:color w:val="auto"/>
                  <w:sz w:val="22"/>
                  <w:szCs w:val="22"/>
                </w:rPr>
                <w:t>Federal Regulation</w:t>
              </w:r>
            </w:hyperlink>
          </w:p>
        </w:tc>
        <w:tc>
          <w:tcPr>
            <w:tcW w:w="1800" w:type="dxa"/>
            <w:tcBorders>
              <w:top w:val="single" w:sz="4" w:space="0" w:color="auto"/>
              <w:left w:val="single" w:sz="6" w:space="0" w:color="000000"/>
              <w:bottom w:val="single" w:sz="4" w:space="0" w:color="auto"/>
              <w:right w:val="single" w:sz="6" w:space="0" w:color="000000"/>
            </w:tcBorders>
            <w:shd w:val="clear" w:color="auto" w:fill="F3F3F3"/>
          </w:tcPr>
          <w:p w14:paraId="0F7B93E5" w14:textId="77777777" w:rsidR="00A5347B" w:rsidRPr="00FF09B6" w:rsidRDefault="00141E0A"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Title</w:t>
            </w:r>
          </w:p>
        </w:tc>
        <w:tc>
          <w:tcPr>
            <w:tcW w:w="1080" w:type="dxa"/>
            <w:tcBorders>
              <w:top w:val="single" w:sz="4" w:space="0" w:color="auto"/>
              <w:left w:val="single" w:sz="6" w:space="0" w:color="000000"/>
              <w:bottom w:val="single" w:sz="4" w:space="0" w:color="auto"/>
              <w:right w:val="single" w:sz="6" w:space="0" w:color="000000"/>
            </w:tcBorders>
            <w:shd w:val="clear" w:color="auto" w:fill="F3F3F3"/>
            <w:vAlign w:val="center"/>
          </w:tcPr>
          <w:p w14:paraId="12E56D78" w14:textId="77777777" w:rsidR="00A5347B" w:rsidRPr="00FF09B6" w:rsidRDefault="00A5347B" w:rsidP="00EA2319">
            <w:pPr>
              <w:widowControl w:val="0"/>
              <w:spacing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Applies</w:t>
            </w:r>
          </w:p>
          <w:p w14:paraId="06A54DB1" w14:textId="77777777" w:rsidR="00A5347B" w:rsidRPr="00FF09B6" w:rsidRDefault="00A5347B"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(Y/N)</w:t>
            </w:r>
          </w:p>
        </w:tc>
        <w:tc>
          <w:tcPr>
            <w:tcW w:w="1080" w:type="dxa"/>
            <w:tcBorders>
              <w:top w:val="single" w:sz="4" w:space="0" w:color="auto"/>
              <w:left w:val="single" w:sz="6" w:space="0" w:color="000000"/>
              <w:bottom w:val="single" w:sz="4" w:space="0" w:color="auto"/>
              <w:right w:val="single" w:sz="6" w:space="0" w:color="000000"/>
            </w:tcBorders>
            <w:shd w:val="clear" w:color="auto" w:fill="F3F3F3"/>
          </w:tcPr>
          <w:p w14:paraId="0EA24284" w14:textId="77777777" w:rsidR="00A5347B" w:rsidRPr="00FF09B6" w:rsidRDefault="00A5347B"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Unit(s) or Facility</w:t>
            </w:r>
          </w:p>
        </w:tc>
        <w:tc>
          <w:tcPr>
            <w:tcW w:w="5850" w:type="dxa"/>
            <w:tcBorders>
              <w:top w:val="single" w:sz="4" w:space="0" w:color="auto"/>
              <w:left w:val="single" w:sz="6" w:space="0" w:color="000000"/>
              <w:bottom w:val="single" w:sz="4" w:space="0" w:color="auto"/>
              <w:right w:val="single" w:sz="6" w:space="0" w:color="000000"/>
            </w:tcBorders>
            <w:shd w:val="clear" w:color="auto" w:fill="F3F3F3"/>
            <w:vAlign w:val="center"/>
          </w:tcPr>
          <w:p w14:paraId="01DE72CF" w14:textId="77777777" w:rsidR="00A5347B" w:rsidRPr="00FF09B6" w:rsidRDefault="00A5347B" w:rsidP="00EA2319">
            <w:pPr>
              <w:widowControl w:val="0"/>
              <w:spacing w:after="14" w:line="240" w:lineRule="atLeast"/>
              <w:rPr>
                <w:rFonts w:asciiTheme="minorHAnsi" w:hAnsiTheme="minorHAnsi" w:cstheme="minorHAnsi"/>
                <w:b/>
                <w:bCs/>
                <w:sz w:val="22"/>
                <w:szCs w:val="22"/>
              </w:rPr>
            </w:pPr>
            <w:r w:rsidRPr="00FF09B6">
              <w:rPr>
                <w:rFonts w:asciiTheme="minorHAnsi" w:hAnsiTheme="minorHAnsi" w:cstheme="minorHAnsi"/>
                <w:b/>
                <w:bCs/>
                <w:sz w:val="22"/>
                <w:szCs w:val="22"/>
              </w:rPr>
              <w:t>Comments</w:t>
            </w:r>
          </w:p>
        </w:tc>
      </w:tr>
      <w:tr w:rsidR="00491F83" w:rsidRPr="00FF09B6" w14:paraId="4DC113BD" w14:textId="77777777" w:rsidTr="009C7DC1">
        <w:tblPrEx>
          <w:tblCellMar>
            <w:left w:w="108" w:type="dxa"/>
            <w:right w:w="108" w:type="dxa"/>
          </w:tblCellMar>
        </w:tblPrEx>
        <w:trPr>
          <w:trHeight w:val="559"/>
        </w:trPr>
        <w:tc>
          <w:tcPr>
            <w:tcW w:w="1350" w:type="dxa"/>
            <w:tcBorders>
              <w:top w:val="single" w:sz="4" w:space="0" w:color="auto"/>
              <w:left w:val="single" w:sz="4" w:space="0" w:color="auto"/>
              <w:bottom w:val="single" w:sz="4" w:space="0" w:color="auto"/>
              <w:right w:val="single" w:sz="4" w:space="0" w:color="auto"/>
            </w:tcBorders>
          </w:tcPr>
          <w:p w14:paraId="39A27C12" w14:textId="77777777" w:rsidR="00141E0A" w:rsidRPr="00FF09B6" w:rsidRDefault="00141E0A"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Air Programs Subchapter C</w:t>
            </w:r>
          </w:p>
          <w:p w14:paraId="297E96A8" w14:textId="77777777" w:rsidR="00A5347B" w:rsidRPr="00FF09B6" w:rsidRDefault="00141E0A"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(40 CFR 50)</w:t>
            </w:r>
          </w:p>
        </w:tc>
        <w:tc>
          <w:tcPr>
            <w:tcW w:w="1800" w:type="dxa"/>
            <w:tcBorders>
              <w:top w:val="single" w:sz="4" w:space="0" w:color="auto"/>
              <w:left w:val="single" w:sz="4" w:space="0" w:color="auto"/>
              <w:bottom w:val="single" w:sz="4" w:space="0" w:color="auto"/>
              <w:right w:val="single" w:sz="4" w:space="0" w:color="auto"/>
            </w:tcBorders>
          </w:tcPr>
          <w:p w14:paraId="786675E2" w14:textId="77777777" w:rsidR="00A5347B" w:rsidRPr="00FF09B6" w:rsidRDefault="00141E0A"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National Primary and Secondary Ambient Air Quality Standards</w:t>
            </w:r>
          </w:p>
        </w:tc>
        <w:tc>
          <w:tcPr>
            <w:tcW w:w="1080" w:type="dxa"/>
            <w:tcBorders>
              <w:top w:val="single" w:sz="4" w:space="0" w:color="auto"/>
              <w:left w:val="single" w:sz="4" w:space="0" w:color="auto"/>
              <w:bottom w:val="single" w:sz="4" w:space="0" w:color="auto"/>
              <w:right w:val="single" w:sz="4" w:space="0" w:color="auto"/>
            </w:tcBorders>
          </w:tcPr>
          <w:p w14:paraId="0DC54A8D" w14:textId="77777777" w:rsidR="00A5347B" w:rsidRPr="00FF09B6" w:rsidRDefault="00FE14B0" w:rsidP="00B82FEC">
            <w:pPr>
              <w:widowControl w:val="0"/>
              <w:spacing w:line="240" w:lineRule="atLeast"/>
              <w:jc w:val="center"/>
              <w:rPr>
                <w:rFonts w:asciiTheme="minorHAnsi" w:hAnsiTheme="minorHAnsi" w:cstheme="minorHAnsi"/>
                <w:sz w:val="22"/>
                <w:szCs w:val="22"/>
              </w:rPr>
            </w:pPr>
            <w:r w:rsidRPr="00FF09B6">
              <w:rPr>
                <w:rFonts w:asciiTheme="minorHAnsi" w:hAnsiTheme="minorHAnsi" w:cstheme="minorHAnsi"/>
                <w:sz w:val="22"/>
                <w:szCs w:val="22"/>
              </w:rPr>
              <w:t>No</w:t>
            </w:r>
          </w:p>
        </w:tc>
        <w:tc>
          <w:tcPr>
            <w:tcW w:w="1080" w:type="dxa"/>
            <w:tcBorders>
              <w:top w:val="single" w:sz="4" w:space="0" w:color="auto"/>
              <w:left w:val="single" w:sz="4" w:space="0" w:color="auto"/>
              <w:bottom w:val="single" w:sz="4" w:space="0" w:color="auto"/>
              <w:right w:val="single" w:sz="4" w:space="0" w:color="auto"/>
            </w:tcBorders>
          </w:tcPr>
          <w:p w14:paraId="64C9C8FB" w14:textId="77777777" w:rsidR="00A5347B" w:rsidRPr="00FF09B6" w:rsidRDefault="00FE14B0"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N/A</w:t>
            </w:r>
          </w:p>
        </w:tc>
        <w:tc>
          <w:tcPr>
            <w:tcW w:w="5850" w:type="dxa"/>
            <w:tcBorders>
              <w:top w:val="single" w:sz="4" w:space="0" w:color="auto"/>
              <w:left w:val="single" w:sz="4" w:space="0" w:color="auto"/>
              <w:bottom w:val="single" w:sz="4" w:space="0" w:color="auto"/>
              <w:right w:val="single" w:sz="4" w:space="0" w:color="auto"/>
            </w:tcBorders>
          </w:tcPr>
          <w:p w14:paraId="2C302325" w14:textId="77777777" w:rsidR="00A5347B" w:rsidRPr="00FF09B6" w:rsidRDefault="00FE14B0" w:rsidP="00FE14B0">
            <w:pPr>
              <w:spacing w:after="58"/>
              <w:rPr>
                <w:rFonts w:asciiTheme="minorHAnsi" w:hAnsiTheme="minorHAnsi" w:cstheme="minorHAnsi"/>
                <w:sz w:val="22"/>
                <w:szCs w:val="22"/>
              </w:rPr>
            </w:pPr>
            <w:r w:rsidRPr="00FF09B6">
              <w:rPr>
                <w:rFonts w:asciiTheme="minorHAnsi" w:hAnsiTheme="minorHAnsi" w:cstheme="minorHAnsi"/>
                <w:sz w:val="22"/>
                <w:szCs w:val="22"/>
              </w:rPr>
              <w:t>The modeling and conditions developed from the modeling are the applicable requirements to demonstration compliance with the NAAQs.</w:t>
            </w:r>
          </w:p>
        </w:tc>
      </w:tr>
      <w:tr w:rsidR="00491F83" w:rsidRPr="00FF09B6" w14:paraId="060AE47B" w14:textId="77777777" w:rsidTr="009C7DC1">
        <w:tc>
          <w:tcPr>
            <w:tcW w:w="1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31F1693" w14:textId="77777777" w:rsidR="00141E0A" w:rsidRPr="00FF09B6" w:rsidRDefault="00141E0A"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bCs/>
                <w:sz w:val="22"/>
                <w:szCs w:val="22"/>
              </w:rPr>
              <w:t>NSPS Subpart</w:t>
            </w:r>
            <w:r w:rsidRPr="00FF09B6">
              <w:rPr>
                <w:rFonts w:asciiTheme="minorHAnsi" w:hAnsiTheme="minorHAnsi" w:cstheme="minorHAnsi"/>
                <w:sz w:val="22"/>
                <w:szCs w:val="22"/>
              </w:rPr>
              <w:t xml:space="preserve"> </w:t>
            </w:r>
            <w:r w:rsidR="00A5347B" w:rsidRPr="00FF09B6">
              <w:rPr>
                <w:rFonts w:asciiTheme="minorHAnsi" w:hAnsiTheme="minorHAnsi" w:cstheme="minorHAnsi"/>
                <w:sz w:val="22"/>
                <w:szCs w:val="22"/>
              </w:rPr>
              <w:t>A</w:t>
            </w:r>
          </w:p>
          <w:p w14:paraId="5AB1C1DE" w14:textId="77777777" w:rsidR="00A5347B" w:rsidRPr="00FF09B6" w:rsidRDefault="00141E0A"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bCs/>
                <w:sz w:val="22"/>
                <w:szCs w:val="22"/>
              </w:rPr>
              <w:t>(40 CFR 60)</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06751E4" w14:textId="77777777" w:rsidR="00A5347B" w:rsidRPr="00FF09B6" w:rsidRDefault="00A5347B"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General Provisions</w:t>
            </w:r>
          </w:p>
        </w:tc>
        <w:tc>
          <w:tcPr>
            <w:tcW w:w="10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6BD8C6B" w14:textId="2FAD9440" w:rsidR="00A5347B" w:rsidRPr="00FF09B6" w:rsidRDefault="00F26B54" w:rsidP="00B82FEC">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0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0C0B09F" w14:textId="77777777" w:rsidR="00A5347B" w:rsidRPr="00FF09B6" w:rsidRDefault="005E4FF8"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See sources subject to a Subpart in 40 CFR 60</w:t>
            </w:r>
          </w:p>
        </w:tc>
        <w:tc>
          <w:tcPr>
            <w:tcW w:w="5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B44B61B" w14:textId="77777777" w:rsidR="00A5347B" w:rsidRPr="00FF09B6" w:rsidRDefault="00A5347B"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Applies if any other subpart applies</w:t>
            </w:r>
            <w:r w:rsidR="005E4FF8" w:rsidRPr="00FF09B6">
              <w:rPr>
                <w:rFonts w:asciiTheme="minorHAnsi" w:hAnsiTheme="minorHAnsi" w:cstheme="minorHAnsi"/>
                <w:sz w:val="22"/>
                <w:szCs w:val="22"/>
              </w:rPr>
              <w:t>.</w:t>
            </w:r>
            <w:r w:rsidRPr="00FF09B6">
              <w:rPr>
                <w:rFonts w:asciiTheme="minorHAnsi" w:hAnsiTheme="minorHAnsi" w:cstheme="minorHAnsi"/>
                <w:sz w:val="22"/>
                <w:szCs w:val="22"/>
              </w:rPr>
              <w:t xml:space="preserve"> </w:t>
            </w:r>
          </w:p>
        </w:tc>
      </w:tr>
      <w:tr w:rsidR="00491F83" w:rsidRPr="00FF09B6" w14:paraId="0899C9C4" w14:textId="77777777" w:rsidTr="009C7DC1">
        <w:tc>
          <w:tcPr>
            <w:tcW w:w="1350" w:type="dxa"/>
            <w:tcBorders>
              <w:top w:val="single" w:sz="6" w:space="0" w:color="000000"/>
              <w:left w:val="single" w:sz="6" w:space="0" w:color="000000"/>
              <w:bottom w:val="single" w:sz="6" w:space="0" w:color="000000"/>
              <w:right w:val="single" w:sz="6" w:space="0" w:color="000000"/>
            </w:tcBorders>
          </w:tcPr>
          <w:p w14:paraId="7D21508D" w14:textId="1EDA57F3" w:rsidR="00072545" w:rsidRPr="00FF09B6" w:rsidRDefault="00072545" w:rsidP="00072545">
            <w:pPr>
              <w:spacing w:after="58" w:line="240" w:lineRule="atLeast"/>
              <w:rPr>
                <w:rFonts w:asciiTheme="minorHAnsi" w:hAnsiTheme="minorHAnsi" w:cstheme="minorHAnsi"/>
                <w:sz w:val="22"/>
                <w:szCs w:val="22"/>
              </w:rPr>
            </w:pPr>
            <w:r w:rsidRPr="00FF09B6">
              <w:rPr>
                <w:rFonts w:asciiTheme="minorHAnsi" w:hAnsiTheme="minorHAnsi" w:cstheme="minorHAnsi"/>
                <w:bCs/>
                <w:sz w:val="22"/>
                <w:szCs w:val="22"/>
              </w:rPr>
              <w:t>40 CFR Part 60 Subpart OOO</w:t>
            </w:r>
          </w:p>
        </w:tc>
        <w:tc>
          <w:tcPr>
            <w:tcW w:w="1800" w:type="dxa"/>
            <w:tcBorders>
              <w:top w:val="single" w:sz="6" w:space="0" w:color="000000"/>
              <w:left w:val="single" w:sz="6" w:space="0" w:color="000000"/>
              <w:bottom w:val="single" w:sz="6" w:space="0" w:color="000000"/>
              <w:right w:val="single" w:sz="6" w:space="0" w:color="000000"/>
            </w:tcBorders>
          </w:tcPr>
          <w:p w14:paraId="021C2212" w14:textId="1E8AACA9" w:rsidR="00072545" w:rsidRPr="00FF09B6" w:rsidRDefault="00072545" w:rsidP="00072545">
            <w:pPr>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Standards of Performance for Nonmetallic Mineral Processing Plants</w:t>
            </w:r>
          </w:p>
        </w:tc>
        <w:tc>
          <w:tcPr>
            <w:tcW w:w="1080" w:type="dxa"/>
            <w:tcBorders>
              <w:top w:val="single" w:sz="6" w:space="0" w:color="000000"/>
              <w:left w:val="single" w:sz="6" w:space="0" w:color="000000"/>
              <w:bottom w:val="single" w:sz="6" w:space="0" w:color="000000"/>
              <w:right w:val="single" w:sz="6" w:space="0" w:color="000000"/>
            </w:tcBorders>
          </w:tcPr>
          <w:p w14:paraId="0C53AEEF" w14:textId="299C7484" w:rsidR="00072545" w:rsidRPr="00FF09B6" w:rsidRDefault="00072545" w:rsidP="00B82FEC">
            <w:pPr>
              <w:spacing w:after="14" w:line="240" w:lineRule="atLeast"/>
              <w:jc w:val="center"/>
              <w:rPr>
                <w:rFonts w:asciiTheme="minorHAnsi" w:hAnsiTheme="minorHAnsi" w:cstheme="minorHAnsi"/>
                <w:sz w:val="22"/>
                <w:szCs w:val="22"/>
              </w:rPr>
            </w:pPr>
            <w:r w:rsidRPr="00FF09B6">
              <w:rPr>
                <w:rFonts w:asciiTheme="minorHAnsi" w:hAnsiTheme="minorHAnsi" w:cstheme="minorHAnsi"/>
                <w:sz w:val="22"/>
                <w:szCs w:val="22"/>
              </w:rPr>
              <w:t>No</w:t>
            </w:r>
          </w:p>
        </w:tc>
        <w:tc>
          <w:tcPr>
            <w:tcW w:w="1080" w:type="dxa"/>
            <w:tcBorders>
              <w:top w:val="single" w:sz="6" w:space="0" w:color="000000"/>
              <w:left w:val="single" w:sz="6" w:space="0" w:color="000000"/>
              <w:bottom w:val="single" w:sz="6" w:space="0" w:color="000000"/>
              <w:right w:val="single" w:sz="6" w:space="0" w:color="000000"/>
            </w:tcBorders>
          </w:tcPr>
          <w:p w14:paraId="016AC89E" w14:textId="2BCB175C" w:rsidR="00072545" w:rsidRPr="00FF09B6" w:rsidRDefault="00072545" w:rsidP="00072545">
            <w:pPr>
              <w:spacing w:after="14" w:line="240" w:lineRule="atLeast"/>
              <w:rPr>
                <w:rFonts w:asciiTheme="minorHAnsi" w:hAnsiTheme="minorHAnsi" w:cstheme="minorHAnsi"/>
                <w:sz w:val="22"/>
                <w:szCs w:val="22"/>
              </w:rPr>
            </w:pPr>
          </w:p>
        </w:tc>
        <w:tc>
          <w:tcPr>
            <w:tcW w:w="5850" w:type="dxa"/>
            <w:tcBorders>
              <w:top w:val="single" w:sz="6" w:space="0" w:color="000000"/>
              <w:left w:val="single" w:sz="6" w:space="0" w:color="000000"/>
              <w:bottom w:val="single" w:sz="6" w:space="0" w:color="000000"/>
              <w:right w:val="single" w:sz="6" w:space="0" w:color="000000"/>
            </w:tcBorders>
          </w:tcPr>
          <w:p w14:paraId="5EEEF998" w14:textId="77777777" w:rsidR="00072545" w:rsidRPr="00FF09B6" w:rsidRDefault="00072545" w:rsidP="00072545">
            <w:pPr>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The provisions of this subpart are applicable to the following affected facilities in fixed or portable nonmetallic mineral processing pants:  crushers, grinding mills, screening operations, bucket elevators, belt conveyors, bagging operations, storage bins, enclosed truck or railcar loading stations.</w:t>
            </w:r>
          </w:p>
          <w:p w14:paraId="789F0BEF" w14:textId="639376F7" w:rsidR="00072545" w:rsidRPr="00FF09B6" w:rsidRDefault="00072545" w:rsidP="00072545">
            <w:pPr>
              <w:spacing w:after="14"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  (This facility does not have a crusher already present)</w:t>
            </w:r>
          </w:p>
        </w:tc>
      </w:tr>
      <w:tr w:rsidR="00491F83" w:rsidRPr="00FF09B6" w14:paraId="506C0A4B" w14:textId="77777777" w:rsidTr="009C7DC1">
        <w:tc>
          <w:tcPr>
            <w:tcW w:w="1350" w:type="dxa"/>
            <w:tcBorders>
              <w:top w:val="single" w:sz="6" w:space="0" w:color="000000"/>
              <w:left w:val="single" w:sz="6" w:space="0" w:color="000000"/>
              <w:bottom w:val="single" w:sz="6" w:space="0" w:color="000000"/>
              <w:right w:val="single" w:sz="6" w:space="0" w:color="000000"/>
            </w:tcBorders>
          </w:tcPr>
          <w:p w14:paraId="0EDE1895" w14:textId="23D7B1C9" w:rsidR="00072545" w:rsidRPr="00FF09B6" w:rsidRDefault="00072545" w:rsidP="00072545">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bCs/>
                <w:sz w:val="22"/>
                <w:szCs w:val="22"/>
              </w:rPr>
              <w:t>40 CFR 60, Subpart I</w:t>
            </w:r>
          </w:p>
        </w:tc>
        <w:tc>
          <w:tcPr>
            <w:tcW w:w="1800" w:type="dxa"/>
            <w:tcBorders>
              <w:top w:val="single" w:sz="6" w:space="0" w:color="000000"/>
              <w:left w:val="single" w:sz="6" w:space="0" w:color="000000"/>
              <w:bottom w:val="single" w:sz="6" w:space="0" w:color="000000"/>
              <w:right w:val="single" w:sz="6" w:space="0" w:color="000000"/>
            </w:tcBorders>
          </w:tcPr>
          <w:p w14:paraId="7961BE54" w14:textId="4AFA2218" w:rsidR="00072545" w:rsidRPr="00FF09B6" w:rsidRDefault="00072545" w:rsidP="00072545">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Performance Standards for Hot Mix Asphalt Facilities</w:t>
            </w:r>
          </w:p>
        </w:tc>
        <w:tc>
          <w:tcPr>
            <w:tcW w:w="1080" w:type="dxa"/>
            <w:tcBorders>
              <w:top w:val="single" w:sz="6" w:space="0" w:color="000000"/>
              <w:left w:val="single" w:sz="6" w:space="0" w:color="000000"/>
              <w:bottom w:val="single" w:sz="6" w:space="0" w:color="000000"/>
              <w:right w:val="single" w:sz="6" w:space="0" w:color="000000"/>
            </w:tcBorders>
          </w:tcPr>
          <w:p w14:paraId="35CF912E" w14:textId="0599FA38" w:rsidR="00072545" w:rsidRPr="00FF09B6" w:rsidRDefault="00072545" w:rsidP="00B82FEC">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080" w:type="dxa"/>
            <w:tcBorders>
              <w:top w:val="single" w:sz="6" w:space="0" w:color="000000"/>
              <w:left w:val="single" w:sz="6" w:space="0" w:color="000000"/>
              <w:bottom w:val="single" w:sz="6" w:space="0" w:color="000000"/>
              <w:right w:val="single" w:sz="6" w:space="0" w:color="000000"/>
            </w:tcBorders>
          </w:tcPr>
          <w:p w14:paraId="5E424F9C" w14:textId="77777777" w:rsidR="00072545" w:rsidRPr="00FF09B6" w:rsidRDefault="00072545" w:rsidP="00072545">
            <w:pPr>
              <w:widowControl w:val="0"/>
              <w:spacing w:after="58"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Units </w:t>
            </w:r>
          </w:p>
          <w:p w14:paraId="77016481" w14:textId="7C439248" w:rsidR="00072545" w:rsidRPr="00FF09B6" w:rsidRDefault="00072545" w:rsidP="00072545">
            <w:pPr>
              <w:widowControl w:val="0"/>
              <w:spacing w:after="58" w:line="240" w:lineRule="atLeast"/>
              <w:rPr>
                <w:rFonts w:asciiTheme="minorHAnsi" w:hAnsiTheme="minorHAnsi" w:cstheme="minorHAnsi"/>
                <w:sz w:val="22"/>
                <w:szCs w:val="22"/>
              </w:rPr>
            </w:pPr>
            <w:r w:rsidRPr="00FF09B6">
              <w:rPr>
                <w:rFonts w:asciiTheme="minorHAnsi" w:hAnsiTheme="minorHAnsi" w:cstheme="minorHAnsi"/>
                <w:sz w:val="22"/>
                <w:szCs w:val="22"/>
              </w:rPr>
              <w:t>13 (C4)  14 (C5)</w:t>
            </w:r>
          </w:p>
        </w:tc>
        <w:tc>
          <w:tcPr>
            <w:tcW w:w="5850" w:type="dxa"/>
            <w:tcBorders>
              <w:top w:val="single" w:sz="6" w:space="0" w:color="000000"/>
              <w:left w:val="single" w:sz="6" w:space="0" w:color="000000"/>
              <w:bottom w:val="single" w:sz="6" w:space="0" w:color="000000"/>
              <w:right w:val="single" w:sz="6" w:space="0" w:color="000000"/>
            </w:tcBorders>
          </w:tcPr>
          <w:p w14:paraId="6228C8D8" w14:textId="77777777" w:rsidR="00072545" w:rsidRPr="00FF09B6" w:rsidRDefault="00072545" w:rsidP="00072545">
            <w:pPr>
              <w:autoSpaceDE w:val="0"/>
              <w:autoSpaceDN w:val="0"/>
              <w:adjustRightInd w:val="0"/>
              <w:rPr>
                <w:rFonts w:asciiTheme="minorHAnsi" w:hAnsiTheme="minorHAnsi" w:cstheme="minorHAnsi"/>
                <w:sz w:val="22"/>
                <w:szCs w:val="22"/>
              </w:rPr>
            </w:pPr>
            <w:r w:rsidRPr="00FF09B6">
              <w:rPr>
                <w:rFonts w:asciiTheme="minorHAnsi" w:hAnsiTheme="minorHAnsi" w:cstheme="minorHAnsi"/>
                <w:sz w:val="22"/>
                <w:szCs w:val="22"/>
              </w:rPr>
              <w:t>The affected facility, that commences construction or modification after June 11,1973, to which the provisions of this subpart apply is each hot mix asphalt facility.</w:t>
            </w:r>
          </w:p>
          <w:p w14:paraId="51ADE58D" w14:textId="77777777" w:rsidR="00072545" w:rsidRPr="00FF09B6" w:rsidRDefault="00072545" w:rsidP="00072545">
            <w:pPr>
              <w:autoSpaceDE w:val="0"/>
              <w:autoSpaceDN w:val="0"/>
              <w:adjustRightInd w:val="0"/>
              <w:rPr>
                <w:rFonts w:asciiTheme="minorHAnsi" w:hAnsiTheme="minorHAnsi" w:cstheme="minorHAnsi"/>
                <w:sz w:val="22"/>
                <w:szCs w:val="22"/>
              </w:rPr>
            </w:pPr>
            <w:r w:rsidRPr="00FF09B6">
              <w:rPr>
                <w:rFonts w:asciiTheme="minorHAnsi" w:hAnsiTheme="minorHAnsi" w:cstheme="minorHAnsi"/>
                <w:sz w:val="22"/>
                <w:szCs w:val="22"/>
              </w:rPr>
              <w:t>For the purpose of this subpart, a hot mix asphalt facility is comprised only of any combination of the following: dryers; systems for screening, handling, storing, and weighing hot aggregate; systems for loading, transferring, and storing mineral filler, systems for mixing hot mix asphalt; and the loading,</w:t>
            </w:r>
          </w:p>
          <w:p w14:paraId="53B135DC" w14:textId="174C3F52" w:rsidR="00072545" w:rsidRPr="00FF09B6" w:rsidRDefault="00072545" w:rsidP="00072545">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transfer, and storage systems associated with emission control systems.</w:t>
            </w:r>
          </w:p>
        </w:tc>
      </w:tr>
      <w:tr w:rsidR="00491F83" w:rsidRPr="00FF09B6" w14:paraId="012ABC75" w14:textId="77777777" w:rsidTr="009C7DC1">
        <w:tc>
          <w:tcPr>
            <w:tcW w:w="1350" w:type="dxa"/>
            <w:tcBorders>
              <w:top w:val="single" w:sz="6" w:space="0" w:color="000000"/>
              <w:left w:val="single" w:sz="6" w:space="0" w:color="000000"/>
              <w:bottom w:val="single" w:sz="6" w:space="0" w:color="000000"/>
              <w:right w:val="single" w:sz="6" w:space="0" w:color="000000"/>
            </w:tcBorders>
          </w:tcPr>
          <w:p w14:paraId="7A9E4A85" w14:textId="77777777" w:rsidR="00A5347B" w:rsidRPr="00FF09B6" w:rsidRDefault="00A5347B" w:rsidP="00EA2319">
            <w:pPr>
              <w:widowControl w:val="0"/>
              <w:spacing w:after="58" w:line="240" w:lineRule="atLeast"/>
              <w:rPr>
                <w:rFonts w:asciiTheme="minorHAnsi" w:hAnsiTheme="minorHAnsi" w:cstheme="minorHAnsi"/>
                <w:sz w:val="22"/>
                <w:szCs w:val="22"/>
              </w:rPr>
            </w:pPr>
            <w:r w:rsidRPr="00FF09B6">
              <w:rPr>
                <w:rFonts w:asciiTheme="minorHAnsi" w:hAnsiTheme="minorHAnsi" w:cstheme="minorHAnsi"/>
                <w:sz w:val="22"/>
                <w:szCs w:val="22"/>
              </w:rPr>
              <w:t>40 CFR Part 60 Subpart IIII (Quad-I)</w:t>
            </w:r>
          </w:p>
        </w:tc>
        <w:tc>
          <w:tcPr>
            <w:tcW w:w="1800" w:type="dxa"/>
            <w:tcBorders>
              <w:top w:val="single" w:sz="6" w:space="0" w:color="000000"/>
              <w:left w:val="single" w:sz="6" w:space="0" w:color="000000"/>
              <w:bottom w:val="single" w:sz="6" w:space="0" w:color="000000"/>
              <w:right w:val="single" w:sz="6" w:space="0" w:color="000000"/>
            </w:tcBorders>
          </w:tcPr>
          <w:p w14:paraId="259DDA43" w14:textId="77777777" w:rsidR="00A5347B" w:rsidRPr="00FF09B6" w:rsidRDefault="00A5347B" w:rsidP="00EA2319">
            <w:pPr>
              <w:widowControl w:val="0"/>
              <w:spacing w:after="58" w:line="240" w:lineRule="atLeast"/>
              <w:rPr>
                <w:rFonts w:asciiTheme="minorHAnsi" w:hAnsiTheme="minorHAnsi" w:cstheme="minorHAnsi"/>
                <w:sz w:val="22"/>
                <w:szCs w:val="22"/>
              </w:rPr>
            </w:pPr>
            <w:r w:rsidRPr="00FF09B6">
              <w:rPr>
                <w:rFonts w:asciiTheme="minorHAnsi" w:hAnsiTheme="minorHAnsi" w:cstheme="minorHAnsi"/>
                <w:sz w:val="22"/>
                <w:szCs w:val="22"/>
              </w:rPr>
              <w:t>Standards of Performance for Stationary Compression Ignition Internal Combustion Engines</w:t>
            </w:r>
          </w:p>
        </w:tc>
        <w:tc>
          <w:tcPr>
            <w:tcW w:w="1080" w:type="dxa"/>
            <w:tcBorders>
              <w:top w:val="single" w:sz="6" w:space="0" w:color="000000"/>
              <w:left w:val="single" w:sz="6" w:space="0" w:color="000000"/>
              <w:bottom w:val="single" w:sz="6" w:space="0" w:color="000000"/>
              <w:right w:val="single" w:sz="6" w:space="0" w:color="000000"/>
            </w:tcBorders>
          </w:tcPr>
          <w:p w14:paraId="33CAFF40" w14:textId="3CD884AB" w:rsidR="00A5347B" w:rsidRPr="00FF09B6" w:rsidRDefault="00072545" w:rsidP="00B82FEC">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080" w:type="dxa"/>
            <w:tcBorders>
              <w:top w:val="single" w:sz="6" w:space="0" w:color="000000"/>
              <w:left w:val="single" w:sz="6" w:space="0" w:color="000000"/>
              <w:bottom w:val="single" w:sz="6" w:space="0" w:color="000000"/>
              <w:right w:val="single" w:sz="6" w:space="0" w:color="000000"/>
            </w:tcBorders>
          </w:tcPr>
          <w:p w14:paraId="0DAF1BF6" w14:textId="0FCD121D" w:rsidR="00A5347B" w:rsidRPr="00FF09B6" w:rsidRDefault="00B82FEC"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Units 17, 18</w:t>
            </w:r>
          </w:p>
        </w:tc>
        <w:tc>
          <w:tcPr>
            <w:tcW w:w="5850" w:type="dxa"/>
            <w:tcBorders>
              <w:top w:val="single" w:sz="6" w:space="0" w:color="000000"/>
              <w:left w:val="single" w:sz="6" w:space="0" w:color="000000"/>
              <w:bottom w:val="single" w:sz="6" w:space="0" w:color="000000"/>
              <w:right w:val="single" w:sz="6" w:space="0" w:color="000000"/>
            </w:tcBorders>
          </w:tcPr>
          <w:p w14:paraId="11D05A74" w14:textId="77777777" w:rsidR="00A5347B" w:rsidRPr="00FF09B6" w:rsidRDefault="00A5347B"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(a) The provisions of this subpart are applicable to manufacturers, owners, and operators of stationary compression ignition (CI) internal combustion engines (ICE) as specified in paragraphs (a)(1) through (3) of this section. For the purposes of this subpart, the date that construction commences is the date the engine is ordered by the owner or operator. </w:t>
            </w:r>
            <w:hyperlink r:id="rId10" w:history="1">
              <w:r w:rsidRPr="00FF09B6">
                <w:rPr>
                  <w:rStyle w:val="Hyperlink"/>
                  <w:rFonts w:asciiTheme="minorHAnsi" w:hAnsiTheme="minorHAnsi" w:cstheme="minorHAnsi"/>
                  <w:color w:val="auto"/>
                  <w:sz w:val="22"/>
                  <w:szCs w:val="22"/>
                </w:rPr>
                <w:t>Link to regulation - read more</w:t>
              </w:r>
            </w:hyperlink>
          </w:p>
        </w:tc>
      </w:tr>
      <w:tr w:rsidR="00491F83" w:rsidRPr="00FF09B6" w14:paraId="76068BC5" w14:textId="77777777" w:rsidTr="009C7DC1">
        <w:tc>
          <w:tcPr>
            <w:tcW w:w="1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8D4BB46" w14:textId="77777777" w:rsidR="003253E8" w:rsidRPr="00FF09B6" w:rsidRDefault="003253E8"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bCs/>
                <w:sz w:val="22"/>
                <w:szCs w:val="22"/>
              </w:rPr>
              <w:t>NESHAP Subpart</w:t>
            </w:r>
            <w:r w:rsidRPr="00FF09B6">
              <w:rPr>
                <w:rFonts w:asciiTheme="minorHAnsi" w:hAnsiTheme="minorHAnsi" w:cstheme="minorHAnsi"/>
                <w:sz w:val="22"/>
                <w:szCs w:val="22"/>
              </w:rPr>
              <w:t xml:space="preserve"> A</w:t>
            </w:r>
          </w:p>
          <w:p w14:paraId="54214BF6" w14:textId="77777777" w:rsidR="003253E8" w:rsidRPr="00FF09B6" w:rsidRDefault="003253E8"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bCs/>
                <w:sz w:val="22"/>
                <w:szCs w:val="22"/>
              </w:rPr>
              <w:t>(40 CFR 61)</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C6C0CE9" w14:textId="77777777" w:rsidR="003253E8" w:rsidRPr="00FF09B6" w:rsidRDefault="003253E8"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General Provisions</w:t>
            </w:r>
          </w:p>
        </w:tc>
        <w:tc>
          <w:tcPr>
            <w:tcW w:w="10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83819BD" w14:textId="0489C1C4" w:rsidR="003253E8" w:rsidRPr="00FF09B6" w:rsidRDefault="00B82FEC" w:rsidP="00B82FEC">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jc w:val="center"/>
              <w:rPr>
                <w:rFonts w:asciiTheme="minorHAnsi" w:hAnsiTheme="minorHAnsi" w:cstheme="minorHAnsi"/>
                <w:sz w:val="22"/>
                <w:szCs w:val="22"/>
              </w:rPr>
            </w:pPr>
            <w:r w:rsidRPr="00FF09B6">
              <w:rPr>
                <w:rFonts w:asciiTheme="minorHAnsi" w:hAnsiTheme="minorHAnsi" w:cstheme="minorHAnsi"/>
                <w:sz w:val="22"/>
                <w:szCs w:val="22"/>
              </w:rPr>
              <w:t>No</w:t>
            </w:r>
          </w:p>
        </w:tc>
        <w:tc>
          <w:tcPr>
            <w:tcW w:w="10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B40525C" w14:textId="33DB1ED2" w:rsidR="003253E8" w:rsidRPr="00FF09B6" w:rsidRDefault="003253E8"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p>
        </w:tc>
        <w:tc>
          <w:tcPr>
            <w:tcW w:w="5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DA46014" w14:textId="77777777" w:rsidR="003253E8" w:rsidRPr="00FF09B6" w:rsidRDefault="003253E8"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Applies if any other subpart applies. </w:t>
            </w:r>
          </w:p>
        </w:tc>
      </w:tr>
      <w:tr w:rsidR="00491F83" w:rsidRPr="00FF09B6" w14:paraId="240EDB95" w14:textId="77777777" w:rsidTr="009C7DC1">
        <w:tc>
          <w:tcPr>
            <w:tcW w:w="1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C91C35F" w14:textId="77777777" w:rsidR="003253E8" w:rsidRPr="00FF09B6" w:rsidRDefault="003253E8"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bCs/>
                <w:sz w:val="22"/>
                <w:szCs w:val="22"/>
              </w:rPr>
              <w:t>MACT Subpart</w:t>
            </w:r>
            <w:r w:rsidRPr="00FF09B6">
              <w:rPr>
                <w:rFonts w:asciiTheme="minorHAnsi" w:hAnsiTheme="minorHAnsi" w:cstheme="minorHAnsi"/>
                <w:sz w:val="22"/>
                <w:szCs w:val="22"/>
              </w:rPr>
              <w:t xml:space="preserve"> A</w:t>
            </w:r>
          </w:p>
          <w:p w14:paraId="3F00D6B9" w14:textId="77777777" w:rsidR="003253E8" w:rsidRPr="00FF09B6" w:rsidRDefault="003253E8"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bCs/>
                <w:sz w:val="22"/>
                <w:szCs w:val="22"/>
              </w:rPr>
              <w:t>(40 CFR 63)</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E3A4E6D" w14:textId="77777777" w:rsidR="003253E8" w:rsidRPr="00FF09B6" w:rsidRDefault="003253E8"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General Provisions</w:t>
            </w:r>
          </w:p>
        </w:tc>
        <w:tc>
          <w:tcPr>
            <w:tcW w:w="10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DDF6F8F" w14:textId="77777777" w:rsidR="003253E8" w:rsidRPr="00FF09B6" w:rsidRDefault="003253E8" w:rsidP="00B82FEC">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0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FC7911F" w14:textId="77777777" w:rsidR="003253E8" w:rsidRPr="00FF09B6" w:rsidRDefault="003253E8"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 xml:space="preserve">See sources subject to a Subpart in 40 CFR </w:t>
            </w:r>
            <w:r w:rsidRPr="00FF09B6">
              <w:rPr>
                <w:rFonts w:asciiTheme="minorHAnsi" w:hAnsiTheme="minorHAnsi" w:cstheme="minorHAnsi"/>
                <w:sz w:val="22"/>
                <w:szCs w:val="22"/>
              </w:rPr>
              <w:lastRenderedPageBreak/>
              <w:t>63</w:t>
            </w:r>
          </w:p>
        </w:tc>
        <w:tc>
          <w:tcPr>
            <w:tcW w:w="5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61739BC" w14:textId="77777777" w:rsidR="003253E8" w:rsidRPr="00FF09B6" w:rsidRDefault="003253E8"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lastRenderedPageBreak/>
              <w:t>Applies if any other subpart applies.</w:t>
            </w:r>
          </w:p>
        </w:tc>
      </w:tr>
      <w:tr w:rsidR="00491F83" w:rsidRPr="00FF09B6" w14:paraId="42C779B1" w14:textId="77777777" w:rsidTr="009C7DC1">
        <w:tc>
          <w:tcPr>
            <w:tcW w:w="1350" w:type="dxa"/>
            <w:tcBorders>
              <w:top w:val="single" w:sz="6" w:space="0" w:color="000000"/>
              <w:left w:val="single" w:sz="6" w:space="0" w:color="000000"/>
              <w:bottom w:val="single" w:sz="6" w:space="0" w:color="000000"/>
              <w:right w:val="single" w:sz="6" w:space="0" w:color="000000"/>
            </w:tcBorders>
          </w:tcPr>
          <w:p w14:paraId="7A9BCC52" w14:textId="77777777" w:rsidR="003253E8" w:rsidRPr="00FF09B6" w:rsidRDefault="003253E8"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40 CFR 63 Subpart ZZZZ (Quad Z)</w:t>
            </w:r>
          </w:p>
        </w:tc>
        <w:tc>
          <w:tcPr>
            <w:tcW w:w="1800" w:type="dxa"/>
            <w:tcBorders>
              <w:top w:val="single" w:sz="6" w:space="0" w:color="000000"/>
              <w:left w:val="single" w:sz="6" w:space="0" w:color="000000"/>
              <w:bottom w:val="single" w:sz="6" w:space="0" w:color="000000"/>
              <w:right w:val="single" w:sz="6" w:space="0" w:color="000000"/>
            </w:tcBorders>
          </w:tcPr>
          <w:p w14:paraId="45FA4CF7" w14:textId="77777777" w:rsidR="003253E8" w:rsidRPr="00FF09B6" w:rsidRDefault="003253E8" w:rsidP="00EA231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rPr>
                <w:rFonts w:asciiTheme="minorHAnsi" w:hAnsiTheme="minorHAnsi" w:cstheme="minorHAnsi"/>
                <w:sz w:val="22"/>
                <w:szCs w:val="22"/>
              </w:rPr>
            </w:pPr>
            <w:r w:rsidRPr="00FF09B6">
              <w:rPr>
                <w:rFonts w:asciiTheme="minorHAnsi" w:hAnsiTheme="minorHAnsi" w:cstheme="minorHAnsi"/>
                <w:sz w:val="22"/>
                <w:szCs w:val="22"/>
              </w:rPr>
              <w:t>National Emissions Standards for Hazardous Air Pollutants for Stationary Reciprocating Internal Combustion Engines (RICE MACT)</w:t>
            </w:r>
          </w:p>
        </w:tc>
        <w:tc>
          <w:tcPr>
            <w:tcW w:w="1080" w:type="dxa"/>
            <w:tcBorders>
              <w:top w:val="single" w:sz="6" w:space="0" w:color="000000"/>
              <w:left w:val="single" w:sz="6" w:space="0" w:color="000000"/>
              <w:bottom w:val="single" w:sz="6" w:space="0" w:color="000000"/>
              <w:right w:val="single" w:sz="6" w:space="0" w:color="000000"/>
            </w:tcBorders>
          </w:tcPr>
          <w:p w14:paraId="2E677E37" w14:textId="6AEC04DB" w:rsidR="003253E8" w:rsidRPr="00FF09B6" w:rsidRDefault="00B82FEC" w:rsidP="00B82FEC">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tLeast"/>
              <w:jc w:val="center"/>
              <w:rPr>
                <w:rFonts w:asciiTheme="minorHAnsi" w:hAnsiTheme="minorHAnsi" w:cstheme="minorHAnsi"/>
                <w:sz w:val="22"/>
                <w:szCs w:val="22"/>
              </w:rPr>
            </w:pPr>
            <w:r w:rsidRPr="00FF09B6">
              <w:rPr>
                <w:rFonts w:asciiTheme="minorHAnsi" w:hAnsiTheme="minorHAnsi" w:cstheme="minorHAnsi"/>
                <w:sz w:val="22"/>
                <w:szCs w:val="22"/>
              </w:rPr>
              <w:t>Yes</w:t>
            </w:r>
          </w:p>
        </w:tc>
        <w:tc>
          <w:tcPr>
            <w:tcW w:w="1080" w:type="dxa"/>
            <w:tcBorders>
              <w:top w:val="single" w:sz="6" w:space="0" w:color="000000"/>
              <w:left w:val="single" w:sz="6" w:space="0" w:color="000000"/>
              <w:bottom w:val="single" w:sz="6" w:space="0" w:color="000000"/>
              <w:right w:val="single" w:sz="6" w:space="0" w:color="000000"/>
            </w:tcBorders>
          </w:tcPr>
          <w:p w14:paraId="5361DFB1" w14:textId="1FE46D02" w:rsidR="003253E8" w:rsidRPr="00FF09B6" w:rsidRDefault="00B82FEC" w:rsidP="00EA2319">
            <w:pPr>
              <w:pStyle w:val="BodyText2"/>
              <w:widowControl w:val="0"/>
              <w:spacing w:line="240" w:lineRule="atLeast"/>
              <w:rPr>
                <w:rFonts w:asciiTheme="minorHAnsi" w:hAnsiTheme="minorHAnsi" w:cstheme="minorHAnsi"/>
                <w:sz w:val="22"/>
                <w:szCs w:val="22"/>
              </w:rPr>
            </w:pPr>
            <w:r w:rsidRPr="00FF09B6">
              <w:rPr>
                <w:rFonts w:asciiTheme="minorHAnsi" w:hAnsiTheme="minorHAnsi" w:cstheme="minorHAnsi"/>
                <w:sz w:val="22"/>
                <w:szCs w:val="22"/>
              </w:rPr>
              <w:t>Units 17, 18</w:t>
            </w:r>
          </w:p>
        </w:tc>
        <w:tc>
          <w:tcPr>
            <w:tcW w:w="5850" w:type="dxa"/>
            <w:tcBorders>
              <w:top w:val="single" w:sz="6" w:space="0" w:color="000000"/>
              <w:left w:val="single" w:sz="6" w:space="0" w:color="000000"/>
              <w:bottom w:val="single" w:sz="6" w:space="0" w:color="000000"/>
              <w:right w:val="single" w:sz="6" w:space="0" w:color="000000"/>
            </w:tcBorders>
          </w:tcPr>
          <w:p w14:paraId="649EFFC8" w14:textId="2445CD6C" w:rsidR="003253E8" w:rsidRPr="00FF09B6" w:rsidRDefault="00B82FEC" w:rsidP="00EA2319">
            <w:pPr>
              <w:pStyle w:val="BodyText2"/>
              <w:widowControl w:val="0"/>
              <w:spacing w:line="240" w:lineRule="atLeast"/>
              <w:rPr>
                <w:rFonts w:asciiTheme="minorHAnsi" w:hAnsiTheme="minorHAnsi" w:cstheme="minorHAnsi"/>
                <w:sz w:val="22"/>
                <w:szCs w:val="22"/>
              </w:rPr>
            </w:pPr>
            <w:r w:rsidRPr="00FF09B6">
              <w:rPr>
                <w:rFonts w:asciiTheme="minorHAnsi" w:hAnsiTheme="minorHAnsi" w:cstheme="minorHAnsi"/>
                <w:sz w:val="22"/>
                <w:szCs w:val="22"/>
              </w:rPr>
              <w:t>Facilities are subject to this subpart if they own or operate a stationary RICE, except if the stationary RICE is being tested at a stationary RICE test cell/stand.  Applicable if the units are located at the same location for a period of 12 months.</w:t>
            </w:r>
          </w:p>
        </w:tc>
      </w:tr>
    </w:tbl>
    <w:p w14:paraId="72E52485" w14:textId="77777777" w:rsidR="00C65288" w:rsidRPr="00FF09B6" w:rsidRDefault="00C65288" w:rsidP="00EA2319">
      <w:pPr>
        <w:widowControl w:val="0"/>
        <w:numPr>
          <w:ilvl w:val="0"/>
          <w:numId w:val="1"/>
        </w:numPr>
        <w:rPr>
          <w:rFonts w:asciiTheme="minorHAnsi" w:hAnsiTheme="minorHAnsi" w:cstheme="minorHAnsi"/>
          <w:sz w:val="22"/>
          <w:szCs w:val="22"/>
        </w:rPr>
      </w:pPr>
      <w:r w:rsidRPr="00FF09B6">
        <w:rPr>
          <w:rFonts w:asciiTheme="minorHAnsi" w:hAnsiTheme="minorHAnsi" w:cstheme="minorHAnsi"/>
          <w:b/>
          <w:bCs/>
          <w:sz w:val="22"/>
          <w:szCs w:val="22"/>
          <w:u w:val="single"/>
        </w:rPr>
        <w:t>Exempt and/or Insignificant Equipment that do not require monitoring</w:t>
      </w:r>
      <w:r w:rsidRPr="00FF09B6">
        <w:rPr>
          <w:rFonts w:asciiTheme="minorHAnsi" w:hAnsiTheme="minorHAnsi" w:cstheme="minorHAnsi"/>
          <w:sz w:val="22"/>
          <w:szCs w:val="22"/>
          <w:u w:val="single"/>
        </w:rPr>
        <w:t>:</w:t>
      </w:r>
      <w:r w:rsidRPr="00FF09B6">
        <w:rPr>
          <w:rFonts w:asciiTheme="minorHAnsi" w:hAnsiTheme="minorHAnsi" w:cstheme="minorHAnsi"/>
          <w:sz w:val="22"/>
          <w:szCs w:val="22"/>
        </w:rPr>
        <w:t xml:space="preserve">  </w:t>
      </w:r>
    </w:p>
    <w:p w14:paraId="5BB6FE52" w14:textId="77777777" w:rsidR="00C65288" w:rsidRPr="00FF09B6" w:rsidRDefault="00C65288" w:rsidP="00EA2319">
      <w:pPr>
        <w:widowControl w:val="0"/>
        <w:ind w:left="720"/>
        <w:rPr>
          <w:rFonts w:asciiTheme="minorHAnsi" w:hAnsiTheme="minorHAnsi" w:cstheme="minorHAnsi"/>
          <w:b/>
          <w:sz w:val="22"/>
          <w:szCs w:val="22"/>
        </w:rPr>
      </w:pPr>
    </w:p>
    <w:p w14:paraId="3FB1CC36" w14:textId="77777777" w:rsidR="00B05FD5" w:rsidRPr="00FF09B6" w:rsidRDefault="00B05FD5" w:rsidP="00EA2319">
      <w:pPr>
        <w:widowControl w:val="0"/>
        <w:rPr>
          <w:rFonts w:asciiTheme="minorHAnsi" w:hAnsiTheme="minorHAnsi" w:cstheme="minorHAnsi"/>
          <w:sz w:val="22"/>
          <w:szCs w:val="22"/>
        </w:rPr>
      </w:pPr>
    </w:p>
    <w:p w14:paraId="22F4055E" w14:textId="77777777" w:rsidR="00FC4DB3" w:rsidRPr="00FF09B6" w:rsidRDefault="00FC4DB3" w:rsidP="00EA2319">
      <w:pPr>
        <w:widowControl w:val="0"/>
        <w:rPr>
          <w:rFonts w:asciiTheme="minorHAnsi" w:hAnsiTheme="minorHAnsi" w:cstheme="minorHAnsi"/>
          <w:sz w:val="22"/>
          <w:szCs w:val="22"/>
        </w:rPr>
      </w:pPr>
      <w:r w:rsidRPr="00FF09B6">
        <w:rPr>
          <w:rFonts w:asciiTheme="minorHAnsi" w:hAnsiTheme="minorHAnsi" w:cstheme="minorHAnsi"/>
          <w:b/>
          <w:bCs/>
          <w:sz w:val="22"/>
          <w:szCs w:val="22"/>
        </w:rPr>
        <w:t>NSR Exempt Equipment</w:t>
      </w:r>
      <w:r w:rsidRPr="00FF09B6">
        <w:rPr>
          <w:rFonts w:asciiTheme="minorHAnsi" w:hAnsiTheme="minorHAnsi" w:cstheme="minorHAnsi"/>
          <w:sz w:val="22"/>
          <w:szCs w:val="22"/>
        </w:rPr>
        <w:t xml:space="preserve"> (not entered into Tempo database)</w:t>
      </w:r>
    </w:p>
    <w:tbl>
      <w:tblPr>
        <w:tblW w:w="10500" w:type="dxa"/>
        <w:tblInd w:w="-792" w:type="dxa"/>
        <w:tblLook w:val="04A0" w:firstRow="1" w:lastRow="0" w:firstColumn="1" w:lastColumn="0" w:noHBand="0" w:noVBand="1"/>
      </w:tblPr>
      <w:tblGrid>
        <w:gridCol w:w="965"/>
        <w:gridCol w:w="1629"/>
        <w:gridCol w:w="1062"/>
        <w:gridCol w:w="1178"/>
        <w:gridCol w:w="1138"/>
        <w:gridCol w:w="2764"/>
        <w:gridCol w:w="1764"/>
      </w:tblGrid>
      <w:tr w:rsidR="00491F83" w:rsidRPr="00FF09B6" w14:paraId="3D16922F" w14:textId="77777777" w:rsidTr="00532953">
        <w:trPr>
          <w:cantSplit/>
          <w:trHeight w:val="537"/>
          <w:tblHeader/>
        </w:trPr>
        <w:tc>
          <w:tcPr>
            <w:tcW w:w="965" w:type="dxa"/>
            <w:vMerge w:val="restart"/>
            <w:tcBorders>
              <w:top w:val="single" w:sz="8" w:space="0" w:color="auto"/>
              <w:left w:val="single" w:sz="8" w:space="0" w:color="auto"/>
              <w:bottom w:val="single" w:sz="4" w:space="0" w:color="000000"/>
              <w:right w:val="single" w:sz="4" w:space="0" w:color="auto"/>
            </w:tcBorders>
            <w:vAlign w:val="center"/>
            <w:hideMark/>
          </w:tcPr>
          <w:p w14:paraId="185215BE" w14:textId="77777777" w:rsidR="00A8525D" w:rsidRPr="00FF09B6" w:rsidRDefault="00A8525D" w:rsidP="00532953">
            <w:pPr>
              <w:keepNext/>
              <w:rPr>
                <w:rFonts w:asciiTheme="minorHAnsi" w:hAnsiTheme="minorHAnsi" w:cstheme="minorHAnsi"/>
                <w:b/>
                <w:bCs/>
                <w:sz w:val="22"/>
                <w:szCs w:val="22"/>
              </w:rPr>
            </w:pPr>
            <w:r w:rsidRPr="00FF09B6">
              <w:rPr>
                <w:rFonts w:asciiTheme="minorHAnsi" w:hAnsiTheme="minorHAnsi" w:cstheme="minorHAnsi"/>
                <w:b/>
                <w:bCs/>
                <w:sz w:val="22"/>
                <w:szCs w:val="22"/>
              </w:rPr>
              <w:t>Unit Number</w:t>
            </w:r>
          </w:p>
        </w:tc>
        <w:tc>
          <w:tcPr>
            <w:tcW w:w="1629" w:type="dxa"/>
            <w:vMerge w:val="restart"/>
            <w:tcBorders>
              <w:top w:val="single" w:sz="8" w:space="0" w:color="auto"/>
              <w:left w:val="single" w:sz="4" w:space="0" w:color="auto"/>
              <w:bottom w:val="single" w:sz="4" w:space="0" w:color="000000"/>
              <w:right w:val="single" w:sz="4" w:space="0" w:color="auto"/>
            </w:tcBorders>
            <w:vAlign w:val="center"/>
            <w:hideMark/>
          </w:tcPr>
          <w:p w14:paraId="2018E0FC" w14:textId="77777777" w:rsidR="00A8525D" w:rsidRPr="00FF09B6" w:rsidRDefault="00A8525D" w:rsidP="00532953">
            <w:pPr>
              <w:keepNext/>
              <w:rPr>
                <w:rFonts w:asciiTheme="minorHAnsi" w:hAnsiTheme="minorHAnsi" w:cstheme="minorHAnsi"/>
                <w:b/>
                <w:bCs/>
                <w:sz w:val="22"/>
                <w:szCs w:val="22"/>
              </w:rPr>
            </w:pPr>
            <w:r w:rsidRPr="00FF09B6">
              <w:rPr>
                <w:rFonts w:asciiTheme="minorHAnsi" w:hAnsiTheme="minorHAnsi" w:cstheme="minorHAnsi"/>
                <w:b/>
                <w:bCs/>
                <w:sz w:val="22"/>
                <w:szCs w:val="22"/>
              </w:rPr>
              <w:t>Source Description</w:t>
            </w:r>
          </w:p>
        </w:tc>
        <w:tc>
          <w:tcPr>
            <w:tcW w:w="1062" w:type="dxa"/>
            <w:vMerge w:val="restart"/>
            <w:tcBorders>
              <w:top w:val="single" w:sz="8" w:space="0" w:color="auto"/>
              <w:left w:val="single" w:sz="4" w:space="0" w:color="auto"/>
              <w:bottom w:val="single" w:sz="4" w:space="0" w:color="000000"/>
              <w:right w:val="single" w:sz="4" w:space="0" w:color="auto"/>
            </w:tcBorders>
            <w:vAlign w:val="center"/>
            <w:hideMark/>
          </w:tcPr>
          <w:p w14:paraId="757BD78B" w14:textId="77777777" w:rsidR="00A8525D" w:rsidRPr="00FF09B6" w:rsidRDefault="00A8525D" w:rsidP="00532953">
            <w:pPr>
              <w:keepNext/>
              <w:rPr>
                <w:rFonts w:asciiTheme="minorHAnsi" w:hAnsiTheme="minorHAnsi" w:cstheme="minorHAnsi"/>
                <w:b/>
                <w:bCs/>
                <w:sz w:val="22"/>
                <w:szCs w:val="22"/>
              </w:rPr>
            </w:pPr>
            <w:r w:rsidRPr="00FF09B6">
              <w:rPr>
                <w:rFonts w:asciiTheme="minorHAnsi" w:hAnsiTheme="minorHAnsi" w:cstheme="minorHAnsi"/>
                <w:b/>
                <w:bCs/>
                <w:sz w:val="22"/>
                <w:szCs w:val="22"/>
              </w:rPr>
              <w:t>Make</w:t>
            </w:r>
          </w:p>
        </w:tc>
        <w:tc>
          <w:tcPr>
            <w:tcW w:w="1178" w:type="dxa"/>
            <w:vMerge w:val="restart"/>
            <w:tcBorders>
              <w:top w:val="single" w:sz="8" w:space="0" w:color="auto"/>
              <w:left w:val="single" w:sz="4" w:space="0" w:color="auto"/>
              <w:bottom w:val="single" w:sz="4" w:space="0" w:color="000000"/>
              <w:right w:val="single" w:sz="4" w:space="0" w:color="auto"/>
            </w:tcBorders>
            <w:vAlign w:val="center"/>
            <w:hideMark/>
          </w:tcPr>
          <w:p w14:paraId="2B08F1F3" w14:textId="77777777" w:rsidR="00A8525D" w:rsidRPr="00FF09B6" w:rsidRDefault="00A8525D" w:rsidP="00532953">
            <w:pPr>
              <w:keepNext/>
              <w:rPr>
                <w:rFonts w:asciiTheme="minorHAnsi" w:hAnsiTheme="minorHAnsi" w:cstheme="minorHAnsi"/>
                <w:b/>
                <w:bCs/>
                <w:sz w:val="22"/>
                <w:szCs w:val="22"/>
              </w:rPr>
            </w:pPr>
            <w:r w:rsidRPr="00FF09B6">
              <w:rPr>
                <w:rFonts w:asciiTheme="minorHAnsi" w:hAnsiTheme="minorHAnsi" w:cstheme="minorHAnsi"/>
                <w:b/>
                <w:bCs/>
                <w:sz w:val="22"/>
                <w:szCs w:val="22"/>
              </w:rPr>
              <w:t>Model No.</w:t>
            </w:r>
          </w:p>
        </w:tc>
        <w:tc>
          <w:tcPr>
            <w:tcW w:w="1138" w:type="dxa"/>
            <w:vMerge w:val="restart"/>
            <w:tcBorders>
              <w:top w:val="single" w:sz="8" w:space="0" w:color="auto"/>
              <w:left w:val="single" w:sz="4" w:space="0" w:color="auto"/>
              <w:bottom w:val="single" w:sz="4" w:space="0" w:color="000000"/>
              <w:right w:val="single" w:sz="4" w:space="0" w:color="auto"/>
            </w:tcBorders>
            <w:vAlign w:val="center"/>
            <w:hideMark/>
          </w:tcPr>
          <w:p w14:paraId="1136B3E6" w14:textId="77777777" w:rsidR="00A8525D" w:rsidRPr="00FF09B6" w:rsidRDefault="00A8525D" w:rsidP="00532953">
            <w:pPr>
              <w:keepNext/>
              <w:rPr>
                <w:rFonts w:asciiTheme="minorHAnsi" w:hAnsiTheme="minorHAnsi" w:cstheme="minorHAnsi"/>
                <w:b/>
                <w:bCs/>
                <w:sz w:val="22"/>
                <w:szCs w:val="22"/>
              </w:rPr>
            </w:pPr>
            <w:r w:rsidRPr="00FF09B6">
              <w:rPr>
                <w:rFonts w:asciiTheme="minorHAnsi" w:hAnsiTheme="minorHAnsi" w:cstheme="minorHAnsi"/>
                <w:b/>
                <w:bCs/>
                <w:sz w:val="22"/>
                <w:szCs w:val="22"/>
              </w:rPr>
              <w:t>Max Capacity</w:t>
            </w:r>
          </w:p>
        </w:tc>
        <w:tc>
          <w:tcPr>
            <w:tcW w:w="2764" w:type="dxa"/>
            <w:vMerge w:val="restart"/>
            <w:tcBorders>
              <w:top w:val="single" w:sz="8" w:space="0" w:color="auto"/>
              <w:left w:val="single" w:sz="4" w:space="0" w:color="auto"/>
              <w:bottom w:val="single" w:sz="4" w:space="0" w:color="000000"/>
              <w:right w:val="single" w:sz="4" w:space="0" w:color="auto"/>
            </w:tcBorders>
            <w:vAlign w:val="center"/>
            <w:hideMark/>
          </w:tcPr>
          <w:p w14:paraId="7AA03001" w14:textId="77777777" w:rsidR="00A8525D" w:rsidRPr="00FF09B6" w:rsidRDefault="00A8525D" w:rsidP="00532953">
            <w:pPr>
              <w:keepNext/>
              <w:rPr>
                <w:rFonts w:asciiTheme="minorHAnsi" w:hAnsiTheme="minorHAnsi" w:cstheme="minorHAnsi"/>
                <w:b/>
                <w:bCs/>
                <w:sz w:val="22"/>
                <w:szCs w:val="22"/>
              </w:rPr>
            </w:pPr>
            <w:r w:rsidRPr="00FF09B6">
              <w:rPr>
                <w:rFonts w:asciiTheme="minorHAnsi" w:hAnsiTheme="minorHAnsi" w:cstheme="minorHAnsi"/>
                <w:b/>
                <w:bCs/>
                <w:sz w:val="22"/>
                <w:szCs w:val="22"/>
              </w:rPr>
              <w:t>List Specific 20.2.72.202 NMAC Exemption (e.g. 20.2.72.202.B.5)</w:t>
            </w:r>
          </w:p>
        </w:tc>
        <w:tc>
          <w:tcPr>
            <w:tcW w:w="1764" w:type="dxa"/>
            <w:vMerge w:val="restart"/>
            <w:tcBorders>
              <w:top w:val="single" w:sz="8" w:space="0" w:color="auto"/>
              <w:left w:val="single" w:sz="4" w:space="0" w:color="auto"/>
              <w:bottom w:val="single" w:sz="4" w:space="0" w:color="000000"/>
              <w:right w:val="single" w:sz="4" w:space="0" w:color="auto"/>
            </w:tcBorders>
            <w:vAlign w:val="center"/>
            <w:hideMark/>
          </w:tcPr>
          <w:p w14:paraId="6E5E9211" w14:textId="77777777" w:rsidR="00A8525D" w:rsidRPr="00FF09B6" w:rsidRDefault="00A8525D" w:rsidP="00532953">
            <w:pPr>
              <w:keepNext/>
              <w:rPr>
                <w:rFonts w:asciiTheme="minorHAnsi" w:hAnsiTheme="minorHAnsi" w:cstheme="minorHAnsi"/>
                <w:b/>
                <w:bCs/>
                <w:sz w:val="22"/>
                <w:szCs w:val="22"/>
              </w:rPr>
            </w:pPr>
            <w:r w:rsidRPr="00FF09B6">
              <w:rPr>
                <w:rFonts w:asciiTheme="minorHAnsi" w:hAnsiTheme="minorHAnsi" w:cstheme="minorHAnsi"/>
                <w:b/>
                <w:bCs/>
                <w:sz w:val="22"/>
                <w:szCs w:val="22"/>
              </w:rPr>
              <w:t>Date of Manufacture /Reconstruction</w:t>
            </w:r>
            <w:r w:rsidRPr="00FF09B6">
              <w:rPr>
                <w:rFonts w:asciiTheme="minorHAnsi" w:hAnsiTheme="minorHAnsi" w:cstheme="minorHAnsi"/>
                <w:b/>
                <w:bCs/>
                <w:sz w:val="22"/>
                <w:szCs w:val="22"/>
                <w:vertAlign w:val="superscript"/>
              </w:rPr>
              <w:t>2</w:t>
            </w:r>
          </w:p>
        </w:tc>
      </w:tr>
      <w:tr w:rsidR="00491F83" w:rsidRPr="00FF09B6" w14:paraId="6C386F0A" w14:textId="77777777" w:rsidTr="00532953">
        <w:trPr>
          <w:cantSplit/>
          <w:trHeight w:val="537"/>
          <w:tblHeader/>
        </w:trPr>
        <w:tc>
          <w:tcPr>
            <w:tcW w:w="965" w:type="dxa"/>
            <w:vMerge/>
            <w:tcBorders>
              <w:top w:val="single" w:sz="8" w:space="0" w:color="auto"/>
              <w:left w:val="single" w:sz="8" w:space="0" w:color="auto"/>
              <w:bottom w:val="single" w:sz="4" w:space="0" w:color="000000"/>
              <w:right w:val="single" w:sz="4" w:space="0" w:color="auto"/>
            </w:tcBorders>
            <w:vAlign w:val="center"/>
            <w:hideMark/>
          </w:tcPr>
          <w:p w14:paraId="25F2E03B" w14:textId="77777777" w:rsidR="00A8525D" w:rsidRPr="00FF09B6" w:rsidRDefault="00A8525D" w:rsidP="00532953">
            <w:pPr>
              <w:rPr>
                <w:rFonts w:asciiTheme="minorHAnsi" w:hAnsiTheme="minorHAnsi" w:cstheme="minorHAnsi"/>
                <w:b/>
                <w:bCs/>
                <w:sz w:val="22"/>
                <w:szCs w:val="22"/>
              </w:rPr>
            </w:pPr>
          </w:p>
        </w:tc>
        <w:tc>
          <w:tcPr>
            <w:tcW w:w="1629" w:type="dxa"/>
            <w:vMerge/>
            <w:tcBorders>
              <w:top w:val="single" w:sz="8" w:space="0" w:color="auto"/>
              <w:left w:val="single" w:sz="4" w:space="0" w:color="auto"/>
              <w:bottom w:val="single" w:sz="4" w:space="0" w:color="000000"/>
              <w:right w:val="single" w:sz="4" w:space="0" w:color="auto"/>
            </w:tcBorders>
            <w:vAlign w:val="center"/>
            <w:hideMark/>
          </w:tcPr>
          <w:p w14:paraId="7190F206" w14:textId="77777777" w:rsidR="00A8525D" w:rsidRPr="00FF09B6" w:rsidRDefault="00A8525D" w:rsidP="00532953">
            <w:pPr>
              <w:rPr>
                <w:rFonts w:asciiTheme="minorHAnsi" w:hAnsiTheme="minorHAnsi" w:cstheme="minorHAnsi"/>
                <w:b/>
                <w:bCs/>
                <w:sz w:val="22"/>
                <w:szCs w:val="22"/>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14:paraId="60A1D207" w14:textId="77777777" w:rsidR="00A8525D" w:rsidRPr="00FF09B6" w:rsidRDefault="00A8525D" w:rsidP="00532953">
            <w:pPr>
              <w:rPr>
                <w:rFonts w:asciiTheme="minorHAnsi" w:hAnsiTheme="minorHAnsi" w:cstheme="minorHAnsi"/>
                <w:b/>
                <w:bCs/>
                <w:sz w:val="22"/>
                <w:szCs w:val="22"/>
              </w:rPr>
            </w:pPr>
          </w:p>
        </w:tc>
        <w:tc>
          <w:tcPr>
            <w:tcW w:w="1178" w:type="dxa"/>
            <w:vMerge/>
            <w:tcBorders>
              <w:top w:val="single" w:sz="8" w:space="0" w:color="auto"/>
              <w:left w:val="single" w:sz="4" w:space="0" w:color="auto"/>
              <w:bottom w:val="single" w:sz="4" w:space="0" w:color="000000"/>
              <w:right w:val="single" w:sz="4" w:space="0" w:color="auto"/>
            </w:tcBorders>
            <w:vAlign w:val="center"/>
            <w:hideMark/>
          </w:tcPr>
          <w:p w14:paraId="3B034E81" w14:textId="77777777" w:rsidR="00A8525D" w:rsidRPr="00FF09B6" w:rsidRDefault="00A8525D" w:rsidP="00532953">
            <w:pPr>
              <w:rPr>
                <w:rFonts w:asciiTheme="minorHAnsi" w:hAnsiTheme="minorHAnsi" w:cstheme="minorHAnsi"/>
                <w:b/>
                <w:bCs/>
                <w:sz w:val="22"/>
                <w:szCs w:val="22"/>
              </w:rPr>
            </w:pPr>
          </w:p>
        </w:tc>
        <w:tc>
          <w:tcPr>
            <w:tcW w:w="1138" w:type="dxa"/>
            <w:vMerge/>
            <w:tcBorders>
              <w:top w:val="single" w:sz="8" w:space="0" w:color="auto"/>
              <w:left w:val="single" w:sz="4" w:space="0" w:color="auto"/>
              <w:bottom w:val="single" w:sz="4" w:space="0" w:color="000000"/>
              <w:right w:val="single" w:sz="4" w:space="0" w:color="auto"/>
            </w:tcBorders>
            <w:vAlign w:val="center"/>
            <w:hideMark/>
          </w:tcPr>
          <w:p w14:paraId="08E77D4A" w14:textId="77777777" w:rsidR="00A8525D" w:rsidRPr="00FF09B6" w:rsidRDefault="00A8525D" w:rsidP="00532953">
            <w:pPr>
              <w:rPr>
                <w:rFonts w:asciiTheme="minorHAnsi" w:hAnsiTheme="minorHAnsi" w:cstheme="minorHAnsi"/>
                <w:b/>
                <w:bCs/>
                <w:sz w:val="22"/>
                <w:szCs w:val="22"/>
              </w:rPr>
            </w:pPr>
          </w:p>
        </w:tc>
        <w:tc>
          <w:tcPr>
            <w:tcW w:w="2764" w:type="dxa"/>
            <w:vMerge/>
            <w:tcBorders>
              <w:top w:val="single" w:sz="8" w:space="0" w:color="auto"/>
              <w:left w:val="single" w:sz="4" w:space="0" w:color="auto"/>
              <w:bottom w:val="single" w:sz="4" w:space="0" w:color="000000"/>
              <w:right w:val="single" w:sz="4" w:space="0" w:color="auto"/>
            </w:tcBorders>
            <w:vAlign w:val="center"/>
            <w:hideMark/>
          </w:tcPr>
          <w:p w14:paraId="33BE2BDE" w14:textId="77777777" w:rsidR="00A8525D" w:rsidRPr="00FF09B6" w:rsidRDefault="00A8525D" w:rsidP="00532953">
            <w:pPr>
              <w:rPr>
                <w:rFonts w:asciiTheme="minorHAnsi" w:hAnsiTheme="minorHAnsi" w:cstheme="minorHAnsi"/>
                <w:b/>
                <w:bCs/>
                <w:sz w:val="22"/>
                <w:szCs w:val="22"/>
              </w:rPr>
            </w:pPr>
          </w:p>
        </w:tc>
        <w:tc>
          <w:tcPr>
            <w:tcW w:w="1764" w:type="dxa"/>
            <w:vMerge/>
            <w:tcBorders>
              <w:top w:val="single" w:sz="8" w:space="0" w:color="auto"/>
              <w:left w:val="single" w:sz="4" w:space="0" w:color="auto"/>
              <w:bottom w:val="single" w:sz="4" w:space="0" w:color="000000"/>
              <w:right w:val="single" w:sz="4" w:space="0" w:color="auto"/>
            </w:tcBorders>
            <w:vAlign w:val="center"/>
            <w:hideMark/>
          </w:tcPr>
          <w:p w14:paraId="21A5AF07" w14:textId="77777777" w:rsidR="00A8525D" w:rsidRPr="00FF09B6" w:rsidRDefault="00A8525D" w:rsidP="00532953">
            <w:pPr>
              <w:rPr>
                <w:rFonts w:asciiTheme="minorHAnsi" w:hAnsiTheme="minorHAnsi" w:cstheme="minorHAnsi"/>
                <w:b/>
                <w:bCs/>
                <w:sz w:val="22"/>
                <w:szCs w:val="22"/>
              </w:rPr>
            </w:pPr>
          </w:p>
        </w:tc>
      </w:tr>
      <w:tr w:rsidR="00491F83" w:rsidRPr="00FF09B6" w14:paraId="16443B3D" w14:textId="77777777" w:rsidTr="00532953">
        <w:trPr>
          <w:cantSplit/>
          <w:trHeight w:val="537"/>
          <w:tblHeader/>
        </w:trPr>
        <w:tc>
          <w:tcPr>
            <w:tcW w:w="965" w:type="dxa"/>
            <w:vMerge/>
            <w:tcBorders>
              <w:top w:val="single" w:sz="8" w:space="0" w:color="auto"/>
              <w:left w:val="single" w:sz="8" w:space="0" w:color="auto"/>
              <w:bottom w:val="single" w:sz="4" w:space="0" w:color="000000"/>
              <w:right w:val="single" w:sz="4" w:space="0" w:color="auto"/>
            </w:tcBorders>
            <w:vAlign w:val="center"/>
            <w:hideMark/>
          </w:tcPr>
          <w:p w14:paraId="4C08C81F" w14:textId="77777777" w:rsidR="00A8525D" w:rsidRPr="00FF09B6" w:rsidRDefault="00A8525D" w:rsidP="00532953">
            <w:pPr>
              <w:rPr>
                <w:rFonts w:asciiTheme="minorHAnsi" w:hAnsiTheme="minorHAnsi" w:cstheme="minorHAnsi"/>
                <w:b/>
                <w:bCs/>
                <w:sz w:val="22"/>
                <w:szCs w:val="22"/>
              </w:rPr>
            </w:pPr>
          </w:p>
        </w:tc>
        <w:tc>
          <w:tcPr>
            <w:tcW w:w="1629" w:type="dxa"/>
            <w:vMerge/>
            <w:tcBorders>
              <w:top w:val="single" w:sz="8" w:space="0" w:color="auto"/>
              <w:left w:val="single" w:sz="4" w:space="0" w:color="auto"/>
              <w:bottom w:val="single" w:sz="4" w:space="0" w:color="000000"/>
              <w:right w:val="single" w:sz="4" w:space="0" w:color="auto"/>
            </w:tcBorders>
            <w:vAlign w:val="center"/>
            <w:hideMark/>
          </w:tcPr>
          <w:p w14:paraId="07F21FE9" w14:textId="77777777" w:rsidR="00A8525D" w:rsidRPr="00FF09B6" w:rsidRDefault="00A8525D" w:rsidP="00532953">
            <w:pPr>
              <w:rPr>
                <w:rFonts w:asciiTheme="minorHAnsi" w:hAnsiTheme="minorHAnsi" w:cstheme="minorHAnsi"/>
                <w:b/>
                <w:bCs/>
                <w:sz w:val="22"/>
                <w:szCs w:val="22"/>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14:paraId="6EBEEE88" w14:textId="77777777" w:rsidR="00A8525D" w:rsidRPr="00FF09B6" w:rsidRDefault="00A8525D" w:rsidP="00532953">
            <w:pPr>
              <w:rPr>
                <w:rFonts w:asciiTheme="minorHAnsi" w:hAnsiTheme="minorHAnsi" w:cstheme="minorHAnsi"/>
                <w:b/>
                <w:bCs/>
                <w:sz w:val="22"/>
                <w:szCs w:val="22"/>
              </w:rPr>
            </w:pPr>
          </w:p>
        </w:tc>
        <w:tc>
          <w:tcPr>
            <w:tcW w:w="1178" w:type="dxa"/>
            <w:vMerge w:val="restart"/>
            <w:tcBorders>
              <w:top w:val="nil"/>
              <w:left w:val="single" w:sz="4" w:space="0" w:color="auto"/>
              <w:bottom w:val="single" w:sz="4" w:space="0" w:color="000000"/>
              <w:right w:val="single" w:sz="4" w:space="0" w:color="auto"/>
            </w:tcBorders>
            <w:shd w:val="clear" w:color="000000" w:fill="E3E3E3"/>
            <w:vAlign w:val="center"/>
            <w:hideMark/>
          </w:tcPr>
          <w:p w14:paraId="2DD1BCC9" w14:textId="77777777" w:rsidR="00A8525D" w:rsidRPr="00FF09B6" w:rsidRDefault="00A8525D" w:rsidP="00532953">
            <w:pPr>
              <w:rPr>
                <w:rFonts w:asciiTheme="minorHAnsi" w:hAnsiTheme="minorHAnsi" w:cstheme="minorHAnsi"/>
                <w:b/>
                <w:bCs/>
                <w:sz w:val="22"/>
                <w:szCs w:val="22"/>
              </w:rPr>
            </w:pPr>
            <w:r w:rsidRPr="00FF09B6">
              <w:rPr>
                <w:rFonts w:asciiTheme="minorHAnsi" w:hAnsiTheme="minorHAnsi" w:cstheme="minorHAnsi"/>
                <w:b/>
                <w:bCs/>
                <w:sz w:val="22"/>
                <w:szCs w:val="22"/>
              </w:rPr>
              <w:t>Serial No.</w:t>
            </w:r>
          </w:p>
        </w:tc>
        <w:tc>
          <w:tcPr>
            <w:tcW w:w="1138" w:type="dxa"/>
            <w:vMerge w:val="restart"/>
            <w:tcBorders>
              <w:top w:val="nil"/>
              <w:left w:val="single" w:sz="4" w:space="0" w:color="auto"/>
              <w:bottom w:val="single" w:sz="4" w:space="0" w:color="000000"/>
              <w:right w:val="single" w:sz="4" w:space="0" w:color="auto"/>
            </w:tcBorders>
            <w:shd w:val="clear" w:color="000000" w:fill="E3E3E3"/>
            <w:vAlign w:val="center"/>
            <w:hideMark/>
          </w:tcPr>
          <w:p w14:paraId="62443BB7" w14:textId="77777777" w:rsidR="00A8525D" w:rsidRPr="00FF09B6" w:rsidRDefault="00A8525D" w:rsidP="00532953">
            <w:pPr>
              <w:rPr>
                <w:rFonts w:asciiTheme="minorHAnsi" w:hAnsiTheme="minorHAnsi" w:cstheme="minorHAnsi"/>
                <w:b/>
                <w:bCs/>
                <w:sz w:val="22"/>
                <w:szCs w:val="22"/>
              </w:rPr>
            </w:pPr>
            <w:r w:rsidRPr="00FF09B6">
              <w:rPr>
                <w:rFonts w:asciiTheme="minorHAnsi" w:hAnsiTheme="minorHAnsi" w:cstheme="minorHAnsi"/>
                <w:b/>
                <w:bCs/>
                <w:sz w:val="22"/>
                <w:szCs w:val="22"/>
              </w:rPr>
              <w:t>Capacity Units</w:t>
            </w:r>
          </w:p>
        </w:tc>
        <w:tc>
          <w:tcPr>
            <w:tcW w:w="2764" w:type="dxa"/>
            <w:vMerge w:val="restart"/>
            <w:tcBorders>
              <w:top w:val="nil"/>
              <w:left w:val="single" w:sz="4" w:space="0" w:color="auto"/>
              <w:bottom w:val="single" w:sz="4" w:space="0" w:color="000000"/>
              <w:right w:val="single" w:sz="4" w:space="0" w:color="auto"/>
            </w:tcBorders>
            <w:shd w:val="clear" w:color="000000" w:fill="E3E3E3"/>
            <w:vAlign w:val="center"/>
            <w:hideMark/>
          </w:tcPr>
          <w:p w14:paraId="6EB3CD5E" w14:textId="77777777" w:rsidR="00A8525D" w:rsidRPr="00FF09B6" w:rsidRDefault="00A8525D" w:rsidP="00532953">
            <w:pPr>
              <w:rPr>
                <w:rFonts w:asciiTheme="minorHAnsi" w:hAnsiTheme="minorHAnsi" w:cstheme="minorHAnsi"/>
                <w:b/>
                <w:bCs/>
                <w:sz w:val="22"/>
                <w:szCs w:val="22"/>
              </w:rPr>
            </w:pPr>
            <w:r w:rsidRPr="00FF09B6">
              <w:rPr>
                <w:rFonts w:asciiTheme="minorHAnsi" w:hAnsiTheme="minorHAnsi" w:cstheme="minorHAnsi"/>
                <w:b/>
                <w:bCs/>
                <w:sz w:val="22"/>
                <w:szCs w:val="22"/>
              </w:rPr>
              <w:t>Insignificant Activity citation (e.g. IA List Item #1. a)</w:t>
            </w:r>
          </w:p>
        </w:tc>
        <w:tc>
          <w:tcPr>
            <w:tcW w:w="1764" w:type="dxa"/>
            <w:vMerge w:val="restart"/>
            <w:tcBorders>
              <w:top w:val="nil"/>
              <w:left w:val="single" w:sz="4" w:space="0" w:color="auto"/>
              <w:bottom w:val="single" w:sz="4" w:space="0" w:color="000000"/>
              <w:right w:val="single" w:sz="4" w:space="0" w:color="auto"/>
            </w:tcBorders>
            <w:shd w:val="clear" w:color="000000" w:fill="E3E3E3"/>
            <w:vAlign w:val="center"/>
            <w:hideMark/>
          </w:tcPr>
          <w:p w14:paraId="02DA92F4" w14:textId="77777777" w:rsidR="00A8525D" w:rsidRPr="00FF09B6" w:rsidRDefault="00A8525D" w:rsidP="00532953">
            <w:pPr>
              <w:rPr>
                <w:rFonts w:asciiTheme="minorHAnsi" w:hAnsiTheme="minorHAnsi" w:cstheme="minorHAnsi"/>
                <w:b/>
                <w:bCs/>
                <w:sz w:val="22"/>
                <w:szCs w:val="22"/>
              </w:rPr>
            </w:pPr>
            <w:r w:rsidRPr="00FF09B6">
              <w:rPr>
                <w:rFonts w:asciiTheme="minorHAnsi" w:hAnsiTheme="minorHAnsi" w:cstheme="minorHAnsi"/>
                <w:b/>
                <w:bCs/>
                <w:sz w:val="22"/>
                <w:szCs w:val="22"/>
              </w:rPr>
              <w:t>Date of Installation /Construction</w:t>
            </w:r>
            <w:r w:rsidRPr="00FF09B6">
              <w:rPr>
                <w:rFonts w:asciiTheme="minorHAnsi" w:hAnsiTheme="minorHAnsi" w:cstheme="minorHAnsi"/>
                <w:b/>
                <w:bCs/>
                <w:sz w:val="22"/>
                <w:szCs w:val="22"/>
                <w:vertAlign w:val="superscript"/>
              </w:rPr>
              <w:t>2</w:t>
            </w:r>
          </w:p>
        </w:tc>
      </w:tr>
      <w:tr w:rsidR="00491F83" w:rsidRPr="00FF09B6" w14:paraId="79C76FA7" w14:textId="77777777" w:rsidTr="00532953">
        <w:trPr>
          <w:trHeight w:val="537"/>
        </w:trPr>
        <w:tc>
          <w:tcPr>
            <w:tcW w:w="965" w:type="dxa"/>
            <w:vMerge/>
            <w:tcBorders>
              <w:top w:val="single" w:sz="8" w:space="0" w:color="auto"/>
              <w:left w:val="single" w:sz="8" w:space="0" w:color="auto"/>
              <w:bottom w:val="single" w:sz="4" w:space="0" w:color="000000"/>
              <w:right w:val="single" w:sz="4" w:space="0" w:color="auto"/>
            </w:tcBorders>
            <w:vAlign w:val="center"/>
            <w:hideMark/>
          </w:tcPr>
          <w:p w14:paraId="52A14729" w14:textId="77777777" w:rsidR="00A8525D" w:rsidRPr="00FF09B6" w:rsidRDefault="00A8525D" w:rsidP="00532953">
            <w:pPr>
              <w:rPr>
                <w:rFonts w:asciiTheme="minorHAnsi" w:hAnsiTheme="minorHAnsi" w:cstheme="minorHAnsi"/>
                <w:b/>
                <w:bCs/>
                <w:sz w:val="22"/>
                <w:szCs w:val="22"/>
              </w:rPr>
            </w:pPr>
          </w:p>
        </w:tc>
        <w:tc>
          <w:tcPr>
            <w:tcW w:w="1629" w:type="dxa"/>
            <w:vMerge/>
            <w:tcBorders>
              <w:top w:val="single" w:sz="8" w:space="0" w:color="auto"/>
              <w:left w:val="single" w:sz="4" w:space="0" w:color="auto"/>
              <w:bottom w:val="single" w:sz="4" w:space="0" w:color="000000"/>
              <w:right w:val="single" w:sz="4" w:space="0" w:color="auto"/>
            </w:tcBorders>
            <w:vAlign w:val="center"/>
            <w:hideMark/>
          </w:tcPr>
          <w:p w14:paraId="1033E2FD" w14:textId="77777777" w:rsidR="00A8525D" w:rsidRPr="00FF09B6" w:rsidRDefault="00A8525D" w:rsidP="00532953">
            <w:pPr>
              <w:rPr>
                <w:rFonts w:asciiTheme="minorHAnsi" w:hAnsiTheme="minorHAnsi" w:cstheme="minorHAnsi"/>
                <w:b/>
                <w:bCs/>
                <w:sz w:val="22"/>
                <w:szCs w:val="22"/>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14:paraId="3197B763" w14:textId="77777777" w:rsidR="00A8525D" w:rsidRPr="00FF09B6" w:rsidRDefault="00A8525D" w:rsidP="00532953">
            <w:pPr>
              <w:rPr>
                <w:rFonts w:asciiTheme="minorHAnsi" w:hAnsiTheme="minorHAnsi" w:cstheme="minorHAnsi"/>
                <w:b/>
                <w:bCs/>
                <w:sz w:val="22"/>
                <w:szCs w:val="22"/>
              </w:rPr>
            </w:pPr>
          </w:p>
        </w:tc>
        <w:tc>
          <w:tcPr>
            <w:tcW w:w="1178" w:type="dxa"/>
            <w:vMerge/>
            <w:tcBorders>
              <w:top w:val="nil"/>
              <w:left w:val="single" w:sz="4" w:space="0" w:color="auto"/>
              <w:bottom w:val="single" w:sz="4" w:space="0" w:color="000000"/>
              <w:right w:val="single" w:sz="4" w:space="0" w:color="auto"/>
            </w:tcBorders>
            <w:vAlign w:val="center"/>
            <w:hideMark/>
          </w:tcPr>
          <w:p w14:paraId="246322A4" w14:textId="77777777" w:rsidR="00A8525D" w:rsidRPr="00FF09B6" w:rsidRDefault="00A8525D" w:rsidP="00532953">
            <w:pPr>
              <w:rPr>
                <w:rFonts w:asciiTheme="minorHAnsi" w:hAnsiTheme="minorHAnsi" w:cstheme="minorHAnsi"/>
                <w:b/>
                <w:bCs/>
                <w:sz w:val="22"/>
                <w:szCs w:val="22"/>
              </w:rPr>
            </w:pPr>
          </w:p>
        </w:tc>
        <w:tc>
          <w:tcPr>
            <w:tcW w:w="1138" w:type="dxa"/>
            <w:vMerge/>
            <w:tcBorders>
              <w:top w:val="nil"/>
              <w:left w:val="single" w:sz="4" w:space="0" w:color="auto"/>
              <w:bottom w:val="single" w:sz="4" w:space="0" w:color="000000"/>
              <w:right w:val="single" w:sz="4" w:space="0" w:color="auto"/>
            </w:tcBorders>
            <w:vAlign w:val="center"/>
            <w:hideMark/>
          </w:tcPr>
          <w:p w14:paraId="0A34A09C" w14:textId="77777777" w:rsidR="00A8525D" w:rsidRPr="00FF09B6" w:rsidRDefault="00A8525D" w:rsidP="00532953">
            <w:pPr>
              <w:rPr>
                <w:rFonts w:asciiTheme="minorHAnsi" w:hAnsiTheme="minorHAnsi" w:cstheme="minorHAnsi"/>
                <w:b/>
                <w:bCs/>
                <w:sz w:val="22"/>
                <w:szCs w:val="22"/>
              </w:rPr>
            </w:pPr>
          </w:p>
        </w:tc>
        <w:tc>
          <w:tcPr>
            <w:tcW w:w="2764" w:type="dxa"/>
            <w:vMerge/>
            <w:tcBorders>
              <w:top w:val="nil"/>
              <w:left w:val="single" w:sz="4" w:space="0" w:color="auto"/>
              <w:bottom w:val="single" w:sz="4" w:space="0" w:color="000000"/>
              <w:right w:val="single" w:sz="4" w:space="0" w:color="auto"/>
            </w:tcBorders>
            <w:vAlign w:val="center"/>
            <w:hideMark/>
          </w:tcPr>
          <w:p w14:paraId="20022889" w14:textId="77777777" w:rsidR="00A8525D" w:rsidRPr="00FF09B6" w:rsidRDefault="00A8525D" w:rsidP="00532953">
            <w:pPr>
              <w:rPr>
                <w:rFonts w:asciiTheme="minorHAnsi" w:hAnsiTheme="minorHAnsi" w:cstheme="minorHAnsi"/>
                <w:b/>
                <w:bCs/>
                <w:sz w:val="22"/>
                <w:szCs w:val="22"/>
              </w:rPr>
            </w:pPr>
          </w:p>
        </w:tc>
        <w:tc>
          <w:tcPr>
            <w:tcW w:w="1764" w:type="dxa"/>
            <w:vMerge/>
            <w:tcBorders>
              <w:top w:val="nil"/>
              <w:left w:val="single" w:sz="4" w:space="0" w:color="auto"/>
              <w:bottom w:val="single" w:sz="4" w:space="0" w:color="000000"/>
              <w:right w:val="single" w:sz="4" w:space="0" w:color="auto"/>
            </w:tcBorders>
            <w:vAlign w:val="center"/>
            <w:hideMark/>
          </w:tcPr>
          <w:p w14:paraId="0DD9DB87" w14:textId="77777777" w:rsidR="00A8525D" w:rsidRPr="00FF09B6" w:rsidRDefault="00A8525D" w:rsidP="00532953">
            <w:pPr>
              <w:rPr>
                <w:rFonts w:asciiTheme="minorHAnsi" w:hAnsiTheme="minorHAnsi" w:cstheme="minorHAnsi"/>
                <w:b/>
                <w:bCs/>
                <w:sz w:val="22"/>
                <w:szCs w:val="22"/>
              </w:rPr>
            </w:pPr>
          </w:p>
        </w:tc>
      </w:tr>
      <w:tr w:rsidR="00491F83" w:rsidRPr="00FF09B6" w14:paraId="57A9855B" w14:textId="77777777" w:rsidTr="00532953">
        <w:trPr>
          <w:trHeight w:val="345"/>
        </w:trPr>
        <w:tc>
          <w:tcPr>
            <w:tcW w:w="965" w:type="dxa"/>
            <w:vMerge w:val="restart"/>
            <w:tcBorders>
              <w:top w:val="nil"/>
              <w:left w:val="single" w:sz="8" w:space="0" w:color="auto"/>
              <w:bottom w:val="single" w:sz="4" w:space="0" w:color="000000"/>
              <w:right w:val="single" w:sz="4" w:space="0" w:color="auto"/>
            </w:tcBorders>
            <w:hideMark/>
          </w:tcPr>
          <w:p w14:paraId="731360E9"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T3</w:t>
            </w:r>
          </w:p>
          <w:p w14:paraId="4979C59A" w14:textId="77777777" w:rsidR="00A8525D" w:rsidRPr="00FF09B6" w:rsidRDefault="00A8525D" w:rsidP="00532953">
            <w:pPr>
              <w:rPr>
                <w:rFonts w:asciiTheme="minorHAnsi" w:hAnsiTheme="minorHAnsi" w:cstheme="minorHAnsi"/>
                <w:sz w:val="22"/>
                <w:szCs w:val="22"/>
              </w:rPr>
            </w:pPr>
          </w:p>
        </w:tc>
        <w:tc>
          <w:tcPr>
            <w:tcW w:w="1629" w:type="dxa"/>
            <w:vMerge w:val="restart"/>
            <w:tcBorders>
              <w:top w:val="nil"/>
              <w:left w:val="single" w:sz="4" w:space="0" w:color="auto"/>
              <w:bottom w:val="single" w:sz="4" w:space="0" w:color="000000"/>
              <w:right w:val="single" w:sz="4" w:space="0" w:color="auto"/>
            </w:tcBorders>
            <w:hideMark/>
          </w:tcPr>
          <w:p w14:paraId="5F9E81A1"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Burner Fuel Tank</w:t>
            </w:r>
          </w:p>
          <w:p w14:paraId="5EDFF1C7" w14:textId="77777777" w:rsidR="00A8525D" w:rsidRPr="00FF09B6" w:rsidRDefault="00A8525D" w:rsidP="00532953">
            <w:pPr>
              <w:rPr>
                <w:rFonts w:asciiTheme="minorHAnsi" w:hAnsiTheme="minorHAnsi" w:cstheme="minorHAnsi"/>
                <w:sz w:val="22"/>
                <w:szCs w:val="22"/>
              </w:rPr>
            </w:pPr>
          </w:p>
        </w:tc>
        <w:tc>
          <w:tcPr>
            <w:tcW w:w="1062" w:type="dxa"/>
            <w:vMerge w:val="restart"/>
            <w:tcBorders>
              <w:top w:val="nil"/>
              <w:left w:val="single" w:sz="4" w:space="0" w:color="auto"/>
              <w:bottom w:val="single" w:sz="4" w:space="0" w:color="000000"/>
              <w:right w:val="single" w:sz="4" w:space="0" w:color="auto"/>
            </w:tcBorders>
            <w:hideMark/>
          </w:tcPr>
          <w:p w14:paraId="504B3589"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NA</w:t>
            </w:r>
          </w:p>
          <w:p w14:paraId="7051A53A" w14:textId="77777777" w:rsidR="00A8525D" w:rsidRPr="00FF09B6" w:rsidRDefault="00A8525D" w:rsidP="00532953">
            <w:pPr>
              <w:rPr>
                <w:rFonts w:asciiTheme="minorHAnsi" w:hAnsiTheme="minorHAnsi" w:cstheme="minorHAnsi"/>
                <w:sz w:val="22"/>
                <w:szCs w:val="22"/>
              </w:rPr>
            </w:pPr>
          </w:p>
        </w:tc>
        <w:tc>
          <w:tcPr>
            <w:tcW w:w="1178" w:type="dxa"/>
            <w:tcBorders>
              <w:top w:val="nil"/>
              <w:left w:val="nil"/>
              <w:bottom w:val="single" w:sz="4" w:space="0" w:color="auto"/>
              <w:right w:val="single" w:sz="4" w:space="0" w:color="auto"/>
            </w:tcBorders>
            <w:hideMark/>
          </w:tcPr>
          <w:p w14:paraId="073CA7D2"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NA</w:t>
            </w:r>
          </w:p>
        </w:tc>
        <w:tc>
          <w:tcPr>
            <w:tcW w:w="1138" w:type="dxa"/>
            <w:tcBorders>
              <w:top w:val="nil"/>
              <w:left w:val="nil"/>
              <w:bottom w:val="single" w:sz="4" w:space="0" w:color="auto"/>
              <w:right w:val="single" w:sz="4" w:space="0" w:color="auto"/>
            </w:tcBorders>
            <w:hideMark/>
          </w:tcPr>
          <w:p w14:paraId="3CFEDF9B" w14:textId="5EFA0FF6" w:rsidR="00A8525D" w:rsidRPr="00FF09B6" w:rsidRDefault="0061205A" w:rsidP="00532953">
            <w:pPr>
              <w:rPr>
                <w:rFonts w:asciiTheme="minorHAnsi" w:hAnsiTheme="minorHAnsi" w:cstheme="minorHAnsi"/>
                <w:sz w:val="22"/>
                <w:szCs w:val="22"/>
              </w:rPr>
            </w:pPr>
            <w:r w:rsidRPr="00FF09B6">
              <w:rPr>
                <w:rFonts w:asciiTheme="minorHAnsi" w:hAnsiTheme="minorHAnsi" w:cstheme="minorHAnsi"/>
                <w:sz w:val="22"/>
                <w:szCs w:val="22"/>
              </w:rPr>
              <w:t>2</w:t>
            </w:r>
            <w:r w:rsidR="00A8525D" w:rsidRPr="00FF09B6">
              <w:rPr>
                <w:rFonts w:asciiTheme="minorHAnsi" w:hAnsiTheme="minorHAnsi" w:cstheme="minorHAnsi"/>
                <w:sz w:val="22"/>
                <w:szCs w:val="22"/>
              </w:rPr>
              <w:t>0,000 Gallons</w:t>
            </w:r>
          </w:p>
        </w:tc>
        <w:tc>
          <w:tcPr>
            <w:tcW w:w="2764" w:type="dxa"/>
            <w:tcBorders>
              <w:top w:val="nil"/>
              <w:left w:val="nil"/>
              <w:bottom w:val="single" w:sz="4" w:space="0" w:color="auto"/>
              <w:right w:val="single" w:sz="4" w:space="0" w:color="auto"/>
            </w:tcBorders>
            <w:hideMark/>
          </w:tcPr>
          <w:p w14:paraId="18D51F9E"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20.2.72.202.B.2.a</w:t>
            </w:r>
          </w:p>
        </w:tc>
        <w:tc>
          <w:tcPr>
            <w:tcW w:w="1764" w:type="dxa"/>
            <w:tcBorders>
              <w:top w:val="nil"/>
              <w:left w:val="nil"/>
              <w:bottom w:val="single" w:sz="4" w:space="0" w:color="auto"/>
              <w:right w:val="single" w:sz="4" w:space="0" w:color="auto"/>
            </w:tcBorders>
            <w:hideMark/>
          </w:tcPr>
          <w:p w14:paraId="432AAFDD" w14:textId="40F4D619" w:rsidR="00A8525D" w:rsidRPr="00FF09B6" w:rsidRDefault="0061205A" w:rsidP="00532953">
            <w:pPr>
              <w:rPr>
                <w:rFonts w:asciiTheme="minorHAnsi" w:hAnsiTheme="minorHAnsi" w:cstheme="minorHAnsi"/>
                <w:sz w:val="22"/>
                <w:szCs w:val="22"/>
              </w:rPr>
            </w:pPr>
            <w:r w:rsidRPr="00FF09B6">
              <w:rPr>
                <w:rFonts w:asciiTheme="minorHAnsi" w:hAnsiTheme="minorHAnsi" w:cstheme="minorHAnsi"/>
                <w:sz w:val="22"/>
                <w:szCs w:val="22"/>
              </w:rPr>
              <w:t>Jan-2021</w:t>
            </w:r>
          </w:p>
        </w:tc>
      </w:tr>
      <w:tr w:rsidR="00491F83" w:rsidRPr="00FF09B6" w14:paraId="073D251F" w14:textId="77777777" w:rsidTr="00532953">
        <w:trPr>
          <w:trHeight w:val="345"/>
        </w:trPr>
        <w:tc>
          <w:tcPr>
            <w:tcW w:w="965" w:type="dxa"/>
            <w:vMerge/>
            <w:tcBorders>
              <w:top w:val="nil"/>
              <w:left w:val="single" w:sz="8" w:space="0" w:color="auto"/>
              <w:bottom w:val="single" w:sz="4" w:space="0" w:color="000000"/>
              <w:right w:val="single" w:sz="4" w:space="0" w:color="auto"/>
            </w:tcBorders>
            <w:hideMark/>
          </w:tcPr>
          <w:p w14:paraId="1D6DC642" w14:textId="77777777" w:rsidR="00A8525D" w:rsidRPr="00FF09B6" w:rsidRDefault="00A8525D" w:rsidP="00532953">
            <w:pPr>
              <w:rPr>
                <w:rFonts w:asciiTheme="minorHAnsi" w:hAnsiTheme="minorHAnsi" w:cstheme="minorHAnsi"/>
                <w:sz w:val="22"/>
                <w:szCs w:val="22"/>
              </w:rPr>
            </w:pPr>
          </w:p>
        </w:tc>
        <w:tc>
          <w:tcPr>
            <w:tcW w:w="1629" w:type="dxa"/>
            <w:vMerge/>
            <w:tcBorders>
              <w:top w:val="nil"/>
              <w:left w:val="single" w:sz="4" w:space="0" w:color="auto"/>
              <w:bottom w:val="single" w:sz="4" w:space="0" w:color="000000"/>
              <w:right w:val="single" w:sz="4" w:space="0" w:color="auto"/>
            </w:tcBorders>
            <w:hideMark/>
          </w:tcPr>
          <w:p w14:paraId="175B8F6C" w14:textId="77777777" w:rsidR="00A8525D" w:rsidRPr="00FF09B6" w:rsidRDefault="00A8525D" w:rsidP="00532953">
            <w:pPr>
              <w:rPr>
                <w:rFonts w:asciiTheme="minorHAnsi" w:hAnsiTheme="minorHAnsi" w:cstheme="minorHAnsi"/>
                <w:sz w:val="22"/>
                <w:szCs w:val="22"/>
              </w:rPr>
            </w:pPr>
          </w:p>
        </w:tc>
        <w:tc>
          <w:tcPr>
            <w:tcW w:w="1062" w:type="dxa"/>
            <w:vMerge/>
            <w:tcBorders>
              <w:top w:val="nil"/>
              <w:left w:val="single" w:sz="4" w:space="0" w:color="auto"/>
              <w:bottom w:val="single" w:sz="4" w:space="0" w:color="000000"/>
              <w:right w:val="single" w:sz="4" w:space="0" w:color="auto"/>
            </w:tcBorders>
            <w:hideMark/>
          </w:tcPr>
          <w:p w14:paraId="2E99D39D" w14:textId="77777777" w:rsidR="00A8525D" w:rsidRPr="00FF09B6" w:rsidRDefault="00A8525D" w:rsidP="00532953">
            <w:pPr>
              <w:rPr>
                <w:rFonts w:asciiTheme="minorHAnsi" w:hAnsiTheme="minorHAnsi" w:cstheme="minorHAnsi"/>
                <w:sz w:val="22"/>
                <w:szCs w:val="22"/>
              </w:rPr>
            </w:pPr>
          </w:p>
        </w:tc>
        <w:tc>
          <w:tcPr>
            <w:tcW w:w="1178" w:type="dxa"/>
            <w:tcBorders>
              <w:top w:val="nil"/>
              <w:left w:val="nil"/>
              <w:bottom w:val="single" w:sz="4" w:space="0" w:color="auto"/>
              <w:right w:val="single" w:sz="4" w:space="0" w:color="auto"/>
            </w:tcBorders>
            <w:shd w:val="clear" w:color="000000" w:fill="E3E3E3"/>
            <w:hideMark/>
          </w:tcPr>
          <w:p w14:paraId="5E57FC69"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NA</w:t>
            </w:r>
          </w:p>
        </w:tc>
        <w:tc>
          <w:tcPr>
            <w:tcW w:w="1138" w:type="dxa"/>
            <w:tcBorders>
              <w:top w:val="nil"/>
              <w:left w:val="nil"/>
              <w:bottom w:val="single" w:sz="4" w:space="0" w:color="auto"/>
              <w:right w:val="single" w:sz="4" w:space="0" w:color="auto"/>
            </w:tcBorders>
            <w:shd w:val="clear" w:color="000000" w:fill="E3E3E3"/>
            <w:hideMark/>
          </w:tcPr>
          <w:p w14:paraId="707B21D5" w14:textId="3B0CE98F" w:rsidR="00A8525D" w:rsidRPr="00FF09B6" w:rsidRDefault="0061205A" w:rsidP="00532953">
            <w:pPr>
              <w:rPr>
                <w:rFonts w:asciiTheme="minorHAnsi" w:hAnsiTheme="minorHAnsi" w:cstheme="minorHAnsi"/>
                <w:sz w:val="22"/>
                <w:szCs w:val="22"/>
              </w:rPr>
            </w:pPr>
            <w:r w:rsidRPr="00FF09B6">
              <w:rPr>
                <w:rFonts w:asciiTheme="minorHAnsi" w:hAnsiTheme="minorHAnsi" w:cstheme="minorHAnsi"/>
                <w:sz w:val="22"/>
                <w:szCs w:val="22"/>
              </w:rPr>
              <w:t>20,000 Gallons</w:t>
            </w:r>
          </w:p>
        </w:tc>
        <w:tc>
          <w:tcPr>
            <w:tcW w:w="2764" w:type="dxa"/>
            <w:tcBorders>
              <w:top w:val="nil"/>
              <w:left w:val="nil"/>
              <w:bottom w:val="single" w:sz="4" w:space="0" w:color="auto"/>
              <w:right w:val="single" w:sz="4" w:space="0" w:color="auto"/>
            </w:tcBorders>
            <w:shd w:val="clear" w:color="000000" w:fill="E3E3E3"/>
            <w:hideMark/>
          </w:tcPr>
          <w:p w14:paraId="3ECDD27A"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NA</w:t>
            </w:r>
          </w:p>
        </w:tc>
        <w:tc>
          <w:tcPr>
            <w:tcW w:w="1764" w:type="dxa"/>
            <w:tcBorders>
              <w:top w:val="nil"/>
              <w:left w:val="nil"/>
              <w:bottom w:val="single" w:sz="4" w:space="0" w:color="auto"/>
              <w:right w:val="single" w:sz="4" w:space="0" w:color="auto"/>
            </w:tcBorders>
            <w:shd w:val="clear" w:color="000000" w:fill="E3E3E3"/>
            <w:hideMark/>
          </w:tcPr>
          <w:p w14:paraId="791073F3"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2024</w:t>
            </w:r>
          </w:p>
        </w:tc>
      </w:tr>
      <w:tr w:rsidR="00491F83" w:rsidRPr="00FF09B6" w14:paraId="71ADC11E" w14:textId="77777777" w:rsidTr="00532953">
        <w:trPr>
          <w:trHeight w:val="345"/>
        </w:trPr>
        <w:tc>
          <w:tcPr>
            <w:tcW w:w="965" w:type="dxa"/>
            <w:vMerge w:val="restart"/>
            <w:tcBorders>
              <w:top w:val="nil"/>
              <w:left w:val="single" w:sz="8" w:space="0" w:color="auto"/>
              <w:bottom w:val="single" w:sz="4" w:space="0" w:color="000000"/>
              <w:right w:val="single" w:sz="4" w:space="0" w:color="auto"/>
            </w:tcBorders>
            <w:hideMark/>
          </w:tcPr>
          <w:p w14:paraId="4FC5C2D8" w14:textId="3C3F6EE0"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T5</w:t>
            </w:r>
          </w:p>
          <w:p w14:paraId="70D0B53A" w14:textId="77777777" w:rsidR="0061205A" w:rsidRPr="00FF09B6" w:rsidRDefault="0061205A" w:rsidP="0061205A">
            <w:pPr>
              <w:rPr>
                <w:rFonts w:asciiTheme="minorHAnsi" w:hAnsiTheme="minorHAnsi" w:cstheme="minorHAnsi"/>
                <w:sz w:val="22"/>
                <w:szCs w:val="22"/>
              </w:rPr>
            </w:pPr>
          </w:p>
        </w:tc>
        <w:tc>
          <w:tcPr>
            <w:tcW w:w="1629" w:type="dxa"/>
            <w:vMerge w:val="restart"/>
            <w:tcBorders>
              <w:top w:val="nil"/>
              <w:left w:val="single" w:sz="4" w:space="0" w:color="auto"/>
              <w:bottom w:val="single" w:sz="4" w:space="0" w:color="000000"/>
              <w:right w:val="single" w:sz="4" w:space="0" w:color="auto"/>
            </w:tcBorders>
            <w:hideMark/>
          </w:tcPr>
          <w:p w14:paraId="11C56D55" w14:textId="77777777"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Diesel Fuel Tank</w:t>
            </w:r>
          </w:p>
          <w:p w14:paraId="5E0001B6" w14:textId="77777777" w:rsidR="0061205A" w:rsidRPr="00FF09B6" w:rsidRDefault="0061205A" w:rsidP="0061205A">
            <w:pPr>
              <w:rPr>
                <w:rFonts w:asciiTheme="minorHAnsi" w:hAnsiTheme="minorHAnsi" w:cstheme="minorHAnsi"/>
                <w:sz w:val="22"/>
                <w:szCs w:val="22"/>
              </w:rPr>
            </w:pPr>
          </w:p>
        </w:tc>
        <w:tc>
          <w:tcPr>
            <w:tcW w:w="1062" w:type="dxa"/>
            <w:vMerge w:val="restart"/>
            <w:tcBorders>
              <w:top w:val="nil"/>
              <w:left w:val="single" w:sz="4" w:space="0" w:color="auto"/>
              <w:bottom w:val="single" w:sz="4" w:space="0" w:color="000000"/>
              <w:right w:val="single" w:sz="4" w:space="0" w:color="auto"/>
            </w:tcBorders>
            <w:hideMark/>
          </w:tcPr>
          <w:p w14:paraId="414E86EC" w14:textId="77777777"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NA</w:t>
            </w:r>
          </w:p>
          <w:p w14:paraId="7C9AE379" w14:textId="77777777" w:rsidR="0061205A" w:rsidRPr="00FF09B6" w:rsidRDefault="0061205A" w:rsidP="0061205A">
            <w:pPr>
              <w:rPr>
                <w:rFonts w:asciiTheme="minorHAnsi" w:hAnsiTheme="minorHAnsi" w:cstheme="minorHAnsi"/>
                <w:sz w:val="22"/>
                <w:szCs w:val="22"/>
              </w:rPr>
            </w:pPr>
          </w:p>
        </w:tc>
        <w:tc>
          <w:tcPr>
            <w:tcW w:w="1178" w:type="dxa"/>
            <w:tcBorders>
              <w:top w:val="nil"/>
              <w:left w:val="nil"/>
              <w:bottom w:val="single" w:sz="4" w:space="0" w:color="auto"/>
              <w:right w:val="single" w:sz="4" w:space="0" w:color="auto"/>
            </w:tcBorders>
            <w:hideMark/>
          </w:tcPr>
          <w:p w14:paraId="5D158DB2" w14:textId="77777777"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NA</w:t>
            </w:r>
          </w:p>
        </w:tc>
        <w:tc>
          <w:tcPr>
            <w:tcW w:w="1138" w:type="dxa"/>
            <w:tcBorders>
              <w:top w:val="nil"/>
              <w:left w:val="nil"/>
              <w:bottom w:val="single" w:sz="4" w:space="0" w:color="auto"/>
              <w:right w:val="single" w:sz="4" w:space="0" w:color="auto"/>
            </w:tcBorders>
            <w:hideMark/>
          </w:tcPr>
          <w:p w14:paraId="1EE9BF81" w14:textId="77777777"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10,000 Gallons</w:t>
            </w:r>
          </w:p>
        </w:tc>
        <w:tc>
          <w:tcPr>
            <w:tcW w:w="2764" w:type="dxa"/>
            <w:tcBorders>
              <w:top w:val="nil"/>
              <w:left w:val="nil"/>
              <w:bottom w:val="single" w:sz="4" w:space="0" w:color="auto"/>
              <w:right w:val="single" w:sz="4" w:space="0" w:color="auto"/>
            </w:tcBorders>
            <w:hideMark/>
          </w:tcPr>
          <w:p w14:paraId="0864898A" w14:textId="77777777"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20.2.72.202.B.2.a</w:t>
            </w:r>
          </w:p>
        </w:tc>
        <w:tc>
          <w:tcPr>
            <w:tcW w:w="1764" w:type="dxa"/>
            <w:tcBorders>
              <w:top w:val="nil"/>
              <w:left w:val="nil"/>
              <w:bottom w:val="single" w:sz="4" w:space="0" w:color="auto"/>
              <w:right w:val="single" w:sz="4" w:space="0" w:color="auto"/>
            </w:tcBorders>
            <w:hideMark/>
          </w:tcPr>
          <w:p w14:paraId="13FD2629" w14:textId="14E563AF"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Jan-2021</w:t>
            </w:r>
          </w:p>
        </w:tc>
      </w:tr>
      <w:tr w:rsidR="00491F83" w:rsidRPr="00FF09B6" w14:paraId="3D48C426" w14:textId="77777777" w:rsidTr="00532953">
        <w:trPr>
          <w:trHeight w:val="345"/>
        </w:trPr>
        <w:tc>
          <w:tcPr>
            <w:tcW w:w="965" w:type="dxa"/>
            <w:vMerge/>
            <w:tcBorders>
              <w:top w:val="nil"/>
              <w:left w:val="single" w:sz="8" w:space="0" w:color="auto"/>
              <w:bottom w:val="single" w:sz="4" w:space="0" w:color="000000"/>
              <w:right w:val="single" w:sz="4" w:space="0" w:color="auto"/>
            </w:tcBorders>
            <w:hideMark/>
          </w:tcPr>
          <w:p w14:paraId="31D68E04" w14:textId="77777777" w:rsidR="00A8525D" w:rsidRPr="00FF09B6" w:rsidRDefault="00A8525D" w:rsidP="00532953">
            <w:pPr>
              <w:rPr>
                <w:rFonts w:asciiTheme="minorHAnsi" w:hAnsiTheme="minorHAnsi" w:cstheme="minorHAnsi"/>
                <w:sz w:val="22"/>
                <w:szCs w:val="22"/>
              </w:rPr>
            </w:pPr>
          </w:p>
        </w:tc>
        <w:tc>
          <w:tcPr>
            <w:tcW w:w="1629" w:type="dxa"/>
            <w:vMerge/>
            <w:tcBorders>
              <w:top w:val="nil"/>
              <w:left w:val="single" w:sz="4" w:space="0" w:color="auto"/>
              <w:bottom w:val="single" w:sz="4" w:space="0" w:color="000000"/>
              <w:right w:val="single" w:sz="4" w:space="0" w:color="auto"/>
            </w:tcBorders>
            <w:hideMark/>
          </w:tcPr>
          <w:p w14:paraId="0F12FB82" w14:textId="77777777" w:rsidR="00A8525D" w:rsidRPr="00FF09B6" w:rsidRDefault="00A8525D" w:rsidP="00532953">
            <w:pPr>
              <w:rPr>
                <w:rFonts w:asciiTheme="minorHAnsi" w:hAnsiTheme="minorHAnsi" w:cstheme="minorHAnsi"/>
                <w:sz w:val="22"/>
                <w:szCs w:val="22"/>
              </w:rPr>
            </w:pPr>
          </w:p>
        </w:tc>
        <w:tc>
          <w:tcPr>
            <w:tcW w:w="1062" w:type="dxa"/>
            <w:vMerge/>
            <w:tcBorders>
              <w:top w:val="nil"/>
              <w:left w:val="single" w:sz="4" w:space="0" w:color="auto"/>
              <w:bottom w:val="single" w:sz="4" w:space="0" w:color="000000"/>
              <w:right w:val="single" w:sz="4" w:space="0" w:color="auto"/>
            </w:tcBorders>
            <w:hideMark/>
          </w:tcPr>
          <w:p w14:paraId="66476BB6" w14:textId="77777777" w:rsidR="00A8525D" w:rsidRPr="00FF09B6" w:rsidRDefault="00A8525D" w:rsidP="00532953">
            <w:pPr>
              <w:rPr>
                <w:rFonts w:asciiTheme="minorHAnsi" w:hAnsiTheme="minorHAnsi" w:cstheme="minorHAnsi"/>
                <w:sz w:val="22"/>
                <w:szCs w:val="22"/>
              </w:rPr>
            </w:pPr>
          </w:p>
        </w:tc>
        <w:tc>
          <w:tcPr>
            <w:tcW w:w="1178" w:type="dxa"/>
            <w:tcBorders>
              <w:top w:val="nil"/>
              <w:left w:val="nil"/>
              <w:bottom w:val="single" w:sz="4" w:space="0" w:color="auto"/>
              <w:right w:val="single" w:sz="4" w:space="0" w:color="auto"/>
            </w:tcBorders>
            <w:shd w:val="clear" w:color="000000" w:fill="E3E3E3"/>
            <w:hideMark/>
          </w:tcPr>
          <w:p w14:paraId="5CFC1BE1"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NA</w:t>
            </w:r>
          </w:p>
        </w:tc>
        <w:tc>
          <w:tcPr>
            <w:tcW w:w="1138" w:type="dxa"/>
            <w:tcBorders>
              <w:top w:val="nil"/>
              <w:left w:val="nil"/>
              <w:bottom w:val="single" w:sz="4" w:space="0" w:color="auto"/>
              <w:right w:val="single" w:sz="4" w:space="0" w:color="auto"/>
            </w:tcBorders>
            <w:shd w:val="clear" w:color="000000" w:fill="E3E3E3"/>
            <w:hideMark/>
          </w:tcPr>
          <w:p w14:paraId="4EC65CC1"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10,000 Gallons</w:t>
            </w:r>
          </w:p>
        </w:tc>
        <w:tc>
          <w:tcPr>
            <w:tcW w:w="2764" w:type="dxa"/>
            <w:tcBorders>
              <w:top w:val="nil"/>
              <w:left w:val="nil"/>
              <w:bottom w:val="single" w:sz="4" w:space="0" w:color="auto"/>
              <w:right w:val="single" w:sz="4" w:space="0" w:color="auto"/>
            </w:tcBorders>
            <w:shd w:val="clear" w:color="000000" w:fill="E3E3E3"/>
            <w:hideMark/>
          </w:tcPr>
          <w:p w14:paraId="2AE14609"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NA</w:t>
            </w:r>
          </w:p>
        </w:tc>
        <w:tc>
          <w:tcPr>
            <w:tcW w:w="1764" w:type="dxa"/>
            <w:tcBorders>
              <w:top w:val="nil"/>
              <w:left w:val="nil"/>
              <w:bottom w:val="single" w:sz="4" w:space="0" w:color="auto"/>
              <w:right w:val="single" w:sz="4" w:space="0" w:color="auto"/>
            </w:tcBorders>
            <w:shd w:val="clear" w:color="000000" w:fill="E3E3E3"/>
            <w:hideMark/>
          </w:tcPr>
          <w:p w14:paraId="1F488CA8"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2024</w:t>
            </w:r>
          </w:p>
        </w:tc>
      </w:tr>
      <w:tr w:rsidR="00491F83" w:rsidRPr="00FF09B6" w14:paraId="1A8055DF" w14:textId="77777777" w:rsidTr="00532953">
        <w:trPr>
          <w:trHeight w:val="345"/>
        </w:trPr>
        <w:tc>
          <w:tcPr>
            <w:tcW w:w="965" w:type="dxa"/>
            <w:vMerge w:val="restart"/>
            <w:tcBorders>
              <w:top w:val="nil"/>
              <w:left w:val="single" w:sz="8" w:space="0" w:color="auto"/>
              <w:bottom w:val="single" w:sz="4" w:space="0" w:color="000000"/>
              <w:right w:val="single" w:sz="4" w:space="0" w:color="auto"/>
            </w:tcBorders>
            <w:hideMark/>
          </w:tcPr>
          <w:p w14:paraId="2B99CBB5" w14:textId="29AE88A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T</w:t>
            </w:r>
            <w:r w:rsidR="0061205A" w:rsidRPr="00FF09B6">
              <w:rPr>
                <w:rFonts w:asciiTheme="minorHAnsi" w:hAnsiTheme="minorHAnsi" w:cstheme="minorHAnsi"/>
                <w:sz w:val="22"/>
                <w:szCs w:val="22"/>
              </w:rPr>
              <w:t>6</w:t>
            </w:r>
          </w:p>
          <w:p w14:paraId="4628B9CB" w14:textId="77777777" w:rsidR="00A8525D" w:rsidRPr="00FF09B6" w:rsidRDefault="00A8525D" w:rsidP="00532953">
            <w:pPr>
              <w:rPr>
                <w:rFonts w:asciiTheme="minorHAnsi" w:hAnsiTheme="minorHAnsi" w:cstheme="minorHAnsi"/>
                <w:sz w:val="22"/>
                <w:szCs w:val="22"/>
              </w:rPr>
            </w:pPr>
          </w:p>
        </w:tc>
        <w:tc>
          <w:tcPr>
            <w:tcW w:w="1629" w:type="dxa"/>
            <w:vMerge w:val="restart"/>
            <w:tcBorders>
              <w:top w:val="nil"/>
              <w:left w:val="single" w:sz="4" w:space="0" w:color="auto"/>
              <w:bottom w:val="single" w:sz="4" w:space="0" w:color="000000"/>
              <w:right w:val="single" w:sz="4" w:space="0" w:color="auto"/>
            </w:tcBorders>
            <w:hideMark/>
          </w:tcPr>
          <w:p w14:paraId="236C6ED3"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Evotherm Storage Tank</w:t>
            </w:r>
          </w:p>
          <w:p w14:paraId="11E45279" w14:textId="77777777" w:rsidR="00A8525D" w:rsidRPr="00FF09B6" w:rsidRDefault="00A8525D" w:rsidP="00532953">
            <w:pPr>
              <w:rPr>
                <w:rFonts w:asciiTheme="minorHAnsi" w:hAnsiTheme="minorHAnsi" w:cstheme="minorHAnsi"/>
                <w:sz w:val="22"/>
                <w:szCs w:val="22"/>
              </w:rPr>
            </w:pPr>
          </w:p>
        </w:tc>
        <w:tc>
          <w:tcPr>
            <w:tcW w:w="1062" w:type="dxa"/>
            <w:vMerge w:val="restart"/>
            <w:tcBorders>
              <w:top w:val="nil"/>
              <w:left w:val="single" w:sz="4" w:space="0" w:color="auto"/>
              <w:bottom w:val="single" w:sz="4" w:space="0" w:color="000000"/>
              <w:right w:val="single" w:sz="4" w:space="0" w:color="auto"/>
            </w:tcBorders>
            <w:hideMark/>
          </w:tcPr>
          <w:p w14:paraId="7F3C99CF"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NA</w:t>
            </w:r>
          </w:p>
          <w:p w14:paraId="52E5A0B2" w14:textId="77777777" w:rsidR="00A8525D" w:rsidRPr="00FF09B6" w:rsidRDefault="00A8525D" w:rsidP="00532953">
            <w:pPr>
              <w:rPr>
                <w:rFonts w:asciiTheme="minorHAnsi" w:hAnsiTheme="minorHAnsi" w:cstheme="minorHAnsi"/>
                <w:sz w:val="22"/>
                <w:szCs w:val="22"/>
              </w:rPr>
            </w:pPr>
          </w:p>
        </w:tc>
        <w:tc>
          <w:tcPr>
            <w:tcW w:w="1178" w:type="dxa"/>
            <w:tcBorders>
              <w:top w:val="nil"/>
              <w:left w:val="nil"/>
              <w:bottom w:val="single" w:sz="4" w:space="0" w:color="auto"/>
              <w:right w:val="single" w:sz="4" w:space="0" w:color="auto"/>
            </w:tcBorders>
            <w:hideMark/>
          </w:tcPr>
          <w:p w14:paraId="4E52A84D"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NA</w:t>
            </w:r>
          </w:p>
        </w:tc>
        <w:tc>
          <w:tcPr>
            <w:tcW w:w="1138" w:type="dxa"/>
            <w:tcBorders>
              <w:top w:val="nil"/>
              <w:left w:val="nil"/>
              <w:bottom w:val="single" w:sz="4" w:space="0" w:color="auto"/>
              <w:right w:val="single" w:sz="4" w:space="0" w:color="auto"/>
            </w:tcBorders>
            <w:hideMark/>
          </w:tcPr>
          <w:p w14:paraId="540F716E"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5,000 Gallons</w:t>
            </w:r>
          </w:p>
        </w:tc>
        <w:tc>
          <w:tcPr>
            <w:tcW w:w="2764" w:type="dxa"/>
            <w:tcBorders>
              <w:top w:val="nil"/>
              <w:left w:val="nil"/>
              <w:bottom w:val="single" w:sz="4" w:space="0" w:color="auto"/>
              <w:right w:val="single" w:sz="4" w:space="0" w:color="auto"/>
            </w:tcBorders>
            <w:hideMark/>
          </w:tcPr>
          <w:p w14:paraId="6F7F7288"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NA</w:t>
            </w:r>
          </w:p>
        </w:tc>
        <w:tc>
          <w:tcPr>
            <w:tcW w:w="1764" w:type="dxa"/>
            <w:tcBorders>
              <w:top w:val="nil"/>
              <w:left w:val="nil"/>
              <w:bottom w:val="single" w:sz="4" w:space="0" w:color="auto"/>
              <w:right w:val="single" w:sz="4" w:space="0" w:color="auto"/>
            </w:tcBorders>
            <w:hideMark/>
          </w:tcPr>
          <w:p w14:paraId="0759C8FD"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2024</w:t>
            </w:r>
          </w:p>
        </w:tc>
      </w:tr>
      <w:tr w:rsidR="00491F83" w:rsidRPr="00FF09B6" w14:paraId="5F826B35" w14:textId="77777777" w:rsidTr="00532953">
        <w:trPr>
          <w:trHeight w:val="345"/>
        </w:trPr>
        <w:tc>
          <w:tcPr>
            <w:tcW w:w="965" w:type="dxa"/>
            <w:vMerge/>
            <w:tcBorders>
              <w:top w:val="nil"/>
              <w:left w:val="single" w:sz="8" w:space="0" w:color="auto"/>
              <w:bottom w:val="single" w:sz="4" w:space="0" w:color="000000"/>
              <w:right w:val="single" w:sz="4" w:space="0" w:color="auto"/>
            </w:tcBorders>
            <w:hideMark/>
          </w:tcPr>
          <w:p w14:paraId="486B1C2F" w14:textId="77777777" w:rsidR="00A8525D" w:rsidRPr="00FF09B6" w:rsidRDefault="00A8525D" w:rsidP="00532953">
            <w:pPr>
              <w:rPr>
                <w:rFonts w:asciiTheme="minorHAnsi" w:hAnsiTheme="minorHAnsi" w:cstheme="minorHAnsi"/>
                <w:sz w:val="22"/>
                <w:szCs w:val="22"/>
              </w:rPr>
            </w:pPr>
          </w:p>
        </w:tc>
        <w:tc>
          <w:tcPr>
            <w:tcW w:w="1629" w:type="dxa"/>
            <w:vMerge/>
            <w:tcBorders>
              <w:top w:val="nil"/>
              <w:left w:val="single" w:sz="4" w:space="0" w:color="auto"/>
              <w:bottom w:val="single" w:sz="4" w:space="0" w:color="000000"/>
              <w:right w:val="single" w:sz="4" w:space="0" w:color="auto"/>
            </w:tcBorders>
            <w:hideMark/>
          </w:tcPr>
          <w:p w14:paraId="50251E8D" w14:textId="77777777" w:rsidR="00A8525D" w:rsidRPr="00FF09B6" w:rsidRDefault="00A8525D" w:rsidP="00532953">
            <w:pPr>
              <w:rPr>
                <w:rFonts w:asciiTheme="minorHAnsi" w:hAnsiTheme="minorHAnsi" w:cstheme="minorHAnsi"/>
                <w:sz w:val="22"/>
                <w:szCs w:val="22"/>
              </w:rPr>
            </w:pPr>
          </w:p>
        </w:tc>
        <w:tc>
          <w:tcPr>
            <w:tcW w:w="1062" w:type="dxa"/>
            <w:vMerge/>
            <w:tcBorders>
              <w:top w:val="nil"/>
              <w:left w:val="single" w:sz="4" w:space="0" w:color="auto"/>
              <w:bottom w:val="single" w:sz="4" w:space="0" w:color="000000"/>
              <w:right w:val="single" w:sz="4" w:space="0" w:color="auto"/>
            </w:tcBorders>
            <w:hideMark/>
          </w:tcPr>
          <w:p w14:paraId="3B11DB25" w14:textId="77777777" w:rsidR="00A8525D" w:rsidRPr="00FF09B6" w:rsidRDefault="00A8525D" w:rsidP="00532953">
            <w:pPr>
              <w:rPr>
                <w:rFonts w:asciiTheme="minorHAnsi" w:hAnsiTheme="minorHAnsi" w:cstheme="minorHAnsi"/>
                <w:sz w:val="22"/>
                <w:szCs w:val="22"/>
              </w:rPr>
            </w:pPr>
          </w:p>
        </w:tc>
        <w:tc>
          <w:tcPr>
            <w:tcW w:w="1178" w:type="dxa"/>
            <w:tcBorders>
              <w:top w:val="nil"/>
              <w:left w:val="nil"/>
              <w:bottom w:val="single" w:sz="4" w:space="0" w:color="auto"/>
              <w:right w:val="single" w:sz="4" w:space="0" w:color="auto"/>
            </w:tcBorders>
            <w:shd w:val="clear" w:color="000000" w:fill="E3E3E3"/>
            <w:hideMark/>
          </w:tcPr>
          <w:p w14:paraId="3710DEB4"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NA</w:t>
            </w:r>
          </w:p>
        </w:tc>
        <w:tc>
          <w:tcPr>
            <w:tcW w:w="1138" w:type="dxa"/>
            <w:tcBorders>
              <w:top w:val="nil"/>
              <w:left w:val="nil"/>
              <w:bottom w:val="single" w:sz="4" w:space="0" w:color="auto"/>
              <w:right w:val="single" w:sz="4" w:space="0" w:color="auto"/>
            </w:tcBorders>
            <w:shd w:val="clear" w:color="000000" w:fill="E3E3E3"/>
            <w:hideMark/>
          </w:tcPr>
          <w:p w14:paraId="1D3C6514"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5,000 Gallons</w:t>
            </w:r>
          </w:p>
        </w:tc>
        <w:tc>
          <w:tcPr>
            <w:tcW w:w="2764" w:type="dxa"/>
            <w:tcBorders>
              <w:top w:val="nil"/>
              <w:left w:val="nil"/>
              <w:bottom w:val="single" w:sz="4" w:space="0" w:color="auto"/>
              <w:right w:val="single" w:sz="4" w:space="0" w:color="auto"/>
            </w:tcBorders>
            <w:shd w:val="clear" w:color="000000" w:fill="E3E3E3"/>
            <w:hideMark/>
          </w:tcPr>
          <w:p w14:paraId="30FE60E5"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1.a</w:t>
            </w:r>
          </w:p>
        </w:tc>
        <w:tc>
          <w:tcPr>
            <w:tcW w:w="1764" w:type="dxa"/>
            <w:tcBorders>
              <w:top w:val="nil"/>
              <w:left w:val="nil"/>
              <w:bottom w:val="single" w:sz="4" w:space="0" w:color="auto"/>
              <w:right w:val="single" w:sz="4" w:space="0" w:color="auto"/>
            </w:tcBorders>
            <w:shd w:val="clear" w:color="000000" w:fill="E3E3E3"/>
            <w:hideMark/>
          </w:tcPr>
          <w:p w14:paraId="29D8069D"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2024</w:t>
            </w:r>
          </w:p>
        </w:tc>
      </w:tr>
      <w:tr w:rsidR="00491F83" w:rsidRPr="00FF09B6" w14:paraId="40CBE6B5" w14:textId="77777777" w:rsidTr="00532953">
        <w:trPr>
          <w:trHeight w:val="345"/>
        </w:trPr>
        <w:tc>
          <w:tcPr>
            <w:tcW w:w="965" w:type="dxa"/>
            <w:vMerge w:val="restart"/>
            <w:tcBorders>
              <w:top w:val="nil"/>
              <w:left w:val="single" w:sz="8" w:space="0" w:color="auto"/>
              <w:bottom w:val="single" w:sz="4" w:space="0" w:color="000000"/>
              <w:right w:val="single" w:sz="4" w:space="0" w:color="auto"/>
            </w:tcBorders>
            <w:hideMark/>
          </w:tcPr>
          <w:p w14:paraId="2957B69C" w14:textId="1ECDCBDD"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T7</w:t>
            </w:r>
          </w:p>
          <w:p w14:paraId="250536CC" w14:textId="77777777" w:rsidR="0061205A" w:rsidRPr="00FF09B6" w:rsidRDefault="0061205A" w:rsidP="0061205A">
            <w:pPr>
              <w:rPr>
                <w:rFonts w:asciiTheme="minorHAnsi" w:hAnsiTheme="minorHAnsi" w:cstheme="minorHAnsi"/>
                <w:sz w:val="22"/>
                <w:szCs w:val="22"/>
              </w:rPr>
            </w:pPr>
          </w:p>
        </w:tc>
        <w:tc>
          <w:tcPr>
            <w:tcW w:w="1629" w:type="dxa"/>
            <w:vMerge w:val="restart"/>
            <w:tcBorders>
              <w:top w:val="nil"/>
              <w:left w:val="single" w:sz="4" w:space="0" w:color="auto"/>
              <w:bottom w:val="single" w:sz="4" w:space="0" w:color="000000"/>
              <w:right w:val="single" w:sz="4" w:space="0" w:color="auto"/>
            </w:tcBorders>
            <w:hideMark/>
          </w:tcPr>
          <w:p w14:paraId="5413E575" w14:textId="77777777"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Water Storage Tank</w:t>
            </w:r>
          </w:p>
          <w:p w14:paraId="1A569FEF" w14:textId="77777777" w:rsidR="0061205A" w:rsidRPr="00FF09B6" w:rsidRDefault="0061205A" w:rsidP="0061205A">
            <w:pPr>
              <w:rPr>
                <w:rFonts w:asciiTheme="minorHAnsi" w:hAnsiTheme="minorHAnsi" w:cstheme="minorHAnsi"/>
                <w:sz w:val="22"/>
                <w:szCs w:val="22"/>
              </w:rPr>
            </w:pPr>
          </w:p>
        </w:tc>
        <w:tc>
          <w:tcPr>
            <w:tcW w:w="1062" w:type="dxa"/>
            <w:vMerge w:val="restart"/>
            <w:tcBorders>
              <w:top w:val="nil"/>
              <w:left w:val="single" w:sz="4" w:space="0" w:color="auto"/>
              <w:bottom w:val="single" w:sz="4" w:space="0" w:color="000000"/>
              <w:right w:val="single" w:sz="4" w:space="0" w:color="auto"/>
            </w:tcBorders>
            <w:hideMark/>
          </w:tcPr>
          <w:p w14:paraId="084252EB" w14:textId="77777777"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NA</w:t>
            </w:r>
          </w:p>
          <w:p w14:paraId="7373B299" w14:textId="77777777" w:rsidR="0061205A" w:rsidRPr="00FF09B6" w:rsidRDefault="0061205A" w:rsidP="0061205A">
            <w:pPr>
              <w:rPr>
                <w:rFonts w:asciiTheme="minorHAnsi" w:hAnsiTheme="minorHAnsi" w:cstheme="minorHAnsi"/>
                <w:sz w:val="22"/>
                <w:szCs w:val="22"/>
              </w:rPr>
            </w:pPr>
          </w:p>
        </w:tc>
        <w:tc>
          <w:tcPr>
            <w:tcW w:w="1178" w:type="dxa"/>
            <w:tcBorders>
              <w:top w:val="nil"/>
              <w:left w:val="nil"/>
              <w:bottom w:val="single" w:sz="4" w:space="0" w:color="auto"/>
              <w:right w:val="single" w:sz="4" w:space="0" w:color="auto"/>
            </w:tcBorders>
            <w:hideMark/>
          </w:tcPr>
          <w:p w14:paraId="38977E62" w14:textId="77777777"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NA</w:t>
            </w:r>
          </w:p>
        </w:tc>
        <w:tc>
          <w:tcPr>
            <w:tcW w:w="1138" w:type="dxa"/>
            <w:tcBorders>
              <w:top w:val="nil"/>
              <w:left w:val="nil"/>
              <w:bottom w:val="single" w:sz="4" w:space="0" w:color="auto"/>
              <w:right w:val="single" w:sz="4" w:space="0" w:color="auto"/>
            </w:tcBorders>
            <w:hideMark/>
          </w:tcPr>
          <w:p w14:paraId="26D85789" w14:textId="77777777"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5,000 Gallons</w:t>
            </w:r>
          </w:p>
        </w:tc>
        <w:tc>
          <w:tcPr>
            <w:tcW w:w="2764" w:type="dxa"/>
            <w:tcBorders>
              <w:top w:val="nil"/>
              <w:left w:val="nil"/>
              <w:bottom w:val="single" w:sz="4" w:space="0" w:color="auto"/>
              <w:right w:val="single" w:sz="4" w:space="0" w:color="auto"/>
            </w:tcBorders>
            <w:hideMark/>
          </w:tcPr>
          <w:p w14:paraId="54A2E5C1" w14:textId="77777777"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NA</w:t>
            </w:r>
          </w:p>
        </w:tc>
        <w:tc>
          <w:tcPr>
            <w:tcW w:w="1764" w:type="dxa"/>
            <w:tcBorders>
              <w:top w:val="nil"/>
              <w:left w:val="nil"/>
              <w:bottom w:val="single" w:sz="4" w:space="0" w:color="auto"/>
              <w:right w:val="single" w:sz="4" w:space="0" w:color="auto"/>
            </w:tcBorders>
            <w:hideMark/>
          </w:tcPr>
          <w:p w14:paraId="085505CB" w14:textId="1F3D705C" w:rsidR="0061205A" w:rsidRPr="00FF09B6" w:rsidRDefault="0061205A" w:rsidP="0061205A">
            <w:pPr>
              <w:rPr>
                <w:rFonts w:asciiTheme="minorHAnsi" w:hAnsiTheme="minorHAnsi" w:cstheme="minorHAnsi"/>
                <w:sz w:val="22"/>
                <w:szCs w:val="22"/>
              </w:rPr>
            </w:pPr>
            <w:r w:rsidRPr="00FF09B6">
              <w:rPr>
                <w:rFonts w:asciiTheme="minorHAnsi" w:hAnsiTheme="minorHAnsi" w:cstheme="minorHAnsi"/>
                <w:sz w:val="22"/>
                <w:szCs w:val="22"/>
              </w:rPr>
              <w:t>Jan-2021</w:t>
            </w:r>
          </w:p>
        </w:tc>
      </w:tr>
      <w:tr w:rsidR="00491F83" w:rsidRPr="00FF09B6" w14:paraId="15BDAFB1" w14:textId="77777777" w:rsidTr="00532953">
        <w:trPr>
          <w:trHeight w:val="345"/>
        </w:trPr>
        <w:tc>
          <w:tcPr>
            <w:tcW w:w="965" w:type="dxa"/>
            <w:vMerge/>
            <w:tcBorders>
              <w:top w:val="nil"/>
              <w:left w:val="single" w:sz="8" w:space="0" w:color="auto"/>
              <w:bottom w:val="single" w:sz="4" w:space="0" w:color="000000"/>
              <w:right w:val="single" w:sz="4" w:space="0" w:color="auto"/>
            </w:tcBorders>
            <w:hideMark/>
          </w:tcPr>
          <w:p w14:paraId="695E7CCD" w14:textId="77777777" w:rsidR="00A8525D" w:rsidRPr="00FF09B6" w:rsidRDefault="00A8525D" w:rsidP="00532953">
            <w:pPr>
              <w:rPr>
                <w:rFonts w:asciiTheme="minorHAnsi" w:hAnsiTheme="minorHAnsi" w:cstheme="minorHAnsi"/>
                <w:sz w:val="22"/>
                <w:szCs w:val="22"/>
              </w:rPr>
            </w:pPr>
          </w:p>
        </w:tc>
        <w:tc>
          <w:tcPr>
            <w:tcW w:w="1629" w:type="dxa"/>
            <w:vMerge/>
            <w:tcBorders>
              <w:top w:val="nil"/>
              <w:left w:val="single" w:sz="4" w:space="0" w:color="auto"/>
              <w:bottom w:val="single" w:sz="4" w:space="0" w:color="000000"/>
              <w:right w:val="single" w:sz="4" w:space="0" w:color="auto"/>
            </w:tcBorders>
            <w:hideMark/>
          </w:tcPr>
          <w:p w14:paraId="68E6B683" w14:textId="77777777" w:rsidR="00A8525D" w:rsidRPr="00FF09B6" w:rsidRDefault="00A8525D" w:rsidP="00532953">
            <w:pPr>
              <w:rPr>
                <w:rFonts w:asciiTheme="minorHAnsi" w:hAnsiTheme="minorHAnsi" w:cstheme="minorHAnsi"/>
                <w:sz w:val="22"/>
                <w:szCs w:val="22"/>
              </w:rPr>
            </w:pPr>
          </w:p>
        </w:tc>
        <w:tc>
          <w:tcPr>
            <w:tcW w:w="1062" w:type="dxa"/>
            <w:vMerge/>
            <w:tcBorders>
              <w:top w:val="nil"/>
              <w:left w:val="single" w:sz="4" w:space="0" w:color="auto"/>
              <w:bottom w:val="single" w:sz="4" w:space="0" w:color="000000"/>
              <w:right w:val="single" w:sz="4" w:space="0" w:color="auto"/>
            </w:tcBorders>
            <w:hideMark/>
          </w:tcPr>
          <w:p w14:paraId="75F4AAF6" w14:textId="77777777" w:rsidR="00A8525D" w:rsidRPr="00FF09B6" w:rsidRDefault="00A8525D" w:rsidP="00532953">
            <w:pPr>
              <w:rPr>
                <w:rFonts w:asciiTheme="minorHAnsi" w:hAnsiTheme="minorHAnsi" w:cstheme="minorHAnsi"/>
                <w:sz w:val="22"/>
                <w:szCs w:val="22"/>
              </w:rPr>
            </w:pPr>
          </w:p>
        </w:tc>
        <w:tc>
          <w:tcPr>
            <w:tcW w:w="1178" w:type="dxa"/>
            <w:tcBorders>
              <w:top w:val="nil"/>
              <w:left w:val="nil"/>
              <w:bottom w:val="single" w:sz="4" w:space="0" w:color="auto"/>
              <w:right w:val="single" w:sz="4" w:space="0" w:color="auto"/>
            </w:tcBorders>
            <w:shd w:val="clear" w:color="000000" w:fill="E3E3E3"/>
            <w:hideMark/>
          </w:tcPr>
          <w:p w14:paraId="464F845F"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NA</w:t>
            </w:r>
          </w:p>
        </w:tc>
        <w:tc>
          <w:tcPr>
            <w:tcW w:w="1138" w:type="dxa"/>
            <w:tcBorders>
              <w:top w:val="nil"/>
              <w:left w:val="nil"/>
              <w:bottom w:val="single" w:sz="4" w:space="0" w:color="auto"/>
              <w:right w:val="single" w:sz="4" w:space="0" w:color="auto"/>
            </w:tcBorders>
            <w:shd w:val="clear" w:color="000000" w:fill="E3E3E3"/>
            <w:hideMark/>
          </w:tcPr>
          <w:p w14:paraId="739604A7"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5,000 Gallons</w:t>
            </w:r>
          </w:p>
        </w:tc>
        <w:tc>
          <w:tcPr>
            <w:tcW w:w="2764" w:type="dxa"/>
            <w:tcBorders>
              <w:top w:val="nil"/>
              <w:left w:val="nil"/>
              <w:bottom w:val="single" w:sz="4" w:space="0" w:color="auto"/>
              <w:right w:val="single" w:sz="4" w:space="0" w:color="auto"/>
            </w:tcBorders>
            <w:shd w:val="clear" w:color="000000" w:fill="E3E3E3"/>
            <w:hideMark/>
          </w:tcPr>
          <w:p w14:paraId="5D3D7A32"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1.a</w:t>
            </w:r>
          </w:p>
        </w:tc>
        <w:tc>
          <w:tcPr>
            <w:tcW w:w="1764" w:type="dxa"/>
            <w:tcBorders>
              <w:top w:val="nil"/>
              <w:left w:val="nil"/>
              <w:bottom w:val="single" w:sz="4" w:space="0" w:color="auto"/>
              <w:right w:val="single" w:sz="4" w:space="0" w:color="auto"/>
            </w:tcBorders>
            <w:shd w:val="clear" w:color="000000" w:fill="E3E3E3"/>
            <w:hideMark/>
          </w:tcPr>
          <w:p w14:paraId="1A85B000" w14:textId="77777777" w:rsidR="00A8525D" w:rsidRPr="00FF09B6" w:rsidRDefault="00A8525D" w:rsidP="00532953">
            <w:pPr>
              <w:rPr>
                <w:rFonts w:asciiTheme="minorHAnsi" w:hAnsiTheme="minorHAnsi" w:cstheme="minorHAnsi"/>
                <w:sz w:val="22"/>
                <w:szCs w:val="22"/>
              </w:rPr>
            </w:pPr>
            <w:r w:rsidRPr="00FF09B6">
              <w:rPr>
                <w:rFonts w:asciiTheme="minorHAnsi" w:hAnsiTheme="minorHAnsi" w:cstheme="minorHAnsi"/>
                <w:sz w:val="22"/>
                <w:szCs w:val="22"/>
              </w:rPr>
              <w:t>2024</w:t>
            </w:r>
          </w:p>
        </w:tc>
      </w:tr>
    </w:tbl>
    <w:p w14:paraId="068E44B9" w14:textId="77777777" w:rsidR="00FC4DB3" w:rsidRPr="00FF09B6" w:rsidRDefault="00FC4DB3" w:rsidP="00EA2319">
      <w:pPr>
        <w:widowControl w:val="0"/>
        <w:rPr>
          <w:rFonts w:asciiTheme="minorHAnsi" w:hAnsiTheme="minorHAnsi" w:cstheme="minorHAnsi"/>
          <w:sz w:val="22"/>
          <w:szCs w:val="22"/>
        </w:rPr>
      </w:pPr>
    </w:p>
    <w:p w14:paraId="68DF5F04" w14:textId="77777777" w:rsidR="00A8525D" w:rsidRPr="00FF09B6" w:rsidRDefault="00A8525D" w:rsidP="00EA2319">
      <w:pPr>
        <w:widowControl w:val="0"/>
        <w:rPr>
          <w:rFonts w:asciiTheme="minorHAnsi" w:hAnsiTheme="minorHAnsi" w:cstheme="minorHAnsi"/>
          <w:sz w:val="22"/>
          <w:szCs w:val="22"/>
        </w:rPr>
      </w:pPr>
    </w:p>
    <w:p w14:paraId="1220CF6F" w14:textId="77777777" w:rsidR="00A8525D" w:rsidRPr="00FF09B6" w:rsidRDefault="00A8525D" w:rsidP="00EA2319">
      <w:pPr>
        <w:widowControl w:val="0"/>
        <w:rPr>
          <w:rFonts w:asciiTheme="minorHAnsi" w:hAnsiTheme="minorHAnsi" w:cstheme="minorHAnsi"/>
          <w:sz w:val="22"/>
          <w:szCs w:val="22"/>
        </w:rPr>
      </w:pPr>
    </w:p>
    <w:p w14:paraId="6E889B73" w14:textId="77777777" w:rsidR="00A957AC" w:rsidRPr="00FF09B6" w:rsidRDefault="00A957AC" w:rsidP="00EA2319">
      <w:pPr>
        <w:widowControl w:val="0"/>
        <w:rPr>
          <w:rFonts w:asciiTheme="minorHAnsi" w:hAnsiTheme="minorHAnsi" w:cstheme="minorHAnsi"/>
          <w:sz w:val="22"/>
          <w:szCs w:val="22"/>
        </w:rPr>
      </w:pPr>
    </w:p>
    <w:p w14:paraId="09C08A16" w14:textId="77777777" w:rsidR="00A957AC" w:rsidRPr="00FF09B6" w:rsidRDefault="00A957AC" w:rsidP="00EA2319">
      <w:pPr>
        <w:widowControl w:val="0"/>
        <w:rPr>
          <w:rFonts w:asciiTheme="minorHAnsi" w:hAnsiTheme="minorHAnsi" w:cstheme="minorHAnsi"/>
          <w:sz w:val="22"/>
          <w:szCs w:val="22"/>
        </w:rPr>
      </w:pPr>
    </w:p>
    <w:p w14:paraId="3A7E127C" w14:textId="77777777" w:rsidR="00C65288" w:rsidRPr="00FF09B6" w:rsidRDefault="00C65288" w:rsidP="00EA2319">
      <w:pPr>
        <w:widowControl w:val="0"/>
        <w:numPr>
          <w:ilvl w:val="0"/>
          <w:numId w:val="1"/>
        </w:numPr>
        <w:rPr>
          <w:rFonts w:asciiTheme="minorHAnsi" w:hAnsiTheme="minorHAnsi" w:cstheme="minorHAnsi"/>
          <w:sz w:val="22"/>
          <w:szCs w:val="22"/>
        </w:rPr>
      </w:pPr>
      <w:r w:rsidRPr="00FF09B6">
        <w:rPr>
          <w:rFonts w:asciiTheme="minorHAnsi" w:hAnsiTheme="minorHAnsi" w:cstheme="minorHAnsi"/>
          <w:b/>
          <w:bCs/>
          <w:sz w:val="22"/>
          <w:szCs w:val="22"/>
          <w:u w:val="single"/>
        </w:rPr>
        <w:lastRenderedPageBreak/>
        <w:t xml:space="preserve">New/Modified/Unique Conditions </w:t>
      </w:r>
      <w:r w:rsidRPr="00FF09B6">
        <w:rPr>
          <w:rFonts w:asciiTheme="minorHAnsi" w:hAnsiTheme="minorHAnsi" w:cstheme="minorHAnsi"/>
          <w:sz w:val="22"/>
          <w:szCs w:val="22"/>
          <w:u w:val="single"/>
        </w:rPr>
        <w:t>(Format: Condition#: Explanation):</w:t>
      </w:r>
      <w:r w:rsidRPr="00FF09B6">
        <w:rPr>
          <w:rFonts w:asciiTheme="minorHAnsi" w:hAnsiTheme="minorHAnsi" w:cstheme="minorHAnsi"/>
          <w:sz w:val="22"/>
          <w:szCs w:val="22"/>
        </w:rPr>
        <w:t xml:space="preserve">  </w:t>
      </w:r>
    </w:p>
    <w:p w14:paraId="1197E422" w14:textId="77777777" w:rsidR="00B05FD5" w:rsidRPr="00FF09B6" w:rsidRDefault="00B05FD5" w:rsidP="00EA2319">
      <w:pPr>
        <w:widowControl w:val="0"/>
        <w:rPr>
          <w:rFonts w:asciiTheme="minorHAnsi" w:hAnsiTheme="minorHAnsi" w:cstheme="minorHAnsi"/>
          <w:sz w:val="22"/>
          <w:szCs w:val="22"/>
        </w:rPr>
      </w:pPr>
    </w:p>
    <w:p w14:paraId="4498EB11" w14:textId="77777777" w:rsidR="001E2B69" w:rsidRPr="00FF09B6" w:rsidRDefault="001E2B69" w:rsidP="001E2B69">
      <w:pPr>
        <w:widowControl w:val="0"/>
        <w:numPr>
          <w:ilvl w:val="1"/>
          <w:numId w:val="1"/>
        </w:numPr>
        <w:rPr>
          <w:rFonts w:asciiTheme="minorHAnsi" w:hAnsiTheme="minorHAnsi" w:cstheme="minorHAnsi"/>
          <w:sz w:val="22"/>
          <w:szCs w:val="22"/>
        </w:rPr>
      </w:pPr>
      <w:r w:rsidRPr="00FF09B6">
        <w:rPr>
          <w:rFonts w:asciiTheme="minorHAnsi" w:hAnsiTheme="minorHAnsi" w:cstheme="minorHAnsi"/>
          <w:sz w:val="22"/>
          <w:szCs w:val="22"/>
        </w:rPr>
        <w:t xml:space="preserve">Conditions are based on manager approved conditions from most recently issued HMA permit NSR 9720. </w:t>
      </w:r>
    </w:p>
    <w:p w14:paraId="397EC10B" w14:textId="4602C834" w:rsidR="001E2B69" w:rsidRPr="00FF09B6" w:rsidRDefault="001E2B69" w:rsidP="001E2B69">
      <w:pPr>
        <w:widowControl w:val="0"/>
        <w:numPr>
          <w:ilvl w:val="1"/>
          <w:numId w:val="1"/>
        </w:numPr>
        <w:rPr>
          <w:rFonts w:asciiTheme="minorHAnsi" w:hAnsiTheme="minorHAnsi" w:cstheme="minorHAnsi"/>
          <w:sz w:val="22"/>
          <w:szCs w:val="22"/>
        </w:rPr>
      </w:pPr>
      <w:r w:rsidRPr="00FF09B6">
        <w:rPr>
          <w:rFonts w:asciiTheme="minorHAnsi" w:hAnsiTheme="minorHAnsi" w:cstheme="minorHAnsi"/>
          <w:sz w:val="22"/>
          <w:szCs w:val="22"/>
        </w:rPr>
        <w:t>Permit Part A Template version: 02/20/2024.</w:t>
      </w:r>
    </w:p>
    <w:p w14:paraId="4EC0A2FB" w14:textId="73C74862" w:rsidR="001E2B69" w:rsidRPr="00FF09B6" w:rsidRDefault="001E2B69" w:rsidP="001E2B69">
      <w:pPr>
        <w:widowControl w:val="0"/>
        <w:numPr>
          <w:ilvl w:val="1"/>
          <w:numId w:val="1"/>
        </w:numPr>
        <w:rPr>
          <w:rFonts w:asciiTheme="minorHAnsi" w:hAnsiTheme="minorHAnsi" w:cstheme="minorHAnsi"/>
          <w:sz w:val="22"/>
          <w:szCs w:val="22"/>
        </w:rPr>
      </w:pPr>
      <w:r w:rsidRPr="00FF09B6">
        <w:rPr>
          <w:rFonts w:asciiTheme="minorHAnsi" w:hAnsiTheme="minorHAnsi" w:cstheme="minorHAnsi"/>
          <w:sz w:val="22"/>
          <w:szCs w:val="22"/>
        </w:rPr>
        <w:t>Permit Parts B&amp;C Template Version: 12/1/2022.</w:t>
      </w:r>
    </w:p>
    <w:p w14:paraId="0B17B1F7" w14:textId="77777777" w:rsidR="00657FEA" w:rsidRPr="00FF09B6" w:rsidRDefault="00657FEA" w:rsidP="00EA2319">
      <w:pPr>
        <w:widowControl w:val="0"/>
        <w:ind w:left="-720" w:right="-1080"/>
        <w:rPr>
          <w:rFonts w:asciiTheme="minorHAnsi" w:hAnsiTheme="minorHAnsi" w:cstheme="minorHAnsi"/>
          <w:sz w:val="22"/>
          <w:szCs w:val="22"/>
        </w:rPr>
      </w:pPr>
    </w:p>
    <w:p w14:paraId="3877AE13" w14:textId="77777777" w:rsidR="00B05FD5" w:rsidRPr="00FF09B6" w:rsidRDefault="00B05FD5" w:rsidP="00EA2319">
      <w:pPr>
        <w:widowControl w:val="0"/>
        <w:ind w:left="-360" w:right="-1080"/>
        <w:rPr>
          <w:rFonts w:asciiTheme="minorHAnsi" w:hAnsiTheme="minorHAnsi" w:cstheme="minorHAnsi"/>
          <w:sz w:val="22"/>
          <w:szCs w:val="22"/>
        </w:rPr>
      </w:pPr>
    </w:p>
    <w:sectPr w:rsidR="00B05FD5" w:rsidRPr="00FF09B6" w:rsidSect="00DC00DF">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D9E69" w14:textId="77777777" w:rsidR="00065935" w:rsidRDefault="00065935" w:rsidP="00472DF8">
      <w:pPr>
        <w:rPr>
          <w:rStyle w:val="PageNumber"/>
        </w:rPr>
      </w:pPr>
      <w:r>
        <w:rPr>
          <w:rStyle w:val="PageNumber"/>
        </w:rPr>
        <w:separator/>
      </w:r>
    </w:p>
  </w:endnote>
  <w:endnote w:type="continuationSeparator" w:id="0">
    <w:p w14:paraId="22D3E546" w14:textId="77777777" w:rsidR="00065935" w:rsidRDefault="00065935" w:rsidP="00472DF8">
      <w:pPr>
        <w:rPr>
          <w:rStyle w:val="PageNumber"/>
        </w:rPr>
      </w:pPr>
      <w:r>
        <w:rPr>
          <w:rStyle w:val="PageNumbe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panose1 w:val="00000000000000000000"/>
    <w:charset w:val="02"/>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E5168" w14:textId="2A66878C" w:rsidR="00DC00DF" w:rsidRPr="00534DE9" w:rsidRDefault="00DC00DF" w:rsidP="00DC00DF">
    <w:pPr>
      <w:pStyle w:val="Footer"/>
      <w:tabs>
        <w:tab w:val="clear" w:pos="4320"/>
        <w:tab w:val="clear" w:pos="8640"/>
        <w:tab w:val="center" w:pos="4680"/>
        <w:tab w:val="right" w:pos="9360"/>
      </w:tabs>
      <w:rPr>
        <w:rFonts w:asciiTheme="minorHAnsi" w:hAnsiTheme="minorHAnsi" w:cs="Calibri"/>
        <w:sz w:val="22"/>
        <w:szCs w:val="22"/>
      </w:rPr>
    </w:pPr>
    <w:r w:rsidRPr="00534DE9">
      <w:rPr>
        <w:rFonts w:asciiTheme="minorHAnsi" w:hAnsiTheme="minorHAnsi" w:cs="Calibri"/>
        <w:sz w:val="22"/>
        <w:szCs w:val="22"/>
      </w:rPr>
      <w:t xml:space="preserve">Date: </w:t>
    </w:r>
    <w:r w:rsidR="00861FFF">
      <w:rPr>
        <w:rFonts w:asciiTheme="minorHAnsi" w:hAnsiTheme="minorHAnsi" w:cs="Calibri"/>
        <w:sz w:val="22"/>
        <w:szCs w:val="22"/>
      </w:rPr>
      <w:t>5</w:t>
    </w:r>
    <w:r w:rsidRPr="00E02325">
      <w:rPr>
        <w:rFonts w:asciiTheme="minorHAnsi" w:hAnsiTheme="minorHAnsi" w:cs="Calibri"/>
        <w:sz w:val="22"/>
        <w:szCs w:val="22"/>
      </w:rPr>
      <w:t>/</w:t>
    </w:r>
    <w:r w:rsidR="00861FFF">
      <w:rPr>
        <w:rFonts w:asciiTheme="minorHAnsi" w:hAnsiTheme="minorHAnsi" w:cs="Calibri"/>
        <w:sz w:val="22"/>
        <w:szCs w:val="22"/>
      </w:rPr>
      <w:t>1</w:t>
    </w:r>
    <w:r w:rsidR="00A33085">
      <w:rPr>
        <w:rFonts w:asciiTheme="minorHAnsi" w:hAnsiTheme="minorHAnsi" w:cs="Calibri"/>
        <w:sz w:val="22"/>
        <w:szCs w:val="22"/>
      </w:rPr>
      <w:t>6</w:t>
    </w:r>
    <w:r w:rsidRPr="00E02325">
      <w:rPr>
        <w:rFonts w:asciiTheme="minorHAnsi" w:hAnsiTheme="minorHAnsi" w:cs="Calibri"/>
        <w:sz w:val="22"/>
        <w:szCs w:val="22"/>
      </w:rPr>
      <w:t>/</w:t>
    </w:r>
    <w:r w:rsidR="00E02325" w:rsidRPr="00E02325">
      <w:rPr>
        <w:rFonts w:asciiTheme="minorHAnsi" w:hAnsiTheme="minorHAnsi" w:cs="Calibri"/>
        <w:sz w:val="22"/>
        <w:szCs w:val="22"/>
      </w:rPr>
      <w:t>2024</w:t>
    </w:r>
    <w:r w:rsidRPr="00534DE9">
      <w:rPr>
        <w:rFonts w:asciiTheme="minorHAnsi" w:hAnsiTheme="minorHAnsi" w:cs="Calibri"/>
        <w:sz w:val="22"/>
        <w:szCs w:val="22"/>
      </w:rPr>
      <w:tab/>
    </w:r>
    <w:r w:rsidRPr="00534DE9">
      <w:rPr>
        <w:rFonts w:asciiTheme="minorHAnsi" w:hAnsiTheme="minorHAnsi" w:cs="Calibri"/>
        <w:sz w:val="22"/>
        <w:szCs w:val="22"/>
      </w:rPr>
      <w:tab/>
    </w:r>
    <w:r w:rsidRPr="00417BD4">
      <w:rPr>
        <w:rFonts w:asciiTheme="minorHAnsi" w:hAnsiTheme="minorHAnsi" w:cs="Calibri"/>
        <w:sz w:val="22"/>
        <w:szCs w:val="22"/>
      </w:rPr>
      <w:t xml:space="preserve">Page </w:t>
    </w:r>
    <w:r w:rsidRPr="00417BD4">
      <w:rPr>
        <w:rFonts w:asciiTheme="minorHAnsi" w:hAnsiTheme="minorHAnsi" w:cs="Calibri"/>
        <w:sz w:val="22"/>
        <w:szCs w:val="22"/>
      </w:rPr>
      <w:fldChar w:fldCharType="begin"/>
    </w:r>
    <w:r w:rsidRPr="00417BD4">
      <w:rPr>
        <w:rFonts w:asciiTheme="minorHAnsi" w:hAnsiTheme="minorHAnsi" w:cs="Calibri"/>
        <w:sz w:val="22"/>
        <w:szCs w:val="22"/>
      </w:rPr>
      <w:instrText xml:space="preserve"> PAGE  \* Arabic  \* MERGEFORMAT </w:instrText>
    </w:r>
    <w:r w:rsidRPr="00417BD4">
      <w:rPr>
        <w:rFonts w:asciiTheme="minorHAnsi" w:hAnsiTheme="minorHAnsi" w:cs="Calibri"/>
        <w:sz w:val="22"/>
        <w:szCs w:val="22"/>
      </w:rPr>
      <w:fldChar w:fldCharType="separate"/>
    </w:r>
    <w:r w:rsidR="00B7168A">
      <w:rPr>
        <w:rFonts w:asciiTheme="minorHAnsi" w:hAnsiTheme="minorHAnsi" w:cs="Calibri"/>
        <w:noProof/>
        <w:sz w:val="22"/>
        <w:szCs w:val="22"/>
      </w:rPr>
      <w:t>2</w:t>
    </w:r>
    <w:r w:rsidRPr="00417BD4">
      <w:rPr>
        <w:rFonts w:asciiTheme="minorHAnsi" w:hAnsiTheme="minorHAnsi" w:cs="Calibri"/>
        <w:sz w:val="22"/>
        <w:szCs w:val="22"/>
      </w:rPr>
      <w:fldChar w:fldCharType="end"/>
    </w:r>
    <w:r w:rsidRPr="00417BD4">
      <w:rPr>
        <w:rFonts w:asciiTheme="minorHAnsi" w:hAnsiTheme="minorHAnsi" w:cs="Calibri"/>
        <w:sz w:val="22"/>
        <w:szCs w:val="22"/>
      </w:rPr>
      <w:t xml:space="preserve"> of </w:t>
    </w:r>
    <w:r w:rsidRPr="00417BD4">
      <w:rPr>
        <w:rFonts w:asciiTheme="minorHAnsi" w:hAnsiTheme="minorHAnsi" w:cs="Calibri"/>
        <w:sz w:val="22"/>
        <w:szCs w:val="22"/>
      </w:rPr>
      <w:fldChar w:fldCharType="begin"/>
    </w:r>
    <w:r w:rsidRPr="00417BD4">
      <w:rPr>
        <w:rFonts w:asciiTheme="minorHAnsi" w:hAnsiTheme="minorHAnsi" w:cs="Calibri"/>
        <w:sz w:val="22"/>
        <w:szCs w:val="22"/>
      </w:rPr>
      <w:instrText xml:space="preserve"> NUMPAGES  \* Arabic  \* MERGEFORMAT </w:instrText>
    </w:r>
    <w:r w:rsidRPr="00417BD4">
      <w:rPr>
        <w:rFonts w:asciiTheme="minorHAnsi" w:hAnsiTheme="minorHAnsi" w:cs="Calibri"/>
        <w:sz w:val="22"/>
        <w:szCs w:val="22"/>
      </w:rPr>
      <w:fldChar w:fldCharType="separate"/>
    </w:r>
    <w:r w:rsidR="00B7168A">
      <w:rPr>
        <w:rFonts w:asciiTheme="minorHAnsi" w:hAnsiTheme="minorHAnsi" w:cs="Calibri"/>
        <w:noProof/>
        <w:sz w:val="22"/>
        <w:szCs w:val="22"/>
      </w:rPr>
      <w:t>22</w:t>
    </w:r>
    <w:r w:rsidRPr="00417BD4">
      <w:rPr>
        <w:rFonts w:asciiTheme="minorHAnsi" w:hAnsiTheme="minorHAns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F304E" w14:textId="77777777" w:rsidR="00065935" w:rsidRDefault="00065935" w:rsidP="00472DF8">
      <w:pPr>
        <w:rPr>
          <w:rStyle w:val="PageNumber"/>
        </w:rPr>
      </w:pPr>
      <w:r>
        <w:rPr>
          <w:rStyle w:val="PageNumber"/>
        </w:rPr>
        <w:separator/>
      </w:r>
    </w:p>
  </w:footnote>
  <w:footnote w:type="continuationSeparator" w:id="0">
    <w:p w14:paraId="01C6A43D" w14:textId="77777777" w:rsidR="00065935" w:rsidRDefault="00065935" w:rsidP="00472DF8">
      <w:pPr>
        <w:rPr>
          <w:rStyle w:val="PageNumber"/>
        </w:rPr>
      </w:pPr>
      <w:r>
        <w:rPr>
          <w:rStyle w:val="PageNumber"/>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5467F7"/>
    <w:multiLevelType w:val="hybridMultilevel"/>
    <w:tmpl w:val="FFFFFFFF"/>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3D0705"/>
    <w:multiLevelType w:val="multilevel"/>
    <w:tmpl w:val="FFFFFFFF"/>
    <w:lvl w:ilvl="0">
      <w:start w:val="1"/>
      <w:numFmt w:val="decimal"/>
      <w:lvlText w:val="%1.0"/>
      <w:lvlJc w:val="left"/>
      <w:pPr>
        <w:tabs>
          <w:tab w:val="num" w:pos="720"/>
        </w:tabs>
        <w:ind w:left="720" w:hanging="720"/>
      </w:pPr>
      <w:rPr>
        <w:rFonts w:cs="Times New Roman"/>
        <w:u w:val="none"/>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 w15:restartNumberingAfterBreak="0">
    <w:nsid w:val="0B8C246E"/>
    <w:multiLevelType w:val="hybridMultilevel"/>
    <w:tmpl w:val="FFFFFFFF"/>
    <w:lvl w:ilvl="0" w:tplc="FFFFFFFF">
      <w:start w:val="2"/>
      <w:numFmt w:val="decimal"/>
      <w:lvlText w:val="%1."/>
      <w:lvlJc w:val="left"/>
      <w:pPr>
        <w:tabs>
          <w:tab w:val="num" w:pos="1080"/>
        </w:tabs>
        <w:ind w:left="1080" w:hanging="720"/>
      </w:pPr>
      <w:rPr>
        <w:rFonts w:cs="Times New Roman" w:hint="default"/>
        <w:u w:val="no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1AE7E21"/>
    <w:multiLevelType w:val="singleLevel"/>
    <w:tmpl w:val="FFFFFFFF"/>
    <w:lvl w:ilvl="0">
      <w:start w:val="1"/>
      <w:numFmt w:val="decimal"/>
      <w:lvlText w:val="%1."/>
      <w:lvlJc w:val="left"/>
      <w:pPr>
        <w:tabs>
          <w:tab w:val="num" w:pos="360"/>
        </w:tabs>
        <w:ind w:left="360" w:hanging="360"/>
      </w:pPr>
      <w:rPr>
        <w:rFonts w:cs="Times New Roman"/>
      </w:rPr>
    </w:lvl>
  </w:abstractNum>
  <w:abstractNum w:abstractNumId="5" w15:restartNumberingAfterBreak="0">
    <w:nsid w:val="1EEA1D98"/>
    <w:multiLevelType w:val="singleLevel"/>
    <w:tmpl w:val="FFFFFFFF"/>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4D955AF"/>
    <w:multiLevelType w:val="singleLevel"/>
    <w:tmpl w:val="FFFFFFFF"/>
    <w:lvl w:ilvl="0">
      <w:start w:val="4"/>
      <w:numFmt w:val="lowerLetter"/>
      <w:lvlText w:val="%1)"/>
      <w:lvlJc w:val="left"/>
      <w:pPr>
        <w:tabs>
          <w:tab w:val="num" w:pos="1440"/>
        </w:tabs>
        <w:ind w:left="1440" w:hanging="720"/>
      </w:pPr>
      <w:rPr>
        <w:rFonts w:cs="Times New Roman" w:hint="default"/>
      </w:rPr>
    </w:lvl>
  </w:abstractNum>
  <w:abstractNum w:abstractNumId="7" w15:restartNumberingAfterBreak="0">
    <w:nsid w:val="252A082D"/>
    <w:multiLevelType w:val="singleLevel"/>
    <w:tmpl w:val="FFFFFFFF"/>
    <w:lvl w:ilvl="0">
      <w:start w:val="1"/>
      <w:numFmt w:val="decimal"/>
      <w:lvlText w:val="%1)"/>
      <w:lvlJc w:val="left"/>
      <w:pPr>
        <w:tabs>
          <w:tab w:val="num" w:pos="360"/>
        </w:tabs>
        <w:ind w:left="360" w:hanging="360"/>
      </w:pPr>
      <w:rPr>
        <w:rFonts w:cs="Times New Roman"/>
      </w:rPr>
    </w:lvl>
  </w:abstractNum>
  <w:abstractNum w:abstractNumId="8" w15:restartNumberingAfterBreak="0">
    <w:nsid w:val="27D97295"/>
    <w:multiLevelType w:val="singleLevel"/>
    <w:tmpl w:val="FFFFFFFF"/>
    <w:lvl w:ilvl="0">
      <w:start w:val="1"/>
      <w:numFmt w:val="lowerLetter"/>
      <w:lvlText w:val="%1)"/>
      <w:lvlJc w:val="left"/>
      <w:pPr>
        <w:tabs>
          <w:tab w:val="num" w:pos="360"/>
        </w:tabs>
        <w:ind w:left="360" w:hanging="360"/>
      </w:pPr>
      <w:rPr>
        <w:rFonts w:cs="Times New Roman" w:hint="default"/>
        <w:b w:val="0"/>
        <w:bCs w:val="0"/>
        <w:i w:val="0"/>
        <w:iCs w:val="0"/>
      </w:rPr>
    </w:lvl>
  </w:abstractNum>
  <w:abstractNum w:abstractNumId="9" w15:restartNumberingAfterBreak="0">
    <w:nsid w:val="2E96647F"/>
    <w:multiLevelType w:val="singleLevel"/>
    <w:tmpl w:val="FFFFFFFF"/>
    <w:lvl w:ilvl="0">
      <w:start w:val="1"/>
      <w:numFmt w:val="lowerLetter"/>
      <w:lvlText w:val="%1)"/>
      <w:lvlJc w:val="left"/>
      <w:pPr>
        <w:tabs>
          <w:tab w:val="num" w:pos="360"/>
        </w:tabs>
        <w:ind w:left="360" w:hanging="360"/>
      </w:pPr>
      <w:rPr>
        <w:rFonts w:cs="Times New Roman" w:hint="default"/>
        <w:b w:val="0"/>
        <w:bCs w:val="0"/>
        <w:i w:val="0"/>
        <w:iCs w:val="0"/>
      </w:rPr>
    </w:lvl>
  </w:abstractNum>
  <w:abstractNum w:abstractNumId="10" w15:restartNumberingAfterBreak="0">
    <w:nsid w:val="30D479CE"/>
    <w:multiLevelType w:val="multilevel"/>
    <w:tmpl w:val="FFFFFFFF"/>
    <w:lvl w:ilvl="0">
      <w:start w:val="1"/>
      <w:numFmt w:val="decimal"/>
      <w:lvlText w:val="%1.0"/>
      <w:lvlJc w:val="left"/>
      <w:pPr>
        <w:tabs>
          <w:tab w:val="num" w:pos="720"/>
        </w:tabs>
        <w:ind w:left="720" w:hanging="720"/>
      </w:pPr>
      <w:rPr>
        <w:rFonts w:cs="Times New Roman"/>
        <w:b/>
        <w:u w:val="none"/>
      </w:rPr>
    </w:lvl>
    <w:lvl w:ilvl="1">
      <w:start w:val="1"/>
      <w:numFmt w:val="upperLetter"/>
      <w:lvlText w:val="%2."/>
      <w:lvlJc w:val="left"/>
      <w:pPr>
        <w:tabs>
          <w:tab w:val="num" w:pos="1080"/>
        </w:tabs>
        <w:ind w:left="1080" w:hanging="360"/>
      </w:pPr>
      <w:rPr>
        <w:rFonts w:cs="Times New Roman"/>
        <w:color w:val="auto"/>
        <w:u w:val="none"/>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1" w15:restartNumberingAfterBreak="0">
    <w:nsid w:val="35D57CDB"/>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381300BA"/>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3C9722A9"/>
    <w:multiLevelType w:val="singleLevel"/>
    <w:tmpl w:val="FFFFFFFF"/>
    <w:lvl w:ilvl="0">
      <w:start w:val="1"/>
      <w:numFmt w:val="lowerLetter"/>
      <w:lvlText w:val="(%1)"/>
      <w:lvlJc w:val="left"/>
      <w:pPr>
        <w:tabs>
          <w:tab w:val="num" w:pos="360"/>
        </w:tabs>
        <w:ind w:left="360" w:hanging="360"/>
      </w:pPr>
      <w:rPr>
        <w:rFonts w:cs="Times New Roman" w:hint="default"/>
      </w:rPr>
    </w:lvl>
  </w:abstractNum>
  <w:abstractNum w:abstractNumId="14" w15:restartNumberingAfterBreak="0">
    <w:nsid w:val="3D396B88"/>
    <w:multiLevelType w:val="singleLevel"/>
    <w:tmpl w:val="FFFFFFFF"/>
    <w:lvl w:ilvl="0">
      <w:start w:val="1"/>
      <w:numFmt w:val="lowerLetter"/>
      <w:lvlText w:val="%1)"/>
      <w:lvlJc w:val="left"/>
      <w:pPr>
        <w:tabs>
          <w:tab w:val="num" w:pos="1440"/>
        </w:tabs>
        <w:ind w:left="1440" w:hanging="720"/>
      </w:pPr>
      <w:rPr>
        <w:rFonts w:cs="Times New Roman" w:hint="default"/>
      </w:rPr>
    </w:lvl>
  </w:abstractNum>
  <w:abstractNum w:abstractNumId="15" w15:restartNumberingAfterBreak="0">
    <w:nsid w:val="40664A8B"/>
    <w:multiLevelType w:val="multilevel"/>
    <w:tmpl w:val="FFFFFFFF"/>
    <w:lvl w:ilvl="0">
      <w:start w:val="1"/>
      <w:numFmt w:val="decimal"/>
      <w:lvlText w:val="%1.0"/>
      <w:lvlJc w:val="left"/>
      <w:pPr>
        <w:tabs>
          <w:tab w:val="num" w:pos="720"/>
        </w:tabs>
        <w:ind w:left="720" w:hanging="720"/>
      </w:pPr>
      <w:rPr>
        <w:rFonts w:cs="Times New Roman"/>
        <w:u w:val="none"/>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6" w15:restartNumberingAfterBreak="0">
    <w:nsid w:val="465C0058"/>
    <w:multiLevelType w:val="hybridMultilevel"/>
    <w:tmpl w:val="FFFFFFFF"/>
    <w:lvl w:ilvl="0" w:tplc="FFFFFFFF">
      <w:start w:val="3"/>
      <w:numFmt w:val="lowerLetter"/>
      <w:lvlText w:val="%1)"/>
      <w:lvlJc w:val="left"/>
      <w:pPr>
        <w:tabs>
          <w:tab w:val="num" w:pos="1080"/>
        </w:tabs>
        <w:ind w:left="1080" w:hanging="360"/>
      </w:pPr>
      <w:rPr>
        <w:rFonts w:cs="Times New Roman" w:hint="default"/>
      </w:rPr>
    </w:lvl>
    <w:lvl w:ilvl="1" w:tplc="FFFFFFFF">
      <w:start w:val="1"/>
      <w:numFmt w:val="decimal"/>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7" w15:restartNumberingAfterBreak="0">
    <w:nsid w:val="484718D5"/>
    <w:multiLevelType w:val="singleLevel"/>
    <w:tmpl w:val="FFFFFFFF"/>
    <w:lvl w:ilvl="0">
      <w:start w:val="1"/>
      <w:numFmt w:val="lowerLetter"/>
      <w:lvlText w:val="%1)"/>
      <w:lvlJc w:val="left"/>
      <w:pPr>
        <w:tabs>
          <w:tab w:val="num" w:pos="360"/>
        </w:tabs>
        <w:ind w:left="360" w:hanging="360"/>
      </w:pPr>
      <w:rPr>
        <w:rFonts w:cs="Times New Roman" w:hint="default"/>
        <w:b w:val="0"/>
        <w:bCs w:val="0"/>
        <w:i w:val="0"/>
        <w:iCs w:val="0"/>
      </w:rPr>
    </w:lvl>
  </w:abstractNum>
  <w:abstractNum w:abstractNumId="18" w15:restartNumberingAfterBreak="0">
    <w:nsid w:val="521D7B36"/>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9" w15:restartNumberingAfterBreak="0">
    <w:nsid w:val="56373CAF"/>
    <w:multiLevelType w:val="singleLevel"/>
    <w:tmpl w:val="FFFFFFFF"/>
    <w:lvl w:ilvl="0">
      <w:start w:val="1"/>
      <w:numFmt w:val="lowerLetter"/>
      <w:lvlText w:val="%1)"/>
      <w:lvlJc w:val="left"/>
      <w:pPr>
        <w:tabs>
          <w:tab w:val="num" w:pos="1440"/>
        </w:tabs>
        <w:ind w:left="1440" w:hanging="720"/>
      </w:pPr>
      <w:rPr>
        <w:rFonts w:cs="Times New Roman" w:hint="default"/>
      </w:rPr>
    </w:lvl>
  </w:abstractNum>
  <w:abstractNum w:abstractNumId="20" w15:restartNumberingAfterBreak="0">
    <w:nsid w:val="56C51903"/>
    <w:multiLevelType w:val="singleLevel"/>
    <w:tmpl w:val="FFFFFFFF"/>
    <w:lvl w:ilvl="0">
      <w:start w:val="1"/>
      <w:numFmt w:val="decimal"/>
      <w:lvlText w:val="%1)"/>
      <w:lvlJc w:val="left"/>
      <w:pPr>
        <w:tabs>
          <w:tab w:val="num" w:pos="720"/>
        </w:tabs>
        <w:ind w:left="720" w:hanging="720"/>
      </w:pPr>
      <w:rPr>
        <w:rFonts w:cs="Times New Roman"/>
      </w:rPr>
    </w:lvl>
  </w:abstractNum>
  <w:abstractNum w:abstractNumId="21" w15:restartNumberingAfterBreak="0">
    <w:nsid w:val="57231891"/>
    <w:multiLevelType w:val="singleLevel"/>
    <w:tmpl w:val="FFFFFFFF"/>
    <w:lvl w:ilvl="0">
      <w:start w:val="1"/>
      <w:numFmt w:val="lowerLetter"/>
      <w:lvlText w:val="%1)"/>
      <w:lvlJc w:val="left"/>
      <w:pPr>
        <w:tabs>
          <w:tab w:val="num" w:pos="1440"/>
        </w:tabs>
        <w:ind w:left="1440" w:hanging="720"/>
      </w:pPr>
      <w:rPr>
        <w:rFonts w:cs="Times New Roman" w:hint="default"/>
      </w:rPr>
    </w:lvl>
  </w:abstractNum>
  <w:abstractNum w:abstractNumId="22" w15:restartNumberingAfterBreak="0">
    <w:nsid w:val="59AD0966"/>
    <w:multiLevelType w:val="singleLevel"/>
    <w:tmpl w:val="FFFFFFFF"/>
    <w:lvl w:ilvl="0">
      <w:start w:val="1"/>
      <w:numFmt w:val="decimal"/>
      <w:lvlText w:val="%1)"/>
      <w:lvlJc w:val="left"/>
      <w:pPr>
        <w:tabs>
          <w:tab w:val="num" w:pos="720"/>
        </w:tabs>
        <w:ind w:left="720" w:hanging="720"/>
      </w:pPr>
      <w:rPr>
        <w:rFonts w:cs="Times New Roman"/>
      </w:rPr>
    </w:lvl>
  </w:abstractNum>
  <w:abstractNum w:abstractNumId="23" w15:restartNumberingAfterBreak="0">
    <w:nsid w:val="5A5828AB"/>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4" w15:restartNumberingAfterBreak="0">
    <w:nsid w:val="5B2025FF"/>
    <w:multiLevelType w:val="singleLevel"/>
    <w:tmpl w:val="FFFFFFFF"/>
    <w:lvl w:ilvl="0">
      <w:start w:val="1"/>
      <w:numFmt w:val="decimal"/>
      <w:lvlText w:val="%1)"/>
      <w:lvlJc w:val="left"/>
      <w:pPr>
        <w:tabs>
          <w:tab w:val="num" w:pos="720"/>
        </w:tabs>
        <w:ind w:left="720" w:hanging="720"/>
      </w:pPr>
      <w:rPr>
        <w:rFonts w:cs="Times New Roman"/>
      </w:rPr>
    </w:lvl>
  </w:abstractNum>
  <w:abstractNum w:abstractNumId="25" w15:restartNumberingAfterBreak="0">
    <w:nsid w:val="64514DD6"/>
    <w:multiLevelType w:val="hybridMultilevel"/>
    <w:tmpl w:val="FFFFFFFF"/>
    <w:lvl w:ilvl="0" w:tplc="FFFFFFFF">
      <w:start w:val="1"/>
      <w:numFmt w:val="low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6" w15:restartNumberingAfterBreak="0">
    <w:nsid w:val="68693F02"/>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3D10BD"/>
    <w:multiLevelType w:val="singleLevel"/>
    <w:tmpl w:val="FFFFFFFF"/>
    <w:lvl w:ilvl="0">
      <w:start w:val="2"/>
      <w:numFmt w:val="decimal"/>
      <w:lvlText w:val="%1."/>
      <w:lvlJc w:val="left"/>
      <w:pPr>
        <w:tabs>
          <w:tab w:val="num" w:pos="720"/>
        </w:tabs>
        <w:ind w:left="720" w:hanging="720"/>
      </w:pPr>
      <w:rPr>
        <w:rFonts w:cs="Times New Roman" w:hint="default"/>
        <w:b w:val="0"/>
        <w:bCs w:val="0"/>
      </w:rPr>
    </w:lvl>
  </w:abstractNum>
  <w:abstractNum w:abstractNumId="28" w15:restartNumberingAfterBreak="0">
    <w:nsid w:val="774D0FFC"/>
    <w:multiLevelType w:val="hybridMultilevel"/>
    <w:tmpl w:val="FFFFFFFF"/>
    <w:lvl w:ilvl="0" w:tplc="A4CCA9FC">
      <w:start w:val="1"/>
      <w:numFmt w:val="upperLetter"/>
      <w:lvlText w:val="%1."/>
      <w:lvlJc w:val="left"/>
      <w:pPr>
        <w:tabs>
          <w:tab w:val="num" w:pos="1080"/>
        </w:tabs>
        <w:ind w:left="1080" w:hanging="360"/>
      </w:pPr>
      <w:rPr>
        <w:rFonts w:cs="Times New Roman" w:hint="default"/>
        <w:b w:val="0"/>
        <w:bCs w:val="0"/>
        <w:color w:val="auto"/>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9" w15:restartNumberingAfterBreak="0">
    <w:nsid w:val="7E00081B"/>
    <w:multiLevelType w:val="hybridMultilevel"/>
    <w:tmpl w:val="FFFFFFFF"/>
    <w:lvl w:ilvl="0" w:tplc="E0AA8626">
      <w:start w:val="1"/>
      <w:numFmt w:val="upp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15:restartNumberingAfterBreak="0">
    <w:nsid w:val="7F3864FB"/>
    <w:multiLevelType w:val="singleLevel"/>
    <w:tmpl w:val="FFFFFFFF"/>
    <w:lvl w:ilvl="0">
      <w:start w:val="1"/>
      <w:numFmt w:val="decimal"/>
      <w:lvlText w:val="%1)"/>
      <w:lvlJc w:val="left"/>
      <w:pPr>
        <w:tabs>
          <w:tab w:val="num" w:pos="720"/>
        </w:tabs>
        <w:ind w:left="720" w:hanging="720"/>
      </w:pPr>
      <w:rPr>
        <w:rFonts w:cs="Times New Roman"/>
      </w:rPr>
    </w:lvl>
  </w:abstractNum>
  <w:num w:numId="1" w16cid:durableId="720977242">
    <w:abstractNumId w:val="10"/>
  </w:num>
  <w:num w:numId="2" w16cid:durableId="105030633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24080159">
    <w:abstractNumId w:val="11"/>
  </w:num>
  <w:num w:numId="4" w16cid:durableId="160629072">
    <w:abstractNumId w:val="12"/>
  </w:num>
  <w:num w:numId="5" w16cid:durableId="1448499844">
    <w:abstractNumId w:val="16"/>
  </w:num>
  <w:num w:numId="6" w16cid:durableId="10616957">
    <w:abstractNumId w:val="25"/>
  </w:num>
  <w:num w:numId="7" w16cid:durableId="1307126924">
    <w:abstractNumId w:val="3"/>
  </w:num>
  <w:num w:numId="8" w16cid:durableId="407112579">
    <w:abstractNumId w:val="1"/>
  </w:num>
  <w:num w:numId="9" w16cid:durableId="1269117604">
    <w:abstractNumId w:val="19"/>
  </w:num>
  <w:num w:numId="10" w16cid:durableId="229120424">
    <w:abstractNumId w:val="27"/>
  </w:num>
  <w:num w:numId="11" w16cid:durableId="830487637">
    <w:abstractNumId w:val="6"/>
  </w:num>
  <w:num w:numId="12" w16cid:durableId="1302149503">
    <w:abstractNumId w:val="4"/>
  </w:num>
  <w:num w:numId="13" w16cid:durableId="231937883">
    <w:abstractNumId w:val="9"/>
  </w:num>
  <w:num w:numId="14" w16cid:durableId="1883899580">
    <w:abstractNumId w:val="8"/>
  </w:num>
  <w:num w:numId="15" w16cid:durableId="1047799075">
    <w:abstractNumId w:val="30"/>
  </w:num>
  <w:num w:numId="16" w16cid:durableId="1046568249">
    <w:abstractNumId w:val="17"/>
  </w:num>
  <w:num w:numId="17" w16cid:durableId="897664326">
    <w:abstractNumId w:val="24"/>
  </w:num>
  <w:num w:numId="18" w16cid:durableId="1762216361">
    <w:abstractNumId w:val="18"/>
  </w:num>
  <w:num w:numId="19" w16cid:durableId="1996949269">
    <w:abstractNumId w:val="7"/>
  </w:num>
  <w:num w:numId="20" w16cid:durableId="1563709693">
    <w:abstractNumId w:val="21"/>
  </w:num>
  <w:num w:numId="21" w16cid:durableId="146171916">
    <w:abstractNumId w:val="22"/>
  </w:num>
  <w:num w:numId="22" w16cid:durableId="2012680839">
    <w:abstractNumId w:val="13"/>
  </w:num>
  <w:num w:numId="23" w16cid:durableId="1474323384">
    <w:abstractNumId w:val="20"/>
  </w:num>
  <w:num w:numId="24" w16cid:durableId="1679624051">
    <w:abstractNumId w:val="14"/>
  </w:num>
  <w:num w:numId="25" w16cid:durableId="1615865339">
    <w:abstractNumId w:val="2"/>
  </w:num>
  <w:num w:numId="26" w16cid:durableId="1352141953">
    <w:abstractNumId w:val="5"/>
  </w:num>
  <w:num w:numId="27" w16cid:durableId="559442406">
    <w:abstractNumId w:val="26"/>
  </w:num>
  <w:num w:numId="28" w16cid:durableId="789858821">
    <w:abstractNumId w:val="23"/>
  </w:num>
  <w:num w:numId="29" w16cid:durableId="822239051">
    <w:abstractNumId w:val="28"/>
  </w:num>
  <w:num w:numId="30" w16cid:durableId="3544993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15201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3B7"/>
    <w:rsid w:val="0000163E"/>
    <w:rsid w:val="00017726"/>
    <w:rsid w:val="00017C8E"/>
    <w:rsid w:val="000235A7"/>
    <w:rsid w:val="00024A24"/>
    <w:rsid w:val="0002589F"/>
    <w:rsid w:val="00027B74"/>
    <w:rsid w:val="00033AF1"/>
    <w:rsid w:val="000363F7"/>
    <w:rsid w:val="00042142"/>
    <w:rsid w:val="00051E22"/>
    <w:rsid w:val="000543D1"/>
    <w:rsid w:val="000554AD"/>
    <w:rsid w:val="00055707"/>
    <w:rsid w:val="0005711E"/>
    <w:rsid w:val="0005772E"/>
    <w:rsid w:val="00063F45"/>
    <w:rsid w:val="00065935"/>
    <w:rsid w:val="00066539"/>
    <w:rsid w:val="00072545"/>
    <w:rsid w:val="00074985"/>
    <w:rsid w:val="0007635E"/>
    <w:rsid w:val="00086760"/>
    <w:rsid w:val="00086C93"/>
    <w:rsid w:val="00090F49"/>
    <w:rsid w:val="00093735"/>
    <w:rsid w:val="00095C86"/>
    <w:rsid w:val="000A638E"/>
    <w:rsid w:val="000B001E"/>
    <w:rsid w:val="000B0401"/>
    <w:rsid w:val="000B4839"/>
    <w:rsid w:val="000B5293"/>
    <w:rsid w:val="000B5AA7"/>
    <w:rsid w:val="000C2386"/>
    <w:rsid w:val="000C4C3B"/>
    <w:rsid w:val="000C5DDA"/>
    <w:rsid w:val="000C62A6"/>
    <w:rsid w:val="000D1B83"/>
    <w:rsid w:val="000D237A"/>
    <w:rsid w:val="000D435D"/>
    <w:rsid w:val="000E354A"/>
    <w:rsid w:val="000E4882"/>
    <w:rsid w:val="000F3537"/>
    <w:rsid w:val="000F6447"/>
    <w:rsid w:val="00100C19"/>
    <w:rsid w:val="00102814"/>
    <w:rsid w:val="00103E0F"/>
    <w:rsid w:val="00106463"/>
    <w:rsid w:val="00106A58"/>
    <w:rsid w:val="00112AD5"/>
    <w:rsid w:val="0011418F"/>
    <w:rsid w:val="00115481"/>
    <w:rsid w:val="001159D6"/>
    <w:rsid w:val="00121DC5"/>
    <w:rsid w:val="001400D7"/>
    <w:rsid w:val="00141E0A"/>
    <w:rsid w:val="00145027"/>
    <w:rsid w:val="0015048E"/>
    <w:rsid w:val="00153290"/>
    <w:rsid w:val="00154439"/>
    <w:rsid w:val="001558F3"/>
    <w:rsid w:val="001626ED"/>
    <w:rsid w:val="001652ED"/>
    <w:rsid w:val="0017031C"/>
    <w:rsid w:val="0017405A"/>
    <w:rsid w:val="001821D2"/>
    <w:rsid w:val="0018452C"/>
    <w:rsid w:val="001949DA"/>
    <w:rsid w:val="00195DC7"/>
    <w:rsid w:val="00196EBB"/>
    <w:rsid w:val="001A0E30"/>
    <w:rsid w:val="001A1636"/>
    <w:rsid w:val="001A4214"/>
    <w:rsid w:val="001A6308"/>
    <w:rsid w:val="001D4522"/>
    <w:rsid w:val="001E2B69"/>
    <w:rsid w:val="001E4AD3"/>
    <w:rsid w:val="001E6B6B"/>
    <w:rsid w:val="001E6FE2"/>
    <w:rsid w:val="001F5E04"/>
    <w:rsid w:val="0020334B"/>
    <w:rsid w:val="0021414A"/>
    <w:rsid w:val="00214FC1"/>
    <w:rsid w:val="002216B7"/>
    <w:rsid w:val="00223CB0"/>
    <w:rsid w:val="00224DF1"/>
    <w:rsid w:val="002320D8"/>
    <w:rsid w:val="0023566C"/>
    <w:rsid w:val="00246FAF"/>
    <w:rsid w:val="00250E27"/>
    <w:rsid w:val="00253451"/>
    <w:rsid w:val="0025732A"/>
    <w:rsid w:val="00257C62"/>
    <w:rsid w:val="00260EE4"/>
    <w:rsid w:val="00260F5C"/>
    <w:rsid w:val="002617CE"/>
    <w:rsid w:val="00262AED"/>
    <w:rsid w:val="00264464"/>
    <w:rsid w:val="00274F99"/>
    <w:rsid w:val="002767EA"/>
    <w:rsid w:val="0027756E"/>
    <w:rsid w:val="00283B63"/>
    <w:rsid w:val="00285EED"/>
    <w:rsid w:val="002A0DF0"/>
    <w:rsid w:val="002A23E8"/>
    <w:rsid w:val="002B1A8D"/>
    <w:rsid w:val="002B49A1"/>
    <w:rsid w:val="002B57E1"/>
    <w:rsid w:val="002C6057"/>
    <w:rsid w:val="002D59A3"/>
    <w:rsid w:val="002D6D04"/>
    <w:rsid w:val="002E1492"/>
    <w:rsid w:val="002E345E"/>
    <w:rsid w:val="002E4821"/>
    <w:rsid w:val="002E7E35"/>
    <w:rsid w:val="0030556D"/>
    <w:rsid w:val="003070D9"/>
    <w:rsid w:val="0031276C"/>
    <w:rsid w:val="00314078"/>
    <w:rsid w:val="003147E7"/>
    <w:rsid w:val="003153BD"/>
    <w:rsid w:val="00317934"/>
    <w:rsid w:val="003212C1"/>
    <w:rsid w:val="003253E8"/>
    <w:rsid w:val="003269B9"/>
    <w:rsid w:val="00330DF8"/>
    <w:rsid w:val="00336550"/>
    <w:rsid w:val="00336DC0"/>
    <w:rsid w:val="00341A80"/>
    <w:rsid w:val="00341F3D"/>
    <w:rsid w:val="003470E8"/>
    <w:rsid w:val="0034739C"/>
    <w:rsid w:val="00352A87"/>
    <w:rsid w:val="00364001"/>
    <w:rsid w:val="003653B7"/>
    <w:rsid w:val="00375848"/>
    <w:rsid w:val="003759CF"/>
    <w:rsid w:val="00377D4B"/>
    <w:rsid w:val="003806F9"/>
    <w:rsid w:val="00382BAC"/>
    <w:rsid w:val="0038431C"/>
    <w:rsid w:val="00392608"/>
    <w:rsid w:val="003A57D9"/>
    <w:rsid w:val="003B5454"/>
    <w:rsid w:val="003B5CFB"/>
    <w:rsid w:val="003B77D7"/>
    <w:rsid w:val="003B7B28"/>
    <w:rsid w:val="003C1C55"/>
    <w:rsid w:val="003C6736"/>
    <w:rsid w:val="003D2FB1"/>
    <w:rsid w:val="003D4668"/>
    <w:rsid w:val="003D74C4"/>
    <w:rsid w:val="003E51C3"/>
    <w:rsid w:val="003E5F22"/>
    <w:rsid w:val="003F16DD"/>
    <w:rsid w:val="003F5259"/>
    <w:rsid w:val="003F65E4"/>
    <w:rsid w:val="00400DCC"/>
    <w:rsid w:val="00403EFC"/>
    <w:rsid w:val="0041494C"/>
    <w:rsid w:val="00417BD4"/>
    <w:rsid w:val="00424D20"/>
    <w:rsid w:val="004275D2"/>
    <w:rsid w:val="004301C3"/>
    <w:rsid w:val="00436764"/>
    <w:rsid w:val="00437B76"/>
    <w:rsid w:val="004410D0"/>
    <w:rsid w:val="004428BC"/>
    <w:rsid w:val="004429AF"/>
    <w:rsid w:val="00443E79"/>
    <w:rsid w:val="00444E7D"/>
    <w:rsid w:val="0044517F"/>
    <w:rsid w:val="00453C7D"/>
    <w:rsid w:val="004548E5"/>
    <w:rsid w:val="00455CB2"/>
    <w:rsid w:val="00456ED3"/>
    <w:rsid w:val="00462589"/>
    <w:rsid w:val="004627BB"/>
    <w:rsid w:val="00463E7E"/>
    <w:rsid w:val="00467C55"/>
    <w:rsid w:val="004725A4"/>
    <w:rsid w:val="00472DF8"/>
    <w:rsid w:val="00474DC2"/>
    <w:rsid w:val="00476FC7"/>
    <w:rsid w:val="00477D76"/>
    <w:rsid w:val="00485142"/>
    <w:rsid w:val="004867CF"/>
    <w:rsid w:val="00490AEB"/>
    <w:rsid w:val="00490D02"/>
    <w:rsid w:val="00491F83"/>
    <w:rsid w:val="00494023"/>
    <w:rsid w:val="004A216B"/>
    <w:rsid w:val="004A2A73"/>
    <w:rsid w:val="004A383B"/>
    <w:rsid w:val="004B0269"/>
    <w:rsid w:val="004B3617"/>
    <w:rsid w:val="004B5153"/>
    <w:rsid w:val="004C57CE"/>
    <w:rsid w:val="004D0310"/>
    <w:rsid w:val="004D1514"/>
    <w:rsid w:val="004D3042"/>
    <w:rsid w:val="004D40B9"/>
    <w:rsid w:val="004D68F2"/>
    <w:rsid w:val="004E1F51"/>
    <w:rsid w:val="004F320D"/>
    <w:rsid w:val="004F6F73"/>
    <w:rsid w:val="00503865"/>
    <w:rsid w:val="0051612E"/>
    <w:rsid w:val="0052635A"/>
    <w:rsid w:val="00530C51"/>
    <w:rsid w:val="0053173A"/>
    <w:rsid w:val="005334AC"/>
    <w:rsid w:val="00534DE9"/>
    <w:rsid w:val="00541CD2"/>
    <w:rsid w:val="00544B66"/>
    <w:rsid w:val="00547171"/>
    <w:rsid w:val="005505DB"/>
    <w:rsid w:val="005516E9"/>
    <w:rsid w:val="00561DF7"/>
    <w:rsid w:val="00573E25"/>
    <w:rsid w:val="005768E0"/>
    <w:rsid w:val="00576C0C"/>
    <w:rsid w:val="005774FC"/>
    <w:rsid w:val="0058183E"/>
    <w:rsid w:val="005819B7"/>
    <w:rsid w:val="00584D20"/>
    <w:rsid w:val="0058539A"/>
    <w:rsid w:val="00586D55"/>
    <w:rsid w:val="005906ED"/>
    <w:rsid w:val="0059094D"/>
    <w:rsid w:val="00593B4C"/>
    <w:rsid w:val="005963E8"/>
    <w:rsid w:val="005A2BFA"/>
    <w:rsid w:val="005A2FCB"/>
    <w:rsid w:val="005B1269"/>
    <w:rsid w:val="005B3410"/>
    <w:rsid w:val="005B49D7"/>
    <w:rsid w:val="005B70F6"/>
    <w:rsid w:val="005C04A3"/>
    <w:rsid w:val="005C23FC"/>
    <w:rsid w:val="005C414F"/>
    <w:rsid w:val="005C65FF"/>
    <w:rsid w:val="005D014B"/>
    <w:rsid w:val="005D072B"/>
    <w:rsid w:val="005D0E9C"/>
    <w:rsid w:val="005D1E0C"/>
    <w:rsid w:val="005E4FF8"/>
    <w:rsid w:val="005F1C91"/>
    <w:rsid w:val="00601474"/>
    <w:rsid w:val="0061205A"/>
    <w:rsid w:val="00621FAC"/>
    <w:rsid w:val="006245F0"/>
    <w:rsid w:val="0062791A"/>
    <w:rsid w:val="006334FC"/>
    <w:rsid w:val="00635FD6"/>
    <w:rsid w:val="006418C8"/>
    <w:rsid w:val="00646FB5"/>
    <w:rsid w:val="0064757A"/>
    <w:rsid w:val="006503B1"/>
    <w:rsid w:val="006505CD"/>
    <w:rsid w:val="0065171F"/>
    <w:rsid w:val="00657FEA"/>
    <w:rsid w:val="00662B2D"/>
    <w:rsid w:val="00662F57"/>
    <w:rsid w:val="006633E0"/>
    <w:rsid w:val="006700FE"/>
    <w:rsid w:val="00676637"/>
    <w:rsid w:val="00677516"/>
    <w:rsid w:val="00681FBA"/>
    <w:rsid w:val="0069128F"/>
    <w:rsid w:val="00692454"/>
    <w:rsid w:val="006A1D77"/>
    <w:rsid w:val="006A4823"/>
    <w:rsid w:val="006A5EDA"/>
    <w:rsid w:val="006B6C14"/>
    <w:rsid w:val="006B7581"/>
    <w:rsid w:val="006C43C4"/>
    <w:rsid w:val="006D492F"/>
    <w:rsid w:val="006E55D3"/>
    <w:rsid w:val="006F0409"/>
    <w:rsid w:val="006F06F1"/>
    <w:rsid w:val="006F549B"/>
    <w:rsid w:val="00703AD1"/>
    <w:rsid w:val="00705695"/>
    <w:rsid w:val="0071784A"/>
    <w:rsid w:val="00721D0B"/>
    <w:rsid w:val="00730188"/>
    <w:rsid w:val="00733BFC"/>
    <w:rsid w:val="00733D55"/>
    <w:rsid w:val="0073657E"/>
    <w:rsid w:val="00737E13"/>
    <w:rsid w:val="00744A6D"/>
    <w:rsid w:val="0074743A"/>
    <w:rsid w:val="00754561"/>
    <w:rsid w:val="007652A9"/>
    <w:rsid w:val="00766617"/>
    <w:rsid w:val="00784911"/>
    <w:rsid w:val="007868B9"/>
    <w:rsid w:val="0078724D"/>
    <w:rsid w:val="0079482C"/>
    <w:rsid w:val="00794862"/>
    <w:rsid w:val="007A6457"/>
    <w:rsid w:val="007B0688"/>
    <w:rsid w:val="007B1090"/>
    <w:rsid w:val="007B6242"/>
    <w:rsid w:val="007B7136"/>
    <w:rsid w:val="007C2E0A"/>
    <w:rsid w:val="007C5E2B"/>
    <w:rsid w:val="007C72E3"/>
    <w:rsid w:val="007D16A6"/>
    <w:rsid w:val="007D2591"/>
    <w:rsid w:val="007D43D6"/>
    <w:rsid w:val="007D6ED2"/>
    <w:rsid w:val="007F104C"/>
    <w:rsid w:val="00800739"/>
    <w:rsid w:val="00800B87"/>
    <w:rsid w:val="0080139D"/>
    <w:rsid w:val="008030E4"/>
    <w:rsid w:val="008049E2"/>
    <w:rsid w:val="00806D8C"/>
    <w:rsid w:val="00812AB4"/>
    <w:rsid w:val="0081370B"/>
    <w:rsid w:val="00824AE5"/>
    <w:rsid w:val="00825D82"/>
    <w:rsid w:val="00842DD2"/>
    <w:rsid w:val="00852BCB"/>
    <w:rsid w:val="0085513F"/>
    <w:rsid w:val="0085553D"/>
    <w:rsid w:val="00861FFF"/>
    <w:rsid w:val="00866F5A"/>
    <w:rsid w:val="008702EC"/>
    <w:rsid w:val="008734E8"/>
    <w:rsid w:val="008807BF"/>
    <w:rsid w:val="00881590"/>
    <w:rsid w:val="0088432B"/>
    <w:rsid w:val="00884EB6"/>
    <w:rsid w:val="0088585A"/>
    <w:rsid w:val="008866CE"/>
    <w:rsid w:val="00893C0C"/>
    <w:rsid w:val="008A4B0E"/>
    <w:rsid w:val="008C0282"/>
    <w:rsid w:val="008C0947"/>
    <w:rsid w:val="008C308D"/>
    <w:rsid w:val="008C5AE5"/>
    <w:rsid w:val="008C7FAB"/>
    <w:rsid w:val="008D41BA"/>
    <w:rsid w:val="008E3493"/>
    <w:rsid w:val="008E5DE2"/>
    <w:rsid w:val="008E682C"/>
    <w:rsid w:val="008F44CE"/>
    <w:rsid w:val="008F59B1"/>
    <w:rsid w:val="008F6858"/>
    <w:rsid w:val="00905A8D"/>
    <w:rsid w:val="00905E18"/>
    <w:rsid w:val="00913403"/>
    <w:rsid w:val="00914774"/>
    <w:rsid w:val="00915737"/>
    <w:rsid w:val="00925670"/>
    <w:rsid w:val="0092680C"/>
    <w:rsid w:val="00926F78"/>
    <w:rsid w:val="00936204"/>
    <w:rsid w:val="00936255"/>
    <w:rsid w:val="00940D87"/>
    <w:rsid w:val="00945037"/>
    <w:rsid w:val="0096022B"/>
    <w:rsid w:val="00960FD2"/>
    <w:rsid w:val="009638C3"/>
    <w:rsid w:val="0096505C"/>
    <w:rsid w:val="00967531"/>
    <w:rsid w:val="00967A57"/>
    <w:rsid w:val="00973923"/>
    <w:rsid w:val="00977EC9"/>
    <w:rsid w:val="00983FB1"/>
    <w:rsid w:val="00985342"/>
    <w:rsid w:val="009902CD"/>
    <w:rsid w:val="00991F4C"/>
    <w:rsid w:val="00995454"/>
    <w:rsid w:val="009A4594"/>
    <w:rsid w:val="009A45B1"/>
    <w:rsid w:val="009A6209"/>
    <w:rsid w:val="009A7C9F"/>
    <w:rsid w:val="009B0876"/>
    <w:rsid w:val="009B2D7A"/>
    <w:rsid w:val="009B3E6B"/>
    <w:rsid w:val="009B5EC7"/>
    <w:rsid w:val="009C2706"/>
    <w:rsid w:val="009C3080"/>
    <w:rsid w:val="009C713C"/>
    <w:rsid w:val="009C7DC1"/>
    <w:rsid w:val="009D1439"/>
    <w:rsid w:val="009D21EF"/>
    <w:rsid w:val="009F6547"/>
    <w:rsid w:val="009F6A17"/>
    <w:rsid w:val="00A043A5"/>
    <w:rsid w:val="00A06D61"/>
    <w:rsid w:val="00A11D42"/>
    <w:rsid w:val="00A12A95"/>
    <w:rsid w:val="00A132E0"/>
    <w:rsid w:val="00A1576B"/>
    <w:rsid w:val="00A27344"/>
    <w:rsid w:val="00A33085"/>
    <w:rsid w:val="00A4126A"/>
    <w:rsid w:val="00A50123"/>
    <w:rsid w:val="00A5347B"/>
    <w:rsid w:val="00A84F91"/>
    <w:rsid w:val="00A8525D"/>
    <w:rsid w:val="00A905C7"/>
    <w:rsid w:val="00A90798"/>
    <w:rsid w:val="00A93240"/>
    <w:rsid w:val="00A957AC"/>
    <w:rsid w:val="00A9789F"/>
    <w:rsid w:val="00AA3BDF"/>
    <w:rsid w:val="00AA5923"/>
    <w:rsid w:val="00AB1CF1"/>
    <w:rsid w:val="00AB2459"/>
    <w:rsid w:val="00AB2D19"/>
    <w:rsid w:val="00AB447C"/>
    <w:rsid w:val="00AB7BCE"/>
    <w:rsid w:val="00AC75FD"/>
    <w:rsid w:val="00AD077E"/>
    <w:rsid w:val="00AD19D8"/>
    <w:rsid w:val="00AE1CB1"/>
    <w:rsid w:val="00AE3499"/>
    <w:rsid w:val="00AE7AFA"/>
    <w:rsid w:val="00AF02AC"/>
    <w:rsid w:val="00AF0584"/>
    <w:rsid w:val="00AF0F4F"/>
    <w:rsid w:val="00AF4C3B"/>
    <w:rsid w:val="00AF6DDC"/>
    <w:rsid w:val="00B02FB5"/>
    <w:rsid w:val="00B04A26"/>
    <w:rsid w:val="00B05FD5"/>
    <w:rsid w:val="00B0698E"/>
    <w:rsid w:val="00B10D65"/>
    <w:rsid w:val="00B10FF1"/>
    <w:rsid w:val="00B177B4"/>
    <w:rsid w:val="00B2059F"/>
    <w:rsid w:val="00B21D8E"/>
    <w:rsid w:val="00B21DE4"/>
    <w:rsid w:val="00B23822"/>
    <w:rsid w:val="00B26985"/>
    <w:rsid w:val="00B30191"/>
    <w:rsid w:val="00B30A29"/>
    <w:rsid w:val="00B33F50"/>
    <w:rsid w:val="00B35CC5"/>
    <w:rsid w:val="00B379C2"/>
    <w:rsid w:val="00B4467A"/>
    <w:rsid w:val="00B46EB2"/>
    <w:rsid w:val="00B56DE1"/>
    <w:rsid w:val="00B7168A"/>
    <w:rsid w:val="00B741F3"/>
    <w:rsid w:val="00B752B0"/>
    <w:rsid w:val="00B82FEC"/>
    <w:rsid w:val="00B844BC"/>
    <w:rsid w:val="00B92525"/>
    <w:rsid w:val="00B93625"/>
    <w:rsid w:val="00BA5C35"/>
    <w:rsid w:val="00BA76E0"/>
    <w:rsid w:val="00BB1DBA"/>
    <w:rsid w:val="00BB2154"/>
    <w:rsid w:val="00BB3F21"/>
    <w:rsid w:val="00BB7546"/>
    <w:rsid w:val="00BC0AAE"/>
    <w:rsid w:val="00BC16C3"/>
    <w:rsid w:val="00BC4E79"/>
    <w:rsid w:val="00BC783A"/>
    <w:rsid w:val="00BD37B5"/>
    <w:rsid w:val="00BE2F85"/>
    <w:rsid w:val="00BF03FA"/>
    <w:rsid w:val="00BF43B7"/>
    <w:rsid w:val="00BF6DAC"/>
    <w:rsid w:val="00C02BF7"/>
    <w:rsid w:val="00C03860"/>
    <w:rsid w:val="00C06857"/>
    <w:rsid w:val="00C06A43"/>
    <w:rsid w:val="00C125D9"/>
    <w:rsid w:val="00C16045"/>
    <w:rsid w:val="00C21651"/>
    <w:rsid w:val="00C22F9F"/>
    <w:rsid w:val="00C2531E"/>
    <w:rsid w:val="00C338CD"/>
    <w:rsid w:val="00C3581B"/>
    <w:rsid w:val="00C47C36"/>
    <w:rsid w:val="00C50D14"/>
    <w:rsid w:val="00C53561"/>
    <w:rsid w:val="00C54E4C"/>
    <w:rsid w:val="00C55CC4"/>
    <w:rsid w:val="00C567FE"/>
    <w:rsid w:val="00C65288"/>
    <w:rsid w:val="00C70AF6"/>
    <w:rsid w:val="00C70DEE"/>
    <w:rsid w:val="00C74E88"/>
    <w:rsid w:val="00C75181"/>
    <w:rsid w:val="00C77C22"/>
    <w:rsid w:val="00C806A7"/>
    <w:rsid w:val="00C8588F"/>
    <w:rsid w:val="00C91998"/>
    <w:rsid w:val="00CA283E"/>
    <w:rsid w:val="00CA314B"/>
    <w:rsid w:val="00CA3891"/>
    <w:rsid w:val="00CA6461"/>
    <w:rsid w:val="00CA6B30"/>
    <w:rsid w:val="00CA71F6"/>
    <w:rsid w:val="00CB3D1E"/>
    <w:rsid w:val="00CC1361"/>
    <w:rsid w:val="00CC2DAE"/>
    <w:rsid w:val="00CD5126"/>
    <w:rsid w:val="00CD5150"/>
    <w:rsid w:val="00CE20B7"/>
    <w:rsid w:val="00CE2467"/>
    <w:rsid w:val="00CE4D9F"/>
    <w:rsid w:val="00CE5AD1"/>
    <w:rsid w:val="00CE793D"/>
    <w:rsid w:val="00CE7ACE"/>
    <w:rsid w:val="00CF264B"/>
    <w:rsid w:val="00CF4956"/>
    <w:rsid w:val="00CF55EB"/>
    <w:rsid w:val="00D06C05"/>
    <w:rsid w:val="00D07B3B"/>
    <w:rsid w:val="00D16DE4"/>
    <w:rsid w:val="00D2050D"/>
    <w:rsid w:val="00D20E5D"/>
    <w:rsid w:val="00D216EC"/>
    <w:rsid w:val="00D224A9"/>
    <w:rsid w:val="00D24008"/>
    <w:rsid w:val="00D242AE"/>
    <w:rsid w:val="00D26087"/>
    <w:rsid w:val="00D26E21"/>
    <w:rsid w:val="00D30010"/>
    <w:rsid w:val="00D3076B"/>
    <w:rsid w:val="00D361AC"/>
    <w:rsid w:val="00D3623E"/>
    <w:rsid w:val="00D45F89"/>
    <w:rsid w:val="00D52D63"/>
    <w:rsid w:val="00D54BE6"/>
    <w:rsid w:val="00D57F7C"/>
    <w:rsid w:val="00D65B1C"/>
    <w:rsid w:val="00D74ABF"/>
    <w:rsid w:val="00D74E64"/>
    <w:rsid w:val="00D74F6E"/>
    <w:rsid w:val="00D7747E"/>
    <w:rsid w:val="00D8196A"/>
    <w:rsid w:val="00D83671"/>
    <w:rsid w:val="00D8369F"/>
    <w:rsid w:val="00D87196"/>
    <w:rsid w:val="00D91482"/>
    <w:rsid w:val="00D93793"/>
    <w:rsid w:val="00D97ADA"/>
    <w:rsid w:val="00DA2A6E"/>
    <w:rsid w:val="00DA66DC"/>
    <w:rsid w:val="00DA710E"/>
    <w:rsid w:val="00DB1809"/>
    <w:rsid w:val="00DB4BE5"/>
    <w:rsid w:val="00DB790E"/>
    <w:rsid w:val="00DB7CC8"/>
    <w:rsid w:val="00DB7D56"/>
    <w:rsid w:val="00DC00DF"/>
    <w:rsid w:val="00DC4EB4"/>
    <w:rsid w:val="00DC766C"/>
    <w:rsid w:val="00DD161C"/>
    <w:rsid w:val="00DD6961"/>
    <w:rsid w:val="00DD77CC"/>
    <w:rsid w:val="00DE04C7"/>
    <w:rsid w:val="00DE1444"/>
    <w:rsid w:val="00DE469C"/>
    <w:rsid w:val="00DE7C74"/>
    <w:rsid w:val="00DF3C26"/>
    <w:rsid w:val="00DF56E2"/>
    <w:rsid w:val="00DF5966"/>
    <w:rsid w:val="00DF624E"/>
    <w:rsid w:val="00E00DC2"/>
    <w:rsid w:val="00E02325"/>
    <w:rsid w:val="00E03862"/>
    <w:rsid w:val="00E042A0"/>
    <w:rsid w:val="00E04645"/>
    <w:rsid w:val="00E214C9"/>
    <w:rsid w:val="00E273F0"/>
    <w:rsid w:val="00E30531"/>
    <w:rsid w:val="00E310D0"/>
    <w:rsid w:val="00E35C45"/>
    <w:rsid w:val="00E361C8"/>
    <w:rsid w:val="00E407F4"/>
    <w:rsid w:val="00E4177D"/>
    <w:rsid w:val="00E55394"/>
    <w:rsid w:val="00E57005"/>
    <w:rsid w:val="00E6024F"/>
    <w:rsid w:val="00E66DC5"/>
    <w:rsid w:val="00E7618B"/>
    <w:rsid w:val="00E8772D"/>
    <w:rsid w:val="00E94E0D"/>
    <w:rsid w:val="00E97B8D"/>
    <w:rsid w:val="00EA0BE4"/>
    <w:rsid w:val="00EA2319"/>
    <w:rsid w:val="00EA3C2D"/>
    <w:rsid w:val="00EA6637"/>
    <w:rsid w:val="00EB5E7A"/>
    <w:rsid w:val="00EB737C"/>
    <w:rsid w:val="00EC03C0"/>
    <w:rsid w:val="00EC112C"/>
    <w:rsid w:val="00EC7F8C"/>
    <w:rsid w:val="00ED6B89"/>
    <w:rsid w:val="00EE125A"/>
    <w:rsid w:val="00EE13A6"/>
    <w:rsid w:val="00EE4A7F"/>
    <w:rsid w:val="00EE65B1"/>
    <w:rsid w:val="00EF1065"/>
    <w:rsid w:val="00EF7B7A"/>
    <w:rsid w:val="00F02D15"/>
    <w:rsid w:val="00F118FE"/>
    <w:rsid w:val="00F1465F"/>
    <w:rsid w:val="00F24253"/>
    <w:rsid w:val="00F26B54"/>
    <w:rsid w:val="00F27FE0"/>
    <w:rsid w:val="00F31F99"/>
    <w:rsid w:val="00F33CE4"/>
    <w:rsid w:val="00F365D0"/>
    <w:rsid w:val="00F4653E"/>
    <w:rsid w:val="00F466E5"/>
    <w:rsid w:val="00F50478"/>
    <w:rsid w:val="00F537E1"/>
    <w:rsid w:val="00F53C08"/>
    <w:rsid w:val="00F63B56"/>
    <w:rsid w:val="00F64DA9"/>
    <w:rsid w:val="00F652E5"/>
    <w:rsid w:val="00F70967"/>
    <w:rsid w:val="00F75546"/>
    <w:rsid w:val="00F76745"/>
    <w:rsid w:val="00F81062"/>
    <w:rsid w:val="00F8196B"/>
    <w:rsid w:val="00F82472"/>
    <w:rsid w:val="00F8770A"/>
    <w:rsid w:val="00F9168A"/>
    <w:rsid w:val="00F972FE"/>
    <w:rsid w:val="00F97B86"/>
    <w:rsid w:val="00FA0F04"/>
    <w:rsid w:val="00FA337B"/>
    <w:rsid w:val="00FA351D"/>
    <w:rsid w:val="00FA4506"/>
    <w:rsid w:val="00FB30E6"/>
    <w:rsid w:val="00FB3E61"/>
    <w:rsid w:val="00FC31D2"/>
    <w:rsid w:val="00FC3E6F"/>
    <w:rsid w:val="00FC4DB3"/>
    <w:rsid w:val="00FC7AF7"/>
    <w:rsid w:val="00FD49B0"/>
    <w:rsid w:val="00FE01CD"/>
    <w:rsid w:val="00FE14B0"/>
    <w:rsid w:val="00FE15F5"/>
    <w:rsid w:val="00FF09B6"/>
    <w:rsid w:val="00FF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B1BAB"/>
  <w14:defaultImageDpi w14:val="0"/>
  <w15:docId w15:val="{7DEB8DA1-B0D3-4D36-B4DC-E83A0DF8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uiPriority="0"/>
    <w:lsdException w:name="Strong" w:uiPriority="22" w:qFormat="1"/>
    <w:lsdException w:name="Emphasis" w:uiPriority="20" w:qFormat="1"/>
    <w:lsdException w:name="Normal (Web)"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widowControl w:val="0"/>
      <w:autoSpaceDE w:val="0"/>
      <w:autoSpaceDN w:val="0"/>
      <w:adjustRightInd w:val="0"/>
      <w:spacing w:after="14"/>
      <w:outlineLvl w:val="0"/>
    </w:pPr>
    <w:rPr>
      <w:b/>
      <w:bCs/>
      <w:sz w:val="22"/>
      <w:szCs w:val="22"/>
    </w:rPr>
  </w:style>
  <w:style w:type="paragraph" w:styleId="Heading2">
    <w:name w:val="heading 2"/>
    <w:basedOn w:val="Normal"/>
    <w:next w:val="Normal"/>
    <w:link w:val="Heading2Char"/>
    <w:uiPriority w:val="9"/>
    <w:semiHidden/>
    <w:unhideWhenUsed/>
    <w:qFormat/>
    <w:rsid w:val="004B361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9"/>
    <w:qFormat/>
    <w:pPr>
      <w:keepNext/>
      <w:keepLines/>
      <w:widowControl w:val="0"/>
      <w:jc w:val="center"/>
      <w:outlineLvl w:val="2"/>
    </w:pPr>
    <w:rPr>
      <w:b/>
      <w:bCs/>
    </w:rPr>
  </w:style>
  <w:style w:type="paragraph" w:styleId="Heading4">
    <w:name w:val="heading 4"/>
    <w:basedOn w:val="Normal"/>
    <w:next w:val="Normal"/>
    <w:link w:val="Heading4Char"/>
    <w:uiPriority w:val="99"/>
    <w:qFormat/>
    <w:rsid w:val="00EA6637"/>
    <w:pPr>
      <w:keepNext/>
      <w:spacing w:before="240" w:after="60"/>
      <w:outlineLvl w:val="3"/>
    </w:pPr>
    <w:rPr>
      <w:b/>
      <w:bCs/>
      <w:sz w:val="28"/>
      <w:szCs w:val="28"/>
    </w:rPr>
  </w:style>
  <w:style w:type="paragraph" w:styleId="Heading5">
    <w:name w:val="heading 5"/>
    <w:basedOn w:val="Normal"/>
    <w:next w:val="Normal"/>
    <w:link w:val="Heading5Char"/>
    <w:uiPriority w:val="99"/>
    <w:qFormat/>
    <w:rsid w:val="00467C55"/>
    <w:pPr>
      <w:spacing w:before="240" w:after="60"/>
      <w:outlineLvl w:val="4"/>
    </w:pPr>
    <w:rPr>
      <w:b/>
      <w:bCs/>
      <w:i/>
      <w:iCs/>
      <w:sz w:val="26"/>
      <w:szCs w:val="26"/>
    </w:rPr>
  </w:style>
  <w:style w:type="paragraph" w:styleId="Heading6">
    <w:name w:val="heading 6"/>
    <w:basedOn w:val="Normal"/>
    <w:next w:val="Normal"/>
    <w:link w:val="Heading6Char"/>
    <w:uiPriority w:val="99"/>
    <w:qFormat/>
    <w:pPr>
      <w:keepNext/>
      <w:widowControl w:val="0"/>
      <w:tabs>
        <w:tab w:val="left" w:pos="-1440"/>
      </w:tabs>
      <w:autoSpaceDE w:val="0"/>
      <w:autoSpaceDN w:val="0"/>
      <w:adjustRightInd w:val="0"/>
      <w:spacing w:after="14"/>
      <w:ind w:left="1440" w:hanging="1440"/>
      <w:outlineLvl w:val="5"/>
    </w:pPr>
    <w:rPr>
      <w:b/>
      <w:bCs/>
      <w:sz w:val="22"/>
      <w:szCs w:val="22"/>
    </w:rPr>
  </w:style>
  <w:style w:type="paragraph" w:styleId="Heading9">
    <w:name w:val="heading 9"/>
    <w:basedOn w:val="Normal"/>
    <w:next w:val="Normal"/>
    <w:link w:val="Heading9Char"/>
    <w:uiPriority w:val="99"/>
    <w:qFormat/>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4B3617"/>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Header">
    <w:name w:val="header"/>
    <w:basedOn w:val="Normal"/>
    <w:link w:val="HeaderChar"/>
    <w:uiPriority w:val="99"/>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Level1">
    <w:name w:val="Level 1"/>
    <w:basedOn w:val="Normal"/>
    <w:uiPriority w:val="99"/>
    <w:pPr>
      <w:widowControl w:val="0"/>
      <w:autoSpaceDE w:val="0"/>
      <w:autoSpaceDN w:val="0"/>
      <w:adjustRightInd w:val="0"/>
      <w:ind w:left="720" w:hanging="720"/>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BF43B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2B1A8D"/>
    <w:rPr>
      <w:rFonts w:cs="Times New Roman"/>
      <w:color w:val="0000FF"/>
      <w:u w:val="single"/>
    </w:rPr>
  </w:style>
  <w:style w:type="paragraph" w:styleId="BodyText2">
    <w:name w:val="Body Text 2"/>
    <w:basedOn w:val="Normal"/>
    <w:link w:val="BodyText2Char"/>
    <w:uiPriority w:val="99"/>
    <w:rsid w:val="002B1A8D"/>
    <w:pPr>
      <w:spacing w:after="58"/>
    </w:pPr>
    <w:rPr>
      <w:sz w:val="18"/>
      <w:szCs w:val="18"/>
    </w:rPr>
  </w:style>
  <w:style w:type="character" w:customStyle="1" w:styleId="BodyText2Char">
    <w:name w:val="Body Text 2 Char"/>
    <w:basedOn w:val="DefaultParagraphFont"/>
    <w:link w:val="BodyText2"/>
    <w:uiPriority w:val="99"/>
    <w:locked/>
    <w:rPr>
      <w:rFonts w:cs="Times New Roman"/>
      <w:sz w:val="24"/>
      <w:szCs w:val="24"/>
    </w:rPr>
  </w:style>
  <w:style w:type="paragraph" w:styleId="CommentSubject">
    <w:name w:val="annotation subject"/>
    <w:basedOn w:val="CommentText"/>
    <w:next w:val="CommentText"/>
    <w:link w:val="CommentSubjectChar"/>
    <w:uiPriority w:val="99"/>
    <w:semiHidden/>
    <w:rsid w:val="00B02FB5"/>
    <w:pPr>
      <w:widowControl/>
      <w:autoSpaceDE/>
      <w:autoSpaceDN/>
      <w:adjustRightInd/>
    </w:pPr>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TOAHeading">
    <w:name w:val="toa heading"/>
    <w:basedOn w:val="Normal"/>
    <w:next w:val="Normal"/>
    <w:uiPriority w:val="99"/>
    <w:semiHidden/>
    <w:rsid w:val="000C4C3B"/>
    <w:pPr>
      <w:widowControl w:val="0"/>
      <w:tabs>
        <w:tab w:val="right" w:pos="9360"/>
      </w:tabs>
      <w:suppressAutoHyphens/>
      <w:autoSpaceDE w:val="0"/>
      <w:autoSpaceDN w:val="0"/>
      <w:adjustRightInd w:val="0"/>
      <w:spacing w:line="240" w:lineRule="atLeast"/>
    </w:pPr>
  </w:style>
  <w:style w:type="paragraph" w:styleId="NormalWeb">
    <w:name w:val="Normal (Web)"/>
    <w:basedOn w:val="Normal"/>
    <w:uiPriority w:val="99"/>
    <w:rsid w:val="00024A24"/>
    <w:pPr>
      <w:spacing w:before="100" w:beforeAutospacing="1" w:after="100" w:afterAutospacing="1"/>
    </w:pPr>
    <w:rPr>
      <w:rFonts w:ascii="Arial Unicode MS" w:cs="Arial Unicode MS"/>
    </w:rPr>
  </w:style>
  <w:style w:type="character" w:styleId="Strong">
    <w:name w:val="Strong"/>
    <w:basedOn w:val="DefaultParagraphFont"/>
    <w:uiPriority w:val="99"/>
    <w:qFormat/>
    <w:rsid w:val="00721D0B"/>
    <w:rPr>
      <w:rFonts w:cs="Times New Roman"/>
      <w:b/>
      <w:bCs/>
    </w:rPr>
  </w:style>
  <w:style w:type="paragraph" w:styleId="BodyText">
    <w:name w:val="Body Text"/>
    <w:basedOn w:val="Normal"/>
    <w:link w:val="BodyTextChar"/>
    <w:uiPriority w:val="99"/>
    <w:rsid w:val="00C03860"/>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EndnoteText">
    <w:name w:val="endnote text"/>
    <w:basedOn w:val="Normal"/>
    <w:link w:val="EndnoteTextChar"/>
    <w:uiPriority w:val="99"/>
    <w:semiHidden/>
    <w:rsid w:val="00B05FD5"/>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FollowedHyperlink">
    <w:name w:val="FollowedHyperlink"/>
    <w:basedOn w:val="DefaultParagraphFont"/>
    <w:uiPriority w:val="99"/>
    <w:rsid w:val="009A45B1"/>
    <w:rPr>
      <w:rFonts w:cs="Times New Roman"/>
      <w:color w:val="800080"/>
      <w:u w:val="single"/>
    </w:rPr>
  </w:style>
  <w:style w:type="table" w:styleId="TableGrid">
    <w:name w:val="Table Grid"/>
    <w:basedOn w:val="TableNormal"/>
    <w:uiPriority w:val="99"/>
    <w:rsid w:val="00940D87"/>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4FF8"/>
    <w:pPr>
      <w:spacing w:after="0" w:line="240" w:lineRule="auto"/>
    </w:pPr>
    <w:rPr>
      <w:sz w:val="24"/>
      <w:szCs w:val="24"/>
    </w:rPr>
  </w:style>
  <w:style w:type="character" w:customStyle="1" w:styleId="UnresolvedMention1">
    <w:name w:val="Unresolved Mention1"/>
    <w:basedOn w:val="DefaultParagraphFont"/>
    <w:uiPriority w:val="99"/>
    <w:semiHidden/>
    <w:unhideWhenUsed/>
    <w:rsid w:val="00CE2467"/>
    <w:rPr>
      <w:rFonts w:cs="Times New Roman"/>
      <w:color w:val="605E5C"/>
      <w:shd w:val="clear" w:color="auto" w:fill="E1DFDD"/>
    </w:rPr>
  </w:style>
  <w:style w:type="paragraph" w:styleId="ListParagraph">
    <w:name w:val="List Paragraph"/>
    <w:basedOn w:val="Normal"/>
    <w:uiPriority w:val="34"/>
    <w:qFormat/>
    <w:rsid w:val="00670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946571">
      <w:marLeft w:val="0"/>
      <w:marRight w:val="0"/>
      <w:marTop w:val="0"/>
      <w:marBottom w:val="0"/>
      <w:divBdr>
        <w:top w:val="none" w:sz="0" w:space="0" w:color="auto"/>
        <w:left w:val="none" w:sz="0" w:space="0" w:color="auto"/>
        <w:bottom w:val="none" w:sz="0" w:space="0" w:color="auto"/>
        <w:right w:val="none" w:sz="0" w:space="0" w:color="auto"/>
      </w:divBdr>
    </w:div>
    <w:div w:id="560946572">
      <w:marLeft w:val="0"/>
      <w:marRight w:val="0"/>
      <w:marTop w:val="0"/>
      <w:marBottom w:val="0"/>
      <w:divBdr>
        <w:top w:val="none" w:sz="0" w:space="0" w:color="auto"/>
        <w:left w:val="none" w:sz="0" w:space="0" w:color="auto"/>
        <w:bottom w:val="none" w:sz="0" w:space="0" w:color="auto"/>
        <w:right w:val="none" w:sz="0" w:space="0" w:color="auto"/>
      </w:divBdr>
    </w:div>
    <w:div w:id="560946573">
      <w:marLeft w:val="0"/>
      <w:marRight w:val="0"/>
      <w:marTop w:val="0"/>
      <w:marBottom w:val="0"/>
      <w:divBdr>
        <w:top w:val="none" w:sz="0" w:space="0" w:color="auto"/>
        <w:left w:val="none" w:sz="0" w:space="0" w:color="auto"/>
        <w:bottom w:val="none" w:sz="0" w:space="0" w:color="auto"/>
        <w:right w:val="none" w:sz="0" w:space="0" w:color="auto"/>
      </w:divBdr>
    </w:div>
    <w:div w:id="560946574">
      <w:marLeft w:val="0"/>
      <w:marRight w:val="0"/>
      <w:marTop w:val="0"/>
      <w:marBottom w:val="0"/>
      <w:divBdr>
        <w:top w:val="none" w:sz="0" w:space="0" w:color="auto"/>
        <w:left w:val="none" w:sz="0" w:space="0" w:color="auto"/>
        <w:bottom w:val="none" w:sz="0" w:space="0" w:color="auto"/>
        <w:right w:val="none" w:sz="0" w:space="0" w:color="auto"/>
      </w:divBdr>
    </w:div>
    <w:div w:id="560946575">
      <w:marLeft w:val="0"/>
      <w:marRight w:val="0"/>
      <w:marTop w:val="0"/>
      <w:marBottom w:val="0"/>
      <w:divBdr>
        <w:top w:val="none" w:sz="0" w:space="0" w:color="auto"/>
        <w:left w:val="none" w:sz="0" w:space="0" w:color="auto"/>
        <w:bottom w:val="none" w:sz="0" w:space="0" w:color="auto"/>
        <w:right w:val="none" w:sz="0" w:space="0" w:color="auto"/>
      </w:divBdr>
    </w:div>
    <w:div w:id="560946576">
      <w:marLeft w:val="0"/>
      <w:marRight w:val="0"/>
      <w:marTop w:val="0"/>
      <w:marBottom w:val="0"/>
      <w:divBdr>
        <w:top w:val="none" w:sz="0" w:space="0" w:color="auto"/>
        <w:left w:val="none" w:sz="0" w:space="0" w:color="auto"/>
        <w:bottom w:val="none" w:sz="0" w:space="0" w:color="auto"/>
        <w:right w:val="none" w:sz="0" w:space="0" w:color="auto"/>
      </w:divBdr>
    </w:div>
    <w:div w:id="560946577">
      <w:marLeft w:val="0"/>
      <w:marRight w:val="0"/>
      <w:marTop w:val="0"/>
      <w:marBottom w:val="0"/>
      <w:divBdr>
        <w:top w:val="none" w:sz="0" w:space="0" w:color="auto"/>
        <w:left w:val="none" w:sz="0" w:space="0" w:color="auto"/>
        <w:bottom w:val="none" w:sz="0" w:space="0" w:color="auto"/>
        <w:right w:val="none" w:sz="0" w:space="0" w:color="auto"/>
      </w:divBdr>
    </w:div>
    <w:div w:id="560946578">
      <w:marLeft w:val="0"/>
      <w:marRight w:val="0"/>
      <w:marTop w:val="0"/>
      <w:marBottom w:val="0"/>
      <w:divBdr>
        <w:top w:val="none" w:sz="0" w:space="0" w:color="auto"/>
        <w:left w:val="none" w:sz="0" w:space="0" w:color="auto"/>
        <w:bottom w:val="none" w:sz="0" w:space="0" w:color="auto"/>
        <w:right w:val="none" w:sz="0" w:space="0" w:color="auto"/>
      </w:divBdr>
    </w:div>
    <w:div w:id="560946579">
      <w:marLeft w:val="0"/>
      <w:marRight w:val="0"/>
      <w:marTop w:val="0"/>
      <w:marBottom w:val="0"/>
      <w:divBdr>
        <w:top w:val="none" w:sz="0" w:space="0" w:color="auto"/>
        <w:left w:val="none" w:sz="0" w:space="0" w:color="auto"/>
        <w:bottom w:val="none" w:sz="0" w:space="0" w:color="auto"/>
        <w:right w:val="none" w:sz="0" w:space="0" w:color="auto"/>
      </w:divBdr>
    </w:div>
    <w:div w:id="5609465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64.64.110.134/nmac/T20C0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Aurora\aqb\AQB-Permits-Section\Title-V\Forms\COMPLIANCE%20ENFORCEMENT%20EMAIL%20TEMPLATES\Compliance%20verification%20request%205-13-13.of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cfr.gpoaccess.gov/cgi/t/text/text-idx?c=ecfr&amp;sid=6afd43a394c1bd72c4ffc8f39ed25e4f&amp;rgn=div6&amp;view=text&amp;node=40:6.0.1.1.1.99&amp;idno=40" TargetMode="External"/><Relationship Id="rId4" Type="http://schemas.openxmlformats.org/officeDocument/2006/relationships/webSettings" Target="webSettings.xml"/><Relationship Id="rId9" Type="http://schemas.openxmlformats.org/officeDocument/2006/relationships/hyperlink" Target="https://www.ecfr.gov/cgi-bin/text-idx?SID=053270263e2292ef02658bfc758c2b8e&amp;mc=true&amp;tpl=/ecfrbrowse/Title40/40tab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8</Pages>
  <Words>2399</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Track-</vt:lpstr>
    </vt:vector>
  </TitlesOfParts>
  <Company>NMED</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dc:title>
  <dc:subject/>
  <dc:creator>Erik Aaboe</dc:creator>
  <cp:keywords/>
  <dc:description/>
  <cp:lastModifiedBy>Mashburn, Joseph, ENV</cp:lastModifiedBy>
  <cp:revision>18</cp:revision>
  <cp:lastPrinted>2014-04-30T15:03:00Z</cp:lastPrinted>
  <dcterms:created xsi:type="dcterms:W3CDTF">2024-03-01T20:28:00Z</dcterms:created>
  <dcterms:modified xsi:type="dcterms:W3CDTF">2024-05-17T18:08:00Z</dcterms:modified>
</cp:coreProperties>
</file>