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4466C" w14:textId="424A7E3D" w:rsidR="00072A40" w:rsidRPr="00B77948" w:rsidRDefault="00072A40" w:rsidP="00072A40">
      <w:pPr>
        <w:pStyle w:val="CP"/>
        <w:rPr>
          <w:szCs w:val="24"/>
        </w:rPr>
      </w:pPr>
      <w:bookmarkStart w:id="0" w:name="_Hlk127198969"/>
    </w:p>
    <w:p w14:paraId="7DDE57FA" w14:textId="275D5C65" w:rsidR="00072A40" w:rsidRPr="00B77948" w:rsidRDefault="00072A40" w:rsidP="00072A40">
      <w:pPr>
        <w:pStyle w:val="CP"/>
        <w:rPr>
          <w:szCs w:val="24"/>
        </w:rPr>
      </w:pPr>
    </w:p>
    <w:p w14:paraId="55E1FB3E" w14:textId="3FD320CD" w:rsidR="00072A40" w:rsidRPr="00B77948" w:rsidRDefault="00072A40" w:rsidP="00072A40">
      <w:pPr>
        <w:pStyle w:val="CP"/>
        <w:rPr>
          <w:szCs w:val="24"/>
        </w:rPr>
      </w:pPr>
    </w:p>
    <w:p w14:paraId="580AE390" w14:textId="4F8BEEAA" w:rsidR="007E69DE" w:rsidRDefault="007E69DE" w:rsidP="00072A40">
      <w:pPr>
        <w:pStyle w:val="CP"/>
        <w:rPr>
          <w:sz w:val="48"/>
          <w:szCs w:val="48"/>
        </w:rPr>
      </w:pPr>
    </w:p>
    <w:p w14:paraId="1DBAB06C" w14:textId="13BDE1D5" w:rsidR="007E69DE" w:rsidRDefault="007E69DE" w:rsidP="00072A40">
      <w:pPr>
        <w:pStyle w:val="CP"/>
        <w:rPr>
          <w:sz w:val="48"/>
          <w:szCs w:val="48"/>
        </w:rPr>
      </w:pPr>
    </w:p>
    <w:p w14:paraId="4470CC73" w14:textId="3ED9BCF5" w:rsidR="00384590" w:rsidRDefault="001C4202" w:rsidP="00072A40">
      <w:pPr>
        <w:pStyle w:val="CP"/>
        <w:rPr>
          <w:sz w:val="48"/>
          <w:szCs w:val="48"/>
        </w:rPr>
      </w:pPr>
      <w:r>
        <w:rPr>
          <w:noProof/>
        </w:rPr>
        <w:drawing>
          <wp:anchor distT="0" distB="0" distL="114300" distR="114300" simplePos="0" relativeHeight="251658241" behindDoc="0" locked="0" layoutInCell="1" allowOverlap="1" wp14:anchorId="471CA389" wp14:editId="4232D1D4">
            <wp:simplePos x="0" y="0"/>
            <wp:positionH relativeFrom="margin">
              <wp:align>left</wp:align>
            </wp:positionH>
            <wp:positionV relativeFrom="page">
              <wp:posOffset>2148840</wp:posOffset>
            </wp:positionV>
            <wp:extent cx="1341120" cy="1341120"/>
            <wp:effectExtent l="0" t="0" r="0" b="0"/>
            <wp:wrapNone/>
            <wp:docPr id="68173423" name="Picture 2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3423" name="Picture 25" descr="Log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14:sizeRelH relativeFrom="margin">
              <wp14:pctWidth>0</wp14:pctWidth>
            </wp14:sizeRelH>
            <wp14:sizeRelV relativeFrom="margin">
              <wp14:pctHeight>0</wp14:pctHeight>
            </wp14:sizeRelV>
          </wp:anchor>
        </w:drawing>
      </w:r>
      <w:r w:rsidR="00384590">
        <w:rPr>
          <w:sz w:val="48"/>
          <w:szCs w:val="48"/>
        </w:rPr>
        <w:t>New Mexico</w:t>
      </w:r>
    </w:p>
    <w:p w14:paraId="4D612833" w14:textId="78597212" w:rsidR="00384590" w:rsidRDefault="00384590" w:rsidP="00072A40">
      <w:pPr>
        <w:pStyle w:val="CP"/>
        <w:rPr>
          <w:sz w:val="48"/>
          <w:szCs w:val="48"/>
        </w:rPr>
      </w:pPr>
      <w:r>
        <w:rPr>
          <w:sz w:val="48"/>
          <w:szCs w:val="48"/>
        </w:rPr>
        <w:t>Strategic Water Supply</w:t>
      </w:r>
    </w:p>
    <w:p w14:paraId="00D6C3E9" w14:textId="40DD65D2" w:rsidR="00D9019F" w:rsidRPr="0086669E" w:rsidRDefault="00384590" w:rsidP="00072A40">
      <w:pPr>
        <w:pStyle w:val="CP"/>
        <w:rPr>
          <w:sz w:val="48"/>
          <w:szCs w:val="48"/>
        </w:rPr>
      </w:pPr>
      <w:r>
        <w:rPr>
          <w:sz w:val="48"/>
          <w:szCs w:val="48"/>
        </w:rPr>
        <w:t>Feasibility Study</w:t>
      </w:r>
    </w:p>
    <w:p w14:paraId="3828705F" w14:textId="6B905937" w:rsidR="00072A40" w:rsidRDefault="00072A40" w:rsidP="00072A40">
      <w:pPr>
        <w:pStyle w:val="CP"/>
        <w:rPr>
          <w:sz w:val="48"/>
          <w:szCs w:val="48"/>
        </w:rPr>
      </w:pPr>
    </w:p>
    <w:p w14:paraId="026BBEC9" w14:textId="66EA7D6A" w:rsidR="00072A40" w:rsidRDefault="00292B52" w:rsidP="00072A40">
      <w:pPr>
        <w:pStyle w:val="CP"/>
        <w:rPr>
          <w:sz w:val="48"/>
          <w:szCs w:val="48"/>
        </w:rPr>
      </w:pPr>
      <w:r>
        <w:rPr>
          <w:sz w:val="48"/>
          <w:szCs w:val="48"/>
        </w:rPr>
        <w:t>Revised</w:t>
      </w:r>
      <w:r w:rsidR="00D51113">
        <w:rPr>
          <w:sz w:val="48"/>
          <w:szCs w:val="48"/>
        </w:rPr>
        <w:t xml:space="preserve"> Draft</w:t>
      </w:r>
    </w:p>
    <w:p w14:paraId="7C50DDF4" w14:textId="1052A1A7" w:rsidR="00072A40" w:rsidRPr="00B77948" w:rsidRDefault="00072A40" w:rsidP="00072A40">
      <w:pPr>
        <w:pStyle w:val="CP"/>
        <w:rPr>
          <w:szCs w:val="24"/>
        </w:rPr>
      </w:pPr>
    </w:p>
    <w:p w14:paraId="455FD413" w14:textId="77777777" w:rsidR="00072A40" w:rsidRPr="00B77948" w:rsidRDefault="00072A40" w:rsidP="00072A40">
      <w:pPr>
        <w:pStyle w:val="CP"/>
        <w:rPr>
          <w:szCs w:val="24"/>
        </w:rPr>
      </w:pPr>
    </w:p>
    <w:p w14:paraId="0857AF41" w14:textId="77777777" w:rsidR="00072A40" w:rsidRPr="00B77948" w:rsidRDefault="00072A40" w:rsidP="00072A40">
      <w:pPr>
        <w:pStyle w:val="CP"/>
        <w:rPr>
          <w:szCs w:val="24"/>
        </w:rPr>
      </w:pPr>
    </w:p>
    <w:p w14:paraId="26EAF5A1" w14:textId="42F3F2B9" w:rsidR="00072A40" w:rsidRPr="007E69DE" w:rsidRDefault="005E3FBC" w:rsidP="00072A40">
      <w:pPr>
        <w:pStyle w:val="CP"/>
        <w:rPr>
          <w:bCs/>
          <w:i/>
          <w:sz w:val="22"/>
        </w:rPr>
      </w:pPr>
      <w:r w:rsidRPr="007E69DE">
        <w:rPr>
          <w:bCs/>
          <w:i/>
          <w:sz w:val="22"/>
        </w:rPr>
        <w:t>Developed by</w:t>
      </w:r>
      <w:r w:rsidR="00072A40" w:rsidRPr="007E69DE">
        <w:rPr>
          <w:bCs/>
          <w:i/>
          <w:sz w:val="22"/>
        </w:rPr>
        <w:t>:</w:t>
      </w:r>
    </w:p>
    <w:p w14:paraId="37B96718" w14:textId="620E4092" w:rsidR="0060776A" w:rsidRDefault="00384590" w:rsidP="00072A40">
      <w:pPr>
        <w:pStyle w:val="CP"/>
        <w:rPr>
          <w:sz w:val="22"/>
        </w:rPr>
      </w:pPr>
      <w:r>
        <w:rPr>
          <w:sz w:val="22"/>
        </w:rPr>
        <w:t>New Mexico Environment Depar</w:t>
      </w:r>
      <w:r w:rsidR="003F1BF2">
        <w:rPr>
          <w:sz w:val="22"/>
        </w:rPr>
        <w:t>t</w:t>
      </w:r>
      <w:r>
        <w:rPr>
          <w:sz w:val="22"/>
        </w:rPr>
        <w:t>ment</w:t>
      </w:r>
    </w:p>
    <w:p w14:paraId="34913D1D" w14:textId="1104CD40" w:rsidR="00072A40" w:rsidRDefault="00072A40" w:rsidP="00072A40">
      <w:pPr>
        <w:pStyle w:val="CP"/>
        <w:rPr>
          <w:sz w:val="22"/>
        </w:rPr>
      </w:pPr>
      <w:r w:rsidRPr="00F56553">
        <w:rPr>
          <w:sz w:val="22"/>
        </w:rPr>
        <w:t>Eastern Research Group, Inc.</w:t>
      </w:r>
    </w:p>
    <w:p w14:paraId="1EF94A1D" w14:textId="77777777" w:rsidR="007E69DE" w:rsidRPr="00B77948" w:rsidRDefault="007E69DE" w:rsidP="00072A40">
      <w:pPr>
        <w:pStyle w:val="CP"/>
        <w:rPr>
          <w:szCs w:val="24"/>
        </w:rPr>
      </w:pPr>
    </w:p>
    <w:p w14:paraId="080D84EA" w14:textId="77777777" w:rsidR="00072A40" w:rsidRPr="00B77948" w:rsidRDefault="00072A40" w:rsidP="00072A40">
      <w:pPr>
        <w:pStyle w:val="CP"/>
        <w:rPr>
          <w:szCs w:val="24"/>
        </w:rPr>
      </w:pPr>
    </w:p>
    <w:p w14:paraId="09B0C12E" w14:textId="38B9663E" w:rsidR="00072A40" w:rsidRPr="00B77948" w:rsidRDefault="00072A40" w:rsidP="00072A40">
      <w:pPr>
        <w:pStyle w:val="CP"/>
        <w:rPr>
          <w:rFonts w:cs="Arial"/>
          <w:noProof/>
          <w:color w:val="000000" w:themeColor="text1"/>
          <w:szCs w:val="24"/>
        </w:rPr>
      </w:pPr>
      <w:r w:rsidRPr="00B77948">
        <w:rPr>
          <w:rFonts w:cs="Arial"/>
          <w:noProof/>
          <w:color w:val="000000" w:themeColor="text1"/>
          <w:szCs w:val="24"/>
          <w:highlight w:val="yellow"/>
        </w:rPr>
        <w:drawing>
          <wp:anchor distT="0" distB="0" distL="114300" distR="114300" simplePos="0" relativeHeight="251658240" behindDoc="0" locked="1" layoutInCell="1" allowOverlap="1" wp14:anchorId="7234ED8C" wp14:editId="1C3555D3">
            <wp:simplePos x="0" y="0"/>
            <wp:positionH relativeFrom="column">
              <wp:posOffset>83820</wp:posOffset>
            </wp:positionH>
            <wp:positionV relativeFrom="page">
              <wp:posOffset>3977640</wp:posOffset>
            </wp:positionV>
            <wp:extent cx="1471930" cy="50292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1930" cy="502920"/>
                    </a:xfrm>
                    <a:prstGeom prst="rect">
                      <a:avLst/>
                    </a:prstGeom>
                    <a:noFill/>
                    <a:ln>
                      <a:noFill/>
                    </a:ln>
                  </pic:spPr>
                </pic:pic>
              </a:graphicData>
            </a:graphic>
          </wp:anchor>
        </w:drawing>
      </w:r>
    </w:p>
    <w:p w14:paraId="22B9B701" w14:textId="01C12ED2" w:rsidR="00EA4A14" w:rsidRDefault="00E46CC1" w:rsidP="008A0C78">
      <w:pPr>
        <w:pStyle w:val="CP"/>
      </w:pPr>
      <w:r>
        <w:t>September 1</w:t>
      </w:r>
      <w:r w:rsidR="007E69DE">
        <w:t>6, 2024</w:t>
      </w:r>
    </w:p>
    <w:p w14:paraId="57FBD8C9" w14:textId="77777777" w:rsidR="007E69DE" w:rsidRDefault="007E69DE" w:rsidP="008A0C78">
      <w:pPr>
        <w:pStyle w:val="CP"/>
      </w:pPr>
    </w:p>
    <w:p w14:paraId="10A24594" w14:textId="77777777" w:rsidR="007E69DE" w:rsidRDefault="007E69DE" w:rsidP="008A0C78">
      <w:pPr>
        <w:pStyle w:val="CP"/>
      </w:pPr>
    </w:p>
    <w:p w14:paraId="7BF9C0C3" w14:textId="454D1F44" w:rsidR="007E69DE" w:rsidRPr="008A0C78" w:rsidRDefault="007E69DE" w:rsidP="008A0C78">
      <w:pPr>
        <w:pStyle w:val="CP"/>
      </w:pPr>
    </w:p>
    <w:p w14:paraId="25FCC508" w14:textId="2A0F298C" w:rsidR="00EB7759" w:rsidRPr="00E434F4" w:rsidRDefault="00EB7759" w:rsidP="007E69DE">
      <w:pPr>
        <w:autoSpaceDE w:val="0"/>
        <w:autoSpaceDN w:val="0"/>
        <w:adjustRightInd w:val="0"/>
        <w:rPr>
          <w:color w:val="000000" w:themeColor="text1"/>
        </w:rPr>
        <w:sectPr w:rsidR="00EB7759" w:rsidRPr="00E434F4">
          <w:headerReference w:type="default" r:id="rId13"/>
          <w:footerReference w:type="default" r:id="rId14"/>
          <w:pgSz w:w="12240" w:h="15840"/>
          <w:pgMar w:top="1440" w:right="1440" w:bottom="1440" w:left="1440" w:header="720" w:footer="720" w:gutter="0"/>
          <w:cols w:space="720"/>
          <w:docGrid w:linePitch="360"/>
        </w:sectPr>
      </w:pPr>
    </w:p>
    <w:p w14:paraId="65B60E2B" w14:textId="12327D5A" w:rsidR="00B05A59" w:rsidRDefault="00161B6E" w:rsidP="00AA0118">
      <w:pPr>
        <w:pStyle w:val="Title"/>
      </w:pPr>
      <w:bookmarkStart w:id="1" w:name="_Toc177323769"/>
      <w:r>
        <w:lastRenderedPageBreak/>
        <w:t>Table of Contents</w:t>
      </w:r>
      <w:bookmarkEnd w:id="1"/>
    </w:p>
    <w:p w14:paraId="304927BF" w14:textId="6FD33121" w:rsidR="00824E45" w:rsidRDefault="007006B6">
      <w:pPr>
        <w:pStyle w:val="TOC1"/>
        <w:rPr>
          <w:rFonts w:asciiTheme="minorHAnsi" w:hAnsiTheme="minorHAnsi"/>
          <w:b w:val="0"/>
          <w:caps w:val="0"/>
          <w:kern w:val="2"/>
          <w:sz w:val="24"/>
          <w:szCs w:val="24"/>
          <w14:ligatures w14:val="standardContextual"/>
        </w:rPr>
      </w:pPr>
      <w:r>
        <w:fldChar w:fldCharType="begin"/>
      </w:r>
      <w:r>
        <w:instrText xml:space="preserve"> TOC \o "1-4" \h \z \t "Title,1" </w:instrText>
      </w:r>
      <w:r>
        <w:fldChar w:fldCharType="separate"/>
      </w:r>
      <w:hyperlink w:anchor="_Toc177323769" w:history="1">
        <w:r w:rsidR="00824E45" w:rsidRPr="00D5677E">
          <w:rPr>
            <w:rStyle w:val="Hyperlink"/>
          </w:rPr>
          <w:t>Table of Contents</w:t>
        </w:r>
        <w:r w:rsidR="00824E45">
          <w:rPr>
            <w:webHidden/>
          </w:rPr>
          <w:tab/>
        </w:r>
        <w:r w:rsidR="00824E45">
          <w:rPr>
            <w:webHidden/>
          </w:rPr>
          <w:fldChar w:fldCharType="begin"/>
        </w:r>
        <w:r w:rsidR="00824E45">
          <w:rPr>
            <w:webHidden/>
          </w:rPr>
          <w:instrText xml:space="preserve"> PAGEREF _Toc177323769 \h </w:instrText>
        </w:r>
        <w:r w:rsidR="00824E45">
          <w:rPr>
            <w:webHidden/>
          </w:rPr>
        </w:r>
        <w:r w:rsidR="00824E45">
          <w:rPr>
            <w:webHidden/>
          </w:rPr>
          <w:fldChar w:fldCharType="separate"/>
        </w:r>
        <w:r w:rsidR="00824E45">
          <w:rPr>
            <w:webHidden/>
          </w:rPr>
          <w:t>i</w:t>
        </w:r>
        <w:r w:rsidR="00824E45">
          <w:rPr>
            <w:webHidden/>
          </w:rPr>
          <w:fldChar w:fldCharType="end"/>
        </w:r>
      </w:hyperlink>
    </w:p>
    <w:p w14:paraId="018688BB" w14:textId="50239DAD" w:rsidR="00824E45" w:rsidRDefault="003C0E99">
      <w:pPr>
        <w:pStyle w:val="TOC1"/>
        <w:rPr>
          <w:rFonts w:asciiTheme="minorHAnsi" w:hAnsiTheme="minorHAnsi"/>
          <w:b w:val="0"/>
          <w:caps w:val="0"/>
          <w:kern w:val="2"/>
          <w:sz w:val="24"/>
          <w:szCs w:val="24"/>
          <w14:ligatures w14:val="standardContextual"/>
        </w:rPr>
      </w:pPr>
      <w:hyperlink w:anchor="_Toc177323770" w:history="1">
        <w:r w:rsidR="00824E45" w:rsidRPr="00D5677E">
          <w:rPr>
            <w:rStyle w:val="Hyperlink"/>
            <w:rFonts w:eastAsia="Calibri"/>
          </w:rPr>
          <w:t>LIST OF TABLES</w:t>
        </w:r>
        <w:r w:rsidR="00824E45">
          <w:rPr>
            <w:webHidden/>
          </w:rPr>
          <w:tab/>
        </w:r>
        <w:r w:rsidR="00824E45">
          <w:rPr>
            <w:webHidden/>
          </w:rPr>
          <w:fldChar w:fldCharType="begin"/>
        </w:r>
        <w:r w:rsidR="00824E45">
          <w:rPr>
            <w:webHidden/>
          </w:rPr>
          <w:instrText xml:space="preserve"> PAGEREF _Toc177323770 \h </w:instrText>
        </w:r>
        <w:r w:rsidR="00824E45">
          <w:rPr>
            <w:webHidden/>
          </w:rPr>
        </w:r>
        <w:r w:rsidR="00824E45">
          <w:rPr>
            <w:webHidden/>
          </w:rPr>
          <w:fldChar w:fldCharType="separate"/>
        </w:r>
        <w:r w:rsidR="00824E45">
          <w:rPr>
            <w:webHidden/>
          </w:rPr>
          <w:t>iii</w:t>
        </w:r>
        <w:r w:rsidR="00824E45">
          <w:rPr>
            <w:webHidden/>
          </w:rPr>
          <w:fldChar w:fldCharType="end"/>
        </w:r>
      </w:hyperlink>
    </w:p>
    <w:p w14:paraId="21382635" w14:textId="37888961" w:rsidR="00824E45" w:rsidRDefault="003C0E99">
      <w:pPr>
        <w:pStyle w:val="TOC1"/>
        <w:rPr>
          <w:rFonts w:asciiTheme="minorHAnsi" w:hAnsiTheme="minorHAnsi"/>
          <w:b w:val="0"/>
          <w:caps w:val="0"/>
          <w:kern w:val="2"/>
          <w:sz w:val="24"/>
          <w:szCs w:val="24"/>
          <w14:ligatures w14:val="standardContextual"/>
        </w:rPr>
      </w:pPr>
      <w:hyperlink w:anchor="_Toc177323771" w:history="1">
        <w:r w:rsidR="00824E45" w:rsidRPr="00D5677E">
          <w:rPr>
            <w:rStyle w:val="Hyperlink"/>
            <w:rFonts w:eastAsia="Calibri"/>
          </w:rPr>
          <w:t>LIST OF FIGURES</w:t>
        </w:r>
        <w:r w:rsidR="00824E45">
          <w:rPr>
            <w:webHidden/>
          </w:rPr>
          <w:tab/>
        </w:r>
        <w:r w:rsidR="00824E45">
          <w:rPr>
            <w:webHidden/>
          </w:rPr>
          <w:fldChar w:fldCharType="begin"/>
        </w:r>
        <w:r w:rsidR="00824E45">
          <w:rPr>
            <w:webHidden/>
          </w:rPr>
          <w:instrText xml:space="preserve"> PAGEREF _Toc177323771 \h </w:instrText>
        </w:r>
        <w:r w:rsidR="00824E45">
          <w:rPr>
            <w:webHidden/>
          </w:rPr>
        </w:r>
        <w:r w:rsidR="00824E45">
          <w:rPr>
            <w:webHidden/>
          </w:rPr>
          <w:fldChar w:fldCharType="separate"/>
        </w:r>
        <w:r w:rsidR="00824E45">
          <w:rPr>
            <w:webHidden/>
          </w:rPr>
          <w:t>iv</w:t>
        </w:r>
        <w:r w:rsidR="00824E45">
          <w:rPr>
            <w:webHidden/>
          </w:rPr>
          <w:fldChar w:fldCharType="end"/>
        </w:r>
      </w:hyperlink>
    </w:p>
    <w:p w14:paraId="021E828B" w14:textId="7762DA5E" w:rsidR="00824E45" w:rsidRDefault="003C0E99">
      <w:pPr>
        <w:pStyle w:val="TOC1"/>
        <w:rPr>
          <w:rFonts w:asciiTheme="minorHAnsi" w:hAnsiTheme="minorHAnsi"/>
          <w:b w:val="0"/>
          <w:caps w:val="0"/>
          <w:kern w:val="2"/>
          <w:sz w:val="24"/>
          <w:szCs w:val="24"/>
          <w14:ligatures w14:val="standardContextual"/>
        </w:rPr>
      </w:pPr>
      <w:hyperlink w:anchor="_Toc177323772" w:history="1">
        <w:r w:rsidR="00824E45" w:rsidRPr="00D5677E">
          <w:rPr>
            <w:rStyle w:val="Hyperlink"/>
            <w:rFonts w:eastAsia="Calibri"/>
          </w:rPr>
          <w:t>EXECUTIVE SUMMARY</w:t>
        </w:r>
        <w:r w:rsidR="00824E45">
          <w:rPr>
            <w:webHidden/>
          </w:rPr>
          <w:tab/>
        </w:r>
        <w:r w:rsidR="00824E45">
          <w:rPr>
            <w:webHidden/>
          </w:rPr>
          <w:fldChar w:fldCharType="begin"/>
        </w:r>
        <w:r w:rsidR="00824E45">
          <w:rPr>
            <w:webHidden/>
          </w:rPr>
          <w:instrText xml:space="preserve"> PAGEREF _Toc177323772 \h </w:instrText>
        </w:r>
        <w:r w:rsidR="00824E45">
          <w:rPr>
            <w:webHidden/>
          </w:rPr>
        </w:r>
        <w:r w:rsidR="00824E45">
          <w:rPr>
            <w:webHidden/>
          </w:rPr>
          <w:fldChar w:fldCharType="separate"/>
        </w:r>
        <w:r w:rsidR="00824E45">
          <w:rPr>
            <w:webHidden/>
          </w:rPr>
          <w:t>v</w:t>
        </w:r>
        <w:r w:rsidR="00824E45">
          <w:rPr>
            <w:webHidden/>
          </w:rPr>
          <w:fldChar w:fldCharType="end"/>
        </w:r>
      </w:hyperlink>
    </w:p>
    <w:p w14:paraId="6782D1D1" w14:textId="51F6B51D" w:rsidR="00824E45" w:rsidRDefault="003C0E99">
      <w:pPr>
        <w:pStyle w:val="TOC1"/>
        <w:rPr>
          <w:rFonts w:asciiTheme="minorHAnsi" w:hAnsiTheme="minorHAnsi"/>
          <w:b w:val="0"/>
          <w:caps w:val="0"/>
          <w:kern w:val="2"/>
          <w:sz w:val="24"/>
          <w:szCs w:val="24"/>
          <w14:ligatures w14:val="standardContextual"/>
        </w:rPr>
      </w:pPr>
      <w:hyperlink w:anchor="_Toc177323773" w:history="1">
        <w:r w:rsidR="00824E45" w:rsidRPr="00D5677E">
          <w:rPr>
            <w:rStyle w:val="Hyperlink"/>
            <w:rFonts w:cs="Arial"/>
          </w:rPr>
          <w:t>1</w:t>
        </w:r>
        <w:r w:rsidR="00824E45">
          <w:rPr>
            <w:rFonts w:asciiTheme="minorHAnsi" w:hAnsiTheme="minorHAnsi"/>
            <w:b w:val="0"/>
            <w:caps w:val="0"/>
            <w:kern w:val="2"/>
            <w:sz w:val="24"/>
            <w:szCs w:val="24"/>
            <w14:ligatures w14:val="standardContextual"/>
          </w:rPr>
          <w:tab/>
        </w:r>
        <w:r w:rsidR="00824E45" w:rsidRPr="00D5677E">
          <w:rPr>
            <w:rStyle w:val="Hyperlink"/>
            <w:rFonts w:cs="Arial"/>
          </w:rPr>
          <w:t>INTRODUCTION</w:t>
        </w:r>
        <w:r w:rsidR="00824E45">
          <w:rPr>
            <w:webHidden/>
          </w:rPr>
          <w:tab/>
        </w:r>
        <w:r w:rsidR="00824E45">
          <w:rPr>
            <w:webHidden/>
          </w:rPr>
          <w:fldChar w:fldCharType="begin"/>
        </w:r>
        <w:r w:rsidR="00824E45">
          <w:rPr>
            <w:webHidden/>
          </w:rPr>
          <w:instrText xml:space="preserve"> PAGEREF _Toc177323773 \h </w:instrText>
        </w:r>
        <w:r w:rsidR="00824E45">
          <w:rPr>
            <w:webHidden/>
          </w:rPr>
        </w:r>
        <w:r w:rsidR="00824E45">
          <w:rPr>
            <w:webHidden/>
          </w:rPr>
          <w:fldChar w:fldCharType="separate"/>
        </w:r>
        <w:r w:rsidR="00824E45">
          <w:rPr>
            <w:webHidden/>
          </w:rPr>
          <w:t>6</w:t>
        </w:r>
        <w:r w:rsidR="00824E45">
          <w:rPr>
            <w:webHidden/>
          </w:rPr>
          <w:fldChar w:fldCharType="end"/>
        </w:r>
      </w:hyperlink>
    </w:p>
    <w:p w14:paraId="20B833C8" w14:textId="346DB419" w:rsidR="00824E45" w:rsidRDefault="003C0E99">
      <w:pPr>
        <w:pStyle w:val="TOC2"/>
        <w:rPr>
          <w:rFonts w:asciiTheme="minorHAnsi" w:eastAsiaTheme="minorEastAsia" w:hAnsiTheme="minorHAnsi"/>
          <w:noProof/>
          <w:kern w:val="2"/>
          <w:sz w:val="24"/>
          <w:szCs w:val="24"/>
          <w14:ligatures w14:val="standardContextual"/>
        </w:rPr>
      </w:pPr>
      <w:hyperlink w:anchor="_Toc177323774" w:history="1">
        <w:r w:rsidR="00824E45" w:rsidRPr="00D5677E">
          <w:rPr>
            <w:rStyle w:val="Hyperlink"/>
            <w:rFonts w:cs="Arial"/>
            <w:noProof/>
          </w:rPr>
          <w:t>1.1</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Purpose</w:t>
        </w:r>
        <w:r w:rsidR="00824E45">
          <w:rPr>
            <w:noProof/>
            <w:webHidden/>
          </w:rPr>
          <w:tab/>
        </w:r>
        <w:r w:rsidR="00824E45">
          <w:rPr>
            <w:noProof/>
            <w:webHidden/>
          </w:rPr>
          <w:fldChar w:fldCharType="begin"/>
        </w:r>
        <w:r w:rsidR="00824E45">
          <w:rPr>
            <w:noProof/>
            <w:webHidden/>
          </w:rPr>
          <w:instrText xml:space="preserve"> PAGEREF _Toc177323774 \h </w:instrText>
        </w:r>
        <w:r w:rsidR="00824E45">
          <w:rPr>
            <w:noProof/>
            <w:webHidden/>
          </w:rPr>
        </w:r>
        <w:r w:rsidR="00824E45">
          <w:rPr>
            <w:noProof/>
            <w:webHidden/>
          </w:rPr>
          <w:fldChar w:fldCharType="separate"/>
        </w:r>
        <w:r w:rsidR="00824E45">
          <w:rPr>
            <w:noProof/>
            <w:webHidden/>
          </w:rPr>
          <w:t>6</w:t>
        </w:r>
        <w:r w:rsidR="00824E45">
          <w:rPr>
            <w:noProof/>
            <w:webHidden/>
          </w:rPr>
          <w:fldChar w:fldCharType="end"/>
        </w:r>
      </w:hyperlink>
    </w:p>
    <w:p w14:paraId="55A74138" w14:textId="1FA4EBAB" w:rsidR="00824E45" w:rsidRDefault="003C0E99">
      <w:pPr>
        <w:pStyle w:val="TOC2"/>
        <w:rPr>
          <w:rFonts w:asciiTheme="minorHAnsi" w:eastAsiaTheme="minorEastAsia" w:hAnsiTheme="minorHAnsi"/>
          <w:noProof/>
          <w:kern w:val="2"/>
          <w:sz w:val="24"/>
          <w:szCs w:val="24"/>
          <w14:ligatures w14:val="standardContextual"/>
        </w:rPr>
      </w:pPr>
      <w:hyperlink w:anchor="_Toc177323775" w:history="1">
        <w:r w:rsidR="00824E45" w:rsidRPr="00D5677E">
          <w:rPr>
            <w:rStyle w:val="Hyperlink"/>
            <w:rFonts w:cs="Arial"/>
            <w:noProof/>
          </w:rPr>
          <w:t>1.2</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Context</w:t>
        </w:r>
        <w:r w:rsidR="00824E45">
          <w:rPr>
            <w:noProof/>
            <w:webHidden/>
          </w:rPr>
          <w:tab/>
        </w:r>
        <w:r w:rsidR="00824E45">
          <w:rPr>
            <w:noProof/>
            <w:webHidden/>
          </w:rPr>
          <w:fldChar w:fldCharType="begin"/>
        </w:r>
        <w:r w:rsidR="00824E45">
          <w:rPr>
            <w:noProof/>
            <w:webHidden/>
          </w:rPr>
          <w:instrText xml:space="preserve"> PAGEREF _Toc177323775 \h </w:instrText>
        </w:r>
        <w:r w:rsidR="00824E45">
          <w:rPr>
            <w:noProof/>
            <w:webHidden/>
          </w:rPr>
        </w:r>
        <w:r w:rsidR="00824E45">
          <w:rPr>
            <w:noProof/>
            <w:webHidden/>
          </w:rPr>
          <w:fldChar w:fldCharType="separate"/>
        </w:r>
        <w:r w:rsidR="00824E45">
          <w:rPr>
            <w:noProof/>
            <w:webHidden/>
          </w:rPr>
          <w:t>6</w:t>
        </w:r>
        <w:r w:rsidR="00824E45">
          <w:rPr>
            <w:noProof/>
            <w:webHidden/>
          </w:rPr>
          <w:fldChar w:fldCharType="end"/>
        </w:r>
      </w:hyperlink>
    </w:p>
    <w:p w14:paraId="0C7DD8B7" w14:textId="04F1F9A0" w:rsidR="00824E45" w:rsidRDefault="003C0E99">
      <w:pPr>
        <w:pStyle w:val="TOC2"/>
        <w:rPr>
          <w:rFonts w:asciiTheme="minorHAnsi" w:eastAsiaTheme="minorEastAsia" w:hAnsiTheme="minorHAnsi"/>
          <w:noProof/>
          <w:kern w:val="2"/>
          <w:sz w:val="24"/>
          <w:szCs w:val="24"/>
          <w14:ligatures w14:val="standardContextual"/>
        </w:rPr>
      </w:pPr>
      <w:hyperlink w:anchor="_Toc177323776" w:history="1">
        <w:r w:rsidR="00824E45" w:rsidRPr="00D5677E">
          <w:rPr>
            <w:rStyle w:val="Hyperlink"/>
            <w:rFonts w:cs="Arial"/>
            <w:noProof/>
          </w:rPr>
          <w:t>1.3</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Description of Strategic Water Supply</w:t>
        </w:r>
        <w:r w:rsidR="00824E45">
          <w:rPr>
            <w:noProof/>
            <w:webHidden/>
          </w:rPr>
          <w:tab/>
        </w:r>
        <w:r w:rsidR="00824E45">
          <w:rPr>
            <w:noProof/>
            <w:webHidden/>
          </w:rPr>
          <w:fldChar w:fldCharType="begin"/>
        </w:r>
        <w:r w:rsidR="00824E45">
          <w:rPr>
            <w:noProof/>
            <w:webHidden/>
          </w:rPr>
          <w:instrText xml:space="preserve"> PAGEREF _Toc177323776 \h </w:instrText>
        </w:r>
        <w:r w:rsidR="00824E45">
          <w:rPr>
            <w:noProof/>
            <w:webHidden/>
          </w:rPr>
        </w:r>
        <w:r w:rsidR="00824E45">
          <w:rPr>
            <w:noProof/>
            <w:webHidden/>
          </w:rPr>
          <w:fldChar w:fldCharType="separate"/>
        </w:r>
        <w:r w:rsidR="00824E45">
          <w:rPr>
            <w:noProof/>
            <w:webHidden/>
          </w:rPr>
          <w:t>7</w:t>
        </w:r>
        <w:r w:rsidR="00824E45">
          <w:rPr>
            <w:noProof/>
            <w:webHidden/>
          </w:rPr>
          <w:fldChar w:fldCharType="end"/>
        </w:r>
      </w:hyperlink>
    </w:p>
    <w:p w14:paraId="52EF9003" w14:textId="0E58F0CA" w:rsidR="00824E45" w:rsidRDefault="003C0E99">
      <w:pPr>
        <w:pStyle w:val="TOC2"/>
        <w:rPr>
          <w:rFonts w:asciiTheme="minorHAnsi" w:eastAsiaTheme="minorEastAsia" w:hAnsiTheme="minorHAnsi"/>
          <w:noProof/>
          <w:kern w:val="2"/>
          <w:sz w:val="24"/>
          <w:szCs w:val="24"/>
          <w14:ligatures w14:val="standardContextual"/>
        </w:rPr>
      </w:pPr>
      <w:hyperlink w:anchor="_Toc177323777" w:history="1">
        <w:r w:rsidR="00824E45" w:rsidRPr="00D5677E">
          <w:rPr>
            <w:rStyle w:val="Hyperlink"/>
            <w:rFonts w:cs="Arial"/>
            <w:noProof/>
          </w:rPr>
          <w:t>1.4</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Approach</w:t>
        </w:r>
        <w:r w:rsidR="00824E45">
          <w:rPr>
            <w:noProof/>
            <w:webHidden/>
          </w:rPr>
          <w:tab/>
        </w:r>
        <w:r w:rsidR="00824E45">
          <w:rPr>
            <w:noProof/>
            <w:webHidden/>
          </w:rPr>
          <w:fldChar w:fldCharType="begin"/>
        </w:r>
        <w:r w:rsidR="00824E45">
          <w:rPr>
            <w:noProof/>
            <w:webHidden/>
          </w:rPr>
          <w:instrText xml:space="preserve"> PAGEREF _Toc177323777 \h </w:instrText>
        </w:r>
        <w:r w:rsidR="00824E45">
          <w:rPr>
            <w:noProof/>
            <w:webHidden/>
          </w:rPr>
        </w:r>
        <w:r w:rsidR="00824E45">
          <w:rPr>
            <w:noProof/>
            <w:webHidden/>
          </w:rPr>
          <w:fldChar w:fldCharType="separate"/>
        </w:r>
        <w:r w:rsidR="00824E45">
          <w:rPr>
            <w:noProof/>
            <w:webHidden/>
          </w:rPr>
          <w:t>7</w:t>
        </w:r>
        <w:r w:rsidR="00824E45">
          <w:rPr>
            <w:noProof/>
            <w:webHidden/>
          </w:rPr>
          <w:fldChar w:fldCharType="end"/>
        </w:r>
      </w:hyperlink>
    </w:p>
    <w:p w14:paraId="4B74B162" w14:textId="5FDA5B90" w:rsidR="00824E45" w:rsidRDefault="003C0E99">
      <w:pPr>
        <w:pStyle w:val="TOC1"/>
        <w:rPr>
          <w:rFonts w:asciiTheme="minorHAnsi" w:hAnsiTheme="minorHAnsi"/>
          <w:b w:val="0"/>
          <w:caps w:val="0"/>
          <w:kern w:val="2"/>
          <w:sz w:val="24"/>
          <w:szCs w:val="24"/>
          <w14:ligatures w14:val="standardContextual"/>
        </w:rPr>
      </w:pPr>
      <w:hyperlink w:anchor="_Toc177323778" w:history="1">
        <w:r w:rsidR="00824E45" w:rsidRPr="00D5677E">
          <w:rPr>
            <w:rStyle w:val="Hyperlink"/>
            <w:rFonts w:cs="Arial"/>
          </w:rPr>
          <w:t>2</w:t>
        </w:r>
        <w:r w:rsidR="00824E45">
          <w:rPr>
            <w:rFonts w:asciiTheme="minorHAnsi" w:hAnsiTheme="minorHAnsi"/>
            <w:b w:val="0"/>
            <w:caps w:val="0"/>
            <w:kern w:val="2"/>
            <w:sz w:val="24"/>
            <w:szCs w:val="24"/>
            <w14:ligatures w14:val="standardContextual"/>
          </w:rPr>
          <w:tab/>
        </w:r>
        <w:r w:rsidR="00824E45" w:rsidRPr="00D5677E">
          <w:rPr>
            <w:rStyle w:val="Hyperlink"/>
            <w:rFonts w:cs="Arial"/>
          </w:rPr>
          <w:t>Produced Water</w:t>
        </w:r>
        <w:r w:rsidR="00824E45">
          <w:rPr>
            <w:webHidden/>
          </w:rPr>
          <w:tab/>
        </w:r>
        <w:r w:rsidR="00824E45">
          <w:rPr>
            <w:webHidden/>
          </w:rPr>
          <w:fldChar w:fldCharType="begin"/>
        </w:r>
        <w:r w:rsidR="00824E45">
          <w:rPr>
            <w:webHidden/>
          </w:rPr>
          <w:instrText xml:space="preserve"> PAGEREF _Toc177323778 \h </w:instrText>
        </w:r>
        <w:r w:rsidR="00824E45">
          <w:rPr>
            <w:webHidden/>
          </w:rPr>
        </w:r>
        <w:r w:rsidR="00824E45">
          <w:rPr>
            <w:webHidden/>
          </w:rPr>
          <w:fldChar w:fldCharType="separate"/>
        </w:r>
        <w:r w:rsidR="00824E45">
          <w:rPr>
            <w:webHidden/>
          </w:rPr>
          <w:t>8</w:t>
        </w:r>
        <w:r w:rsidR="00824E45">
          <w:rPr>
            <w:webHidden/>
          </w:rPr>
          <w:fldChar w:fldCharType="end"/>
        </w:r>
      </w:hyperlink>
    </w:p>
    <w:p w14:paraId="56C5E4D3" w14:textId="64E50437" w:rsidR="00824E45" w:rsidRDefault="003C0E99">
      <w:pPr>
        <w:pStyle w:val="TOC2"/>
        <w:rPr>
          <w:rFonts w:asciiTheme="minorHAnsi" w:eastAsiaTheme="minorEastAsia" w:hAnsiTheme="minorHAnsi"/>
          <w:noProof/>
          <w:kern w:val="2"/>
          <w:sz w:val="24"/>
          <w:szCs w:val="24"/>
          <w14:ligatures w14:val="standardContextual"/>
        </w:rPr>
      </w:pPr>
      <w:hyperlink w:anchor="_Toc177323779" w:history="1">
        <w:r w:rsidR="00824E45" w:rsidRPr="00D5677E">
          <w:rPr>
            <w:rStyle w:val="Hyperlink"/>
            <w:rFonts w:cs="Arial"/>
            <w:noProof/>
          </w:rPr>
          <w:t>2.1</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Description</w:t>
        </w:r>
        <w:r w:rsidR="00824E45">
          <w:rPr>
            <w:noProof/>
            <w:webHidden/>
          </w:rPr>
          <w:tab/>
        </w:r>
        <w:r w:rsidR="00824E45">
          <w:rPr>
            <w:noProof/>
            <w:webHidden/>
          </w:rPr>
          <w:fldChar w:fldCharType="begin"/>
        </w:r>
        <w:r w:rsidR="00824E45">
          <w:rPr>
            <w:noProof/>
            <w:webHidden/>
          </w:rPr>
          <w:instrText xml:space="preserve"> PAGEREF _Toc177323779 \h </w:instrText>
        </w:r>
        <w:r w:rsidR="00824E45">
          <w:rPr>
            <w:noProof/>
            <w:webHidden/>
          </w:rPr>
        </w:r>
        <w:r w:rsidR="00824E45">
          <w:rPr>
            <w:noProof/>
            <w:webHidden/>
          </w:rPr>
          <w:fldChar w:fldCharType="separate"/>
        </w:r>
        <w:r w:rsidR="00824E45">
          <w:rPr>
            <w:noProof/>
            <w:webHidden/>
          </w:rPr>
          <w:t>8</w:t>
        </w:r>
        <w:r w:rsidR="00824E45">
          <w:rPr>
            <w:noProof/>
            <w:webHidden/>
          </w:rPr>
          <w:fldChar w:fldCharType="end"/>
        </w:r>
      </w:hyperlink>
    </w:p>
    <w:p w14:paraId="00E865E5" w14:textId="0227B733" w:rsidR="00824E45" w:rsidRDefault="003C0E99">
      <w:pPr>
        <w:pStyle w:val="TOC2"/>
        <w:rPr>
          <w:rFonts w:asciiTheme="minorHAnsi" w:eastAsiaTheme="minorEastAsia" w:hAnsiTheme="minorHAnsi"/>
          <w:noProof/>
          <w:kern w:val="2"/>
          <w:sz w:val="24"/>
          <w:szCs w:val="24"/>
          <w14:ligatures w14:val="standardContextual"/>
        </w:rPr>
      </w:pPr>
      <w:hyperlink w:anchor="_Toc177323780" w:history="1">
        <w:r w:rsidR="00824E45" w:rsidRPr="00D5677E">
          <w:rPr>
            <w:rStyle w:val="Hyperlink"/>
            <w:rFonts w:cs="Arial"/>
            <w:noProof/>
          </w:rPr>
          <w:t>2.2</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New Mexico produced water resources</w:t>
        </w:r>
        <w:r w:rsidR="00824E45">
          <w:rPr>
            <w:noProof/>
            <w:webHidden/>
          </w:rPr>
          <w:tab/>
        </w:r>
        <w:r w:rsidR="00824E45">
          <w:rPr>
            <w:noProof/>
            <w:webHidden/>
          </w:rPr>
          <w:fldChar w:fldCharType="begin"/>
        </w:r>
        <w:r w:rsidR="00824E45">
          <w:rPr>
            <w:noProof/>
            <w:webHidden/>
          </w:rPr>
          <w:instrText xml:space="preserve"> PAGEREF _Toc177323780 \h </w:instrText>
        </w:r>
        <w:r w:rsidR="00824E45">
          <w:rPr>
            <w:noProof/>
            <w:webHidden/>
          </w:rPr>
        </w:r>
        <w:r w:rsidR="00824E45">
          <w:rPr>
            <w:noProof/>
            <w:webHidden/>
          </w:rPr>
          <w:fldChar w:fldCharType="separate"/>
        </w:r>
        <w:r w:rsidR="00824E45">
          <w:rPr>
            <w:noProof/>
            <w:webHidden/>
          </w:rPr>
          <w:t>9</w:t>
        </w:r>
        <w:r w:rsidR="00824E45">
          <w:rPr>
            <w:noProof/>
            <w:webHidden/>
          </w:rPr>
          <w:fldChar w:fldCharType="end"/>
        </w:r>
      </w:hyperlink>
    </w:p>
    <w:p w14:paraId="6E99C39A" w14:textId="5021A9CC" w:rsidR="00824E45" w:rsidRDefault="003C0E99">
      <w:pPr>
        <w:pStyle w:val="TOC3"/>
        <w:rPr>
          <w:rFonts w:asciiTheme="minorHAnsi" w:eastAsiaTheme="minorEastAsia" w:hAnsiTheme="minorHAnsi"/>
          <w:noProof/>
          <w:kern w:val="2"/>
          <w:sz w:val="24"/>
          <w:szCs w:val="24"/>
          <w14:ligatures w14:val="standardContextual"/>
        </w:rPr>
      </w:pPr>
      <w:hyperlink w:anchor="_Toc177323781" w:history="1">
        <w:r w:rsidR="00824E45" w:rsidRPr="00D5677E">
          <w:rPr>
            <w:rStyle w:val="Hyperlink"/>
            <w:noProof/>
          </w:rPr>
          <w:t>2.2.1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Produced water volumes</w:t>
        </w:r>
        <w:r w:rsidR="00824E45">
          <w:rPr>
            <w:noProof/>
            <w:webHidden/>
          </w:rPr>
          <w:tab/>
        </w:r>
        <w:r w:rsidR="00824E45">
          <w:rPr>
            <w:noProof/>
            <w:webHidden/>
          </w:rPr>
          <w:fldChar w:fldCharType="begin"/>
        </w:r>
        <w:r w:rsidR="00824E45">
          <w:rPr>
            <w:noProof/>
            <w:webHidden/>
          </w:rPr>
          <w:instrText xml:space="preserve"> PAGEREF _Toc177323781 \h </w:instrText>
        </w:r>
        <w:r w:rsidR="00824E45">
          <w:rPr>
            <w:noProof/>
            <w:webHidden/>
          </w:rPr>
        </w:r>
        <w:r w:rsidR="00824E45">
          <w:rPr>
            <w:noProof/>
            <w:webHidden/>
          </w:rPr>
          <w:fldChar w:fldCharType="separate"/>
        </w:r>
        <w:r w:rsidR="00824E45">
          <w:rPr>
            <w:noProof/>
            <w:webHidden/>
          </w:rPr>
          <w:t>10</w:t>
        </w:r>
        <w:r w:rsidR="00824E45">
          <w:rPr>
            <w:noProof/>
            <w:webHidden/>
          </w:rPr>
          <w:fldChar w:fldCharType="end"/>
        </w:r>
      </w:hyperlink>
    </w:p>
    <w:p w14:paraId="1BF1DABE" w14:textId="776546C3" w:rsidR="00824E45" w:rsidRDefault="003C0E99">
      <w:pPr>
        <w:pStyle w:val="TOC3"/>
        <w:rPr>
          <w:rFonts w:asciiTheme="minorHAnsi" w:eastAsiaTheme="minorEastAsia" w:hAnsiTheme="minorHAnsi"/>
          <w:noProof/>
          <w:kern w:val="2"/>
          <w:sz w:val="24"/>
          <w:szCs w:val="24"/>
          <w14:ligatures w14:val="standardContextual"/>
        </w:rPr>
      </w:pPr>
      <w:hyperlink w:anchor="_Toc177323782" w:history="1">
        <w:r w:rsidR="00824E45" w:rsidRPr="00D5677E">
          <w:rPr>
            <w:rStyle w:val="Hyperlink"/>
            <w:noProof/>
          </w:rPr>
          <w:t>2.2.2</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Produced water quality</w:t>
        </w:r>
        <w:r w:rsidR="00824E45">
          <w:rPr>
            <w:noProof/>
            <w:webHidden/>
          </w:rPr>
          <w:tab/>
        </w:r>
        <w:r w:rsidR="00824E45">
          <w:rPr>
            <w:noProof/>
            <w:webHidden/>
          </w:rPr>
          <w:fldChar w:fldCharType="begin"/>
        </w:r>
        <w:r w:rsidR="00824E45">
          <w:rPr>
            <w:noProof/>
            <w:webHidden/>
          </w:rPr>
          <w:instrText xml:space="preserve"> PAGEREF _Toc177323782 \h </w:instrText>
        </w:r>
        <w:r w:rsidR="00824E45">
          <w:rPr>
            <w:noProof/>
            <w:webHidden/>
          </w:rPr>
        </w:r>
        <w:r w:rsidR="00824E45">
          <w:rPr>
            <w:noProof/>
            <w:webHidden/>
          </w:rPr>
          <w:fldChar w:fldCharType="separate"/>
        </w:r>
        <w:r w:rsidR="00824E45">
          <w:rPr>
            <w:noProof/>
            <w:webHidden/>
          </w:rPr>
          <w:t>12</w:t>
        </w:r>
        <w:r w:rsidR="00824E45">
          <w:rPr>
            <w:noProof/>
            <w:webHidden/>
          </w:rPr>
          <w:fldChar w:fldCharType="end"/>
        </w:r>
      </w:hyperlink>
    </w:p>
    <w:p w14:paraId="28616A57" w14:textId="7F04200C" w:rsidR="00824E45" w:rsidRDefault="003C0E99">
      <w:pPr>
        <w:pStyle w:val="TOC3"/>
        <w:rPr>
          <w:rFonts w:asciiTheme="minorHAnsi" w:eastAsiaTheme="minorEastAsia" w:hAnsiTheme="minorHAnsi"/>
          <w:noProof/>
          <w:kern w:val="2"/>
          <w:sz w:val="24"/>
          <w:szCs w:val="24"/>
          <w14:ligatures w14:val="standardContextual"/>
        </w:rPr>
      </w:pPr>
      <w:hyperlink w:anchor="_Toc177323783" w:history="1">
        <w:r w:rsidR="00824E45" w:rsidRPr="00D5677E">
          <w:rPr>
            <w:rStyle w:val="Hyperlink"/>
            <w:noProof/>
          </w:rPr>
          <w:t>2.2.3</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Produced water variability</w:t>
        </w:r>
        <w:r w:rsidR="00824E45">
          <w:rPr>
            <w:noProof/>
            <w:webHidden/>
          </w:rPr>
          <w:tab/>
        </w:r>
        <w:r w:rsidR="00824E45">
          <w:rPr>
            <w:noProof/>
            <w:webHidden/>
          </w:rPr>
          <w:fldChar w:fldCharType="begin"/>
        </w:r>
        <w:r w:rsidR="00824E45">
          <w:rPr>
            <w:noProof/>
            <w:webHidden/>
          </w:rPr>
          <w:instrText xml:space="preserve"> PAGEREF _Toc177323783 \h </w:instrText>
        </w:r>
        <w:r w:rsidR="00824E45">
          <w:rPr>
            <w:noProof/>
            <w:webHidden/>
          </w:rPr>
        </w:r>
        <w:r w:rsidR="00824E45">
          <w:rPr>
            <w:noProof/>
            <w:webHidden/>
          </w:rPr>
          <w:fldChar w:fldCharType="separate"/>
        </w:r>
        <w:r w:rsidR="00824E45">
          <w:rPr>
            <w:noProof/>
            <w:webHidden/>
          </w:rPr>
          <w:t>14</w:t>
        </w:r>
        <w:r w:rsidR="00824E45">
          <w:rPr>
            <w:noProof/>
            <w:webHidden/>
          </w:rPr>
          <w:fldChar w:fldCharType="end"/>
        </w:r>
      </w:hyperlink>
    </w:p>
    <w:p w14:paraId="3C3951BD" w14:textId="6BCAF08C" w:rsidR="00824E45" w:rsidRDefault="003C0E99">
      <w:pPr>
        <w:pStyle w:val="TOC2"/>
        <w:rPr>
          <w:rFonts w:asciiTheme="minorHAnsi" w:eastAsiaTheme="minorEastAsia" w:hAnsiTheme="minorHAnsi"/>
          <w:noProof/>
          <w:kern w:val="2"/>
          <w:sz w:val="24"/>
          <w:szCs w:val="24"/>
          <w14:ligatures w14:val="standardContextual"/>
        </w:rPr>
      </w:pPr>
      <w:hyperlink w:anchor="_Toc177323784" w:history="1">
        <w:r w:rsidR="00824E45" w:rsidRPr="00D5677E">
          <w:rPr>
            <w:rStyle w:val="Hyperlink"/>
            <w:rFonts w:cs="Arial"/>
            <w:noProof/>
          </w:rPr>
          <w:t>2.3</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Current practices for produced water management in New Mexico</w:t>
        </w:r>
        <w:r w:rsidR="00824E45">
          <w:rPr>
            <w:noProof/>
            <w:webHidden/>
          </w:rPr>
          <w:tab/>
        </w:r>
        <w:r w:rsidR="00824E45">
          <w:rPr>
            <w:noProof/>
            <w:webHidden/>
          </w:rPr>
          <w:fldChar w:fldCharType="begin"/>
        </w:r>
        <w:r w:rsidR="00824E45">
          <w:rPr>
            <w:noProof/>
            <w:webHidden/>
          </w:rPr>
          <w:instrText xml:space="preserve"> PAGEREF _Toc177323784 \h </w:instrText>
        </w:r>
        <w:r w:rsidR="00824E45">
          <w:rPr>
            <w:noProof/>
            <w:webHidden/>
          </w:rPr>
        </w:r>
        <w:r w:rsidR="00824E45">
          <w:rPr>
            <w:noProof/>
            <w:webHidden/>
          </w:rPr>
          <w:fldChar w:fldCharType="separate"/>
        </w:r>
        <w:r w:rsidR="00824E45">
          <w:rPr>
            <w:noProof/>
            <w:webHidden/>
          </w:rPr>
          <w:t>14</w:t>
        </w:r>
        <w:r w:rsidR="00824E45">
          <w:rPr>
            <w:noProof/>
            <w:webHidden/>
          </w:rPr>
          <w:fldChar w:fldCharType="end"/>
        </w:r>
      </w:hyperlink>
    </w:p>
    <w:p w14:paraId="7E019A18" w14:textId="771D9104" w:rsidR="00824E45" w:rsidRDefault="003C0E99">
      <w:pPr>
        <w:pStyle w:val="TOC2"/>
        <w:rPr>
          <w:rFonts w:asciiTheme="minorHAnsi" w:eastAsiaTheme="minorEastAsia" w:hAnsiTheme="minorHAnsi"/>
          <w:noProof/>
          <w:kern w:val="2"/>
          <w:sz w:val="24"/>
          <w:szCs w:val="24"/>
          <w14:ligatures w14:val="standardContextual"/>
        </w:rPr>
      </w:pPr>
      <w:hyperlink w:anchor="_Toc177323785" w:history="1">
        <w:r w:rsidR="00824E45" w:rsidRPr="00D5677E">
          <w:rPr>
            <w:rStyle w:val="Hyperlink"/>
            <w:rFonts w:cs="Arial"/>
            <w:noProof/>
          </w:rPr>
          <w:t>2.4</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Produced water management in other states and countries</w:t>
        </w:r>
        <w:r w:rsidR="00824E45">
          <w:rPr>
            <w:noProof/>
            <w:webHidden/>
          </w:rPr>
          <w:tab/>
        </w:r>
        <w:r w:rsidR="00824E45">
          <w:rPr>
            <w:noProof/>
            <w:webHidden/>
          </w:rPr>
          <w:fldChar w:fldCharType="begin"/>
        </w:r>
        <w:r w:rsidR="00824E45">
          <w:rPr>
            <w:noProof/>
            <w:webHidden/>
          </w:rPr>
          <w:instrText xml:space="preserve"> PAGEREF _Toc177323785 \h </w:instrText>
        </w:r>
        <w:r w:rsidR="00824E45">
          <w:rPr>
            <w:noProof/>
            <w:webHidden/>
          </w:rPr>
        </w:r>
        <w:r w:rsidR="00824E45">
          <w:rPr>
            <w:noProof/>
            <w:webHidden/>
          </w:rPr>
          <w:fldChar w:fldCharType="separate"/>
        </w:r>
        <w:r w:rsidR="00824E45">
          <w:rPr>
            <w:noProof/>
            <w:webHidden/>
          </w:rPr>
          <w:t>16</w:t>
        </w:r>
        <w:r w:rsidR="00824E45">
          <w:rPr>
            <w:noProof/>
            <w:webHidden/>
          </w:rPr>
          <w:fldChar w:fldCharType="end"/>
        </w:r>
      </w:hyperlink>
    </w:p>
    <w:p w14:paraId="1E819424" w14:textId="5B3F3933" w:rsidR="00824E45" w:rsidRDefault="003C0E99">
      <w:pPr>
        <w:pStyle w:val="TOC2"/>
        <w:rPr>
          <w:rFonts w:asciiTheme="minorHAnsi" w:eastAsiaTheme="minorEastAsia" w:hAnsiTheme="minorHAnsi"/>
          <w:noProof/>
          <w:kern w:val="2"/>
          <w:sz w:val="24"/>
          <w:szCs w:val="24"/>
          <w14:ligatures w14:val="standardContextual"/>
        </w:rPr>
      </w:pPr>
      <w:hyperlink w:anchor="_Toc177323786" w:history="1">
        <w:r w:rsidR="00824E45" w:rsidRPr="00D5677E">
          <w:rPr>
            <w:rStyle w:val="Hyperlink"/>
            <w:rFonts w:cs="Arial"/>
            <w:noProof/>
          </w:rPr>
          <w:t>2.5</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Additional information needs and ongoing efforts to support development of produced water resources</w:t>
        </w:r>
        <w:r w:rsidR="00824E45">
          <w:rPr>
            <w:noProof/>
            <w:webHidden/>
          </w:rPr>
          <w:tab/>
        </w:r>
        <w:r w:rsidR="00824E45">
          <w:rPr>
            <w:noProof/>
            <w:webHidden/>
          </w:rPr>
          <w:fldChar w:fldCharType="begin"/>
        </w:r>
        <w:r w:rsidR="00824E45">
          <w:rPr>
            <w:noProof/>
            <w:webHidden/>
          </w:rPr>
          <w:instrText xml:space="preserve"> PAGEREF _Toc177323786 \h </w:instrText>
        </w:r>
        <w:r w:rsidR="00824E45">
          <w:rPr>
            <w:noProof/>
            <w:webHidden/>
          </w:rPr>
        </w:r>
        <w:r w:rsidR="00824E45">
          <w:rPr>
            <w:noProof/>
            <w:webHidden/>
          </w:rPr>
          <w:fldChar w:fldCharType="separate"/>
        </w:r>
        <w:r w:rsidR="00824E45">
          <w:rPr>
            <w:noProof/>
            <w:webHidden/>
          </w:rPr>
          <w:t>17</w:t>
        </w:r>
        <w:r w:rsidR="00824E45">
          <w:rPr>
            <w:noProof/>
            <w:webHidden/>
          </w:rPr>
          <w:fldChar w:fldCharType="end"/>
        </w:r>
      </w:hyperlink>
    </w:p>
    <w:p w14:paraId="6C1CE1A6" w14:textId="7FA0D33F" w:rsidR="00824E45" w:rsidRDefault="003C0E99">
      <w:pPr>
        <w:pStyle w:val="TOC3"/>
        <w:rPr>
          <w:rFonts w:asciiTheme="minorHAnsi" w:eastAsiaTheme="minorEastAsia" w:hAnsiTheme="minorHAnsi"/>
          <w:noProof/>
          <w:kern w:val="2"/>
          <w:sz w:val="24"/>
          <w:szCs w:val="24"/>
          <w14:ligatures w14:val="standardContextual"/>
        </w:rPr>
      </w:pPr>
      <w:hyperlink w:anchor="_Toc177323787" w:history="1">
        <w:r w:rsidR="00824E45" w:rsidRPr="00D5677E">
          <w:rPr>
            <w:rStyle w:val="Hyperlink"/>
            <w:noProof/>
          </w:rPr>
          <w:t>2.5.1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Sample analysis developments – non-target analyses</w:t>
        </w:r>
        <w:r w:rsidR="00824E45">
          <w:rPr>
            <w:noProof/>
            <w:webHidden/>
          </w:rPr>
          <w:tab/>
        </w:r>
        <w:r w:rsidR="00824E45">
          <w:rPr>
            <w:noProof/>
            <w:webHidden/>
          </w:rPr>
          <w:fldChar w:fldCharType="begin"/>
        </w:r>
        <w:r w:rsidR="00824E45">
          <w:rPr>
            <w:noProof/>
            <w:webHidden/>
          </w:rPr>
          <w:instrText xml:space="preserve"> PAGEREF _Toc177323787 \h </w:instrText>
        </w:r>
        <w:r w:rsidR="00824E45">
          <w:rPr>
            <w:noProof/>
            <w:webHidden/>
          </w:rPr>
        </w:r>
        <w:r w:rsidR="00824E45">
          <w:rPr>
            <w:noProof/>
            <w:webHidden/>
          </w:rPr>
          <w:fldChar w:fldCharType="separate"/>
        </w:r>
        <w:r w:rsidR="00824E45">
          <w:rPr>
            <w:noProof/>
            <w:webHidden/>
          </w:rPr>
          <w:t>18</w:t>
        </w:r>
        <w:r w:rsidR="00824E45">
          <w:rPr>
            <w:noProof/>
            <w:webHidden/>
          </w:rPr>
          <w:fldChar w:fldCharType="end"/>
        </w:r>
      </w:hyperlink>
    </w:p>
    <w:p w14:paraId="2B097C77" w14:textId="2A5E7EB4" w:rsidR="00824E45" w:rsidRDefault="003C0E99">
      <w:pPr>
        <w:pStyle w:val="TOC3"/>
        <w:rPr>
          <w:rFonts w:asciiTheme="minorHAnsi" w:eastAsiaTheme="minorEastAsia" w:hAnsiTheme="minorHAnsi"/>
          <w:noProof/>
          <w:kern w:val="2"/>
          <w:sz w:val="24"/>
          <w:szCs w:val="24"/>
          <w14:ligatures w14:val="standardContextual"/>
        </w:rPr>
      </w:pPr>
      <w:hyperlink w:anchor="_Toc177323788" w:history="1">
        <w:r w:rsidR="00824E45" w:rsidRPr="00D5677E">
          <w:rPr>
            <w:rStyle w:val="Hyperlink"/>
            <w:noProof/>
          </w:rPr>
          <w:t>2.5.2</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Ongoing and planned research</w:t>
        </w:r>
        <w:r w:rsidR="00824E45">
          <w:rPr>
            <w:noProof/>
            <w:webHidden/>
          </w:rPr>
          <w:tab/>
        </w:r>
        <w:r w:rsidR="00824E45">
          <w:rPr>
            <w:noProof/>
            <w:webHidden/>
          </w:rPr>
          <w:fldChar w:fldCharType="begin"/>
        </w:r>
        <w:r w:rsidR="00824E45">
          <w:rPr>
            <w:noProof/>
            <w:webHidden/>
          </w:rPr>
          <w:instrText xml:space="preserve"> PAGEREF _Toc177323788 \h </w:instrText>
        </w:r>
        <w:r w:rsidR="00824E45">
          <w:rPr>
            <w:noProof/>
            <w:webHidden/>
          </w:rPr>
        </w:r>
        <w:r w:rsidR="00824E45">
          <w:rPr>
            <w:noProof/>
            <w:webHidden/>
          </w:rPr>
          <w:fldChar w:fldCharType="separate"/>
        </w:r>
        <w:r w:rsidR="00824E45">
          <w:rPr>
            <w:noProof/>
            <w:webHidden/>
          </w:rPr>
          <w:t>18</w:t>
        </w:r>
        <w:r w:rsidR="00824E45">
          <w:rPr>
            <w:noProof/>
            <w:webHidden/>
          </w:rPr>
          <w:fldChar w:fldCharType="end"/>
        </w:r>
      </w:hyperlink>
    </w:p>
    <w:p w14:paraId="25F8AF15" w14:textId="1A4BC5FB" w:rsidR="00824E45" w:rsidRDefault="003C0E99">
      <w:pPr>
        <w:pStyle w:val="TOC2"/>
        <w:rPr>
          <w:rFonts w:asciiTheme="minorHAnsi" w:eastAsiaTheme="minorEastAsia" w:hAnsiTheme="minorHAnsi"/>
          <w:noProof/>
          <w:kern w:val="2"/>
          <w:sz w:val="24"/>
          <w:szCs w:val="24"/>
          <w14:ligatures w14:val="standardContextual"/>
        </w:rPr>
      </w:pPr>
      <w:hyperlink w:anchor="_Toc177323789" w:history="1">
        <w:r w:rsidR="00824E45" w:rsidRPr="00D5677E">
          <w:rPr>
            <w:rStyle w:val="Hyperlink"/>
            <w:rFonts w:cs="Arial"/>
            <w:noProof/>
          </w:rPr>
          <w:t>2.6</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Potential environmental impacts</w:t>
        </w:r>
        <w:r w:rsidR="00824E45">
          <w:rPr>
            <w:noProof/>
            <w:webHidden/>
          </w:rPr>
          <w:tab/>
        </w:r>
        <w:r w:rsidR="00824E45">
          <w:rPr>
            <w:noProof/>
            <w:webHidden/>
          </w:rPr>
          <w:fldChar w:fldCharType="begin"/>
        </w:r>
        <w:r w:rsidR="00824E45">
          <w:rPr>
            <w:noProof/>
            <w:webHidden/>
          </w:rPr>
          <w:instrText xml:space="preserve"> PAGEREF _Toc177323789 \h </w:instrText>
        </w:r>
        <w:r w:rsidR="00824E45">
          <w:rPr>
            <w:noProof/>
            <w:webHidden/>
          </w:rPr>
        </w:r>
        <w:r w:rsidR="00824E45">
          <w:rPr>
            <w:noProof/>
            <w:webHidden/>
          </w:rPr>
          <w:fldChar w:fldCharType="separate"/>
        </w:r>
        <w:r w:rsidR="00824E45">
          <w:rPr>
            <w:noProof/>
            <w:webHidden/>
          </w:rPr>
          <w:t>18</w:t>
        </w:r>
        <w:r w:rsidR="00824E45">
          <w:rPr>
            <w:noProof/>
            <w:webHidden/>
          </w:rPr>
          <w:fldChar w:fldCharType="end"/>
        </w:r>
      </w:hyperlink>
    </w:p>
    <w:p w14:paraId="506187E7" w14:textId="2449F06E" w:rsidR="00824E45" w:rsidRDefault="003C0E99">
      <w:pPr>
        <w:pStyle w:val="TOC2"/>
        <w:rPr>
          <w:rFonts w:asciiTheme="minorHAnsi" w:eastAsiaTheme="minorEastAsia" w:hAnsiTheme="minorHAnsi"/>
          <w:noProof/>
          <w:kern w:val="2"/>
          <w:sz w:val="24"/>
          <w:szCs w:val="24"/>
          <w14:ligatures w14:val="standardContextual"/>
        </w:rPr>
      </w:pPr>
      <w:hyperlink w:anchor="_Toc177323790" w:history="1">
        <w:r w:rsidR="00824E45" w:rsidRPr="00D5677E">
          <w:rPr>
            <w:rStyle w:val="Hyperlink"/>
            <w:rFonts w:cs="Arial"/>
            <w:noProof/>
          </w:rPr>
          <w:t>2.7</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Regulatory/permitting issues</w:t>
        </w:r>
        <w:r w:rsidR="00824E45">
          <w:rPr>
            <w:noProof/>
            <w:webHidden/>
          </w:rPr>
          <w:tab/>
        </w:r>
        <w:r w:rsidR="00824E45">
          <w:rPr>
            <w:noProof/>
            <w:webHidden/>
          </w:rPr>
          <w:fldChar w:fldCharType="begin"/>
        </w:r>
        <w:r w:rsidR="00824E45">
          <w:rPr>
            <w:noProof/>
            <w:webHidden/>
          </w:rPr>
          <w:instrText xml:space="preserve"> PAGEREF _Toc177323790 \h </w:instrText>
        </w:r>
        <w:r w:rsidR="00824E45">
          <w:rPr>
            <w:noProof/>
            <w:webHidden/>
          </w:rPr>
        </w:r>
        <w:r w:rsidR="00824E45">
          <w:rPr>
            <w:noProof/>
            <w:webHidden/>
          </w:rPr>
          <w:fldChar w:fldCharType="separate"/>
        </w:r>
        <w:r w:rsidR="00824E45">
          <w:rPr>
            <w:noProof/>
            <w:webHidden/>
          </w:rPr>
          <w:t>19</w:t>
        </w:r>
        <w:r w:rsidR="00824E45">
          <w:rPr>
            <w:noProof/>
            <w:webHidden/>
          </w:rPr>
          <w:fldChar w:fldCharType="end"/>
        </w:r>
      </w:hyperlink>
    </w:p>
    <w:p w14:paraId="48A78980" w14:textId="7F474310" w:rsidR="00824E45" w:rsidRDefault="003C0E99">
      <w:pPr>
        <w:pStyle w:val="TOC2"/>
        <w:rPr>
          <w:rFonts w:asciiTheme="minorHAnsi" w:eastAsiaTheme="minorEastAsia" w:hAnsiTheme="minorHAnsi"/>
          <w:noProof/>
          <w:kern w:val="2"/>
          <w:sz w:val="24"/>
          <w:szCs w:val="24"/>
          <w14:ligatures w14:val="standardContextual"/>
        </w:rPr>
      </w:pPr>
      <w:hyperlink w:anchor="_Toc177323791" w:history="1">
        <w:r w:rsidR="00824E45" w:rsidRPr="00D5677E">
          <w:rPr>
            <w:rStyle w:val="Hyperlink"/>
            <w:noProof/>
          </w:rPr>
          <w:t>2.8</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Produced Water Conclusions</w:t>
        </w:r>
        <w:r w:rsidR="00824E45">
          <w:rPr>
            <w:noProof/>
            <w:webHidden/>
          </w:rPr>
          <w:tab/>
        </w:r>
        <w:r w:rsidR="00824E45">
          <w:rPr>
            <w:noProof/>
            <w:webHidden/>
          </w:rPr>
          <w:fldChar w:fldCharType="begin"/>
        </w:r>
        <w:r w:rsidR="00824E45">
          <w:rPr>
            <w:noProof/>
            <w:webHidden/>
          </w:rPr>
          <w:instrText xml:space="preserve"> PAGEREF _Toc177323791 \h </w:instrText>
        </w:r>
        <w:r w:rsidR="00824E45">
          <w:rPr>
            <w:noProof/>
            <w:webHidden/>
          </w:rPr>
        </w:r>
        <w:r w:rsidR="00824E45">
          <w:rPr>
            <w:noProof/>
            <w:webHidden/>
          </w:rPr>
          <w:fldChar w:fldCharType="separate"/>
        </w:r>
        <w:r w:rsidR="00824E45">
          <w:rPr>
            <w:noProof/>
            <w:webHidden/>
          </w:rPr>
          <w:t>19</w:t>
        </w:r>
        <w:r w:rsidR="00824E45">
          <w:rPr>
            <w:noProof/>
            <w:webHidden/>
          </w:rPr>
          <w:fldChar w:fldCharType="end"/>
        </w:r>
      </w:hyperlink>
    </w:p>
    <w:p w14:paraId="5E52D282" w14:textId="70CDC20A" w:rsidR="00824E45" w:rsidRDefault="003C0E99">
      <w:pPr>
        <w:pStyle w:val="TOC1"/>
        <w:rPr>
          <w:rFonts w:asciiTheme="minorHAnsi" w:hAnsiTheme="minorHAnsi"/>
          <w:b w:val="0"/>
          <w:caps w:val="0"/>
          <w:kern w:val="2"/>
          <w:sz w:val="24"/>
          <w:szCs w:val="24"/>
          <w14:ligatures w14:val="standardContextual"/>
        </w:rPr>
      </w:pPr>
      <w:hyperlink w:anchor="_Toc177323792" w:history="1">
        <w:r w:rsidR="00824E45" w:rsidRPr="00D5677E">
          <w:rPr>
            <w:rStyle w:val="Hyperlink"/>
          </w:rPr>
          <w:t>3</w:t>
        </w:r>
        <w:r w:rsidR="00824E45">
          <w:rPr>
            <w:rFonts w:asciiTheme="minorHAnsi" w:hAnsiTheme="minorHAnsi"/>
            <w:b w:val="0"/>
            <w:caps w:val="0"/>
            <w:kern w:val="2"/>
            <w:sz w:val="24"/>
            <w:szCs w:val="24"/>
            <w14:ligatures w14:val="standardContextual"/>
          </w:rPr>
          <w:tab/>
        </w:r>
        <w:r w:rsidR="00824E45" w:rsidRPr="00D5677E">
          <w:rPr>
            <w:rStyle w:val="Hyperlink"/>
          </w:rPr>
          <w:t>Brackish water</w:t>
        </w:r>
        <w:r w:rsidR="00824E45">
          <w:rPr>
            <w:webHidden/>
          </w:rPr>
          <w:tab/>
        </w:r>
        <w:r w:rsidR="00824E45">
          <w:rPr>
            <w:webHidden/>
          </w:rPr>
          <w:fldChar w:fldCharType="begin"/>
        </w:r>
        <w:r w:rsidR="00824E45">
          <w:rPr>
            <w:webHidden/>
          </w:rPr>
          <w:instrText xml:space="preserve"> PAGEREF _Toc177323792 \h </w:instrText>
        </w:r>
        <w:r w:rsidR="00824E45">
          <w:rPr>
            <w:webHidden/>
          </w:rPr>
        </w:r>
        <w:r w:rsidR="00824E45">
          <w:rPr>
            <w:webHidden/>
          </w:rPr>
          <w:fldChar w:fldCharType="separate"/>
        </w:r>
        <w:r w:rsidR="00824E45">
          <w:rPr>
            <w:webHidden/>
          </w:rPr>
          <w:t>20</w:t>
        </w:r>
        <w:r w:rsidR="00824E45">
          <w:rPr>
            <w:webHidden/>
          </w:rPr>
          <w:fldChar w:fldCharType="end"/>
        </w:r>
      </w:hyperlink>
    </w:p>
    <w:p w14:paraId="2A62AB5B" w14:textId="0751842C" w:rsidR="00824E45" w:rsidRDefault="003C0E99">
      <w:pPr>
        <w:pStyle w:val="TOC2"/>
        <w:rPr>
          <w:rFonts w:asciiTheme="minorHAnsi" w:eastAsiaTheme="minorEastAsia" w:hAnsiTheme="minorHAnsi"/>
          <w:noProof/>
          <w:kern w:val="2"/>
          <w:sz w:val="24"/>
          <w:szCs w:val="24"/>
          <w14:ligatures w14:val="standardContextual"/>
        </w:rPr>
      </w:pPr>
      <w:hyperlink w:anchor="_Toc177323793" w:history="1">
        <w:r w:rsidR="00824E45" w:rsidRPr="00D5677E">
          <w:rPr>
            <w:rStyle w:val="Hyperlink"/>
            <w:rFonts w:eastAsia="Times New Roman" w:cs="Arial"/>
            <w:noProof/>
          </w:rPr>
          <w:t>3.1</w:t>
        </w:r>
        <w:r w:rsidR="00824E45">
          <w:rPr>
            <w:rFonts w:asciiTheme="minorHAnsi" w:eastAsiaTheme="minorEastAsia" w:hAnsiTheme="minorHAnsi"/>
            <w:noProof/>
            <w:kern w:val="2"/>
            <w:sz w:val="24"/>
            <w:szCs w:val="24"/>
            <w14:ligatures w14:val="standardContextual"/>
          </w:rPr>
          <w:tab/>
        </w:r>
        <w:r w:rsidR="00824E45" w:rsidRPr="00D5677E">
          <w:rPr>
            <w:rStyle w:val="Hyperlink"/>
            <w:rFonts w:eastAsia="Times New Roman" w:cs="Arial"/>
            <w:noProof/>
          </w:rPr>
          <w:t>Description</w:t>
        </w:r>
        <w:r w:rsidR="00824E45">
          <w:rPr>
            <w:noProof/>
            <w:webHidden/>
          </w:rPr>
          <w:tab/>
        </w:r>
        <w:r w:rsidR="00824E45">
          <w:rPr>
            <w:noProof/>
            <w:webHidden/>
          </w:rPr>
          <w:fldChar w:fldCharType="begin"/>
        </w:r>
        <w:r w:rsidR="00824E45">
          <w:rPr>
            <w:noProof/>
            <w:webHidden/>
          </w:rPr>
          <w:instrText xml:space="preserve"> PAGEREF _Toc177323793 \h </w:instrText>
        </w:r>
        <w:r w:rsidR="00824E45">
          <w:rPr>
            <w:noProof/>
            <w:webHidden/>
          </w:rPr>
        </w:r>
        <w:r w:rsidR="00824E45">
          <w:rPr>
            <w:noProof/>
            <w:webHidden/>
          </w:rPr>
          <w:fldChar w:fldCharType="separate"/>
        </w:r>
        <w:r w:rsidR="00824E45">
          <w:rPr>
            <w:noProof/>
            <w:webHidden/>
          </w:rPr>
          <w:t>20</w:t>
        </w:r>
        <w:r w:rsidR="00824E45">
          <w:rPr>
            <w:noProof/>
            <w:webHidden/>
          </w:rPr>
          <w:fldChar w:fldCharType="end"/>
        </w:r>
      </w:hyperlink>
    </w:p>
    <w:p w14:paraId="26548BA4" w14:textId="7062AACB" w:rsidR="00824E45" w:rsidRDefault="003C0E99">
      <w:pPr>
        <w:pStyle w:val="TOC2"/>
        <w:rPr>
          <w:rFonts w:asciiTheme="minorHAnsi" w:eastAsiaTheme="minorEastAsia" w:hAnsiTheme="minorHAnsi"/>
          <w:noProof/>
          <w:kern w:val="2"/>
          <w:sz w:val="24"/>
          <w:szCs w:val="24"/>
          <w14:ligatures w14:val="standardContextual"/>
        </w:rPr>
      </w:pPr>
      <w:hyperlink w:anchor="_Toc177323794" w:history="1">
        <w:r w:rsidR="00824E45" w:rsidRPr="00D5677E">
          <w:rPr>
            <w:rStyle w:val="Hyperlink"/>
            <w:rFonts w:eastAsia="Times New Roman" w:cs="Arial"/>
            <w:noProof/>
          </w:rPr>
          <w:t>3.2</w:t>
        </w:r>
        <w:r w:rsidR="00824E45">
          <w:rPr>
            <w:rFonts w:asciiTheme="minorHAnsi" w:eastAsiaTheme="minorEastAsia" w:hAnsiTheme="minorHAnsi"/>
            <w:noProof/>
            <w:kern w:val="2"/>
            <w:sz w:val="24"/>
            <w:szCs w:val="24"/>
            <w14:ligatures w14:val="standardContextual"/>
          </w:rPr>
          <w:tab/>
        </w:r>
        <w:r w:rsidR="00824E45" w:rsidRPr="00D5677E">
          <w:rPr>
            <w:rStyle w:val="Hyperlink"/>
            <w:rFonts w:eastAsia="Times New Roman" w:cs="Arial"/>
            <w:noProof/>
          </w:rPr>
          <w:t>New Mexico brackish water resources</w:t>
        </w:r>
        <w:r w:rsidR="00824E45">
          <w:rPr>
            <w:noProof/>
            <w:webHidden/>
          </w:rPr>
          <w:tab/>
        </w:r>
        <w:r w:rsidR="00824E45">
          <w:rPr>
            <w:noProof/>
            <w:webHidden/>
          </w:rPr>
          <w:fldChar w:fldCharType="begin"/>
        </w:r>
        <w:r w:rsidR="00824E45">
          <w:rPr>
            <w:noProof/>
            <w:webHidden/>
          </w:rPr>
          <w:instrText xml:space="preserve"> PAGEREF _Toc177323794 \h </w:instrText>
        </w:r>
        <w:r w:rsidR="00824E45">
          <w:rPr>
            <w:noProof/>
            <w:webHidden/>
          </w:rPr>
        </w:r>
        <w:r w:rsidR="00824E45">
          <w:rPr>
            <w:noProof/>
            <w:webHidden/>
          </w:rPr>
          <w:fldChar w:fldCharType="separate"/>
        </w:r>
        <w:r w:rsidR="00824E45">
          <w:rPr>
            <w:noProof/>
            <w:webHidden/>
          </w:rPr>
          <w:t>20</w:t>
        </w:r>
        <w:r w:rsidR="00824E45">
          <w:rPr>
            <w:noProof/>
            <w:webHidden/>
          </w:rPr>
          <w:fldChar w:fldCharType="end"/>
        </w:r>
      </w:hyperlink>
    </w:p>
    <w:p w14:paraId="147DD44B" w14:textId="176517C3" w:rsidR="00824E45" w:rsidRDefault="003C0E99">
      <w:pPr>
        <w:pStyle w:val="TOC2"/>
        <w:rPr>
          <w:rFonts w:asciiTheme="minorHAnsi" w:eastAsiaTheme="minorEastAsia" w:hAnsiTheme="minorHAnsi"/>
          <w:noProof/>
          <w:kern w:val="2"/>
          <w:sz w:val="24"/>
          <w:szCs w:val="24"/>
          <w14:ligatures w14:val="standardContextual"/>
        </w:rPr>
      </w:pPr>
      <w:hyperlink w:anchor="_Toc177323795" w:history="1">
        <w:r w:rsidR="00824E45" w:rsidRPr="00D5677E">
          <w:rPr>
            <w:rStyle w:val="Hyperlink"/>
            <w:rFonts w:eastAsia="Times New Roman"/>
            <w:noProof/>
          </w:rPr>
          <w:t>3.3</w:t>
        </w:r>
        <w:r w:rsidR="00824E45">
          <w:rPr>
            <w:rFonts w:asciiTheme="minorHAnsi" w:eastAsiaTheme="minorEastAsia" w:hAnsiTheme="minorHAnsi"/>
            <w:noProof/>
            <w:kern w:val="2"/>
            <w:sz w:val="24"/>
            <w:szCs w:val="24"/>
            <w14:ligatures w14:val="standardContextual"/>
          </w:rPr>
          <w:tab/>
        </w:r>
        <w:r w:rsidR="00824E45" w:rsidRPr="00D5677E">
          <w:rPr>
            <w:rStyle w:val="Hyperlink"/>
            <w:rFonts w:eastAsia="Times New Roman"/>
            <w:noProof/>
          </w:rPr>
          <w:t>Deep brackish water basins in New Mexico with potential technical feasibility</w:t>
        </w:r>
        <w:r w:rsidR="00824E45">
          <w:rPr>
            <w:noProof/>
            <w:webHidden/>
          </w:rPr>
          <w:tab/>
        </w:r>
        <w:r w:rsidR="00824E45">
          <w:rPr>
            <w:noProof/>
            <w:webHidden/>
          </w:rPr>
          <w:fldChar w:fldCharType="begin"/>
        </w:r>
        <w:r w:rsidR="00824E45">
          <w:rPr>
            <w:noProof/>
            <w:webHidden/>
          </w:rPr>
          <w:instrText xml:space="preserve"> PAGEREF _Toc177323795 \h </w:instrText>
        </w:r>
        <w:r w:rsidR="00824E45">
          <w:rPr>
            <w:noProof/>
            <w:webHidden/>
          </w:rPr>
        </w:r>
        <w:r w:rsidR="00824E45">
          <w:rPr>
            <w:noProof/>
            <w:webHidden/>
          </w:rPr>
          <w:fldChar w:fldCharType="separate"/>
        </w:r>
        <w:r w:rsidR="00824E45">
          <w:rPr>
            <w:noProof/>
            <w:webHidden/>
          </w:rPr>
          <w:t>21</w:t>
        </w:r>
        <w:r w:rsidR="00824E45">
          <w:rPr>
            <w:noProof/>
            <w:webHidden/>
          </w:rPr>
          <w:fldChar w:fldCharType="end"/>
        </w:r>
      </w:hyperlink>
    </w:p>
    <w:p w14:paraId="3A460030" w14:textId="54BEA541" w:rsidR="00824E45" w:rsidRDefault="003C0E99">
      <w:pPr>
        <w:pStyle w:val="TOC2"/>
        <w:rPr>
          <w:rFonts w:asciiTheme="minorHAnsi" w:eastAsiaTheme="minorEastAsia" w:hAnsiTheme="minorHAnsi"/>
          <w:noProof/>
          <w:kern w:val="2"/>
          <w:sz w:val="24"/>
          <w:szCs w:val="24"/>
          <w14:ligatures w14:val="standardContextual"/>
        </w:rPr>
      </w:pPr>
      <w:hyperlink w:anchor="_Toc177323796" w:history="1">
        <w:r w:rsidR="00824E45" w:rsidRPr="00D5677E">
          <w:rPr>
            <w:rStyle w:val="Hyperlink"/>
            <w:rFonts w:eastAsia="Times New Roman"/>
            <w:noProof/>
          </w:rPr>
          <w:t>3.4</w:t>
        </w:r>
        <w:r w:rsidR="00824E45">
          <w:rPr>
            <w:rFonts w:asciiTheme="minorHAnsi" w:eastAsiaTheme="minorEastAsia" w:hAnsiTheme="minorHAnsi"/>
            <w:noProof/>
            <w:kern w:val="2"/>
            <w:sz w:val="24"/>
            <w:szCs w:val="24"/>
            <w14:ligatures w14:val="standardContextual"/>
          </w:rPr>
          <w:tab/>
        </w:r>
        <w:r w:rsidR="00824E45" w:rsidRPr="00D5677E">
          <w:rPr>
            <w:rStyle w:val="Hyperlink"/>
            <w:rFonts w:eastAsia="Times New Roman"/>
            <w:noProof/>
          </w:rPr>
          <w:t>Brackish water resource development in other states or countries</w:t>
        </w:r>
        <w:r w:rsidR="00824E45">
          <w:rPr>
            <w:noProof/>
            <w:webHidden/>
          </w:rPr>
          <w:tab/>
        </w:r>
        <w:r w:rsidR="00824E45">
          <w:rPr>
            <w:noProof/>
            <w:webHidden/>
          </w:rPr>
          <w:fldChar w:fldCharType="begin"/>
        </w:r>
        <w:r w:rsidR="00824E45">
          <w:rPr>
            <w:noProof/>
            <w:webHidden/>
          </w:rPr>
          <w:instrText xml:space="preserve"> PAGEREF _Toc177323796 \h </w:instrText>
        </w:r>
        <w:r w:rsidR="00824E45">
          <w:rPr>
            <w:noProof/>
            <w:webHidden/>
          </w:rPr>
        </w:r>
        <w:r w:rsidR="00824E45">
          <w:rPr>
            <w:noProof/>
            <w:webHidden/>
          </w:rPr>
          <w:fldChar w:fldCharType="separate"/>
        </w:r>
        <w:r w:rsidR="00824E45">
          <w:rPr>
            <w:noProof/>
            <w:webHidden/>
          </w:rPr>
          <w:t>23</w:t>
        </w:r>
        <w:r w:rsidR="00824E45">
          <w:rPr>
            <w:noProof/>
            <w:webHidden/>
          </w:rPr>
          <w:fldChar w:fldCharType="end"/>
        </w:r>
      </w:hyperlink>
    </w:p>
    <w:p w14:paraId="2A81FB18" w14:textId="05B1B6D2" w:rsidR="00824E45" w:rsidRDefault="003C0E99">
      <w:pPr>
        <w:pStyle w:val="TOC3"/>
        <w:rPr>
          <w:rFonts w:asciiTheme="minorHAnsi" w:eastAsiaTheme="minorEastAsia" w:hAnsiTheme="minorHAnsi"/>
          <w:noProof/>
          <w:kern w:val="2"/>
          <w:sz w:val="24"/>
          <w:szCs w:val="24"/>
          <w14:ligatures w14:val="standardContextual"/>
        </w:rPr>
      </w:pPr>
      <w:hyperlink w:anchor="_Toc177323797" w:history="1">
        <w:r w:rsidR="00824E45" w:rsidRPr="00D5677E">
          <w:rPr>
            <w:rStyle w:val="Hyperlink"/>
            <w:noProof/>
          </w:rPr>
          <w:t>3.4.1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Other States</w:t>
        </w:r>
        <w:r w:rsidR="00824E45">
          <w:rPr>
            <w:noProof/>
            <w:webHidden/>
          </w:rPr>
          <w:tab/>
        </w:r>
        <w:r w:rsidR="00824E45">
          <w:rPr>
            <w:noProof/>
            <w:webHidden/>
          </w:rPr>
          <w:fldChar w:fldCharType="begin"/>
        </w:r>
        <w:r w:rsidR="00824E45">
          <w:rPr>
            <w:noProof/>
            <w:webHidden/>
          </w:rPr>
          <w:instrText xml:space="preserve"> PAGEREF _Toc177323797 \h </w:instrText>
        </w:r>
        <w:r w:rsidR="00824E45">
          <w:rPr>
            <w:noProof/>
            <w:webHidden/>
          </w:rPr>
        </w:r>
        <w:r w:rsidR="00824E45">
          <w:rPr>
            <w:noProof/>
            <w:webHidden/>
          </w:rPr>
          <w:fldChar w:fldCharType="separate"/>
        </w:r>
        <w:r w:rsidR="00824E45">
          <w:rPr>
            <w:noProof/>
            <w:webHidden/>
          </w:rPr>
          <w:t>23</w:t>
        </w:r>
        <w:r w:rsidR="00824E45">
          <w:rPr>
            <w:noProof/>
            <w:webHidden/>
          </w:rPr>
          <w:fldChar w:fldCharType="end"/>
        </w:r>
      </w:hyperlink>
    </w:p>
    <w:p w14:paraId="578A9066" w14:textId="50ED3506" w:rsidR="00824E45" w:rsidRDefault="003C0E99">
      <w:pPr>
        <w:pStyle w:val="TOC3"/>
        <w:rPr>
          <w:rFonts w:asciiTheme="minorHAnsi" w:eastAsiaTheme="minorEastAsia" w:hAnsiTheme="minorHAnsi"/>
          <w:noProof/>
          <w:kern w:val="2"/>
          <w:sz w:val="24"/>
          <w:szCs w:val="24"/>
          <w14:ligatures w14:val="standardContextual"/>
        </w:rPr>
      </w:pPr>
      <w:hyperlink w:anchor="_Toc177323798" w:history="1">
        <w:r w:rsidR="00824E45" w:rsidRPr="00D5677E">
          <w:rPr>
            <w:rStyle w:val="Hyperlink"/>
            <w:noProof/>
          </w:rPr>
          <w:t>3.4.2</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International</w:t>
        </w:r>
        <w:r w:rsidR="00824E45">
          <w:rPr>
            <w:noProof/>
            <w:webHidden/>
          </w:rPr>
          <w:tab/>
        </w:r>
        <w:r w:rsidR="00824E45">
          <w:rPr>
            <w:noProof/>
            <w:webHidden/>
          </w:rPr>
          <w:fldChar w:fldCharType="begin"/>
        </w:r>
        <w:r w:rsidR="00824E45">
          <w:rPr>
            <w:noProof/>
            <w:webHidden/>
          </w:rPr>
          <w:instrText xml:space="preserve"> PAGEREF _Toc177323798 \h </w:instrText>
        </w:r>
        <w:r w:rsidR="00824E45">
          <w:rPr>
            <w:noProof/>
            <w:webHidden/>
          </w:rPr>
        </w:r>
        <w:r w:rsidR="00824E45">
          <w:rPr>
            <w:noProof/>
            <w:webHidden/>
          </w:rPr>
          <w:fldChar w:fldCharType="separate"/>
        </w:r>
        <w:r w:rsidR="00824E45">
          <w:rPr>
            <w:noProof/>
            <w:webHidden/>
          </w:rPr>
          <w:t>25</w:t>
        </w:r>
        <w:r w:rsidR="00824E45">
          <w:rPr>
            <w:noProof/>
            <w:webHidden/>
          </w:rPr>
          <w:fldChar w:fldCharType="end"/>
        </w:r>
      </w:hyperlink>
    </w:p>
    <w:p w14:paraId="79D27A3C" w14:textId="4DA55836" w:rsidR="00824E45" w:rsidRDefault="003C0E99">
      <w:pPr>
        <w:pStyle w:val="TOC2"/>
        <w:rPr>
          <w:rFonts w:asciiTheme="minorHAnsi" w:eastAsiaTheme="minorEastAsia" w:hAnsiTheme="minorHAnsi"/>
          <w:noProof/>
          <w:kern w:val="2"/>
          <w:sz w:val="24"/>
          <w:szCs w:val="24"/>
          <w14:ligatures w14:val="standardContextual"/>
        </w:rPr>
      </w:pPr>
      <w:hyperlink w:anchor="_Toc177323799" w:history="1">
        <w:r w:rsidR="00824E45" w:rsidRPr="00D5677E">
          <w:rPr>
            <w:rStyle w:val="Hyperlink"/>
            <w:rFonts w:eastAsia="Times New Roman"/>
            <w:noProof/>
          </w:rPr>
          <w:t>3.5</w:t>
        </w:r>
        <w:r w:rsidR="00824E45">
          <w:rPr>
            <w:rFonts w:asciiTheme="minorHAnsi" w:eastAsiaTheme="minorEastAsia" w:hAnsiTheme="minorHAnsi"/>
            <w:noProof/>
            <w:kern w:val="2"/>
            <w:sz w:val="24"/>
            <w:szCs w:val="24"/>
            <w14:ligatures w14:val="standardContextual"/>
          </w:rPr>
          <w:tab/>
        </w:r>
        <w:r w:rsidR="00824E45" w:rsidRPr="00D5677E">
          <w:rPr>
            <w:rStyle w:val="Hyperlink"/>
            <w:rFonts w:eastAsia="Times New Roman"/>
            <w:noProof/>
          </w:rPr>
          <w:t>Additional information needs to support brackish water projects</w:t>
        </w:r>
        <w:r w:rsidR="00824E45">
          <w:rPr>
            <w:noProof/>
            <w:webHidden/>
          </w:rPr>
          <w:tab/>
        </w:r>
        <w:r w:rsidR="00824E45">
          <w:rPr>
            <w:noProof/>
            <w:webHidden/>
          </w:rPr>
          <w:fldChar w:fldCharType="begin"/>
        </w:r>
        <w:r w:rsidR="00824E45">
          <w:rPr>
            <w:noProof/>
            <w:webHidden/>
          </w:rPr>
          <w:instrText xml:space="preserve"> PAGEREF _Toc177323799 \h </w:instrText>
        </w:r>
        <w:r w:rsidR="00824E45">
          <w:rPr>
            <w:noProof/>
            <w:webHidden/>
          </w:rPr>
        </w:r>
        <w:r w:rsidR="00824E45">
          <w:rPr>
            <w:noProof/>
            <w:webHidden/>
          </w:rPr>
          <w:fldChar w:fldCharType="separate"/>
        </w:r>
        <w:r w:rsidR="00824E45">
          <w:rPr>
            <w:noProof/>
            <w:webHidden/>
          </w:rPr>
          <w:t>25</w:t>
        </w:r>
        <w:r w:rsidR="00824E45">
          <w:rPr>
            <w:noProof/>
            <w:webHidden/>
          </w:rPr>
          <w:fldChar w:fldCharType="end"/>
        </w:r>
      </w:hyperlink>
    </w:p>
    <w:p w14:paraId="1AA84031" w14:textId="1C54F619" w:rsidR="00824E45" w:rsidRDefault="003C0E99">
      <w:pPr>
        <w:pStyle w:val="TOC2"/>
        <w:rPr>
          <w:rFonts w:asciiTheme="minorHAnsi" w:eastAsiaTheme="minorEastAsia" w:hAnsiTheme="minorHAnsi"/>
          <w:noProof/>
          <w:kern w:val="2"/>
          <w:sz w:val="24"/>
          <w:szCs w:val="24"/>
          <w14:ligatures w14:val="standardContextual"/>
        </w:rPr>
      </w:pPr>
      <w:hyperlink w:anchor="_Toc177323800" w:history="1">
        <w:r w:rsidR="00824E45" w:rsidRPr="00D5677E">
          <w:rPr>
            <w:rStyle w:val="Hyperlink"/>
            <w:rFonts w:eastAsia="Times New Roman"/>
            <w:noProof/>
          </w:rPr>
          <w:t>3.6</w:t>
        </w:r>
        <w:r w:rsidR="00824E45">
          <w:rPr>
            <w:rFonts w:asciiTheme="minorHAnsi" w:eastAsiaTheme="minorEastAsia" w:hAnsiTheme="minorHAnsi"/>
            <w:noProof/>
            <w:kern w:val="2"/>
            <w:sz w:val="24"/>
            <w:szCs w:val="24"/>
            <w14:ligatures w14:val="standardContextual"/>
          </w:rPr>
          <w:tab/>
        </w:r>
        <w:r w:rsidR="00824E45" w:rsidRPr="00D5677E">
          <w:rPr>
            <w:rStyle w:val="Hyperlink"/>
            <w:rFonts w:eastAsia="Times New Roman"/>
            <w:noProof/>
          </w:rPr>
          <w:t>Potential environmental impacts</w:t>
        </w:r>
        <w:r w:rsidR="00824E45">
          <w:rPr>
            <w:noProof/>
            <w:webHidden/>
          </w:rPr>
          <w:tab/>
        </w:r>
        <w:r w:rsidR="00824E45">
          <w:rPr>
            <w:noProof/>
            <w:webHidden/>
          </w:rPr>
          <w:fldChar w:fldCharType="begin"/>
        </w:r>
        <w:r w:rsidR="00824E45">
          <w:rPr>
            <w:noProof/>
            <w:webHidden/>
          </w:rPr>
          <w:instrText xml:space="preserve"> PAGEREF _Toc177323800 \h </w:instrText>
        </w:r>
        <w:r w:rsidR="00824E45">
          <w:rPr>
            <w:noProof/>
            <w:webHidden/>
          </w:rPr>
        </w:r>
        <w:r w:rsidR="00824E45">
          <w:rPr>
            <w:noProof/>
            <w:webHidden/>
          </w:rPr>
          <w:fldChar w:fldCharType="separate"/>
        </w:r>
        <w:r w:rsidR="00824E45">
          <w:rPr>
            <w:noProof/>
            <w:webHidden/>
          </w:rPr>
          <w:t>26</w:t>
        </w:r>
        <w:r w:rsidR="00824E45">
          <w:rPr>
            <w:noProof/>
            <w:webHidden/>
          </w:rPr>
          <w:fldChar w:fldCharType="end"/>
        </w:r>
      </w:hyperlink>
    </w:p>
    <w:p w14:paraId="43B35CF6" w14:textId="6CAA33E8" w:rsidR="00824E45" w:rsidRDefault="003C0E99">
      <w:pPr>
        <w:pStyle w:val="TOC2"/>
        <w:rPr>
          <w:rFonts w:asciiTheme="minorHAnsi" w:eastAsiaTheme="minorEastAsia" w:hAnsiTheme="minorHAnsi"/>
          <w:noProof/>
          <w:kern w:val="2"/>
          <w:sz w:val="24"/>
          <w:szCs w:val="24"/>
          <w14:ligatures w14:val="standardContextual"/>
        </w:rPr>
      </w:pPr>
      <w:hyperlink w:anchor="_Toc177323801" w:history="1">
        <w:r w:rsidR="00824E45" w:rsidRPr="00D5677E">
          <w:rPr>
            <w:rStyle w:val="Hyperlink"/>
            <w:rFonts w:eastAsia="Times New Roman"/>
            <w:noProof/>
          </w:rPr>
          <w:t>3.7</w:t>
        </w:r>
        <w:r w:rsidR="00824E45">
          <w:rPr>
            <w:rFonts w:asciiTheme="minorHAnsi" w:eastAsiaTheme="minorEastAsia" w:hAnsiTheme="minorHAnsi"/>
            <w:noProof/>
            <w:kern w:val="2"/>
            <w:sz w:val="24"/>
            <w:szCs w:val="24"/>
            <w14:ligatures w14:val="standardContextual"/>
          </w:rPr>
          <w:tab/>
        </w:r>
        <w:r w:rsidR="00824E45" w:rsidRPr="00D5677E">
          <w:rPr>
            <w:rStyle w:val="Hyperlink"/>
            <w:rFonts w:eastAsia="Times New Roman"/>
            <w:noProof/>
          </w:rPr>
          <w:t>Regulatory/permitting issues</w:t>
        </w:r>
        <w:r w:rsidR="00824E45">
          <w:rPr>
            <w:noProof/>
            <w:webHidden/>
          </w:rPr>
          <w:tab/>
        </w:r>
        <w:r w:rsidR="00824E45">
          <w:rPr>
            <w:noProof/>
            <w:webHidden/>
          </w:rPr>
          <w:fldChar w:fldCharType="begin"/>
        </w:r>
        <w:r w:rsidR="00824E45">
          <w:rPr>
            <w:noProof/>
            <w:webHidden/>
          </w:rPr>
          <w:instrText xml:space="preserve"> PAGEREF _Toc177323801 \h </w:instrText>
        </w:r>
        <w:r w:rsidR="00824E45">
          <w:rPr>
            <w:noProof/>
            <w:webHidden/>
          </w:rPr>
        </w:r>
        <w:r w:rsidR="00824E45">
          <w:rPr>
            <w:noProof/>
            <w:webHidden/>
          </w:rPr>
          <w:fldChar w:fldCharType="separate"/>
        </w:r>
        <w:r w:rsidR="00824E45">
          <w:rPr>
            <w:noProof/>
            <w:webHidden/>
          </w:rPr>
          <w:t>27</w:t>
        </w:r>
        <w:r w:rsidR="00824E45">
          <w:rPr>
            <w:noProof/>
            <w:webHidden/>
          </w:rPr>
          <w:fldChar w:fldCharType="end"/>
        </w:r>
      </w:hyperlink>
    </w:p>
    <w:p w14:paraId="530215F1" w14:textId="31462F38" w:rsidR="00824E45" w:rsidRDefault="003C0E99">
      <w:pPr>
        <w:pStyle w:val="TOC3"/>
        <w:rPr>
          <w:rFonts w:asciiTheme="minorHAnsi" w:eastAsiaTheme="minorEastAsia" w:hAnsiTheme="minorHAnsi"/>
          <w:noProof/>
          <w:kern w:val="2"/>
          <w:sz w:val="24"/>
          <w:szCs w:val="24"/>
          <w14:ligatures w14:val="standardContextual"/>
        </w:rPr>
      </w:pPr>
      <w:hyperlink w:anchor="_Toc177323802" w:history="1">
        <w:r w:rsidR="00824E45" w:rsidRPr="00D5677E">
          <w:rPr>
            <w:rStyle w:val="Hyperlink"/>
            <w:noProof/>
          </w:rPr>
          <w:t>3.7.1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Governmental Oversight</w:t>
        </w:r>
        <w:r w:rsidR="00824E45">
          <w:rPr>
            <w:noProof/>
            <w:webHidden/>
          </w:rPr>
          <w:tab/>
        </w:r>
        <w:r w:rsidR="00824E45">
          <w:rPr>
            <w:noProof/>
            <w:webHidden/>
          </w:rPr>
          <w:fldChar w:fldCharType="begin"/>
        </w:r>
        <w:r w:rsidR="00824E45">
          <w:rPr>
            <w:noProof/>
            <w:webHidden/>
          </w:rPr>
          <w:instrText xml:space="preserve"> PAGEREF _Toc177323802 \h </w:instrText>
        </w:r>
        <w:r w:rsidR="00824E45">
          <w:rPr>
            <w:noProof/>
            <w:webHidden/>
          </w:rPr>
        </w:r>
        <w:r w:rsidR="00824E45">
          <w:rPr>
            <w:noProof/>
            <w:webHidden/>
          </w:rPr>
          <w:fldChar w:fldCharType="separate"/>
        </w:r>
        <w:r w:rsidR="00824E45">
          <w:rPr>
            <w:noProof/>
            <w:webHidden/>
          </w:rPr>
          <w:t>27</w:t>
        </w:r>
        <w:r w:rsidR="00824E45">
          <w:rPr>
            <w:noProof/>
            <w:webHidden/>
          </w:rPr>
          <w:fldChar w:fldCharType="end"/>
        </w:r>
      </w:hyperlink>
    </w:p>
    <w:p w14:paraId="1210B0D2" w14:textId="5436335C" w:rsidR="00824E45" w:rsidRDefault="003C0E99">
      <w:pPr>
        <w:pStyle w:val="TOC3"/>
        <w:rPr>
          <w:rFonts w:asciiTheme="minorHAnsi" w:eastAsiaTheme="minorEastAsia" w:hAnsiTheme="minorHAnsi"/>
          <w:noProof/>
          <w:kern w:val="2"/>
          <w:sz w:val="24"/>
          <w:szCs w:val="24"/>
          <w14:ligatures w14:val="standardContextual"/>
        </w:rPr>
      </w:pPr>
      <w:hyperlink w:anchor="_Toc177323803" w:history="1">
        <w:r w:rsidR="00824E45" w:rsidRPr="00D5677E">
          <w:rPr>
            <w:rStyle w:val="Hyperlink"/>
            <w:noProof/>
          </w:rPr>
          <w:t>3.7.2</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Water Rights</w:t>
        </w:r>
        <w:r w:rsidR="00824E45">
          <w:rPr>
            <w:noProof/>
            <w:webHidden/>
          </w:rPr>
          <w:tab/>
        </w:r>
        <w:r w:rsidR="00824E45">
          <w:rPr>
            <w:noProof/>
            <w:webHidden/>
          </w:rPr>
          <w:fldChar w:fldCharType="begin"/>
        </w:r>
        <w:r w:rsidR="00824E45">
          <w:rPr>
            <w:noProof/>
            <w:webHidden/>
          </w:rPr>
          <w:instrText xml:space="preserve"> PAGEREF _Toc177323803 \h </w:instrText>
        </w:r>
        <w:r w:rsidR="00824E45">
          <w:rPr>
            <w:noProof/>
            <w:webHidden/>
          </w:rPr>
        </w:r>
        <w:r w:rsidR="00824E45">
          <w:rPr>
            <w:noProof/>
            <w:webHidden/>
          </w:rPr>
          <w:fldChar w:fldCharType="separate"/>
        </w:r>
        <w:r w:rsidR="00824E45">
          <w:rPr>
            <w:noProof/>
            <w:webHidden/>
          </w:rPr>
          <w:t>27</w:t>
        </w:r>
        <w:r w:rsidR="00824E45">
          <w:rPr>
            <w:noProof/>
            <w:webHidden/>
          </w:rPr>
          <w:fldChar w:fldCharType="end"/>
        </w:r>
      </w:hyperlink>
    </w:p>
    <w:p w14:paraId="255C1BD7" w14:textId="50347969" w:rsidR="00824E45" w:rsidRDefault="003C0E99">
      <w:pPr>
        <w:pStyle w:val="TOC3"/>
        <w:rPr>
          <w:rFonts w:asciiTheme="minorHAnsi" w:eastAsiaTheme="minorEastAsia" w:hAnsiTheme="minorHAnsi"/>
          <w:noProof/>
          <w:kern w:val="2"/>
          <w:sz w:val="24"/>
          <w:szCs w:val="24"/>
          <w14:ligatures w14:val="standardContextual"/>
        </w:rPr>
      </w:pPr>
      <w:hyperlink w:anchor="_Toc177323804" w:history="1">
        <w:r w:rsidR="00824E45" w:rsidRPr="00D5677E">
          <w:rPr>
            <w:rStyle w:val="Hyperlink"/>
            <w:noProof/>
          </w:rPr>
          <w:t>3.7.3</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Appropriating Deep Non-Potable Water</w:t>
        </w:r>
        <w:r w:rsidR="00824E45">
          <w:rPr>
            <w:noProof/>
            <w:webHidden/>
          </w:rPr>
          <w:tab/>
        </w:r>
        <w:r w:rsidR="00824E45">
          <w:rPr>
            <w:noProof/>
            <w:webHidden/>
          </w:rPr>
          <w:fldChar w:fldCharType="begin"/>
        </w:r>
        <w:r w:rsidR="00824E45">
          <w:rPr>
            <w:noProof/>
            <w:webHidden/>
          </w:rPr>
          <w:instrText xml:space="preserve"> PAGEREF _Toc177323804 \h </w:instrText>
        </w:r>
        <w:r w:rsidR="00824E45">
          <w:rPr>
            <w:noProof/>
            <w:webHidden/>
          </w:rPr>
        </w:r>
        <w:r w:rsidR="00824E45">
          <w:rPr>
            <w:noProof/>
            <w:webHidden/>
          </w:rPr>
          <w:fldChar w:fldCharType="separate"/>
        </w:r>
        <w:r w:rsidR="00824E45">
          <w:rPr>
            <w:noProof/>
            <w:webHidden/>
          </w:rPr>
          <w:t>27</w:t>
        </w:r>
        <w:r w:rsidR="00824E45">
          <w:rPr>
            <w:noProof/>
            <w:webHidden/>
          </w:rPr>
          <w:fldChar w:fldCharType="end"/>
        </w:r>
      </w:hyperlink>
    </w:p>
    <w:p w14:paraId="59A4DFBF" w14:textId="6D786E4A" w:rsidR="00824E45" w:rsidRDefault="003C0E99">
      <w:pPr>
        <w:pStyle w:val="TOC2"/>
        <w:rPr>
          <w:rFonts w:asciiTheme="minorHAnsi" w:eastAsiaTheme="minorEastAsia" w:hAnsiTheme="minorHAnsi"/>
          <w:noProof/>
          <w:kern w:val="2"/>
          <w:sz w:val="24"/>
          <w:szCs w:val="24"/>
          <w14:ligatures w14:val="standardContextual"/>
        </w:rPr>
      </w:pPr>
      <w:hyperlink w:anchor="_Toc177323805" w:history="1">
        <w:r w:rsidR="00824E45" w:rsidRPr="00D5677E">
          <w:rPr>
            <w:rStyle w:val="Hyperlink"/>
            <w:noProof/>
          </w:rPr>
          <w:t>3.8</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Brackish Water Conclusions</w:t>
        </w:r>
        <w:r w:rsidR="00824E45">
          <w:rPr>
            <w:noProof/>
            <w:webHidden/>
          </w:rPr>
          <w:tab/>
        </w:r>
        <w:r w:rsidR="00824E45">
          <w:rPr>
            <w:noProof/>
            <w:webHidden/>
          </w:rPr>
          <w:fldChar w:fldCharType="begin"/>
        </w:r>
        <w:r w:rsidR="00824E45">
          <w:rPr>
            <w:noProof/>
            <w:webHidden/>
          </w:rPr>
          <w:instrText xml:space="preserve"> PAGEREF _Toc177323805 \h </w:instrText>
        </w:r>
        <w:r w:rsidR="00824E45">
          <w:rPr>
            <w:noProof/>
            <w:webHidden/>
          </w:rPr>
        </w:r>
        <w:r w:rsidR="00824E45">
          <w:rPr>
            <w:noProof/>
            <w:webHidden/>
          </w:rPr>
          <w:fldChar w:fldCharType="separate"/>
        </w:r>
        <w:r w:rsidR="00824E45">
          <w:rPr>
            <w:noProof/>
            <w:webHidden/>
          </w:rPr>
          <w:t>28</w:t>
        </w:r>
        <w:r w:rsidR="00824E45">
          <w:rPr>
            <w:noProof/>
            <w:webHidden/>
          </w:rPr>
          <w:fldChar w:fldCharType="end"/>
        </w:r>
      </w:hyperlink>
    </w:p>
    <w:p w14:paraId="252877A8" w14:textId="252747E8" w:rsidR="00824E45" w:rsidRDefault="003C0E99">
      <w:pPr>
        <w:pStyle w:val="TOC1"/>
        <w:rPr>
          <w:rFonts w:asciiTheme="minorHAnsi" w:hAnsiTheme="minorHAnsi"/>
          <w:b w:val="0"/>
          <w:caps w:val="0"/>
          <w:kern w:val="2"/>
          <w:sz w:val="24"/>
          <w:szCs w:val="24"/>
          <w14:ligatures w14:val="standardContextual"/>
        </w:rPr>
      </w:pPr>
      <w:hyperlink w:anchor="_Toc177323806" w:history="1">
        <w:r w:rsidR="00824E45" w:rsidRPr="00D5677E">
          <w:rPr>
            <w:rStyle w:val="Hyperlink"/>
          </w:rPr>
          <w:t>4</w:t>
        </w:r>
        <w:r w:rsidR="00824E45">
          <w:rPr>
            <w:rFonts w:asciiTheme="minorHAnsi" w:hAnsiTheme="minorHAnsi"/>
            <w:b w:val="0"/>
            <w:caps w:val="0"/>
            <w:kern w:val="2"/>
            <w:sz w:val="24"/>
            <w:szCs w:val="24"/>
            <w14:ligatures w14:val="standardContextual"/>
          </w:rPr>
          <w:tab/>
        </w:r>
        <w:r w:rsidR="00824E45" w:rsidRPr="00D5677E">
          <w:rPr>
            <w:rStyle w:val="Hyperlink"/>
          </w:rPr>
          <w:t>potential end uses</w:t>
        </w:r>
        <w:r w:rsidR="00824E45">
          <w:rPr>
            <w:webHidden/>
          </w:rPr>
          <w:tab/>
        </w:r>
        <w:r w:rsidR="00824E45">
          <w:rPr>
            <w:webHidden/>
          </w:rPr>
          <w:fldChar w:fldCharType="begin"/>
        </w:r>
        <w:r w:rsidR="00824E45">
          <w:rPr>
            <w:webHidden/>
          </w:rPr>
          <w:instrText xml:space="preserve"> PAGEREF _Toc177323806 \h </w:instrText>
        </w:r>
        <w:r w:rsidR="00824E45">
          <w:rPr>
            <w:webHidden/>
          </w:rPr>
        </w:r>
        <w:r w:rsidR="00824E45">
          <w:rPr>
            <w:webHidden/>
          </w:rPr>
          <w:fldChar w:fldCharType="separate"/>
        </w:r>
        <w:r w:rsidR="00824E45">
          <w:rPr>
            <w:webHidden/>
          </w:rPr>
          <w:t>29</w:t>
        </w:r>
        <w:r w:rsidR="00824E45">
          <w:rPr>
            <w:webHidden/>
          </w:rPr>
          <w:fldChar w:fldCharType="end"/>
        </w:r>
      </w:hyperlink>
    </w:p>
    <w:p w14:paraId="1C8336A2" w14:textId="163251E9" w:rsidR="00824E45" w:rsidRDefault="003C0E99">
      <w:pPr>
        <w:pStyle w:val="TOC2"/>
        <w:rPr>
          <w:rFonts w:asciiTheme="minorHAnsi" w:eastAsiaTheme="minorEastAsia" w:hAnsiTheme="minorHAnsi"/>
          <w:noProof/>
          <w:kern w:val="2"/>
          <w:sz w:val="24"/>
          <w:szCs w:val="24"/>
          <w14:ligatures w14:val="standardContextual"/>
        </w:rPr>
      </w:pPr>
      <w:hyperlink w:anchor="_Toc177323807" w:history="1">
        <w:r w:rsidR="00824E45" w:rsidRPr="00D5677E">
          <w:rPr>
            <w:rStyle w:val="Hyperlink"/>
            <w:noProof/>
          </w:rPr>
          <w:t>4.1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Introduction</w:t>
        </w:r>
        <w:r w:rsidR="00824E45">
          <w:rPr>
            <w:noProof/>
            <w:webHidden/>
          </w:rPr>
          <w:tab/>
        </w:r>
        <w:r w:rsidR="00824E45">
          <w:rPr>
            <w:noProof/>
            <w:webHidden/>
          </w:rPr>
          <w:fldChar w:fldCharType="begin"/>
        </w:r>
        <w:r w:rsidR="00824E45">
          <w:rPr>
            <w:noProof/>
            <w:webHidden/>
          </w:rPr>
          <w:instrText xml:space="preserve"> PAGEREF _Toc177323807 \h </w:instrText>
        </w:r>
        <w:r w:rsidR="00824E45">
          <w:rPr>
            <w:noProof/>
            <w:webHidden/>
          </w:rPr>
        </w:r>
        <w:r w:rsidR="00824E45">
          <w:rPr>
            <w:noProof/>
            <w:webHidden/>
          </w:rPr>
          <w:fldChar w:fldCharType="separate"/>
        </w:r>
        <w:r w:rsidR="00824E45">
          <w:rPr>
            <w:noProof/>
            <w:webHidden/>
          </w:rPr>
          <w:t>29</w:t>
        </w:r>
        <w:r w:rsidR="00824E45">
          <w:rPr>
            <w:noProof/>
            <w:webHidden/>
          </w:rPr>
          <w:fldChar w:fldCharType="end"/>
        </w:r>
      </w:hyperlink>
    </w:p>
    <w:p w14:paraId="70D3AD14" w14:textId="3B64A0A6" w:rsidR="00824E45" w:rsidRDefault="003C0E99">
      <w:pPr>
        <w:pStyle w:val="TOC2"/>
        <w:rPr>
          <w:rFonts w:asciiTheme="minorHAnsi" w:eastAsiaTheme="minorEastAsia" w:hAnsiTheme="minorHAnsi"/>
          <w:noProof/>
          <w:kern w:val="2"/>
          <w:sz w:val="24"/>
          <w:szCs w:val="24"/>
          <w14:ligatures w14:val="standardContextual"/>
        </w:rPr>
      </w:pPr>
      <w:hyperlink w:anchor="_Toc177323808" w:history="1">
        <w:r w:rsidR="00824E45" w:rsidRPr="00D5677E">
          <w:rPr>
            <w:rStyle w:val="Hyperlink"/>
            <w:noProof/>
          </w:rPr>
          <w:t>4.2</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No Discharge Scenario</w:t>
        </w:r>
        <w:r w:rsidR="00824E45">
          <w:rPr>
            <w:noProof/>
            <w:webHidden/>
          </w:rPr>
          <w:tab/>
        </w:r>
        <w:r w:rsidR="00824E45">
          <w:rPr>
            <w:noProof/>
            <w:webHidden/>
          </w:rPr>
          <w:fldChar w:fldCharType="begin"/>
        </w:r>
        <w:r w:rsidR="00824E45">
          <w:rPr>
            <w:noProof/>
            <w:webHidden/>
          </w:rPr>
          <w:instrText xml:space="preserve"> PAGEREF _Toc177323808 \h </w:instrText>
        </w:r>
        <w:r w:rsidR="00824E45">
          <w:rPr>
            <w:noProof/>
            <w:webHidden/>
          </w:rPr>
        </w:r>
        <w:r w:rsidR="00824E45">
          <w:rPr>
            <w:noProof/>
            <w:webHidden/>
          </w:rPr>
          <w:fldChar w:fldCharType="separate"/>
        </w:r>
        <w:r w:rsidR="00824E45">
          <w:rPr>
            <w:noProof/>
            <w:webHidden/>
          </w:rPr>
          <w:t>29</w:t>
        </w:r>
        <w:r w:rsidR="00824E45">
          <w:rPr>
            <w:noProof/>
            <w:webHidden/>
          </w:rPr>
          <w:fldChar w:fldCharType="end"/>
        </w:r>
      </w:hyperlink>
    </w:p>
    <w:p w14:paraId="03A3DC5E" w14:textId="668EFAFE" w:rsidR="00824E45" w:rsidRDefault="003C0E99">
      <w:pPr>
        <w:pStyle w:val="TOC3"/>
        <w:rPr>
          <w:rFonts w:asciiTheme="minorHAnsi" w:eastAsiaTheme="minorEastAsia" w:hAnsiTheme="minorHAnsi"/>
          <w:noProof/>
          <w:kern w:val="2"/>
          <w:sz w:val="24"/>
          <w:szCs w:val="24"/>
          <w14:ligatures w14:val="standardContextual"/>
        </w:rPr>
      </w:pPr>
      <w:hyperlink w:anchor="_Toc177323809" w:history="1">
        <w:r w:rsidR="00824E45" w:rsidRPr="00D5677E">
          <w:rPr>
            <w:rStyle w:val="Hyperlink"/>
            <w:noProof/>
          </w:rPr>
          <w:t>4.2.1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Green Hydrogen</w:t>
        </w:r>
        <w:r w:rsidR="00824E45">
          <w:rPr>
            <w:noProof/>
            <w:webHidden/>
          </w:rPr>
          <w:tab/>
        </w:r>
        <w:r w:rsidR="00824E45">
          <w:rPr>
            <w:noProof/>
            <w:webHidden/>
          </w:rPr>
          <w:fldChar w:fldCharType="begin"/>
        </w:r>
        <w:r w:rsidR="00824E45">
          <w:rPr>
            <w:noProof/>
            <w:webHidden/>
          </w:rPr>
          <w:instrText xml:space="preserve"> PAGEREF _Toc177323809 \h </w:instrText>
        </w:r>
        <w:r w:rsidR="00824E45">
          <w:rPr>
            <w:noProof/>
            <w:webHidden/>
          </w:rPr>
        </w:r>
        <w:r w:rsidR="00824E45">
          <w:rPr>
            <w:noProof/>
            <w:webHidden/>
          </w:rPr>
          <w:fldChar w:fldCharType="separate"/>
        </w:r>
        <w:r w:rsidR="00824E45">
          <w:rPr>
            <w:noProof/>
            <w:webHidden/>
          </w:rPr>
          <w:t>29</w:t>
        </w:r>
        <w:r w:rsidR="00824E45">
          <w:rPr>
            <w:noProof/>
            <w:webHidden/>
          </w:rPr>
          <w:fldChar w:fldCharType="end"/>
        </w:r>
      </w:hyperlink>
    </w:p>
    <w:p w14:paraId="4049BE9E" w14:textId="2E78F1EB" w:rsidR="00824E45" w:rsidRDefault="003C0E99">
      <w:pPr>
        <w:pStyle w:val="TOC2"/>
        <w:rPr>
          <w:rFonts w:asciiTheme="minorHAnsi" w:eastAsiaTheme="minorEastAsia" w:hAnsiTheme="minorHAnsi"/>
          <w:noProof/>
          <w:kern w:val="2"/>
          <w:sz w:val="24"/>
          <w:szCs w:val="24"/>
          <w14:ligatures w14:val="standardContextual"/>
        </w:rPr>
      </w:pPr>
      <w:hyperlink w:anchor="_Toc177323810" w:history="1">
        <w:r w:rsidR="00824E45" w:rsidRPr="00D5677E">
          <w:rPr>
            <w:rStyle w:val="Hyperlink"/>
            <w:noProof/>
          </w:rPr>
          <w:t>4.3</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Discharge Scenario</w:t>
        </w:r>
        <w:r w:rsidR="00824E45">
          <w:rPr>
            <w:noProof/>
            <w:webHidden/>
          </w:rPr>
          <w:tab/>
        </w:r>
        <w:r w:rsidR="00824E45">
          <w:rPr>
            <w:noProof/>
            <w:webHidden/>
          </w:rPr>
          <w:fldChar w:fldCharType="begin"/>
        </w:r>
        <w:r w:rsidR="00824E45">
          <w:rPr>
            <w:noProof/>
            <w:webHidden/>
          </w:rPr>
          <w:instrText xml:space="preserve"> PAGEREF _Toc177323810 \h </w:instrText>
        </w:r>
        <w:r w:rsidR="00824E45">
          <w:rPr>
            <w:noProof/>
            <w:webHidden/>
          </w:rPr>
        </w:r>
        <w:r w:rsidR="00824E45">
          <w:rPr>
            <w:noProof/>
            <w:webHidden/>
          </w:rPr>
          <w:fldChar w:fldCharType="separate"/>
        </w:r>
        <w:r w:rsidR="00824E45">
          <w:rPr>
            <w:noProof/>
            <w:webHidden/>
          </w:rPr>
          <w:t>30</w:t>
        </w:r>
        <w:r w:rsidR="00824E45">
          <w:rPr>
            <w:noProof/>
            <w:webHidden/>
          </w:rPr>
          <w:fldChar w:fldCharType="end"/>
        </w:r>
      </w:hyperlink>
    </w:p>
    <w:p w14:paraId="68227D47" w14:textId="4256648A" w:rsidR="00824E45" w:rsidRDefault="003C0E99">
      <w:pPr>
        <w:pStyle w:val="TOC3"/>
        <w:rPr>
          <w:rFonts w:asciiTheme="minorHAnsi" w:eastAsiaTheme="minorEastAsia" w:hAnsiTheme="minorHAnsi"/>
          <w:noProof/>
          <w:kern w:val="2"/>
          <w:sz w:val="24"/>
          <w:szCs w:val="24"/>
          <w14:ligatures w14:val="standardContextual"/>
        </w:rPr>
      </w:pPr>
      <w:hyperlink w:anchor="_Toc177323811" w:history="1">
        <w:r w:rsidR="00824E45" w:rsidRPr="00D5677E">
          <w:rPr>
            <w:rStyle w:val="Hyperlink"/>
            <w:noProof/>
          </w:rPr>
          <w:t>4.3.1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Data Centers</w:t>
        </w:r>
        <w:r w:rsidR="00824E45">
          <w:rPr>
            <w:noProof/>
            <w:webHidden/>
          </w:rPr>
          <w:tab/>
        </w:r>
        <w:r w:rsidR="00824E45">
          <w:rPr>
            <w:noProof/>
            <w:webHidden/>
          </w:rPr>
          <w:fldChar w:fldCharType="begin"/>
        </w:r>
        <w:r w:rsidR="00824E45">
          <w:rPr>
            <w:noProof/>
            <w:webHidden/>
          </w:rPr>
          <w:instrText xml:space="preserve"> PAGEREF _Toc177323811 \h </w:instrText>
        </w:r>
        <w:r w:rsidR="00824E45">
          <w:rPr>
            <w:noProof/>
            <w:webHidden/>
          </w:rPr>
        </w:r>
        <w:r w:rsidR="00824E45">
          <w:rPr>
            <w:noProof/>
            <w:webHidden/>
          </w:rPr>
          <w:fldChar w:fldCharType="separate"/>
        </w:r>
        <w:r w:rsidR="00824E45">
          <w:rPr>
            <w:noProof/>
            <w:webHidden/>
          </w:rPr>
          <w:t>30</w:t>
        </w:r>
        <w:r w:rsidR="00824E45">
          <w:rPr>
            <w:noProof/>
            <w:webHidden/>
          </w:rPr>
          <w:fldChar w:fldCharType="end"/>
        </w:r>
      </w:hyperlink>
    </w:p>
    <w:p w14:paraId="0E2CEA62" w14:textId="2B72E1BB" w:rsidR="00824E45" w:rsidRDefault="003C0E99">
      <w:pPr>
        <w:pStyle w:val="TOC3"/>
        <w:rPr>
          <w:rFonts w:asciiTheme="minorHAnsi" w:eastAsiaTheme="minorEastAsia" w:hAnsiTheme="minorHAnsi"/>
          <w:noProof/>
          <w:kern w:val="2"/>
          <w:sz w:val="24"/>
          <w:szCs w:val="24"/>
          <w14:ligatures w14:val="standardContextual"/>
        </w:rPr>
      </w:pPr>
      <w:hyperlink w:anchor="_Toc177323812" w:history="1">
        <w:r w:rsidR="00824E45" w:rsidRPr="00D5677E">
          <w:rPr>
            <w:rStyle w:val="Hyperlink"/>
            <w:noProof/>
          </w:rPr>
          <w:t>4.3.2</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Semiconductors</w:t>
        </w:r>
        <w:r w:rsidR="00824E45">
          <w:rPr>
            <w:noProof/>
            <w:webHidden/>
          </w:rPr>
          <w:tab/>
        </w:r>
        <w:r w:rsidR="00824E45">
          <w:rPr>
            <w:noProof/>
            <w:webHidden/>
          </w:rPr>
          <w:fldChar w:fldCharType="begin"/>
        </w:r>
        <w:r w:rsidR="00824E45">
          <w:rPr>
            <w:noProof/>
            <w:webHidden/>
          </w:rPr>
          <w:instrText xml:space="preserve"> PAGEREF _Toc177323812 \h </w:instrText>
        </w:r>
        <w:r w:rsidR="00824E45">
          <w:rPr>
            <w:noProof/>
            <w:webHidden/>
          </w:rPr>
        </w:r>
        <w:r w:rsidR="00824E45">
          <w:rPr>
            <w:noProof/>
            <w:webHidden/>
          </w:rPr>
          <w:fldChar w:fldCharType="separate"/>
        </w:r>
        <w:r w:rsidR="00824E45">
          <w:rPr>
            <w:noProof/>
            <w:webHidden/>
          </w:rPr>
          <w:t>31</w:t>
        </w:r>
        <w:r w:rsidR="00824E45">
          <w:rPr>
            <w:noProof/>
            <w:webHidden/>
          </w:rPr>
          <w:fldChar w:fldCharType="end"/>
        </w:r>
      </w:hyperlink>
    </w:p>
    <w:p w14:paraId="6C28600E" w14:textId="507B343C" w:rsidR="00824E45" w:rsidRDefault="003C0E99">
      <w:pPr>
        <w:pStyle w:val="TOC3"/>
        <w:rPr>
          <w:rFonts w:asciiTheme="minorHAnsi" w:eastAsiaTheme="minorEastAsia" w:hAnsiTheme="minorHAnsi"/>
          <w:noProof/>
          <w:kern w:val="2"/>
          <w:sz w:val="24"/>
          <w:szCs w:val="24"/>
          <w14:ligatures w14:val="standardContextual"/>
        </w:rPr>
      </w:pPr>
      <w:hyperlink w:anchor="_Toc177323813" w:history="1">
        <w:r w:rsidR="00824E45" w:rsidRPr="00D5677E">
          <w:rPr>
            <w:rStyle w:val="Hyperlink"/>
            <w:noProof/>
          </w:rPr>
          <w:t>4.3.3</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Solar Panel Manufacturing</w:t>
        </w:r>
        <w:r w:rsidR="00824E45">
          <w:rPr>
            <w:noProof/>
            <w:webHidden/>
          </w:rPr>
          <w:tab/>
        </w:r>
        <w:r w:rsidR="00824E45">
          <w:rPr>
            <w:noProof/>
            <w:webHidden/>
          </w:rPr>
          <w:fldChar w:fldCharType="begin"/>
        </w:r>
        <w:r w:rsidR="00824E45">
          <w:rPr>
            <w:noProof/>
            <w:webHidden/>
          </w:rPr>
          <w:instrText xml:space="preserve"> PAGEREF _Toc177323813 \h </w:instrText>
        </w:r>
        <w:r w:rsidR="00824E45">
          <w:rPr>
            <w:noProof/>
            <w:webHidden/>
          </w:rPr>
        </w:r>
        <w:r w:rsidR="00824E45">
          <w:rPr>
            <w:noProof/>
            <w:webHidden/>
          </w:rPr>
          <w:fldChar w:fldCharType="separate"/>
        </w:r>
        <w:r w:rsidR="00824E45">
          <w:rPr>
            <w:noProof/>
            <w:webHidden/>
          </w:rPr>
          <w:t>32</w:t>
        </w:r>
        <w:r w:rsidR="00824E45">
          <w:rPr>
            <w:noProof/>
            <w:webHidden/>
          </w:rPr>
          <w:fldChar w:fldCharType="end"/>
        </w:r>
      </w:hyperlink>
    </w:p>
    <w:p w14:paraId="63F9EA9A" w14:textId="5F58F236" w:rsidR="00824E45" w:rsidRDefault="003C0E99">
      <w:pPr>
        <w:pStyle w:val="TOC3"/>
        <w:rPr>
          <w:rFonts w:asciiTheme="minorHAnsi" w:eastAsiaTheme="minorEastAsia" w:hAnsiTheme="minorHAnsi"/>
          <w:noProof/>
          <w:kern w:val="2"/>
          <w:sz w:val="24"/>
          <w:szCs w:val="24"/>
          <w14:ligatures w14:val="standardContextual"/>
        </w:rPr>
      </w:pPr>
      <w:hyperlink w:anchor="_Toc177323814" w:history="1">
        <w:r w:rsidR="00824E45" w:rsidRPr="00D5677E">
          <w:rPr>
            <w:rStyle w:val="Hyperlink"/>
            <w:noProof/>
          </w:rPr>
          <w:t>4.3.4</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Electric Vehicle Manufacturing</w:t>
        </w:r>
        <w:r w:rsidR="00824E45">
          <w:rPr>
            <w:noProof/>
            <w:webHidden/>
          </w:rPr>
          <w:tab/>
        </w:r>
        <w:r w:rsidR="00824E45">
          <w:rPr>
            <w:noProof/>
            <w:webHidden/>
          </w:rPr>
          <w:fldChar w:fldCharType="begin"/>
        </w:r>
        <w:r w:rsidR="00824E45">
          <w:rPr>
            <w:noProof/>
            <w:webHidden/>
          </w:rPr>
          <w:instrText xml:space="preserve"> PAGEREF _Toc177323814 \h </w:instrText>
        </w:r>
        <w:r w:rsidR="00824E45">
          <w:rPr>
            <w:noProof/>
            <w:webHidden/>
          </w:rPr>
        </w:r>
        <w:r w:rsidR="00824E45">
          <w:rPr>
            <w:noProof/>
            <w:webHidden/>
          </w:rPr>
          <w:fldChar w:fldCharType="separate"/>
        </w:r>
        <w:r w:rsidR="00824E45">
          <w:rPr>
            <w:noProof/>
            <w:webHidden/>
          </w:rPr>
          <w:t>32</w:t>
        </w:r>
        <w:r w:rsidR="00824E45">
          <w:rPr>
            <w:noProof/>
            <w:webHidden/>
          </w:rPr>
          <w:fldChar w:fldCharType="end"/>
        </w:r>
      </w:hyperlink>
    </w:p>
    <w:p w14:paraId="05A9F6FB" w14:textId="0D6F90A5" w:rsidR="00824E45" w:rsidRDefault="003C0E99">
      <w:pPr>
        <w:pStyle w:val="TOC3"/>
        <w:rPr>
          <w:rFonts w:asciiTheme="minorHAnsi" w:eastAsiaTheme="minorEastAsia" w:hAnsiTheme="minorHAnsi"/>
          <w:noProof/>
          <w:kern w:val="2"/>
          <w:sz w:val="24"/>
          <w:szCs w:val="24"/>
          <w14:ligatures w14:val="standardContextual"/>
        </w:rPr>
      </w:pPr>
      <w:hyperlink w:anchor="_Toc177323815" w:history="1">
        <w:r w:rsidR="00824E45" w:rsidRPr="00D5677E">
          <w:rPr>
            <w:rStyle w:val="Hyperlink"/>
            <w:noProof/>
          </w:rPr>
          <w:t>4.3.5</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Pumped Storage Hydropower</w:t>
        </w:r>
        <w:r w:rsidR="00824E45">
          <w:rPr>
            <w:noProof/>
            <w:webHidden/>
          </w:rPr>
          <w:tab/>
        </w:r>
        <w:r w:rsidR="00824E45">
          <w:rPr>
            <w:noProof/>
            <w:webHidden/>
          </w:rPr>
          <w:fldChar w:fldCharType="begin"/>
        </w:r>
        <w:r w:rsidR="00824E45">
          <w:rPr>
            <w:noProof/>
            <w:webHidden/>
          </w:rPr>
          <w:instrText xml:space="preserve"> PAGEREF _Toc177323815 \h </w:instrText>
        </w:r>
        <w:r w:rsidR="00824E45">
          <w:rPr>
            <w:noProof/>
            <w:webHidden/>
          </w:rPr>
        </w:r>
        <w:r w:rsidR="00824E45">
          <w:rPr>
            <w:noProof/>
            <w:webHidden/>
          </w:rPr>
          <w:fldChar w:fldCharType="separate"/>
        </w:r>
        <w:r w:rsidR="00824E45">
          <w:rPr>
            <w:noProof/>
            <w:webHidden/>
          </w:rPr>
          <w:t>33</w:t>
        </w:r>
        <w:r w:rsidR="00824E45">
          <w:rPr>
            <w:noProof/>
            <w:webHidden/>
          </w:rPr>
          <w:fldChar w:fldCharType="end"/>
        </w:r>
      </w:hyperlink>
    </w:p>
    <w:p w14:paraId="6474B746" w14:textId="253CF240" w:rsidR="00824E45" w:rsidRDefault="003C0E99">
      <w:pPr>
        <w:pStyle w:val="TOC3"/>
        <w:rPr>
          <w:rFonts w:asciiTheme="minorHAnsi" w:eastAsiaTheme="minorEastAsia" w:hAnsiTheme="minorHAnsi"/>
          <w:noProof/>
          <w:kern w:val="2"/>
          <w:sz w:val="24"/>
          <w:szCs w:val="24"/>
          <w14:ligatures w14:val="standardContextual"/>
        </w:rPr>
      </w:pPr>
      <w:hyperlink w:anchor="_Toc177323816" w:history="1">
        <w:r w:rsidR="00824E45" w:rsidRPr="00D5677E">
          <w:rPr>
            <w:rStyle w:val="Hyperlink"/>
            <w:noProof/>
          </w:rPr>
          <w:t>4.3.6</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Cement and concrete</w:t>
        </w:r>
        <w:r w:rsidR="00824E45">
          <w:rPr>
            <w:noProof/>
            <w:webHidden/>
          </w:rPr>
          <w:tab/>
        </w:r>
        <w:r w:rsidR="00824E45">
          <w:rPr>
            <w:noProof/>
            <w:webHidden/>
          </w:rPr>
          <w:fldChar w:fldCharType="begin"/>
        </w:r>
        <w:r w:rsidR="00824E45">
          <w:rPr>
            <w:noProof/>
            <w:webHidden/>
          </w:rPr>
          <w:instrText xml:space="preserve"> PAGEREF _Toc177323816 \h </w:instrText>
        </w:r>
        <w:r w:rsidR="00824E45">
          <w:rPr>
            <w:noProof/>
            <w:webHidden/>
          </w:rPr>
        </w:r>
        <w:r w:rsidR="00824E45">
          <w:rPr>
            <w:noProof/>
            <w:webHidden/>
          </w:rPr>
          <w:fldChar w:fldCharType="separate"/>
        </w:r>
        <w:r w:rsidR="00824E45">
          <w:rPr>
            <w:noProof/>
            <w:webHidden/>
          </w:rPr>
          <w:t>33</w:t>
        </w:r>
        <w:r w:rsidR="00824E45">
          <w:rPr>
            <w:noProof/>
            <w:webHidden/>
          </w:rPr>
          <w:fldChar w:fldCharType="end"/>
        </w:r>
      </w:hyperlink>
    </w:p>
    <w:p w14:paraId="6CA7EC31" w14:textId="218A8AAD" w:rsidR="00824E45" w:rsidRDefault="003C0E99">
      <w:pPr>
        <w:pStyle w:val="TOC2"/>
        <w:rPr>
          <w:rFonts w:asciiTheme="minorHAnsi" w:eastAsiaTheme="minorEastAsia" w:hAnsiTheme="minorHAnsi"/>
          <w:noProof/>
          <w:kern w:val="2"/>
          <w:sz w:val="24"/>
          <w:szCs w:val="24"/>
          <w14:ligatures w14:val="standardContextual"/>
        </w:rPr>
      </w:pPr>
      <w:hyperlink w:anchor="_Toc177323817" w:history="1">
        <w:r w:rsidR="00824E45" w:rsidRPr="00D5677E">
          <w:rPr>
            <w:rStyle w:val="Hyperlink"/>
            <w:noProof/>
          </w:rPr>
          <w:t>4.4</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Potential End Use Examples</w:t>
        </w:r>
        <w:r w:rsidR="00824E45">
          <w:rPr>
            <w:noProof/>
            <w:webHidden/>
          </w:rPr>
          <w:tab/>
        </w:r>
        <w:r w:rsidR="00824E45">
          <w:rPr>
            <w:noProof/>
            <w:webHidden/>
          </w:rPr>
          <w:fldChar w:fldCharType="begin"/>
        </w:r>
        <w:r w:rsidR="00824E45">
          <w:rPr>
            <w:noProof/>
            <w:webHidden/>
          </w:rPr>
          <w:instrText xml:space="preserve"> PAGEREF _Toc177323817 \h </w:instrText>
        </w:r>
        <w:r w:rsidR="00824E45">
          <w:rPr>
            <w:noProof/>
            <w:webHidden/>
          </w:rPr>
        </w:r>
        <w:r w:rsidR="00824E45">
          <w:rPr>
            <w:noProof/>
            <w:webHidden/>
          </w:rPr>
          <w:fldChar w:fldCharType="separate"/>
        </w:r>
        <w:r w:rsidR="00824E45">
          <w:rPr>
            <w:noProof/>
            <w:webHidden/>
          </w:rPr>
          <w:t>34</w:t>
        </w:r>
        <w:r w:rsidR="00824E45">
          <w:rPr>
            <w:noProof/>
            <w:webHidden/>
          </w:rPr>
          <w:fldChar w:fldCharType="end"/>
        </w:r>
      </w:hyperlink>
    </w:p>
    <w:p w14:paraId="011D05FF" w14:textId="15BE16C0" w:rsidR="00824E45" w:rsidRDefault="003C0E99">
      <w:pPr>
        <w:pStyle w:val="TOC2"/>
        <w:rPr>
          <w:rFonts w:asciiTheme="minorHAnsi" w:eastAsiaTheme="minorEastAsia" w:hAnsiTheme="minorHAnsi"/>
          <w:noProof/>
          <w:kern w:val="2"/>
          <w:sz w:val="24"/>
          <w:szCs w:val="24"/>
          <w14:ligatures w14:val="standardContextual"/>
        </w:rPr>
      </w:pPr>
      <w:hyperlink w:anchor="_Toc177323818" w:history="1">
        <w:r w:rsidR="00824E45" w:rsidRPr="00D5677E">
          <w:rPr>
            <w:rStyle w:val="Hyperlink"/>
            <w:noProof/>
          </w:rPr>
          <w:t>4.5</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Potential End Uses Conclusions</w:t>
        </w:r>
        <w:r w:rsidR="00824E45">
          <w:rPr>
            <w:noProof/>
            <w:webHidden/>
          </w:rPr>
          <w:tab/>
        </w:r>
        <w:r w:rsidR="00824E45">
          <w:rPr>
            <w:noProof/>
            <w:webHidden/>
          </w:rPr>
          <w:fldChar w:fldCharType="begin"/>
        </w:r>
        <w:r w:rsidR="00824E45">
          <w:rPr>
            <w:noProof/>
            <w:webHidden/>
          </w:rPr>
          <w:instrText xml:space="preserve"> PAGEREF _Toc177323818 \h </w:instrText>
        </w:r>
        <w:r w:rsidR="00824E45">
          <w:rPr>
            <w:noProof/>
            <w:webHidden/>
          </w:rPr>
        </w:r>
        <w:r w:rsidR="00824E45">
          <w:rPr>
            <w:noProof/>
            <w:webHidden/>
          </w:rPr>
          <w:fldChar w:fldCharType="separate"/>
        </w:r>
        <w:r w:rsidR="00824E45">
          <w:rPr>
            <w:noProof/>
            <w:webHidden/>
          </w:rPr>
          <w:t>39</w:t>
        </w:r>
        <w:r w:rsidR="00824E45">
          <w:rPr>
            <w:noProof/>
            <w:webHidden/>
          </w:rPr>
          <w:fldChar w:fldCharType="end"/>
        </w:r>
      </w:hyperlink>
    </w:p>
    <w:p w14:paraId="517BB438" w14:textId="62504CE1" w:rsidR="00824E45" w:rsidRDefault="003C0E99">
      <w:pPr>
        <w:pStyle w:val="TOC1"/>
        <w:rPr>
          <w:rFonts w:asciiTheme="minorHAnsi" w:hAnsiTheme="minorHAnsi"/>
          <w:b w:val="0"/>
          <w:caps w:val="0"/>
          <w:kern w:val="2"/>
          <w:sz w:val="24"/>
          <w:szCs w:val="24"/>
          <w14:ligatures w14:val="standardContextual"/>
        </w:rPr>
      </w:pPr>
      <w:hyperlink w:anchor="_Toc177323819" w:history="1">
        <w:r w:rsidR="00824E45" w:rsidRPr="00D5677E">
          <w:rPr>
            <w:rStyle w:val="Hyperlink"/>
          </w:rPr>
          <w:t>5</w:t>
        </w:r>
        <w:r w:rsidR="00824E45">
          <w:rPr>
            <w:rFonts w:asciiTheme="minorHAnsi" w:hAnsiTheme="minorHAnsi"/>
            <w:b w:val="0"/>
            <w:caps w:val="0"/>
            <w:kern w:val="2"/>
            <w:sz w:val="24"/>
            <w:szCs w:val="24"/>
            <w14:ligatures w14:val="standardContextual"/>
          </w:rPr>
          <w:tab/>
        </w:r>
        <w:r w:rsidR="00824E45" w:rsidRPr="00D5677E">
          <w:rPr>
            <w:rStyle w:val="Hyperlink"/>
          </w:rPr>
          <w:t>Produced water and brackish water treatment</w:t>
        </w:r>
        <w:r w:rsidR="00824E45">
          <w:rPr>
            <w:webHidden/>
          </w:rPr>
          <w:tab/>
        </w:r>
        <w:r w:rsidR="00824E45">
          <w:rPr>
            <w:webHidden/>
          </w:rPr>
          <w:fldChar w:fldCharType="begin"/>
        </w:r>
        <w:r w:rsidR="00824E45">
          <w:rPr>
            <w:webHidden/>
          </w:rPr>
          <w:instrText xml:space="preserve"> PAGEREF _Toc177323819 \h </w:instrText>
        </w:r>
        <w:r w:rsidR="00824E45">
          <w:rPr>
            <w:webHidden/>
          </w:rPr>
        </w:r>
        <w:r w:rsidR="00824E45">
          <w:rPr>
            <w:webHidden/>
          </w:rPr>
          <w:fldChar w:fldCharType="separate"/>
        </w:r>
        <w:r w:rsidR="00824E45">
          <w:rPr>
            <w:webHidden/>
          </w:rPr>
          <w:t>39</w:t>
        </w:r>
        <w:r w:rsidR="00824E45">
          <w:rPr>
            <w:webHidden/>
          </w:rPr>
          <w:fldChar w:fldCharType="end"/>
        </w:r>
      </w:hyperlink>
    </w:p>
    <w:p w14:paraId="11BDA51C" w14:textId="60F14644" w:rsidR="00824E45" w:rsidRDefault="003C0E99">
      <w:pPr>
        <w:pStyle w:val="TOC2"/>
        <w:rPr>
          <w:rFonts w:asciiTheme="minorHAnsi" w:eastAsiaTheme="minorEastAsia" w:hAnsiTheme="minorHAnsi"/>
          <w:noProof/>
          <w:kern w:val="2"/>
          <w:sz w:val="24"/>
          <w:szCs w:val="24"/>
          <w14:ligatures w14:val="standardContextual"/>
        </w:rPr>
      </w:pPr>
      <w:hyperlink w:anchor="_Toc177323820" w:history="1">
        <w:r w:rsidR="00824E45" w:rsidRPr="00D5677E">
          <w:rPr>
            <w:rStyle w:val="Hyperlink"/>
            <w:noProof/>
          </w:rPr>
          <w:t>5.1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Produced water treatment</w:t>
        </w:r>
        <w:r w:rsidR="00824E45">
          <w:rPr>
            <w:noProof/>
            <w:webHidden/>
          </w:rPr>
          <w:tab/>
        </w:r>
        <w:r w:rsidR="00824E45">
          <w:rPr>
            <w:noProof/>
            <w:webHidden/>
          </w:rPr>
          <w:fldChar w:fldCharType="begin"/>
        </w:r>
        <w:r w:rsidR="00824E45">
          <w:rPr>
            <w:noProof/>
            <w:webHidden/>
          </w:rPr>
          <w:instrText xml:space="preserve"> PAGEREF _Toc177323820 \h </w:instrText>
        </w:r>
        <w:r w:rsidR="00824E45">
          <w:rPr>
            <w:noProof/>
            <w:webHidden/>
          </w:rPr>
        </w:r>
        <w:r w:rsidR="00824E45">
          <w:rPr>
            <w:noProof/>
            <w:webHidden/>
          </w:rPr>
          <w:fldChar w:fldCharType="separate"/>
        </w:r>
        <w:r w:rsidR="00824E45">
          <w:rPr>
            <w:noProof/>
            <w:webHidden/>
          </w:rPr>
          <w:t>39</w:t>
        </w:r>
        <w:r w:rsidR="00824E45">
          <w:rPr>
            <w:noProof/>
            <w:webHidden/>
          </w:rPr>
          <w:fldChar w:fldCharType="end"/>
        </w:r>
      </w:hyperlink>
    </w:p>
    <w:p w14:paraId="3373DD2B" w14:textId="1FB510EB" w:rsidR="00824E45" w:rsidRDefault="003C0E99">
      <w:pPr>
        <w:pStyle w:val="TOC2"/>
        <w:rPr>
          <w:rFonts w:asciiTheme="minorHAnsi" w:eastAsiaTheme="minorEastAsia" w:hAnsiTheme="minorHAnsi"/>
          <w:noProof/>
          <w:kern w:val="2"/>
          <w:sz w:val="24"/>
          <w:szCs w:val="24"/>
          <w14:ligatures w14:val="standardContextual"/>
        </w:rPr>
      </w:pPr>
      <w:hyperlink w:anchor="_Toc177323821" w:history="1">
        <w:r w:rsidR="00824E45" w:rsidRPr="00D5677E">
          <w:rPr>
            <w:rStyle w:val="Hyperlink"/>
            <w:noProof/>
          </w:rPr>
          <w:t>5.2</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Brackish water treatment</w:t>
        </w:r>
        <w:r w:rsidR="00824E45">
          <w:rPr>
            <w:noProof/>
            <w:webHidden/>
          </w:rPr>
          <w:tab/>
        </w:r>
        <w:r w:rsidR="00824E45">
          <w:rPr>
            <w:noProof/>
            <w:webHidden/>
          </w:rPr>
          <w:fldChar w:fldCharType="begin"/>
        </w:r>
        <w:r w:rsidR="00824E45">
          <w:rPr>
            <w:noProof/>
            <w:webHidden/>
          </w:rPr>
          <w:instrText xml:space="preserve"> PAGEREF _Toc177323821 \h </w:instrText>
        </w:r>
        <w:r w:rsidR="00824E45">
          <w:rPr>
            <w:noProof/>
            <w:webHidden/>
          </w:rPr>
        </w:r>
        <w:r w:rsidR="00824E45">
          <w:rPr>
            <w:noProof/>
            <w:webHidden/>
          </w:rPr>
          <w:fldChar w:fldCharType="separate"/>
        </w:r>
        <w:r w:rsidR="00824E45">
          <w:rPr>
            <w:noProof/>
            <w:webHidden/>
          </w:rPr>
          <w:t>42</w:t>
        </w:r>
        <w:r w:rsidR="00824E45">
          <w:rPr>
            <w:noProof/>
            <w:webHidden/>
          </w:rPr>
          <w:fldChar w:fldCharType="end"/>
        </w:r>
      </w:hyperlink>
    </w:p>
    <w:p w14:paraId="7EF884B9" w14:textId="132340AC" w:rsidR="00824E45" w:rsidRDefault="003C0E99">
      <w:pPr>
        <w:pStyle w:val="TOC2"/>
        <w:rPr>
          <w:rFonts w:asciiTheme="minorHAnsi" w:eastAsiaTheme="minorEastAsia" w:hAnsiTheme="minorHAnsi"/>
          <w:noProof/>
          <w:kern w:val="2"/>
          <w:sz w:val="24"/>
          <w:szCs w:val="24"/>
          <w14:ligatures w14:val="standardContextual"/>
        </w:rPr>
      </w:pPr>
      <w:hyperlink w:anchor="_Toc177323822" w:history="1">
        <w:r w:rsidR="00824E45" w:rsidRPr="00D5677E">
          <w:rPr>
            <w:rStyle w:val="Hyperlink"/>
            <w:noProof/>
          </w:rPr>
          <w:t>5.3</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Produced water and brackish water treatment conclusions</w:t>
        </w:r>
        <w:r w:rsidR="00824E45">
          <w:rPr>
            <w:noProof/>
            <w:webHidden/>
          </w:rPr>
          <w:tab/>
        </w:r>
        <w:r w:rsidR="00824E45">
          <w:rPr>
            <w:noProof/>
            <w:webHidden/>
          </w:rPr>
          <w:fldChar w:fldCharType="begin"/>
        </w:r>
        <w:r w:rsidR="00824E45">
          <w:rPr>
            <w:noProof/>
            <w:webHidden/>
          </w:rPr>
          <w:instrText xml:space="preserve"> PAGEREF _Toc177323822 \h </w:instrText>
        </w:r>
        <w:r w:rsidR="00824E45">
          <w:rPr>
            <w:noProof/>
            <w:webHidden/>
          </w:rPr>
        </w:r>
        <w:r w:rsidR="00824E45">
          <w:rPr>
            <w:noProof/>
            <w:webHidden/>
          </w:rPr>
          <w:fldChar w:fldCharType="separate"/>
        </w:r>
        <w:r w:rsidR="00824E45">
          <w:rPr>
            <w:noProof/>
            <w:webHidden/>
          </w:rPr>
          <w:t>42</w:t>
        </w:r>
        <w:r w:rsidR="00824E45">
          <w:rPr>
            <w:noProof/>
            <w:webHidden/>
          </w:rPr>
          <w:fldChar w:fldCharType="end"/>
        </w:r>
      </w:hyperlink>
    </w:p>
    <w:p w14:paraId="1F089FB3" w14:textId="59A4DF03" w:rsidR="00824E45" w:rsidRDefault="003C0E99">
      <w:pPr>
        <w:pStyle w:val="TOC1"/>
        <w:rPr>
          <w:rFonts w:asciiTheme="minorHAnsi" w:hAnsiTheme="minorHAnsi"/>
          <w:b w:val="0"/>
          <w:caps w:val="0"/>
          <w:kern w:val="2"/>
          <w:sz w:val="24"/>
          <w:szCs w:val="24"/>
          <w14:ligatures w14:val="standardContextual"/>
        </w:rPr>
      </w:pPr>
      <w:hyperlink w:anchor="_Toc177323823" w:history="1">
        <w:r w:rsidR="00824E45" w:rsidRPr="00D5677E">
          <w:rPr>
            <w:rStyle w:val="Hyperlink"/>
          </w:rPr>
          <w:t>6</w:t>
        </w:r>
        <w:r w:rsidR="00824E45">
          <w:rPr>
            <w:rFonts w:asciiTheme="minorHAnsi" w:hAnsiTheme="minorHAnsi"/>
            <w:b w:val="0"/>
            <w:caps w:val="0"/>
            <w:kern w:val="2"/>
            <w:sz w:val="24"/>
            <w:szCs w:val="24"/>
            <w14:ligatures w14:val="standardContextual"/>
          </w:rPr>
          <w:tab/>
        </w:r>
        <w:r w:rsidR="00824E45" w:rsidRPr="00D5677E">
          <w:rPr>
            <w:rStyle w:val="Hyperlink"/>
          </w:rPr>
          <w:t>TRANSPORTATION AND STORAGE</w:t>
        </w:r>
        <w:r w:rsidR="00824E45">
          <w:rPr>
            <w:webHidden/>
          </w:rPr>
          <w:tab/>
        </w:r>
        <w:r w:rsidR="00824E45">
          <w:rPr>
            <w:webHidden/>
          </w:rPr>
          <w:fldChar w:fldCharType="begin"/>
        </w:r>
        <w:r w:rsidR="00824E45">
          <w:rPr>
            <w:webHidden/>
          </w:rPr>
          <w:instrText xml:space="preserve"> PAGEREF _Toc177323823 \h </w:instrText>
        </w:r>
        <w:r w:rsidR="00824E45">
          <w:rPr>
            <w:webHidden/>
          </w:rPr>
        </w:r>
        <w:r w:rsidR="00824E45">
          <w:rPr>
            <w:webHidden/>
          </w:rPr>
          <w:fldChar w:fldCharType="separate"/>
        </w:r>
        <w:r w:rsidR="00824E45">
          <w:rPr>
            <w:webHidden/>
          </w:rPr>
          <w:t>43</w:t>
        </w:r>
        <w:r w:rsidR="00824E45">
          <w:rPr>
            <w:webHidden/>
          </w:rPr>
          <w:fldChar w:fldCharType="end"/>
        </w:r>
      </w:hyperlink>
    </w:p>
    <w:p w14:paraId="28E35E7C" w14:textId="204A99A1" w:rsidR="00824E45" w:rsidRDefault="003C0E99">
      <w:pPr>
        <w:pStyle w:val="TOC1"/>
        <w:rPr>
          <w:rFonts w:asciiTheme="minorHAnsi" w:hAnsiTheme="minorHAnsi"/>
          <w:b w:val="0"/>
          <w:caps w:val="0"/>
          <w:kern w:val="2"/>
          <w:sz w:val="24"/>
          <w:szCs w:val="24"/>
          <w14:ligatures w14:val="standardContextual"/>
        </w:rPr>
      </w:pPr>
      <w:hyperlink w:anchor="_Toc177323824" w:history="1">
        <w:r w:rsidR="00824E45" w:rsidRPr="00D5677E">
          <w:rPr>
            <w:rStyle w:val="Hyperlink"/>
          </w:rPr>
          <w:t>7</w:t>
        </w:r>
        <w:r w:rsidR="00824E45">
          <w:rPr>
            <w:rFonts w:asciiTheme="minorHAnsi" w:hAnsiTheme="minorHAnsi"/>
            <w:b w:val="0"/>
            <w:caps w:val="0"/>
            <w:kern w:val="2"/>
            <w:sz w:val="24"/>
            <w:szCs w:val="24"/>
            <w14:ligatures w14:val="standardContextual"/>
          </w:rPr>
          <w:tab/>
        </w:r>
        <w:r w:rsidR="00824E45" w:rsidRPr="00D5677E">
          <w:rPr>
            <w:rStyle w:val="Hyperlink"/>
          </w:rPr>
          <w:t>Brine and residuals management</w:t>
        </w:r>
        <w:r w:rsidR="00824E45">
          <w:rPr>
            <w:webHidden/>
          </w:rPr>
          <w:tab/>
        </w:r>
        <w:r w:rsidR="00824E45">
          <w:rPr>
            <w:webHidden/>
          </w:rPr>
          <w:fldChar w:fldCharType="begin"/>
        </w:r>
        <w:r w:rsidR="00824E45">
          <w:rPr>
            <w:webHidden/>
          </w:rPr>
          <w:instrText xml:space="preserve"> PAGEREF _Toc177323824 \h </w:instrText>
        </w:r>
        <w:r w:rsidR="00824E45">
          <w:rPr>
            <w:webHidden/>
          </w:rPr>
        </w:r>
        <w:r w:rsidR="00824E45">
          <w:rPr>
            <w:webHidden/>
          </w:rPr>
          <w:fldChar w:fldCharType="separate"/>
        </w:r>
        <w:r w:rsidR="00824E45">
          <w:rPr>
            <w:webHidden/>
          </w:rPr>
          <w:t>43</w:t>
        </w:r>
        <w:r w:rsidR="00824E45">
          <w:rPr>
            <w:webHidden/>
          </w:rPr>
          <w:fldChar w:fldCharType="end"/>
        </w:r>
      </w:hyperlink>
    </w:p>
    <w:p w14:paraId="35AC8753" w14:textId="19498D24" w:rsidR="00824E45" w:rsidRDefault="003C0E99">
      <w:pPr>
        <w:pStyle w:val="TOC1"/>
        <w:rPr>
          <w:rFonts w:asciiTheme="minorHAnsi" w:hAnsiTheme="minorHAnsi"/>
          <w:b w:val="0"/>
          <w:caps w:val="0"/>
          <w:kern w:val="2"/>
          <w:sz w:val="24"/>
          <w:szCs w:val="24"/>
          <w14:ligatures w14:val="standardContextual"/>
        </w:rPr>
      </w:pPr>
      <w:hyperlink w:anchor="_Toc177323825" w:history="1">
        <w:r w:rsidR="00824E45" w:rsidRPr="00D5677E">
          <w:rPr>
            <w:rStyle w:val="Hyperlink"/>
          </w:rPr>
          <w:t>8</w:t>
        </w:r>
        <w:r w:rsidR="00824E45">
          <w:rPr>
            <w:rFonts w:asciiTheme="minorHAnsi" w:hAnsiTheme="minorHAnsi"/>
            <w:b w:val="0"/>
            <w:caps w:val="0"/>
            <w:kern w:val="2"/>
            <w:sz w:val="24"/>
            <w:szCs w:val="24"/>
            <w14:ligatures w14:val="standardContextual"/>
          </w:rPr>
          <w:tab/>
        </w:r>
        <w:r w:rsidR="00824E45" w:rsidRPr="00D5677E">
          <w:rPr>
            <w:rStyle w:val="Hyperlink"/>
          </w:rPr>
          <w:t>economic feasibility</w:t>
        </w:r>
        <w:r w:rsidR="00824E45">
          <w:rPr>
            <w:webHidden/>
          </w:rPr>
          <w:tab/>
        </w:r>
        <w:r w:rsidR="00824E45">
          <w:rPr>
            <w:webHidden/>
          </w:rPr>
          <w:fldChar w:fldCharType="begin"/>
        </w:r>
        <w:r w:rsidR="00824E45">
          <w:rPr>
            <w:webHidden/>
          </w:rPr>
          <w:instrText xml:space="preserve"> PAGEREF _Toc177323825 \h </w:instrText>
        </w:r>
        <w:r w:rsidR="00824E45">
          <w:rPr>
            <w:webHidden/>
          </w:rPr>
        </w:r>
        <w:r w:rsidR="00824E45">
          <w:rPr>
            <w:webHidden/>
          </w:rPr>
          <w:fldChar w:fldCharType="separate"/>
        </w:r>
        <w:r w:rsidR="00824E45">
          <w:rPr>
            <w:webHidden/>
          </w:rPr>
          <w:t>44</w:t>
        </w:r>
        <w:r w:rsidR="00824E45">
          <w:rPr>
            <w:webHidden/>
          </w:rPr>
          <w:fldChar w:fldCharType="end"/>
        </w:r>
      </w:hyperlink>
    </w:p>
    <w:p w14:paraId="36D0518C" w14:textId="53F676F7" w:rsidR="00824E45" w:rsidRDefault="003C0E99">
      <w:pPr>
        <w:pStyle w:val="TOC2"/>
        <w:rPr>
          <w:rFonts w:asciiTheme="minorHAnsi" w:eastAsiaTheme="minorEastAsia" w:hAnsiTheme="minorHAnsi"/>
          <w:noProof/>
          <w:kern w:val="2"/>
          <w:sz w:val="24"/>
          <w:szCs w:val="24"/>
          <w14:ligatures w14:val="standardContextual"/>
        </w:rPr>
      </w:pPr>
      <w:hyperlink w:anchor="_Toc177323826" w:history="1">
        <w:r w:rsidR="00824E45" w:rsidRPr="00D5677E">
          <w:rPr>
            <w:rStyle w:val="Hyperlink"/>
            <w:noProof/>
          </w:rPr>
          <w:t>8.1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Supply Side: Water Processing Costs Structure</w:t>
        </w:r>
        <w:r w:rsidR="00824E45">
          <w:rPr>
            <w:noProof/>
            <w:webHidden/>
          </w:rPr>
          <w:tab/>
        </w:r>
        <w:r w:rsidR="00824E45">
          <w:rPr>
            <w:noProof/>
            <w:webHidden/>
          </w:rPr>
          <w:fldChar w:fldCharType="begin"/>
        </w:r>
        <w:r w:rsidR="00824E45">
          <w:rPr>
            <w:noProof/>
            <w:webHidden/>
          </w:rPr>
          <w:instrText xml:space="preserve"> PAGEREF _Toc177323826 \h </w:instrText>
        </w:r>
        <w:r w:rsidR="00824E45">
          <w:rPr>
            <w:noProof/>
            <w:webHidden/>
          </w:rPr>
        </w:r>
        <w:r w:rsidR="00824E45">
          <w:rPr>
            <w:noProof/>
            <w:webHidden/>
          </w:rPr>
          <w:fldChar w:fldCharType="separate"/>
        </w:r>
        <w:r w:rsidR="00824E45">
          <w:rPr>
            <w:noProof/>
            <w:webHidden/>
          </w:rPr>
          <w:t>44</w:t>
        </w:r>
        <w:r w:rsidR="00824E45">
          <w:rPr>
            <w:noProof/>
            <w:webHidden/>
          </w:rPr>
          <w:fldChar w:fldCharType="end"/>
        </w:r>
      </w:hyperlink>
    </w:p>
    <w:p w14:paraId="70D52BE4" w14:textId="4B995B52" w:rsidR="00824E45" w:rsidRDefault="003C0E99">
      <w:pPr>
        <w:pStyle w:val="TOC3"/>
        <w:rPr>
          <w:rFonts w:asciiTheme="minorHAnsi" w:eastAsiaTheme="minorEastAsia" w:hAnsiTheme="minorHAnsi"/>
          <w:noProof/>
          <w:kern w:val="2"/>
          <w:sz w:val="24"/>
          <w:szCs w:val="24"/>
          <w14:ligatures w14:val="standardContextual"/>
        </w:rPr>
      </w:pPr>
      <w:hyperlink w:anchor="_Toc177323827" w:history="1">
        <w:r w:rsidR="00824E45" w:rsidRPr="00D5677E">
          <w:rPr>
            <w:rStyle w:val="Hyperlink"/>
            <w:noProof/>
          </w:rPr>
          <w:t>8.1.1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Cost Components</w:t>
        </w:r>
        <w:r w:rsidR="00824E45">
          <w:rPr>
            <w:noProof/>
            <w:webHidden/>
          </w:rPr>
          <w:tab/>
        </w:r>
        <w:r w:rsidR="00824E45">
          <w:rPr>
            <w:noProof/>
            <w:webHidden/>
          </w:rPr>
          <w:fldChar w:fldCharType="begin"/>
        </w:r>
        <w:r w:rsidR="00824E45">
          <w:rPr>
            <w:noProof/>
            <w:webHidden/>
          </w:rPr>
          <w:instrText xml:space="preserve"> PAGEREF _Toc177323827 \h </w:instrText>
        </w:r>
        <w:r w:rsidR="00824E45">
          <w:rPr>
            <w:noProof/>
            <w:webHidden/>
          </w:rPr>
        </w:r>
        <w:r w:rsidR="00824E45">
          <w:rPr>
            <w:noProof/>
            <w:webHidden/>
          </w:rPr>
          <w:fldChar w:fldCharType="separate"/>
        </w:r>
        <w:r w:rsidR="00824E45">
          <w:rPr>
            <w:noProof/>
            <w:webHidden/>
          </w:rPr>
          <w:t>45</w:t>
        </w:r>
        <w:r w:rsidR="00824E45">
          <w:rPr>
            <w:noProof/>
            <w:webHidden/>
          </w:rPr>
          <w:fldChar w:fldCharType="end"/>
        </w:r>
      </w:hyperlink>
    </w:p>
    <w:p w14:paraId="3D01C755" w14:textId="56F8C74F" w:rsidR="00824E45" w:rsidRDefault="003C0E99">
      <w:pPr>
        <w:pStyle w:val="TOC3"/>
        <w:rPr>
          <w:rFonts w:asciiTheme="minorHAnsi" w:eastAsiaTheme="minorEastAsia" w:hAnsiTheme="minorHAnsi"/>
          <w:noProof/>
          <w:kern w:val="2"/>
          <w:sz w:val="24"/>
          <w:szCs w:val="24"/>
          <w14:ligatures w14:val="standardContextual"/>
        </w:rPr>
      </w:pPr>
      <w:hyperlink w:anchor="_Toc177323828" w:history="1">
        <w:r w:rsidR="00824E45" w:rsidRPr="00D5677E">
          <w:rPr>
            <w:rStyle w:val="Hyperlink"/>
            <w:noProof/>
          </w:rPr>
          <w:t>8.1.2</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Treatment of produced water</w:t>
        </w:r>
        <w:r w:rsidR="00824E45">
          <w:rPr>
            <w:noProof/>
            <w:webHidden/>
          </w:rPr>
          <w:tab/>
        </w:r>
        <w:r w:rsidR="00824E45">
          <w:rPr>
            <w:noProof/>
            <w:webHidden/>
          </w:rPr>
          <w:fldChar w:fldCharType="begin"/>
        </w:r>
        <w:r w:rsidR="00824E45">
          <w:rPr>
            <w:noProof/>
            <w:webHidden/>
          </w:rPr>
          <w:instrText xml:space="preserve"> PAGEREF _Toc177323828 \h </w:instrText>
        </w:r>
        <w:r w:rsidR="00824E45">
          <w:rPr>
            <w:noProof/>
            <w:webHidden/>
          </w:rPr>
        </w:r>
        <w:r w:rsidR="00824E45">
          <w:rPr>
            <w:noProof/>
            <w:webHidden/>
          </w:rPr>
          <w:fldChar w:fldCharType="separate"/>
        </w:r>
        <w:r w:rsidR="00824E45">
          <w:rPr>
            <w:noProof/>
            <w:webHidden/>
          </w:rPr>
          <w:t>48</w:t>
        </w:r>
        <w:r w:rsidR="00824E45">
          <w:rPr>
            <w:noProof/>
            <w:webHidden/>
          </w:rPr>
          <w:fldChar w:fldCharType="end"/>
        </w:r>
      </w:hyperlink>
    </w:p>
    <w:p w14:paraId="0848EB50" w14:textId="36FF5243" w:rsidR="00824E45" w:rsidRDefault="003C0E99">
      <w:pPr>
        <w:pStyle w:val="TOC3"/>
        <w:rPr>
          <w:rFonts w:asciiTheme="minorHAnsi" w:eastAsiaTheme="minorEastAsia" w:hAnsiTheme="minorHAnsi"/>
          <w:noProof/>
          <w:kern w:val="2"/>
          <w:sz w:val="24"/>
          <w:szCs w:val="24"/>
          <w14:ligatures w14:val="standardContextual"/>
        </w:rPr>
      </w:pPr>
      <w:hyperlink w:anchor="_Toc177323829" w:history="1">
        <w:r w:rsidR="00824E45" w:rsidRPr="00D5677E">
          <w:rPr>
            <w:rStyle w:val="Hyperlink"/>
            <w:noProof/>
          </w:rPr>
          <w:t>8.1.3</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Treatment of brackish water</w:t>
        </w:r>
        <w:r w:rsidR="00824E45">
          <w:rPr>
            <w:noProof/>
            <w:webHidden/>
          </w:rPr>
          <w:tab/>
        </w:r>
        <w:r w:rsidR="00824E45">
          <w:rPr>
            <w:noProof/>
            <w:webHidden/>
          </w:rPr>
          <w:fldChar w:fldCharType="begin"/>
        </w:r>
        <w:r w:rsidR="00824E45">
          <w:rPr>
            <w:noProof/>
            <w:webHidden/>
          </w:rPr>
          <w:instrText xml:space="preserve"> PAGEREF _Toc177323829 \h </w:instrText>
        </w:r>
        <w:r w:rsidR="00824E45">
          <w:rPr>
            <w:noProof/>
            <w:webHidden/>
          </w:rPr>
        </w:r>
        <w:r w:rsidR="00824E45">
          <w:rPr>
            <w:noProof/>
            <w:webHidden/>
          </w:rPr>
          <w:fldChar w:fldCharType="separate"/>
        </w:r>
        <w:r w:rsidR="00824E45">
          <w:rPr>
            <w:noProof/>
            <w:webHidden/>
          </w:rPr>
          <w:t>50</w:t>
        </w:r>
        <w:r w:rsidR="00824E45">
          <w:rPr>
            <w:noProof/>
            <w:webHidden/>
          </w:rPr>
          <w:fldChar w:fldCharType="end"/>
        </w:r>
      </w:hyperlink>
    </w:p>
    <w:p w14:paraId="707810F6" w14:textId="69F6542D" w:rsidR="00824E45" w:rsidRDefault="003C0E99">
      <w:pPr>
        <w:pStyle w:val="TOC2"/>
        <w:rPr>
          <w:rFonts w:asciiTheme="minorHAnsi" w:eastAsiaTheme="minorEastAsia" w:hAnsiTheme="minorHAnsi"/>
          <w:noProof/>
          <w:kern w:val="2"/>
          <w:sz w:val="24"/>
          <w:szCs w:val="24"/>
          <w14:ligatures w14:val="standardContextual"/>
        </w:rPr>
      </w:pPr>
      <w:hyperlink w:anchor="_Toc177323830" w:history="1">
        <w:r w:rsidR="00824E45" w:rsidRPr="00D5677E">
          <w:rPr>
            <w:rStyle w:val="Hyperlink"/>
            <w:noProof/>
          </w:rPr>
          <w:t>8.2</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Demand Side: Willingness to pay for water</w:t>
        </w:r>
        <w:r w:rsidR="00824E45">
          <w:rPr>
            <w:noProof/>
            <w:webHidden/>
          </w:rPr>
          <w:tab/>
        </w:r>
        <w:r w:rsidR="00824E45">
          <w:rPr>
            <w:noProof/>
            <w:webHidden/>
          </w:rPr>
          <w:fldChar w:fldCharType="begin"/>
        </w:r>
        <w:r w:rsidR="00824E45">
          <w:rPr>
            <w:noProof/>
            <w:webHidden/>
          </w:rPr>
          <w:instrText xml:space="preserve"> PAGEREF _Toc177323830 \h </w:instrText>
        </w:r>
        <w:r w:rsidR="00824E45">
          <w:rPr>
            <w:noProof/>
            <w:webHidden/>
          </w:rPr>
        </w:r>
        <w:r w:rsidR="00824E45">
          <w:rPr>
            <w:noProof/>
            <w:webHidden/>
          </w:rPr>
          <w:fldChar w:fldCharType="separate"/>
        </w:r>
        <w:r w:rsidR="00824E45">
          <w:rPr>
            <w:noProof/>
            <w:webHidden/>
          </w:rPr>
          <w:t>52</w:t>
        </w:r>
        <w:r w:rsidR="00824E45">
          <w:rPr>
            <w:noProof/>
            <w:webHidden/>
          </w:rPr>
          <w:fldChar w:fldCharType="end"/>
        </w:r>
      </w:hyperlink>
    </w:p>
    <w:p w14:paraId="492F9059" w14:textId="4668C4E6" w:rsidR="00824E45" w:rsidRDefault="003C0E99">
      <w:pPr>
        <w:pStyle w:val="TOC2"/>
        <w:rPr>
          <w:rFonts w:asciiTheme="minorHAnsi" w:eastAsiaTheme="minorEastAsia" w:hAnsiTheme="minorHAnsi"/>
          <w:noProof/>
          <w:kern w:val="2"/>
          <w:sz w:val="24"/>
          <w:szCs w:val="24"/>
          <w14:ligatures w14:val="standardContextual"/>
        </w:rPr>
      </w:pPr>
      <w:hyperlink w:anchor="_Toc177323831" w:history="1">
        <w:r w:rsidR="00824E45" w:rsidRPr="00D5677E">
          <w:rPr>
            <w:rStyle w:val="Hyperlink"/>
            <w:noProof/>
          </w:rPr>
          <w:t>8.3</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Incentives for private sector participation in Strategic Water Supply</w:t>
        </w:r>
        <w:r w:rsidR="00824E45">
          <w:rPr>
            <w:noProof/>
            <w:webHidden/>
          </w:rPr>
          <w:tab/>
        </w:r>
        <w:r w:rsidR="00824E45">
          <w:rPr>
            <w:noProof/>
            <w:webHidden/>
          </w:rPr>
          <w:fldChar w:fldCharType="begin"/>
        </w:r>
        <w:r w:rsidR="00824E45">
          <w:rPr>
            <w:noProof/>
            <w:webHidden/>
          </w:rPr>
          <w:instrText xml:space="preserve"> PAGEREF _Toc177323831 \h </w:instrText>
        </w:r>
        <w:r w:rsidR="00824E45">
          <w:rPr>
            <w:noProof/>
            <w:webHidden/>
          </w:rPr>
        </w:r>
        <w:r w:rsidR="00824E45">
          <w:rPr>
            <w:noProof/>
            <w:webHidden/>
          </w:rPr>
          <w:fldChar w:fldCharType="separate"/>
        </w:r>
        <w:r w:rsidR="00824E45">
          <w:rPr>
            <w:noProof/>
            <w:webHidden/>
          </w:rPr>
          <w:t>54</w:t>
        </w:r>
        <w:r w:rsidR="00824E45">
          <w:rPr>
            <w:noProof/>
            <w:webHidden/>
          </w:rPr>
          <w:fldChar w:fldCharType="end"/>
        </w:r>
      </w:hyperlink>
    </w:p>
    <w:p w14:paraId="40C17E39" w14:textId="21416CC6" w:rsidR="00824E45" w:rsidRDefault="003C0E99">
      <w:pPr>
        <w:pStyle w:val="TOC2"/>
        <w:rPr>
          <w:rFonts w:asciiTheme="minorHAnsi" w:eastAsiaTheme="minorEastAsia" w:hAnsiTheme="minorHAnsi"/>
          <w:noProof/>
          <w:kern w:val="2"/>
          <w:sz w:val="24"/>
          <w:szCs w:val="24"/>
          <w14:ligatures w14:val="standardContextual"/>
        </w:rPr>
      </w:pPr>
      <w:hyperlink w:anchor="_Toc177323832" w:history="1">
        <w:r w:rsidR="00824E45" w:rsidRPr="00D5677E">
          <w:rPr>
            <w:rStyle w:val="Hyperlink"/>
            <w:rFonts w:cs="Arial"/>
            <w:noProof/>
          </w:rPr>
          <w:t>8.4</w:t>
        </w:r>
        <w:r w:rsidR="00824E45">
          <w:rPr>
            <w:rFonts w:asciiTheme="minorHAnsi" w:eastAsiaTheme="minorEastAsia" w:hAnsiTheme="minorHAnsi"/>
            <w:noProof/>
            <w:kern w:val="2"/>
            <w:sz w:val="24"/>
            <w:szCs w:val="24"/>
            <w14:ligatures w14:val="standardContextual"/>
          </w:rPr>
          <w:tab/>
        </w:r>
        <w:r w:rsidR="00824E45" w:rsidRPr="00D5677E">
          <w:rPr>
            <w:rStyle w:val="Hyperlink"/>
            <w:rFonts w:cs="Arial"/>
            <w:noProof/>
          </w:rPr>
          <w:t>Incentive duration</w:t>
        </w:r>
        <w:r w:rsidR="00824E45">
          <w:rPr>
            <w:noProof/>
            <w:webHidden/>
          </w:rPr>
          <w:tab/>
        </w:r>
        <w:r w:rsidR="00824E45">
          <w:rPr>
            <w:noProof/>
            <w:webHidden/>
          </w:rPr>
          <w:fldChar w:fldCharType="begin"/>
        </w:r>
        <w:r w:rsidR="00824E45">
          <w:rPr>
            <w:noProof/>
            <w:webHidden/>
          </w:rPr>
          <w:instrText xml:space="preserve"> PAGEREF _Toc177323832 \h </w:instrText>
        </w:r>
        <w:r w:rsidR="00824E45">
          <w:rPr>
            <w:noProof/>
            <w:webHidden/>
          </w:rPr>
        </w:r>
        <w:r w:rsidR="00824E45">
          <w:rPr>
            <w:noProof/>
            <w:webHidden/>
          </w:rPr>
          <w:fldChar w:fldCharType="separate"/>
        </w:r>
        <w:r w:rsidR="00824E45">
          <w:rPr>
            <w:noProof/>
            <w:webHidden/>
          </w:rPr>
          <w:t>54</w:t>
        </w:r>
        <w:r w:rsidR="00824E45">
          <w:rPr>
            <w:noProof/>
            <w:webHidden/>
          </w:rPr>
          <w:fldChar w:fldCharType="end"/>
        </w:r>
      </w:hyperlink>
    </w:p>
    <w:p w14:paraId="5A142D04" w14:textId="656C1976" w:rsidR="00824E45" w:rsidRDefault="003C0E99">
      <w:pPr>
        <w:pStyle w:val="TOC2"/>
        <w:rPr>
          <w:rFonts w:asciiTheme="minorHAnsi" w:eastAsiaTheme="minorEastAsia" w:hAnsiTheme="minorHAnsi"/>
          <w:noProof/>
          <w:kern w:val="2"/>
          <w:sz w:val="24"/>
          <w:szCs w:val="24"/>
          <w14:ligatures w14:val="standardContextual"/>
        </w:rPr>
      </w:pPr>
      <w:hyperlink w:anchor="_Toc177323833" w:history="1">
        <w:r w:rsidR="00824E45" w:rsidRPr="00D5677E">
          <w:rPr>
            <w:rStyle w:val="Hyperlink"/>
            <w:noProof/>
          </w:rPr>
          <w:t>8.5</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Economic Feasibility Conclusions</w:t>
        </w:r>
        <w:r w:rsidR="00824E45">
          <w:rPr>
            <w:noProof/>
            <w:webHidden/>
          </w:rPr>
          <w:tab/>
        </w:r>
        <w:r w:rsidR="00824E45">
          <w:rPr>
            <w:noProof/>
            <w:webHidden/>
          </w:rPr>
          <w:fldChar w:fldCharType="begin"/>
        </w:r>
        <w:r w:rsidR="00824E45">
          <w:rPr>
            <w:noProof/>
            <w:webHidden/>
          </w:rPr>
          <w:instrText xml:space="preserve"> PAGEREF _Toc177323833 \h </w:instrText>
        </w:r>
        <w:r w:rsidR="00824E45">
          <w:rPr>
            <w:noProof/>
            <w:webHidden/>
          </w:rPr>
        </w:r>
        <w:r w:rsidR="00824E45">
          <w:rPr>
            <w:noProof/>
            <w:webHidden/>
          </w:rPr>
          <w:fldChar w:fldCharType="separate"/>
        </w:r>
        <w:r w:rsidR="00824E45">
          <w:rPr>
            <w:noProof/>
            <w:webHidden/>
          </w:rPr>
          <w:t>55</w:t>
        </w:r>
        <w:r w:rsidR="00824E45">
          <w:rPr>
            <w:noProof/>
            <w:webHidden/>
          </w:rPr>
          <w:fldChar w:fldCharType="end"/>
        </w:r>
      </w:hyperlink>
    </w:p>
    <w:p w14:paraId="530FEA43" w14:textId="2B5413B5" w:rsidR="00824E45" w:rsidRDefault="003C0E99">
      <w:pPr>
        <w:pStyle w:val="TOC1"/>
        <w:rPr>
          <w:rFonts w:asciiTheme="minorHAnsi" w:hAnsiTheme="minorHAnsi"/>
          <w:b w:val="0"/>
          <w:caps w:val="0"/>
          <w:kern w:val="2"/>
          <w:sz w:val="24"/>
          <w:szCs w:val="24"/>
          <w14:ligatures w14:val="standardContextual"/>
        </w:rPr>
      </w:pPr>
      <w:hyperlink w:anchor="_Toc177323834" w:history="1">
        <w:r w:rsidR="00824E45" w:rsidRPr="00D5677E">
          <w:rPr>
            <w:rStyle w:val="Hyperlink"/>
          </w:rPr>
          <w:t>9</w:t>
        </w:r>
        <w:r w:rsidR="00824E45">
          <w:rPr>
            <w:rFonts w:asciiTheme="minorHAnsi" w:hAnsiTheme="minorHAnsi"/>
            <w:b w:val="0"/>
            <w:caps w:val="0"/>
            <w:kern w:val="2"/>
            <w:sz w:val="24"/>
            <w:szCs w:val="24"/>
            <w14:ligatures w14:val="standardContextual"/>
          </w:rPr>
          <w:tab/>
        </w:r>
        <w:r w:rsidR="00824E45" w:rsidRPr="00D5677E">
          <w:rPr>
            <w:rStyle w:val="Hyperlink"/>
          </w:rPr>
          <w:t>conclusion</w:t>
        </w:r>
        <w:r w:rsidR="00824E45">
          <w:rPr>
            <w:webHidden/>
          </w:rPr>
          <w:tab/>
        </w:r>
        <w:r w:rsidR="00824E45">
          <w:rPr>
            <w:webHidden/>
          </w:rPr>
          <w:fldChar w:fldCharType="begin"/>
        </w:r>
        <w:r w:rsidR="00824E45">
          <w:rPr>
            <w:webHidden/>
          </w:rPr>
          <w:instrText xml:space="preserve"> PAGEREF _Toc177323834 \h </w:instrText>
        </w:r>
        <w:r w:rsidR="00824E45">
          <w:rPr>
            <w:webHidden/>
          </w:rPr>
        </w:r>
        <w:r w:rsidR="00824E45">
          <w:rPr>
            <w:webHidden/>
          </w:rPr>
          <w:fldChar w:fldCharType="separate"/>
        </w:r>
        <w:r w:rsidR="00824E45">
          <w:rPr>
            <w:webHidden/>
          </w:rPr>
          <w:t>56</w:t>
        </w:r>
        <w:r w:rsidR="00824E45">
          <w:rPr>
            <w:webHidden/>
          </w:rPr>
          <w:fldChar w:fldCharType="end"/>
        </w:r>
      </w:hyperlink>
    </w:p>
    <w:p w14:paraId="249AF731" w14:textId="72CDBBA3" w:rsidR="00824E45" w:rsidRDefault="003C0E99">
      <w:pPr>
        <w:pStyle w:val="TOC2"/>
        <w:rPr>
          <w:rFonts w:asciiTheme="minorHAnsi" w:eastAsiaTheme="minorEastAsia" w:hAnsiTheme="minorHAnsi"/>
          <w:noProof/>
          <w:kern w:val="2"/>
          <w:sz w:val="24"/>
          <w:szCs w:val="24"/>
          <w14:ligatures w14:val="standardContextual"/>
        </w:rPr>
      </w:pPr>
      <w:hyperlink w:anchor="_Toc177323835" w:history="1">
        <w:r w:rsidR="00824E45" w:rsidRPr="00D5677E">
          <w:rPr>
            <w:rStyle w:val="Hyperlink"/>
            <w:noProof/>
          </w:rPr>
          <w:t>9.1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Produced Water</w:t>
        </w:r>
        <w:r w:rsidR="00824E45">
          <w:rPr>
            <w:noProof/>
            <w:webHidden/>
          </w:rPr>
          <w:tab/>
        </w:r>
        <w:r w:rsidR="00824E45">
          <w:rPr>
            <w:noProof/>
            <w:webHidden/>
          </w:rPr>
          <w:fldChar w:fldCharType="begin"/>
        </w:r>
        <w:r w:rsidR="00824E45">
          <w:rPr>
            <w:noProof/>
            <w:webHidden/>
          </w:rPr>
          <w:instrText xml:space="preserve"> PAGEREF _Toc177323835 \h </w:instrText>
        </w:r>
        <w:r w:rsidR="00824E45">
          <w:rPr>
            <w:noProof/>
            <w:webHidden/>
          </w:rPr>
        </w:r>
        <w:r w:rsidR="00824E45">
          <w:rPr>
            <w:noProof/>
            <w:webHidden/>
          </w:rPr>
          <w:fldChar w:fldCharType="separate"/>
        </w:r>
        <w:r w:rsidR="00824E45">
          <w:rPr>
            <w:noProof/>
            <w:webHidden/>
          </w:rPr>
          <w:t>56</w:t>
        </w:r>
        <w:r w:rsidR="00824E45">
          <w:rPr>
            <w:noProof/>
            <w:webHidden/>
          </w:rPr>
          <w:fldChar w:fldCharType="end"/>
        </w:r>
      </w:hyperlink>
    </w:p>
    <w:p w14:paraId="6809C706" w14:textId="5670FBCF" w:rsidR="00824E45" w:rsidRDefault="003C0E99">
      <w:pPr>
        <w:pStyle w:val="TOC2"/>
        <w:rPr>
          <w:rFonts w:asciiTheme="minorHAnsi" w:eastAsiaTheme="minorEastAsia" w:hAnsiTheme="minorHAnsi"/>
          <w:noProof/>
          <w:kern w:val="2"/>
          <w:sz w:val="24"/>
          <w:szCs w:val="24"/>
          <w14:ligatures w14:val="standardContextual"/>
        </w:rPr>
      </w:pPr>
      <w:hyperlink w:anchor="_Toc177323836" w:history="1">
        <w:r w:rsidR="00824E45" w:rsidRPr="00D5677E">
          <w:rPr>
            <w:rStyle w:val="Hyperlink"/>
            <w:noProof/>
          </w:rPr>
          <w:t>9.2</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Brackish Water</w:t>
        </w:r>
        <w:r w:rsidR="00824E45">
          <w:rPr>
            <w:noProof/>
            <w:webHidden/>
          </w:rPr>
          <w:tab/>
        </w:r>
        <w:r w:rsidR="00824E45">
          <w:rPr>
            <w:noProof/>
            <w:webHidden/>
          </w:rPr>
          <w:fldChar w:fldCharType="begin"/>
        </w:r>
        <w:r w:rsidR="00824E45">
          <w:rPr>
            <w:noProof/>
            <w:webHidden/>
          </w:rPr>
          <w:instrText xml:space="preserve"> PAGEREF _Toc177323836 \h </w:instrText>
        </w:r>
        <w:r w:rsidR="00824E45">
          <w:rPr>
            <w:noProof/>
            <w:webHidden/>
          </w:rPr>
        </w:r>
        <w:r w:rsidR="00824E45">
          <w:rPr>
            <w:noProof/>
            <w:webHidden/>
          </w:rPr>
          <w:fldChar w:fldCharType="separate"/>
        </w:r>
        <w:r w:rsidR="00824E45">
          <w:rPr>
            <w:noProof/>
            <w:webHidden/>
          </w:rPr>
          <w:t>57</w:t>
        </w:r>
        <w:r w:rsidR="00824E45">
          <w:rPr>
            <w:noProof/>
            <w:webHidden/>
          </w:rPr>
          <w:fldChar w:fldCharType="end"/>
        </w:r>
      </w:hyperlink>
    </w:p>
    <w:p w14:paraId="5A25222C" w14:textId="58DD7004" w:rsidR="00824E45" w:rsidRDefault="003C0E99">
      <w:pPr>
        <w:pStyle w:val="TOC1"/>
        <w:rPr>
          <w:rFonts w:asciiTheme="minorHAnsi" w:hAnsiTheme="minorHAnsi"/>
          <w:b w:val="0"/>
          <w:caps w:val="0"/>
          <w:kern w:val="2"/>
          <w:sz w:val="24"/>
          <w:szCs w:val="24"/>
          <w14:ligatures w14:val="standardContextual"/>
        </w:rPr>
      </w:pPr>
      <w:hyperlink w:anchor="_Toc177323837" w:history="1">
        <w:r w:rsidR="00824E45" w:rsidRPr="00D5677E">
          <w:rPr>
            <w:rStyle w:val="Hyperlink"/>
          </w:rPr>
          <w:t>10</w:t>
        </w:r>
        <w:r w:rsidR="00824E45">
          <w:rPr>
            <w:rFonts w:asciiTheme="minorHAnsi" w:hAnsiTheme="minorHAnsi"/>
            <w:b w:val="0"/>
            <w:caps w:val="0"/>
            <w:kern w:val="2"/>
            <w:sz w:val="24"/>
            <w:szCs w:val="24"/>
            <w14:ligatures w14:val="standardContextual"/>
          </w:rPr>
          <w:tab/>
        </w:r>
        <w:r w:rsidR="00824E45" w:rsidRPr="00D5677E">
          <w:rPr>
            <w:rStyle w:val="Hyperlink"/>
          </w:rPr>
          <w:t>Appendix A: BRACKISH AQUIFER WATER CHEMISTRY</w:t>
        </w:r>
        <w:r w:rsidR="00824E45">
          <w:rPr>
            <w:webHidden/>
          </w:rPr>
          <w:tab/>
        </w:r>
        <w:r w:rsidR="00824E45">
          <w:rPr>
            <w:webHidden/>
          </w:rPr>
          <w:fldChar w:fldCharType="begin"/>
        </w:r>
        <w:r w:rsidR="00824E45">
          <w:rPr>
            <w:webHidden/>
          </w:rPr>
          <w:instrText xml:space="preserve"> PAGEREF _Toc177323837 \h </w:instrText>
        </w:r>
        <w:r w:rsidR="00824E45">
          <w:rPr>
            <w:webHidden/>
          </w:rPr>
        </w:r>
        <w:r w:rsidR="00824E45">
          <w:rPr>
            <w:webHidden/>
          </w:rPr>
          <w:fldChar w:fldCharType="separate"/>
        </w:r>
        <w:r w:rsidR="00824E45">
          <w:rPr>
            <w:webHidden/>
          </w:rPr>
          <w:t>58</w:t>
        </w:r>
        <w:r w:rsidR="00824E45">
          <w:rPr>
            <w:webHidden/>
          </w:rPr>
          <w:fldChar w:fldCharType="end"/>
        </w:r>
      </w:hyperlink>
    </w:p>
    <w:p w14:paraId="5D9CC886" w14:textId="6DD05D1E" w:rsidR="00824E45" w:rsidRDefault="003C0E99">
      <w:pPr>
        <w:pStyle w:val="TOC1"/>
        <w:rPr>
          <w:rFonts w:asciiTheme="minorHAnsi" w:hAnsiTheme="minorHAnsi"/>
          <w:b w:val="0"/>
          <w:caps w:val="0"/>
          <w:kern w:val="2"/>
          <w:sz w:val="24"/>
          <w:szCs w:val="24"/>
          <w14:ligatures w14:val="standardContextual"/>
        </w:rPr>
      </w:pPr>
      <w:hyperlink w:anchor="_Toc177323838" w:history="1">
        <w:r w:rsidR="00824E45" w:rsidRPr="00D5677E">
          <w:rPr>
            <w:rStyle w:val="Hyperlink"/>
          </w:rPr>
          <w:t>11</w:t>
        </w:r>
        <w:r w:rsidR="00824E45">
          <w:rPr>
            <w:rFonts w:asciiTheme="minorHAnsi" w:hAnsiTheme="minorHAnsi"/>
            <w:b w:val="0"/>
            <w:caps w:val="0"/>
            <w:kern w:val="2"/>
            <w:sz w:val="24"/>
            <w:szCs w:val="24"/>
            <w14:ligatures w14:val="standardContextual"/>
          </w:rPr>
          <w:tab/>
        </w:r>
        <w:r w:rsidR="00824E45" w:rsidRPr="00D5677E">
          <w:rPr>
            <w:rStyle w:val="Hyperlink"/>
          </w:rPr>
          <w:t>APPENDIX B: Other sources of funding for upfront costs</w:t>
        </w:r>
        <w:r w:rsidR="00824E45">
          <w:rPr>
            <w:webHidden/>
          </w:rPr>
          <w:tab/>
        </w:r>
        <w:r w:rsidR="00824E45">
          <w:rPr>
            <w:webHidden/>
          </w:rPr>
          <w:fldChar w:fldCharType="begin"/>
        </w:r>
        <w:r w:rsidR="00824E45">
          <w:rPr>
            <w:webHidden/>
          </w:rPr>
          <w:instrText xml:space="preserve"> PAGEREF _Toc177323838 \h </w:instrText>
        </w:r>
        <w:r w:rsidR="00824E45">
          <w:rPr>
            <w:webHidden/>
          </w:rPr>
        </w:r>
        <w:r w:rsidR="00824E45">
          <w:rPr>
            <w:webHidden/>
          </w:rPr>
          <w:fldChar w:fldCharType="separate"/>
        </w:r>
        <w:r w:rsidR="00824E45">
          <w:rPr>
            <w:webHidden/>
          </w:rPr>
          <w:t>61</w:t>
        </w:r>
        <w:r w:rsidR="00824E45">
          <w:rPr>
            <w:webHidden/>
          </w:rPr>
          <w:fldChar w:fldCharType="end"/>
        </w:r>
      </w:hyperlink>
    </w:p>
    <w:p w14:paraId="62C5B503" w14:textId="1E84C6F8" w:rsidR="00824E45" w:rsidRDefault="003C0E99">
      <w:pPr>
        <w:pStyle w:val="TOC2"/>
        <w:rPr>
          <w:rFonts w:asciiTheme="minorHAnsi" w:eastAsiaTheme="minorEastAsia" w:hAnsiTheme="minorHAnsi"/>
          <w:noProof/>
          <w:kern w:val="2"/>
          <w:sz w:val="24"/>
          <w:szCs w:val="24"/>
          <w14:ligatures w14:val="standardContextual"/>
        </w:rPr>
      </w:pPr>
      <w:hyperlink w:anchor="_Toc177323839" w:history="1">
        <w:r w:rsidR="00824E45" w:rsidRPr="00D5677E">
          <w:rPr>
            <w:rStyle w:val="Hyperlink"/>
            <w:noProof/>
          </w:rPr>
          <w:t>11.1</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EPA Water Infrastructure Finance and Innovation Act</w:t>
        </w:r>
        <w:r w:rsidR="00824E45">
          <w:rPr>
            <w:noProof/>
            <w:webHidden/>
          </w:rPr>
          <w:tab/>
        </w:r>
        <w:r w:rsidR="00824E45">
          <w:rPr>
            <w:noProof/>
            <w:webHidden/>
          </w:rPr>
          <w:fldChar w:fldCharType="begin"/>
        </w:r>
        <w:r w:rsidR="00824E45">
          <w:rPr>
            <w:noProof/>
            <w:webHidden/>
          </w:rPr>
          <w:instrText xml:space="preserve"> PAGEREF _Toc177323839 \h </w:instrText>
        </w:r>
        <w:r w:rsidR="00824E45">
          <w:rPr>
            <w:noProof/>
            <w:webHidden/>
          </w:rPr>
        </w:r>
        <w:r w:rsidR="00824E45">
          <w:rPr>
            <w:noProof/>
            <w:webHidden/>
          </w:rPr>
          <w:fldChar w:fldCharType="separate"/>
        </w:r>
        <w:r w:rsidR="00824E45">
          <w:rPr>
            <w:noProof/>
            <w:webHidden/>
          </w:rPr>
          <w:t>61</w:t>
        </w:r>
        <w:r w:rsidR="00824E45">
          <w:rPr>
            <w:noProof/>
            <w:webHidden/>
          </w:rPr>
          <w:fldChar w:fldCharType="end"/>
        </w:r>
      </w:hyperlink>
    </w:p>
    <w:p w14:paraId="55BE295A" w14:textId="71E5D3F5" w:rsidR="00824E45" w:rsidRDefault="003C0E99">
      <w:pPr>
        <w:pStyle w:val="TOC2"/>
        <w:rPr>
          <w:rFonts w:asciiTheme="minorHAnsi" w:eastAsiaTheme="minorEastAsia" w:hAnsiTheme="minorHAnsi"/>
          <w:noProof/>
          <w:kern w:val="2"/>
          <w:sz w:val="24"/>
          <w:szCs w:val="24"/>
          <w14:ligatures w14:val="standardContextual"/>
        </w:rPr>
      </w:pPr>
      <w:hyperlink w:anchor="_Toc177323840" w:history="1">
        <w:r w:rsidR="00824E45" w:rsidRPr="00D5677E">
          <w:rPr>
            <w:rStyle w:val="Hyperlink"/>
            <w:noProof/>
          </w:rPr>
          <w:t>11.2</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U.S. Bureau of Reclamation</w:t>
        </w:r>
        <w:r w:rsidR="00824E45">
          <w:rPr>
            <w:noProof/>
            <w:webHidden/>
          </w:rPr>
          <w:tab/>
        </w:r>
        <w:r w:rsidR="00824E45">
          <w:rPr>
            <w:noProof/>
            <w:webHidden/>
          </w:rPr>
          <w:fldChar w:fldCharType="begin"/>
        </w:r>
        <w:r w:rsidR="00824E45">
          <w:rPr>
            <w:noProof/>
            <w:webHidden/>
          </w:rPr>
          <w:instrText xml:space="preserve"> PAGEREF _Toc177323840 \h </w:instrText>
        </w:r>
        <w:r w:rsidR="00824E45">
          <w:rPr>
            <w:noProof/>
            <w:webHidden/>
          </w:rPr>
        </w:r>
        <w:r w:rsidR="00824E45">
          <w:rPr>
            <w:noProof/>
            <w:webHidden/>
          </w:rPr>
          <w:fldChar w:fldCharType="separate"/>
        </w:r>
        <w:r w:rsidR="00824E45">
          <w:rPr>
            <w:noProof/>
            <w:webHidden/>
          </w:rPr>
          <w:t>61</w:t>
        </w:r>
        <w:r w:rsidR="00824E45">
          <w:rPr>
            <w:noProof/>
            <w:webHidden/>
          </w:rPr>
          <w:fldChar w:fldCharType="end"/>
        </w:r>
      </w:hyperlink>
    </w:p>
    <w:p w14:paraId="7B4545CC" w14:textId="1FACADA1" w:rsidR="00824E45" w:rsidRDefault="003C0E99">
      <w:pPr>
        <w:pStyle w:val="TOC2"/>
        <w:rPr>
          <w:rFonts w:asciiTheme="minorHAnsi" w:eastAsiaTheme="minorEastAsia" w:hAnsiTheme="minorHAnsi"/>
          <w:noProof/>
          <w:kern w:val="2"/>
          <w:sz w:val="24"/>
          <w:szCs w:val="24"/>
          <w14:ligatures w14:val="standardContextual"/>
        </w:rPr>
      </w:pPr>
      <w:hyperlink w:anchor="_Toc177323841" w:history="1">
        <w:r w:rsidR="00824E45" w:rsidRPr="00D5677E">
          <w:rPr>
            <w:rStyle w:val="Hyperlink"/>
            <w:noProof/>
          </w:rPr>
          <w:t>11.3</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Clean Water Act State Revolving Fund</w:t>
        </w:r>
        <w:r w:rsidR="00824E45">
          <w:rPr>
            <w:noProof/>
            <w:webHidden/>
          </w:rPr>
          <w:tab/>
        </w:r>
        <w:r w:rsidR="00824E45">
          <w:rPr>
            <w:noProof/>
            <w:webHidden/>
          </w:rPr>
          <w:fldChar w:fldCharType="begin"/>
        </w:r>
        <w:r w:rsidR="00824E45">
          <w:rPr>
            <w:noProof/>
            <w:webHidden/>
          </w:rPr>
          <w:instrText xml:space="preserve"> PAGEREF _Toc177323841 \h </w:instrText>
        </w:r>
        <w:r w:rsidR="00824E45">
          <w:rPr>
            <w:noProof/>
            <w:webHidden/>
          </w:rPr>
        </w:r>
        <w:r w:rsidR="00824E45">
          <w:rPr>
            <w:noProof/>
            <w:webHidden/>
          </w:rPr>
          <w:fldChar w:fldCharType="separate"/>
        </w:r>
        <w:r w:rsidR="00824E45">
          <w:rPr>
            <w:noProof/>
            <w:webHidden/>
          </w:rPr>
          <w:t>61</w:t>
        </w:r>
        <w:r w:rsidR="00824E45">
          <w:rPr>
            <w:noProof/>
            <w:webHidden/>
          </w:rPr>
          <w:fldChar w:fldCharType="end"/>
        </w:r>
      </w:hyperlink>
    </w:p>
    <w:p w14:paraId="2B9396BA" w14:textId="509F897B" w:rsidR="00824E45" w:rsidRDefault="003C0E99">
      <w:pPr>
        <w:pStyle w:val="TOC2"/>
        <w:rPr>
          <w:rFonts w:asciiTheme="minorHAnsi" w:eastAsiaTheme="minorEastAsia" w:hAnsiTheme="minorHAnsi"/>
          <w:noProof/>
          <w:kern w:val="2"/>
          <w:sz w:val="24"/>
          <w:szCs w:val="24"/>
          <w14:ligatures w14:val="standardContextual"/>
        </w:rPr>
      </w:pPr>
      <w:hyperlink w:anchor="_Toc177323842" w:history="1">
        <w:r w:rsidR="00824E45" w:rsidRPr="00D5677E">
          <w:rPr>
            <w:rStyle w:val="Hyperlink"/>
            <w:noProof/>
          </w:rPr>
          <w:t>11.4</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DOE Inflation Reduction Act</w:t>
        </w:r>
        <w:r w:rsidR="00824E45">
          <w:rPr>
            <w:noProof/>
            <w:webHidden/>
          </w:rPr>
          <w:tab/>
        </w:r>
        <w:r w:rsidR="00824E45">
          <w:rPr>
            <w:noProof/>
            <w:webHidden/>
          </w:rPr>
          <w:fldChar w:fldCharType="begin"/>
        </w:r>
        <w:r w:rsidR="00824E45">
          <w:rPr>
            <w:noProof/>
            <w:webHidden/>
          </w:rPr>
          <w:instrText xml:space="preserve"> PAGEREF _Toc177323842 \h </w:instrText>
        </w:r>
        <w:r w:rsidR="00824E45">
          <w:rPr>
            <w:noProof/>
            <w:webHidden/>
          </w:rPr>
        </w:r>
        <w:r w:rsidR="00824E45">
          <w:rPr>
            <w:noProof/>
            <w:webHidden/>
          </w:rPr>
          <w:fldChar w:fldCharType="separate"/>
        </w:r>
        <w:r w:rsidR="00824E45">
          <w:rPr>
            <w:noProof/>
            <w:webHidden/>
          </w:rPr>
          <w:t>61</w:t>
        </w:r>
        <w:r w:rsidR="00824E45">
          <w:rPr>
            <w:noProof/>
            <w:webHidden/>
          </w:rPr>
          <w:fldChar w:fldCharType="end"/>
        </w:r>
      </w:hyperlink>
    </w:p>
    <w:p w14:paraId="580A1B89" w14:textId="18FBFE52" w:rsidR="00824E45" w:rsidRDefault="003C0E99">
      <w:pPr>
        <w:pStyle w:val="TOC2"/>
        <w:rPr>
          <w:rFonts w:asciiTheme="minorHAnsi" w:eastAsiaTheme="minorEastAsia" w:hAnsiTheme="minorHAnsi"/>
          <w:noProof/>
          <w:kern w:val="2"/>
          <w:sz w:val="24"/>
          <w:szCs w:val="24"/>
          <w14:ligatures w14:val="standardContextual"/>
        </w:rPr>
      </w:pPr>
      <w:hyperlink w:anchor="_Toc177323843" w:history="1">
        <w:r w:rsidR="00824E45" w:rsidRPr="00D5677E">
          <w:rPr>
            <w:rStyle w:val="Hyperlink"/>
            <w:noProof/>
          </w:rPr>
          <w:t>11.5</w:t>
        </w:r>
        <w:r w:rsidR="00824E45">
          <w:rPr>
            <w:rFonts w:asciiTheme="minorHAnsi" w:eastAsiaTheme="minorEastAsia" w:hAnsiTheme="minorHAnsi"/>
            <w:noProof/>
            <w:kern w:val="2"/>
            <w:sz w:val="24"/>
            <w:szCs w:val="24"/>
            <w14:ligatures w14:val="standardContextual"/>
          </w:rPr>
          <w:tab/>
        </w:r>
        <w:r w:rsidR="00824E45" w:rsidRPr="00D5677E">
          <w:rPr>
            <w:rStyle w:val="Hyperlink"/>
            <w:noProof/>
          </w:rPr>
          <w:t>New Mexico Programs</w:t>
        </w:r>
        <w:r w:rsidR="00824E45">
          <w:rPr>
            <w:noProof/>
            <w:webHidden/>
          </w:rPr>
          <w:tab/>
        </w:r>
        <w:r w:rsidR="00824E45">
          <w:rPr>
            <w:noProof/>
            <w:webHidden/>
          </w:rPr>
          <w:fldChar w:fldCharType="begin"/>
        </w:r>
        <w:r w:rsidR="00824E45">
          <w:rPr>
            <w:noProof/>
            <w:webHidden/>
          </w:rPr>
          <w:instrText xml:space="preserve"> PAGEREF _Toc177323843 \h </w:instrText>
        </w:r>
        <w:r w:rsidR="00824E45">
          <w:rPr>
            <w:noProof/>
            <w:webHidden/>
          </w:rPr>
        </w:r>
        <w:r w:rsidR="00824E45">
          <w:rPr>
            <w:noProof/>
            <w:webHidden/>
          </w:rPr>
          <w:fldChar w:fldCharType="separate"/>
        </w:r>
        <w:r w:rsidR="00824E45">
          <w:rPr>
            <w:noProof/>
            <w:webHidden/>
          </w:rPr>
          <w:t>61</w:t>
        </w:r>
        <w:r w:rsidR="00824E45">
          <w:rPr>
            <w:noProof/>
            <w:webHidden/>
          </w:rPr>
          <w:fldChar w:fldCharType="end"/>
        </w:r>
      </w:hyperlink>
    </w:p>
    <w:p w14:paraId="35FF9533" w14:textId="16CF38EE" w:rsidR="00161B6E" w:rsidRDefault="007006B6">
      <w:r>
        <w:fldChar w:fldCharType="end"/>
      </w:r>
    </w:p>
    <w:p w14:paraId="5B57CC6D" w14:textId="03E8C43E" w:rsidR="00E56BC7" w:rsidRDefault="00E56BC7">
      <w:pPr>
        <w:spacing w:after="160" w:line="259" w:lineRule="auto"/>
      </w:pPr>
      <w:r>
        <w:br w:type="page"/>
      </w:r>
    </w:p>
    <w:p w14:paraId="6B573CB8" w14:textId="775C2DF0" w:rsidR="00E56BC7" w:rsidRDefault="00E56BC7" w:rsidP="00754307">
      <w:pPr>
        <w:pStyle w:val="Title"/>
        <w:rPr>
          <w:rFonts w:eastAsia="Calibri"/>
        </w:rPr>
      </w:pPr>
      <w:bookmarkStart w:id="2" w:name="_Toc177323770"/>
      <w:r>
        <w:rPr>
          <w:rFonts w:eastAsia="Calibri"/>
        </w:rPr>
        <w:lastRenderedPageBreak/>
        <w:t>LIST OF TABLES</w:t>
      </w:r>
      <w:bookmarkEnd w:id="2"/>
    </w:p>
    <w:p w14:paraId="4CDB631F" w14:textId="4B850C44" w:rsidR="00E72DF2" w:rsidRDefault="00A32DF3">
      <w:pPr>
        <w:pStyle w:val="TableofFigures"/>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\h \z \c "Table" </w:instrText>
      </w:r>
      <w:r>
        <w:fldChar w:fldCharType="separate"/>
      </w:r>
      <w:hyperlink w:anchor="_Toc175995236" w:history="1">
        <w:r w:rsidR="00E72DF2" w:rsidRPr="00BA3752">
          <w:rPr>
            <w:rStyle w:val="Hyperlink"/>
            <w:rFonts w:cs="Arial"/>
            <w:noProof/>
          </w:rPr>
          <w:t>Table 1. Produced water volumes and injected* volumes 2017-2023</w:t>
        </w:r>
        <w:r w:rsidR="00E72DF2">
          <w:rPr>
            <w:noProof/>
            <w:webHidden/>
          </w:rPr>
          <w:tab/>
        </w:r>
        <w:r w:rsidR="00E72DF2">
          <w:rPr>
            <w:noProof/>
            <w:webHidden/>
          </w:rPr>
          <w:fldChar w:fldCharType="begin"/>
        </w:r>
        <w:r w:rsidR="00E72DF2">
          <w:rPr>
            <w:noProof/>
            <w:webHidden/>
          </w:rPr>
          <w:instrText xml:space="preserve"> PAGEREF _Toc175995236 \h </w:instrText>
        </w:r>
        <w:r w:rsidR="00E72DF2">
          <w:rPr>
            <w:noProof/>
            <w:webHidden/>
          </w:rPr>
        </w:r>
        <w:r w:rsidR="00E72DF2">
          <w:rPr>
            <w:noProof/>
            <w:webHidden/>
          </w:rPr>
          <w:fldChar w:fldCharType="separate"/>
        </w:r>
        <w:r w:rsidR="00E72DF2">
          <w:rPr>
            <w:noProof/>
            <w:webHidden/>
          </w:rPr>
          <w:t>11</w:t>
        </w:r>
        <w:r w:rsidR="00E72DF2">
          <w:rPr>
            <w:noProof/>
            <w:webHidden/>
          </w:rPr>
          <w:fldChar w:fldCharType="end"/>
        </w:r>
      </w:hyperlink>
    </w:p>
    <w:p w14:paraId="1776767A" w14:textId="36CDAB8E"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37" w:history="1">
        <w:r w:rsidR="00E72DF2" w:rsidRPr="00BA3752">
          <w:rPr>
            <w:rStyle w:val="Hyperlink"/>
            <w:noProof/>
          </w:rPr>
          <w:t>Table 2. Total Dissolved Solids (TDS) Data for Produced Water from Conventional Wells in the Permian and San Juan Basins in New Mexico. Record from the USGS National Produced Waters Geochemical Database.</w:t>
        </w:r>
        <w:r w:rsidR="00E72DF2">
          <w:rPr>
            <w:noProof/>
            <w:webHidden/>
          </w:rPr>
          <w:tab/>
        </w:r>
        <w:r w:rsidR="00E72DF2">
          <w:rPr>
            <w:noProof/>
            <w:webHidden/>
          </w:rPr>
          <w:fldChar w:fldCharType="begin"/>
        </w:r>
        <w:r w:rsidR="00E72DF2">
          <w:rPr>
            <w:noProof/>
            <w:webHidden/>
          </w:rPr>
          <w:instrText xml:space="preserve"> PAGEREF _Toc175995237 \h </w:instrText>
        </w:r>
        <w:r w:rsidR="00E72DF2">
          <w:rPr>
            <w:noProof/>
            <w:webHidden/>
          </w:rPr>
        </w:r>
        <w:r w:rsidR="00E72DF2">
          <w:rPr>
            <w:noProof/>
            <w:webHidden/>
          </w:rPr>
          <w:fldChar w:fldCharType="separate"/>
        </w:r>
        <w:r w:rsidR="00E72DF2">
          <w:rPr>
            <w:noProof/>
            <w:webHidden/>
          </w:rPr>
          <w:t>14</w:t>
        </w:r>
        <w:r w:rsidR="00E72DF2">
          <w:rPr>
            <w:noProof/>
            <w:webHidden/>
          </w:rPr>
          <w:fldChar w:fldCharType="end"/>
        </w:r>
      </w:hyperlink>
    </w:p>
    <w:p w14:paraId="36ABF479" w14:textId="6B863521"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38" w:history="1">
        <w:r w:rsidR="00E72DF2" w:rsidRPr="00BA3752">
          <w:rPr>
            <w:rStyle w:val="Hyperlink"/>
            <w:rFonts w:cs="Arial"/>
            <w:noProof/>
          </w:rPr>
          <w:t>Table 3. Produced water management practices for New Mexico - 2021</w:t>
        </w:r>
        <w:r w:rsidR="00E72DF2">
          <w:rPr>
            <w:noProof/>
            <w:webHidden/>
          </w:rPr>
          <w:tab/>
        </w:r>
        <w:r w:rsidR="00E72DF2">
          <w:rPr>
            <w:noProof/>
            <w:webHidden/>
          </w:rPr>
          <w:fldChar w:fldCharType="begin"/>
        </w:r>
        <w:r w:rsidR="00E72DF2">
          <w:rPr>
            <w:noProof/>
            <w:webHidden/>
          </w:rPr>
          <w:instrText xml:space="preserve"> PAGEREF _Toc175995238 \h </w:instrText>
        </w:r>
        <w:r w:rsidR="00E72DF2">
          <w:rPr>
            <w:noProof/>
            <w:webHidden/>
          </w:rPr>
        </w:r>
        <w:r w:rsidR="00E72DF2">
          <w:rPr>
            <w:noProof/>
            <w:webHidden/>
          </w:rPr>
          <w:fldChar w:fldCharType="separate"/>
        </w:r>
        <w:r w:rsidR="00E72DF2">
          <w:rPr>
            <w:noProof/>
            <w:webHidden/>
          </w:rPr>
          <w:t>16</w:t>
        </w:r>
        <w:r w:rsidR="00E72DF2">
          <w:rPr>
            <w:noProof/>
            <w:webHidden/>
          </w:rPr>
          <w:fldChar w:fldCharType="end"/>
        </w:r>
      </w:hyperlink>
    </w:p>
    <w:p w14:paraId="7DCE8ABD" w14:textId="10DD707F"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39" w:history="1">
        <w:r w:rsidR="00E72DF2" w:rsidRPr="00BA3752">
          <w:rPr>
            <w:rStyle w:val="Hyperlink"/>
            <w:rFonts w:cs="Arial"/>
            <w:noProof/>
          </w:rPr>
          <w:t>Table 4. Española Basin, summary of water chemistry</w:t>
        </w:r>
        <w:r w:rsidR="00E72DF2">
          <w:rPr>
            <w:noProof/>
            <w:webHidden/>
          </w:rPr>
          <w:tab/>
        </w:r>
        <w:r w:rsidR="00E72DF2">
          <w:rPr>
            <w:noProof/>
            <w:webHidden/>
          </w:rPr>
          <w:fldChar w:fldCharType="begin"/>
        </w:r>
        <w:r w:rsidR="00E72DF2">
          <w:rPr>
            <w:noProof/>
            <w:webHidden/>
          </w:rPr>
          <w:instrText xml:space="preserve"> PAGEREF _Toc175995239 \h </w:instrText>
        </w:r>
        <w:r w:rsidR="00E72DF2">
          <w:rPr>
            <w:noProof/>
            <w:webHidden/>
          </w:rPr>
        </w:r>
        <w:r w:rsidR="00E72DF2">
          <w:rPr>
            <w:noProof/>
            <w:webHidden/>
          </w:rPr>
          <w:fldChar w:fldCharType="separate"/>
        </w:r>
        <w:r w:rsidR="00E72DF2">
          <w:rPr>
            <w:noProof/>
            <w:webHidden/>
          </w:rPr>
          <w:t>22</w:t>
        </w:r>
        <w:r w:rsidR="00E72DF2">
          <w:rPr>
            <w:noProof/>
            <w:webHidden/>
          </w:rPr>
          <w:fldChar w:fldCharType="end"/>
        </w:r>
      </w:hyperlink>
    </w:p>
    <w:p w14:paraId="77AD6B1E" w14:textId="14D1E186"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40" w:history="1">
        <w:r w:rsidR="00E72DF2" w:rsidRPr="00BA3752">
          <w:rPr>
            <w:rStyle w:val="Hyperlink"/>
            <w:rFonts w:cs="Arial"/>
            <w:noProof/>
          </w:rPr>
          <w:t>Table 5. Mesilla Basin, summary of water chemistry</w:t>
        </w:r>
        <w:r w:rsidR="00E72DF2">
          <w:rPr>
            <w:noProof/>
            <w:webHidden/>
          </w:rPr>
          <w:tab/>
        </w:r>
        <w:r w:rsidR="00E72DF2">
          <w:rPr>
            <w:noProof/>
            <w:webHidden/>
          </w:rPr>
          <w:fldChar w:fldCharType="begin"/>
        </w:r>
        <w:r w:rsidR="00E72DF2">
          <w:rPr>
            <w:noProof/>
            <w:webHidden/>
          </w:rPr>
          <w:instrText xml:space="preserve"> PAGEREF _Toc175995240 \h </w:instrText>
        </w:r>
        <w:r w:rsidR="00E72DF2">
          <w:rPr>
            <w:noProof/>
            <w:webHidden/>
          </w:rPr>
        </w:r>
        <w:r w:rsidR="00E72DF2">
          <w:rPr>
            <w:noProof/>
            <w:webHidden/>
          </w:rPr>
          <w:fldChar w:fldCharType="separate"/>
        </w:r>
        <w:r w:rsidR="00E72DF2">
          <w:rPr>
            <w:noProof/>
            <w:webHidden/>
          </w:rPr>
          <w:t>22</w:t>
        </w:r>
        <w:r w:rsidR="00E72DF2">
          <w:rPr>
            <w:noProof/>
            <w:webHidden/>
          </w:rPr>
          <w:fldChar w:fldCharType="end"/>
        </w:r>
      </w:hyperlink>
    </w:p>
    <w:p w14:paraId="52F364D8" w14:textId="21B69100"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41" w:history="1">
        <w:r w:rsidR="00E72DF2" w:rsidRPr="00BA3752">
          <w:rPr>
            <w:rStyle w:val="Hyperlink"/>
            <w:rFonts w:cs="Arial"/>
            <w:noProof/>
          </w:rPr>
          <w:t>Table 6. Albuquerque Basin, summary of water chemistry</w:t>
        </w:r>
        <w:r w:rsidR="00E72DF2">
          <w:rPr>
            <w:noProof/>
            <w:webHidden/>
          </w:rPr>
          <w:tab/>
        </w:r>
        <w:r w:rsidR="00E72DF2">
          <w:rPr>
            <w:noProof/>
            <w:webHidden/>
          </w:rPr>
          <w:fldChar w:fldCharType="begin"/>
        </w:r>
        <w:r w:rsidR="00E72DF2">
          <w:rPr>
            <w:noProof/>
            <w:webHidden/>
          </w:rPr>
          <w:instrText xml:space="preserve"> PAGEREF _Toc175995241 \h </w:instrText>
        </w:r>
        <w:r w:rsidR="00E72DF2">
          <w:rPr>
            <w:noProof/>
            <w:webHidden/>
          </w:rPr>
        </w:r>
        <w:r w:rsidR="00E72DF2">
          <w:rPr>
            <w:noProof/>
            <w:webHidden/>
          </w:rPr>
          <w:fldChar w:fldCharType="separate"/>
        </w:r>
        <w:r w:rsidR="00E72DF2">
          <w:rPr>
            <w:noProof/>
            <w:webHidden/>
          </w:rPr>
          <w:t>22</w:t>
        </w:r>
        <w:r w:rsidR="00E72DF2">
          <w:rPr>
            <w:noProof/>
            <w:webHidden/>
          </w:rPr>
          <w:fldChar w:fldCharType="end"/>
        </w:r>
      </w:hyperlink>
    </w:p>
    <w:p w14:paraId="5E70918D" w14:textId="05E32243"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42" w:history="1">
        <w:r w:rsidR="00E72DF2" w:rsidRPr="00BA3752">
          <w:rPr>
            <w:rStyle w:val="Hyperlink"/>
            <w:rFonts w:cs="Arial"/>
            <w:noProof/>
          </w:rPr>
          <w:t>Table 7. Number of U.S. municipal desalination plants by state</w:t>
        </w:r>
        <w:r w:rsidR="00E72DF2">
          <w:rPr>
            <w:noProof/>
            <w:webHidden/>
          </w:rPr>
          <w:tab/>
        </w:r>
        <w:r w:rsidR="00E72DF2">
          <w:rPr>
            <w:noProof/>
            <w:webHidden/>
          </w:rPr>
          <w:fldChar w:fldCharType="begin"/>
        </w:r>
        <w:r w:rsidR="00E72DF2">
          <w:rPr>
            <w:noProof/>
            <w:webHidden/>
          </w:rPr>
          <w:instrText xml:space="preserve"> PAGEREF _Toc175995242 \h </w:instrText>
        </w:r>
        <w:r w:rsidR="00E72DF2">
          <w:rPr>
            <w:noProof/>
            <w:webHidden/>
          </w:rPr>
        </w:r>
        <w:r w:rsidR="00E72DF2">
          <w:rPr>
            <w:noProof/>
            <w:webHidden/>
          </w:rPr>
          <w:fldChar w:fldCharType="separate"/>
        </w:r>
        <w:r w:rsidR="00E72DF2">
          <w:rPr>
            <w:noProof/>
            <w:webHidden/>
          </w:rPr>
          <w:t>24</w:t>
        </w:r>
        <w:r w:rsidR="00E72DF2">
          <w:rPr>
            <w:noProof/>
            <w:webHidden/>
          </w:rPr>
          <w:fldChar w:fldCharType="end"/>
        </w:r>
      </w:hyperlink>
    </w:p>
    <w:p w14:paraId="1F8CBB52" w14:textId="5A2DA0D7"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43" w:history="1">
        <w:r w:rsidR="00E72DF2" w:rsidRPr="00BA3752">
          <w:rPr>
            <w:rStyle w:val="Hyperlink"/>
            <w:noProof/>
          </w:rPr>
          <w:t>Table 8. Summary of Strategic Water Supply Potential End Uses</w:t>
        </w:r>
        <w:r w:rsidR="00E72DF2">
          <w:rPr>
            <w:noProof/>
            <w:webHidden/>
          </w:rPr>
          <w:tab/>
        </w:r>
        <w:r w:rsidR="00E72DF2">
          <w:rPr>
            <w:noProof/>
            <w:webHidden/>
          </w:rPr>
          <w:fldChar w:fldCharType="begin"/>
        </w:r>
        <w:r w:rsidR="00E72DF2">
          <w:rPr>
            <w:noProof/>
            <w:webHidden/>
          </w:rPr>
          <w:instrText xml:space="preserve"> PAGEREF _Toc175995243 \h </w:instrText>
        </w:r>
        <w:r w:rsidR="00E72DF2">
          <w:rPr>
            <w:noProof/>
            <w:webHidden/>
          </w:rPr>
        </w:r>
        <w:r w:rsidR="00E72DF2">
          <w:rPr>
            <w:noProof/>
            <w:webHidden/>
          </w:rPr>
          <w:fldChar w:fldCharType="separate"/>
        </w:r>
        <w:r w:rsidR="00E72DF2">
          <w:rPr>
            <w:noProof/>
            <w:webHidden/>
          </w:rPr>
          <w:t>29</w:t>
        </w:r>
        <w:r w:rsidR="00E72DF2">
          <w:rPr>
            <w:noProof/>
            <w:webHidden/>
          </w:rPr>
          <w:fldChar w:fldCharType="end"/>
        </w:r>
      </w:hyperlink>
    </w:p>
    <w:p w14:paraId="74FAFE3F" w14:textId="77125D8B"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44" w:history="1">
        <w:r w:rsidR="00E72DF2" w:rsidRPr="00BA3752">
          <w:rPr>
            <w:rStyle w:val="Hyperlink"/>
            <w:noProof/>
          </w:rPr>
          <w:t>Table 9</w:t>
        </w:r>
        <w:r w:rsidR="00E72DF2" w:rsidRPr="00BA3752">
          <w:rPr>
            <w:rStyle w:val="Hyperlink"/>
            <w:rFonts w:cs="Arial"/>
            <w:noProof/>
          </w:rPr>
          <w:t>. Estimated Produced Water SWS Project Cost Estimates:  Permian Basin</w:t>
        </w:r>
        <w:r w:rsidR="00E72DF2">
          <w:rPr>
            <w:noProof/>
            <w:webHidden/>
          </w:rPr>
          <w:tab/>
        </w:r>
        <w:r w:rsidR="00E72DF2">
          <w:rPr>
            <w:noProof/>
            <w:webHidden/>
          </w:rPr>
          <w:fldChar w:fldCharType="begin"/>
        </w:r>
        <w:r w:rsidR="00E72DF2">
          <w:rPr>
            <w:noProof/>
            <w:webHidden/>
          </w:rPr>
          <w:instrText xml:space="preserve"> PAGEREF _Toc175995244 \h </w:instrText>
        </w:r>
        <w:r w:rsidR="00E72DF2">
          <w:rPr>
            <w:noProof/>
            <w:webHidden/>
          </w:rPr>
        </w:r>
        <w:r w:rsidR="00E72DF2">
          <w:rPr>
            <w:noProof/>
            <w:webHidden/>
          </w:rPr>
          <w:fldChar w:fldCharType="separate"/>
        </w:r>
        <w:r w:rsidR="00E72DF2">
          <w:rPr>
            <w:noProof/>
            <w:webHidden/>
          </w:rPr>
          <w:t>45</w:t>
        </w:r>
        <w:r w:rsidR="00E72DF2">
          <w:rPr>
            <w:noProof/>
            <w:webHidden/>
          </w:rPr>
          <w:fldChar w:fldCharType="end"/>
        </w:r>
      </w:hyperlink>
    </w:p>
    <w:p w14:paraId="5BF89F56" w14:textId="5E864662"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45" w:history="1">
        <w:r w:rsidR="00E72DF2" w:rsidRPr="00BA3752">
          <w:rPr>
            <w:rStyle w:val="Hyperlink"/>
            <w:noProof/>
          </w:rPr>
          <w:t>Table 10</w:t>
        </w:r>
        <w:r w:rsidR="00E72DF2" w:rsidRPr="00BA3752">
          <w:rPr>
            <w:rStyle w:val="Hyperlink"/>
            <w:rFonts w:cs="Arial"/>
            <w:noProof/>
          </w:rPr>
          <w:t>. Estimated Produced Water SWS Project Cost Estimates:  San Juan Basin</w:t>
        </w:r>
        <w:r w:rsidR="00E72DF2">
          <w:rPr>
            <w:noProof/>
            <w:webHidden/>
          </w:rPr>
          <w:tab/>
        </w:r>
        <w:r w:rsidR="00E72DF2">
          <w:rPr>
            <w:noProof/>
            <w:webHidden/>
          </w:rPr>
          <w:fldChar w:fldCharType="begin"/>
        </w:r>
        <w:r w:rsidR="00E72DF2">
          <w:rPr>
            <w:noProof/>
            <w:webHidden/>
          </w:rPr>
          <w:instrText xml:space="preserve"> PAGEREF _Toc175995245 \h </w:instrText>
        </w:r>
        <w:r w:rsidR="00E72DF2">
          <w:rPr>
            <w:noProof/>
            <w:webHidden/>
          </w:rPr>
        </w:r>
        <w:r w:rsidR="00E72DF2">
          <w:rPr>
            <w:noProof/>
            <w:webHidden/>
          </w:rPr>
          <w:fldChar w:fldCharType="separate"/>
        </w:r>
        <w:r w:rsidR="00E72DF2">
          <w:rPr>
            <w:noProof/>
            <w:webHidden/>
          </w:rPr>
          <w:t>45</w:t>
        </w:r>
        <w:r w:rsidR="00E72DF2">
          <w:rPr>
            <w:noProof/>
            <w:webHidden/>
          </w:rPr>
          <w:fldChar w:fldCharType="end"/>
        </w:r>
      </w:hyperlink>
    </w:p>
    <w:p w14:paraId="6C05882C" w14:textId="57B102C1"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46" w:history="1">
        <w:r w:rsidR="00E72DF2" w:rsidRPr="00BA3752">
          <w:rPr>
            <w:rStyle w:val="Hyperlink"/>
            <w:noProof/>
          </w:rPr>
          <w:t xml:space="preserve">Table 11. </w:t>
        </w:r>
        <w:r w:rsidR="00E72DF2" w:rsidRPr="00BA3752">
          <w:rPr>
            <w:rStyle w:val="Hyperlink"/>
            <w:rFonts w:cs="Arial"/>
            <w:noProof/>
          </w:rPr>
          <w:t>Net Costs for Produced Water Projects:  Permian Basin</w:t>
        </w:r>
        <w:r w:rsidR="00E72DF2">
          <w:rPr>
            <w:noProof/>
            <w:webHidden/>
          </w:rPr>
          <w:tab/>
        </w:r>
        <w:r w:rsidR="00E72DF2">
          <w:rPr>
            <w:noProof/>
            <w:webHidden/>
          </w:rPr>
          <w:fldChar w:fldCharType="begin"/>
        </w:r>
        <w:r w:rsidR="00E72DF2">
          <w:rPr>
            <w:noProof/>
            <w:webHidden/>
          </w:rPr>
          <w:instrText xml:space="preserve"> PAGEREF _Toc175995246 \h </w:instrText>
        </w:r>
        <w:r w:rsidR="00E72DF2">
          <w:rPr>
            <w:noProof/>
            <w:webHidden/>
          </w:rPr>
        </w:r>
        <w:r w:rsidR="00E72DF2">
          <w:rPr>
            <w:noProof/>
            <w:webHidden/>
          </w:rPr>
          <w:fldChar w:fldCharType="separate"/>
        </w:r>
        <w:r w:rsidR="00E72DF2">
          <w:rPr>
            <w:noProof/>
            <w:webHidden/>
          </w:rPr>
          <w:t>46</w:t>
        </w:r>
        <w:r w:rsidR="00E72DF2">
          <w:rPr>
            <w:noProof/>
            <w:webHidden/>
          </w:rPr>
          <w:fldChar w:fldCharType="end"/>
        </w:r>
      </w:hyperlink>
    </w:p>
    <w:p w14:paraId="2B45E956" w14:textId="56F6D02F"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47" w:history="1">
        <w:r w:rsidR="00E72DF2" w:rsidRPr="00BA3752">
          <w:rPr>
            <w:rStyle w:val="Hyperlink"/>
            <w:noProof/>
          </w:rPr>
          <w:t xml:space="preserve">Table 12. </w:t>
        </w:r>
        <w:r w:rsidR="00E72DF2" w:rsidRPr="00BA3752">
          <w:rPr>
            <w:rStyle w:val="Hyperlink"/>
            <w:rFonts w:cs="Arial"/>
            <w:noProof/>
          </w:rPr>
          <w:t>Net Costs for Produced Water Projects:  San Juan Basin</w:t>
        </w:r>
        <w:r w:rsidR="00E72DF2">
          <w:rPr>
            <w:noProof/>
            <w:webHidden/>
          </w:rPr>
          <w:tab/>
        </w:r>
        <w:r w:rsidR="00E72DF2">
          <w:rPr>
            <w:noProof/>
            <w:webHidden/>
          </w:rPr>
          <w:fldChar w:fldCharType="begin"/>
        </w:r>
        <w:r w:rsidR="00E72DF2">
          <w:rPr>
            <w:noProof/>
            <w:webHidden/>
          </w:rPr>
          <w:instrText xml:space="preserve"> PAGEREF _Toc175995247 \h </w:instrText>
        </w:r>
        <w:r w:rsidR="00E72DF2">
          <w:rPr>
            <w:noProof/>
            <w:webHidden/>
          </w:rPr>
        </w:r>
        <w:r w:rsidR="00E72DF2">
          <w:rPr>
            <w:noProof/>
            <w:webHidden/>
          </w:rPr>
          <w:fldChar w:fldCharType="separate"/>
        </w:r>
        <w:r w:rsidR="00E72DF2">
          <w:rPr>
            <w:noProof/>
            <w:webHidden/>
          </w:rPr>
          <w:t>46</w:t>
        </w:r>
        <w:r w:rsidR="00E72DF2">
          <w:rPr>
            <w:noProof/>
            <w:webHidden/>
          </w:rPr>
          <w:fldChar w:fldCharType="end"/>
        </w:r>
      </w:hyperlink>
    </w:p>
    <w:p w14:paraId="34154AB4" w14:textId="0A2C113D"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48" w:history="1">
        <w:r w:rsidR="00E72DF2" w:rsidRPr="00BA3752">
          <w:rPr>
            <w:rStyle w:val="Hyperlink"/>
            <w:rFonts w:cs="Arial"/>
            <w:noProof/>
          </w:rPr>
          <w:t>Table 13. Cost references from desalination plants</w:t>
        </w:r>
        <w:r w:rsidR="00E72DF2">
          <w:rPr>
            <w:noProof/>
            <w:webHidden/>
          </w:rPr>
          <w:tab/>
        </w:r>
        <w:r w:rsidR="00E72DF2">
          <w:rPr>
            <w:noProof/>
            <w:webHidden/>
          </w:rPr>
          <w:fldChar w:fldCharType="begin"/>
        </w:r>
        <w:r w:rsidR="00E72DF2">
          <w:rPr>
            <w:noProof/>
            <w:webHidden/>
          </w:rPr>
          <w:instrText xml:space="preserve"> PAGEREF _Toc175995248 \h </w:instrText>
        </w:r>
        <w:r w:rsidR="00E72DF2">
          <w:rPr>
            <w:noProof/>
            <w:webHidden/>
          </w:rPr>
        </w:r>
        <w:r w:rsidR="00E72DF2">
          <w:rPr>
            <w:noProof/>
            <w:webHidden/>
          </w:rPr>
          <w:fldChar w:fldCharType="separate"/>
        </w:r>
        <w:r w:rsidR="00E72DF2">
          <w:rPr>
            <w:noProof/>
            <w:webHidden/>
          </w:rPr>
          <w:t>47</w:t>
        </w:r>
        <w:r w:rsidR="00E72DF2">
          <w:rPr>
            <w:noProof/>
            <w:webHidden/>
          </w:rPr>
          <w:fldChar w:fldCharType="end"/>
        </w:r>
      </w:hyperlink>
    </w:p>
    <w:p w14:paraId="2FDFB9A7" w14:textId="3FB5ABEF"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49" w:history="1">
        <w:r w:rsidR="00E72DF2" w:rsidRPr="00BA3752">
          <w:rPr>
            <w:rStyle w:val="Hyperlink"/>
            <w:noProof/>
          </w:rPr>
          <w:t xml:space="preserve">Table 14. </w:t>
        </w:r>
        <w:r w:rsidR="00E72DF2" w:rsidRPr="00BA3752">
          <w:rPr>
            <w:rStyle w:val="Hyperlink"/>
            <w:rFonts w:cs="Arial"/>
            <w:bCs/>
            <w:noProof/>
          </w:rPr>
          <w:t>Brackish Water Project Cost Estimates</w:t>
        </w:r>
        <w:r w:rsidR="00E72DF2">
          <w:rPr>
            <w:noProof/>
            <w:webHidden/>
          </w:rPr>
          <w:tab/>
        </w:r>
        <w:r w:rsidR="00E72DF2">
          <w:rPr>
            <w:noProof/>
            <w:webHidden/>
          </w:rPr>
          <w:fldChar w:fldCharType="begin"/>
        </w:r>
        <w:r w:rsidR="00E72DF2">
          <w:rPr>
            <w:noProof/>
            <w:webHidden/>
          </w:rPr>
          <w:instrText xml:space="preserve"> PAGEREF _Toc175995249 \h </w:instrText>
        </w:r>
        <w:r w:rsidR="00E72DF2">
          <w:rPr>
            <w:noProof/>
            <w:webHidden/>
          </w:rPr>
        </w:r>
        <w:r w:rsidR="00E72DF2">
          <w:rPr>
            <w:noProof/>
            <w:webHidden/>
          </w:rPr>
          <w:fldChar w:fldCharType="separate"/>
        </w:r>
        <w:r w:rsidR="00E72DF2">
          <w:rPr>
            <w:noProof/>
            <w:webHidden/>
          </w:rPr>
          <w:t>48</w:t>
        </w:r>
        <w:r w:rsidR="00E72DF2">
          <w:rPr>
            <w:noProof/>
            <w:webHidden/>
          </w:rPr>
          <w:fldChar w:fldCharType="end"/>
        </w:r>
      </w:hyperlink>
    </w:p>
    <w:p w14:paraId="34E2027A" w14:textId="3040FCB0"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50" w:history="1">
        <w:r w:rsidR="00E72DF2" w:rsidRPr="00BA3752">
          <w:rPr>
            <w:rStyle w:val="Hyperlink"/>
            <w:rFonts w:cs="Arial"/>
            <w:noProof/>
          </w:rPr>
          <w:t>Table 15. Water price by use</w:t>
        </w:r>
        <w:r w:rsidR="00E72DF2">
          <w:rPr>
            <w:noProof/>
            <w:webHidden/>
          </w:rPr>
          <w:tab/>
        </w:r>
        <w:r w:rsidR="00E72DF2">
          <w:rPr>
            <w:noProof/>
            <w:webHidden/>
          </w:rPr>
          <w:fldChar w:fldCharType="begin"/>
        </w:r>
        <w:r w:rsidR="00E72DF2">
          <w:rPr>
            <w:noProof/>
            <w:webHidden/>
          </w:rPr>
          <w:instrText xml:space="preserve"> PAGEREF _Toc175995250 \h </w:instrText>
        </w:r>
        <w:r w:rsidR="00E72DF2">
          <w:rPr>
            <w:noProof/>
            <w:webHidden/>
          </w:rPr>
        </w:r>
        <w:r w:rsidR="00E72DF2">
          <w:rPr>
            <w:noProof/>
            <w:webHidden/>
          </w:rPr>
          <w:fldChar w:fldCharType="separate"/>
        </w:r>
        <w:r w:rsidR="00E72DF2">
          <w:rPr>
            <w:noProof/>
            <w:webHidden/>
          </w:rPr>
          <w:t>48</w:t>
        </w:r>
        <w:r w:rsidR="00E72DF2">
          <w:rPr>
            <w:noProof/>
            <w:webHidden/>
          </w:rPr>
          <w:fldChar w:fldCharType="end"/>
        </w:r>
      </w:hyperlink>
    </w:p>
    <w:p w14:paraId="5D85CEBF" w14:textId="556192AB"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51" w:history="1">
        <w:r w:rsidR="00E72DF2" w:rsidRPr="00BA3752">
          <w:rPr>
            <w:rStyle w:val="Hyperlink"/>
            <w:noProof/>
          </w:rPr>
          <w:t xml:space="preserve">Table 16. </w:t>
        </w:r>
        <w:r w:rsidR="00E72DF2" w:rsidRPr="00BA3752">
          <w:rPr>
            <w:rStyle w:val="Hyperlink"/>
            <w:rFonts w:cs="Arial"/>
            <w:bCs/>
            <w:noProof/>
          </w:rPr>
          <w:t>Project Costs and End User Payments:  Produced Water</w:t>
        </w:r>
        <w:r w:rsidR="00E72DF2">
          <w:rPr>
            <w:noProof/>
            <w:webHidden/>
          </w:rPr>
          <w:tab/>
        </w:r>
        <w:r w:rsidR="00E72DF2">
          <w:rPr>
            <w:noProof/>
            <w:webHidden/>
          </w:rPr>
          <w:fldChar w:fldCharType="begin"/>
        </w:r>
        <w:r w:rsidR="00E72DF2">
          <w:rPr>
            <w:noProof/>
            <w:webHidden/>
          </w:rPr>
          <w:instrText xml:space="preserve"> PAGEREF _Toc175995251 \h </w:instrText>
        </w:r>
        <w:r w:rsidR="00E72DF2">
          <w:rPr>
            <w:noProof/>
            <w:webHidden/>
          </w:rPr>
        </w:r>
        <w:r w:rsidR="00E72DF2">
          <w:rPr>
            <w:noProof/>
            <w:webHidden/>
          </w:rPr>
          <w:fldChar w:fldCharType="separate"/>
        </w:r>
        <w:r w:rsidR="00E72DF2">
          <w:rPr>
            <w:noProof/>
            <w:webHidden/>
          </w:rPr>
          <w:t>49</w:t>
        </w:r>
        <w:r w:rsidR="00E72DF2">
          <w:rPr>
            <w:noProof/>
            <w:webHidden/>
          </w:rPr>
          <w:fldChar w:fldCharType="end"/>
        </w:r>
      </w:hyperlink>
    </w:p>
    <w:p w14:paraId="715959B7" w14:textId="12A9E1CA"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52" w:history="1">
        <w:r w:rsidR="00E72DF2" w:rsidRPr="00BA3752">
          <w:rPr>
            <w:rStyle w:val="Hyperlink"/>
            <w:noProof/>
          </w:rPr>
          <w:t xml:space="preserve">Table 17. </w:t>
        </w:r>
        <w:r w:rsidR="00E72DF2" w:rsidRPr="00BA3752">
          <w:rPr>
            <w:rStyle w:val="Hyperlink"/>
            <w:rFonts w:cs="Arial"/>
            <w:bCs/>
            <w:noProof/>
          </w:rPr>
          <w:t>Project Costs and End User Payments:  Brackish Water</w:t>
        </w:r>
        <w:r w:rsidR="00E72DF2">
          <w:rPr>
            <w:noProof/>
            <w:webHidden/>
          </w:rPr>
          <w:tab/>
        </w:r>
        <w:r w:rsidR="00E72DF2">
          <w:rPr>
            <w:noProof/>
            <w:webHidden/>
          </w:rPr>
          <w:fldChar w:fldCharType="begin"/>
        </w:r>
        <w:r w:rsidR="00E72DF2">
          <w:rPr>
            <w:noProof/>
            <w:webHidden/>
          </w:rPr>
          <w:instrText xml:space="preserve"> PAGEREF _Toc175995252 \h </w:instrText>
        </w:r>
        <w:r w:rsidR="00E72DF2">
          <w:rPr>
            <w:noProof/>
            <w:webHidden/>
          </w:rPr>
        </w:r>
        <w:r w:rsidR="00E72DF2">
          <w:rPr>
            <w:noProof/>
            <w:webHidden/>
          </w:rPr>
          <w:fldChar w:fldCharType="separate"/>
        </w:r>
        <w:r w:rsidR="00E72DF2">
          <w:rPr>
            <w:noProof/>
            <w:webHidden/>
          </w:rPr>
          <w:t>50</w:t>
        </w:r>
        <w:r w:rsidR="00E72DF2">
          <w:rPr>
            <w:noProof/>
            <w:webHidden/>
          </w:rPr>
          <w:fldChar w:fldCharType="end"/>
        </w:r>
      </w:hyperlink>
    </w:p>
    <w:p w14:paraId="0BD3A3A4" w14:textId="191AF368"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53" w:history="1">
        <w:r w:rsidR="00E72DF2" w:rsidRPr="00BA3752">
          <w:rPr>
            <w:rStyle w:val="Hyperlink"/>
            <w:rFonts w:cs="Arial"/>
            <w:noProof/>
          </w:rPr>
          <w:t>Table 18. San Luis Basin, summary of water chemistry</w:t>
        </w:r>
        <w:r w:rsidR="00E72DF2">
          <w:rPr>
            <w:noProof/>
            <w:webHidden/>
          </w:rPr>
          <w:tab/>
        </w:r>
        <w:r w:rsidR="00E72DF2">
          <w:rPr>
            <w:noProof/>
            <w:webHidden/>
          </w:rPr>
          <w:fldChar w:fldCharType="begin"/>
        </w:r>
        <w:r w:rsidR="00E72DF2">
          <w:rPr>
            <w:noProof/>
            <w:webHidden/>
          </w:rPr>
          <w:instrText xml:space="preserve"> PAGEREF _Toc175995253 \h </w:instrText>
        </w:r>
        <w:r w:rsidR="00E72DF2">
          <w:rPr>
            <w:noProof/>
            <w:webHidden/>
          </w:rPr>
        </w:r>
        <w:r w:rsidR="00E72DF2">
          <w:rPr>
            <w:noProof/>
            <w:webHidden/>
          </w:rPr>
          <w:fldChar w:fldCharType="separate"/>
        </w:r>
        <w:r w:rsidR="00E72DF2">
          <w:rPr>
            <w:noProof/>
            <w:webHidden/>
          </w:rPr>
          <w:t>55</w:t>
        </w:r>
        <w:r w:rsidR="00E72DF2">
          <w:rPr>
            <w:noProof/>
            <w:webHidden/>
          </w:rPr>
          <w:fldChar w:fldCharType="end"/>
        </w:r>
      </w:hyperlink>
    </w:p>
    <w:p w14:paraId="51397C41" w14:textId="6375098C"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54" w:history="1">
        <w:r w:rsidR="00E72DF2" w:rsidRPr="00BA3752">
          <w:rPr>
            <w:rStyle w:val="Hyperlink"/>
            <w:rFonts w:cs="Arial"/>
            <w:noProof/>
          </w:rPr>
          <w:t>Table 19. Española Basin, summary of water chemistry</w:t>
        </w:r>
        <w:r w:rsidR="00E72DF2">
          <w:rPr>
            <w:noProof/>
            <w:webHidden/>
          </w:rPr>
          <w:tab/>
        </w:r>
        <w:r w:rsidR="00E72DF2">
          <w:rPr>
            <w:noProof/>
            <w:webHidden/>
          </w:rPr>
          <w:fldChar w:fldCharType="begin"/>
        </w:r>
        <w:r w:rsidR="00E72DF2">
          <w:rPr>
            <w:noProof/>
            <w:webHidden/>
          </w:rPr>
          <w:instrText xml:space="preserve"> PAGEREF _Toc175995254 \h </w:instrText>
        </w:r>
        <w:r w:rsidR="00E72DF2">
          <w:rPr>
            <w:noProof/>
            <w:webHidden/>
          </w:rPr>
        </w:r>
        <w:r w:rsidR="00E72DF2">
          <w:rPr>
            <w:noProof/>
            <w:webHidden/>
          </w:rPr>
          <w:fldChar w:fldCharType="separate"/>
        </w:r>
        <w:r w:rsidR="00E72DF2">
          <w:rPr>
            <w:noProof/>
            <w:webHidden/>
          </w:rPr>
          <w:t>55</w:t>
        </w:r>
        <w:r w:rsidR="00E72DF2">
          <w:rPr>
            <w:noProof/>
            <w:webHidden/>
          </w:rPr>
          <w:fldChar w:fldCharType="end"/>
        </w:r>
      </w:hyperlink>
    </w:p>
    <w:p w14:paraId="2560B3DD" w14:textId="78EACEAE"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55" w:history="1">
        <w:r w:rsidR="00E72DF2" w:rsidRPr="00BA3752">
          <w:rPr>
            <w:rStyle w:val="Hyperlink"/>
            <w:rFonts w:cs="Arial"/>
            <w:noProof/>
          </w:rPr>
          <w:t>Table 20. Albuquerque Basin, summary of water chemistry</w:t>
        </w:r>
        <w:r w:rsidR="00E72DF2">
          <w:rPr>
            <w:noProof/>
            <w:webHidden/>
          </w:rPr>
          <w:tab/>
        </w:r>
        <w:r w:rsidR="00E72DF2">
          <w:rPr>
            <w:noProof/>
            <w:webHidden/>
          </w:rPr>
          <w:fldChar w:fldCharType="begin"/>
        </w:r>
        <w:r w:rsidR="00E72DF2">
          <w:rPr>
            <w:noProof/>
            <w:webHidden/>
          </w:rPr>
          <w:instrText xml:space="preserve"> PAGEREF _Toc175995255 \h </w:instrText>
        </w:r>
        <w:r w:rsidR="00E72DF2">
          <w:rPr>
            <w:noProof/>
            <w:webHidden/>
          </w:rPr>
        </w:r>
        <w:r w:rsidR="00E72DF2">
          <w:rPr>
            <w:noProof/>
            <w:webHidden/>
          </w:rPr>
          <w:fldChar w:fldCharType="separate"/>
        </w:r>
        <w:r w:rsidR="00E72DF2">
          <w:rPr>
            <w:noProof/>
            <w:webHidden/>
          </w:rPr>
          <w:t>55</w:t>
        </w:r>
        <w:r w:rsidR="00E72DF2">
          <w:rPr>
            <w:noProof/>
            <w:webHidden/>
          </w:rPr>
          <w:fldChar w:fldCharType="end"/>
        </w:r>
      </w:hyperlink>
    </w:p>
    <w:p w14:paraId="09E0EE7E" w14:textId="0CA27850"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56" w:history="1">
        <w:r w:rsidR="00E72DF2" w:rsidRPr="00BA3752">
          <w:rPr>
            <w:rStyle w:val="Hyperlink"/>
            <w:rFonts w:cs="Arial"/>
            <w:noProof/>
          </w:rPr>
          <w:t>Table 21. Socorro-La Jencia Basins, summary of water chemistry</w:t>
        </w:r>
        <w:r w:rsidR="00E72DF2">
          <w:rPr>
            <w:noProof/>
            <w:webHidden/>
          </w:rPr>
          <w:tab/>
        </w:r>
        <w:r w:rsidR="00E72DF2">
          <w:rPr>
            <w:noProof/>
            <w:webHidden/>
          </w:rPr>
          <w:fldChar w:fldCharType="begin"/>
        </w:r>
        <w:r w:rsidR="00E72DF2">
          <w:rPr>
            <w:noProof/>
            <w:webHidden/>
          </w:rPr>
          <w:instrText xml:space="preserve"> PAGEREF _Toc175995256 \h </w:instrText>
        </w:r>
        <w:r w:rsidR="00E72DF2">
          <w:rPr>
            <w:noProof/>
            <w:webHidden/>
          </w:rPr>
        </w:r>
        <w:r w:rsidR="00E72DF2">
          <w:rPr>
            <w:noProof/>
            <w:webHidden/>
          </w:rPr>
          <w:fldChar w:fldCharType="separate"/>
        </w:r>
        <w:r w:rsidR="00E72DF2">
          <w:rPr>
            <w:noProof/>
            <w:webHidden/>
          </w:rPr>
          <w:t>55</w:t>
        </w:r>
        <w:r w:rsidR="00E72DF2">
          <w:rPr>
            <w:noProof/>
            <w:webHidden/>
          </w:rPr>
          <w:fldChar w:fldCharType="end"/>
        </w:r>
      </w:hyperlink>
    </w:p>
    <w:p w14:paraId="152A1D03" w14:textId="01E17832"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57" w:history="1">
        <w:r w:rsidR="00E72DF2" w:rsidRPr="00BA3752">
          <w:rPr>
            <w:rStyle w:val="Hyperlink"/>
            <w:rFonts w:cs="Arial"/>
            <w:noProof/>
          </w:rPr>
          <w:t>Table 22. San Marcial and Engle Basins, summary of water chemistry</w:t>
        </w:r>
        <w:r w:rsidR="00E72DF2">
          <w:rPr>
            <w:noProof/>
            <w:webHidden/>
          </w:rPr>
          <w:tab/>
        </w:r>
        <w:r w:rsidR="00E72DF2">
          <w:rPr>
            <w:noProof/>
            <w:webHidden/>
          </w:rPr>
          <w:fldChar w:fldCharType="begin"/>
        </w:r>
        <w:r w:rsidR="00E72DF2">
          <w:rPr>
            <w:noProof/>
            <w:webHidden/>
          </w:rPr>
          <w:instrText xml:space="preserve"> PAGEREF _Toc175995257 \h </w:instrText>
        </w:r>
        <w:r w:rsidR="00E72DF2">
          <w:rPr>
            <w:noProof/>
            <w:webHidden/>
          </w:rPr>
        </w:r>
        <w:r w:rsidR="00E72DF2">
          <w:rPr>
            <w:noProof/>
            <w:webHidden/>
          </w:rPr>
          <w:fldChar w:fldCharType="separate"/>
        </w:r>
        <w:r w:rsidR="00E72DF2">
          <w:rPr>
            <w:noProof/>
            <w:webHidden/>
          </w:rPr>
          <w:t>55</w:t>
        </w:r>
        <w:r w:rsidR="00E72DF2">
          <w:rPr>
            <w:noProof/>
            <w:webHidden/>
          </w:rPr>
          <w:fldChar w:fldCharType="end"/>
        </w:r>
      </w:hyperlink>
    </w:p>
    <w:p w14:paraId="0BA7A946" w14:textId="04B750BB"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58" w:history="1">
        <w:r w:rsidR="00E72DF2" w:rsidRPr="00BA3752">
          <w:rPr>
            <w:rStyle w:val="Hyperlink"/>
            <w:rFonts w:cs="Arial"/>
            <w:noProof/>
          </w:rPr>
          <w:t>Table 23. Palomas Basin, summary of water chemistry</w:t>
        </w:r>
        <w:r w:rsidR="00E72DF2">
          <w:rPr>
            <w:noProof/>
            <w:webHidden/>
          </w:rPr>
          <w:tab/>
        </w:r>
        <w:r w:rsidR="00E72DF2">
          <w:rPr>
            <w:noProof/>
            <w:webHidden/>
          </w:rPr>
          <w:fldChar w:fldCharType="begin"/>
        </w:r>
        <w:r w:rsidR="00E72DF2">
          <w:rPr>
            <w:noProof/>
            <w:webHidden/>
          </w:rPr>
          <w:instrText xml:space="preserve"> PAGEREF _Toc175995258 \h </w:instrText>
        </w:r>
        <w:r w:rsidR="00E72DF2">
          <w:rPr>
            <w:noProof/>
            <w:webHidden/>
          </w:rPr>
        </w:r>
        <w:r w:rsidR="00E72DF2">
          <w:rPr>
            <w:noProof/>
            <w:webHidden/>
          </w:rPr>
          <w:fldChar w:fldCharType="separate"/>
        </w:r>
        <w:r w:rsidR="00E72DF2">
          <w:rPr>
            <w:noProof/>
            <w:webHidden/>
          </w:rPr>
          <w:t>55</w:t>
        </w:r>
        <w:r w:rsidR="00E72DF2">
          <w:rPr>
            <w:noProof/>
            <w:webHidden/>
          </w:rPr>
          <w:fldChar w:fldCharType="end"/>
        </w:r>
      </w:hyperlink>
    </w:p>
    <w:p w14:paraId="3A15AA36" w14:textId="6A2D2192"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59" w:history="1">
        <w:r w:rsidR="00E72DF2" w:rsidRPr="00BA3752">
          <w:rPr>
            <w:rStyle w:val="Hyperlink"/>
            <w:rFonts w:cs="Arial"/>
            <w:noProof/>
          </w:rPr>
          <w:t>Table 24. Mesilla Basin, summary of water chemistry</w:t>
        </w:r>
        <w:r w:rsidR="00E72DF2">
          <w:rPr>
            <w:noProof/>
            <w:webHidden/>
          </w:rPr>
          <w:tab/>
        </w:r>
        <w:r w:rsidR="00E72DF2">
          <w:rPr>
            <w:noProof/>
            <w:webHidden/>
          </w:rPr>
          <w:fldChar w:fldCharType="begin"/>
        </w:r>
        <w:r w:rsidR="00E72DF2">
          <w:rPr>
            <w:noProof/>
            <w:webHidden/>
          </w:rPr>
          <w:instrText xml:space="preserve"> PAGEREF _Toc175995259 \h </w:instrText>
        </w:r>
        <w:r w:rsidR="00E72DF2">
          <w:rPr>
            <w:noProof/>
            <w:webHidden/>
          </w:rPr>
        </w:r>
        <w:r w:rsidR="00E72DF2">
          <w:rPr>
            <w:noProof/>
            <w:webHidden/>
          </w:rPr>
          <w:fldChar w:fldCharType="separate"/>
        </w:r>
        <w:r w:rsidR="00E72DF2">
          <w:rPr>
            <w:noProof/>
            <w:webHidden/>
          </w:rPr>
          <w:t>55</w:t>
        </w:r>
        <w:r w:rsidR="00E72DF2">
          <w:rPr>
            <w:noProof/>
            <w:webHidden/>
          </w:rPr>
          <w:fldChar w:fldCharType="end"/>
        </w:r>
      </w:hyperlink>
    </w:p>
    <w:p w14:paraId="6C2FB3E7" w14:textId="54C7E1D6"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60" w:history="1">
        <w:r w:rsidR="00E72DF2" w:rsidRPr="00BA3752">
          <w:rPr>
            <w:rStyle w:val="Hyperlink"/>
            <w:rFonts w:cs="Arial"/>
            <w:noProof/>
          </w:rPr>
          <w:t>Table 25. Jornada del Muerto Basin, summary of water chemistry</w:t>
        </w:r>
        <w:r w:rsidR="00E72DF2">
          <w:rPr>
            <w:noProof/>
            <w:webHidden/>
          </w:rPr>
          <w:tab/>
        </w:r>
        <w:r w:rsidR="00E72DF2">
          <w:rPr>
            <w:noProof/>
            <w:webHidden/>
          </w:rPr>
          <w:fldChar w:fldCharType="begin"/>
        </w:r>
        <w:r w:rsidR="00E72DF2">
          <w:rPr>
            <w:noProof/>
            <w:webHidden/>
          </w:rPr>
          <w:instrText xml:space="preserve"> PAGEREF _Toc175995260 \h </w:instrText>
        </w:r>
        <w:r w:rsidR="00E72DF2">
          <w:rPr>
            <w:noProof/>
            <w:webHidden/>
          </w:rPr>
        </w:r>
        <w:r w:rsidR="00E72DF2">
          <w:rPr>
            <w:noProof/>
            <w:webHidden/>
          </w:rPr>
          <w:fldChar w:fldCharType="separate"/>
        </w:r>
        <w:r w:rsidR="00E72DF2">
          <w:rPr>
            <w:noProof/>
            <w:webHidden/>
          </w:rPr>
          <w:t>56</w:t>
        </w:r>
        <w:r w:rsidR="00E72DF2">
          <w:rPr>
            <w:noProof/>
            <w:webHidden/>
          </w:rPr>
          <w:fldChar w:fldCharType="end"/>
        </w:r>
      </w:hyperlink>
    </w:p>
    <w:p w14:paraId="7D15A065" w14:textId="2A47891D"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61" w:history="1">
        <w:r w:rsidR="00E72DF2" w:rsidRPr="00BA3752">
          <w:rPr>
            <w:rStyle w:val="Hyperlink"/>
            <w:rFonts w:cs="Arial"/>
            <w:noProof/>
          </w:rPr>
          <w:t>Table 26. Estancia Basin, summary of water chemistry</w:t>
        </w:r>
        <w:r w:rsidR="00E72DF2">
          <w:rPr>
            <w:noProof/>
            <w:webHidden/>
          </w:rPr>
          <w:tab/>
        </w:r>
        <w:r w:rsidR="00E72DF2">
          <w:rPr>
            <w:noProof/>
            <w:webHidden/>
          </w:rPr>
          <w:fldChar w:fldCharType="begin"/>
        </w:r>
        <w:r w:rsidR="00E72DF2">
          <w:rPr>
            <w:noProof/>
            <w:webHidden/>
          </w:rPr>
          <w:instrText xml:space="preserve"> PAGEREF _Toc175995261 \h </w:instrText>
        </w:r>
        <w:r w:rsidR="00E72DF2">
          <w:rPr>
            <w:noProof/>
            <w:webHidden/>
          </w:rPr>
        </w:r>
        <w:r w:rsidR="00E72DF2">
          <w:rPr>
            <w:noProof/>
            <w:webHidden/>
          </w:rPr>
          <w:fldChar w:fldCharType="separate"/>
        </w:r>
        <w:r w:rsidR="00E72DF2">
          <w:rPr>
            <w:noProof/>
            <w:webHidden/>
          </w:rPr>
          <w:t>56</w:t>
        </w:r>
        <w:r w:rsidR="00E72DF2">
          <w:rPr>
            <w:noProof/>
            <w:webHidden/>
          </w:rPr>
          <w:fldChar w:fldCharType="end"/>
        </w:r>
      </w:hyperlink>
    </w:p>
    <w:p w14:paraId="41B75015" w14:textId="10F2A174"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62" w:history="1">
        <w:r w:rsidR="00E72DF2" w:rsidRPr="00BA3752">
          <w:rPr>
            <w:rStyle w:val="Hyperlink"/>
            <w:rFonts w:cs="Arial"/>
            <w:noProof/>
          </w:rPr>
          <w:t>Table 27. Mimbres Basin, summary of water chemistry</w:t>
        </w:r>
        <w:r w:rsidR="00E72DF2">
          <w:rPr>
            <w:noProof/>
            <w:webHidden/>
          </w:rPr>
          <w:tab/>
        </w:r>
        <w:r w:rsidR="00E72DF2">
          <w:rPr>
            <w:noProof/>
            <w:webHidden/>
          </w:rPr>
          <w:fldChar w:fldCharType="begin"/>
        </w:r>
        <w:r w:rsidR="00E72DF2">
          <w:rPr>
            <w:noProof/>
            <w:webHidden/>
          </w:rPr>
          <w:instrText xml:space="preserve"> PAGEREF _Toc175995262 \h </w:instrText>
        </w:r>
        <w:r w:rsidR="00E72DF2">
          <w:rPr>
            <w:noProof/>
            <w:webHidden/>
          </w:rPr>
        </w:r>
        <w:r w:rsidR="00E72DF2">
          <w:rPr>
            <w:noProof/>
            <w:webHidden/>
          </w:rPr>
          <w:fldChar w:fldCharType="separate"/>
        </w:r>
        <w:r w:rsidR="00E72DF2">
          <w:rPr>
            <w:noProof/>
            <w:webHidden/>
          </w:rPr>
          <w:t>56</w:t>
        </w:r>
        <w:r w:rsidR="00E72DF2">
          <w:rPr>
            <w:noProof/>
            <w:webHidden/>
          </w:rPr>
          <w:fldChar w:fldCharType="end"/>
        </w:r>
      </w:hyperlink>
    </w:p>
    <w:p w14:paraId="3088062E" w14:textId="61DCDEE5"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63" w:history="1">
        <w:r w:rsidR="00E72DF2" w:rsidRPr="00BA3752">
          <w:rPr>
            <w:rStyle w:val="Hyperlink"/>
            <w:rFonts w:cs="Arial"/>
            <w:noProof/>
          </w:rPr>
          <w:t>Table 28. San Agustin Basin, summary of water chemistry</w:t>
        </w:r>
        <w:r w:rsidR="00E72DF2">
          <w:rPr>
            <w:noProof/>
            <w:webHidden/>
          </w:rPr>
          <w:tab/>
        </w:r>
        <w:r w:rsidR="00E72DF2">
          <w:rPr>
            <w:noProof/>
            <w:webHidden/>
          </w:rPr>
          <w:fldChar w:fldCharType="begin"/>
        </w:r>
        <w:r w:rsidR="00E72DF2">
          <w:rPr>
            <w:noProof/>
            <w:webHidden/>
          </w:rPr>
          <w:instrText xml:space="preserve"> PAGEREF _Toc175995263 \h </w:instrText>
        </w:r>
        <w:r w:rsidR="00E72DF2">
          <w:rPr>
            <w:noProof/>
            <w:webHidden/>
          </w:rPr>
        </w:r>
        <w:r w:rsidR="00E72DF2">
          <w:rPr>
            <w:noProof/>
            <w:webHidden/>
          </w:rPr>
          <w:fldChar w:fldCharType="separate"/>
        </w:r>
        <w:r w:rsidR="00E72DF2">
          <w:rPr>
            <w:noProof/>
            <w:webHidden/>
          </w:rPr>
          <w:t>56</w:t>
        </w:r>
        <w:r w:rsidR="00E72DF2">
          <w:rPr>
            <w:noProof/>
            <w:webHidden/>
          </w:rPr>
          <w:fldChar w:fldCharType="end"/>
        </w:r>
      </w:hyperlink>
    </w:p>
    <w:p w14:paraId="6D61D04D" w14:textId="26116F01"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64" w:history="1">
        <w:r w:rsidR="00E72DF2" w:rsidRPr="00BA3752">
          <w:rPr>
            <w:rStyle w:val="Hyperlink"/>
            <w:rFonts w:cs="Arial"/>
            <w:noProof/>
          </w:rPr>
          <w:t>Table 29. Tularosa Basin, summary of water chemistry</w:t>
        </w:r>
        <w:r w:rsidR="00E72DF2">
          <w:rPr>
            <w:noProof/>
            <w:webHidden/>
          </w:rPr>
          <w:tab/>
        </w:r>
        <w:r w:rsidR="00E72DF2">
          <w:rPr>
            <w:noProof/>
            <w:webHidden/>
          </w:rPr>
          <w:fldChar w:fldCharType="begin"/>
        </w:r>
        <w:r w:rsidR="00E72DF2">
          <w:rPr>
            <w:noProof/>
            <w:webHidden/>
          </w:rPr>
          <w:instrText xml:space="preserve"> PAGEREF _Toc175995264 \h </w:instrText>
        </w:r>
        <w:r w:rsidR="00E72DF2">
          <w:rPr>
            <w:noProof/>
            <w:webHidden/>
          </w:rPr>
        </w:r>
        <w:r w:rsidR="00E72DF2">
          <w:rPr>
            <w:noProof/>
            <w:webHidden/>
          </w:rPr>
          <w:fldChar w:fldCharType="separate"/>
        </w:r>
        <w:r w:rsidR="00E72DF2">
          <w:rPr>
            <w:noProof/>
            <w:webHidden/>
          </w:rPr>
          <w:t>56</w:t>
        </w:r>
        <w:r w:rsidR="00E72DF2">
          <w:rPr>
            <w:noProof/>
            <w:webHidden/>
          </w:rPr>
          <w:fldChar w:fldCharType="end"/>
        </w:r>
      </w:hyperlink>
    </w:p>
    <w:p w14:paraId="5C80FFA6" w14:textId="1DA904BF"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65" w:history="1">
        <w:r w:rsidR="00E72DF2" w:rsidRPr="00BA3752">
          <w:rPr>
            <w:rStyle w:val="Hyperlink"/>
            <w:rFonts w:cs="Arial"/>
            <w:noProof/>
          </w:rPr>
          <w:t>Table 30. Roswell Artesian Basin, summary of water chemistry</w:t>
        </w:r>
        <w:r w:rsidR="00E72DF2">
          <w:rPr>
            <w:noProof/>
            <w:webHidden/>
          </w:rPr>
          <w:tab/>
        </w:r>
        <w:r w:rsidR="00E72DF2">
          <w:rPr>
            <w:noProof/>
            <w:webHidden/>
          </w:rPr>
          <w:fldChar w:fldCharType="begin"/>
        </w:r>
        <w:r w:rsidR="00E72DF2">
          <w:rPr>
            <w:noProof/>
            <w:webHidden/>
          </w:rPr>
          <w:instrText xml:space="preserve"> PAGEREF _Toc175995265 \h </w:instrText>
        </w:r>
        <w:r w:rsidR="00E72DF2">
          <w:rPr>
            <w:noProof/>
            <w:webHidden/>
          </w:rPr>
        </w:r>
        <w:r w:rsidR="00E72DF2">
          <w:rPr>
            <w:noProof/>
            <w:webHidden/>
          </w:rPr>
          <w:fldChar w:fldCharType="separate"/>
        </w:r>
        <w:r w:rsidR="00E72DF2">
          <w:rPr>
            <w:noProof/>
            <w:webHidden/>
          </w:rPr>
          <w:t>56</w:t>
        </w:r>
        <w:r w:rsidR="00E72DF2">
          <w:rPr>
            <w:noProof/>
            <w:webHidden/>
          </w:rPr>
          <w:fldChar w:fldCharType="end"/>
        </w:r>
      </w:hyperlink>
    </w:p>
    <w:p w14:paraId="5BDC6FE0" w14:textId="2EDE0CBC"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66" w:history="1">
        <w:r w:rsidR="00E72DF2" w:rsidRPr="00BA3752">
          <w:rPr>
            <w:rStyle w:val="Hyperlink"/>
            <w:rFonts w:cs="Arial"/>
            <w:noProof/>
          </w:rPr>
          <w:t>Table 31. Capitan Reef aquifer, summary of water chemistry</w:t>
        </w:r>
        <w:r w:rsidR="00E72DF2">
          <w:rPr>
            <w:noProof/>
            <w:webHidden/>
          </w:rPr>
          <w:tab/>
        </w:r>
        <w:r w:rsidR="00E72DF2">
          <w:rPr>
            <w:noProof/>
            <w:webHidden/>
          </w:rPr>
          <w:fldChar w:fldCharType="begin"/>
        </w:r>
        <w:r w:rsidR="00E72DF2">
          <w:rPr>
            <w:noProof/>
            <w:webHidden/>
          </w:rPr>
          <w:instrText xml:space="preserve"> PAGEREF _Toc175995266 \h </w:instrText>
        </w:r>
        <w:r w:rsidR="00E72DF2">
          <w:rPr>
            <w:noProof/>
            <w:webHidden/>
          </w:rPr>
        </w:r>
        <w:r w:rsidR="00E72DF2">
          <w:rPr>
            <w:noProof/>
            <w:webHidden/>
          </w:rPr>
          <w:fldChar w:fldCharType="separate"/>
        </w:r>
        <w:r w:rsidR="00E72DF2">
          <w:rPr>
            <w:noProof/>
            <w:webHidden/>
          </w:rPr>
          <w:t>56</w:t>
        </w:r>
        <w:r w:rsidR="00E72DF2">
          <w:rPr>
            <w:noProof/>
            <w:webHidden/>
          </w:rPr>
          <w:fldChar w:fldCharType="end"/>
        </w:r>
      </w:hyperlink>
    </w:p>
    <w:p w14:paraId="32BCC5C8" w14:textId="0F9B7BE5"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67" w:history="1">
        <w:r w:rsidR="00E72DF2" w:rsidRPr="00BA3752">
          <w:rPr>
            <w:rStyle w:val="Hyperlink"/>
            <w:rFonts w:cs="Arial"/>
            <w:noProof/>
          </w:rPr>
          <w:t>Table 32. Raton and Las Vegas Basins, summary of water chemistry</w:t>
        </w:r>
        <w:r w:rsidR="00E72DF2">
          <w:rPr>
            <w:noProof/>
            <w:webHidden/>
          </w:rPr>
          <w:tab/>
        </w:r>
        <w:r w:rsidR="00E72DF2">
          <w:rPr>
            <w:noProof/>
            <w:webHidden/>
          </w:rPr>
          <w:fldChar w:fldCharType="begin"/>
        </w:r>
        <w:r w:rsidR="00E72DF2">
          <w:rPr>
            <w:noProof/>
            <w:webHidden/>
          </w:rPr>
          <w:instrText xml:space="preserve"> PAGEREF _Toc175995267 \h </w:instrText>
        </w:r>
        <w:r w:rsidR="00E72DF2">
          <w:rPr>
            <w:noProof/>
            <w:webHidden/>
          </w:rPr>
        </w:r>
        <w:r w:rsidR="00E72DF2">
          <w:rPr>
            <w:noProof/>
            <w:webHidden/>
          </w:rPr>
          <w:fldChar w:fldCharType="separate"/>
        </w:r>
        <w:r w:rsidR="00E72DF2">
          <w:rPr>
            <w:noProof/>
            <w:webHidden/>
          </w:rPr>
          <w:t>57</w:t>
        </w:r>
        <w:r w:rsidR="00E72DF2">
          <w:rPr>
            <w:noProof/>
            <w:webHidden/>
          </w:rPr>
          <w:fldChar w:fldCharType="end"/>
        </w:r>
      </w:hyperlink>
    </w:p>
    <w:p w14:paraId="0EFC6898" w14:textId="1ACF4CD4"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68" w:history="1">
        <w:r w:rsidR="00E72DF2" w:rsidRPr="00BA3752">
          <w:rPr>
            <w:rStyle w:val="Hyperlink"/>
            <w:rFonts w:cs="Arial"/>
            <w:noProof/>
          </w:rPr>
          <w:t>Table 33. High Plains aquifer, summary of water chemistry</w:t>
        </w:r>
        <w:r w:rsidR="00E72DF2">
          <w:rPr>
            <w:noProof/>
            <w:webHidden/>
          </w:rPr>
          <w:tab/>
        </w:r>
        <w:r w:rsidR="00E72DF2">
          <w:rPr>
            <w:noProof/>
            <w:webHidden/>
          </w:rPr>
          <w:fldChar w:fldCharType="begin"/>
        </w:r>
        <w:r w:rsidR="00E72DF2">
          <w:rPr>
            <w:noProof/>
            <w:webHidden/>
          </w:rPr>
          <w:instrText xml:space="preserve"> PAGEREF _Toc175995268 \h </w:instrText>
        </w:r>
        <w:r w:rsidR="00E72DF2">
          <w:rPr>
            <w:noProof/>
            <w:webHidden/>
          </w:rPr>
        </w:r>
        <w:r w:rsidR="00E72DF2">
          <w:rPr>
            <w:noProof/>
            <w:webHidden/>
          </w:rPr>
          <w:fldChar w:fldCharType="separate"/>
        </w:r>
        <w:r w:rsidR="00E72DF2">
          <w:rPr>
            <w:noProof/>
            <w:webHidden/>
          </w:rPr>
          <w:t>57</w:t>
        </w:r>
        <w:r w:rsidR="00E72DF2">
          <w:rPr>
            <w:noProof/>
            <w:webHidden/>
          </w:rPr>
          <w:fldChar w:fldCharType="end"/>
        </w:r>
      </w:hyperlink>
    </w:p>
    <w:p w14:paraId="04454805" w14:textId="6605BB33"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69" w:history="1">
        <w:r w:rsidR="00E72DF2" w:rsidRPr="00BA3752">
          <w:rPr>
            <w:rStyle w:val="Hyperlink"/>
            <w:rFonts w:cs="Arial"/>
            <w:noProof/>
          </w:rPr>
          <w:t>Table 34. San Juan Basin, summary of water chemistry</w:t>
        </w:r>
        <w:r w:rsidR="00E72DF2">
          <w:rPr>
            <w:noProof/>
            <w:webHidden/>
          </w:rPr>
          <w:tab/>
        </w:r>
        <w:r w:rsidR="00E72DF2">
          <w:rPr>
            <w:noProof/>
            <w:webHidden/>
          </w:rPr>
          <w:fldChar w:fldCharType="begin"/>
        </w:r>
        <w:r w:rsidR="00E72DF2">
          <w:rPr>
            <w:noProof/>
            <w:webHidden/>
          </w:rPr>
          <w:instrText xml:space="preserve"> PAGEREF _Toc175995269 \h </w:instrText>
        </w:r>
        <w:r w:rsidR="00E72DF2">
          <w:rPr>
            <w:noProof/>
            <w:webHidden/>
          </w:rPr>
        </w:r>
        <w:r w:rsidR="00E72DF2">
          <w:rPr>
            <w:noProof/>
            <w:webHidden/>
          </w:rPr>
          <w:fldChar w:fldCharType="separate"/>
        </w:r>
        <w:r w:rsidR="00E72DF2">
          <w:rPr>
            <w:noProof/>
            <w:webHidden/>
          </w:rPr>
          <w:t>57</w:t>
        </w:r>
        <w:r w:rsidR="00E72DF2">
          <w:rPr>
            <w:noProof/>
            <w:webHidden/>
          </w:rPr>
          <w:fldChar w:fldCharType="end"/>
        </w:r>
      </w:hyperlink>
    </w:p>
    <w:p w14:paraId="10CA58DB" w14:textId="70E88F27" w:rsidR="0086447D" w:rsidRPr="0086447D" w:rsidRDefault="00A32DF3" w:rsidP="0086447D">
      <w:r>
        <w:fldChar w:fldCharType="end"/>
      </w:r>
    </w:p>
    <w:p w14:paraId="46F4E101" w14:textId="77777777" w:rsidR="006D2A8A" w:rsidRDefault="006D2A8A" w:rsidP="00C11C32">
      <w:pPr>
        <w:pStyle w:val="Title"/>
        <w:jc w:val="left"/>
        <w:rPr>
          <w:rFonts w:eastAsia="Calibri"/>
        </w:rPr>
      </w:pPr>
    </w:p>
    <w:p w14:paraId="0F26AC46" w14:textId="77777777" w:rsidR="00A15C2D" w:rsidRDefault="00A15C2D">
      <w:pPr>
        <w:spacing w:after="160" w:line="259" w:lineRule="auto"/>
        <w:rPr>
          <w:rFonts w:ascii="Arial" w:eastAsia="Calibri" w:hAnsi="Arial" w:cstheme="majorBidi"/>
          <w:b/>
          <w:caps/>
          <w:spacing w:val="-10"/>
          <w:kern w:val="28"/>
          <w:szCs w:val="56"/>
        </w:rPr>
      </w:pPr>
      <w:r>
        <w:rPr>
          <w:rFonts w:eastAsia="Calibri"/>
        </w:rPr>
        <w:br w:type="page"/>
      </w:r>
    </w:p>
    <w:p w14:paraId="61517394" w14:textId="78C09525" w:rsidR="003E0E74" w:rsidRDefault="00F44897" w:rsidP="003E0E74">
      <w:pPr>
        <w:pStyle w:val="Title"/>
        <w:rPr>
          <w:rFonts w:eastAsia="Calibri"/>
          <w:b w:val="0"/>
        </w:rPr>
      </w:pPr>
      <w:bookmarkStart w:id="3" w:name="_Toc177323771"/>
      <w:r>
        <w:rPr>
          <w:rFonts w:eastAsia="Calibri"/>
        </w:rPr>
        <w:lastRenderedPageBreak/>
        <w:t>LIST OF FIGURES</w:t>
      </w:r>
      <w:bookmarkEnd w:id="3"/>
    </w:p>
    <w:p w14:paraId="11844A70" w14:textId="3BA82443" w:rsidR="00E72DF2" w:rsidRDefault="00951FAA">
      <w:pPr>
        <w:pStyle w:val="TableofFigures"/>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\h \z \c "Figure" </w:instrText>
      </w:r>
      <w:r>
        <w:fldChar w:fldCharType="separate"/>
      </w:r>
      <w:hyperlink w:anchor="_Toc175995270" w:history="1">
        <w:r w:rsidR="00E72DF2" w:rsidRPr="00386409">
          <w:rPr>
            <w:rStyle w:val="Hyperlink"/>
            <w:rFonts w:cs="Arial"/>
            <w:noProof/>
          </w:rPr>
          <w:t>Figure 1. Projected increase in demand from 2010 to 2060, High Projection</w:t>
        </w:r>
        <w:r w:rsidR="00E72DF2">
          <w:rPr>
            <w:noProof/>
            <w:webHidden/>
          </w:rPr>
          <w:tab/>
        </w:r>
        <w:r w:rsidR="00E72DF2">
          <w:rPr>
            <w:noProof/>
            <w:webHidden/>
          </w:rPr>
          <w:fldChar w:fldCharType="begin"/>
        </w:r>
        <w:r w:rsidR="00E72DF2">
          <w:rPr>
            <w:noProof/>
            <w:webHidden/>
          </w:rPr>
          <w:instrText xml:space="preserve"> PAGEREF _Toc175995270 \h </w:instrText>
        </w:r>
        <w:r w:rsidR="00E72DF2">
          <w:rPr>
            <w:noProof/>
            <w:webHidden/>
          </w:rPr>
        </w:r>
        <w:r w:rsidR="00E72DF2">
          <w:rPr>
            <w:noProof/>
            <w:webHidden/>
          </w:rPr>
          <w:fldChar w:fldCharType="separate"/>
        </w:r>
        <w:r w:rsidR="00E72DF2">
          <w:rPr>
            <w:noProof/>
            <w:webHidden/>
          </w:rPr>
          <w:t>8</w:t>
        </w:r>
        <w:r w:rsidR="00E72DF2">
          <w:rPr>
            <w:noProof/>
            <w:webHidden/>
          </w:rPr>
          <w:fldChar w:fldCharType="end"/>
        </w:r>
      </w:hyperlink>
    </w:p>
    <w:p w14:paraId="1B285FBD" w14:textId="48C73E7B"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71" w:history="1">
        <w:r w:rsidR="00E72DF2" w:rsidRPr="00386409">
          <w:rPr>
            <w:rStyle w:val="Hyperlink"/>
            <w:rFonts w:cs="Arial"/>
            <w:noProof/>
          </w:rPr>
          <w:t>Figure 2. Intersection of desirable SWS project location characteristics</w:t>
        </w:r>
        <w:r w:rsidR="00E72DF2">
          <w:rPr>
            <w:noProof/>
            <w:webHidden/>
          </w:rPr>
          <w:tab/>
        </w:r>
        <w:r w:rsidR="00E72DF2">
          <w:rPr>
            <w:noProof/>
            <w:webHidden/>
          </w:rPr>
          <w:fldChar w:fldCharType="begin"/>
        </w:r>
        <w:r w:rsidR="00E72DF2">
          <w:rPr>
            <w:noProof/>
            <w:webHidden/>
          </w:rPr>
          <w:instrText xml:space="preserve"> PAGEREF _Toc175995271 \h </w:instrText>
        </w:r>
        <w:r w:rsidR="00E72DF2">
          <w:rPr>
            <w:noProof/>
            <w:webHidden/>
          </w:rPr>
        </w:r>
        <w:r w:rsidR="00E72DF2">
          <w:rPr>
            <w:noProof/>
            <w:webHidden/>
          </w:rPr>
          <w:fldChar w:fldCharType="separate"/>
        </w:r>
        <w:r w:rsidR="00E72DF2">
          <w:rPr>
            <w:noProof/>
            <w:webHidden/>
          </w:rPr>
          <w:t>9</w:t>
        </w:r>
        <w:r w:rsidR="00E72DF2">
          <w:rPr>
            <w:noProof/>
            <w:webHidden/>
          </w:rPr>
          <w:fldChar w:fldCharType="end"/>
        </w:r>
      </w:hyperlink>
    </w:p>
    <w:p w14:paraId="76EDA036" w14:textId="38033A89"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72" w:history="1">
        <w:r w:rsidR="00E72DF2" w:rsidRPr="00386409">
          <w:rPr>
            <w:rStyle w:val="Hyperlink"/>
            <w:noProof/>
          </w:rPr>
          <w:t>Figure 3. Active wells and hydrocarbon basins in New Mexico.</w:t>
        </w:r>
        <w:r w:rsidR="00E72DF2">
          <w:rPr>
            <w:noProof/>
            <w:webHidden/>
          </w:rPr>
          <w:tab/>
        </w:r>
        <w:r w:rsidR="00E72DF2">
          <w:rPr>
            <w:noProof/>
            <w:webHidden/>
          </w:rPr>
          <w:fldChar w:fldCharType="begin"/>
        </w:r>
        <w:r w:rsidR="00E72DF2">
          <w:rPr>
            <w:noProof/>
            <w:webHidden/>
          </w:rPr>
          <w:instrText xml:space="preserve"> PAGEREF _Toc175995272 \h </w:instrText>
        </w:r>
        <w:r w:rsidR="00E72DF2">
          <w:rPr>
            <w:noProof/>
            <w:webHidden/>
          </w:rPr>
        </w:r>
        <w:r w:rsidR="00E72DF2">
          <w:rPr>
            <w:noProof/>
            <w:webHidden/>
          </w:rPr>
          <w:fldChar w:fldCharType="separate"/>
        </w:r>
        <w:r w:rsidR="00E72DF2">
          <w:rPr>
            <w:noProof/>
            <w:webHidden/>
          </w:rPr>
          <w:t>10</w:t>
        </w:r>
        <w:r w:rsidR="00E72DF2">
          <w:rPr>
            <w:noProof/>
            <w:webHidden/>
          </w:rPr>
          <w:fldChar w:fldCharType="end"/>
        </w:r>
      </w:hyperlink>
    </w:p>
    <w:p w14:paraId="15282D8F" w14:textId="47EC2394"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73" w:history="1">
        <w:r w:rsidR="00E72DF2" w:rsidRPr="00386409">
          <w:rPr>
            <w:rStyle w:val="Hyperlink"/>
            <w:rFonts w:cs="Arial"/>
            <w:noProof/>
          </w:rPr>
          <w:t>Figure 4. New Mexico oil production projections</w:t>
        </w:r>
        <w:r w:rsidR="00E72DF2">
          <w:rPr>
            <w:noProof/>
            <w:webHidden/>
          </w:rPr>
          <w:tab/>
        </w:r>
        <w:r w:rsidR="00E72DF2">
          <w:rPr>
            <w:noProof/>
            <w:webHidden/>
          </w:rPr>
          <w:fldChar w:fldCharType="begin"/>
        </w:r>
        <w:r w:rsidR="00E72DF2">
          <w:rPr>
            <w:noProof/>
            <w:webHidden/>
          </w:rPr>
          <w:instrText xml:space="preserve"> PAGEREF _Toc175995273 \h </w:instrText>
        </w:r>
        <w:r w:rsidR="00E72DF2">
          <w:rPr>
            <w:noProof/>
            <w:webHidden/>
          </w:rPr>
        </w:r>
        <w:r w:rsidR="00E72DF2">
          <w:rPr>
            <w:noProof/>
            <w:webHidden/>
          </w:rPr>
          <w:fldChar w:fldCharType="separate"/>
        </w:r>
        <w:r w:rsidR="00E72DF2">
          <w:rPr>
            <w:noProof/>
            <w:webHidden/>
          </w:rPr>
          <w:t>11</w:t>
        </w:r>
        <w:r w:rsidR="00E72DF2">
          <w:rPr>
            <w:noProof/>
            <w:webHidden/>
          </w:rPr>
          <w:fldChar w:fldCharType="end"/>
        </w:r>
      </w:hyperlink>
    </w:p>
    <w:p w14:paraId="416876D4" w14:textId="352EC0A0"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74" w:history="1">
        <w:r w:rsidR="00E72DF2" w:rsidRPr="00386409">
          <w:rPr>
            <w:rStyle w:val="Hyperlink"/>
            <w:rFonts w:cs="Arial"/>
            <w:noProof/>
          </w:rPr>
          <w:t>Figure 5. Produced water volumes in the Permian and San Juan Basins</w:t>
        </w:r>
        <w:r w:rsidR="00E72DF2">
          <w:rPr>
            <w:noProof/>
            <w:webHidden/>
          </w:rPr>
          <w:tab/>
        </w:r>
        <w:r w:rsidR="00E72DF2">
          <w:rPr>
            <w:noProof/>
            <w:webHidden/>
          </w:rPr>
          <w:fldChar w:fldCharType="begin"/>
        </w:r>
        <w:r w:rsidR="00E72DF2">
          <w:rPr>
            <w:noProof/>
            <w:webHidden/>
          </w:rPr>
          <w:instrText xml:space="preserve"> PAGEREF _Toc175995274 \h </w:instrText>
        </w:r>
        <w:r w:rsidR="00E72DF2">
          <w:rPr>
            <w:noProof/>
            <w:webHidden/>
          </w:rPr>
        </w:r>
        <w:r w:rsidR="00E72DF2">
          <w:rPr>
            <w:noProof/>
            <w:webHidden/>
          </w:rPr>
          <w:fldChar w:fldCharType="separate"/>
        </w:r>
        <w:r w:rsidR="00E72DF2">
          <w:rPr>
            <w:noProof/>
            <w:webHidden/>
          </w:rPr>
          <w:t>12</w:t>
        </w:r>
        <w:r w:rsidR="00E72DF2">
          <w:rPr>
            <w:noProof/>
            <w:webHidden/>
          </w:rPr>
          <w:fldChar w:fldCharType="end"/>
        </w:r>
      </w:hyperlink>
    </w:p>
    <w:p w14:paraId="5FA37F7A" w14:textId="2423C100"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75" w:history="1">
        <w:r w:rsidR="00E72DF2" w:rsidRPr="00386409">
          <w:rPr>
            <w:rStyle w:val="Hyperlink"/>
            <w:rFonts w:cs="Arial"/>
            <w:noProof/>
          </w:rPr>
          <w:t>Figure 6. Produced water injection volumes in the Permian and San Juan Basins</w:t>
        </w:r>
        <w:r w:rsidR="00E72DF2">
          <w:rPr>
            <w:noProof/>
            <w:webHidden/>
          </w:rPr>
          <w:tab/>
        </w:r>
        <w:r w:rsidR="00E72DF2">
          <w:rPr>
            <w:noProof/>
            <w:webHidden/>
          </w:rPr>
          <w:fldChar w:fldCharType="begin"/>
        </w:r>
        <w:r w:rsidR="00E72DF2">
          <w:rPr>
            <w:noProof/>
            <w:webHidden/>
          </w:rPr>
          <w:instrText xml:space="preserve"> PAGEREF _Toc175995275 \h </w:instrText>
        </w:r>
        <w:r w:rsidR="00E72DF2">
          <w:rPr>
            <w:noProof/>
            <w:webHidden/>
          </w:rPr>
        </w:r>
        <w:r w:rsidR="00E72DF2">
          <w:rPr>
            <w:noProof/>
            <w:webHidden/>
          </w:rPr>
          <w:fldChar w:fldCharType="separate"/>
        </w:r>
        <w:r w:rsidR="00E72DF2">
          <w:rPr>
            <w:noProof/>
            <w:webHidden/>
          </w:rPr>
          <w:t>12</w:t>
        </w:r>
        <w:r w:rsidR="00E72DF2">
          <w:rPr>
            <w:noProof/>
            <w:webHidden/>
          </w:rPr>
          <w:fldChar w:fldCharType="end"/>
        </w:r>
      </w:hyperlink>
    </w:p>
    <w:p w14:paraId="1E5E4AB5" w14:textId="39FAF876"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76" w:history="1">
        <w:r w:rsidR="00E72DF2" w:rsidRPr="00386409">
          <w:rPr>
            <w:rStyle w:val="Hyperlink"/>
            <w:noProof/>
          </w:rPr>
          <w:t>Figure 7. Locations of gas, oil, and salt water Disposal wells in the San Juan and Permian Basins.</w:t>
        </w:r>
        <w:r w:rsidR="00E72DF2">
          <w:rPr>
            <w:noProof/>
            <w:webHidden/>
          </w:rPr>
          <w:tab/>
        </w:r>
        <w:r w:rsidR="00E72DF2">
          <w:rPr>
            <w:noProof/>
            <w:webHidden/>
          </w:rPr>
          <w:fldChar w:fldCharType="begin"/>
        </w:r>
        <w:r w:rsidR="00E72DF2">
          <w:rPr>
            <w:noProof/>
            <w:webHidden/>
          </w:rPr>
          <w:instrText xml:space="preserve"> PAGEREF _Toc175995276 \h </w:instrText>
        </w:r>
        <w:r w:rsidR="00E72DF2">
          <w:rPr>
            <w:noProof/>
            <w:webHidden/>
          </w:rPr>
        </w:r>
        <w:r w:rsidR="00E72DF2">
          <w:rPr>
            <w:noProof/>
            <w:webHidden/>
          </w:rPr>
          <w:fldChar w:fldCharType="separate"/>
        </w:r>
        <w:r w:rsidR="00E72DF2">
          <w:rPr>
            <w:noProof/>
            <w:webHidden/>
          </w:rPr>
          <w:t>16</w:t>
        </w:r>
        <w:r w:rsidR="00E72DF2">
          <w:rPr>
            <w:noProof/>
            <w:webHidden/>
          </w:rPr>
          <w:fldChar w:fldCharType="end"/>
        </w:r>
      </w:hyperlink>
    </w:p>
    <w:p w14:paraId="2264BE00" w14:textId="36566FE9"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77" w:history="1">
        <w:r w:rsidR="00E72DF2" w:rsidRPr="00386409">
          <w:rPr>
            <w:rStyle w:val="Hyperlink"/>
            <w:rFonts w:cs="Arial"/>
            <w:noProof/>
          </w:rPr>
          <w:t>Figure 8. Map of potential brackish water regions in New Mexico</w:t>
        </w:r>
        <w:r w:rsidR="00E72DF2">
          <w:rPr>
            <w:noProof/>
            <w:webHidden/>
          </w:rPr>
          <w:tab/>
        </w:r>
        <w:r w:rsidR="00E72DF2">
          <w:rPr>
            <w:noProof/>
            <w:webHidden/>
          </w:rPr>
          <w:fldChar w:fldCharType="begin"/>
        </w:r>
        <w:r w:rsidR="00E72DF2">
          <w:rPr>
            <w:noProof/>
            <w:webHidden/>
          </w:rPr>
          <w:instrText xml:space="preserve"> PAGEREF _Toc175995277 \h </w:instrText>
        </w:r>
        <w:r w:rsidR="00E72DF2">
          <w:rPr>
            <w:noProof/>
            <w:webHidden/>
          </w:rPr>
        </w:r>
        <w:r w:rsidR="00E72DF2">
          <w:rPr>
            <w:noProof/>
            <w:webHidden/>
          </w:rPr>
          <w:fldChar w:fldCharType="separate"/>
        </w:r>
        <w:r w:rsidR="00E72DF2">
          <w:rPr>
            <w:noProof/>
            <w:webHidden/>
          </w:rPr>
          <w:t>21</w:t>
        </w:r>
        <w:r w:rsidR="00E72DF2">
          <w:rPr>
            <w:noProof/>
            <w:webHidden/>
          </w:rPr>
          <w:fldChar w:fldCharType="end"/>
        </w:r>
      </w:hyperlink>
    </w:p>
    <w:p w14:paraId="0DD9BAFA" w14:textId="7E4C9F50"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78" w:history="1">
        <w:r w:rsidR="00E72DF2" w:rsidRPr="00386409">
          <w:rPr>
            <w:rStyle w:val="Hyperlink"/>
            <w:rFonts w:cs="Arial"/>
            <w:noProof/>
          </w:rPr>
          <w:t>Figure 9. Saline groundwater use by water use category, 1985-2010</w:t>
        </w:r>
        <w:r w:rsidR="00E72DF2">
          <w:rPr>
            <w:noProof/>
            <w:webHidden/>
          </w:rPr>
          <w:tab/>
        </w:r>
        <w:r w:rsidR="00E72DF2">
          <w:rPr>
            <w:noProof/>
            <w:webHidden/>
          </w:rPr>
          <w:fldChar w:fldCharType="begin"/>
        </w:r>
        <w:r w:rsidR="00E72DF2">
          <w:rPr>
            <w:noProof/>
            <w:webHidden/>
          </w:rPr>
          <w:instrText xml:space="preserve"> PAGEREF _Toc175995278 \h </w:instrText>
        </w:r>
        <w:r w:rsidR="00E72DF2">
          <w:rPr>
            <w:noProof/>
            <w:webHidden/>
          </w:rPr>
        </w:r>
        <w:r w:rsidR="00E72DF2">
          <w:rPr>
            <w:noProof/>
            <w:webHidden/>
          </w:rPr>
          <w:fldChar w:fldCharType="separate"/>
        </w:r>
        <w:r w:rsidR="00E72DF2">
          <w:rPr>
            <w:noProof/>
            <w:webHidden/>
          </w:rPr>
          <w:t>23</w:t>
        </w:r>
        <w:r w:rsidR="00E72DF2">
          <w:rPr>
            <w:noProof/>
            <w:webHidden/>
          </w:rPr>
          <w:fldChar w:fldCharType="end"/>
        </w:r>
      </w:hyperlink>
    </w:p>
    <w:p w14:paraId="74E6CC67" w14:textId="2C561F7A"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79" w:history="1">
        <w:r w:rsidR="00E72DF2" w:rsidRPr="00386409">
          <w:rPr>
            <w:rStyle w:val="Hyperlink"/>
            <w:rFonts w:cs="Arial"/>
            <w:noProof/>
          </w:rPr>
          <w:t>Figure 10. Number of U.S. municipal desalination plants by membrane type and time period</w:t>
        </w:r>
        <w:r w:rsidR="00E72DF2">
          <w:rPr>
            <w:noProof/>
            <w:webHidden/>
          </w:rPr>
          <w:tab/>
        </w:r>
        <w:r w:rsidR="00E72DF2">
          <w:rPr>
            <w:noProof/>
            <w:webHidden/>
          </w:rPr>
          <w:fldChar w:fldCharType="begin"/>
        </w:r>
        <w:r w:rsidR="00E72DF2">
          <w:rPr>
            <w:noProof/>
            <w:webHidden/>
          </w:rPr>
          <w:instrText xml:space="preserve"> PAGEREF _Toc175995279 \h </w:instrText>
        </w:r>
        <w:r w:rsidR="00E72DF2">
          <w:rPr>
            <w:noProof/>
            <w:webHidden/>
          </w:rPr>
        </w:r>
        <w:r w:rsidR="00E72DF2">
          <w:rPr>
            <w:noProof/>
            <w:webHidden/>
          </w:rPr>
          <w:fldChar w:fldCharType="separate"/>
        </w:r>
        <w:r w:rsidR="00E72DF2">
          <w:rPr>
            <w:noProof/>
            <w:webHidden/>
          </w:rPr>
          <w:t>24</w:t>
        </w:r>
        <w:r w:rsidR="00E72DF2">
          <w:rPr>
            <w:noProof/>
            <w:webHidden/>
          </w:rPr>
          <w:fldChar w:fldCharType="end"/>
        </w:r>
      </w:hyperlink>
    </w:p>
    <w:p w14:paraId="553C857A" w14:textId="6D44D8E3"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80" w:history="1">
        <w:r w:rsidR="00E72DF2" w:rsidRPr="00386409">
          <w:rPr>
            <w:rStyle w:val="Hyperlink"/>
            <w:rFonts w:cs="Arial"/>
            <w:noProof/>
          </w:rPr>
          <w:t>Figure 11. U.S. municipal desalination concentrate disposal option use by location</w:t>
        </w:r>
        <w:r w:rsidR="00E72DF2">
          <w:rPr>
            <w:noProof/>
            <w:webHidden/>
          </w:rPr>
          <w:tab/>
        </w:r>
        <w:r w:rsidR="00E72DF2">
          <w:rPr>
            <w:noProof/>
            <w:webHidden/>
          </w:rPr>
          <w:fldChar w:fldCharType="begin"/>
        </w:r>
        <w:r w:rsidR="00E72DF2">
          <w:rPr>
            <w:noProof/>
            <w:webHidden/>
          </w:rPr>
          <w:instrText xml:space="preserve"> PAGEREF _Toc175995280 \h </w:instrText>
        </w:r>
        <w:r w:rsidR="00E72DF2">
          <w:rPr>
            <w:noProof/>
            <w:webHidden/>
          </w:rPr>
        </w:r>
        <w:r w:rsidR="00E72DF2">
          <w:rPr>
            <w:noProof/>
            <w:webHidden/>
          </w:rPr>
          <w:fldChar w:fldCharType="separate"/>
        </w:r>
        <w:r w:rsidR="00E72DF2">
          <w:rPr>
            <w:noProof/>
            <w:webHidden/>
          </w:rPr>
          <w:t>25</w:t>
        </w:r>
        <w:r w:rsidR="00E72DF2">
          <w:rPr>
            <w:noProof/>
            <w:webHidden/>
          </w:rPr>
          <w:fldChar w:fldCharType="end"/>
        </w:r>
      </w:hyperlink>
    </w:p>
    <w:p w14:paraId="0DD96F1E" w14:textId="4B5198ED"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81" w:history="1">
        <w:r w:rsidR="00E72DF2" w:rsidRPr="00386409">
          <w:rPr>
            <w:rStyle w:val="Hyperlink"/>
            <w:noProof/>
          </w:rPr>
          <w:t>Figure 12. Produced water treatment process.</w:t>
        </w:r>
        <w:r w:rsidR="00E72DF2">
          <w:rPr>
            <w:noProof/>
            <w:webHidden/>
          </w:rPr>
          <w:tab/>
        </w:r>
        <w:r w:rsidR="00E72DF2">
          <w:rPr>
            <w:noProof/>
            <w:webHidden/>
          </w:rPr>
          <w:fldChar w:fldCharType="begin"/>
        </w:r>
        <w:r w:rsidR="00E72DF2">
          <w:rPr>
            <w:noProof/>
            <w:webHidden/>
          </w:rPr>
          <w:instrText xml:space="preserve"> PAGEREF _Toc175995281 \h </w:instrText>
        </w:r>
        <w:r w:rsidR="00E72DF2">
          <w:rPr>
            <w:noProof/>
            <w:webHidden/>
          </w:rPr>
        </w:r>
        <w:r w:rsidR="00E72DF2">
          <w:rPr>
            <w:noProof/>
            <w:webHidden/>
          </w:rPr>
          <w:fldChar w:fldCharType="separate"/>
        </w:r>
        <w:r w:rsidR="00E72DF2">
          <w:rPr>
            <w:noProof/>
            <w:webHidden/>
          </w:rPr>
          <w:t>36</w:t>
        </w:r>
        <w:r w:rsidR="00E72DF2">
          <w:rPr>
            <w:noProof/>
            <w:webHidden/>
          </w:rPr>
          <w:fldChar w:fldCharType="end"/>
        </w:r>
      </w:hyperlink>
    </w:p>
    <w:p w14:paraId="6988848C" w14:textId="29CEB087"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82" w:history="1">
        <w:r w:rsidR="00E72DF2" w:rsidRPr="00386409">
          <w:rPr>
            <w:rStyle w:val="Hyperlink"/>
            <w:rFonts w:cs="Arial"/>
            <w:noProof/>
          </w:rPr>
          <w:t>Figure 13. Flow chart of brackish water and produced water sourcing, treatment, and use for no-discharge and discharge scenarios</w:t>
        </w:r>
        <w:r w:rsidR="00E72DF2">
          <w:rPr>
            <w:noProof/>
            <w:webHidden/>
          </w:rPr>
          <w:tab/>
        </w:r>
        <w:r w:rsidR="00E72DF2">
          <w:rPr>
            <w:noProof/>
            <w:webHidden/>
          </w:rPr>
          <w:fldChar w:fldCharType="begin"/>
        </w:r>
        <w:r w:rsidR="00E72DF2">
          <w:rPr>
            <w:noProof/>
            <w:webHidden/>
          </w:rPr>
          <w:instrText xml:space="preserve"> PAGEREF _Toc175995282 \h </w:instrText>
        </w:r>
        <w:r w:rsidR="00E72DF2">
          <w:rPr>
            <w:noProof/>
            <w:webHidden/>
          </w:rPr>
        </w:r>
        <w:r w:rsidR="00E72DF2">
          <w:rPr>
            <w:noProof/>
            <w:webHidden/>
          </w:rPr>
          <w:fldChar w:fldCharType="separate"/>
        </w:r>
        <w:r w:rsidR="00E72DF2">
          <w:rPr>
            <w:noProof/>
            <w:webHidden/>
          </w:rPr>
          <w:t>41</w:t>
        </w:r>
        <w:r w:rsidR="00E72DF2">
          <w:rPr>
            <w:noProof/>
            <w:webHidden/>
          </w:rPr>
          <w:fldChar w:fldCharType="end"/>
        </w:r>
      </w:hyperlink>
    </w:p>
    <w:p w14:paraId="3551E6F8" w14:textId="200F7466"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83" w:history="1">
        <w:r w:rsidR="00E72DF2" w:rsidRPr="00386409">
          <w:rPr>
            <w:rStyle w:val="Hyperlink"/>
            <w:rFonts w:cs="Arial"/>
            <w:noProof/>
          </w:rPr>
          <w:t xml:space="preserve">Figure 14. </w:t>
        </w:r>
        <w:r w:rsidR="00E72DF2" w:rsidRPr="00386409">
          <w:rPr>
            <w:rStyle w:val="Hyperlink"/>
            <w:rFonts w:eastAsiaTheme="majorEastAsia" w:cs="Arial"/>
            <w:noProof/>
          </w:rPr>
          <w:t>Desalination CAPEX and OPEX costs</w:t>
        </w:r>
        <w:r w:rsidR="00E72DF2">
          <w:rPr>
            <w:noProof/>
            <w:webHidden/>
          </w:rPr>
          <w:tab/>
        </w:r>
        <w:r w:rsidR="00E72DF2">
          <w:rPr>
            <w:noProof/>
            <w:webHidden/>
          </w:rPr>
          <w:fldChar w:fldCharType="begin"/>
        </w:r>
        <w:r w:rsidR="00E72DF2">
          <w:rPr>
            <w:noProof/>
            <w:webHidden/>
          </w:rPr>
          <w:instrText xml:space="preserve"> PAGEREF _Toc175995283 \h </w:instrText>
        </w:r>
        <w:r w:rsidR="00E72DF2">
          <w:rPr>
            <w:noProof/>
            <w:webHidden/>
          </w:rPr>
        </w:r>
        <w:r w:rsidR="00E72DF2">
          <w:rPr>
            <w:noProof/>
            <w:webHidden/>
          </w:rPr>
          <w:fldChar w:fldCharType="separate"/>
        </w:r>
        <w:r w:rsidR="00E72DF2">
          <w:rPr>
            <w:noProof/>
            <w:webHidden/>
          </w:rPr>
          <w:t>42</w:t>
        </w:r>
        <w:r w:rsidR="00E72DF2">
          <w:rPr>
            <w:noProof/>
            <w:webHidden/>
          </w:rPr>
          <w:fldChar w:fldCharType="end"/>
        </w:r>
      </w:hyperlink>
    </w:p>
    <w:p w14:paraId="22169874" w14:textId="4011C1F5"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84" w:history="1">
        <w:r w:rsidR="00E72DF2" w:rsidRPr="00386409">
          <w:rPr>
            <w:rStyle w:val="Hyperlink"/>
            <w:rFonts w:cs="Arial"/>
            <w:noProof/>
          </w:rPr>
          <w:t>Figure 15. CAPEX/OPEX spending by category and plant type</w:t>
        </w:r>
        <w:r w:rsidR="00E72DF2">
          <w:rPr>
            <w:noProof/>
            <w:webHidden/>
          </w:rPr>
          <w:tab/>
        </w:r>
        <w:r w:rsidR="00E72DF2">
          <w:rPr>
            <w:noProof/>
            <w:webHidden/>
          </w:rPr>
          <w:fldChar w:fldCharType="begin"/>
        </w:r>
        <w:r w:rsidR="00E72DF2">
          <w:rPr>
            <w:noProof/>
            <w:webHidden/>
          </w:rPr>
          <w:instrText xml:space="preserve"> PAGEREF _Toc175995284 \h </w:instrText>
        </w:r>
        <w:r w:rsidR="00E72DF2">
          <w:rPr>
            <w:noProof/>
            <w:webHidden/>
          </w:rPr>
        </w:r>
        <w:r w:rsidR="00E72DF2">
          <w:rPr>
            <w:noProof/>
            <w:webHidden/>
          </w:rPr>
          <w:fldChar w:fldCharType="separate"/>
        </w:r>
        <w:r w:rsidR="00E72DF2">
          <w:rPr>
            <w:noProof/>
            <w:webHidden/>
          </w:rPr>
          <w:t>42</w:t>
        </w:r>
        <w:r w:rsidR="00E72DF2">
          <w:rPr>
            <w:noProof/>
            <w:webHidden/>
          </w:rPr>
          <w:fldChar w:fldCharType="end"/>
        </w:r>
      </w:hyperlink>
    </w:p>
    <w:p w14:paraId="57E3643E" w14:textId="66A8E9E6"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85" w:history="1">
        <w:r w:rsidR="00E72DF2" w:rsidRPr="00386409">
          <w:rPr>
            <w:rStyle w:val="Hyperlink"/>
            <w:rFonts w:cs="Arial"/>
            <w:noProof/>
          </w:rPr>
          <w:t>Figure 16. LCOW (in 2023 USD) for developing alternative water supplies</w:t>
        </w:r>
        <w:r w:rsidR="00E72DF2">
          <w:rPr>
            <w:noProof/>
            <w:webHidden/>
          </w:rPr>
          <w:tab/>
        </w:r>
        <w:r w:rsidR="00E72DF2">
          <w:rPr>
            <w:noProof/>
            <w:webHidden/>
          </w:rPr>
          <w:fldChar w:fldCharType="begin"/>
        </w:r>
        <w:r w:rsidR="00E72DF2">
          <w:rPr>
            <w:noProof/>
            <w:webHidden/>
          </w:rPr>
          <w:instrText xml:space="preserve"> PAGEREF _Toc175995285 \h </w:instrText>
        </w:r>
        <w:r w:rsidR="00E72DF2">
          <w:rPr>
            <w:noProof/>
            <w:webHidden/>
          </w:rPr>
        </w:r>
        <w:r w:rsidR="00E72DF2">
          <w:rPr>
            <w:noProof/>
            <w:webHidden/>
          </w:rPr>
          <w:fldChar w:fldCharType="separate"/>
        </w:r>
        <w:r w:rsidR="00E72DF2">
          <w:rPr>
            <w:noProof/>
            <w:webHidden/>
          </w:rPr>
          <w:t>43</w:t>
        </w:r>
        <w:r w:rsidR="00E72DF2">
          <w:rPr>
            <w:noProof/>
            <w:webHidden/>
          </w:rPr>
          <w:fldChar w:fldCharType="end"/>
        </w:r>
      </w:hyperlink>
    </w:p>
    <w:p w14:paraId="49899103" w14:textId="5A3F0666" w:rsidR="00E72DF2" w:rsidRDefault="003C0E99">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5995286" w:history="1">
        <w:r w:rsidR="00E72DF2" w:rsidRPr="00386409">
          <w:rPr>
            <w:rStyle w:val="Hyperlink"/>
            <w:rFonts w:cs="Arial"/>
            <w:noProof/>
          </w:rPr>
          <w:t>Figure 17. LCOW by technology and plant capacity</w:t>
        </w:r>
        <w:r w:rsidR="00E72DF2">
          <w:rPr>
            <w:noProof/>
            <w:webHidden/>
          </w:rPr>
          <w:tab/>
        </w:r>
        <w:r w:rsidR="00E72DF2">
          <w:rPr>
            <w:noProof/>
            <w:webHidden/>
          </w:rPr>
          <w:fldChar w:fldCharType="begin"/>
        </w:r>
        <w:r w:rsidR="00E72DF2">
          <w:rPr>
            <w:noProof/>
            <w:webHidden/>
          </w:rPr>
          <w:instrText xml:space="preserve"> PAGEREF _Toc175995286 \h </w:instrText>
        </w:r>
        <w:r w:rsidR="00E72DF2">
          <w:rPr>
            <w:noProof/>
            <w:webHidden/>
          </w:rPr>
        </w:r>
        <w:r w:rsidR="00E72DF2">
          <w:rPr>
            <w:noProof/>
            <w:webHidden/>
          </w:rPr>
          <w:fldChar w:fldCharType="separate"/>
        </w:r>
        <w:r w:rsidR="00E72DF2">
          <w:rPr>
            <w:noProof/>
            <w:webHidden/>
          </w:rPr>
          <w:t>44</w:t>
        </w:r>
        <w:r w:rsidR="00E72DF2">
          <w:rPr>
            <w:noProof/>
            <w:webHidden/>
          </w:rPr>
          <w:fldChar w:fldCharType="end"/>
        </w:r>
      </w:hyperlink>
    </w:p>
    <w:p w14:paraId="5F0E4F63" w14:textId="3D8D0EE9" w:rsidR="003E0E74" w:rsidRPr="003E0E74" w:rsidRDefault="00951FAA" w:rsidP="003E0E74">
      <w:r>
        <w:fldChar w:fldCharType="end"/>
      </w:r>
    </w:p>
    <w:p w14:paraId="00DA0572" w14:textId="203E5BB9" w:rsidR="00C31B46" w:rsidRPr="00951FAA" w:rsidRDefault="00C31B46" w:rsidP="00951FAA">
      <w:pPr>
        <w:spacing w:after="160" w:line="259" w:lineRule="auto"/>
        <w:rPr>
          <w:rFonts w:ascii="Calibri" w:eastAsia="Calibri" w:hAnsi="Calibri" w:cs="Calibri"/>
          <w:b/>
          <w:smallCaps/>
          <w:color w:val="000000"/>
          <w:szCs w:val="24"/>
        </w:rPr>
      </w:pPr>
      <w:bookmarkStart w:id="4" w:name="_Toc79503693"/>
      <w:bookmarkStart w:id="5" w:name="_Toc79765954"/>
    </w:p>
    <w:bookmarkEnd w:id="4"/>
    <w:bookmarkEnd w:id="5"/>
    <w:p w14:paraId="26FF5094" w14:textId="610380E8" w:rsidR="002115CC" w:rsidRDefault="002115CC">
      <w:pPr>
        <w:spacing w:after="160" w:line="259" w:lineRule="auto"/>
      </w:pPr>
      <w:r>
        <w:br w:type="page"/>
      </w:r>
    </w:p>
    <w:p w14:paraId="67B76D03" w14:textId="1FAE7DA9" w:rsidR="00E56BC7" w:rsidRDefault="00E56BC7" w:rsidP="008A52D0">
      <w:pPr>
        <w:pStyle w:val="Title"/>
        <w:rPr>
          <w:rFonts w:eastAsia="Calibri"/>
        </w:rPr>
      </w:pPr>
      <w:bookmarkStart w:id="6" w:name="_Toc177323772"/>
      <w:r>
        <w:rPr>
          <w:rFonts w:eastAsia="Calibri"/>
        </w:rPr>
        <w:lastRenderedPageBreak/>
        <w:t>EXECUTIVE SUMMARY</w:t>
      </w:r>
      <w:bookmarkEnd w:id="6"/>
    </w:p>
    <w:p w14:paraId="62E7265F" w14:textId="24288474" w:rsidR="005E3FBC" w:rsidRDefault="001D72DF" w:rsidP="005E3FBC">
      <w:pPr>
        <w:rPr>
          <w:rFonts w:ascii="Arial" w:hAnsi="Arial" w:cs="Arial"/>
        </w:rPr>
      </w:pPr>
      <w:r>
        <w:rPr>
          <w:rFonts w:ascii="Arial" w:hAnsi="Arial" w:cs="Arial"/>
        </w:rPr>
        <w:t xml:space="preserve">Governor </w:t>
      </w:r>
      <w:r w:rsidR="00642115">
        <w:rPr>
          <w:rFonts w:ascii="Arial" w:hAnsi="Arial" w:cs="Arial"/>
        </w:rPr>
        <w:t xml:space="preserve">Michelle </w:t>
      </w:r>
      <w:r w:rsidR="005E3FBC">
        <w:rPr>
          <w:rFonts w:ascii="Arial" w:hAnsi="Arial" w:cs="Arial"/>
        </w:rPr>
        <w:t xml:space="preserve">Lujan </w:t>
      </w:r>
      <w:r w:rsidR="0030670B">
        <w:rPr>
          <w:rFonts w:ascii="Arial" w:hAnsi="Arial" w:cs="Arial"/>
        </w:rPr>
        <w:t>Grisham</w:t>
      </w:r>
      <w:r w:rsidR="006E2ADE">
        <w:rPr>
          <w:rFonts w:ascii="Arial" w:hAnsi="Arial" w:cs="Arial"/>
        </w:rPr>
        <w:t xml:space="preserve"> announced </w:t>
      </w:r>
      <w:r w:rsidR="00642115">
        <w:rPr>
          <w:rFonts w:ascii="Arial" w:hAnsi="Arial" w:cs="Arial"/>
        </w:rPr>
        <w:t>her</w:t>
      </w:r>
      <w:r w:rsidR="006E2ADE">
        <w:rPr>
          <w:rFonts w:ascii="Arial" w:hAnsi="Arial" w:cs="Arial"/>
        </w:rPr>
        <w:t xml:space="preserve"> intention to establish a Strategic Water Supply</w:t>
      </w:r>
      <w:r w:rsidR="005F0E24">
        <w:rPr>
          <w:rFonts w:ascii="Arial" w:hAnsi="Arial" w:cs="Arial"/>
        </w:rPr>
        <w:t xml:space="preserve"> (SWS)</w:t>
      </w:r>
      <w:r w:rsidR="006E2ADE">
        <w:rPr>
          <w:rFonts w:ascii="Arial" w:hAnsi="Arial" w:cs="Arial"/>
        </w:rPr>
        <w:t xml:space="preserve"> at the 2023 United Nations Climate Change Conference</w:t>
      </w:r>
      <w:r w:rsidR="005F0E24">
        <w:rPr>
          <w:rFonts w:ascii="Arial" w:hAnsi="Arial" w:cs="Arial"/>
        </w:rPr>
        <w:t xml:space="preserve">. The SWS would </w:t>
      </w:r>
      <w:r w:rsidR="00F36080">
        <w:rPr>
          <w:rFonts w:ascii="Arial" w:hAnsi="Arial" w:cs="Arial"/>
        </w:rPr>
        <w:t xml:space="preserve">incentivize private sector investment in the development of </w:t>
      </w:r>
      <w:r w:rsidR="00806E0B">
        <w:rPr>
          <w:rFonts w:ascii="Arial" w:hAnsi="Arial" w:cs="Arial"/>
        </w:rPr>
        <w:t xml:space="preserve">treatment facilities for </w:t>
      </w:r>
      <w:r w:rsidR="00F36080">
        <w:rPr>
          <w:rFonts w:ascii="Arial" w:hAnsi="Arial" w:cs="Arial"/>
        </w:rPr>
        <w:t>deep non-potable brackish water and produced water resources</w:t>
      </w:r>
      <w:r w:rsidR="007F1D15">
        <w:rPr>
          <w:rFonts w:ascii="Arial" w:hAnsi="Arial" w:cs="Arial"/>
        </w:rPr>
        <w:t xml:space="preserve"> through commitments to purchase treated</w:t>
      </w:r>
      <w:r w:rsidR="00D04088">
        <w:rPr>
          <w:rFonts w:ascii="Arial" w:hAnsi="Arial" w:cs="Arial"/>
        </w:rPr>
        <w:t xml:space="preserve"> water for specific industrial end uses</w:t>
      </w:r>
      <w:r w:rsidR="00572612">
        <w:rPr>
          <w:rFonts w:ascii="Arial" w:hAnsi="Arial" w:cs="Arial"/>
        </w:rPr>
        <w:t>, supporting the transition to renewable energy and advanced manufacturing</w:t>
      </w:r>
      <w:r w:rsidR="00A02C51">
        <w:rPr>
          <w:rFonts w:ascii="Arial" w:hAnsi="Arial" w:cs="Arial"/>
        </w:rPr>
        <w:t>.</w:t>
      </w:r>
      <w:r w:rsidR="005E3FBC">
        <w:rPr>
          <w:rFonts w:ascii="Arial" w:hAnsi="Arial" w:cs="Arial"/>
        </w:rPr>
        <w:t xml:space="preserve"> For example, the SWS serves to decrease our reliance on limited freshwater resources as New Mexico increases its use of carbon-free energy pursuant to the 2019 Energy Transition Act.</w:t>
      </w:r>
    </w:p>
    <w:p w14:paraId="47C3916A" w14:textId="77777777" w:rsidR="00A02C51" w:rsidRDefault="00A02C51" w:rsidP="00C31B46">
      <w:pPr>
        <w:rPr>
          <w:rFonts w:ascii="Arial" w:hAnsi="Arial" w:cs="Arial"/>
        </w:rPr>
      </w:pPr>
    </w:p>
    <w:p w14:paraId="0F8A9599" w14:textId="69E5878B" w:rsidR="00A02C51" w:rsidRDefault="00A02C51" w:rsidP="00A02C51">
      <w:pPr>
        <w:rPr>
          <w:rFonts w:ascii="Arial" w:hAnsi="Arial" w:cs="Arial"/>
        </w:rPr>
      </w:pPr>
      <w:r w:rsidRPr="00F0624B">
        <w:rPr>
          <w:rFonts w:ascii="Arial" w:hAnsi="Arial" w:cs="Arial"/>
        </w:rPr>
        <w:t>This feasibility study presents an analysis of the technical and economic viability of the proposed New Mexico SWS, including considerations for the use of incentives to attract private sector participation in the initiative. The study is limited to consideration of industrial end uses under two scenarios that reflect expectations for development of relevant regulations: closed-loop projects with no environmental discharge</w:t>
      </w:r>
      <w:r>
        <w:rPr>
          <w:rFonts w:ascii="Arial" w:hAnsi="Arial" w:cs="Arial"/>
        </w:rPr>
        <w:t xml:space="preserve"> of treated water</w:t>
      </w:r>
      <w:r w:rsidRPr="00F0624B">
        <w:rPr>
          <w:rFonts w:ascii="Arial" w:hAnsi="Arial" w:cs="Arial"/>
        </w:rPr>
        <w:t xml:space="preserve"> (near term) and projects with environmental discharge (longer term). The focus of the study is to define project characteristics, such as locations and end uses, that appear to have a good fit with the objectives and scope of the SWS initiative.</w:t>
      </w:r>
      <w:r w:rsidR="00D13A69">
        <w:rPr>
          <w:rFonts w:ascii="Arial" w:hAnsi="Arial" w:cs="Arial"/>
        </w:rPr>
        <w:t xml:space="preserve"> </w:t>
      </w:r>
      <w:r w:rsidRPr="00F0624B">
        <w:rPr>
          <w:rFonts w:ascii="Arial" w:hAnsi="Arial" w:cs="Arial"/>
        </w:rPr>
        <w:t xml:space="preserve">The study is </w:t>
      </w:r>
      <w:r>
        <w:rPr>
          <w:rFonts w:ascii="Arial" w:hAnsi="Arial" w:cs="Arial"/>
        </w:rPr>
        <w:t xml:space="preserve">also </w:t>
      </w:r>
      <w:r w:rsidRPr="00F0624B">
        <w:rPr>
          <w:rFonts w:ascii="Arial" w:hAnsi="Arial" w:cs="Arial"/>
        </w:rPr>
        <w:t>intended to inform the level of funding needed for the initiative as well as a future request for proposals (RFP) from potential participants in the initiative.</w:t>
      </w:r>
    </w:p>
    <w:p w14:paraId="125BC9BE" w14:textId="77777777" w:rsidR="00C548B1" w:rsidRDefault="00C548B1" w:rsidP="00A02C51">
      <w:pPr>
        <w:rPr>
          <w:rFonts w:ascii="Arial" w:hAnsi="Arial" w:cs="Arial"/>
        </w:rPr>
      </w:pPr>
    </w:p>
    <w:p w14:paraId="05F714C2" w14:textId="3ECDEE40" w:rsidR="001C26D7" w:rsidRDefault="00C548B1" w:rsidP="00A02C51">
      <w:pPr>
        <w:rPr>
          <w:rFonts w:ascii="Arial" w:hAnsi="Arial" w:cs="Arial"/>
        </w:rPr>
      </w:pPr>
      <w:r>
        <w:rPr>
          <w:rFonts w:ascii="Arial" w:hAnsi="Arial" w:cs="Arial"/>
        </w:rPr>
        <w:t xml:space="preserve">The study explores technical issues </w:t>
      </w:r>
      <w:r w:rsidR="00C85423">
        <w:rPr>
          <w:rFonts w:ascii="Arial" w:hAnsi="Arial" w:cs="Arial"/>
        </w:rPr>
        <w:t xml:space="preserve">related to produced water and brackish water resources, potential end uses, treatment, </w:t>
      </w:r>
      <w:r w:rsidR="00C20DA9">
        <w:rPr>
          <w:rFonts w:ascii="Arial" w:hAnsi="Arial" w:cs="Arial"/>
        </w:rPr>
        <w:t>transportation and storage, brine and residuals management and economic feasibility.</w:t>
      </w:r>
    </w:p>
    <w:p w14:paraId="7A0CF9AC" w14:textId="77777777" w:rsidR="00E445B0" w:rsidRDefault="00E445B0" w:rsidP="00C31B46">
      <w:pPr>
        <w:rPr>
          <w:rFonts w:ascii="Arial" w:hAnsi="Arial" w:cs="Arial"/>
        </w:rPr>
      </w:pPr>
    </w:p>
    <w:p w14:paraId="69A2954D" w14:textId="77777777" w:rsidR="00E445B0" w:rsidRDefault="00E445B0" w:rsidP="00C31B46">
      <w:pPr>
        <w:rPr>
          <w:rFonts w:ascii="Arial" w:hAnsi="Arial" w:cs="Arial"/>
        </w:rPr>
      </w:pPr>
    </w:p>
    <w:p w14:paraId="06E97D1D" w14:textId="5299D41D" w:rsidR="00E445B0" w:rsidRPr="00F0624B" w:rsidRDefault="00E445B0" w:rsidP="00C31B46">
      <w:pPr>
        <w:rPr>
          <w:rFonts w:ascii="Arial" w:hAnsi="Arial" w:cs="Arial"/>
        </w:rPr>
        <w:sectPr w:rsidR="00E445B0" w:rsidRPr="00F0624B" w:rsidSect="000C0A8B">
          <w:headerReference w:type="default" r:id="rId15"/>
          <w:footerReference w:type="default" r:id="rId16"/>
          <w:pgSz w:w="12240" w:h="15840"/>
          <w:pgMar w:top="1440" w:right="1440" w:bottom="1440" w:left="1440" w:header="720" w:footer="720" w:gutter="0"/>
          <w:pgNumType w:fmt="lowerRoman" w:start="1"/>
          <w:cols w:space="720"/>
          <w:docGrid w:linePitch="360"/>
        </w:sectPr>
      </w:pPr>
    </w:p>
    <w:p w14:paraId="464AE6BD" w14:textId="1FF9576B" w:rsidR="00EA4A14" w:rsidRPr="00F0624B" w:rsidRDefault="00EA4A14" w:rsidP="00973B5B">
      <w:pPr>
        <w:pStyle w:val="Heading1"/>
        <w:rPr>
          <w:rFonts w:cs="Arial"/>
        </w:rPr>
      </w:pPr>
      <w:bookmarkStart w:id="7" w:name="_Toc78994031"/>
      <w:bookmarkStart w:id="8" w:name="_Ref171687825"/>
      <w:bookmarkStart w:id="9" w:name="_Toc177323773"/>
      <w:r w:rsidRPr="00F0624B">
        <w:rPr>
          <w:rFonts w:cs="Arial"/>
        </w:rPr>
        <w:lastRenderedPageBreak/>
        <w:t>I</w:t>
      </w:r>
      <w:r w:rsidR="003B52A4" w:rsidRPr="00F0624B">
        <w:rPr>
          <w:rFonts w:cs="Arial"/>
        </w:rPr>
        <w:t>NTRODUCTION</w:t>
      </w:r>
      <w:bookmarkEnd w:id="7"/>
      <w:bookmarkEnd w:id="8"/>
      <w:bookmarkEnd w:id="9"/>
    </w:p>
    <w:p w14:paraId="3B9B6D00" w14:textId="53E7AD8A" w:rsidR="00E16393" w:rsidRPr="00F0624B" w:rsidRDefault="00E16393" w:rsidP="00E16393">
      <w:pPr>
        <w:pStyle w:val="Heading2"/>
        <w:rPr>
          <w:rFonts w:cs="Arial"/>
        </w:rPr>
      </w:pPr>
      <w:bookmarkStart w:id="10" w:name="_Toc177323774"/>
      <w:r w:rsidRPr="00F0624B">
        <w:rPr>
          <w:rFonts w:cs="Arial"/>
        </w:rPr>
        <w:t>Purpose</w:t>
      </w:r>
      <w:bookmarkEnd w:id="10"/>
    </w:p>
    <w:p w14:paraId="0788FD2D" w14:textId="09450369" w:rsidR="00430295" w:rsidRDefault="00430295" w:rsidP="00430295">
      <w:pPr>
        <w:rPr>
          <w:rFonts w:ascii="Arial" w:hAnsi="Arial" w:cs="Arial"/>
        </w:rPr>
      </w:pPr>
      <w:r w:rsidRPr="00F0624B">
        <w:rPr>
          <w:rFonts w:ascii="Arial" w:hAnsi="Arial" w:cs="Arial"/>
        </w:rPr>
        <w:t xml:space="preserve">This feasibility study presents an analysis of the technical and economic viability of the proposed New Mexico </w:t>
      </w:r>
      <w:r w:rsidR="0090111F" w:rsidRPr="00F0624B">
        <w:rPr>
          <w:rFonts w:ascii="Arial" w:hAnsi="Arial" w:cs="Arial"/>
        </w:rPr>
        <w:t>SWS</w:t>
      </w:r>
      <w:r w:rsidR="000E22D7" w:rsidRPr="00F0624B">
        <w:rPr>
          <w:rFonts w:ascii="Arial" w:hAnsi="Arial" w:cs="Arial"/>
        </w:rPr>
        <w:t xml:space="preserve">, including considerations for the use of </w:t>
      </w:r>
      <w:r w:rsidR="00513CA3" w:rsidRPr="00F0624B">
        <w:rPr>
          <w:rFonts w:ascii="Arial" w:hAnsi="Arial" w:cs="Arial"/>
        </w:rPr>
        <w:t>incentives</w:t>
      </w:r>
      <w:r w:rsidR="00346133" w:rsidRPr="00F0624B">
        <w:rPr>
          <w:rFonts w:ascii="Arial" w:hAnsi="Arial" w:cs="Arial"/>
        </w:rPr>
        <w:t xml:space="preserve"> to attract </w:t>
      </w:r>
      <w:r w:rsidR="00875E91" w:rsidRPr="00F0624B">
        <w:rPr>
          <w:rFonts w:ascii="Arial" w:hAnsi="Arial" w:cs="Arial"/>
        </w:rPr>
        <w:t xml:space="preserve">private sector participation in the initiative. </w:t>
      </w:r>
      <w:r w:rsidR="00A80120" w:rsidRPr="00F0624B">
        <w:rPr>
          <w:rFonts w:ascii="Arial" w:hAnsi="Arial" w:cs="Arial"/>
        </w:rPr>
        <w:t xml:space="preserve">The study is limited to </w:t>
      </w:r>
      <w:r w:rsidR="00BD5C21" w:rsidRPr="00F0624B">
        <w:rPr>
          <w:rFonts w:ascii="Arial" w:hAnsi="Arial" w:cs="Arial"/>
        </w:rPr>
        <w:t>consideration of industrial end uses</w:t>
      </w:r>
      <w:r w:rsidR="00DA6893" w:rsidRPr="00F0624B">
        <w:rPr>
          <w:rFonts w:ascii="Arial" w:hAnsi="Arial" w:cs="Arial"/>
        </w:rPr>
        <w:t xml:space="preserve"> under two scenarios</w:t>
      </w:r>
      <w:r w:rsidR="00246AB0" w:rsidRPr="00F0624B">
        <w:rPr>
          <w:rFonts w:ascii="Arial" w:hAnsi="Arial" w:cs="Arial"/>
        </w:rPr>
        <w:t xml:space="preserve"> that reflect expectations for development of </w:t>
      </w:r>
      <w:r w:rsidR="00E13BDC" w:rsidRPr="00F0624B">
        <w:rPr>
          <w:rFonts w:ascii="Arial" w:hAnsi="Arial" w:cs="Arial"/>
        </w:rPr>
        <w:t>relevant regulations</w:t>
      </w:r>
      <w:r w:rsidR="00DA6893" w:rsidRPr="00F0624B">
        <w:rPr>
          <w:rFonts w:ascii="Arial" w:hAnsi="Arial" w:cs="Arial"/>
        </w:rPr>
        <w:t>: closed-loop projects with no environmental discharge</w:t>
      </w:r>
      <w:r w:rsidR="00A503E6">
        <w:rPr>
          <w:rStyle w:val="FootnoteReference"/>
          <w:rFonts w:cs="Arial"/>
        </w:rPr>
        <w:footnoteReference w:id="2"/>
      </w:r>
      <w:r w:rsidR="005275BD">
        <w:rPr>
          <w:rFonts w:ascii="Arial" w:hAnsi="Arial" w:cs="Arial"/>
        </w:rPr>
        <w:t xml:space="preserve"> of </w:t>
      </w:r>
      <w:r w:rsidR="00F1658F">
        <w:rPr>
          <w:rFonts w:ascii="Arial" w:hAnsi="Arial" w:cs="Arial"/>
        </w:rPr>
        <w:t xml:space="preserve">treated </w:t>
      </w:r>
      <w:r w:rsidR="009371BD">
        <w:rPr>
          <w:rFonts w:ascii="Arial" w:hAnsi="Arial" w:cs="Arial"/>
        </w:rPr>
        <w:t>water</w:t>
      </w:r>
      <w:r w:rsidR="001513E6" w:rsidRPr="00F0624B">
        <w:rPr>
          <w:rFonts w:ascii="Arial" w:hAnsi="Arial" w:cs="Arial"/>
        </w:rPr>
        <w:t xml:space="preserve"> (near term) and projects with environmental discharge (longer term). </w:t>
      </w:r>
      <w:r w:rsidR="00103F7C" w:rsidRPr="00F0624B">
        <w:rPr>
          <w:rFonts w:ascii="Arial" w:hAnsi="Arial" w:cs="Arial"/>
        </w:rPr>
        <w:t xml:space="preserve">The focus of the study is to define project characteristics, such as locations and end uses, that appear to have a good fit with the objectives and scope of the SWS initiative. </w:t>
      </w:r>
      <w:r w:rsidR="00875E91" w:rsidRPr="00F0624B">
        <w:rPr>
          <w:rFonts w:ascii="Arial" w:hAnsi="Arial" w:cs="Arial"/>
        </w:rPr>
        <w:t xml:space="preserve">The study is </w:t>
      </w:r>
      <w:r w:rsidR="00581B04">
        <w:rPr>
          <w:rFonts w:ascii="Arial" w:hAnsi="Arial" w:cs="Arial"/>
        </w:rPr>
        <w:t xml:space="preserve">also </w:t>
      </w:r>
      <w:r w:rsidR="00875E91" w:rsidRPr="00F0624B">
        <w:rPr>
          <w:rFonts w:ascii="Arial" w:hAnsi="Arial" w:cs="Arial"/>
        </w:rPr>
        <w:t xml:space="preserve">intended to inform </w:t>
      </w:r>
      <w:r w:rsidR="00970AC7" w:rsidRPr="00F0624B">
        <w:rPr>
          <w:rFonts w:ascii="Arial" w:hAnsi="Arial" w:cs="Arial"/>
        </w:rPr>
        <w:t>the level of funding</w:t>
      </w:r>
      <w:r w:rsidR="00307621" w:rsidRPr="00F0624B">
        <w:rPr>
          <w:rFonts w:ascii="Arial" w:hAnsi="Arial" w:cs="Arial"/>
        </w:rPr>
        <w:t xml:space="preserve"> needed for</w:t>
      </w:r>
      <w:r w:rsidR="00875E91" w:rsidRPr="00F0624B">
        <w:rPr>
          <w:rFonts w:ascii="Arial" w:hAnsi="Arial" w:cs="Arial"/>
        </w:rPr>
        <w:t xml:space="preserve"> the initiative as well as a future request for proposals (RFP) from potential participants in the initiative.</w:t>
      </w:r>
    </w:p>
    <w:p w14:paraId="4D7E3B73" w14:textId="77777777" w:rsidR="00F960BE" w:rsidRPr="00F0624B" w:rsidRDefault="00F960BE" w:rsidP="00430295">
      <w:pPr>
        <w:rPr>
          <w:rFonts w:ascii="Arial" w:hAnsi="Arial" w:cs="Arial"/>
        </w:rPr>
      </w:pPr>
    </w:p>
    <w:p w14:paraId="704EB893" w14:textId="7682CA2C" w:rsidR="00E16393" w:rsidRPr="00F0624B" w:rsidRDefault="005A09F5" w:rsidP="00E16393">
      <w:pPr>
        <w:pStyle w:val="Heading2"/>
        <w:rPr>
          <w:rFonts w:cs="Arial"/>
        </w:rPr>
      </w:pPr>
      <w:bookmarkStart w:id="11" w:name="_Toc177323775"/>
      <w:r w:rsidRPr="00F0624B">
        <w:rPr>
          <w:rFonts w:cs="Arial"/>
        </w:rPr>
        <w:t>Context</w:t>
      </w:r>
      <w:bookmarkEnd w:id="11"/>
    </w:p>
    <w:p w14:paraId="554A24D1" w14:textId="70544361" w:rsidR="006A44B3" w:rsidRPr="00F0624B" w:rsidRDefault="006A44B3" w:rsidP="006A44B3">
      <w:pPr>
        <w:rPr>
          <w:rFonts w:ascii="Arial" w:hAnsi="Arial" w:cs="Arial"/>
        </w:rPr>
      </w:pPr>
      <w:r w:rsidRPr="00F0624B">
        <w:rPr>
          <w:rFonts w:ascii="Arial" w:hAnsi="Arial" w:cs="Arial"/>
        </w:rPr>
        <w:t xml:space="preserve">Developing alternative water sources is </w:t>
      </w:r>
      <w:r w:rsidR="00DD3F1C">
        <w:rPr>
          <w:rFonts w:ascii="Arial" w:hAnsi="Arial" w:cs="Arial"/>
        </w:rPr>
        <w:t xml:space="preserve">a necessity to preserve fresh water and </w:t>
      </w:r>
      <w:r w:rsidRPr="00F0624B">
        <w:rPr>
          <w:rFonts w:ascii="Arial" w:hAnsi="Arial" w:cs="Arial"/>
        </w:rPr>
        <w:t>crucial for New Mexico's economic and environmental sustainability, as the state faces</w:t>
      </w:r>
      <w:r w:rsidR="00B21570" w:rsidRPr="00F0624B">
        <w:rPr>
          <w:rFonts w:ascii="Arial" w:hAnsi="Arial" w:cs="Arial"/>
        </w:rPr>
        <w:t xml:space="preserve"> declining</w:t>
      </w:r>
      <w:r w:rsidR="001742EE" w:rsidRPr="00F0624B">
        <w:rPr>
          <w:rFonts w:ascii="Arial" w:hAnsi="Arial" w:cs="Arial"/>
        </w:rPr>
        <w:t xml:space="preserve"> </w:t>
      </w:r>
      <w:r w:rsidR="00640CD5" w:rsidRPr="00F0624B">
        <w:rPr>
          <w:rFonts w:ascii="Arial" w:hAnsi="Arial" w:cs="Arial"/>
        </w:rPr>
        <w:t>surface</w:t>
      </w:r>
      <w:r w:rsidR="00FA2679">
        <w:rPr>
          <w:rFonts w:ascii="Arial" w:hAnsi="Arial" w:cs="Arial"/>
        </w:rPr>
        <w:t xml:space="preserve"> water</w:t>
      </w:r>
      <w:r w:rsidR="00640CD5" w:rsidRPr="00F0624B">
        <w:rPr>
          <w:rFonts w:ascii="Arial" w:hAnsi="Arial" w:cs="Arial"/>
        </w:rPr>
        <w:t xml:space="preserve"> and groundwater </w:t>
      </w:r>
      <w:r w:rsidR="001742EE" w:rsidRPr="00F0624B">
        <w:rPr>
          <w:rFonts w:ascii="Arial" w:hAnsi="Arial" w:cs="Arial"/>
        </w:rPr>
        <w:t xml:space="preserve">supplies related </w:t>
      </w:r>
      <w:r w:rsidR="00DE3C5D" w:rsidRPr="00F0624B">
        <w:rPr>
          <w:rFonts w:ascii="Arial" w:hAnsi="Arial" w:cs="Arial"/>
        </w:rPr>
        <w:t>t</w:t>
      </w:r>
      <w:r w:rsidRPr="00F0624B">
        <w:rPr>
          <w:rFonts w:ascii="Arial" w:hAnsi="Arial" w:cs="Arial"/>
        </w:rPr>
        <w:t>o climate change</w:t>
      </w:r>
      <w:r w:rsidR="00E529F8" w:rsidRPr="00F0624B">
        <w:rPr>
          <w:rFonts w:ascii="Arial" w:hAnsi="Arial" w:cs="Arial"/>
        </w:rPr>
        <w:t xml:space="preserve"> and usage</w:t>
      </w:r>
      <w:r w:rsidR="001E57A4" w:rsidRPr="00F0624B">
        <w:rPr>
          <w:rFonts w:ascii="Arial" w:hAnsi="Arial" w:cs="Arial"/>
        </w:rPr>
        <w:t xml:space="preserve"> patterns</w:t>
      </w:r>
      <w:r w:rsidR="00B05A10" w:rsidRPr="00F0624B">
        <w:rPr>
          <w:rFonts w:ascii="Arial" w:hAnsi="Arial" w:cs="Arial"/>
        </w:rPr>
        <w:t>.</w:t>
      </w:r>
      <w:r w:rsidR="00FE0EA2" w:rsidRPr="00F0624B">
        <w:rPr>
          <w:rStyle w:val="FootnoteReference"/>
          <w:rFonts w:cs="Arial"/>
        </w:rPr>
        <w:footnoteReference w:id="3"/>
      </w:r>
      <w:r w:rsidR="00B05A10" w:rsidRPr="00F0624B">
        <w:rPr>
          <w:rFonts w:ascii="Arial" w:hAnsi="Arial" w:cs="Arial"/>
        </w:rPr>
        <w:t xml:space="preserve"> Water shortages </w:t>
      </w:r>
      <w:r w:rsidRPr="00F0624B">
        <w:rPr>
          <w:rFonts w:ascii="Arial" w:hAnsi="Arial" w:cs="Arial"/>
        </w:rPr>
        <w:t>have devastating consequences for the state's</w:t>
      </w:r>
      <w:r w:rsidR="00424445" w:rsidRPr="00F0624B">
        <w:rPr>
          <w:rFonts w:ascii="Arial" w:hAnsi="Arial" w:cs="Arial"/>
        </w:rPr>
        <w:t xml:space="preserve"> communities and economy. </w:t>
      </w:r>
      <w:r w:rsidR="00490042" w:rsidRPr="00F0624B">
        <w:rPr>
          <w:rFonts w:ascii="Arial" w:hAnsi="Arial" w:cs="Arial"/>
        </w:rPr>
        <w:t xml:space="preserve">The </w:t>
      </w:r>
      <w:r w:rsidR="00700629" w:rsidRPr="00F0624B">
        <w:rPr>
          <w:rFonts w:ascii="Arial" w:hAnsi="Arial" w:cs="Arial"/>
        </w:rPr>
        <w:t>d</w:t>
      </w:r>
      <w:r w:rsidRPr="00F0624B">
        <w:rPr>
          <w:rFonts w:ascii="Arial" w:hAnsi="Arial" w:cs="Arial"/>
        </w:rPr>
        <w:t>evelop</w:t>
      </w:r>
      <w:r w:rsidR="00700629" w:rsidRPr="00F0624B">
        <w:rPr>
          <w:rFonts w:ascii="Arial" w:hAnsi="Arial" w:cs="Arial"/>
        </w:rPr>
        <w:t xml:space="preserve">ment of </w:t>
      </w:r>
      <w:r w:rsidRPr="00F0624B">
        <w:rPr>
          <w:rFonts w:ascii="Arial" w:hAnsi="Arial" w:cs="Arial"/>
        </w:rPr>
        <w:t>alternative water sources would also enable the state to attract new industries that are currently constrained by water availability, such as renewable energy</w:t>
      </w:r>
      <w:r w:rsidR="00172418">
        <w:rPr>
          <w:rFonts w:ascii="Arial" w:hAnsi="Arial" w:cs="Arial"/>
        </w:rPr>
        <w:t>, advanced manufacturing, and other</w:t>
      </w:r>
      <w:r w:rsidR="00EE0292">
        <w:rPr>
          <w:rFonts w:ascii="Arial" w:hAnsi="Arial" w:cs="Arial"/>
        </w:rPr>
        <w:t xml:space="preserve"> </w:t>
      </w:r>
      <w:r w:rsidR="00E05902">
        <w:rPr>
          <w:rFonts w:ascii="Arial" w:hAnsi="Arial" w:cs="Arial"/>
        </w:rPr>
        <w:t>opportunities</w:t>
      </w:r>
      <w:r w:rsidRPr="00F0624B">
        <w:rPr>
          <w:rFonts w:ascii="Arial" w:hAnsi="Arial" w:cs="Arial"/>
        </w:rPr>
        <w:t>.</w:t>
      </w:r>
      <w:r w:rsidR="0015073A">
        <w:rPr>
          <w:rFonts w:ascii="Arial" w:hAnsi="Arial" w:cs="Arial"/>
        </w:rPr>
        <w:t xml:space="preserve"> </w:t>
      </w:r>
      <w:r w:rsidRPr="00F0624B">
        <w:rPr>
          <w:rFonts w:ascii="Arial" w:hAnsi="Arial" w:cs="Arial"/>
        </w:rPr>
        <w:t>These industries could create new jobs, increase tax revenues, and diversify the state's economy</w:t>
      </w:r>
      <w:r w:rsidR="0076264F">
        <w:rPr>
          <w:rFonts w:ascii="Arial" w:hAnsi="Arial" w:cs="Arial"/>
        </w:rPr>
        <w:t xml:space="preserve"> while</w:t>
      </w:r>
      <w:r w:rsidR="00173DD2">
        <w:rPr>
          <w:rFonts w:ascii="Arial" w:hAnsi="Arial" w:cs="Arial"/>
        </w:rPr>
        <w:t xml:space="preserve"> preserving </w:t>
      </w:r>
      <w:r w:rsidR="00BD0918">
        <w:rPr>
          <w:rFonts w:ascii="Arial" w:hAnsi="Arial" w:cs="Arial"/>
        </w:rPr>
        <w:t>freshwater</w:t>
      </w:r>
      <w:r w:rsidR="00173DD2">
        <w:rPr>
          <w:rFonts w:ascii="Arial" w:hAnsi="Arial" w:cs="Arial"/>
        </w:rPr>
        <w:t xml:space="preserve"> resources</w:t>
      </w:r>
      <w:r w:rsidRPr="00F0624B">
        <w:rPr>
          <w:rFonts w:ascii="Arial" w:hAnsi="Arial" w:cs="Arial"/>
        </w:rPr>
        <w:t>.</w:t>
      </w:r>
    </w:p>
    <w:p w14:paraId="69318616" w14:textId="77777777" w:rsidR="006A44B3" w:rsidRPr="00F0624B" w:rsidRDefault="006A44B3" w:rsidP="00875E91">
      <w:pPr>
        <w:rPr>
          <w:rFonts w:ascii="Arial" w:hAnsi="Arial" w:cs="Arial"/>
        </w:rPr>
      </w:pPr>
    </w:p>
    <w:p w14:paraId="517A4223" w14:textId="25570B88" w:rsidR="002801A7" w:rsidRDefault="003425FE" w:rsidP="00323DC5">
      <w:pPr>
        <w:rPr>
          <w:rFonts w:ascii="Arial" w:hAnsi="Arial" w:cs="Arial"/>
        </w:rPr>
      </w:pPr>
      <w:r w:rsidRPr="00F0624B">
        <w:rPr>
          <w:rFonts w:ascii="Arial" w:hAnsi="Arial" w:cs="Arial"/>
        </w:rPr>
        <w:t>New Mexico will have approximately 25</w:t>
      </w:r>
      <w:r w:rsidR="002750C9">
        <w:rPr>
          <w:rFonts w:ascii="Arial" w:hAnsi="Arial" w:cs="Arial"/>
        </w:rPr>
        <w:t xml:space="preserve"> percent</w:t>
      </w:r>
      <w:r w:rsidRPr="00F0624B">
        <w:rPr>
          <w:rFonts w:ascii="Arial" w:hAnsi="Arial" w:cs="Arial"/>
        </w:rPr>
        <w:t xml:space="preserve"> less water available in rivers and aquifers</w:t>
      </w:r>
      <w:r w:rsidR="0055275F">
        <w:rPr>
          <w:rFonts w:ascii="Arial" w:hAnsi="Arial" w:cs="Arial"/>
        </w:rPr>
        <w:t xml:space="preserve"> by the year 20</w:t>
      </w:r>
      <w:r w:rsidR="00F85E51">
        <w:rPr>
          <w:rFonts w:ascii="Arial" w:hAnsi="Arial" w:cs="Arial"/>
        </w:rPr>
        <w:t>72</w:t>
      </w:r>
      <w:r w:rsidR="00090C63">
        <w:rPr>
          <w:rFonts w:ascii="Arial" w:hAnsi="Arial" w:cs="Arial"/>
        </w:rPr>
        <w:t xml:space="preserve">, which equates to a </w:t>
      </w:r>
      <w:r w:rsidR="00311050">
        <w:rPr>
          <w:rFonts w:ascii="Arial" w:hAnsi="Arial" w:cs="Arial"/>
        </w:rPr>
        <w:t xml:space="preserve">750,000 acre feet shortfall </w:t>
      </w:r>
      <w:r w:rsidR="00D35DA9">
        <w:rPr>
          <w:rFonts w:ascii="Arial" w:hAnsi="Arial" w:cs="Arial"/>
        </w:rPr>
        <w:t xml:space="preserve">when </w:t>
      </w:r>
      <w:r w:rsidR="00F95783">
        <w:rPr>
          <w:rFonts w:ascii="Arial" w:hAnsi="Arial" w:cs="Arial"/>
        </w:rPr>
        <w:t>applying water usage rates from the past decade</w:t>
      </w:r>
      <w:r w:rsidR="002A0122" w:rsidRPr="00F0624B">
        <w:rPr>
          <w:rFonts w:ascii="Arial" w:hAnsi="Arial" w:cs="Arial"/>
        </w:rPr>
        <w:t>.</w:t>
      </w:r>
      <w:r w:rsidR="0084292C" w:rsidRPr="00F0624B">
        <w:rPr>
          <w:rStyle w:val="FootnoteReference"/>
          <w:rFonts w:cs="Arial"/>
        </w:rPr>
        <w:footnoteReference w:id="4"/>
      </w:r>
      <w:r w:rsidR="009A635D" w:rsidRPr="00F0624B">
        <w:rPr>
          <w:rFonts w:ascii="Arial" w:hAnsi="Arial" w:cs="Arial"/>
        </w:rPr>
        <w:t xml:space="preserve"> </w:t>
      </w:r>
      <w:r w:rsidR="00AF262A" w:rsidRPr="00F0624B">
        <w:rPr>
          <w:rFonts w:ascii="Arial" w:hAnsi="Arial" w:cs="Arial"/>
        </w:rPr>
        <w:t>Annual d</w:t>
      </w:r>
      <w:r w:rsidR="00AC24CB" w:rsidRPr="00F0624B">
        <w:rPr>
          <w:rFonts w:ascii="Arial" w:hAnsi="Arial" w:cs="Arial"/>
        </w:rPr>
        <w:t>emand for water</w:t>
      </w:r>
      <w:r w:rsidR="0092164B" w:rsidRPr="00F0624B">
        <w:rPr>
          <w:rFonts w:ascii="Arial" w:hAnsi="Arial" w:cs="Arial"/>
        </w:rPr>
        <w:t xml:space="preserve"> </w:t>
      </w:r>
      <w:r w:rsidR="00791E8F" w:rsidRPr="00F0624B">
        <w:rPr>
          <w:rFonts w:ascii="Arial" w:hAnsi="Arial" w:cs="Arial"/>
        </w:rPr>
        <w:t>has been</w:t>
      </w:r>
      <w:r w:rsidR="0092164B" w:rsidRPr="00F0624B">
        <w:rPr>
          <w:rFonts w:ascii="Arial" w:hAnsi="Arial" w:cs="Arial"/>
        </w:rPr>
        <w:t xml:space="preserve"> projected to </w:t>
      </w:r>
      <w:r w:rsidR="00791E8F" w:rsidRPr="00F0624B">
        <w:rPr>
          <w:rFonts w:ascii="Arial" w:hAnsi="Arial" w:cs="Arial"/>
        </w:rPr>
        <w:t xml:space="preserve">increase by nearly 440,000 acre-feet between 2010 and 2060 under </w:t>
      </w:r>
      <w:r w:rsidR="0057340A" w:rsidRPr="00F0624B">
        <w:rPr>
          <w:rFonts w:ascii="Arial" w:hAnsi="Arial" w:cs="Arial"/>
        </w:rPr>
        <w:t>a</w:t>
      </w:r>
      <w:r w:rsidR="00791E8F" w:rsidRPr="00F0624B">
        <w:rPr>
          <w:rFonts w:ascii="Arial" w:hAnsi="Arial" w:cs="Arial"/>
        </w:rPr>
        <w:t xml:space="preserve"> high-growth scenario</w:t>
      </w:r>
      <w:r w:rsidR="001272F1" w:rsidRPr="00F0624B">
        <w:rPr>
          <w:rFonts w:ascii="Arial" w:hAnsi="Arial" w:cs="Arial"/>
        </w:rPr>
        <w:t>, with the highest increases in the San Juan Basin planning region, followed by the Middle Rio Grande planning region</w:t>
      </w:r>
      <w:r w:rsidR="00CA4B17" w:rsidRPr="00F0624B">
        <w:rPr>
          <w:rFonts w:ascii="Arial" w:hAnsi="Arial" w:cs="Arial"/>
        </w:rPr>
        <w:t xml:space="preserve"> (</w:t>
      </w:r>
      <w:r w:rsidR="007A6305" w:rsidRPr="00F0624B">
        <w:rPr>
          <w:rFonts w:ascii="Arial" w:hAnsi="Arial" w:cs="Arial"/>
        </w:rPr>
        <w:fldChar w:fldCharType="begin"/>
      </w:r>
      <w:r w:rsidR="007A6305" w:rsidRPr="00F0624B">
        <w:rPr>
          <w:rFonts w:ascii="Arial" w:hAnsi="Arial" w:cs="Arial"/>
        </w:rPr>
        <w:instrText xml:space="preserve"> REF _Ref171683484 \h </w:instrText>
      </w:r>
      <w:r w:rsidR="00F0624B">
        <w:rPr>
          <w:rFonts w:ascii="Arial" w:hAnsi="Arial" w:cs="Arial"/>
        </w:rPr>
        <w:instrText xml:space="preserve"> \* MERGEFORMAT </w:instrText>
      </w:r>
      <w:r w:rsidR="007A6305" w:rsidRPr="00F0624B">
        <w:rPr>
          <w:rFonts w:ascii="Arial" w:hAnsi="Arial" w:cs="Arial"/>
        </w:rPr>
      </w:r>
      <w:r w:rsidR="007A6305" w:rsidRPr="00F0624B">
        <w:rPr>
          <w:rFonts w:ascii="Arial" w:hAnsi="Arial" w:cs="Arial"/>
        </w:rPr>
        <w:fldChar w:fldCharType="separate"/>
      </w:r>
      <w:r w:rsidR="007A6305" w:rsidRPr="00F0624B">
        <w:rPr>
          <w:rFonts w:ascii="Arial" w:hAnsi="Arial" w:cs="Arial"/>
        </w:rPr>
        <w:t xml:space="preserve">Figure </w:t>
      </w:r>
      <w:r w:rsidR="007A6305" w:rsidRPr="00F0624B">
        <w:rPr>
          <w:rFonts w:ascii="Arial" w:hAnsi="Arial" w:cs="Arial"/>
          <w:noProof/>
        </w:rPr>
        <w:t>1</w:t>
      </w:r>
      <w:r w:rsidR="007A6305" w:rsidRPr="00F0624B">
        <w:rPr>
          <w:rFonts w:ascii="Arial" w:hAnsi="Arial" w:cs="Arial"/>
        </w:rPr>
        <w:fldChar w:fldCharType="end"/>
      </w:r>
      <w:r w:rsidR="00CA4B17" w:rsidRPr="00F0624B">
        <w:rPr>
          <w:rFonts w:ascii="Arial" w:hAnsi="Arial" w:cs="Arial"/>
        </w:rPr>
        <w:t>).</w:t>
      </w:r>
      <w:r w:rsidR="00323DC5" w:rsidRPr="00F0624B">
        <w:rPr>
          <w:rFonts w:ascii="Arial" w:hAnsi="Arial" w:cs="Arial"/>
        </w:rPr>
        <w:t xml:space="preserve"> The </w:t>
      </w:r>
      <w:r w:rsidR="009076E8">
        <w:rPr>
          <w:rFonts w:ascii="Arial" w:hAnsi="Arial" w:cs="Arial"/>
        </w:rPr>
        <w:t>SWS</w:t>
      </w:r>
      <w:r w:rsidR="00323DC5" w:rsidRPr="00F0624B">
        <w:rPr>
          <w:rFonts w:ascii="Arial" w:hAnsi="Arial" w:cs="Arial"/>
        </w:rPr>
        <w:t xml:space="preserve"> is part of the State’s broader 50-Year Water Action Plan that addresses increased demand and reduced supplies in the future, which includes water conservation, new water supplies</w:t>
      </w:r>
      <w:r w:rsidR="00554959">
        <w:rPr>
          <w:rFonts w:ascii="Arial" w:hAnsi="Arial" w:cs="Arial"/>
        </w:rPr>
        <w:t>,</w:t>
      </w:r>
      <w:r w:rsidR="00323DC5" w:rsidRPr="00F0624B">
        <w:rPr>
          <w:rFonts w:ascii="Arial" w:hAnsi="Arial" w:cs="Arial"/>
        </w:rPr>
        <w:t xml:space="preserve"> and water and watershed protection.</w:t>
      </w:r>
    </w:p>
    <w:p w14:paraId="5CC4BA8A" w14:textId="77777777" w:rsidR="00490678" w:rsidRDefault="00490678" w:rsidP="00323DC5">
      <w:pPr>
        <w:rPr>
          <w:rFonts w:ascii="Arial" w:hAnsi="Arial" w:cs="Arial"/>
        </w:rPr>
      </w:pPr>
    </w:p>
    <w:p w14:paraId="1D2C4411" w14:textId="47131882" w:rsidR="00490678" w:rsidRPr="003611EB" w:rsidRDefault="00490678" w:rsidP="00490678">
      <w:pPr>
        <w:rPr>
          <w:rFonts w:ascii="Arial" w:hAnsi="Arial" w:cs="Arial"/>
        </w:rPr>
      </w:pPr>
      <w:r w:rsidRPr="003611EB">
        <w:rPr>
          <w:rFonts w:ascii="Arial" w:hAnsi="Arial" w:cs="Arial"/>
        </w:rPr>
        <w:t xml:space="preserve">Underground reserves of brackish water and wastewater from the oil and gas industry represent two major untapped water resources that offer the potential to offset reliance on freshwater resources </w:t>
      </w:r>
      <w:r>
        <w:rPr>
          <w:rFonts w:ascii="Arial" w:hAnsi="Arial" w:cs="Arial"/>
        </w:rPr>
        <w:t>with appropriate regulatory controls to protect the environment and human health</w:t>
      </w:r>
      <w:r w:rsidRPr="003611EB">
        <w:rPr>
          <w:rFonts w:ascii="Arial" w:hAnsi="Arial" w:cs="Arial"/>
        </w:rPr>
        <w:t xml:space="preserve">. It has been estimated that </w:t>
      </w:r>
      <w:r>
        <w:rPr>
          <w:rFonts w:ascii="Arial" w:hAnsi="Arial" w:cs="Arial"/>
        </w:rPr>
        <w:t>between two and four billion</w:t>
      </w:r>
      <w:r w:rsidRPr="003611EB">
        <w:rPr>
          <w:rFonts w:ascii="Arial" w:hAnsi="Arial" w:cs="Arial"/>
        </w:rPr>
        <w:t xml:space="preserve"> acre-feet of brackish water exists in New Mexico’s brackish aquifers,</w:t>
      </w:r>
      <w:r w:rsidR="006644AC">
        <w:rPr>
          <w:rStyle w:val="FootnoteReference"/>
          <w:rFonts w:cs="Arial"/>
        </w:rPr>
        <w:footnoteReference w:id="5"/>
      </w:r>
      <w:r w:rsidRPr="003611EB">
        <w:rPr>
          <w:rFonts w:ascii="Arial" w:hAnsi="Arial" w:cs="Arial"/>
        </w:rPr>
        <w:t xml:space="preserve"> though information about the quality and volume of water in these aquifers is vastly inconsistent throughout the State</w:t>
      </w:r>
      <w:r>
        <w:rPr>
          <w:rFonts w:ascii="Arial" w:hAnsi="Arial" w:cs="Arial"/>
        </w:rPr>
        <w:t xml:space="preserve"> due to a lack of aquifer characterization studies for the majority of deep and shallow aquifers in NM</w:t>
      </w:r>
      <w:r w:rsidRPr="003611EB">
        <w:rPr>
          <w:rFonts w:ascii="Arial" w:hAnsi="Arial" w:cs="Arial"/>
        </w:rPr>
        <w:t>.</w:t>
      </w:r>
      <w:r>
        <w:rPr>
          <w:rFonts w:ascii="Arial" w:hAnsi="Arial" w:cs="Arial"/>
        </w:rPr>
        <w:t xml:space="preserve"> </w:t>
      </w:r>
      <w:r w:rsidRPr="003611EB">
        <w:rPr>
          <w:rFonts w:ascii="Arial" w:hAnsi="Arial" w:cs="Arial"/>
        </w:rPr>
        <w:t>The deep brackish water aquifers</w:t>
      </w:r>
      <w:r>
        <w:rPr>
          <w:rStyle w:val="FootnoteReference"/>
          <w:rFonts w:cs="Arial"/>
        </w:rPr>
        <w:footnoteReference w:id="6"/>
      </w:r>
      <w:r>
        <w:rPr>
          <w:rFonts w:ascii="Arial" w:hAnsi="Arial" w:cs="Arial"/>
        </w:rPr>
        <w:t xml:space="preserve"> </w:t>
      </w:r>
      <w:r w:rsidRPr="003611EB">
        <w:rPr>
          <w:rFonts w:ascii="Arial" w:hAnsi="Arial" w:cs="Arial"/>
        </w:rPr>
        <w:t>in New Mexico are almost entirely un</w:t>
      </w:r>
      <w:r>
        <w:rPr>
          <w:rFonts w:ascii="Arial" w:hAnsi="Arial" w:cs="Arial"/>
        </w:rPr>
        <w:t>developed</w:t>
      </w:r>
      <w:r w:rsidRPr="003611EB">
        <w:rPr>
          <w:rFonts w:ascii="Arial" w:hAnsi="Arial" w:cs="Arial"/>
        </w:rPr>
        <w:t>. The New Mexico oil and gas industry disposes of approximately 85 million gallons per day of produced water,</w:t>
      </w:r>
      <w:r w:rsidRPr="003611EB">
        <w:rPr>
          <w:rStyle w:val="FootnoteReference"/>
          <w:rFonts w:cs="Arial"/>
        </w:rPr>
        <w:footnoteReference w:id="7"/>
      </w:r>
      <w:r w:rsidRPr="003611EB">
        <w:rPr>
          <w:rFonts w:ascii="Arial" w:hAnsi="Arial" w:cs="Arial"/>
        </w:rPr>
        <w:t xml:space="preserve"> a byproduct of oil and gas production.</w:t>
      </w:r>
      <w:r w:rsidRPr="003611EB">
        <w:rPr>
          <w:rStyle w:val="FootnoteReference"/>
          <w:rFonts w:cs="Arial"/>
        </w:rPr>
        <w:footnoteReference w:id="8"/>
      </w:r>
      <w:r w:rsidRPr="003611EB">
        <w:rPr>
          <w:rFonts w:ascii="Arial" w:hAnsi="Arial" w:cs="Arial"/>
        </w:rPr>
        <w:t xml:space="preserve"> These </w:t>
      </w:r>
      <w:r>
        <w:rPr>
          <w:rFonts w:ascii="Arial" w:hAnsi="Arial" w:cs="Arial"/>
        </w:rPr>
        <w:t xml:space="preserve">alternative water </w:t>
      </w:r>
      <w:r w:rsidRPr="003611EB">
        <w:rPr>
          <w:rFonts w:ascii="Arial" w:hAnsi="Arial" w:cs="Arial"/>
        </w:rPr>
        <w:t>sources require appropriate treatment prior to use, which is becoming more feasible through technological advances in water treatment technology.</w:t>
      </w:r>
    </w:p>
    <w:p w14:paraId="499CBDDB" w14:textId="77777777" w:rsidR="00490678" w:rsidRDefault="00490678" w:rsidP="00323DC5">
      <w:pPr>
        <w:rPr>
          <w:rFonts w:ascii="Arial" w:hAnsi="Arial" w:cs="Arial"/>
        </w:rPr>
      </w:pPr>
    </w:p>
    <w:p w14:paraId="51545B01" w14:textId="77777777" w:rsidR="00F960BE" w:rsidRPr="00F0624B" w:rsidRDefault="00F960BE" w:rsidP="00323DC5">
      <w:pPr>
        <w:rPr>
          <w:rFonts w:ascii="Arial" w:hAnsi="Arial" w:cs="Arial"/>
        </w:rPr>
      </w:pPr>
    </w:p>
    <w:p w14:paraId="09F3E48E" w14:textId="77777777" w:rsidR="00490678" w:rsidRDefault="00490678">
      <w:pPr>
        <w:spacing w:after="160" w:line="259" w:lineRule="auto"/>
        <w:rPr>
          <w:rFonts w:ascii="Arial" w:eastAsia="Calibri" w:hAnsi="Arial" w:cs="Arial"/>
          <w:b/>
          <w:iCs/>
          <w:szCs w:val="18"/>
        </w:rPr>
      </w:pPr>
      <w:r>
        <w:rPr>
          <w:rFonts w:cs="Arial"/>
        </w:rPr>
        <w:br w:type="page"/>
      </w:r>
    </w:p>
    <w:p w14:paraId="6EBEE08C" w14:textId="13F3C5B1" w:rsidR="007616E3" w:rsidRPr="00F0624B" w:rsidRDefault="007616E3" w:rsidP="00CD56D1">
      <w:pPr>
        <w:pStyle w:val="Caption"/>
        <w:rPr>
          <w:rFonts w:cs="Arial"/>
        </w:rPr>
      </w:pPr>
      <w:bookmarkStart w:id="12" w:name="_Toc175995270"/>
      <w:r w:rsidRPr="00F0624B">
        <w:rPr>
          <w:rFonts w:cs="Arial"/>
        </w:rPr>
        <w:lastRenderedPageBreak/>
        <w:t xml:space="preserve">Figure </w:t>
      </w:r>
      <w:r w:rsidRPr="00F0624B">
        <w:rPr>
          <w:rFonts w:cs="Arial"/>
        </w:rPr>
        <w:fldChar w:fldCharType="begin"/>
      </w:r>
      <w:r w:rsidRPr="00F0624B">
        <w:rPr>
          <w:rFonts w:cs="Arial"/>
        </w:rPr>
        <w:instrText xml:space="preserve"> SEQ Figure \* ARABIC </w:instrText>
      </w:r>
      <w:r w:rsidRPr="00F0624B">
        <w:rPr>
          <w:rFonts w:cs="Arial"/>
        </w:rPr>
        <w:fldChar w:fldCharType="separate"/>
      </w:r>
      <w:r w:rsidR="00BF782B">
        <w:rPr>
          <w:rFonts w:cs="Arial"/>
          <w:noProof/>
        </w:rPr>
        <w:t>1</w:t>
      </w:r>
      <w:r w:rsidRPr="00F0624B">
        <w:rPr>
          <w:rFonts w:cs="Arial"/>
        </w:rPr>
        <w:fldChar w:fldCharType="end"/>
      </w:r>
      <w:r w:rsidRPr="00F0624B">
        <w:rPr>
          <w:rFonts w:cs="Arial"/>
        </w:rPr>
        <w:t>. Projected increase in demand from 2010 to 2060, High Projection</w:t>
      </w:r>
      <w:r w:rsidRPr="00F0624B">
        <w:rPr>
          <w:rStyle w:val="FootnoteReference"/>
          <w:rFonts w:cs="Arial"/>
        </w:rPr>
        <w:footnoteReference w:id="9"/>
      </w:r>
      <w:bookmarkEnd w:id="12"/>
    </w:p>
    <w:p w14:paraId="2BB93E71" w14:textId="77777777" w:rsidR="007616E3" w:rsidRDefault="007616E3" w:rsidP="00CD56D1">
      <w:pPr>
        <w:jc w:val="center"/>
      </w:pPr>
      <w:r w:rsidRPr="00DA7607">
        <w:rPr>
          <w:noProof/>
        </w:rPr>
        <w:drawing>
          <wp:inline distT="0" distB="0" distL="0" distR="0" wp14:anchorId="7C9D37F5" wp14:editId="3678BA13">
            <wp:extent cx="3924300" cy="4566575"/>
            <wp:effectExtent l="0" t="0" r="0" b="5715"/>
            <wp:docPr id="1422032222" name="Picture 1" descr="A map of different 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32222" name="Picture 1" descr="A map of different regions&#10;&#10;Description automatically generated"/>
                    <pic:cNvPicPr/>
                  </pic:nvPicPr>
                  <pic:blipFill>
                    <a:blip r:embed="rId17"/>
                    <a:stretch>
                      <a:fillRect/>
                    </a:stretch>
                  </pic:blipFill>
                  <pic:spPr>
                    <a:xfrm>
                      <a:off x="0" y="0"/>
                      <a:ext cx="3925993" cy="4568545"/>
                    </a:xfrm>
                    <a:prstGeom prst="rect">
                      <a:avLst/>
                    </a:prstGeom>
                  </pic:spPr>
                </pic:pic>
              </a:graphicData>
            </a:graphic>
          </wp:inline>
        </w:drawing>
      </w:r>
    </w:p>
    <w:p w14:paraId="76293704" w14:textId="77777777" w:rsidR="007616E3" w:rsidRDefault="007616E3" w:rsidP="00323DC5"/>
    <w:p w14:paraId="3C79804F" w14:textId="30C5D651" w:rsidR="00E07BD9" w:rsidRPr="003611EB" w:rsidRDefault="00F448C2" w:rsidP="00F960BE">
      <w:pPr>
        <w:spacing w:after="160" w:line="259" w:lineRule="auto"/>
        <w:rPr>
          <w:rFonts w:ascii="Arial" w:hAnsi="Arial" w:cs="Arial"/>
        </w:rPr>
      </w:pPr>
      <w:r w:rsidRPr="003611EB">
        <w:rPr>
          <w:rFonts w:ascii="Arial" w:hAnsi="Arial" w:cs="Arial"/>
        </w:rPr>
        <w:t xml:space="preserve">With the </w:t>
      </w:r>
      <w:r w:rsidR="00E3071D">
        <w:rPr>
          <w:rFonts w:ascii="Arial" w:hAnsi="Arial" w:cs="Arial"/>
        </w:rPr>
        <w:t>SWS</w:t>
      </w:r>
      <w:r w:rsidRPr="003611EB">
        <w:rPr>
          <w:rFonts w:ascii="Arial" w:hAnsi="Arial" w:cs="Arial"/>
        </w:rPr>
        <w:t xml:space="preserve">, New Mexico </w:t>
      </w:r>
      <w:r w:rsidR="00991006" w:rsidRPr="003611EB">
        <w:rPr>
          <w:rFonts w:ascii="Arial" w:hAnsi="Arial" w:cs="Arial"/>
        </w:rPr>
        <w:t xml:space="preserve">would join other states and countries in efforts to develop </w:t>
      </w:r>
      <w:r w:rsidR="006C18A9">
        <w:rPr>
          <w:rFonts w:ascii="Arial" w:hAnsi="Arial" w:cs="Arial"/>
        </w:rPr>
        <w:t xml:space="preserve">brackish water </w:t>
      </w:r>
      <w:r w:rsidR="00FF399B">
        <w:rPr>
          <w:rFonts w:ascii="Arial" w:hAnsi="Arial" w:cs="Arial"/>
        </w:rPr>
        <w:t xml:space="preserve">resources and </w:t>
      </w:r>
      <w:r w:rsidR="008239F7">
        <w:rPr>
          <w:rFonts w:ascii="Arial" w:hAnsi="Arial" w:cs="Arial"/>
        </w:rPr>
        <w:t>reuse treated produced water</w:t>
      </w:r>
      <w:r w:rsidR="00991006" w:rsidRPr="003611EB">
        <w:rPr>
          <w:rFonts w:ascii="Arial" w:hAnsi="Arial" w:cs="Arial"/>
        </w:rPr>
        <w:t xml:space="preserve">. </w:t>
      </w:r>
      <w:r w:rsidR="00E33322" w:rsidRPr="003611EB">
        <w:rPr>
          <w:rFonts w:ascii="Arial" w:hAnsi="Arial" w:cs="Arial"/>
        </w:rPr>
        <w:t xml:space="preserve">Several countries in the Middle East and North Africa have prioritized </w:t>
      </w:r>
      <w:r w:rsidR="000F4804" w:rsidRPr="003611EB">
        <w:rPr>
          <w:rFonts w:ascii="Arial" w:hAnsi="Arial" w:cs="Arial"/>
        </w:rPr>
        <w:t>desalination projects that enable the use of brackish water for agriculture</w:t>
      </w:r>
      <w:r w:rsidR="00210DA3" w:rsidRPr="003611EB">
        <w:rPr>
          <w:rFonts w:ascii="Arial" w:hAnsi="Arial" w:cs="Arial"/>
        </w:rPr>
        <w:t xml:space="preserve"> and potable use. </w:t>
      </w:r>
      <w:r w:rsidR="00F017F6" w:rsidRPr="003611EB">
        <w:rPr>
          <w:rFonts w:ascii="Arial" w:hAnsi="Arial" w:cs="Arial"/>
        </w:rPr>
        <w:t>Small scale projects using treated produced water for beneficial use</w:t>
      </w:r>
      <w:r w:rsidR="00415F4E">
        <w:rPr>
          <w:rFonts w:ascii="Arial" w:hAnsi="Arial" w:cs="Arial"/>
        </w:rPr>
        <w:t>s</w:t>
      </w:r>
      <w:r w:rsidR="00F017F6" w:rsidRPr="003611EB">
        <w:rPr>
          <w:rFonts w:ascii="Arial" w:hAnsi="Arial" w:cs="Arial"/>
        </w:rPr>
        <w:t xml:space="preserve"> have </w:t>
      </w:r>
      <w:r w:rsidR="00E81A9D" w:rsidRPr="003611EB">
        <w:rPr>
          <w:rFonts w:ascii="Arial" w:hAnsi="Arial" w:cs="Arial"/>
        </w:rPr>
        <w:t>been completed in Colorado, Wyoming and Oklahoma. Treated produced water i</w:t>
      </w:r>
      <w:r w:rsidR="00CE388F" w:rsidRPr="003611EB">
        <w:rPr>
          <w:rFonts w:ascii="Arial" w:hAnsi="Arial" w:cs="Arial"/>
        </w:rPr>
        <w:t xml:space="preserve">s regularly released to surface water in Pennsylvania, while permits have </w:t>
      </w:r>
      <w:r w:rsidR="00D375BD" w:rsidRPr="003611EB">
        <w:rPr>
          <w:rFonts w:ascii="Arial" w:hAnsi="Arial" w:cs="Arial"/>
        </w:rPr>
        <w:t xml:space="preserve">allowed treated produced water discharge in Arkansas and West Virginia. These examples of </w:t>
      </w:r>
      <w:r w:rsidR="009D3D3A" w:rsidRPr="003611EB">
        <w:rPr>
          <w:rFonts w:ascii="Arial" w:hAnsi="Arial" w:cs="Arial"/>
        </w:rPr>
        <w:t xml:space="preserve">treatment and use of brackish and produced water are explored in additional detail </w:t>
      </w:r>
      <w:r w:rsidR="00903800" w:rsidRPr="003611EB">
        <w:rPr>
          <w:rFonts w:ascii="Arial" w:hAnsi="Arial" w:cs="Arial"/>
        </w:rPr>
        <w:t>below.</w:t>
      </w:r>
    </w:p>
    <w:p w14:paraId="57B8D02A" w14:textId="66163122" w:rsidR="002422A8" w:rsidRPr="00F960BE" w:rsidRDefault="005A09F5" w:rsidP="002422A8">
      <w:pPr>
        <w:pStyle w:val="Heading2"/>
        <w:rPr>
          <w:rFonts w:cs="Arial"/>
        </w:rPr>
      </w:pPr>
      <w:bookmarkStart w:id="13" w:name="_Toc177323776"/>
      <w:r w:rsidRPr="003611EB">
        <w:rPr>
          <w:rFonts w:cs="Arial"/>
        </w:rPr>
        <w:t>Description of Strategic Water Supply</w:t>
      </w:r>
      <w:bookmarkEnd w:id="13"/>
    </w:p>
    <w:p w14:paraId="32A1487D" w14:textId="5953064F" w:rsidR="00974B38" w:rsidRPr="003611EB" w:rsidRDefault="001530EC" w:rsidP="002422A8">
      <w:pPr>
        <w:rPr>
          <w:rFonts w:ascii="Arial" w:hAnsi="Arial" w:cs="Arial"/>
        </w:rPr>
      </w:pPr>
      <w:r w:rsidRPr="003611EB">
        <w:rPr>
          <w:rFonts w:ascii="Arial" w:hAnsi="Arial" w:cs="Arial"/>
        </w:rPr>
        <w:t xml:space="preserve">The proposed </w:t>
      </w:r>
      <w:r w:rsidR="006C3DF9" w:rsidRPr="003611EB">
        <w:rPr>
          <w:rFonts w:ascii="Arial" w:hAnsi="Arial" w:cs="Arial"/>
        </w:rPr>
        <w:t>SWS</w:t>
      </w:r>
      <w:r w:rsidRPr="003611EB">
        <w:rPr>
          <w:rFonts w:ascii="Arial" w:hAnsi="Arial" w:cs="Arial"/>
        </w:rPr>
        <w:t xml:space="preserve"> </w:t>
      </w:r>
      <w:r w:rsidR="00FA2E4C" w:rsidRPr="003611EB">
        <w:rPr>
          <w:rFonts w:ascii="Arial" w:hAnsi="Arial" w:cs="Arial"/>
        </w:rPr>
        <w:t>would address the challenge of decreasing water supplies</w:t>
      </w:r>
      <w:r w:rsidR="00827142" w:rsidRPr="003611EB">
        <w:rPr>
          <w:rFonts w:ascii="Arial" w:hAnsi="Arial" w:cs="Arial"/>
        </w:rPr>
        <w:t xml:space="preserve"> </w:t>
      </w:r>
      <w:r w:rsidR="00206611" w:rsidRPr="003611EB">
        <w:rPr>
          <w:rFonts w:ascii="Arial" w:hAnsi="Arial" w:cs="Arial"/>
        </w:rPr>
        <w:t>through the</w:t>
      </w:r>
      <w:r w:rsidR="00724DFF" w:rsidRPr="003611EB">
        <w:rPr>
          <w:rFonts w:ascii="Arial" w:hAnsi="Arial" w:cs="Arial"/>
        </w:rPr>
        <w:t xml:space="preserve"> develop</w:t>
      </w:r>
      <w:r w:rsidR="00206611" w:rsidRPr="003611EB">
        <w:rPr>
          <w:rFonts w:ascii="Arial" w:hAnsi="Arial" w:cs="Arial"/>
        </w:rPr>
        <w:t>ment of</w:t>
      </w:r>
      <w:r w:rsidR="00633DF9" w:rsidRPr="003611EB">
        <w:rPr>
          <w:rFonts w:ascii="Arial" w:hAnsi="Arial" w:cs="Arial"/>
        </w:rPr>
        <w:t xml:space="preserve"> alternative water resources</w:t>
      </w:r>
      <w:r w:rsidR="006D3353" w:rsidRPr="003611EB">
        <w:rPr>
          <w:rFonts w:ascii="Arial" w:hAnsi="Arial" w:cs="Arial"/>
        </w:rPr>
        <w:t xml:space="preserve">, with the intention of </w:t>
      </w:r>
      <w:r w:rsidR="00BA3997" w:rsidRPr="003611EB">
        <w:rPr>
          <w:rFonts w:ascii="Arial" w:hAnsi="Arial" w:cs="Arial"/>
        </w:rPr>
        <w:t>supporting New Mexico’s transition to renewable energy and advanced manufacturing</w:t>
      </w:r>
      <w:r w:rsidR="00A157C6" w:rsidRPr="003611EB">
        <w:rPr>
          <w:rFonts w:ascii="Arial" w:hAnsi="Arial" w:cs="Arial"/>
        </w:rPr>
        <w:t>, making water available for these expanding and emerging industrial uses.</w:t>
      </w:r>
      <w:r w:rsidR="00CE2B39" w:rsidRPr="003611EB">
        <w:rPr>
          <w:rFonts w:ascii="Arial" w:hAnsi="Arial" w:cs="Arial"/>
        </w:rPr>
        <w:t xml:space="preserve"> </w:t>
      </w:r>
      <w:r w:rsidR="006C3DF9" w:rsidRPr="003611EB">
        <w:rPr>
          <w:rFonts w:ascii="Arial" w:hAnsi="Arial" w:cs="Arial"/>
        </w:rPr>
        <w:t xml:space="preserve">The SWS </w:t>
      </w:r>
      <w:r w:rsidR="00C776B0" w:rsidRPr="003611EB">
        <w:rPr>
          <w:rFonts w:ascii="Arial" w:hAnsi="Arial" w:cs="Arial"/>
        </w:rPr>
        <w:t xml:space="preserve">would offer </w:t>
      </w:r>
      <w:r w:rsidR="000A10FE" w:rsidRPr="003611EB">
        <w:rPr>
          <w:rFonts w:ascii="Arial" w:hAnsi="Arial" w:cs="Arial"/>
        </w:rPr>
        <w:t>an</w:t>
      </w:r>
      <w:r w:rsidR="00D81C54" w:rsidRPr="003611EB">
        <w:rPr>
          <w:rFonts w:ascii="Arial" w:hAnsi="Arial" w:cs="Arial"/>
        </w:rPr>
        <w:t xml:space="preserve"> incentive to private sector participants, in the form of a</w:t>
      </w:r>
      <w:r w:rsidR="00225A70" w:rsidRPr="003611EB">
        <w:rPr>
          <w:rFonts w:ascii="Arial" w:hAnsi="Arial" w:cs="Arial"/>
        </w:rPr>
        <w:t xml:space="preserve"> </w:t>
      </w:r>
      <w:r w:rsidR="00D81C54" w:rsidRPr="003611EB">
        <w:rPr>
          <w:rFonts w:ascii="Arial" w:hAnsi="Arial" w:cs="Arial"/>
        </w:rPr>
        <w:t xml:space="preserve">commitment </w:t>
      </w:r>
      <w:r w:rsidR="00225A70" w:rsidRPr="003611EB">
        <w:rPr>
          <w:rFonts w:ascii="Arial" w:hAnsi="Arial" w:cs="Arial"/>
        </w:rPr>
        <w:t xml:space="preserve">to </w:t>
      </w:r>
      <w:r w:rsidR="007536C7" w:rsidRPr="003611EB">
        <w:rPr>
          <w:rFonts w:ascii="Arial" w:hAnsi="Arial" w:cs="Arial"/>
        </w:rPr>
        <w:t xml:space="preserve">selected businesses </w:t>
      </w:r>
      <w:r w:rsidR="00D81C54" w:rsidRPr="003611EB">
        <w:rPr>
          <w:rFonts w:ascii="Arial" w:hAnsi="Arial" w:cs="Arial"/>
        </w:rPr>
        <w:t>to purchase treated water</w:t>
      </w:r>
      <w:r w:rsidR="00D574EB" w:rsidRPr="003611EB">
        <w:rPr>
          <w:rFonts w:ascii="Arial" w:hAnsi="Arial" w:cs="Arial"/>
        </w:rPr>
        <w:t>, at specified qualities and quantities</w:t>
      </w:r>
      <w:r w:rsidR="00D81C54" w:rsidRPr="003611EB">
        <w:rPr>
          <w:rFonts w:ascii="Arial" w:hAnsi="Arial" w:cs="Arial"/>
        </w:rPr>
        <w:t xml:space="preserve">, that </w:t>
      </w:r>
      <w:r w:rsidR="00D574EB" w:rsidRPr="003611EB">
        <w:rPr>
          <w:rFonts w:ascii="Arial" w:hAnsi="Arial" w:cs="Arial"/>
        </w:rPr>
        <w:t xml:space="preserve">would reduce the risk of investments needed to </w:t>
      </w:r>
      <w:r w:rsidR="0053667A" w:rsidRPr="003611EB">
        <w:rPr>
          <w:rFonts w:ascii="Arial" w:hAnsi="Arial" w:cs="Arial"/>
        </w:rPr>
        <w:t>build and operate water treatment faci</w:t>
      </w:r>
      <w:r w:rsidR="0021096B" w:rsidRPr="003611EB">
        <w:rPr>
          <w:rFonts w:ascii="Arial" w:hAnsi="Arial" w:cs="Arial"/>
        </w:rPr>
        <w:t xml:space="preserve">lities. </w:t>
      </w:r>
    </w:p>
    <w:p w14:paraId="67CDF7A5" w14:textId="77777777" w:rsidR="00917EFD" w:rsidRPr="003611EB" w:rsidRDefault="00917EFD" w:rsidP="002422A8">
      <w:pPr>
        <w:rPr>
          <w:rFonts w:ascii="Arial" w:hAnsi="Arial" w:cs="Arial"/>
        </w:rPr>
      </w:pPr>
    </w:p>
    <w:p w14:paraId="2EFBA2FF" w14:textId="594AF811" w:rsidR="00974B38" w:rsidRPr="003611EB" w:rsidRDefault="00917EFD" w:rsidP="002422A8">
      <w:pPr>
        <w:rPr>
          <w:rFonts w:ascii="Arial" w:hAnsi="Arial" w:cs="Arial"/>
        </w:rPr>
      </w:pPr>
      <w:r w:rsidRPr="003611EB">
        <w:rPr>
          <w:rFonts w:ascii="Arial" w:hAnsi="Arial" w:cs="Arial"/>
        </w:rPr>
        <w:t xml:space="preserve">This effort </w:t>
      </w:r>
      <w:r w:rsidR="00C616B8" w:rsidRPr="003611EB">
        <w:rPr>
          <w:rFonts w:ascii="Arial" w:hAnsi="Arial" w:cs="Arial"/>
        </w:rPr>
        <w:t>promises</w:t>
      </w:r>
      <w:r w:rsidR="00C82F34" w:rsidRPr="003611EB">
        <w:rPr>
          <w:rFonts w:ascii="Arial" w:hAnsi="Arial" w:cs="Arial"/>
        </w:rPr>
        <w:t xml:space="preserve"> to</w:t>
      </w:r>
      <w:r w:rsidR="001F5A7E" w:rsidRPr="003611EB">
        <w:rPr>
          <w:rFonts w:ascii="Arial" w:hAnsi="Arial" w:cs="Arial"/>
        </w:rPr>
        <w:t xml:space="preserve"> address the needs of New Mexico communities to have </w:t>
      </w:r>
      <w:r w:rsidR="00D71D16" w:rsidRPr="003611EB">
        <w:rPr>
          <w:rFonts w:ascii="Arial" w:hAnsi="Arial" w:cs="Arial"/>
        </w:rPr>
        <w:t>access to freshwater resources</w:t>
      </w:r>
      <w:r w:rsidR="009E4FB6">
        <w:rPr>
          <w:rFonts w:ascii="Arial" w:hAnsi="Arial" w:cs="Arial"/>
        </w:rPr>
        <w:t>.</w:t>
      </w:r>
      <w:r w:rsidR="00D71D16" w:rsidRPr="003611EB">
        <w:rPr>
          <w:rFonts w:ascii="Arial" w:hAnsi="Arial" w:cs="Arial"/>
        </w:rPr>
        <w:t xml:space="preserve"> </w:t>
      </w:r>
      <w:r w:rsidR="009E4FB6">
        <w:rPr>
          <w:rFonts w:ascii="Arial" w:hAnsi="Arial" w:cs="Arial"/>
        </w:rPr>
        <w:t>B</w:t>
      </w:r>
      <w:r w:rsidR="00D71D16" w:rsidRPr="003611EB">
        <w:rPr>
          <w:rFonts w:ascii="Arial" w:hAnsi="Arial" w:cs="Arial"/>
        </w:rPr>
        <w:t>y alleviating industrial demand</w:t>
      </w:r>
      <w:r w:rsidR="00B7600F">
        <w:rPr>
          <w:rFonts w:ascii="Arial" w:hAnsi="Arial" w:cs="Arial"/>
        </w:rPr>
        <w:t xml:space="preserve"> for freshwater</w:t>
      </w:r>
      <w:r w:rsidR="001C193F">
        <w:rPr>
          <w:rFonts w:ascii="Arial" w:hAnsi="Arial" w:cs="Arial"/>
        </w:rPr>
        <w:t xml:space="preserve"> with treated produced and brackish water</w:t>
      </w:r>
      <w:r w:rsidR="000749E0">
        <w:rPr>
          <w:rFonts w:ascii="Arial" w:hAnsi="Arial" w:cs="Arial"/>
        </w:rPr>
        <w:t xml:space="preserve">, competition </w:t>
      </w:r>
      <w:r w:rsidR="00B2165A">
        <w:rPr>
          <w:rFonts w:ascii="Arial" w:hAnsi="Arial" w:cs="Arial"/>
        </w:rPr>
        <w:t xml:space="preserve">for this vital resource </w:t>
      </w:r>
      <w:r w:rsidR="000749E0">
        <w:rPr>
          <w:rFonts w:ascii="Arial" w:hAnsi="Arial" w:cs="Arial"/>
        </w:rPr>
        <w:t xml:space="preserve">between industry, agriculture, and residential </w:t>
      </w:r>
      <w:r w:rsidR="00B95D6C">
        <w:rPr>
          <w:rFonts w:ascii="Arial" w:hAnsi="Arial" w:cs="Arial"/>
        </w:rPr>
        <w:t xml:space="preserve">consumers can be reduced. </w:t>
      </w:r>
      <w:r w:rsidR="00373893" w:rsidRPr="003611EB">
        <w:rPr>
          <w:rFonts w:ascii="Arial" w:hAnsi="Arial" w:cs="Arial"/>
        </w:rPr>
        <w:t xml:space="preserve">At the same time, the SWS can support economic development to sustain the New Mexico economy </w:t>
      </w:r>
      <w:r w:rsidR="00357452" w:rsidRPr="003611EB">
        <w:rPr>
          <w:rFonts w:ascii="Arial" w:hAnsi="Arial" w:cs="Arial"/>
        </w:rPr>
        <w:t>into the future, bringing jobs in advanced manufacturing and other sectors to the state. The SWS would also address concern</w:t>
      </w:r>
      <w:r w:rsidR="0069766A" w:rsidRPr="003611EB">
        <w:rPr>
          <w:rFonts w:ascii="Arial" w:hAnsi="Arial" w:cs="Arial"/>
        </w:rPr>
        <w:t>s</w:t>
      </w:r>
      <w:r w:rsidR="00357452" w:rsidRPr="003611EB">
        <w:rPr>
          <w:rFonts w:ascii="Arial" w:hAnsi="Arial" w:cs="Arial"/>
        </w:rPr>
        <w:t xml:space="preserve"> about current </w:t>
      </w:r>
      <w:r w:rsidR="0069766A" w:rsidRPr="003611EB">
        <w:rPr>
          <w:rFonts w:ascii="Arial" w:hAnsi="Arial" w:cs="Arial"/>
        </w:rPr>
        <w:t>practices with respect to disposal of produced water from the oil and gas industry</w:t>
      </w:r>
      <w:r w:rsidR="00C20C7C" w:rsidRPr="003611EB">
        <w:rPr>
          <w:rFonts w:ascii="Arial" w:hAnsi="Arial" w:cs="Arial"/>
        </w:rPr>
        <w:t xml:space="preserve">, especially seismicity related to deep well injection </w:t>
      </w:r>
      <w:r w:rsidR="001375A9" w:rsidRPr="003611EB">
        <w:rPr>
          <w:rFonts w:ascii="Arial" w:hAnsi="Arial" w:cs="Arial"/>
        </w:rPr>
        <w:t>that</w:t>
      </w:r>
      <w:r w:rsidR="00C20C7C" w:rsidRPr="003611EB">
        <w:rPr>
          <w:rFonts w:ascii="Arial" w:hAnsi="Arial" w:cs="Arial"/>
        </w:rPr>
        <w:t xml:space="preserve"> may lead to restrictions on the practice </w:t>
      </w:r>
      <w:r w:rsidR="00445AFD" w:rsidRPr="003611EB">
        <w:rPr>
          <w:rFonts w:ascii="Arial" w:hAnsi="Arial" w:cs="Arial"/>
        </w:rPr>
        <w:t>and</w:t>
      </w:r>
      <w:r w:rsidR="00C20C7C" w:rsidRPr="003611EB">
        <w:rPr>
          <w:rFonts w:ascii="Arial" w:hAnsi="Arial" w:cs="Arial"/>
        </w:rPr>
        <w:t xml:space="preserve"> have potentially severe impacts on the industry and the state economy.</w:t>
      </w:r>
    </w:p>
    <w:p w14:paraId="49063F13" w14:textId="77777777" w:rsidR="002422A8" w:rsidRPr="003611EB" w:rsidRDefault="002422A8" w:rsidP="002422A8">
      <w:pPr>
        <w:rPr>
          <w:rFonts w:ascii="Arial" w:hAnsi="Arial" w:cs="Arial"/>
        </w:rPr>
      </w:pPr>
    </w:p>
    <w:p w14:paraId="07A1E9A0" w14:textId="3BCFCC2B" w:rsidR="00E16393" w:rsidRPr="00F960BE" w:rsidRDefault="00F93382" w:rsidP="00E16393">
      <w:pPr>
        <w:pStyle w:val="Heading2"/>
        <w:rPr>
          <w:rFonts w:cs="Arial"/>
        </w:rPr>
      </w:pPr>
      <w:bookmarkStart w:id="14" w:name="_Toc177323777"/>
      <w:r w:rsidRPr="003611EB">
        <w:rPr>
          <w:rFonts w:cs="Arial"/>
        </w:rPr>
        <w:t>Approach</w:t>
      </w:r>
      <w:bookmarkEnd w:id="14"/>
    </w:p>
    <w:p w14:paraId="151FCA79" w14:textId="1248879D" w:rsidR="001375A9" w:rsidRPr="003611EB" w:rsidRDefault="005F0A3E" w:rsidP="00E16393">
      <w:pPr>
        <w:rPr>
          <w:rFonts w:ascii="Arial" w:hAnsi="Arial" w:cs="Arial"/>
        </w:rPr>
      </w:pPr>
      <w:r w:rsidRPr="003611EB">
        <w:rPr>
          <w:rFonts w:ascii="Arial" w:hAnsi="Arial" w:cs="Arial"/>
        </w:rPr>
        <w:t>This feasibility study is based on several sources of information</w:t>
      </w:r>
      <w:r w:rsidR="00EE0501" w:rsidRPr="003611EB">
        <w:rPr>
          <w:rFonts w:ascii="Arial" w:hAnsi="Arial" w:cs="Arial"/>
        </w:rPr>
        <w:t xml:space="preserve">. Earlier this year, </w:t>
      </w:r>
      <w:r w:rsidR="00135900">
        <w:rPr>
          <w:rFonts w:ascii="Arial" w:hAnsi="Arial" w:cs="Arial"/>
        </w:rPr>
        <w:t xml:space="preserve">the </w:t>
      </w:r>
      <w:r w:rsidR="00EE0501" w:rsidRPr="003611EB">
        <w:rPr>
          <w:rFonts w:ascii="Arial" w:hAnsi="Arial" w:cs="Arial"/>
        </w:rPr>
        <w:t>N</w:t>
      </w:r>
      <w:r w:rsidR="00135900">
        <w:rPr>
          <w:rFonts w:ascii="Arial" w:hAnsi="Arial" w:cs="Arial"/>
        </w:rPr>
        <w:t xml:space="preserve">ew </w:t>
      </w:r>
      <w:r w:rsidR="00EE0501" w:rsidRPr="003611EB">
        <w:rPr>
          <w:rFonts w:ascii="Arial" w:hAnsi="Arial" w:cs="Arial"/>
        </w:rPr>
        <w:t>M</w:t>
      </w:r>
      <w:r w:rsidR="00135900">
        <w:rPr>
          <w:rFonts w:ascii="Arial" w:hAnsi="Arial" w:cs="Arial"/>
        </w:rPr>
        <w:t xml:space="preserve">exico </w:t>
      </w:r>
      <w:r w:rsidR="00EE0501" w:rsidRPr="003611EB">
        <w:rPr>
          <w:rFonts w:ascii="Arial" w:hAnsi="Arial" w:cs="Arial"/>
        </w:rPr>
        <w:t>E</w:t>
      </w:r>
      <w:r w:rsidR="00135900">
        <w:rPr>
          <w:rFonts w:ascii="Arial" w:hAnsi="Arial" w:cs="Arial"/>
        </w:rPr>
        <w:t xml:space="preserve">nvironment </w:t>
      </w:r>
      <w:r w:rsidR="00EE0501" w:rsidRPr="003611EB">
        <w:rPr>
          <w:rFonts w:ascii="Arial" w:hAnsi="Arial" w:cs="Arial"/>
        </w:rPr>
        <w:t>D</w:t>
      </w:r>
      <w:r w:rsidR="00135900">
        <w:rPr>
          <w:rFonts w:ascii="Arial" w:hAnsi="Arial" w:cs="Arial"/>
        </w:rPr>
        <w:t>epartment (NMED)</w:t>
      </w:r>
      <w:r w:rsidR="00EE0501" w:rsidRPr="003611EB">
        <w:rPr>
          <w:rFonts w:ascii="Arial" w:hAnsi="Arial" w:cs="Arial"/>
        </w:rPr>
        <w:t xml:space="preserve"> issued a Request for Information (RFI) to </w:t>
      </w:r>
      <w:r w:rsidR="001D107A" w:rsidRPr="003611EB">
        <w:rPr>
          <w:rFonts w:ascii="Arial" w:hAnsi="Arial" w:cs="Arial"/>
        </w:rPr>
        <w:t>gather technical and economic information from individuals, businesses, academia, government agencies and other stakeholders</w:t>
      </w:r>
      <w:r w:rsidR="00D47764" w:rsidRPr="003611EB">
        <w:rPr>
          <w:rFonts w:ascii="Arial" w:hAnsi="Arial" w:cs="Arial"/>
        </w:rPr>
        <w:t xml:space="preserve"> related to the sourcing, treatment, delivery, storage and industrial uses of brackish water and produced water. Fifty responses were received</w:t>
      </w:r>
      <w:r w:rsidR="00B6084A" w:rsidRPr="003611EB">
        <w:rPr>
          <w:rFonts w:ascii="Arial" w:hAnsi="Arial" w:cs="Arial"/>
        </w:rPr>
        <w:t xml:space="preserve">, and the </w:t>
      </w:r>
      <w:r w:rsidR="00B6084A" w:rsidRPr="003611EB">
        <w:rPr>
          <w:rFonts w:ascii="Arial" w:hAnsi="Arial" w:cs="Arial"/>
        </w:rPr>
        <w:lastRenderedPageBreak/>
        <w:t>information</w:t>
      </w:r>
      <w:r w:rsidR="00A86BFD" w:rsidRPr="003611EB">
        <w:rPr>
          <w:rFonts w:ascii="Arial" w:hAnsi="Arial" w:cs="Arial"/>
        </w:rPr>
        <w:t xml:space="preserve"> from those responses</w:t>
      </w:r>
      <w:r w:rsidR="00B6084A" w:rsidRPr="003611EB">
        <w:rPr>
          <w:rFonts w:ascii="Arial" w:hAnsi="Arial" w:cs="Arial"/>
        </w:rPr>
        <w:t xml:space="preserve"> is incorporated into </w:t>
      </w:r>
      <w:r w:rsidR="00A65402" w:rsidRPr="003611EB">
        <w:rPr>
          <w:rFonts w:ascii="Arial" w:hAnsi="Arial" w:cs="Arial"/>
        </w:rPr>
        <w:t xml:space="preserve">the analysis. In addition, meetings with potential </w:t>
      </w:r>
      <w:r w:rsidR="003048A1">
        <w:rPr>
          <w:rFonts w:ascii="Arial" w:hAnsi="Arial" w:cs="Arial"/>
        </w:rPr>
        <w:t xml:space="preserve">SWS </w:t>
      </w:r>
      <w:r w:rsidR="00A65402" w:rsidRPr="003611EB">
        <w:rPr>
          <w:rFonts w:ascii="Arial" w:hAnsi="Arial" w:cs="Arial"/>
        </w:rPr>
        <w:t>participants</w:t>
      </w:r>
      <w:r w:rsidR="00C62EBD" w:rsidRPr="003611EB">
        <w:rPr>
          <w:rFonts w:ascii="Arial" w:hAnsi="Arial" w:cs="Arial"/>
        </w:rPr>
        <w:t xml:space="preserve">, New Mexico state government officials and other stakeholders </w:t>
      </w:r>
      <w:r w:rsidR="007C3AF6" w:rsidRPr="003611EB">
        <w:rPr>
          <w:rFonts w:ascii="Arial" w:hAnsi="Arial" w:cs="Arial"/>
        </w:rPr>
        <w:t>were used to enhance understanding of th</w:t>
      </w:r>
      <w:r w:rsidR="00CA3ED0" w:rsidRPr="003611EB">
        <w:rPr>
          <w:rFonts w:ascii="Arial" w:hAnsi="Arial" w:cs="Arial"/>
        </w:rPr>
        <w:t xml:space="preserve">e technical, regulatory and practical issues </w:t>
      </w:r>
      <w:r w:rsidR="005F7225" w:rsidRPr="003611EB">
        <w:rPr>
          <w:rFonts w:ascii="Arial" w:hAnsi="Arial" w:cs="Arial"/>
        </w:rPr>
        <w:t>relevant to the initiative. On June 27, 2024, NMSU hosted “Strategic Water Supply: State of the Science Symposium,” bringing together academic</w:t>
      </w:r>
      <w:r w:rsidR="001F3264" w:rsidRPr="003611EB">
        <w:rPr>
          <w:rFonts w:ascii="Arial" w:hAnsi="Arial" w:cs="Arial"/>
        </w:rPr>
        <w:t xml:space="preserve"> researchers, industry, legislators, </w:t>
      </w:r>
      <w:r w:rsidR="004120A3" w:rsidRPr="003611EB">
        <w:rPr>
          <w:rFonts w:ascii="Arial" w:hAnsi="Arial" w:cs="Arial"/>
        </w:rPr>
        <w:t xml:space="preserve">tribal leaders, </w:t>
      </w:r>
      <w:r w:rsidR="001F3264" w:rsidRPr="003611EB">
        <w:rPr>
          <w:rFonts w:ascii="Arial" w:hAnsi="Arial" w:cs="Arial"/>
        </w:rPr>
        <w:t xml:space="preserve">non-governmental organizations and other stakeholders </w:t>
      </w:r>
      <w:r w:rsidR="001F2447" w:rsidRPr="003611EB">
        <w:rPr>
          <w:rFonts w:ascii="Arial" w:hAnsi="Arial" w:cs="Arial"/>
        </w:rPr>
        <w:t xml:space="preserve">to </w:t>
      </w:r>
      <w:r w:rsidR="005E3D9C" w:rsidRPr="003611EB">
        <w:rPr>
          <w:rFonts w:ascii="Arial" w:hAnsi="Arial" w:cs="Arial"/>
        </w:rPr>
        <w:t xml:space="preserve">discuss </w:t>
      </w:r>
      <w:r w:rsidR="00D2366F" w:rsidRPr="003611EB">
        <w:rPr>
          <w:rFonts w:ascii="Arial" w:hAnsi="Arial" w:cs="Arial"/>
        </w:rPr>
        <w:t xml:space="preserve">the </w:t>
      </w:r>
      <w:r w:rsidR="00D47D00" w:rsidRPr="003611EB">
        <w:rPr>
          <w:rFonts w:ascii="Arial" w:hAnsi="Arial" w:cs="Arial"/>
        </w:rPr>
        <w:t xml:space="preserve">available research results relevant to </w:t>
      </w:r>
      <w:r w:rsidR="003B6EEC" w:rsidRPr="003611EB">
        <w:rPr>
          <w:rFonts w:ascii="Arial" w:hAnsi="Arial" w:cs="Arial"/>
        </w:rPr>
        <w:t xml:space="preserve">the development of the SWS. Finally, other available information in </w:t>
      </w:r>
      <w:r w:rsidR="002C56D8" w:rsidRPr="003611EB">
        <w:rPr>
          <w:rFonts w:ascii="Arial" w:hAnsi="Arial" w:cs="Arial"/>
        </w:rPr>
        <w:t>published research or other sources were leveraged to inform the study.</w:t>
      </w:r>
    </w:p>
    <w:p w14:paraId="3CA59325" w14:textId="77777777" w:rsidR="002C56D8" w:rsidRPr="003611EB" w:rsidRDefault="002C56D8" w:rsidP="00E16393">
      <w:pPr>
        <w:rPr>
          <w:rFonts w:ascii="Arial" w:hAnsi="Arial" w:cs="Arial"/>
        </w:rPr>
      </w:pPr>
    </w:p>
    <w:p w14:paraId="03ECA2D0" w14:textId="0FE41BD1" w:rsidR="00A86BFD" w:rsidRPr="00CD56D1" w:rsidRDefault="00512FEB" w:rsidP="00E16393">
      <w:pPr>
        <w:rPr>
          <w:rFonts w:ascii="Arial" w:hAnsi="Arial" w:cs="Arial"/>
        </w:rPr>
      </w:pPr>
      <w:r w:rsidRPr="00CD56D1">
        <w:rPr>
          <w:rFonts w:ascii="Arial" w:hAnsi="Arial" w:cs="Arial"/>
        </w:rPr>
        <w:t xml:space="preserve">The focus of the study is to define project characteristics, such as locations and </w:t>
      </w:r>
      <w:r w:rsidR="00927173" w:rsidRPr="00CD56D1">
        <w:rPr>
          <w:rFonts w:ascii="Arial" w:hAnsi="Arial" w:cs="Arial"/>
        </w:rPr>
        <w:t xml:space="preserve">end uses, that appear to have a good fit with the objectives and </w:t>
      </w:r>
      <w:r w:rsidR="00C56D5A" w:rsidRPr="00CD56D1">
        <w:rPr>
          <w:rFonts w:ascii="Arial" w:hAnsi="Arial" w:cs="Arial"/>
        </w:rPr>
        <w:t>scope</w:t>
      </w:r>
      <w:r w:rsidR="00927173" w:rsidRPr="00CD56D1">
        <w:rPr>
          <w:rFonts w:ascii="Arial" w:hAnsi="Arial" w:cs="Arial"/>
        </w:rPr>
        <w:t xml:space="preserve"> of the SWS initiative. </w:t>
      </w:r>
      <w:r w:rsidR="00A15218" w:rsidRPr="00CD56D1">
        <w:rPr>
          <w:rFonts w:ascii="Arial" w:hAnsi="Arial" w:cs="Arial"/>
        </w:rPr>
        <w:t xml:space="preserve">Location </w:t>
      </w:r>
      <w:r w:rsidR="00FA6DCA" w:rsidRPr="00CD56D1">
        <w:rPr>
          <w:rFonts w:ascii="Arial" w:hAnsi="Arial" w:cs="Arial"/>
        </w:rPr>
        <w:t xml:space="preserve">will be a critical factor for SWS projects given the </w:t>
      </w:r>
      <w:r w:rsidR="00412FC4" w:rsidRPr="00CD56D1">
        <w:rPr>
          <w:rFonts w:ascii="Arial" w:hAnsi="Arial" w:cs="Arial"/>
        </w:rPr>
        <w:t xml:space="preserve">high cost of transportation for water. Therefore, ideally, project locations </w:t>
      </w:r>
      <w:r w:rsidR="004B7A0D" w:rsidRPr="00CD56D1">
        <w:rPr>
          <w:rFonts w:ascii="Arial" w:hAnsi="Arial" w:cs="Arial"/>
        </w:rPr>
        <w:t>would have the following characteristics:</w:t>
      </w:r>
    </w:p>
    <w:p w14:paraId="55B27B5B" w14:textId="77777777" w:rsidR="00F32581" w:rsidRDefault="00F32581" w:rsidP="00E16393"/>
    <w:p w14:paraId="4E950BC4" w14:textId="0BF27C7E" w:rsidR="004B7A0D" w:rsidRPr="003611EB" w:rsidRDefault="00B246BD" w:rsidP="008656F8">
      <w:pPr>
        <w:pStyle w:val="ListParagraph"/>
        <w:numPr>
          <w:ilvl w:val="0"/>
          <w:numId w:val="6"/>
        </w:numPr>
        <w:rPr>
          <w:rFonts w:ascii="Arial" w:hAnsi="Arial" w:cs="Arial"/>
        </w:rPr>
      </w:pPr>
      <w:r w:rsidRPr="003611EB">
        <w:rPr>
          <w:rFonts w:ascii="Arial" w:hAnsi="Arial" w:cs="Arial"/>
          <w:b/>
          <w:bCs/>
        </w:rPr>
        <w:t>Water Source:</w:t>
      </w:r>
      <w:r w:rsidRPr="003611EB">
        <w:rPr>
          <w:rFonts w:ascii="Arial" w:hAnsi="Arial" w:cs="Arial"/>
        </w:rPr>
        <w:t xml:space="preserve"> </w:t>
      </w:r>
      <w:r w:rsidR="00E947E6">
        <w:rPr>
          <w:rFonts w:ascii="Arial" w:hAnsi="Arial" w:cs="Arial"/>
        </w:rPr>
        <w:t xml:space="preserve">By locating treatment facilities in proximity to </w:t>
      </w:r>
      <w:r w:rsidR="00CB1A82">
        <w:rPr>
          <w:rFonts w:ascii="Arial" w:hAnsi="Arial" w:cs="Arial"/>
        </w:rPr>
        <w:t xml:space="preserve">water sources, transportation costs can be minimized.  </w:t>
      </w:r>
      <w:r w:rsidR="00047CDF" w:rsidRPr="003611EB">
        <w:rPr>
          <w:rFonts w:ascii="Arial" w:hAnsi="Arial" w:cs="Arial"/>
        </w:rPr>
        <w:t>In addition, the water quality</w:t>
      </w:r>
      <w:r w:rsidR="000C130B" w:rsidRPr="003611EB">
        <w:rPr>
          <w:rFonts w:ascii="Arial" w:hAnsi="Arial" w:cs="Arial"/>
        </w:rPr>
        <w:t xml:space="preserve"> of different sources may facilitate different project types.</w:t>
      </w:r>
    </w:p>
    <w:p w14:paraId="6BF25C77" w14:textId="59BEA029" w:rsidR="00BA2DBC" w:rsidRPr="003611EB" w:rsidRDefault="00BA2DBC" w:rsidP="008656F8">
      <w:pPr>
        <w:pStyle w:val="ListParagraph"/>
        <w:numPr>
          <w:ilvl w:val="0"/>
          <w:numId w:val="6"/>
        </w:numPr>
        <w:rPr>
          <w:rFonts w:ascii="Arial" w:hAnsi="Arial" w:cs="Arial"/>
        </w:rPr>
      </w:pPr>
      <w:r w:rsidRPr="003611EB">
        <w:rPr>
          <w:rFonts w:ascii="Arial" w:hAnsi="Arial" w:cs="Arial"/>
          <w:b/>
          <w:bCs/>
        </w:rPr>
        <w:t>Labor Force:</w:t>
      </w:r>
      <w:r w:rsidRPr="003611EB">
        <w:rPr>
          <w:rFonts w:ascii="Arial" w:hAnsi="Arial" w:cs="Arial"/>
        </w:rPr>
        <w:t xml:space="preserve"> </w:t>
      </w:r>
      <w:r w:rsidR="00A76251" w:rsidRPr="003611EB">
        <w:rPr>
          <w:rFonts w:ascii="Arial" w:hAnsi="Arial" w:cs="Arial"/>
        </w:rPr>
        <w:t xml:space="preserve">Depending on the project type, the availability of </w:t>
      </w:r>
      <w:r w:rsidR="00A532C8" w:rsidRPr="003611EB">
        <w:rPr>
          <w:rFonts w:ascii="Arial" w:hAnsi="Arial" w:cs="Arial"/>
        </w:rPr>
        <w:t>a labor force</w:t>
      </w:r>
      <w:r w:rsidR="00562F0B" w:rsidRPr="003611EB">
        <w:rPr>
          <w:rFonts w:ascii="Arial" w:hAnsi="Arial" w:cs="Arial"/>
        </w:rPr>
        <w:t xml:space="preserve"> with necessary qualifications will be needed for both the treatment facility and </w:t>
      </w:r>
      <w:r w:rsidR="004228F8" w:rsidRPr="003611EB">
        <w:rPr>
          <w:rFonts w:ascii="Arial" w:hAnsi="Arial" w:cs="Arial"/>
        </w:rPr>
        <w:t>end users.</w:t>
      </w:r>
    </w:p>
    <w:p w14:paraId="01C0D877" w14:textId="0113360A" w:rsidR="004228F8" w:rsidRPr="003611EB" w:rsidRDefault="004228F8" w:rsidP="008656F8">
      <w:pPr>
        <w:pStyle w:val="ListParagraph"/>
        <w:numPr>
          <w:ilvl w:val="0"/>
          <w:numId w:val="6"/>
        </w:numPr>
        <w:rPr>
          <w:rFonts w:ascii="Arial" w:hAnsi="Arial" w:cs="Arial"/>
        </w:rPr>
      </w:pPr>
      <w:r w:rsidRPr="003611EB">
        <w:rPr>
          <w:rFonts w:ascii="Arial" w:hAnsi="Arial" w:cs="Arial"/>
          <w:b/>
          <w:bCs/>
        </w:rPr>
        <w:t>End Users:</w:t>
      </w:r>
      <w:r w:rsidRPr="003611EB">
        <w:rPr>
          <w:rFonts w:ascii="Arial" w:hAnsi="Arial" w:cs="Arial"/>
        </w:rPr>
        <w:t xml:space="preserve"> </w:t>
      </w:r>
      <w:r w:rsidR="00953498" w:rsidRPr="003611EB">
        <w:rPr>
          <w:rFonts w:ascii="Arial" w:hAnsi="Arial" w:cs="Arial"/>
        </w:rPr>
        <w:t>Project locations should also be in proximity to the treatment location</w:t>
      </w:r>
      <w:r w:rsidR="000D2E85" w:rsidRPr="003611EB">
        <w:rPr>
          <w:rFonts w:ascii="Arial" w:hAnsi="Arial" w:cs="Arial"/>
        </w:rPr>
        <w:t>, also to minimize transportation costs.</w:t>
      </w:r>
    </w:p>
    <w:p w14:paraId="1BFD0942" w14:textId="14FCE4F3" w:rsidR="000D2E85" w:rsidRPr="003611EB" w:rsidRDefault="000D2E85" w:rsidP="008656F8">
      <w:pPr>
        <w:pStyle w:val="ListParagraph"/>
        <w:numPr>
          <w:ilvl w:val="0"/>
          <w:numId w:val="6"/>
        </w:numPr>
        <w:rPr>
          <w:rFonts w:ascii="Arial" w:hAnsi="Arial" w:cs="Arial"/>
        </w:rPr>
      </w:pPr>
      <w:r w:rsidRPr="003611EB">
        <w:rPr>
          <w:rFonts w:ascii="Arial" w:hAnsi="Arial" w:cs="Arial"/>
          <w:b/>
          <w:bCs/>
        </w:rPr>
        <w:t>Infrastructure:</w:t>
      </w:r>
      <w:r w:rsidRPr="003611EB">
        <w:rPr>
          <w:rFonts w:ascii="Arial" w:hAnsi="Arial" w:cs="Arial"/>
        </w:rPr>
        <w:t xml:space="preserve"> Infrastructure needs </w:t>
      </w:r>
      <w:r w:rsidR="0025661F" w:rsidRPr="003611EB">
        <w:rPr>
          <w:rFonts w:ascii="Arial" w:hAnsi="Arial" w:cs="Arial"/>
        </w:rPr>
        <w:t>will also depend on the project type and might include transportation infrastructure for end products</w:t>
      </w:r>
      <w:r w:rsidR="00CF0FFD" w:rsidRPr="003611EB">
        <w:rPr>
          <w:rFonts w:ascii="Arial" w:hAnsi="Arial" w:cs="Arial"/>
        </w:rPr>
        <w:t xml:space="preserve"> as well as</w:t>
      </w:r>
      <w:r w:rsidR="005629EF" w:rsidRPr="003611EB">
        <w:rPr>
          <w:rFonts w:ascii="Arial" w:hAnsi="Arial" w:cs="Arial"/>
        </w:rPr>
        <w:t xml:space="preserve"> access to the electricity grid to support treatment facilities and end users</w:t>
      </w:r>
      <w:r w:rsidR="00CF0FFD" w:rsidRPr="003611EB">
        <w:rPr>
          <w:rFonts w:ascii="Arial" w:hAnsi="Arial" w:cs="Arial"/>
        </w:rPr>
        <w:t>.</w:t>
      </w:r>
    </w:p>
    <w:p w14:paraId="54211A26" w14:textId="77777777" w:rsidR="00F32581" w:rsidRPr="003611EB" w:rsidRDefault="00F32581" w:rsidP="00F32581">
      <w:pPr>
        <w:rPr>
          <w:rFonts w:ascii="Arial" w:hAnsi="Arial" w:cs="Arial"/>
        </w:rPr>
      </w:pPr>
    </w:p>
    <w:p w14:paraId="37530ACE" w14:textId="72392FCB" w:rsidR="00A86BFD" w:rsidRPr="003611EB" w:rsidRDefault="007A6305" w:rsidP="00E16393">
      <w:pPr>
        <w:rPr>
          <w:rFonts w:ascii="Arial" w:hAnsi="Arial" w:cs="Arial"/>
        </w:rPr>
      </w:pPr>
      <w:r w:rsidRPr="003611EB">
        <w:rPr>
          <w:rFonts w:ascii="Arial" w:hAnsi="Arial" w:cs="Arial"/>
        </w:rPr>
        <w:fldChar w:fldCharType="begin"/>
      </w:r>
      <w:r w:rsidRPr="003611EB">
        <w:rPr>
          <w:rFonts w:ascii="Arial" w:hAnsi="Arial" w:cs="Arial"/>
        </w:rPr>
        <w:instrText xml:space="preserve"> REF _Ref171683558 \h </w:instrText>
      </w:r>
      <w:r w:rsidR="003611EB">
        <w:rPr>
          <w:rFonts w:ascii="Arial" w:hAnsi="Arial" w:cs="Arial"/>
        </w:rPr>
        <w:instrText xml:space="preserve"> \* MERGEFORMAT </w:instrText>
      </w:r>
      <w:r w:rsidRPr="003611EB">
        <w:rPr>
          <w:rFonts w:ascii="Arial" w:hAnsi="Arial" w:cs="Arial"/>
        </w:rPr>
      </w:r>
      <w:r w:rsidRPr="003611EB">
        <w:rPr>
          <w:rFonts w:ascii="Arial" w:hAnsi="Arial" w:cs="Arial"/>
        </w:rPr>
        <w:fldChar w:fldCharType="separate"/>
      </w:r>
      <w:r w:rsidRPr="003611EB">
        <w:rPr>
          <w:rFonts w:ascii="Arial" w:hAnsi="Arial" w:cs="Arial"/>
        </w:rPr>
        <w:t xml:space="preserve">Figure </w:t>
      </w:r>
      <w:r w:rsidRPr="003611EB">
        <w:rPr>
          <w:rFonts w:ascii="Arial" w:hAnsi="Arial" w:cs="Arial"/>
          <w:noProof/>
        </w:rPr>
        <w:t>2</w:t>
      </w:r>
      <w:r w:rsidRPr="003611EB">
        <w:rPr>
          <w:rFonts w:ascii="Arial" w:hAnsi="Arial" w:cs="Arial"/>
        </w:rPr>
        <w:fldChar w:fldCharType="end"/>
      </w:r>
      <w:r w:rsidR="00F0008D" w:rsidRPr="003611EB">
        <w:rPr>
          <w:rFonts w:ascii="Arial" w:hAnsi="Arial" w:cs="Arial"/>
        </w:rPr>
        <w:t xml:space="preserve"> provides a simplified illustration of the intersection of </w:t>
      </w:r>
      <w:r w:rsidR="00E80F11" w:rsidRPr="003611EB">
        <w:rPr>
          <w:rFonts w:ascii="Arial" w:hAnsi="Arial" w:cs="Arial"/>
        </w:rPr>
        <w:t>these</w:t>
      </w:r>
      <w:r w:rsidR="00F0008D" w:rsidRPr="003611EB">
        <w:rPr>
          <w:rFonts w:ascii="Arial" w:hAnsi="Arial" w:cs="Arial"/>
        </w:rPr>
        <w:t xml:space="preserve"> key project characteristics that would be desirable for SWS projects.</w:t>
      </w:r>
    </w:p>
    <w:p w14:paraId="2BBC92B8" w14:textId="77777777" w:rsidR="00A86BFD" w:rsidRPr="003611EB" w:rsidRDefault="00A86BFD" w:rsidP="00E16393">
      <w:pPr>
        <w:rPr>
          <w:rFonts w:ascii="Arial" w:hAnsi="Arial" w:cs="Arial"/>
        </w:rPr>
      </w:pPr>
    </w:p>
    <w:p w14:paraId="5D2E0F0F" w14:textId="67A0EE70" w:rsidR="002F71AD" w:rsidRPr="003611EB" w:rsidRDefault="007A6305" w:rsidP="00F960BE">
      <w:pPr>
        <w:pStyle w:val="Caption"/>
        <w:rPr>
          <w:rFonts w:cs="Arial"/>
        </w:rPr>
      </w:pPr>
      <w:bookmarkStart w:id="15" w:name="_Ref171683558"/>
      <w:bookmarkStart w:id="16" w:name="_Toc175995271"/>
      <w:r w:rsidRPr="003611EB">
        <w:rPr>
          <w:rFonts w:cs="Arial"/>
        </w:rPr>
        <w:t xml:space="preserve">Figure </w:t>
      </w:r>
      <w:r w:rsidRPr="003611EB">
        <w:rPr>
          <w:rFonts w:cs="Arial"/>
        </w:rPr>
        <w:fldChar w:fldCharType="begin"/>
      </w:r>
      <w:r w:rsidRPr="003611EB">
        <w:rPr>
          <w:rFonts w:cs="Arial"/>
        </w:rPr>
        <w:instrText xml:space="preserve"> SEQ Figure \* ARABIC </w:instrText>
      </w:r>
      <w:r w:rsidRPr="003611EB">
        <w:rPr>
          <w:rFonts w:cs="Arial"/>
        </w:rPr>
        <w:fldChar w:fldCharType="separate"/>
      </w:r>
      <w:r w:rsidR="00BF782B">
        <w:rPr>
          <w:rFonts w:cs="Arial"/>
          <w:noProof/>
        </w:rPr>
        <w:t>2</w:t>
      </w:r>
      <w:r w:rsidRPr="003611EB">
        <w:rPr>
          <w:rFonts w:cs="Arial"/>
        </w:rPr>
        <w:fldChar w:fldCharType="end"/>
      </w:r>
      <w:bookmarkEnd w:id="15"/>
      <w:r w:rsidRPr="003611EB">
        <w:rPr>
          <w:rFonts w:cs="Arial"/>
        </w:rPr>
        <w:t xml:space="preserve">. Intersection of </w:t>
      </w:r>
      <w:r w:rsidR="003A3584" w:rsidRPr="003611EB">
        <w:rPr>
          <w:rFonts w:cs="Arial"/>
        </w:rPr>
        <w:t>d</w:t>
      </w:r>
      <w:r w:rsidRPr="003611EB">
        <w:rPr>
          <w:rFonts w:cs="Arial"/>
        </w:rPr>
        <w:t xml:space="preserve">esirable SWS </w:t>
      </w:r>
      <w:r w:rsidR="003A3584" w:rsidRPr="003611EB">
        <w:rPr>
          <w:rFonts w:cs="Arial"/>
        </w:rPr>
        <w:t>p</w:t>
      </w:r>
      <w:r w:rsidRPr="003611EB">
        <w:rPr>
          <w:rFonts w:cs="Arial"/>
        </w:rPr>
        <w:t xml:space="preserve">roject </w:t>
      </w:r>
      <w:r w:rsidR="003A3584" w:rsidRPr="003611EB">
        <w:rPr>
          <w:rFonts w:cs="Arial"/>
        </w:rPr>
        <w:t>l</w:t>
      </w:r>
      <w:r w:rsidRPr="003611EB">
        <w:rPr>
          <w:rFonts w:cs="Arial"/>
        </w:rPr>
        <w:t xml:space="preserve">ocation </w:t>
      </w:r>
      <w:r w:rsidR="003A3584" w:rsidRPr="003611EB">
        <w:rPr>
          <w:rFonts w:cs="Arial"/>
        </w:rPr>
        <w:t>c</w:t>
      </w:r>
      <w:r w:rsidRPr="003611EB">
        <w:rPr>
          <w:rFonts w:cs="Arial"/>
        </w:rPr>
        <w:t>haracteristics</w:t>
      </w:r>
      <w:bookmarkEnd w:id="16"/>
    </w:p>
    <w:p w14:paraId="0AF0C8C1" w14:textId="181E510C" w:rsidR="002F71AD" w:rsidRDefault="002F71AD" w:rsidP="00E16393"/>
    <w:p w14:paraId="18BE80A1" w14:textId="01B96D0C" w:rsidR="00E07715" w:rsidRDefault="00E07715" w:rsidP="00F960BE">
      <w:pPr>
        <w:jc w:val="center"/>
      </w:pPr>
      <w:r w:rsidRPr="00E07715">
        <w:rPr>
          <w:noProof/>
        </w:rPr>
        <w:drawing>
          <wp:inline distT="0" distB="0" distL="0" distR="0" wp14:anchorId="419915FD" wp14:editId="697B51BB">
            <wp:extent cx="3657600" cy="3280898"/>
            <wp:effectExtent l="0" t="0" r="0" b="0"/>
            <wp:docPr id="1727777312" name="Picture 1" descr="A diagram of a diagram of water supp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77312" name="Picture 1" descr="A diagram of a diagram of water supply&#10;&#10;Description automatically generated"/>
                    <pic:cNvPicPr/>
                  </pic:nvPicPr>
                  <pic:blipFill>
                    <a:blip r:embed="rId18"/>
                    <a:stretch>
                      <a:fillRect/>
                    </a:stretch>
                  </pic:blipFill>
                  <pic:spPr>
                    <a:xfrm>
                      <a:off x="0" y="0"/>
                      <a:ext cx="3659252" cy="3282380"/>
                    </a:xfrm>
                    <a:prstGeom prst="rect">
                      <a:avLst/>
                    </a:prstGeom>
                  </pic:spPr>
                </pic:pic>
              </a:graphicData>
            </a:graphic>
          </wp:inline>
        </w:drawing>
      </w:r>
    </w:p>
    <w:p w14:paraId="00E5BD2F" w14:textId="77777777" w:rsidR="00E07715" w:rsidRPr="0015073A" w:rsidRDefault="00E07715" w:rsidP="00E16393">
      <w:pPr>
        <w:rPr>
          <w:rFonts w:ascii="Arial" w:hAnsi="Arial" w:cs="Arial"/>
        </w:rPr>
      </w:pPr>
    </w:p>
    <w:p w14:paraId="19CB5B02" w14:textId="162A078A" w:rsidR="008A4454" w:rsidRPr="003611EB" w:rsidRDefault="008A4454" w:rsidP="008A4454">
      <w:pPr>
        <w:rPr>
          <w:rFonts w:ascii="Arial" w:hAnsi="Arial" w:cs="Arial"/>
        </w:rPr>
      </w:pPr>
      <w:r w:rsidRPr="003611EB">
        <w:rPr>
          <w:rFonts w:ascii="Arial" w:hAnsi="Arial" w:cs="Arial"/>
        </w:rPr>
        <w:t>Below, we discuss produced and brackish water sources in turn, followed by discussions of other aspects of potential SWS projects. As mentioned above, the study considers two scenarios that reflect expectations for development of relevant regulations: closed-loop projects with no environmental discharge (near term) and projects with environmental discharge (longer term). The study concludes with identification of opportunities for project types in specific locations and associated challenges, applying the lens of desirable key project characteristics described above.</w:t>
      </w:r>
    </w:p>
    <w:p w14:paraId="42E175B2" w14:textId="77777777" w:rsidR="008A4454" w:rsidRPr="003611EB" w:rsidRDefault="008A4454" w:rsidP="00E16393">
      <w:pPr>
        <w:rPr>
          <w:rFonts w:ascii="Arial" w:hAnsi="Arial" w:cs="Arial"/>
        </w:rPr>
      </w:pPr>
    </w:p>
    <w:p w14:paraId="5BAF0646" w14:textId="4782767B" w:rsidR="00103493" w:rsidRPr="003611EB" w:rsidRDefault="00572050" w:rsidP="00A26250">
      <w:pPr>
        <w:pStyle w:val="Heading1"/>
        <w:rPr>
          <w:rFonts w:cs="Arial"/>
        </w:rPr>
      </w:pPr>
      <w:bookmarkStart w:id="17" w:name="_Toc177323778"/>
      <w:bookmarkStart w:id="18" w:name="_Toc78994034"/>
      <w:r w:rsidRPr="003611EB">
        <w:rPr>
          <w:rFonts w:cs="Arial"/>
        </w:rPr>
        <w:t>Produced Water</w:t>
      </w:r>
      <w:bookmarkEnd w:id="17"/>
    </w:p>
    <w:p w14:paraId="1917A180" w14:textId="6819C951" w:rsidR="005F0CB1" w:rsidRPr="003611EB" w:rsidRDefault="005440C2" w:rsidP="005F0CB1">
      <w:pPr>
        <w:pStyle w:val="Heading2"/>
        <w:rPr>
          <w:rFonts w:cs="Arial"/>
        </w:rPr>
      </w:pPr>
      <w:bookmarkStart w:id="19" w:name="_Toc177323779"/>
      <w:r w:rsidRPr="003611EB">
        <w:rPr>
          <w:rFonts w:cs="Arial"/>
        </w:rPr>
        <w:t>Description</w:t>
      </w:r>
      <w:bookmarkEnd w:id="19"/>
    </w:p>
    <w:p w14:paraId="731FFAEF" w14:textId="0A5FB3DF" w:rsidR="002744DE" w:rsidRPr="007F69BA" w:rsidRDefault="00DB28C6" w:rsidP="002744DE">
      <w:pPr>
        <w:rPr>
          <w:rFonts w:ascii="Arial" w:hAnsi="Arial" w:cs="Arial"/>
        </w:rPr>
      </w:pPr>
      <w:r w:rsidRPr="003611EB">
        <w:rPr>
          <w:rFonts w:ascii="Arial" w:hAnsi="Arial" w:cs="Arial"/>
        </w:rPr>
        <w:t xml:space="preserve">Produced water is </w:t>
      </w:r>
      <w:r w:rsidR="00AE1FCA" w:rsidRPr="003611EB">
        <w:rPr>
          <w:rFonts w:ascii="Arial" w:hAnsi="Arial" w:cs="Arial"/>
        </w:rPr>
        <w:t xml:space="preserve">a byproduct </w:t>
      </w:r>
      <w:r w:rsidR="00E91390">
        <w:rPr>
          <w:rFonts w:ascii="Arial" w:hAnsi="Arial" w:cs="Arial"/>
        </w:rPr>
        <w:t>of</w:t>
      </w:r>
      <w:r w:rsidR="00E91390" w:rsidRPr="003611EB">
        <w:rPr>
          <w:rFonts w:ascii="Arial" w:hAnsi="Arial" w:cs="Arial"/>
        </w:rPr>
        <w:t xml:space="preserve"> </w:t>
      </w:r>
      <w:r w:rsidR="00AE1FCA" w:rsidRPr="003611EB">
        <w:rPr>
          <w:rFonts w:ascii="Arial" w:hAnsi="Arial" w:cs="Arial"/>
        </w:rPr>
        <w:t>oil and gas drilling and production</w:t>
      </w:r>
      <w:r w:rsidR="003460FC" w:rsidRPr="003611EB">
        <w:rPr>
          <w:rFonts w:ascii="Arial" w:hAnsi="Arial" w:cs="Arial"/>
        </w:rPr>
        <w:t xml:space="preserve"> that primarily </w:t>
      </w:r>
      <w:r w:rsidR="004948C7">
        <w:rPr>
          <w:rFonts w:ascii="Arial" w:hAnsi="Arial" w:cs="Arial"/>
        </w:rPr>
        <w:t xml:space="preserve">consists of </w:t>
      </w:r>
      <w:r w:rsidR="003460FC" w:rsidRPr="003611EB">
        <w:rPr>
          <w:rFonts w:ascii="Arial" w:hAnsi="Arial" w:cs="Arial"/>
        </w:rPr>
        <w:t xml:space="preserve">naturally occurring highly saline water but may also include </w:t>
      </w:r>
      <w:r w:rsidR="00930C36">
        <w:rPr>
          <w:rFonts w:ascii="Arial" w:hAnsi="Arial" w:cs="Arial"/>
        </w:rPr>
        <w:t xml:space="preserve">the </w:t>
      </w:r>
      <w:r w:rsidR="003460FC" w:rsidRPr="003611EB">
        <w:rPr>
          <w:rFonts w:ascii="Arial" w:hAnsi="Arial" w:cs="Arial"/>
        </w:rPr>
        <w:t>fluids</w:t>
      </w:r>
      <w:r w:rsidR="003A420A" w:rsidRPr="003611EB">
        <w:rPr>
          <w:rFonts w:ascii="Arial" w:hAnsi="Arial" w:cs="Arial"/>
        </w:rPr>
        <w:t xml:space="preserve"> </w:t>
      </w:r>
      <w:r w:rsidR="007B7075">
        <w:rPr>
          <w:rFonts w:ascii="Arial" w:hAnsi="Arial" w:cs="Arial"/>
        </w:rPr>
        <w:t>(i.e.</w:t>
      </w:r>
      <w:r w:rsidR="00951A44">
        <w:rPr>
          <w:rFonts w:ascii="Arial" w:hAnsi="Arial" w:cs="Arial"/>
        </w:rPr>
        <w:t>,</w:t>
      </w:r>
      <w:r w:rsidR="007B7075">
        <w:rPr>
          <w:rFonts w:ascii="Arial" w:hAnsi="Arial" w:cs="Arial"/>
        </w:rPr>
        <w:t xml:space="preserve"> “flowback”) </w:t>
      </w:r>
      <w:r w:rsidR="0022760C">
        <w:rPr>
          <w:rFonts w:ascii="Arial" w:hAnsi="Arial" w:cs="Arial"/>
        </w:rPr>
        <w:t>that</w:t>
      </w:r>
      <w:r w:rsidR="00B50F9D">
        <w:rPr>
          <w:rFonts w:ascii="Arial" w:hAnsi="Arial" w:cs="Arial"/>
        </w:rPr>
        <w:t xml:space="preserve"> </w:t>
      </w:r>
      <w:r w:rsidR="00446757">
        <w:rPr>
          <w:rFonts w:ascii="Arial" w:hAnsi="Arial" w:cs="Arial"/>
        </w:rPr>
        <w:t xml:space="preserve">are </w:t>
      </w:r>
      <w:r w:rsidR="00B66FD5">
        <w:rPr>
          <w:rFonts w:ascii="Arial" w:hAnsi="Arial" w:cs="Arial"/>
        </w:rPr>
        <w:t xml:space="preserve">initially </w:t>
      </w:r>
      <w:r w:rsidR="00446757">
        <w:rPr>
          <w:rFonts w:ascii="Arial" w:hAnsi="Arial" w:cs="Arial"/>
        </w:rPr>
        <w:t>returned</w:t>
      </w:r>
      <w:r w:rsidR="007B7075">
        <w:rPr>
          <w:rFonts w:ascii="Arial" w:hAnsi="Arial" w:cs="Arial"/>
        </w:rPr>
        <w:t xml:space="preserve"> </w:t>
      </w:r>
      <w:r w:rsidR="00B66FD5">
        <w:rPr>
          <w:rFonts w:ascii="Arial" w:hAnsi="Arial" w:cs="Arial"/>
        </w:rPr>
        <w:t>in the first few</w:t>
      </w:r>
      <w:r w:rsidR="00685BC2">
        <w:rPr>
          <w:rFonts w:ascii="Arial" w:hAnsi="Arial" w:cs="Arial"/>
        </w:rPr>
        <w:t xml:space="preserve"> weeks</w:t>
      </w:r>
      <w:r w:rsidR="00B66FD5">
        <w:rPr>
          <w:rFonts w:ascii="Arial" w:hAnsi="Arial" w:cs="Arial"/>
        </w:rPr>
        <w:t xml:space="preserve"> </w:t>
      </w:r>
      <w:r w:rsidR="007B7075">
        <w:rPr>
          <w:rFonts w:ascii="Arial" w:hAnsi="Arial" w:cs="Arial"/>
        </w:rPr>
        <w:t>after a well is hydraulically fractured.</w:t>
      </w:r>
      <w:r w:rsidR="00B06835">
        <w:rPr>
          <w:rFonts w:ascii="Arial" w:hAnsi="Arial" w:cs="Arial"/>
        </w:rPr>
        <w:t xml:space="preserve"> </w:t>
      </w:r>
      <w:r w:rsidR="002F598C">
        <w:rPr>
          <w:rFonts w:ascii="Arial" w:hAnsi="Arial" w:cs="Arial"/>
        </w:rPr>
        <w:t xml:space="preserve">After the initial flowback period, </w:t>
      </w:r>
      <w:r w:rsidR="00B06835">
        <w:rPr>
          <w:rFonts w:ascii="Arial" w:hAnsi="Arial" w:cs="Arial"/>
        </w:rPr>
        <w:t xml:space="preserve">the produced water transitions to naturally occurring formation waters. </w:t>
      </w:r>
      <w:bookmarkStart w:id="20" w:name="_Int_sAxHwfyQ"/>
      <w:r w:rsidR="00173C88">
        <w:rPr>
          <w:rFonts w:ascii="Arial" w:hAnsi="Arial" w:cs="Arial"/>
        </w:rPr>
        <w:t>I</w:t>
      </w:r>
      <w:r w:rsidR="00173C88" w:rsidRPr="007F69BA">
        <w:rPr>
          <w:rFonts w:ascii="Arial" w:hAnsi="Arial" w:cs="Arial"/>
        </w:rPr>
        <w:t>n</w:t>
      </w:r>
      <w:r w:rsidR="00173C88">
        <w:rPr>
          <w:rFonts w:ascii="Arial" w:hAnsi="Arial" w:cs="Arial"/>
        </w:rPr>
        <w:t xml:space="preserve"> </w:t>
      </w:r>
      <w:r w:rsidR="00173C88">
        <w:rPr>
          <w:rFonts w:ascii="Arial" w:hAnsi="Arial" w:cs="Arial"/>
        </w:rPr>
        <w:lastRenderedPageBreak/>
        <w:t xml:space="preserve">general, </w:t>
      </w:r>
      <w:r w:rsidR="00173C88" w:rsidRPr="007F69BA">
        <w:rPr>
          <w:rFonts w:ascii="Arial" w:hAnsi="Arial" w:cs="Arial"/>
        </w:rPr>
        <w:t>four to seven barrels of produced water are generated for every barrel of oil produced.</w:t>
      </w:r>
      <w:r w:rsidR="00173C88" w:rsidRPr="007F69BA">
        <w:rPr>
          <w:rStyle w:val="FootnoteReference"/>
          <w:rFonts w:cs="Arial"/>
        </w:rPr>
        <w:footnoteReference w:id="10"/>
      </w:r>
      <w:r w:rsidR="00173C88" w:rsidRPr="007F69BA">
        <w:rPr>
          <w:rFonts w:ascii="Arial" w:hAnsi="Arial" w:cs="Arial"/>
        </w:rPr>
        <w:t xml:space="preserve"> </w:t>
      </w:r>
      <w:r w:rsidR="002744DE" w:rsidRPr="003611EB">
        <w:rPr>
          <w:rFonts w:ascii="Arial" w:hAnsi="Arial" w:cs="Arial"/>
        </w:rPr>
        <w:t xml:space="preserve">Produced </w:t>
      </w:r>
      <w:r w:rsidR="002744DE" w:rsidRPr="007F69BA">
        <w:rPr>
          <w:rFonts w:ascii="Arial" w:hAnsi="Arial" w:cs="Arial"/>
        </w:rPr>
        <w:t xml:space="preserve">water quantity and quality varies significantly depending on the formation </w:t>
      </w:r>
      <w:r w:rsidR="001A322C" w:rsidRPr="007F69BA">
        <w:rPr>
          <w:rFonts w:ascii="Arial" w:hAnsi="Arial" w:cs="Arial"/>
        </w:rPr>
        <w:t xml:space="preserve">from which </w:t>
      </w:r>
      <w:r w:rsidR="002744DE" w:rsidRPr="007F69BA">
        <w:rPr>
          <w:rFonts w:ascii="Arial" w:hAnsi="Arial" w:cs="Arial"/>
        </w:rPr>
        <w:t>it is extracted. I</w:t>
      </w:r>
      <w:r w:rsidR="00576D0F">
        <w:rPr>
          <w:rFonts w:ascii="Arial" w:hAnsi="Arial" w:cs="Arial"/>
        </w:rPr>
        <w:t xml:space="preserve">n the San Juan Basin of New Mexico, produced water is lower in salinity than in the Permian Basin of New Mexico. </w:t>
      </w:r>
      <w:r w:rsidR="008F2AA3" w:rsidRPr="007F69BA">
        <w:rPr>
          <w:rFonts w:ascii="Arial" w:hAnsi="Arial" w:cs="Arial"/>
        </w:rPr>
        <w:t xml:space="preserve">Produced water requires treatment </w:t>
      </w:r>
      <w:r w:rsidR="006C42AE" w:rsidRPr="007F69BA">
        <w:rPr>
          <w:rFonts w:ascii="Arial" w:hAnsi="Arial" w:cs="Arial"/>
        </w:rPr>
        <w:t xml:space="preserve">prior to </w:t>
      </w:r>
      <w:r w:rsidR="00C735CB" w:rsidRPr="007F69BA">
        <w:rPr>
          <w:rFonts w:ascii="Arial" w:hAnsi="Arial" w:cs="Arial"/>
        </w:rPr>
        <w:t>reuse</w:t>
      </w:r>
      <w:r w:rsidR="00197C19" w:rsidRPr="007F69BA">
        <w:rPr>
          <w:rFonts w:ascii="Arial" w:hAnsi="Arial" w:cs="Arial"/>
        </w:rPr>
        <w:t>.</w:t>
      </w:r>
    </w:p>
    <w:p w14:paraId="3A3F4756" w14:textId="2CEA9BD6" w:rsidR="006B75B5" w:rsidRPr="007F69BA" w:rsidRDefault="006B75B5" w:rsidP="00E07ED1">
      <w:pPr>
        <w:rPr>
          <w:rFonts w:ascii="Arial" w:hAnsi="Arial" w:cs="Arial"/>
        </w:rPr>
      </w:pPr>
    </w:p>
    <w:p w14:paraId="2EF0BD90" w14:textId="322308A8" w:rsidR="006B75B5" w:rsidRPr="007F69BA" w:rsidRDefault="005440C2" w:rsidP="005440C2">
      <w:pPr>
        <w:pStyle w:val="Heading2"/>
        <w:rPr>
          <w:rFonts w:cs="Arial"/>
        </w:rPr>
      </w:pPr>
      <w:bookmarkStart w:id="21" w:name="_Toc177323780"/>
      <w:r w:rsidRPr="007F69BA">
        <w:rPr>
          <w:rFonts w:cs="Arial"/>
        </w:rPr>
        <w:t>New Mexico produced water resources</w:t>
      </w:r>
      <w:bookmarkEnd w:id="21"/>
    </w:p>
    <w:bookmarkEnd w:id="20"/>
    <w:p w14:paraId="156B649F" w14:textId="4C58C523" w:rsidR="00474E59" w:rsidRDefault="007454E7" w:rsidP="00411C05">
      <w:pPr>
        <w:rPr>
          <w:rStyle w:val="Hyperlink"/>
          <w:rFonts w:ascii="Arial" w:hAnsi="Arial" w:cs="Arial"/>
          <w:color w:val="auto"/>
          <w:u w:val="none"/>
        </w:rPr>
      </w:pPr>
      <w:r w:rsidRPr="007F69BA">
        <w:rPr>
          <w:rFonts w:ascii="Arial" w:hAnsi="Arial" w:cs="Arial"/>
        </w:rPr>
        <w:t xml:space="preserve">As </w:t>
      </w:r>
      <w:r w:rsidR="00374B32" w:rsidRPr="007F69BA">
        <w:rPr>
          <w:rFonts w:ascii="Arial" w:hAnsi="Arial" w:cs="Arial"/>
        </w:rPr>
        <w:t>produced water is</w:t>
      </w:r>
      <w:r w:rsidRPr="007F69BA">
        <w:rPr>
          <w:rFonts w:ascii="Arial" w:hAnsi="Arial" w:cs="Arial"/>
        </w:rPr>
        <w:t xml:space="preserve"> a byproduct of oil and gas production, </w:t>
      </w:r>
      <w:r w:rsidR="002909E3" w:rsidRPr="007F69BA">
        <w:rPr>
          <w:rFonts w:ascii="Arial" w:hAnsi="Arial" w:cs="Arial"/>
        </w:rPr>
        <w:t xml:space="preserve">this section begins with </w:t>
      </w:r>
      <w:r w:rsidR="00970A2F" w:rsidRPr="007F69BA">
        <w:rPr>
          <w:rFonts w:ascii="Arial" w:hAnsi="Arial" w:cs="Arial"/>
        </w:rPr>
        <w:t xml:space="preserve">some background on New Mexico’s oil and gas industry. </w:t>
      </w:r>
      <w:r w:rsidR="00F554FF" w:rsidRPr="007F69BA">
        <w:rPr>
          <w:rFonts w:ascii="Arial" w:hAnsi="Arial" w:cs="Arial"/>
        </w:rPr>
        <w:t xml:space="preserve">New Mexico is the nation’s second largest </w:t>
      </w:r>
      <w:r w:rsidR="00676105" w:rsidRPr="007F69BA">
        <w:rPr>
          <w:rFonts w:ascii="Arial" w:hAnsi="Arial" w:cs="Arial"/>
        </w:rPr>
        <w:t>crude-</w:t>
      </w:r>
      <w:r w:rsidR="00F554FF" w:rsidRPr="007F69BA">
        <w:rPr>
          <w:rFonts w:ascii="Arial" w:hAnsi="Arial" w:cs="Arial"/>
        </w:rPr>
        <w:t>oil producing state</w:t>
      </w:r>
      <w:r w:rsidR="00EF4DF7" w:rsidRPr="007F69BA">
        <w:rPr>
          <w:rFonts w:ascii="Arial" w:hAnsi="Arial" w:cs="Arial"/>
        </w:rPr>
        <w:t>, after Texas, accounting for 14</w:t>
      </w:r>
      <w:r w:rsidR="002750C9" w:rsidRPr="007F69BA">
        <w:rPr>
          <w:rFonts w:ascii="Arial" w:hAnsi="Arial" w:cs="Arial"/>
        </w:rPr>
        <w:t xml:space="preserve"> percent</w:t>
      </w:r>
      <w:r w:rsidR="00EF4DF7" w:rsidRPr="007F69BA">
        <w:rPr>
          <w:rFonts w:ascii="Arial" w:hAnsi="Arial" w:cs="Arial"/>
        </w:rPr>
        <w:t xml:space="preserve"> of total U.S. crude oil production in 2023</w:t>
      </w:r>
      <w:r w:rsidR="00F554FF" w:rsidRPr="007F69BA">
        <w:rPr>
          <w:rFonts w:ascii="Arial" w:hAnsi="Arial" w:cs="Arial"/>
        </w:rPr>
        <w:t>.</w:t>
      </w:r>
      <w:r w:rsidR="00C47412" w:rsidRPr="007F69BA">
        <w:rPr>
          <w:rStyle w:val="FootnoteReference"/>
          <w:rFonts w:cs="Arial"/>
        </w:rPr>
        <w:footnoteReference w:id="11"/>
      </w:r>
      <w:r w:rsidR="00F554FF" w:rsidRPr="007F69BA">
        <w:rPr>
          <w:rFonts w:ascii="Arial" w:hAnsi="Arial" w:cs="Arial"/>
        </w:rPr>
        <w:t xml:space="preserve"> </w:t>
      </w:r>
      <w:r w:rsidR="003C0280" w:rsidRPr="007F69BA">
        <w:rPr>
          <w:rFonts w:ascii="Arial" w:hAnsi="Arial" w:cs="Arial"/>
        </w:rPr>
        <w:t>Oil and gas extraction accounted for 9</w:t>
      </w:r>
      <w:r w:rsidR="002750C9" w:rsidRPr="007F69BA">
        <w:rPr>
          <w:rFonts w:ascii="Arial" w:hAnsi="Arial" w:cs="Arial"/>
        </w:rPr>
        <w:t xml:space="preserve"> percent</w:t>
      </w:r>
      <w:r w:rsidR="003C0280" w:rsidRPr="007F69BA">
        <w:rPr>
          <w:rFonts w:ascii="Arial" w:hAnsi="Arial" w:cs="Arial"/>
        </w:rPr>
        <w:t xml:space="preserve"> of NM GDP in 2022</w:t>
      </w:r>
      <w:r w:rsidR="003C68CD" w:rsidRPr="007F69BA">
        <w:rPr>
          <w:rStyle w:val="FootnoteReference"/>
          <w:rFonts w:cs="Arial"/>
        </w:rPr>
        <w:footnoteReference w:id="12"/>
      </w:r>
      <w:r w:rsidR="005D0AA3" w:rsidRPr="007F69BA">
        <w:rPr>
          <w:rFonts w:ascii="Arial" w:hAnsi="Arial" w:cs="Arial"/>
        </w:rPr>
        <w:t>,</w:t>
      </w:r>
      <w:r w:rsidR="003C0280" w:rsidRPr="007F69BA">
        <w:rPr>
          <w:rFonts w:ascii="Arial" w:hAnsi="Arial" w:cs="Arial"/>
        </w:rPr>
        <w:t xml:space="preserve"> not including any indirect or induced impacts associated with the industry. </w:t>
      </w:r>
      <w:r w:rsidR="00970A2F" w:rsidRPr="007F69BA">
        <w:rPr>
          <w:rFonts w:ascii="Arial" w:hAnsi="Arial" w:cs="Arial"/>
        </w:rPr>
        <w:t>According to the New</w:t>
      </w:r>
      <w:r w:rsidR="00970A2F" w:rsidRPr="003611EB">
        <w:rPr>
          <w:rFonts w:ascii="Arial" w:hAnsi="Arial" w:cs="Arial"/>
        </w:rPr>
        <w:t xml:space="preserve"> Mexico Bureau of Geology and Mineral Resources, oil and gas production is primarily in the </w:t>
      </w:r>
      <w:r w:rsidR="00970A2F" w:rsidRPr="007F69BA">
        <w:rPr>
          <w:rFonts w:ascii="Arial" w:hAnsi="Arial" w:cs="Arial"/>
        </w:rPr>
        <w:t>Permian Basin in the southeast (Lea, Eddy, Chaves, and Roosevelt Counties) and the San Juan Basin in northwestern New Mexico (San Juan, Rio Arri</w:t>
      </w:r>
      <w:r w:rsidR="5AAAC3CD" w:rsidRPr="007F69BA">
        <w:rPr>
          <w:rFonts w:ascii="Arial" w:hAnsi="Arial" w:cs="Arial"/>
        </w:rPr>
        <w:t>b</w:t>
      </w:r>
      <w:r w:rsidR="00970A2F" w:rsidRPr="007F69BA">
        <w:rPr>
          <w:rFonts w:ascii="Arial" w:hAnsi="Arial" w:cs="Arial"/>
        </w:rPr>
        <w:t>a, Sandoval, and McKinley Counties)</w:t>
      </w:r>
      <w:r w:rsidR="0062396F" w:rsidRPr="007F69BA">
        <w:rPr>
          <w:rFonts w:ascii="Arial" w:hAnsi="Arial" w:cs="Arial"/>
        </w:rPr>
        <w:t xml:space="preserve"> (</w:t>
      </w:r>
      <w:r w:rsidR="0062396F" w:rsidRPr="007F69BA">
        <w:rPr>
          <w:rFonts w:ascii="Arial" w:hAnsi="Arial" w:cs="Arial"/>
        </w:rPr>
        <w:fldChar w:fldCharType="begin"/>
      </w:r>
      <w:r w:rsidR="0062396F" w:rsidRPr="007F69BA">
        <w:rPr>
          <w:rFonts w:ascii="Arial" w:hAnsi="Arial" w:cs="Arial"/>
        </w:rPr>
        <w:instrText xml:space="preserve"> REF _Ref175775109 \h  \* MERGEFORMAT </w:instrText>
      </w:r>
      <w:r w:rsidR="0062396F" w:rsidRPr="007F69BA">
        <w:rPr>
          <w:rFonts w:ascii="Arial" w:hAnsi="Arial" w:cs="Arial"/>
        </w:rPr>
      </w:r>
      <w:r w:rsidR="0062396F" w:rsidRPr="007F69BA">
        <w:rPr>
          <w:rFonts w:ascii="Arial" w:hAnsi="Arial" w:cs="Arial"/>
        </w:rPr>
        <w:fldChar w:fldCharType="separate"/>
      </w:r>
      <w:r w:rsidR="0062396F" w:rsidRPr="007F69BA">
        <w:rPr>
          <w:rFonts w:ascii="Arial" w:hAnsi="Arial" w:cs="Arial"/>
        </w:rPr>
        <w:t xml:space="preserve">Figure </w:t>
      </w:r>
      <w:r w:rsidR="0062396F" w:rsidRPr="007F69BA">
        <w:rPr>
          <w:rFonts w:ascii="Arial" w:hAnsi="Arial" w:cs="Arial"/>
          <w:noProof/>
        </w:rPr>
        <w:t>3</w:t>
      </w:r>
      <w:r w:rsidR="0062396F" w:rsidRPr="007F69BA">
        <w:rPr>
          <w:rFonts w:ascii="Arial" w:hAnsi="Arial" w:cs="Arial"/>
        </w:rPr>
        <w:fldChar w:fldCharType="end"/>
      </w:r>
      <w:r w:rsidR="0062396F" w:rsidRPr="007F69BA">
        <w:rPr>
          <w:rFonts w:ascii="Arial" w:hAnsi="Arial" w:cs="Arial"/>
        </w:rPr>
        <w:t>)</w:t>
      </w:r>
      <w:r w:rsidR="00970A2F" w:rsidRPr="007F69BA">
        <w:rPr>
          <w:rFonts w:ascii="Arial" w:hAnsi="Arial" w:cs="Arial"/>
        </w:rPr>
        <w:t>.</w:t>
      </w:r>
      <w:r w:rsidR="00411C05" w:rsidRPr="007F69BA">
        <w:rPr>
          <w:rFonts w:ascii="Arial" w:hAnsi="Arial" w:cs="Arial"/>
        </w:rPr>
        <w:t xml:space="preserve"> </w:t>
      </w:r>
      <w:r w:rsidR="00970A2F" w:rsidRPr="007F69BA">
        <w:rPr>
          <w:rStyle w:val="Hyperlink"/>
          <w:rFonts w:ascii="Arial" w:hAnsi="Arial" w:cs="Arial"/>
          <w:color w:val="auto"/>
          <w:u w:val="none"/>
        </w:rPr>
        <w:t xml:space="preserve">The Permian/Delaware </w:t>
      </w:r>
      <w:r w:rsidR="5C7C42CD" w:rsidRPr="007F69BA">
        <w:rPr>
          <w:rStyle w:val="Hyperlink"/>
          <w:rFonts w:ascii="Arial" w:hAnsi="Arial" w:cs="Arial"/>
          <w:color w:val="auto"/>
          <w:u w:val="none"/>
        </w:rPr>
        <w:t>is focused on oil production</w:t>
      </w:r>
      <w:r w:rsidR="00970A2F" w:rsidRPr="007F69BA">
        <w:rPr>
          <w:rStyle w:val="Hyperlink"/>
          <w:rFonts w:ascii="Arial" w:hAnsi="Arial" w:cs="Arial"/>
          <w:color w:val="auto"/>
          <w:u w:val="none"/>
        </w:rPr>
        <w:t xml:space="preserve">, </w:t>
      </w:r>
      <w:r w:rsidR="03DE62FC" w:rsidRPr="007F69BA">
        <w:rPr>
          <w:rStyle w:val="Hyperlink"/>
          <w:rFonts w:ascii="Arial" w:hAnsi="Arial" w:cs="Arial"/>
          <w:color w:val="auto"/>
          <w:u w:val="none"/>
        </w:rPr>
        <w:t>with</w:t>
      </w:r>
      <w:r w:rsidR="00970A2F" w:rsidRPr="007F69BA">
        <w:rPr>
          <w:rStyle w:val="Hyperlink"/>
          <w:rFonts w:ascii="Arial" w:hAnsi="Arial" w:cs="Arial"/>
          <w:color w:val="auto"/>
          <w:u w:val="none"/>
        </w:rPr>
        <w:t xml:space="preserve"> the San Ju</w:t>
      </w:r>
      <w:r w:rsidR="4E22BF65" w:rsidRPr="007F69BA">
        <w:rPr>
          <w:rStyle w:val="Hyperlink"/>
          <w:rFonts w:ascii="Arial" w:hAnsi="Arial" w:cs="Arial"/>
          <w:color w:val="auto"/>
          <w:u w:val="none"/>
        </w:rPr>
        <w:t>a</w:t>
      </w:r>
      <w:r w:rsidR="00970A2F" w:rsidRPr="007F69BA">
        <w:rPr>
          <w:rStyle w:val="Hyperlink"/>
          <w:rFonts w:ascii="Arial" w:hAnsi="Arial" w:cs="Arial"/>
          <w:color w:val="auto"/>
          <w:u w:val="none"/>
        </w:rPr>
        <w:t>n</w:t>
      </w:r>
      <w:r w:rsidR="7787C5F8" w:rsidRPr="007F69BA">
        <w:rPr>
          <w:rStyle w:val="Hyperlink"/>
          <w:rFonts w:ascii="Arial" w:hAnsi="Arial" w:cs="Arial"/>
          <w:color w:val="auto"/>
          <w:u w:val="none"/>
        </w:rPr>
        <w:t xml:space="preserve"> basi</w:t>
      </w:r>
      <w:r w:rsidR="00970A2F" w:rsidRPr="007F69BA">
        <w:rPr>
          <w:rStyle w:val="Hyperlink"/>
          <w:rFonts w:ascii="Arial" w:hAnsi="Arial" w:cs="Arial"/>
          <w:color w:val="auto"/>
          <w:u w:val="none"/>
        </w:rPr>
        <w:t>n</w:t>
      </w:r>
      <w:r w:rsidR="7787C5F8" w:rsidRPr="007F69BA">
        <w:rPr>
          <w:rStyle w:val="Hyperlink"/>
          <w:rFonts w:ascii="Arial" w:hAnsi="Arial" w:cs="Arial"/>
          <w:color w:val="auto"/>
          <w:u w:val="none"/>
        </w:rPr>
        <w:t xml:space="preserve"> generally producing more dry natural gas</w:t>
      </w:r>
      <w:r w:rsidR="00B5012F" w:rsidRPr="007F69BA">
        <w:rPr>
          <w:rStyle w:val="FootnoteReference"/>
          <w:rFonts w:cs="Arial"/>
        </w:rPr>
        <w:footnoteReference w:id="13"/>
      </w:r>
      <w:r w:rsidR="00970A2F" w:rsidRPr="007F69BA">
        <w:rPr>
          <w:rStyle w:val="Hyperlink"/>
          <w:rFonts w:ascii="Arial" w:hAnsi="Arial" w:cs="Arial"/>
          <w:color w:val="auto"/>
          <w:u w:val="none"/>
        </w:rPr>
        <w:t xml:space="preserve">. </w:t>
      </w:r>
      <w:r w:rsidR="2EC6F8B4" w:rsidRPr="007F69BA">
        <w:rPr>
          <w:rStyle w:val="Hyperlink"/>
          <w:rFonts w:ascii="Arial" w:hAnsi="Arial" w:cs="Arial"/>
          <w:color w:val="auto"/>
          <w:u w:val="none"/>
        </w:rPr>
        <w:t xml:space="preserve">However, due to the associated gas that is produced with the </w:t>
      </w:r>
      <w:r w:rsidR="0C463990" w:rsidRPr="007F69BA">
        <w:rPr>
          <w:rStyle w:val="Hyperlink"/>
          <w:rFonts w:ascii="Arial" w:hAnsi="Arial" w:cs="Arial"/>
          <w:color w:val="auto"/>
          <w:u w:val="none"/>
        </w:rPr>
        <w:t xml:space="preserve">increased emphasis </w:t>
      </w:r>
      <w:r w:rsidR="001B255F" w:rsidRPr="007F69BA">
        <w:rPr>
          <w:rStyle w:val="Hyperlink"/>
          <w:rFonts w:ascii="Arial" w:hAnsi="Arial" w:cs="Arial"/>
          <w:color w:val="auto"/>
          <w:u w:val="none"/>
        </w:rPr>
        <w:t>o</w:t>
      </w:r>
      <w:r w:rsidR="0C463990" w:rsidRPr="007F69BA">
        <w:rPr>
          <w:rStyle w:val="Hyperlink"/>
          <w:rFonts w:ascii="Arial" w:hAnsi="Arial" w:cs="Arial"/>
          <w:color w:val="auto"/>
          <w:u w:val="none"/>
        </w:rPr>
        <w:t>n</w:t>
      </w:r>
      <w:r w:rsidR="2EC6F8B4" w:rsidRPr="007F69BA">
        <w:rPr>
          <w:rStyle w:val="Hyperlink"/>
          <w:rFonts w:ascii="Arial" w:hAnsi="Arial" w:cs="Arial"/>
          <w:color w:val="auto"/>
          <w:u w:val="none"/>
        </w:rPr>
        <w:t xml:space="preserve"> crude oil in the </w:t>
      </w:r>
      <w:r w:rsidR="1CBFD8E9" w:rsidRPr="007F69BA">
        <w:rPr>
          <w:rStyle w:val="Hyperlink"/>
          <w:rFonts w:ascii="Arial" w:hAnsi="Arial" w:cs="Arial"/>
          <w:color w:val="auto"/>
          <w:u w:val="none"/>
        </w:rPr>
        <w:t>P</w:t>
      </w:r>
      <w:r w:rsidR="2EC6F8B4" w:rsidRPr="007F69BA">
        <w:rPr>
          <w:rStyle w:val="Hyperlink"/>
          <w:rFonts w:ascii="Arial" w:hAnsi="Arial" w:cs="Arial"/>
          <w:color w:val="auto"/>
          <w:u w:val="none"/>
        </w:rPr>
        <w:t xml:space="preserve">ermian </w:t>
      </w:r>
      <w:r w:rsidR="384BC517" w:rsidRPr="007F69BA">
        <w:rPr>
          <w:rStyle w:val="Hyperlink"/>
          <w:rFonts w:ascii="Arial" w:hAnsi="Arial" w:cs="Arial"/>
          <w:color w:val="auto"/>
          <w:u w:val="none"/>
        </w:rPr>
        <w:t>B</w:t>
      </w:r>
      <w:r w:rsidR="2EC6F8B4" w:rsidRPr="007F69BA">
        <w:rPr>
          <w:rStyle w:val="Hyperlink"/>
          <w:rFonts w:ascii="Arial" w:hAnsi="Arial" w:cs="Arial"/>
          <w:color w:val="auto"/>
          <w:u w:val="none"/>
        </w:rPr>
        <w:t xml:space="preserve">asin, the </w:t>
      </w:r>
      <w:r w:rsidR="1AC40246" w:rsidRPr="007F69BA">
        <w:rPr>
          <w:rStyle w:val="Hyperlink"/>
          <w:rFonts w:ascii="Arial" w:hAnsi="Arial" w:cs="Arial"/>
          <w:color w:val="auto"/>
          <w:u w:val="none"/>
        </w:rPr>
        <w:t>P</w:t>
      </w:r>
      <w:r w:rsidR="2EC6F8B4" w:rsidRPr="007F69BA">
        <w:rPr>
          <w:rStyle w:val="Hyperlink"/>
          <w:rFonts w:ascii="Arial" w:hAnsi="Arial" w:cs="Arial"/>
          <w:color w:val="auto"/>
          <w:u w:val="none"/>
        </w:rPr>
        <w:t xml:space="preserve">ermian </w:t>
      </w:r>
      <w:r w:rsidR="1E2ABA03" w:rsidRPr="007F69BA">
        <w:rPr>
          <w:rStyle w:val="Hyperlink"/>
          <w:rFonts w:ascii="Arial" w:hAnsi="Arial" w:cs="Arial"/>
          <w:color w:val="auto"/>
          <w:u w:val="none"/>
        </w:rPr>
        <w:t>B</w:t>
      </w:r>
      <w:r w:rsidR="2EC6F8B4" w:rsidRPr="007F69BA">
        <w:rPr>
          <w:rStyle w:val="Hyperlink"/>
          <w:rFonts w:ascii="Arial" w:hAnsi="Arial" w:cs="Arial"/>
          <w:color w:val="auto"/>
          <w:u w:val="none"/>
        </w:rPr>
        <w:t xml:space="preserve">asin produces </w:t>
      </w:r>
      <w:r w:rsidR="0A2179E0" w:rsidRPr="007F69BA">
        <w:rPr>
          <w:rStyle w:val="Hyperlink"/>
          <w:rFonts w:ascii="Arial" w:hAnsi="Arial" w:cs="Arial"/>
          <w:color w:val="auto"/>
          <w:u w:val="none"/>
        </w:rPr>
        <w:t xml:space="preserve">significantly </w:t>
      </w:r>
      <w:r w:rsidR="2EC6F8B4" w:rsidRPr="007F69BA">
        <w:rPr>
          <w:rStyle w:val="Hyperlink"/>
          <w:rFonts w:ascii="Arial" w:hAnsi="Arial" w:cs="Arial"/>
          <w:color w:val="auto"/>
          <w:u w:val="none"/>
        </w:rPr>
        <w:t>more gas currently than the San Juan Basin</w:t>
      </w:r>
      <w:r w:rsidR="00C27B7D" w:rsidRPr="007F69BA">
        <w:rPr>
          <w:rStyle w:val="FootnoteReference"/>
          <w:rFonts w:cs="Arial"/>
        </w:rPr>
        <w:footnoteReference w:id="14"/>
      </w:r>
      <w:r w:rsidR="2EC6F8B4" w:rsidRPr="007F69BA">
        <w:rPr>
          <w:rStyle w:val="Hyperlink"/>
          <w:rFonts w:ascii="Arial" w:hAnsi="Arial" w:cs="Arial"/>
          <w:color w:val="auto"/>
          <w:u w:val="none"/>
        </w:rPr>
        <w:t>.</w:t>
      </w:r>
      <w:r w:rsidR="00970A2F" w:rsidRPr="007F69BA">
        <w:rPr>
          <w:rStyle w:val="Hyperlink"/>
          <w:rFonts w:ascii="Arial" w:hAnsi="Arial" w:cs="Arial"/>
          <w:color w:val="auto"/>
          <w:u w:val="none"/>
        </w:rPr>
        <w:t xml:space="preserve"> As of 2023, </w:t>
      </w:r>
      <w:r w:rsidR="337B1326" w:rsidRPr="007F69BA">
        <w:rPr>
          <w:rStyle w:val="Hyperlink"/>
          <w:rFonts w:ascii="Arial" w:hAnsi="Arial" w:cs="Arial"/>
          <w:color w:val="auto"/>
          <w:u w:val="none"/>
        </w:rPr>
        <w:t>16</w:t>
      </w:r>
      <w:r w:rsidR="002750C9" w:rsidRPr="007F69BA">
        <w:rPr>
          <w:rStyle w:val="Hyperlink"/>
          <w:rFonts w:ascii="Arial" w:hAnsi="Arial" w:cs="Arial"/>
          <w:color w:val="auto"/>
          <w:u w:val="none"/>
        </w:rPr>
        <w:t xml:space="preserve"> percent</w:t>
      </w:r>
      <w:r w:rsidR="00970A2F" w:rsidRPr="007F69BA">
        <w:rPr>
          <w:rStyle w:val="Hyperlink"/>
          <w:rFonts w:ascii="Arial" w:hAnsi="Arial" w:cs="Arial"/>
          <w:color w:val="auto"/>
          <w:u w:val="none"/>
        </w:rPr>
        <w:t xml:space="preserve"> of gas was produced from the San Juan Basin, and </w:t>
      </w:r>
      <w:r w:rsidR="49F54EC9" w:rsidRPr="007F69BA">
        <w:rPr>
          <w:rStyle w:val="Hyperlink"/>
          <w:rFonts w:ascii="Arial" w:hAnsi="Arial" w:cs="Arial"/>
          <w:color w:val="auto"/>
          <w:u w:val="none"/>
        </w:rPr>
        <w:t>84</w:t>
      </w:r>
      <w:r w:rsidR="002750C9" w:rsidRPr="007F69BA">
        <w:rPr>
          <w:rStyle w:val="Hyperlink"/>
          <w:rFonts w:ascii="Arial" w:hAnsi="Arial" w:cs="Arial"/>
          <w:color w:val="auto"/>
          <w:u w:val="none"/>
        </w:rPr>
        <w:t xml:space="preserve"> percent</w:t>
      </w:r>
      <w:r w:rsidR="00970A2F" w:rsidRPr="007F69BA">
        <w:rPr>
          <w:rStyle w:val="Hyperlink"/>
          <w:rFonts w:ascii="Arial" w:hAnsi="Arial" w:cs="Arial"/>
          <w:color w:val="auto"/>
          <w:u w:val="none"/>
        </w:rPr>
        <w:t xml:space="preserve"> was from the Permian Basin.</w:t>
      </w:r>
      <w:r w:rsidR="00A15100" w:rsidRPr="007F69BA">
        <w:rPr>
          <w:rStyle w:val="FootnoteReference"/>
          <w:rFonts w:cs="Arial"/>
        </w:rPr>
        <w:footnoteReference w:id="15"/>
      </w:r>
      <w:r w:rsidR="00970A2F" w:rsidRPr="007F69BA">
        <w:rPr>
          <w:rStyle w:val="Hyperlink"/>
          <w:rFonts w:ascii="Arial" w:hAnsi="Arial" w:cs="Arial"/>
          <w:color w:val="auto"/>
          <w:u w:val="none"/>
        </w:rPr>
        <w:t xml:space="preserve"> For </w:t>
      </w:r>
      <w:r w:rsidR="00413993" w:rsidRPr="007F69BA">
        <w:rPr>
          <w:rStyle w:val="Hyperlink"/>
          <w:rFonts w:ascii="Arial" w:hAnsi="Arial" w:cs="Arial"/>
          <w:color w:val="auto"/>
          <w:u w:val="none"/>
        </w:rPr>
        <w:t xml:space="preserve">2023 </w:t>
      </w:r>
      <w:r w:rsidR="00970A2F" w:rsidRPr="007F69BA">
        <w:rPr>
          <w:rStyle w:val="Hyperlink"/>
          <w:rFonts w:ascii="Arial" w:hAnsi="Arial" w:cs="Arial"/>
          <w:color w:val="auto"/>
          <w:u w:val="none"/>
        </w:rPr>
        <w:t>oil production, 9</w:t>
      </w:r>
      <w:r w:rsidR="00413993" w:rsidRPr="007F69BA">
        <w:rPr>
          <w:rStyle w:val="Hyperlink"/>
          <w:rFonts w:ascii="Arial" w:hAnsi="Arial" w:cs="Arial"/>
          <w:color w:val="auto"/>
          <w:u w:val="none"/>
        </w:rPr>
        <w:t>8</w:t>
      </w:r>
      <w:r w:rsidR="002750C9" w:rsidRPr="007F69BA">
        <w:rPr>
          <w:rStyle w:val="Hyperlink"/>
          <w:rFonts w:ascii="Arial" w:hAnsi="Arial" w:cs="Arial"/>
          <w:color w:val="auto"/>
          <w:u w:val="none"/>
        </w:rPr>
        <w:t xml:space="preserve"> percent</w:t>
      </w:r>
      <w:r w:rsidR="00970A2F" w:rsidRPr="007F69BA">
        <w:rPr>
          <w:rStyle w:val="Hyperlink"/>
          <w:rFonts w:ascii="Arial" w:hAnsi="Arial" w:cs="Arial"/>
          <w:color w:val="auto"/>
          <w:u w:val="none"/>
        </w:rPr>
        <w:t xml:space="preserve"> was from the Permian Basin, and </w:t>
      </w:r>
      <w:r w:rsidR="00413993" w:rsidRPr="007F69BA">
        <w:rPr>
          <w:rStyle w:val="Hyperlink"/>
          <w:rFonts w:ascii="Arial" w:hAnsi="Arial" w:cs="Arial"/>
          <w:color w:val="auto"/>
          <w:u w:val="none"/>
        </w:rPr>
        <w:t>2</w:t>
      </w:r>
      <w:r w:rsidR="002750C9" w:rsidRPr="007F69BA">
        <w:rPr>
          <w:rStyle w:val="Hyperlink"/>
          <w:rFonts w:ascii="Arial" w:hAnsi="Arial" w:cs="Arial"/>
          <w:color w:val="auto"/>
          <w:u w:val="none"/>
        </w:rPr>
        <w:t xml:space="preserve"> percent</w:t>
      </w:r>
      <w:r w:rsidR="00970A2F" w:rsidRPr="007F69BA">
        <w:rPr>
          <w:rStyle w:val="Hyperlink"/>
          <w:rFonts w:ascii="Arial" w:hAnsi="Arial" w:cs="Arial"/>
          <w:color w:val="auto"/>
          <w:u w:val="none"/>
        </w:rPr>
        <w:t xml:space="preserve"> was from the San J</w:t>
      </w:r>
      <w:r w:rsidR="270AF4BB" w:rsidRPr="007F69BA">
        <w:rPr>
          <w:rStyle w:val="Hyperlink"/>
          <w:rFonts w:ascii="Arial" w:hAnsi="Arial" w:cs="Arial"/>
          <w:color w:val="auto"/>
          <w:u w:val="none"/>
        </w:rPr>
        <w:t>ua</w:t>
      </w:r>
      <w:r w:rsidR="00970A2F" w:rsidRPr="007F69BA">
        <w:rPr>
          <w:rStyle w:val="Hyperlink"/>
          <w:rFonts w:ascii="Arial" w:hAnsi="Arial" w:cs="Arial"/>
          <w:color w:val="auto"/>
          <w:u w:val="none"/>
        </w:rPr>
        <w:t>n Basin.</w:t>
      </w:r>
      <w:r w:rsidR="005C10FE" w:rsidRPr="007F69BA">
        <w:rPr>
          <w:rStyle w:val="FootnoteReference"/>
          <w:rFonts w:cs="Arial"/>
        </w:rPr>
        <w:footnoteReference w:id="16"/>
      </w:r>
      <w:r w:rsidR="002B2676">
        <w:rPr>
          <w:rStyle w:val="Hyperlink"/>
          <w:rFonts w:ascii="Arial" w:hAnsi="Arial" w:cs="Arial"/>
          <w:color w:val="auto"/>
          <w:u w:val="none"/>
        </w:rPr>
        <w:t xml:space="preserve">  </w:t>
      </w:r>
    </w:p>
    <w:p w14:paraId="71D5FE7C" w14:textId="77777777" w:rsidR="00BF782B" w:rsidRDefault="00BF782B" w:rsidP="00411C05">
      <w:pPr>
        <w:rPr>
          <w:rStyle w:val="Hyperlink"/>
          <w:rFonts w:ascii="Arial" w:hAnsi="Arial" w:cs="Arial"/>
          <w:color w:val="auto"/>
          <w:u w:val="none"/>
        </w:rPr>
      </w:pPr>
    </w:p>
    <w:p w14:paraId="03AB49D9" w14:textId="403BFF7E" w:rsidR="00BF782B" w:rsidRDefault="00BF782B" w:rsidP="00BF782B">
      <w:pPr>
        <w:pStyle w:val="Caption"/>
        <w:rPr>
          <w:rStyle w:val="Hyperlink"/>
          <w:rFonts w:cs="Arial"/>
          <w:color w:val="auto"/>
          <w:u w:val="none"/>
        </w:rPr>
      </w:pPr>
      <w:bookmarkStart w:id="22" w:name="_Ref175775109"/>
      <w:bookmarkStart w:id="23" w:name="_Toc175995272"/>
      <w:r>
        <w:t xml:space="preserve">Figure </w:t>
      </w:r>
      <w:r>
        <w:fldChar w:fldCharType="begin"/>
      </w:r>
      <w:r>
        <w:instrText xml:space="preserve"> SEQ Figure \* ARABIC </w:instrText>
      </w:r>
      <w:r>
        <w:fldChar w:fldCharType="separate"/>
      </w:r>
      <w:r>
        <w:rPr>
          <w:noProof/>
        </w:rPr>
        <w:t>3</w:t>
      </w:r>
      <w:r>
        <w:rPr>
          <w:noProof/>
        </w:rPr>
        <w:fldChar w:fldCharType="end"/>
      </w:r>
      <w:bookmarkEnd w:id="22"/>
      <w:r>
        <w:t>. Active wells and hydrocarbon basins in New Mexico.</w:t>
      </w:r>
      <w:r>
        <w:rPr>
          <w:rStyle w:val="FootnoteReference"/>
        </w:rPr>
        <w:footnoteReference w:id="17"/>
      </w:r>
      <w:bookmarkEnd w:id="23"/>
    </w:p>
    <w:p w14:paraId="1CB2407E" w14:textId="6A8EA0DE" w:rsidR="00474E59" w:rsidRDefault="00BF782B" w:rsidP="00BF782B">
      <w:pPr>
        <w:jc w:val="center"/>
        <w:rPr>
          <w:rStyle w:val="Hyperlink"/>
          <w:rFonts w:ascii="Arial" w:hAnsi="Arial" w:cs="Arial"/>
          <w:color w:val="auto"/>
          <w:u w:val="none"/>
        </w:rPr>
      </w:pPr>
      <w:r>
        <w:rPr>
          <w:rStyle w:val="Hyperlink"/>
          <w:rFonts w:ascii="Arial" w:hAnsi="Arial" w:cs="Arial"/>
          <w:noProof/>
          <w:color w:val="auto"/>
          <w:u w:val="none"/>
        </w:rPr>
        <w:drawing>
          <wp:inline distT="0" distB="0" distL="0" distR="0" wp14:anchorId="3605EF70" wp14:editId="1E285EB3">
            <wp:extent cx="4459458" cy="4610842"/>
            <wp:effectExtent l="0" t="0" r="0" b="0"/>
            <wp:docPr id="202532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634" cy="4616193"/>
                    </a:xfrm>
                    <a:prstGeom prst="rect">
                      <a:avLst/>
                    </a:prstGeom>
                    <a:noFill/>
                  </pic:spPr>
                </pic:pic>
              </a:graphicData>
            </a:graphic>
          </wp:inline>
        </w:drawing>
      </w:r>
    </w:p>
    <w:p w14:paraId="0B7F34C6" w14:textId="77777777" w:rsidR="00474E59" w:rsidRDefault="00474E59" w:rsidP="00411C05">
      <w:pPr>
        <w:rPr>
          <w:rStyle w:val="Hyperlink"/>
          <w:rFonts w:ascii="Arial" w:hAnsi="Arial" w:cs="Arial"/>
          <w:color w:val="auto"/>
          <w:u w:val="none"/>
        </w:rPr>
      </w:pPr>
    </w:p>
    <w:p w14:paraId="7EF3090E" w14:textId="77777777" w:rsidR="00474E59" w:rsidRDefault="00474E59" w:rsidP="00411C05">
      <w:pPr>
        <w:rPr>
          <w:rStyle w:val="Hyperlink"/>
          <w:rFonts w:ascii="Arial" w:hAnsi="Arial" w:cs="Arial"/>
          <w:color w:val="auto"/>
          <w:u w:val="none"/>
        </w:rPr>
      </w:pPr>
    </w:p>
    <w:p w14:paraId="1E1F2644" w14:textId="2BA548DB" w:rsidR="000E4686" w:rsidRPr="003611EB" w:rsidRDefault="000E4686" w:rsidP="000E4686">
      <w:pPr>
        <w:rPr>
          <w:rFonts w:ascii="Arial" w:hAnsi="Arial" w:cs="Arial"/>
        </w:rPr>
      </w:pPr>
      <w:r w:rsidRPr="007F69BA">
        <w:rPr>
          <w:rFonts w:ascii="Arial" w:hAnsi="Arial" w:cs="Arial"/>
        </w:rPr>
        <w:t>A December 2023 analysis performed by New Mexico’s State Investment Council forecasts that, barring a significant decline in the average price of oil, production will likely reach a peak of around 800 million barrels per year around 2030. The optimistic scenario projects peak production to reach 1 billion barrels per year (</w:t>
      </w:r>
      <w:r w:rsidR="004D5916" w:rsidRPr="004D5916">
        <w:rPr>
          <w:rFonts w:ascii="Arial" w:hAnsi="Arial" w:cs="Arial"/>
        </w:rPr>
        <w:fldChar w:fldCharType="begin"/>
      </w:r>
      <w:r w:rsidR="004D5916" w:rsidRPr="004D5916">
        <w:rPr>
          <w:rFonts w:ascii="Arial" w:hAnsi="Arial" w:cs="Arial"/>
        </w:rPr>
        <w:instrText xml:space="preserve"> REF _Ref171683804 \h </w:instrText>
      </w:r>
      <w:r w:rsidR="004D5916">
        <w:rPr>
          <w:rFonts w:ascii="Arial" w:hAnsi="Arial" w:cs="Arial"/>
        </w:rPr>
        <w:instrText xml:space="preserve"> \* MERGEFORMAT </w:instrText>
      </w:r>
      <w:r w:rsidR="004D5916" w:rsidRPr="004D5916">
        <w:rPr>
          <w:rFonts w:ascii="Arial" w:hAnsi="Arial" w:cs="Arial"/>
        </w:rPr>
      </w:r>
      <w:r w:rsidR="004D5916" w:rsidRPr="004D5916">
        <w:rPr>
          <w:rFonts w:ascii="Arial" w:hAnsi="Arial" w:cs="Arial"/>
        </w:rPr>
        <w:fldChar w:fldCharType="separate"/>
      </w:r>
      <w:r w:rsidR="004D5916" w:rsidRPr="004D5916">
        <w:rPr>
          <w:rFonts w:ascii="Arial" w:hAnsi="Arial" w:cs="Arial"/>
        </w:rPr>
        <w:t xml:space="preserve">Figure </w:t>
      </w:r>
      <w:r w:rsidR="004D5916" w:rsidRPr="004D5916">
        <w:rPr>
          <w:rFonts w:ascii="Arial" w:hAnsi="Arial" w:cs="Arial"/>
          <w:noProof/>
        </w:rPr>
        <w:t>4</w:t>
      </w:r>
      <w:r w:rsidR="004D5916" w:rsidRPr="004D5916">
        <w:rPr>
          <w:rFonts w:ascii="Arial" w:hAnsi="Arial" w:cs="Arial"/>
        </w:rPr>
        <w:fldChar w:fldCharType="end"/>
      </w:r>
      <w:r w:rsidR="00807142" w:rsidRPr="004D5916">
        <w:rPr>
          <w:rFonts w:ascii="Arial" w:hAnsi="Arial" w:cs="Arial"/>
        </w:rPr>
        <w:t>)</w:t>
      </w:r>
      <w:r w:rsidRPr="007F69BA">
        <w:rPr>
          <w:rFonts w:ascii="Arial" w:hAnsi="Arial" w:cs="Arial"/>
        </w:rPr>
        <w:t>.</w:t>
      </w:r>
      <w:r w:rsidR="00B378F1" w:rsidRPr="007F69BA">
        <w:rPr>
          <w:rStyle w:val="FootnoteReference"/>
          <w:rFonts w:cs="Arial"/>
        </w:rPr>
        <w:footnoteReference w:id="18"/>
      </w:r>
    </w:p>
    <w:p w14:paraId="4E4C6269" w14:textId="77777777" w:rsidR="003C0280" w:rsidRPr="003611EB" w:rsidRDefault="003C0280" w:rsidP="000E4686">
      <w:pPr>
        <w:rPr>
          <w:rFonts w:ascii="Arial" w:hAnsi="Arial" w:cs="Arial"/>
        </w:rPr>
      </w:pPr>
    </w:p>
    <w:p w14:paraId="54753DC5" w14:textId="7544F619" w:rsidR="001A4FE3" w:rsidRDefault="00862541" w:rsidP="00A170C8">
      <w:pPr>
        <w:pStyle w:val="Caption"/>
        <w:keepNext/>
      </w:pPr>
      <w:bookmarkStart w:id="24" w:name="_Ref171683804"/>
      <w:bookmarkStart w:id="25" w:name="_Toc175995273"/>
      <w:r w:rsidRPr="003611EB">
        <w:rPr>
          <w:rFonts w:cs="Arial"/>
        </w:rPr>
        <w:t xml:space="preserve">Figure </w:t>
      </w:r>
      <w:r w:rsidRPr="003611EB">
        <w:rPr>
          <w:rFonts w:cs="Arial"/>
        </w:rPr>
        <w:fldChar w:fldCharType="begin"/>
      </w:r>
      <w:r w:rsidRPr="003611EB">
        <w:rPr>
          <w:rFonts w:cs="Arial"/>
        </w:rPr>
        <w:instrText xml:space="preserve"> SEQ Figure \* ARABIC </w:instrText>
      </w:r>
      <w:r w:rsidRPr="003611EB">
        <w:rPr>
          <w:rFonts w:cs="Arial"/>
        </w:rPr>
        <w:fldChar w:fldCharType="separate"/>
      </w:r>
      <w:r w:rsidR="00BF782B">
        <w:rPr>
          <w:rFonts w:cs="Arial"/>
          <w:noProof/>
        </w:rPr>
        <w:t>4</w:t>
      </w:r>
      <w:r w:rsidRPr="003611EB">
        <w:rPr>
          <w:rFonts w:cs="Arial"/>
        </w:rPr>
        <w:fldChar w:fldCharType="end"/>
      </w:r>
      <w:bookmarkEnd w:id="24"/>
      <w:r w:rsidRPr="003611EB">
        <w:rPr>
          <w:rFonts w:cs="Arial"/>
        </w:rPr>
        <w:t xml:space="preserve">. New Mexico </w:t>
      </w:r>
      <w:r w:rsidR="003A3584" w:rsidRPr="003611EB">
        <w:rPr>
          <w:rFonts w:cs="Arial"/>
        </w:rPr>
        <w:t>o</w:t>
      </w:r>
      <w:r w:rsidRPr="003611EB">
        <w:rPr>
          <w:rFonts w:cs="Arial"/>
        </w:rPr>
        <w:t xml:space="preserve">il </w:t>
      </w:r>
      <w:r w:rsidR="003A3584" w:rsidRPr="003611EB">
        <w:rPr>
          <w:rFonts w:cs="Arial"/>
        </w:rPr>
        <w:t>p</w:t>
      </w:r>
      <w:r w:rsidRPr="003611EB">
        <w:rPr>
          <w:rFonts w:cs="Arial"/>
        </w:rPr>
        <w:t xml:space="preserve">roduction </w:t>
      </w:r>
      <w:r w:rsidR="003A3584" w:rsidRPr="003611EB">
        <w:rPr>
          <w:rFonts w:cs="Arial"/>
        </w:rPr>
        <w:t>p</w:t>
      </w:r>
      <w:r w:rsidRPr="003611EB">
        <w:rPr>
          <w:rFonts w:cs="Arial"/>
        </w:rPr>
        <w:t>rojections</w:t>
      </w:r>
      <w:r w:rsidR="00702975">
        <w:rPr>
          <w:rStyle w:val="FootnoteReference"/>
          <w:rFonts w:cs="Arial"/>
        </w:rPr>
        <w:footnoteReference w:id="19"/>
      </w:r>
      <w:bookmarkEnd w:id="25"/>
    </w:p>
    <w:p w14:paraId="2C0BB614" w14:textId="77777777" w:rsidR="000E4686" w:rsidRDefault="000E4686" w:rsidP="00A170C8">
      <w:pPr>
        <w:keepNext/>
        <w:jc w:val="center"/>
      </w:pPr>
      <w:r>
        <w:rPr>
          <w:noProof/>
        </w:rPr>
        <w:drawing>
          <wp:inline distT="0" distB="0" distL="0" distR="0" wp14:anchorId="33D9D6C5" wp14:editId="6A13E286">
            <wp:extent cx="3854548" cy="2654120"/>
            <wp:effectExtent l="0" t="0" r="0" b="0"/>
            <wp:docPr id="465384166" name="Picture 2" descr="A graph showing the price of 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84166" name="Picture 2" descr="A graph showing the price of oi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5230" cy="2661475"/>
                    </a:xfrm>
                    <a:prstGeom prst="rect">
                      <a:avLst/>
                    </a:prstGeom>
                    <a:noFill/>
                    <a:ln>
                      <a:noFill/>
                    </a:ln>
                  </pic:spPr>
                </pic:pic>
              </a:graphicData>
            </a:graphic>
          </wp:inline>
        </w:drawing>
      </w:r>
    </w:p>
    <w:p w14:paraId="5854D9A8" w14:textId="48D08367" w:rsidR="000E4686" w:rsidRPr="003611EB" w:rsidRDefault="000E4686" w:rsidP="00A170C8">
      <w:pPr>
        <w:keepNext/>
        <w:rPr>
          <w:rFonts w:ascii="Arial" w:hAnsi="Arial" w:cs="Arial"/>
          <w:sz w:val="20"/>
          <w:szCs w:val="20"/>
        </w:rPr>
      </w:pPr>
      <w:r w:rsidRPr="003611EB">
        <w:rPr>
          <w:rFonts w:ascii="Arial" w:hAnsi="Arial" w:cs="Arial"/>
          <w:sz w:val="20"/>
          <w:szCs w:val="20"/>
        </w:rPr>
        <w:t>Note</w:t>
      </w:r>
      <w:r w:rsidR="005242B9" w:rsidRPr="003611EB">
        <w:rPr>
          <w:rFonts w:ascii="Arial" w:hAnsi="Arial" w:cs="Arial"/>
          <w:sz w:val="20"/>
          <w:szCs w:val="20"/>
        </w:rPr>
        <w:t>s</w:t>
      </w:r>
      <w:r w:rsidRPr="003611EB">
        <w:rPr>
          <w:rFonts w:ascii="Arial" w:hAnsi="Arial" w:cs="Arial"/>
          <w:sz w:val="20"/>
          <w:szCs w:val="20"/>
        </w:rPr>
        <w:t>: Y-axis is millions of barrels of oil</w:t>
      </w:r>
      <w:r w:rsidR="00407752" w:rsidRPr="003611EB">
        <w:rPr>
          <w:rFonts w:ascii="Arial" w:hAnsi="Arial" w:cs="Arial"/>
          <w:sz w:val="20"/>
          <w:szCs w:val="20"/>
        </w:rPr>
        <w:t>; WTI-</w:t>
      </w:r>
      <w:r w:rsidR="000E5DB7" w:rsidRPr="003611EB">
        <w:rPr>
          <w:rFonts w:ascii="Arial" w:hAnsi="Arial" w:cs="Arial"/>
          <w:sz w:val="20"/>
          <w:szCs w:val="20"/>
        </w:rPr>
        <w:t>West Texas Intermediate, a commonly used benchmark used in</w:t>
      </w:r>
      <w:r w:rsidR="00D22B76" w:rsidRPr="003611EB">
        <w:rPr>
          <w:rFonts w:ascii="Arial" w:hAnsi="Arial" w:cs="Arial"/>
          <w:sz w:val="20"/>
          <w:szCs w:val="20"/>
        </w:rPr>
        <w:t xml:space="preserve"> the oil commodity market.</w:t>
      </w:r>
      <w:r w:rsidR="00B759F7">
        <w:rPr>
          <w:rFonts w:ascii="Arial" w:hAnsi="Arial" w:cs="Arial"/>
          <w:sz w:val="20"/>
          <w:szCs w:val="20"/>
        </w:rPr>
        <w:t xml:space="preserve"> </w:t>
      </w:r>
    </w:p>
    <w:p w14:paraId="0505F10C" w14:textId="77777777" w:rsidR="000E4686" w:rsidRDefault="000E4686" w:rsidP="000E4686"/>
    <w:p w14:paraId="2A511EA0" w14:textId="29DFD7F3" w:rsidR="002F626C" w:rsidRDefault="002F626C" w:rsidP="002F626C">
      <w:pPr>
        <w:pStyle w:val="Heading3"/>
      </w:pPr>
      <w:bookmarkStart w:id="26" w:name="_Toc177323781"/>
      <w:r>
        <w:t>Produced water volumes</w:t>
      </w:r>
      <w:bookmarkEnd w:id="26"/>
    </w:p>
    <w:p w14:paraId="6DCA93D9" w14:textId="05146675" w:rsidR="008419D5" w:rsidRDefault="00763A29" w:rsidP="003C1F62">
      <w:pPr>
        <w:rPr>
          <w:rFonts w:ascii="Arial" w:hAnsi="Arial" w:cs="Arial"/>
        </w:rPr>
      </w:pPr>
      <w:r w:rsidRPr="007F69BA">
        <w:rPr>
          <w:rFonts w:ascii="Arial" w:hAnsi="Arial" w:cs="Arial"/>
        </w:rPr>
        <w:t>With oil and gas production trends, t</w:t>
      </w:r>
      <w:r w:rsidR="00977884" w:rsidRPr="007F69BA">
        <w:rPr>
          <w:rFonts w:ascii="Arial" w:hAnsi="Arial" w:cs="Arial"/>
        </w:rPr>
        <w:t xml:space="preserve">he volume of produced water generated by the oil and gas industry </w:t>
      </w:r>
      <w:r w:rsidRPr="007F69BA">
        <w:rPr>
          <w:rFonts w:ascii="Arial" w:hAnsi="Arial" w:cs="Arial"/>
        </w:rPr>
        <w:t>has increased</w:t>
      </w:r>
      <w:r w:rsidR="00256DF1" w:rsidRPr="007F69BA">
        <w:rPr>
          <w:rFonts w:ascii="Arial" w:hAnsi="Arial" w:cs="Arial"/>
        </w:rPr>
        <w:t xml:space="preserve"> by a factor of </w:t>
      </w:r>
      <w:r w:rsidR="00FD38E6" w:rsidRPr="007F69BA">
        <w:rPr>
          <w:rFonts w:ascii="Arial" w:hAnsi="Arial" w:cs="Arial"/>
        </w:rPr>
        <w:t>about</w:t>
      </w:r>
      <w:r w:rsidR="00256DF1" w:rsidRPr="007F69BA">
        <w:rPr>
          <w:rFonts w:ascii="Arial" w:hAnsi="Arial" w:cs="Arial"/>
        </w:rPr>
        <w:t xml:space="preserve"> 2.</w:t>
      </w:r>
      <w:r w:rsidR="00FD38E6" w:rsidRPr="007F69BA">
        <w:rPr>
          <w:rFonts w:ascii="Arial" w:hAnsi="Arial" w:cs="Arial"/>
        </w:rPr>
        <w:t>4</w:t>
      </w:r>
      <w:r w:rsidR="00256DF1" w:rsidRPr="007F69BA">
        <w:rPr>
          <w:rFonts w:ascii="Arial" w:hAnsi="Arial" w:cs="Arial"/>
        </w:rPr>
        <w:t xml:space="preserve"> from 2017 to 2023</w:t>
      </w:r>
      <w:r w:rsidR="004878C2" w:rsidRPr="007F69BA">
        <w:rPr>
          <w:rFonts w:ascii="Arial" w:hAnsi="Arial" w:cs="Arial"/>
        </w:rPr>
        <w:t xml:space="preserve">; </w:t>
      </w:r>
      <w:r w:rsidR="00FA0906">
        <w:rPr>
          <w:rFonts w:ascii="Arial" w:hAnsi="Arial" w:cs="Arial"/>
        </w:rPr>
        <w:t xml:space="preserve">data from the New Mexico Oil Conservation Division (OCD) indicates a </w:t>
      </w:r>
      <w:r w:rsidR="004878C2" w:rsidRPr="007F69BA">
        <w:rPr>
          <w:rFonts w:ascii="Arial" w:hAnsi="Arial" w:cs="Arial"/>
        </w:rPr>
        <w:t>total estimated volume for 2023 exceed</w:t>
      </w:r>
      <w:r w:rsidR="00FA0906">
        <w:rPr>
          <w:rFonts w:ascii="Arial" w:hAnsi="Arial" w:cs="Arial"/>
        </w:rPr>
        <w:t>ing</w:t>
      </w:r>
      <w:r w:rsidR="004878C2" w:rsidRPr="007F69BA">
        <w:rPr>
          <w:rFonts w:ascii="Arial" w:hAnsi="Arial" w:cs="Arial"/>
        </w:rPr>
        <w:t xml:space="preserve"> 2 billion barrels</w:t>
      </w:r>
      <w:r w:rsidR="004878C2" w:rsidRPr="007F69BA">
        <w:rPr>
          <w:rStyle w:val="FootnoteReference"/>
          <w:rFonts w:cs="Arial"/>
        </w:rPr>
        <w:footnoteReference w:id="20"/>
      </w:r>
      <w:r w:rsidR="008656F2" w:rsidRPr="007F69BA">
        <w:rPr>
          <w:rFonts w:ascii="Arial" w:hAnsi="Arial" w:cs="Arial"/>
        </w:rPr>
        <w:t>. The increased volume of produced water is</w:t>
      </w:r>
      <w:r w:rsidR="00960C37" w:rsidRPr="007F69BA">
        <w:rPr>
          <w:rFonts w:ascii="Arial" w:hAnsi="Arial" w:cs="Arial"/>
        </w:rPr>
        <w:t xml:space="preserve"> driven by activity in the Permian</w:t>
      </w:r>
      <w:r w:rsidRPr="007F69BA">
        <w:rPr>
          <w:rFonts w:ascii="Arial" w:hAnsi="Arial" w:cs="Arial"/>
        </w:rPr>
        <w:t xml:space="preserve"> (</w:t>
      </w:r>
      <w:r w:rsidR="00465012" w:rsidRPr="007F69BA">
        <w:rPr>
          <w:rFonts w:ascii="Arial" w:hAnsi="Arial" w:cs="Arial"/>
        </w:rPr>
        <w:fldChar w:fldCharType="begin"/>
      </w:r>
      <w:r w:rsidR="00465012" w:rsidRPr="007F69BA">
        <w:rPr>
          <w:rFonts w:ascii="Arial" w:hAnsi="Arial" w:cs="Arial"/>
        </w:rPr>
        <w:instrText xml:space="preserve"> REF _Ref171684002 \h </w:instrText>
      </w:r>
      <w:r w:rsidR="003611EB" w:rsidRPr="007F69BA">
        <w:rPr>
          <w:rFonts w:ascii="Arial" w:hAnsi="Arial" w:cs="Arial"/>
        </w:rPr>
        <w:instrText xml:space="preserve"> \* MERGEFORMAT </w:instrText>
      </w:r>
      <w:r w:rsidR="00465012" w:rsidRPr="007F69BA">
        <w:rPr>
          <w:rFonts w:ascii="Arial" w:hAnsi="Arial" w:cs="Arial"/>
        </w:rPr>
      </w:r>
      <w:r w:rsidR="00465012" w:rsidRPr="007F69BA">
        <w:rPr>
          <w:rFonts w:ascii="Arial" w:hAnsi="Arial" w:cs="Arial"/>
        </w:rPr>
        <w:fldChar w:fldCharType="separate"/>
      </w:r>
      <w:r w:rsidR="00465012" w:rsidRPr="007F69BA">
        <w:rPr>
          <w:rFonts w:ascii="Arial" w:hAnsi="Arial" w:cs="Arial"/>
        </w:rPr>
        <w:t xml:space="preserve">Table </w:t>
      </w:r>
      <w:r w:rsidR="00465012" w:rsidRPr="007F69BA">
        <w:rPr>
          <w:rFonts w:ascii="Arial" w:hAnsi="Arial" w:cs="Arial"/>
          <w:noProof/>
        </w:rPr>
        <w:t>1</w:t>
      </w:r>
      <w:r w:rsidR="00465012" w:rsidRPr="007F69BA">
        <w:rPr>
          <w:rFonts w:ascii="Arial" w:hAnsi="Arial" w:cs="Arial"/>
        </w:rPr>
        <w:fldChar w:fldCharType="end"/>
      </w:r>
      <w:r w:rsidRPr="007F69BA">
        <w:rPr>
          <w:rFonts w:ascii="Arial" w:hAnsi="Arial" w:cs="Arial"/>
        </w:rPr>
        <w:t>).</w:t>
      </w:r>
      <w:r w:rsidR="00613BDC" w:rsidRPr="007F69BA">
        <w:rPr>
          <w:rFonts w:ascii="Arial" w:hAnsi="Arial" w:cs="Arial"/>
        </w:rPr>
        <w:t xml:space="preserve"> </w:t>
      </w:r>
      <w:r w:rsidR="001B74D2" w:rsidRPr="007F69BA">
        <w:rPr>
          <w:rFonts w:ascii="Arial" w:hAnsi="Arial" w:cs="Arial"/>
        </w:rPr>
        <w:t xml:space="preserve">Approximately </w:t>
      </w:r>
      <w:r w:rsidR="007400E7" w:rsidRPr="007F69BA">
        <w:rPr>
          <w:rFonts w:ascii="Arial" w:hAnsi="Arial" w:cs="Arial"/>
        </w:rPr>
        <w:t>87</w:t>
      </w:r>
      <w:r w:rsidR="00C412CD" w:rsidRPr="007F69BA">
        <w:rPr>
          <w:rFonts w:ascii="Arial" w:hAnsi="Arial" w:cs="Arial"/>
        </w:rPr>
        <w:t xml:space="preserve"> times</w:t>
      </w:r>
      <w:r w:rsidR="001B74D2" w:rsidRPr="007F69BA">
        <w:rPr>
          <w:rFonts w:ascii="Arial" w:hAnsi="Arial" w:cs="Arial"/>
        </w:rPr>
        <w:t xml:space="preserve"> more produced water is generated in the Southeast (Permian) oil and gas production areas than in the</w:t>
      </w:r>
      <w:r w:rsidR="001B74D2" w:rsidRPr="003611EB">
        <w:rPr>
          <w:rFonts w:ascii="Arial" w:hAnsi="Arial" w:cs="Arial"/>
        </w:rPr>
        <w:t xml:space="preserve"> Northwest (San Juan)</w:t>
      </w:r>
      <w:r w:rsidR="004A5B50">
        <w:rPr>
          <w:rFonts w:ascii="Arial" w:hAnsi="Arial" w:cs="Arial"/>
        </w:rPr>
        <w:t>; activity in the Permian generates 99% of the state’s produced water</w:t>
      </w:r>
      <w:r w:rsidR="00310D49">
        <w:rPr>
          <w:rStyle w:val="FootnoteReference"/>
          <w:rFonts w:cs="Arial"/>
        </w:rPr>
        <w:footnoteReference w:id="21"/>
      </w:r>
      <w:r w:rsidR="001B74D2" w:rsidRPr="003611EB">
        <w:rPr>
          <w:rFonts w:ascii="Arial" w:hAnsi="Arial" w:cs="Arial"/>
        </w:rPr>
        <w:t xml:space="preserve">. </w:t>
      </w:r>
      <w:r w:rsidR="00802167">
        <w:rPr>
          <w:rFonts w:ascii="Arial" w:hAnsi="Arial" w:cs="Arial"/>
        </w:rPr>
        <w:t>D</w:t>
      </w:r>
      <w:r w:rsidR="006568AC">
        <w:rPr>
          <w:rFonts w:ascii="Arial" w:hAnsi="Arial" w:cs="Arial"/>
        </w:rPr>
        <w:t xml:space="preserve">ata </w:t>
      </w:r>
      <w:r w:rsidR="002D421C">
        <w:rPr>
          <w:rFonts w:ascii="Arial" w:hAnsi="Arial" w:cs="Arial"/>
        </w:rPr>
        <w:t>in</w:t>
      </w:r>
      <w:r w:rsidR="00DA6095" w:rsidRPr="00DA6095">
        <w:rPr>
          <w:rFonts w:ascii="Arial" w:hAnsi="Arial" w:cs="Arial"/>
        </w:rPr>
        <w:t xml:space="preserve"> </w:t>
      </w:r>
      <w:r w:rsidR="00DA6095" w:rsidRPr="00DA6095">
        <w:rPr>
          <w:rFonts w:ascii="Arial" w:hAnsi="Arial" w:cs="Arial"/>
        </w:rPr>
        <w:fldChar w:fldCharType="begin"/>
      </w:r>
      <w:r w:rsidR="00DA6095" w:rsidRPr="00DA6095">
        <w:rPr>
          <w:rFonts w:ascii="Arial" w:hAnsi="Arial" w:cs="Arial"/>
        </w:rPr>
        <w:instrText xml:space="preserve"> REF _Ref171683893 \h </w:instrText>
      </w:r>
      <w:r w:rsidR="00DA6095">
        <w:rPr>
          <w:rFonts w:ascii="Arial" w:hAnsi="Arial" w:cs="Arial"/>
        </w:rPr>
        <w:instrText xml:space="preserve"> \* MERGEFORMAT </w:instrText>
      </w:r>
      <w:r w:rsidR="00DA6095" w:rsidRPr="00DA6095">
        <w:rPr>
          <w:rFonts w:ascii="Arial" w:hAnsi="Arial" w:cs="Arial"/>
        </w:rPr>
      </w:r>
      <w:r w:rsidR="00DA6095" w:rsidRPr="00DA6095">
        <w:rPr>
          <w:rFonts w:ascii="Arial" w:hAnsi="Arial" w:cs="Arial"/>
        </w:rPr>
        <w:fldChar w:fldCharType="separate"/>
      </w:r>
      <w:r w:rsidR="00DA6095" w:rsidRPr="00DA6095">
        <w:rPr>
          <w:rFonts w:ascii="Arial" w:hAnsi="Arial" w:cs="Arial"/>
        </w:rPr>
        <w:t xml:space="preserve">Figure </w:t>
      </w:r>
      <w:r w:rsidR="00DA6095" w:rsidRPr="00DA6095">
        <w:rPr>
          <w:rFonts w:ascii="Arial" w:hAnsi="Arial" w:cs="Arial"/>
          <w:noProof/>
        </w:rPr>
        <w:t>5</w:t>
      </w:r>
      <w:r w:rsidR="00DA6095" w:rsidRPr="00DA6095">
        <w:rPr>
          <w:rFonts w:ascii="Arial" w:hAnsi="Arial" w:cs="Arial"/>
        </w:rPr>
        <w:fldChar w:fldCharType="end"/>
      </w:r>
      <w:r w:rsidR="00DA6095" w:rsidRPr="00DA6095">
        <w:rPr>
          <w:rFonts w:ascii="Arial" w:hAnsi="Arial" w:cs="Arial"/>
        </w:rPr>
        <w:t xml:space="preserve"> and </w:t>
      </w:r>
      <w:r w:rsidR="00DA6095" w:rsidRPr="00DA6095">
        <w:rPr>
          <w:rFonts w:ascii="Arial" w:hAnsi="Arial" w:cs="Arial"/>
        </w:rPr>
        <w:fldChar w:fldCharType="begin"/>
      </w:r>
      <w:r w:rsidR="00DA6095" w:rsidRPr="00DA6095">
        <w:rPr>
          <w:rFonts w:ascii="Arial" w:hAnsi="Arial" w:cs="Arial"/>
        </w:rPr>
        <w:instrText xml:space="preserve"> REF _Ref175993029 \h </w:instrText>
      </w:r>
      <w:r w:rsidR="00DA6095">
        <w:rPr>
          <w:rFonts w:ascii="Arial" w:hAnsi="Arial" w:cs="Arial"/>
        </w:rPr>
        <w:instrText xml:space="preserve"> \* MERGEFORMAT </w:instrText>
      </w:r>
      <w:r w:rsidR="00DA6095" w:rsidRPr="00DA6095">
        <w:rPr>
          <w:rFonts w:ascii="Arial" w:hAnsi="Arial" w:cs="Arial"/>
        </w:rPr>
      </w:r>
      <w:r w:rsidR="00DA6095" w:rsidRPr="00DA6095">
        <w:rPr>
          <w:rFonts w:ascii="Arial" w:hAnsi="Arial" w:cs="Arial"/>
        </w:rPr>
        <w:fldChar w:fldCharType="separate"/>
      </w:r>
      <w:r w:rsidR="00DA6095" w:rsidRPr="00DA6095">
        <w:rPr>
          <w:rFonts w:ascii="Arial" w:hAnsi="Arial" w:cs="Arial"/>
        </w:rPr>
        <w:t xml:space="preserve">Figure </w:t>
      </w:r>
      <w:r w:rsidR="00DA6095" w:rsidRPr="00DA6095">
        <w:rPr>
          <w:rFonts w:ascii="Arial" w:hAnsi="Arial" w:cs="Arial"/>
          <w:noProof/>
        </w:rPr>
        <w:t>6</w:t>
      </w:r>
      <w:r w:rsidR="00DA6095" w:rsidRPr="00DA6095">
        <w:rPr>
          <w:rFonts w:ascii="Arial" w:hAnsi="Arial" w:cs="Arial"/>
        </w:rPr>
        <w:fldChar w:fldCharType="end"/>
      </w:r>
      <w:r w:rsidR="00DA6095" w:rsidRPr="00DA6095">
        <w:rPr>
          <w:rFonts w:ascii="Arial" w:hAnsi="Arial" w:cs="Arial"/>
        </w:rPr>
        <w:t xml:space="preserve"> </w:t>
      </w:r>
      <w:r w:rsidR="00D07CFA" w:rsidRPr="003611EB">
        <w:rPr>
          <w:rFonts w:ascii="Arial" w:hAnsi="Arial" w:cs="Arial"/>
        </w:rPr>
        <w:t xml:space="preserve">show trends in </w:t>
      </w:r>
      <w:r w:rsidR="00B3585A">
        <w:rPr>
          <w:rFonts w:ascii="Arial" w:hAnsi="Arial" w:cs="Arial"/>
        </w:rPr>
        <w:t>the total</w:t>
      </w:r>
      <w:r w:rsidR="00D07CFA" w:rsidRPr="003611EB">
        <w:rPr>
          <w:rFonts w:ascii="Arial" w:hAnsi="Arial" w:cs="Arial"/>
        </w:rPr>
        <w:t xml:space="preserve"> volumes of produced </w:t>
      </w:r>
      <w:r w:rsidR="00317B8E">
        <w:rPr>
          <w:rFonts w:ascii="Arial" w:hAnsi="Arial" w:cs="Arial"/>
        </w:rPr>
        <w:t xml:space="preserve">water </w:t>
      </w:r>
      <w:r w:rsidR="00B3585A">
        <w:rPr>
          <w:rFonts w:ascii="Arial" w:hAnsi="Arial" w:cs="Arial"/>
        </w:rPr>
        <w:t>as well the volumes</w:t>
      </w:r>
      <w:r w:rsidR="0003403D" w:rsidRPr="003611EB">
        <w:rPr>
          <w:rFonts w:ascii="Arial" w:hAnsi="Arial" w:cs="Arial"/>
        </w:rPr>
        <w:t xml:space="preserve"> injected </w:t>
      </w:r>
      <w:r w:rsidR="00DC4362">
        <w:rPr>
          <w:rFonts w:ascii="Arial" w:hAnsi="Arial" w:cs="Arial"/>
        </w:rPr>
        <w:t xml:space="preserve">for disposal or </w:t>
      </w:r>
      <w:r w:rsidR="00685634">
        <w:rPr>
          <w:rFonts w:ascii="Arial" w:hAnsi="Arial" w:cs="Arial"/>
        </w:rPr>
        <w:t>other purposes (e.g., secondary oil recovery)</w:t>
      </w:r>
      <w:r w:rsidR="003D5CD7">
        <w:rPr>
          <w:rStyle w:val="FootnoteReference"/>
          <w:rFonts w:cs="Arial"/>
        </w:rPr>
        <w:footnoteReference w:id="22"/>
      </w:r>
      <w:r w:rsidR="00685634">
        <w:rPr>
          <w:rFonts w:ascii="Arial" w:hAnsi="Arial" w:cs="Arial"/>
        </w:rPr>
        <w:t xml:space="preserve"> </w:t>
      </w:r>
      <w:r w:rsidR="00DC4362">
        <w:rPr>
          <w:rFonts w:ascii="Arial" w:hAnsi="Arial" w:cs="Arial"/>
        </w:rPr>
        <w:t xml:space="preserve">from </w:t>
      </w:r>
      <w:r w:rsidR="0003403D" w:rsidRPr="003611EB">
        <w:rPr>
          <w:rFonts w:ascii="Arial" w:hAnsi="Arial" w:cs="Arial"/>
        </w:rPr>
        <w:t>2017-2023.</w:t>
      </w:r>
      <w:r w:rsidR="00564E19" w:rsidRPr="003611EB">
        <w:rPr>
          <w:rFonts w:ascii="Arial" w:hAnsi="Arial" w:cs="Arial"/>
        </w:rPr>
        <w:t xml:space="preserve"> </w:t>
      </w:r>
      <w:r w:rsidR="008C4870" w:rsidRPr="003611EB">
        <w:rPr>
          <w:rFonts w:ascii="Arial" w:hAnsi="Arial" w:cs="Arial"/>
        </w:rPr>
        <w:t>If oil production continues to increase in the Permian</w:t>
      </w:r>
      <w:r w:rsidR="00F76A60" w:rsidRPr="003611EB">
        <w:rPr>
          <w:rFonts w:ascii="Arial" w:hAnsi="Arial" w:cs="Arial"/>
        </w:rPr>
        <w:t xml:space="preserve">, produced water volumes </w:t>
      </w:r>
      <w:r w:rsidR="00994388" w:rsidRPr="003611EB">
        <w:rPr>
          <w:rFonts w:ascii="Arial" w:hAnsi="Arial" w:cs="Arial"/>
        </w:rPr>
        <w:t>will also increase</w:t>
      </w:r>
      <w:r w:rsidR="008578B8" w:rsidRPr="003611EB">
        <w:rPr>
          <w:rFonts w:ascii="Arial" w:hAnsi="Arial" w:cs="Arial"/>
        </w:rPr>
        <w:t>.</w:t>
      </w:r>
      <w:r w:rsidR="00503A62">
        <w:rPr>
          <w:rFonts w:ascii="Arial" w:hAnsi="Arial" w:cs="Arial"/>
        </w:rPr>
        <w:t xml:space="preserve"> </w:t>
      </w:r>
    </w:p>
    <w:p w14:paraId="0165DF71" w14:textId="77777777" w:rsidR="008419D5" w:rsidRDefault="008419D5" w:rsidP="003C1F62">
      <w:pPr>
        <w:rPr>
          <w:rFonts w:ascii="Arial" w:hAnsi="Arial" w:cs="Arial"/>
        </w:rPr>
      </w:pPr>
    </w:p>
    <w:p w14:paraId="0FE8F38A" w14:textId="473FE3E9" w:rsidR="006644AC" w:rsidRDefault="00394EC3" w:rsidP="003C1F62">
      <w:pPr>
        <w:rPr>
          <w:rFonts w:ascii="Arial" w:hAnsi="Arial" w:cs="Arial"/>
        </w:rPr>
      </w:pPr>
      <w:r w:rsidRPr="003C1F62">
        <w:rPr>
          <w:rFonts w:ascii="Arial" w:hAnsi="Arial" w:cs="Arial"/>
        </w:rPr>
        <w:t xml:space="preserve">A caveat regarding produced water volumes is </w:t>
      </w:r>
      <w:r w:rsidR="002D421C" w:rsidRPr="003C1F62">
        <w:rPr>
          <w:rFonts w:ascii="Arial" w:hAnsi="Arial" w:cs="Arial"/>
        </w:rPr>
        <w:t xml:space="preserve">that </w:t>
      </w:r>
      <w:r w:rsidR="00711E90">
        <w:rPr>
          <w:rFonts w:ascii="Arial" w:hAnsi="Arial" w:cs="Arial"/>
        </w:rPr>
        <w:t xml:space="preserve">reported values </w:t>
      </w:r>
      <w:r w:rsidR="00FA0906">
        <w:rPr>
          <w:rFonts w:ascii="Arial" w:hAnsi="Arial" w:cs="Arial"/>
        </w:rPr>
        <w:t xml:space="preserve">in the state database </w:t>
      </w:r>
      <w:r w:rsidR="008419D5">
        <w:rPr>
          <w:rFonts w:ascii="Arial" w:hAnsi="Arial" w:cs="Arial"/>
        </w:rPr>
        <w:t>c</w:t>
      </w:r>
      <w:r w:rsidR="00711E90">
        <w:rPr>
          <w:rFonts w:ascii="Arial" w:hAnsi="Arial" w:cs="Arial"/>
        </w:rPr>
        <w:t xml:space="preserve">an </w:t>
      </w:r>
      <w:r w:rsidR="00FA0906">
        <w:rPr>
          <w:rFonts w:ascii="Arial" w:hAnsi="Arial" w:cs="Arial"/>
        </w:rPr>
        <w:t xml:space="preserve">be </w:t>
      </w:r>
      <w:r w:rsidR="009D6783">
        <w:rPr>
          <w:rFonts w:ascii="Arial" w:hAnsi="Arial" w:cs="Arial"/>
        </w:rPr>
        <w:t xml:space="preserve">updated </w:t>
      </w:r>
      <w:r w:rsidR="00711E90">
        <w:rPr>
          <w:rFonts w:ascii="Arial" w:hAnsi="Arial" w:cs="Arial"/>
        </w:rPr>
        <w:t xml:space="preserve">by </w:t>
      </w:r>
      <w:r w:rsidR="002D421C" w:rsidRPr="003C1F62">
        <w:rPr>
          <w:rFonts w:ascii="Arial" w:hAnsi="Arial" w:cs="Arial"/>
        </w:rPr>
        <w:t>tens of millions of barrels</w:t>
      </w:r>
      <w:r w:rsidR="00711E90">
        <w:rPr>
          <w:rFonts w:ascii="Arial" w:hAnsi="Arial" w:cs="Arial"/>
        </w:rPr>
        <w:t xml:space="preserve"> even months </w:t>
      </w:r>
      <w:r w:rsidR="002D421C" w:rsidRPr="003C1F62">
        <w:rPr>
          <w:rFonts w:ascii="Arial" w:hAnsi="Arial" w:cs="Arial"/>
        </w:rPr>
        <w:t xml:space="preserve">or years after the 45-day lag period </w:t>
      </w:r>
      <w:r w:rsidR="008F1B90" w:rsidRPr="003C1F62">
        <w:rPr>
          <w:rFonts w:ascii="Arial" w:hAnsi="Arial" w:cs="Arial"/>
        </w:rPr>
        <w:t xml:space="preserve">specified in the </w:t>
      </w:r>
      <w:r w:rsidR="002D421C" w:rsidRPr="003C1F62">
        <w:rPr>
          <w:rFonts w:ascii="Arial" w:hAnsi="Arial" w:cs="Arial"/>
        </w:rPr>
        <w:t>reporting requirements</w:t>
      </w:r>
      <w:r w:rsidR="008F1B90" w:rsidRPr="003C1F62">
        <w:rPr>
          <w:rStyle w:val="FootnoteReference"/>
          <w:rFonts w:cs="Arial"/>
        </w:rPr>
        <w:footnoteReference w:id="23"/>
      </w:r>
      <w:r w:rsidR="008F1B90" w:rsidRPr="003C1F62">
        <w:rPr>
          <w:rFonts w:ascii="Arial" w:hAnsi="Arial" w:cs="Arial"/>
        </w:rPr>
        <w:t>.</w:t>
      </w:r>
      <w:r w:rsidR="008419D5">
        <w:rPr>
          <w:rFonts w:ascii="Arial" w:hAnsi="Arial" w:cs="Arial"/>
        </w:rPr>
        <w:t xml:space="preserve"> </w:t>
      </w:r>
      <w:r w:rsidR="008B708C">
        <w:rPr>
          <w:rFonts w:ascii="Arial" w:hAnsi="Arial" w:cs="Arial"/>
        </w:rPr>
        <w:t xml:space="preserve">With the much larger </w:t>
      </w:r>
      <w:r w:rsidR="000001FE">
        <w:rPr>
          <w:rFonts w:ascii="Arial" w:hAnsi="Arial" w:cs="Arial"/>
        </w:rPr>
        <w:t xml:space="preserve">produced water </w:t>
      </w:r>
      <w:r w:rsidR="00E81668">
        <w:rPr>
          <w:rFonts w:ascii="Arial" w:hAnsi="Arial" w:cs="Arial"/>
        </w:rPr>
        <w:t xml:space="preserve">volumes in the Permian, such changes are less likely to obscure large-scale increases or decreases than in the San Juan. </w:t>
      </w:r>
    </w:p>
    <w:p w14:paraId="3AA2132E" w14:textId="77777777" w:rsidR="006644AC" w:rsidRDefault="006644AC" w:rsidP="00644086">
      <w:pPr>
        <w:spacing w:after="160" w:line="259" w:lineRule="auto"/>
        <w:rPr>
          <w:rFonts w:ascii="Arial" w:hAnsi="Arial" w:cs="Arial"/>
        </w:rPr>
      </w:pPr>
      <w:r>
        <w:rPr>
          <w:rFonts w:ascii="Arial" w:hAnsi="Arial" w:cs="Arial"/>
        </w:rPr>
        <w:br w:type="page"/>
      </w:r>
    </w:p>
    <w:p w14:paraId="30EA3125" w14:textId="1F8A3644" w:rsidR="00A37CBA" w:rsidRPr="003611EB" w:rsidRDefault="00465012" w:rsidP="00F960BE">
      <w:pPr>
        <w:pStyle w:val="Caption"/>
        <w:rPr>
          <w:rFonts w:cs="Arial"/>
        </w:rPr>
      </w:pPr>
      <w:bookmarkStart w:id="27" w:name="_Ref171684002"/>
      <w:bookmarkStart w:id="28" w:name="_Toc171686386"/>
      <w:bookmarkStart w:id="29" w:name="_Ref174200867"/>
      <w:bookmarkStart w:id="30" w:name="_Toc175995236"/>
      <w:r w:rsidRPr="003611EB">
        <w:rPr>
          <w:rFonts w:cs="Arial"/>
        </w:rPr>
        <w:lastRenderedPageBreak/>
        <w:t xml:space="preserve">Table </w:t>
      </w:r>
      <w:r w:rsidRPr="003611EB">
        <w:rPr>
          <w:rFonts w:cs="Arial"/>
        </w:rPr>
        <w:fldChar w:fldCharType="begin"/>
      </w:r>
      <w:r w:rsidRPr="003611EB">
        <w:rPr>
          <w:rFonts w:cs="Arial"/>
        </w:rPr>
        <w:instrText xml:space="preserve"> SEQ Table \* ARABIC </w:instrText>
      </w:r>
      <w:r w:rsidRPr="003611EB">
        <w:rPr>
          <w:rFonts w:cs="Arial"/>
        </w:rPr>
        <w:fldChar w:fldCharType="separate"/>
      </w:r>
      <w:r w:rsidR="00567651">
        <w:rPr>
          <w:rFonts w:cs="Arial"/>
          <w:noProof/>
        </w:rPr>
        <w:t>1</w:t>
      </w:r>
      <w:r w:rsidRPr="003611EB">
        <w:rPr>
          <w:rFonts w:cs="Arial"/>
        </w:rPr>
        <w:fldChar w:fldCharType="end"/>
      </w:r>
      <w:bookmarkEnd w:id="27"/>
      <w:r w:rsidRPr="003611EB">
        <w:rPr>
          <w:rFonts w:cs="Arial"/>
        </w:rPr>
        <w:t>. Produced water volumes and inject</w:t>
      </w:r>
      <w:r w:rsidR="001B2635">
        <w:rPr>
          <w:rFonts w:cs="Arial"/>
        </w:rPr>
        <w:t xml:space="preserve">ed* </w:t>
      </w:r>
      <w:r w:rsidRPr="003611EB">
        <w:rPr>
          <w:rFonts w:cs="Arial"/>
        </w:rPr>
        <w:t>volumes 2017-2023</w:t>
      </w:r>
      <w:r w:rsidRPr="003611EB">
        <w:rPr>
          <w:rStyle w:val="FootnoteReference"/>
          <w:rFonts w:cs="Arial"/>
        </w:rPr>
        <w:footnoteReference w:id="24"/>
      </w:r>
      <w:bookmarkEnd w:id="28"/>
      <w:bookmarkEnd w:id="29"/>
      <w:bookmarkEnd w:id="30"/>
    </w:p>
    <w:p w14:paraId="44D0AAE3" w14:textId="77777777" w:rsidR="00E639F3" w:rsidRDefault="00E639F3" w:rsidP="00E639F3"/>
    <w:tbl>
      <w:tblPr>
        <w:tblW w:w="9740" w:type="dxa"/>
        <w:jc w:val="center"/>
        <w:tblLook w:val="04A0" w:firstRow="1" w:lastRow="0" w:firstColumn="1" w:lastColumn="0" w:noHBand="0" w:noVBand="1"/>
      </w:tblPr>
      <w:tblGrid>
        <w:gridCol w:w="620"/>
        <w:gridCol w:w="1457"/>
        <w:gridCol w:w="1356"/>
        <w:gridCol w:w="1051"/>
        <w:gridCol w:w="1051"/>
        <w:gridCol w:w="1368"/>
        <w:gridCol w:w="1497"/>
        <w:gridCol w:w="1340"/>
      </w:tblGrid>
      <w:tr w:rsidR="00E639F3" w:rsidRPr="001468B6" w14:paraId="394840E2" w14:textId="77777777" w:rsidTr="00F960BE">
        <w:trPr>
          <w:trHeight w:val="480"/>
          <w:jc w:val="center"/>
        </w:trPr>
        <w:tc>
          <w:tcPr>
            <w:tcW w:w="62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1438ACF8" w14:textId="77777777" w:rsidR="00E639F3" w:rsidRPr="004223D6" w:rsidRDefault="00E639F3">
            <w:pPr>
              <w:jc w:val="center"/>
              <w:rPr>
                <w:rFonts w:ascii="Arial" w:eastAsia="Times New Roman" w:hAnsi="Arial" w:cs="Arial"/>
                <w:b/>
                <w:bCs/>
                <w:color w:val="000000"/>
                <w:sz w:val="18"/>
                <w:szCs w:val="18"/>
              </w:rPr>
            </w:pPr>
            <w:r w:rsidRPr="004223D6">
              <w:rPr>
                <w:rFonts w:ascii="Arial" w:eastAsia="Times New Roman" w:hAnsi="Arial" w:cs="Arial"/>
                <w:b/>
                <w:bCs/>
                <w:color w:val="000000"/>
                <w:sz w:val="18"/>
                <w:szCs w:val="18"/>
              </w:rPr>
              <w:t>Year</w:t>
            </w:r>
          </w:p>
        </w:tc>
        <w:tc>
          <w:tcPr>
            <w:tcW w:w="1460" w:type="dxa"/>
            <w:tcBorders>
              <w:top w:val="single" w:sz="4" w:space="0" w:color="auto"/>
              <w:left w:val="nil"/>
              <w:bottom w:val="single" w:sz="4" w:space="0" w:color="auto"/>
              <w:right w:val="single" w:sz="4" w:space="0" w:color="auto"/>
            </w:tcBorders>
            <w:shd w:val="clear" w:color="000000" w:fill="B4C6E7"/>
            <w:vAlign w:val="center"/>
            <w:hideMark/>
          </w:tcPr>
          <w:p w14:paraId="5D506C26" w14:textId="77777777" w:rsidR="00E639F3" w:rsidRPr="004223D6" w:rsidRDefault="00E639F3">
            <w:pPr>
              <w:jc w:val="center"/>
              <w:rPr>
                <w:rFonts w:ascii="Arial" w:eastAsia="Times New Roman" w:hAnsi="Arial" w:cs="Arial"/>
                <w:b/>
                <w:bCs/>
                <w:color w:val="000000"/>
                <w:sz w:val="18"/>
                <w:szCs w:val="18"/>
              </w:rPr>
            </w:pPr>
            <w:r w:rsidRPr="004223D6">
              <w:rPr>
                <w:rFonts w:ascii="Arial" w:eastAsia="Times New Roman" w:hAnsi="Arial" w:cs="Arial"/>
                <w:b/>
                <w:bCs/>
                <w:color w:val="000000"/>
                <w:sz w:val="18"/>
                <w:szCs w:val="18"/>
              </w:rPr>
              <w:t>PW NW Oil Wells (bbls)</w:t>
            </w:r>
          </w:p>
        </w:tc>
        <w:tc>
          <w:tcPr>
            <w:tcW w:w="1360" w:type="dxa"/>
            <w:tcBorders>
              <w:top w:val="single" w:sz="4" w:space="0" w:color="auto"/>
              <w:left w:val="nil"/>
              <w:bottom w:val="single" w:sz="4" w:space="0" w:color="auto"/>
              <w:right w:val="single" w:sz="4" w:space="0" w:color="auto"/>
            </w:tcBorders>
            <w:shd w:val="clear" w:color="000000" w:fill="B4C6E7"/>
            <w:vAlign w:val="center"/>
            <w:hideMark/>
          </w:tcPr>
          <w:p w14:paraId="7151E7A3" w14:textId="77777777" w:rsidR="00E639F3" w:rsidRPr="004223D6" w:rsidRDefault="00E639F3">
            <w:pPr>
              <w:jc w:val="center"/>
              <w:rPr>
                <w:rFonts w:ascii="Arial" w:eastAsia="Times New Roman" w:hAnsi="Arial" w:cs="Arial"/>
                <w:b/>
                <w:bCs/>
                <w:color w:val="000000"/>
                <w:sz w:val="18"/>
                <w:szCs w:val="18"/>
              </w:rPr>
            </w:pPr>
            <w:r w:rsidRPr="004223D6">
              <w:rPr>
                <w:rFonts w:ascii="Arial" w:eastAsia="Times New Roman" w:hAnsi="Arial" w:cs="Arial"/>
                <w:b/>
                <w:bCs/>
                <w:color w:val="000000"/>
                <w:sz w:val="18"/>
                <w:szCs w:val="18"/>
              </w:rPr>
              <w:t>PW NW Gas Wells (bbls)</w:t>
            </w:r>
          </w:p>
        </w:tc>
        <w:tc>
          <w:tcPr>
            <w:tcW w:w="1060" w:type="dxa"/>
            <w:tcBorders>
              <w:top w:val="single" w:sz="4" w:space="0" w:color="auto"/>
              <w:left w:val="nil"/>
              <w:bottom w:val="single" w:sz="4" w:space="0" w:color="auto"/>
              <w:right w:val="single" w:sz="4" w:space="0" w:color="auto"/>
            </w:tcBorders>
            <w:shd w:val="clear" w:color="000000" w:fill="FFF2CC"/>
            <w:vAlign w:val="center"/>
            <w:hideMark/>
          </w:tcPr>
          <w:p w14:paraId="6E303F63" w14:textId="77777777" w:rsidR="00E639F3" w:rsidRPr="00644086" w:rsidRDefault="00E639F3">
            <w:pPr>
              <w:jc w:val="center"/>
              <w:rPr>
                <w:rFonts w:ascii="Arial" w:hAnsi="Arial"/>
                <w:b/>
                <w:color w:val="000000" w:themeColor="text1"/>
                <w:sz w:val="18"/>
              </w:rPr>
            </w:pPr>
            <w:r w:rsidRPr="00644086">
              <w:rPr>
                <w:rFonts w:ascii="Arial" w:hAnsi="Arial"/>
                <w:b/>
                <w:color w:val="000000" w:themeColor="text1"/>
                <w:sz w:val="18"/>
              </w:rPr>
              <w:t>% PW from Oil Wells</w:t>
            </w:r>
          </w:p>
        </w:tc>
        <w:tc>
          <w:tcPr>
            <w:tcW w:w="1060" w:type="dxa"/>
            <w:tcBorders>
              <w:top w:val="single" w:sz="4" w:space="0" w:color="auto"/>
              <w:left w:val="nil"/>
              <w:bottom w:val="single" w:sz="4" w:space="0" w:color="auto"/>
              <w:right w:val="single" w:sz="4" w:space="0" w:color="auto"/>
            </w:tcBorders>
            <w:shd w:val="clear" w:color="000000" w:fill="FFF2CC"/>
            <w:vAlign w:val="center"/>
            <w:hideMark/>
          </w:tcPr>
          <w:p w14:paraId="4BFCBDD0" w14:textId="77777777" w:rsidR="00E639F3" w:rsidRPr="00644086" w:rsidRDefault="00E639F3">
            <w:pPr>
              <w:jc w:val="center"/>
              <w:rPr>
                <w:rFonts w:ascii="Arial" w:hAnsi="Arial"/>
                <w:b/>
                <w:color w:val="000000" w:themeColor="text1"/>
                <w:sz w:val="18"/>
              </w:rPr>
            </w:pPr>
            <w:r w:rsidRPr="00644086">
              <w:rPr>
                <w:rFonts w:ascii="Arial" w:hAnsi="Arial"/>
                <w:b/>
                <w:color w:val="000000" w:themeColor="text1"/>
                <w:sz w:val="18"/>
              </w:rPr>
              <w:t>% PW from Gas Wells</w:t>
            </w:r>
          </w:p>
        </w:tc>
        <w:tc>
          <w:tcPr>
            <w:tcW w:w="1340" w:type="dxa"/>
            <w:tcBorders>
              <w:top w:val="single" w:sz="4" w:space="0" w:color="auto"/>
              <w:left w:val="nil"/>
              <w:bottom w:val="single" w:sz="4" w:space="0" w:color="auto"/>
              <w:right w:val="single" w:sz="4" w:space="0" w:color="auto"/>
            </w:tcBorders>
            <w:shd w:val="clear" w:color="000000" w:fill="B4C6E7"/>
            <w:vAlign w:val="center"/>
            <w:hideMark/>
          </w:tcPr>
          <w:p w14:paraId="3A0AB05A" w14:textId="77777777" w:rsidR="00E639F3" w:rsidRPr="00644086" w:rsidRDefault="00E639F3">
            <w:pPr>
              <w:jc w:val="center"/>
              <w:rPr>
                <w:rFonts w:ascii="Arial" w:hAnsi="Arial"/>
                <w:b/>
                <w:color w:val="000000" w:themeColor="text1"/>
                <w:sz w:val="18"/>
              </w:rPr>
            </w:pPr>
            <w:r w:rsidRPr="00644086">
              <w:rPr>
                <w:rFonts w:ascii="Arial" w:hAnsi="Arial"/>
                <w:b/>
                <w:color w:val="000000" w:themeColor="text1"/>
                <w:sz w:val="18"/>
              </w:rPr>
              <w:t>Total PW (NW) (bbls)</w:t>
            </w:r>
          </w:p>
        </w:tc>
        <w:tc>
          <w:tcPr>
            <w:tcW w:w="1500" w:type="dxa"/>
            <w:tcBorders>
              <w:top w:val="single" w:sz="4" w:space="0" w:color="auto"/>
              <w:left w:val="nil"/>
              <w:bottom w:val="single" w:sz="4" w:space="0" w:color="auto"/>
              <w:right w:val="single" w:sz="4" w:space="0" w:color="auto"/>
            </w:tcBorders>
            <w:shd w:val="clear" w:color="000000" w:fill="C6E0B4"/>
            <w:vAlign w:val="center"/>
            <w:hideMark/>
          </w:tcPr>
          <w:p w14:paraId="471C33BA" w14:textId="44975F8E" w:rsidR="00E639F3" w:rsidRPr="004223D6" w:rsidRDefault="00E639F3">
            <w:pPr>
              <w:jc w:val="center"/>
              <w:rPr>
                <w:rFonts w:ascii="Arial" w:eastAsia="Times New Roman" w:hAnsi="Arial" w:cs="Arial"/>
                <w:b/>
                <w:bCs/>
                <w:color w:val="000000"/>
                <w:sz w:val="18"/>
                <w:szCs w:val="18"/>
              </w:rPr>
            </w:pPr>
            <w:r w:rsidRPr="004223D6">
              <w:rPr>
                <w:rFonts w:ascii="Arial" w:eastAsia="Times New Roman" w:hAnsi="Arial" w:cs="Arial"/>
                <w:b/>
                <w:bCs/>
                <w:color w:val="000000"/>
                <w:sz w:val="18"/>
                <w:szCs w:val="18"/>
              </w:rPr>
              <w:t>Injected NW</w:t>
            </w:r>
            <w:r w:rsidRPr="004223D6">
              <w:rPr>
                <w:rFonts w:ascii="Arial" w:eastAsia="Times New Roman" w:hAnsi="Arial" w:cs="Arial"/>
                <w:b/>
                <w:bCs/>
                <w:color w:val="000000"/>
                <w:sz w:val="18"/>
                <w:szCs w:val="18"/>
              </w:rPr>
              <w:br/>
              <w:t xml:space="preserve"> (bbls)</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14:paraId="1FF947E8" w14:textId="68237041" w:rsidR="00E639F3" w:rsidRPr="004223D6" w:rsidRDefault="00E639F3">
            <w:pPr>
              <w:jc w:val="center"/>
              <w:rPr>
                <w:rFonts w:ascii="Arial" w:eastAsia="Times New Roman" w:hAnsi="Arial" w:cs="Arial"/>
                <w:b/>
                <w:bCs/>
                <w:color w:val="000000"/>
                <w:sz w:val="18"/>
                <w:szCs w:val="18"/>
              </w:rPr>
            </w:pPr>
            <w:r w:rsidRPr="004223D6">
              <w:rPr>
                <w:rFonts w:ascii="Arial" w:eastAsia="Times New Roman" w:hAnsi="Arial" w:cs="Arial"/>
                <w:b/>
                <w:bCs/>
                <w:color w:val="000000"/>
                <w:sz w:val="18"/>
                <w:szCs w:val="18"/>
              </w:rPr>
              <w:t>Injected NW</w:t>
            </w:r>
            <w:r w:rsidRPr="004223D6">
              <w:rPr>
                <w:rFonts w:ascii="Arial" w:eastAsia="Times New Roman" w:hAnsi="Arial" w:cs="Arial"/>
                <w:b/>
                <w:bCs/>
                <w:color w:val="000000"/>
                <w:sz w:val="18"/>
                <w:szCs w:val="18"/>
              </w:rPr>
              <w:br/>
              <w:t xml:space="preserve"> (bbls)</w:t>
            </w:r>
          </w:p>
        </w:tc>
      </w:tr>
      <w:tr w:rsidR="00E639F3" w:rsidRPr="001468B6" w14:paraId="77CF687F"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3EE0162"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2017</w:t>
            </w:r>
          </w:p>
        </w:tc>
        <w:tc>
          <w:tcPr>
            <w:tcW w:w="1460" w:type="dxa"/>
            <w:tcBorders>
              <w:top w:val="nil"/>
              <w:left w:val="nil"/>
              <w:bottom w:val="single" w:sz="4" w:space="0" w:color="auto"/>
              <w:right w:val="single" w:sz="4" w:space="0" w:color="auto"/>
            </w:tcBorders>
            <w:shd w:val="clear" w:color="auto" w:fill="auto"/>
            <w:vAlign w:val="center"/>
            <w:hideMark/>
          </w:tcPr>
          <w:p w14:paraId="7CB7D9ED"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2,768,333</w:t>
            </w:r>
          </w:p>
        </w:tc>
        <w:tc>
          <w:tcPr>
            <w:tcW w:w="1360" w:type="dxa"/>
            <w:tcBorders>
              <w:top w:val="nil"/>
              <w:left w:val="nil"/>
              <w:bottom w:val="single" w:sz="4" w:space="0" w:color="auto"/>
              <w:right w:val="single" w:sz="4" w:space="0" w:color="auto"/>
            </w:tcBorders>
            <w:shd w:val="clear" w:color="auto" w:fill="auto"/>
            <w:vAlign w:val="center"/>
            <w:hideMark/>
          </w:tcPr>
          <w:p w14:paraId="34304452"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30,172,152</w:t>
            </w:r>
          </w:p>
        </w:tc>
        <w:tc>
          <w:tcPr>
            <w:tcW w:w="1060" w:type="dxa"/>
            <w:tcBorders>
              <w:top w:val="nil"/>
              <w:left w:val="nil"/>
              <w:bottom w:val="single" w:sz="4" w:space="0" w:color="auto"/>
              <w:right w:val="single" w:sz="4" w:space="0" w:color="auto"/>
            </w:tcBorders>
            <w:shd w:val="clear" w:color="auto" w:fill="auto"/>
            <w:vAlign w:val="center"/>
            <w:hideMark/>
          </w:tcPr>
          <w:p w14:paraId="3AB9D4EE"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8</w:t>
            </w:r>
          </w:p>
        </w:tc>
        <w:tc>
          <w:tcPr>
            <w:tcW w:w="1060" w:type="dxa"/>
            <w:tcBorders>
              <w:top w:val="nil"/>
              <w:left w:val="nil"/>
              <w:bottom w:val="single" w:sz="4" w:space="0" w:color="auto"/>
              <w:right w:val="single" w:sz="4" w:space="0" w:color="auto"/>
            </w:tcBorders>
            <w:shd w:val="clear" w:color="auto" w:fill="auto"/>
            <w:vAlign w:val="center"/>
            <w:hideMark/>
          </w:tcPr>
          <w:p w14:paraId="062A91D2"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92</w:t>
            </w:r>
          </w:p>
        </w:tc>
        <w:tc>
          <w:tcPr>
            <w:tcW w:w="1340" w:type="dxa"/>
            <w:tcBorders>
              <w:top w:val="nil"/>
              <w:left w:val="nil"/>
              <w:bottom w:val="single" w:sz="4" w:space="0" w:color="auto"/>
              <w:right w:val="single" w:sz="4" w:space="0" w:color="auto"/>
            </w:tcBorders>
            <w:shd w:val="clear" w:color="auto" w:fill="auto"/>
            <w:vAlign w:val="center"/>
            <w:hideMark/>
          </w:tcPr>
          <w:p w14:paraId="2A28D339"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32,940,485</w:t>
            </w:r>
          </w:p>
        </w:tc>
        <w:tc>
          <w:tcPr>
            <w:tcW w:w="1500" w:type="dxa"/>
            <w:tcBorders>
              <w:top w:val="nil"/>
              <w:left w:val="nil"/>
              <w:bottom w:val="single" w:sz="4" w:space="0" w:color="auto"/>
              <w:right w:val="single" w:sz="4" w:space="0" w:color="auto"/>
            </w:tcBorders>
            <w:shd w:val="clear" w:color="auto" w:fill="auto"/>
            <w:vAlign w:val="center"/>
            <w:hideMark/>
          </w:tcPr>
          <w:p w14:paraId="7B3BF271"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22,788,439</w:t>
            </w:r>
          </w:p>
        </w:tc>
        <w:tc>
          <w:tcPr>
            <w:tcW w:w="1340" w:type="dxa"/>
            <w:tcBorders>
              <w:top w:val="nil"/>
              <w:left w:val="nil"/>
              <w:bottom w:val="single" w:sz="4" w:space="0" w:color="auto"/>
              <w:right w:val="single" w:sz="4" w:space="0" w:color="auto"/>
            </w:tcBorders>
            <w:shd w:val="clear" w:color="auto" w:fill="auto"/>
            <w:noWrap/>
            <w:vAlign w:val="bottom"/>
            <w:hideMark/>
          </w:tcPr>
          <w:p w14:paraId="45D0D6DB"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69%</w:t>
            </w:r>
          </w:p>
        </w:tc>
      </w:tr>
      <w:tr w:rsidR="00E639F3" w:rsidRPr="001468B6" w14:paraId="4A2822AF"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AE8C147"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2018</w:t>
            </w:r>
          </w:p>
        </w:tc>
        <w:tc>
          <w:tcPr>
            <w:tcW w:w="1460" w:type="dxa"/>
            <w:tcBorders>
              <w:top w:val="nil"/>
              <w:left w:val="nil"/>
              <w:bottom w:val="single" w:sz="4" w:space="0" w:color="auto"/>
              <w:right w:val="single" w:sz="4" w:space="0" w:color="auto"/>
            </w:tcBorders>
            <w:shd w:val="clear" w:color="auto" w:fill="auto"/>
            <w:vAlign w:val="center"/>
            <w:hideMark/>
          </w:tcPr>
          <w:p w14:paraId="7E4BA56B"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3,027,168</w:t>
            </w:r>
          </w:p>
        </w:tc>
        <w:tc>
          <w:tcPr>
            <w:tcW w:w="1360" w:type="dxa"/>
            <w:tcBorders>
              <w:top w:val="nil"/>
              <w:left w:val="nil"/>
              <w:bottom w:val="single" w:sz="4" w:space="0" w:color="auto"/>
              <w:right w:val="single" w:sz="4" w:space="0" w:color="auto"/>
            </w:tcBorders>
            <w:shd w:val="clear" w:color="auto" w:fill="auto"/>
            <w:vAlign w:val="center"/>
            <w:hideMark/>
          </w:tcPr>
          <w:p w14:paraId="3715F7FA"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20,708,727</w:t>
            </w:r>
          </w:p>
        </w:tc>
        <w:tc>
          <w:tcPr>
            <w:tcW w:w="1060" w:type="dxa"/>
            <w:tcBorders>
              <w:top w:val="nil"/>
              <w:left w:val="nil"/>
              <w:bottom w:val="single" w:sz="4" w:space="0" w:color="auto"/>
              <w:right w:val="single" w:sz="4" w:space="0" w:color="auto"/>
            </w:tcBorders>
            <w:shd w:val="clear" w:color="auto" w:fill="auto"/>
            <w:vAlign w:val="center"/>
            <w:hideMark/>
          </w:tcPr>
          <w:p w14:paraId="60D70045"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13</w:t>
            </w:r>
          </w:p>
        </w:tc>
        <w:tc>
          <w:tcPr>
            <w:tcW w:w="1060" w:type="dxa"/>
            <w:tcBorders>
              <w:top w:val="nil"/>
              <w:left w:val="nil"/>
              <w:bottom w:val="single" w:sz="4" w:space="0" w:color="auto"/>
              <w:right w:val="single" w:sz="4" w:space="0" w:color="auto"/>
            </w:tcBorders>
            <w:shd w:val="clear" w:color="auto" w:fill="auto"/>
            <w:vAlign w:val="center"/>
            <w:hideMark/>
          </w:tcPr>
          <w:p w14:paraId="333237BA"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87</w:t>
            </w:r>
          </w:p>
        </w:tc>
        <w:tc>
          <w:tcPr>
            <w:tcW w:w="1340" w:type="dxa"/>
            <w:tcBorders>
              <w:top w:val="nil"/>
              <w:left w:val="nil"/>
              <w:bottom w:val="single" w:sz="4" w:space="0" w:color="auto"/>
              <w:right w:val="single" w:sz="4" w:space="0" w:color="auto"/>
            </w:tcBorders>
            <w:shd w:val="clear" w:color="auto" w:fill="auto"/>
            <w:vAlign w:val="center"/>
            <w:hideMark/>
          </w:tcPr>
          <w:p w14:paraId="28909A30"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23,735,895</w:t>
            </w:r>
          </w:p>
        </w:tc>
        <w:tc>
          <w:tcPr>
            <w:tcW w:w="1500" w:type="dxa"/>
            <w:tcBorders>
              <w:top w:val="nil"/>
              <w:left w:val="nil"/>
              <w:bottom w:val="single" w:sz="4" w:space="0" w:color="auto"/>
              <w:right w:val="single" w:sz="4" w:space="0" w:color="auto"/>
            </w:tcBorders>
            <w:shd w:val="clear" w:color="auto" w:fill="auto"/>
            <w:vAlign w:val="center"/>
            <w:hideMark/>
          </w:tcPr>
          <w:p w14:paraId="4E77DF14"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23,250,850</w:t>
            </w:r>
          </w:p>
        </w:tc>
        <w:tc>
          <w:tcPr>
            <w:tcW w:w="1340" w:type="dxa"/>
            <w:tcBorders>
              <w:top w:val="nil"/>
              <w:left w:val="nil"/>
              <w:bottom w:val="single" w:sz="4" w:space="0" w:color="auto"/>
              <w:right w:val="single" w:sz="4" w:space="0" w:color="auto"/>
            </w:tcBorders>
            <w:shd w:val="clear" w:color="auto" w:fill="auto"/>
            <w:noWrap/>
            <w:vAlign w:val="bottom"/>
            <w:hideMark/>
          </w:tcPr>
          <w:p w14:paraId="67B5F295"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98%</w:t>
            </w:r>
          </w:p>
        </w:tc>
      </w:tr>
      <w:tr w:rsidR="00E639F3" w:rsidRPr="001468B6" w14:paraId="49470354"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0C76447"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2019</w:t>
            </w:r>
          </w:p>
        </w:tc>
        <w:tc>
          <w:tcPr>
            <w:tcW w:w="1460" w:type="dxa"/>
            <w:tcBorders>
              <w:top w:val="nil"/>
              <w:left w:val="nil"/>
              <w:bottom w:val="single" w:sz="4" w:space="0" w:color="auto"/>
              <w:right w:val="single" w:sz="4" w:space="0" w:color="auto"/>
            </w:tcBorders>
            <w:shd w:val="clear" w:color="auto" w:fill="auto"/>
            <w:vAlign w:val="center"/>
            <w:hideMark/>
          </w:tcPr>
          <w:p w14:paraId="7C5E9CF4"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5,227,376</w:t>
            </w:r>
          </w:p>
        </w:tc>
        <w:tc>
          <w:tcPr>
            <w:tcW w:w="1360" w:type="dxa"/>
            <w:tcBorders>
              <w:top w:val="nil"/>
              <w:left w:val="nil"/>
              <w:bottom w:val="single" w:sz="4" w:space="0" w:color="auto"/>
              <w:right w:val="single" w:sz="4" w:space="0" w:color="auto"/>
            </w:tcBorders>
            <w:shd w:val="clear" w:color="auto" w:fill="auto"/>
            <w:vAlign w:val="center"/>
            <w:hideMark/>
          </w:tcPr>
          <w:p w14:paraId="54B84071"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33,556,791</w:t>
            </w:r>
          </w:p>
        </w:tc>
        <w:tc>
          <w:tcPr>
            <w:tcW w:w="1060" w:type="dxa"/>
            <w:tcBorders>
              <w:top w:val="nil"/>
              <w:left w:val="nil"/>
              <w:bottom w:val="single" w:sz="4" w:space="0" w:color="auto"/>
              <w:right w:val="single" w:sz="4" w:space="0" w:color="auto"/>
            </w:tcBorders>
            <w:shd w:val="clear" w:color="auto" w:fill="auto"/>
            <w:vAlign w:val="center"/>
            <w:hideMark/>
          </w:tcPr>
          <w:p w14:paraId="3B8D018C"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13</w:t>
            </w:r>
          </w:p>
        </w:tc>
        <w:tc>
          <w:tcPr>
            <w:tcW w:w="1060" w:type="dxa"/>
            <w:tcBorders>
              <w:top w:val="nil"/>
              <w:left w:val="nil"/>
              <w:bottom w:val="single" w:sz="4" w:space="0" w:color="auto"/>
              <w:right w:val="single" w:sz="4" w:space="0" w:color="auto"/>
            </w:tcBorders>
            <w:shd w:val="clear" w:color="auto" w:fill="auto"/>
            <w:vAlign w:val="center"/>
            <w:hideMark/>
          </w:tcPr>
          <w:p w14:paraId="2B81312D"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87</w:t>
            </w:r>
          </w:p>
        </w:tc>
        <w:tc>
          <w:tcPr>
            <w:tcW w:w="1340" w:type="dxa"/>
            <w:tcBorders>
              <w:top w:val="nil"/>
              <w:left w:val="nil"/>
              <w:bottom w:val="single" w:sz="4" w:space="0" w:color="auto"/>
              <w:right w:val="single" w:sz="4" w:space="0" w:color="auto"/>
            </w:tcBorders>
            <w:shd w:val="clear" w:color="auto" w:fill="auto"/>
            <w:vAlign w:val="center"/>
            <w:hideMark/>
          </w:tcPr>
          <w:p w14:paraId="1648529B"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38,784,167</w:t>
            </w:r>
          </w:p>
        </w:tc>
        <w:tc>
          <w:tcPr>
            <w:tcW w:w="1500" w:type="dxa"/>
            <w:tcBorders>
              <w:top w:val="nil"/>
              <w:left w:val="nil"/>
              <w:bottom w:val="single" w:sz="4" w:space="0" w:color="auto"/>
              <w:right w:val="single" w:sz="4" w:space="0" w:color="auto"/>
            </w:tcBorders>
            <w:shd w:val="clear" w:color="auto" w:fill="auto"/>
            <w:vAlign w:val="center"/>
            <w:hideMark/>
          </w:tcPr>
          <w:p w14:paraId="6F95D42E"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26,145,527</w:t>
            </w:r>
          </w:p>
        </w:tc>
        <w:tc>
          <w:tcPr>
            <w:tcW w:w="1340" w:type="dxa"/>
            <w:tcBorders>
              <w:top w:val="nil"/>
              <w:left w:val="nil"/>
              <w:bottom w:val="single" w:sz="4" w:space="0" w:color="auto"/>
              <w:right w:val="single" w:sz="4" w:space="0" w:color="auto"/>
            </w:tcBorders>
            <w:shd w:val="clear" w:color="auto" w:fill="auto"/>
            <w:noWrap/>
            <w:vAlign w:val="bottom"/>
            <w:hideMark/>
          </w:tcPr>
          <w:p w14:paraId="61F9DAAD"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67%</w:t>
            </w:r>
          </w:p>
        </w:tc>
      </w:tr>
      <w:tr w:rsidR="00E639F3" w:rsidRPr="001468B6" w14:paraId="60E9AE32"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457773F"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2020</w:t>
            </w:r>
          </w:p>
        </w:tc>
        <w:tc>
          <w:tcPr>
            <w:tcW w:w="1460" w:type="dxa"/>
            <w:tcBorders>
              <w:top w:val="nil"/>
              <w:left w:val="nil"/>
              <w:bottom w:val="single" w:sz="4" w:space="0" w:color="auto"/>
              <w:right w:val="single" w:sz="4" w:space="0" w:color="auto"/>
            </w:tcBorders>
            <w:shd w:val="clear" w:color="auto" w:fill="auto"/>
            <w:vAlign w:val="center"/>
            <w:hideMark/>
          </w:tcPr>
          <w:p w14:paraId="6A867B89"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4,361,311</w:t>
            </w:r>
          </w:p>
        </w:tc>
        <w:tc>
          <w:tcPr>
            <w:tcW w:w="1360" w:type="dxa"/>
            <w:tcBorders>
              <w:top w:val="nil"/>
              <w:left w:val="nil"/>
              <w:bottom w:val="single" w:sz="4" w:space="0" w:color="auto"/>
              <w:right w:val="single" w:sz="4" w:space="0" w:color="auto"/>
            </w:tcBorders>
            <w:shd w:val="clear" w:color="auto" w:fill="auto"/>
            <w:vAlign w:val="center"/>
            <w:hideMark/>
          </w:tcPr>
          <w:p w14:paraId="443E13D5"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31,639,771</w:t>
            </w:r>
          </w:p>
        </w:tc>
        <w:tc>
          <w:tcPr>
            <w:tcW w:w="1060" w:type="dxa"/>
            <w:tcBorders>
              <w:top w:val="nil"/>
              <w:left w:val="nil"/>
              <w:bottom w:val="single" w:sz="4" w:space="0" w:color="auto"/>
              <w:right w:val="single" w:sz="4" w:space="0" w:color="auto"/>
            </w:tcBorders>
            <w:shd w:val="clear" w:color="auto" w:fill="auto"/>
            <w:vAlign w:val="center"/>
            <w:hideMark/>
          </w:tcPr>
          <w:p w14:paraId="1C8B9CC9"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12</w:t>
            </w:r>
          </w:p>
        </w:tc>
        <w:tc>
          <w:tcPr>
            <w:tcW w:w="1060" w:type="dxa"/>
            <w:tcBorders>
              <w:top w:val="nil"/>
              <w:left w:val="nil"/>
              <w:bottom w:val="single" w:sz="4" w:space="0" w:color="auto"/>
              <w:right w:val="single" w:sz="4" w:space="0" w:color="auto"/>
            </w:tcBorders>
            <w:shd w:val="clear" w:color="auto" w:fill="auto"/>
            <w:vAlign w:val="center"/>
            <w:hideMark/>
          </w:tcPr>
          <w:p w14:paraId="330A8CA8"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88</w:t>
            </w:r>
          </w:p>
        </w:tc>
        <w:tc>
          <w:tcPr>
            <w:tcW w:w="1340" w:type="dxa"/>
            <w:tcBorders>
              <w:top w:val="nil"/>
              <w:left w:val="nil"/>
              <w:bottom w:val="single" w:sz="4" w:space="0" w:color="auto"/>
              <w:right w:val="single" w:sz="4" w:space="0" w:color="auto"/>
            </w:tcBorders>
            <w:shd w:val="clear" w:color="auto" w:fill="auto"/>
            <w:vAlign w:val="center"/>
            <w:hideMark/>
          </w:tcPr>
          <w:p w14:paraId="36C2E75E"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36,001,082</w:t>
            </w:r>
          </w:p>
        </w:tc>
        <w:tc>
          <w:tcPr>
            <w:tcW w:w="1500" w:type="dxa"/>
            <w:tcBorders>
              <w:top w:val="nil"/>
              <w:left w:val="nil"/>
              <w:bottom w:val="single" w:sz="4" w:space="0" w:color="auto"/>
              <w:right w:val="single" w:sz="4" w:space="0" w:color="auto"/>
            </w:tcBorders>
            <w:shd w:val="clear" w:color="auto" w:fill="auto"/>
            <w:vAlign w:val="center"/>
            <w:hideMark/>
          </w:tcPr>
          <w:p w14:paraId="6E32CEEC"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22,608,646</w:t>
            </w:r>
          </w:p>
        </w:tc>
        <w:tc>
          <w:tcPr>
            <w:tcW w:w="1340" w:type="dxa"/>
            <w:tcBorders>
              <w:top w:val="nil"/>
              <w:left w:val="nil"/>
              <w:bottom w:val="single" w:sz="4" w:space="0" w:color="auto"/>
              <w:right w:val="single" w:sz="4" w:space="0" w:color="auto"/>
            </w:tcBorders>
            <w:shd w:val="clear" w:color="auto" w:fill="auto"/>
            <w:noWrap/>
            <w:vAlign w:val="bottom"/>
            <w:hideMark/>
          </w:tcPr>
          <w:p w14:paraId="2E392268"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63%</w:t>
            </w:r>
          </w:p>
        </w:tc>
      </w:tr>
      <w:tr w:rsidR="00E639F3" w:rsidRPr="001468B6" w14:paraId="4EE7999E"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FCC99C3"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2021</w:t>
            </w:r>
          </w:p>
        </w:tc>
        <w:tc>
          <w:tcPr>
            <w:tcW w:w="1460" w:type="dxa"/>
            <w:tcBorders>
              <w:top w:val="nil"/>
              <w:left w:val="nil"/>
              <w:bottom w:val="single" w:sz="4" w:space="0" w:color="auto"/>
              <w:right w:val="single" w:sz="4" w:space="0" w:color="auto"/>
            </w:tcBorders>
            <w:shd w:val="clear" w:color="auto" w:fill="auto"/>
            <w:vAlign w:val="center"/>
            <w:hideMark/>
          </w:tcPr>
          <w:p w14:paraId="6733D9BB"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6,220,095</w:t>
            </w:r>
          </w:p>
        </w:tc>
        <w:tc>
          <w:tcPr>
            <w:tcW w:w="1360" w:type="dxa"/>
            <w:tcBorders>
              <w:top w:val="nil"/>
              <w:left w:val="nil"/>
              <w:bottom w:val="single" w:sz="4" w:space="0" w:color="auto"/>
              <w:right w:val="single" w:sz="4" w:space="0" w:color="auto"/>
            </w:tcBorders>
            <w:shd w:val="clear" w:color="auto" w:fill="auto"/>
            <w:vAlign w:val="center"/>
            <w:hideMark/>
          </w:tcPr>
          <w:p w14:paraId="4B34B991"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16,374,183</w:t>
            </w:r>
          </w:p>
        </w:tc>
        <w:tc>
          <w:tcPr>
            <w:tcW w:w="1060" w:type="dxa"/>
            <w:tcBorders>
              <w:top w:val="nil"/>
              <w:left w:val="nil"/>
              <w:bottom w:val="single" w:sz="4" w:space="0" w:color="auto"/>
              <w:right w:val="single" w:sz="4" w:space="0" w:color="auto"/>
            </w:tcBorders>
            <w:shd w:val="clear" w:color="auto" w:fill="auto"/>
            <w:vAlign w:val="center"/>
            <w:hideMark/>
          </w:tcPr>
          <w:p w14:paraId="40BFD953"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28</w:t>
            </w:r>
          </w:p>
        </w:tc>
        <w:tc>
          <w:tcPr>
            <w:tcW w:w="1060" w:type="dxa"/>
            <w:tcBorders>
              <w:top w:val="nil"/>
              <w:left w:val="nil"/>
              <w:bottom w:val="single" w:sz="4" w:space="0" w:color="auto"/>
              <w:right w:val="single" w:sz="4" w:space="0" w:color="auto"/>
            </w:tcBorders>
            <w:shd w:val="clear" w:color="auto" w:fill="auto"/>
            <w:vAlign w:val="center"/>
            <w:hideMark/>
          </w:tcPr>
          <w:p w14:paraId="1B012357"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72</w:t>
            </w:r>
          </w:p>
        </w:tc>
        <w:tc>
          <w:tcPr>
            <w:tcW w:w="1340" w:type="dxa"/>
            <w:tcBorders>
              <w:top w:val="nil"/>
              <w:left w:val="nil"/>
              <w:bottom w:val="single" w:sz="4" w:space="0" w:color="auto"/>
              <w:right w:val="single" w:sz="4" w:space="0" w:color="auto"/>
            </w:tcBorders>
            <w:shd w:val="clear" w:color="auto" w:fill="auto"/>
            <w:vAlign w:val="center"/>
            <w:hideMark/>
          </w:tcPr>
          <w:p w14:paraId="15B58073"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22,594,278</w:t>
            </w:r>
          </w:p>
        </w:tc>
        <w:tc>
          <w:tcPr>
            <w:tcW w:w="1500" w:type="dxa"/>
            <w:tcBorders>
              <w:top w:val="nil"/>
              <w:left w:val="nil"/>
              <w:bottom w:val="single" w:sz="4" w:space="0" w:color="auto"/>
              <w:right w:val="single" w:sz="4" w:space="0" w:color="auto"/>
            </w:tcBorders>
            <w:shd w:val="clear" w:color="auto" w:fill="auto"/>
            <w:vAlign w:val="center"/>
            <w:hideMark/>
          </w:tcPr>
          <w:p w14:paraId="6F0D65F6"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24,037,871</w:t>
            </w:r>
          </w:p>
        </w:tc>
        <w:tc>
          <w:tcPr>
            <w:tcW w:w="1340" w:type="dxa"/>
            <w:tcBorders>
              <w:top w:val="nil"/>
              <w:left w:val="nil"/>
              <w:bottom w:val="single" w:sz="4" w:space="0" w:color="auto"/>
              <w:right w:val="single" w:sz="4" w:space="0" w:color="auto"/>
            </w:tcBorders>
            <w:shd w:val="clear" w:color="auto" w:fill="auto"/>
            <w:noWrap/>
            <w:vAlign w:val="bottom"/>
            <w:hideMark/>
          </w:tcPr>
          <w:p w14:paraId="700D7252"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106%</w:t>
            </w:r>
          </w:p>
        </w:tc>
      </w:tr>
      <w:tr w:rsidR="00E639F3" w:rsidRPr="001468B6" w14:paraId="23140910"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5FD168B"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2022</w:t>
            </w:r>
          </w:p>
        </w:tc>
        <w:tc>
          <w:tcPr>
            <w:tcW w:w="1460" w:type="dxa"/>
            <w:tcBorders>
              <w:top w:val="nil"/>
              <w:left w:val="nil"/>
              <w:bottom w:val="single" w:sz="4" w:space="0" w:color="auto"/>
              <w:right w:val="single" w:sz="4" w:space="0" w:color="auto"/>
            </w:tcBorders>
            <w:shd w:val="clear" w:color="auto" w:fill="auto"/>
            <w:vAlign w:val="center"/>
            <w:hideMark/>
          </w:tcPr>
          <w:p w14:paraId="7956ABA8"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6,220,095</w:t>
            </w:r>
          </w:p>
        </w:tc>
        <w:tc>
          <w:tcPr>
            <w:tcW w:w="1360" w:type="dxa"/>
            <w:tcBorders>
              <w:top w:val="nil"/>
              <w:left w:val="nil"/>
              <w:bottom w:val="single" w:sz="4" w:space="0" w:color="auto"/>
              <w:right w:val="single" w:sz="4" w:space="0" w:color="auto"/>
            </w:tcBorders>
            <w:shd w:val="clear" w:color="auto" w:fill="auto"/>
            <w:vAlign w:val="center"/>
            <w:hideMark/>
          </w:tcPr>
          <w:p w14:paraId="0D045215"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19,222,501</w:t>
            </w:r>
          </w:p>
        </w:tc>
        <w:tc>
          <w:tcPr>
            <w:tcW w:w="1060" w:type="dxa"/>
            <w:tcBorders>
              <w:top w:val="nil"/>
              <w:left w:val="nil"/>
              <w:bottom w:val="single" w:sz="4" w:space="0" w:color="auto"/>
              <w:right w:val="single" w:sz="4" w:space="0" w:color="auto"/>
            </w:tcBorders>
            <w:shd w:val="clear" w:color="auto" w:fill="auto"/>
            <w:vAlign w:val="center"/>
            <w:hideMark/>
          </w:tcPr>
          <w:p w14:paraId="79CDA174"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24</w:t>
            </w:r>
          </w:p>
        </w:tc>
        <w:tc>
          <w:tcPr>
            <w:tcW w:w="1060" w:type="dxa"/>
            <w:tcBorders>
              <w:top w:val="nil"/>
              <w:left w:val="nil"/>
              <w:bottom w:val="single" w:sz="4" w:space="0" w:color="auto"/>
              <w:right w:val="single" w:sz="4" w:space="0" w:color="auto"/>
            </w:tcBorders>
            <w:shd w:val="clear" w:color="auto" w:fill="auto"/>
            <w:vAlign w:val="center"/>
            <w:hideMark/>
          </w:tcPr>
          <w:p w14:paraId="60B7D753"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76</w:t>
            </w:r>
          </w:p>
        </w:tc>
        <w:tc>
          <w:tcPr>
            <w:tcW w:w="1340" w:type="dxa"/>
            <w:tcBorders>
              <w:top w:val="nil"/>
              <w:left w:val="nil"/>
              <w:bottom w:val="single" w:sz="4" w:space="0" w:color="auto"/>
              <w:right w:val="single" w:sz="4" w:space="0" w:color="auto"/>
            </w:tcBorders>
            <w:shd w:val="clear" w:color="auto" w:fill="auto"/>
            <w:vAlign w:val="center"/>
            <w:hideMark/>
          </w:tcPr>
          <w:p w14:paraId="07CC727B"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25,442,596</w:t>
            </w:r>
          </w:p>
        </w:tc>
        <w:tc>
          <w:tcPr>
            <w:tcW w:w="1500" w:type="dxa"/>
            <w:tcBorders>
              <w:top w:val="nil"/>
              <w:left w:val="nil"/>
              <w:bottom w:val="single" w:sz="4" w:space="0" w:color="auto"/>
              <w:right w:val="single" w:sz="4" w:space="0" w:color="auto"/>
            </w:tcBorders>
            <w:shd w:val="clear" w:color="auto" w:fill="auto"/>
            <w:vAlign w:val="center"/>
            <w:hideMark/>
          </w:tcPr>
          <w:p w14:paraId="49509EAB"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27,949,590</w:t>
            </w:r>
          </w:p>
        </w:tc>
        <w:tc>
          <w:tcPr>
            <w:tcW w:w="1340" w:type="dxa"/>
            <w:tcBorders>
              <w:top w:val="nil"/>
              <w:left w:val="nil"/>
              <w:bottom w:val="single" w:sz="4" w:space="0" w:color="auto"/>
              <w:right w:val="single" w:sz="4" w:space="0" w:color="auto"/>
            </w:tcBorders>
            <w:shd w:val="clear" w:color="auto" w:fill="auto"/>
            <w:noWrap/>
            <w:vAlign w:val="bottom"/>
            <w:hideMark/>
          </w:tcPr>
          <w:p w14:paraId="34E3D2A0"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110%</w:t>
            </w:r>
          </w:p>
        </w:tc>
      </w:tr>
      <w:tr w:rsidR="00E639F3" w:rsidRPr="001468B6" w14:paraId="6E0CC5A4"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2AC627C"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2023</w:t>
            </w:r>
          </w:p>
        </w:tc>
        <w:tc>
          <w:tcPr>
            <w:tcW w:w="1460" w:type="dxa"/>
            <w:tcBorders>
              <w:top w:val="nil"/>
              <w:left w:val="nil"/>
              <w:bottom w:val="single" w:sz="4" w:space="0" w:color="auto"/>
              <w:right w:val="single" w:sz="4" w:space="0" w:color="auto"/>
            </w:tcBorders>
            <w:shd w:val="clear" w:color="auto" w:fill="auto"/>
            <w:vAlign w:val="center"/>
            <w:hideMark/>
          </w:tcPr>
          <w:p w14:paraId="3A4B0750"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7,933,236</w:t>
            </w:r>
          </w:p>
        </w:tc>
        <w:tc>
          <w:tcPr>
            <w:tcW w:w="1360" w:type="dxa"/>
            <w:tcBorders>
              <w:top w:val="nil"/>
              <w:left w:val="nil"/>
              <w:bottom w:val="single" w:sz="4" w:space="0" w:color="auto"/>
              <w:right w:val="single" w:sz="4" w:space="0" w:color="auto"/>
            </w:tcBorders>
            <w:shd w:val="clear" w:color="auto" w:fill="auto"/>
            <w:vAlign w:val="center"/>
            <w:hideMark/>
          </w:tcPr>
          <w:p w14:paraId="6B6460DA"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16,135,828</w:t>
            </w:r>
          </w:p>
        </w:tc>
        <w:tc>
          <w:tcPr>
            <w:tcW w:w="1060" w:type="dxa"/>
            <w:tcBorders>
              <w:top w:val="nil"/>
              <w:left w:val="nil"/>
              <w:bottom w:val="single" w:sz="4" w:space="0" w:color="auto"/>
              <w:right w:val="single" w:sz="4" w:space="0" w:color="auto"/>
            </w:tcBorders>
            <w:shd w:val="clear" w:color="auto" w:fill="auto"/>
            <w:vAlign w:val="center"/>
            <w:hideMark/>
          </w:tcPr>
          <w:p w14:paraId="04E46E68"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33</w:t>
            </w:r>
          </w:p>
        </w:tc>
        <w:tc>
          <w:tcPr>
            <w:tcW w:w="1060" w:type="dxa"/>
            <w:tcBorders>
              <w:top w:val="nil"/>
              <w:left w:val="nil"/>
              <w:bottom w:val="single" w:sz="4" w:space="0" w:color="auto"/>
              <w:right w:val="single" w:sz="4" w:space="0" w:color="auto"/>
            </w:tcBorders>
            <w:shd w:val="clear" w:color="auto" w:fill="auto"/>
            <w:vAlign w:val="center"/>
            <w:hideMark/>
          </w:tcPr>
          <w:p w14:paraId="4A6C2BC6"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67</w:t>
            </w:r>
          </w:p>
        </w:tc>
        <w:tc>
          <w:tcPr>
            <w:tcW w:w="1340" w:type="dxa"/>
            <w:tcBorders>
              <w:top w:val="nil"/>
              <w:left w:val="nil"/>
              <w:bottom w:val="single" w:sz="4" w:space="0" w:color="auto"/>
              <w:right w:val="single" w:sz="4" w:space="0" w:color="auto"/>
            </w:tcBorders>
            <w:shd w:val="clear" w:color="auto" w:fill="auto"/>
            <w:vAlign w:val="center"/>
            <w:hideMark/>
          </w:tcPr>
          <w:p w14:paraId="32D83A46"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24,069,064</w:t>
            </w:r>
          </w:p>
        </w:tc>
        <w:tc>
          <w:tcPr>
            <w:tcW w:w="1500" w:type="dxa"/>
            <w:tcBorders>
              <w:top w:val="nil"/>
              <w:left w:val="nil"/>
              <w:bottom w:val="single" w:sz="4" w:space="0" w:color="auto"/>
              <w:right w:val="single" w:sz="4" w:space="0" w:color="auto"/>
            </w:tcBorders>
            <w:shd w:val="clear" w:color="auto" w:fill="auto"/>
            <w:vAlign w:val="center"/>
            <w:hideMark/>
          </w:tcPr>
          <w:p w14:paraId="2C406620"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25,314,274</w:t>
            </w:r>
          </w:p>
        </w:tc>
        <w:tc>
          <w:tcPr>
            <w:tcW w:w="1340" w:type="dxa"/>
            <w:tcBorders>
              <w:top w:val="nil"/>
              <w:left w:val="nil"/>
              <w:bottom w:val="single" w:sz="4" w:space="0" w:color="auto"/>
              <w:right w:val="single" w:sz="4" w:space="0" w:color="auto"/>
            </w:tcBorders>
            <w:shd w:val="clear" w:color="auto" w:fill="auto"/>
            <w:noWrap/>
            <w:vAlign w:val="bottom"/>
            <w:hideMark/>
          </w:tcPr>
          <w:p w14:paraId="3D9A932C"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105%</w:t>
            </w:r>
          </w:p>
        </w:tc>
      </w:tr>
      <w:tr w:rsidR="00E639F3" w:rsidRPr="001468B6" w14:paraId="2ADA1C00" w14:textId="77777777" w:rsidTr="00F960BE">
        <w:trPr>
          <w:trHeight w:val="480"/>
          <w:jc w:val="center"/>
        </w:trPr>
        <w:tc>
          <w:tcPr>
            <w:tcW w:w="620" w:type="dxa"/>
            <w:tcBorders>
              <w:top w:val="nil"/>
              <w:left w:val="single" w:sz="4" w:space="0" w:color="auto"/>
              <w:bottom w:val="single" w:sz="4" w:space="0" w:color="auto"/>
              <w:right w:val="single" w:sz="4" w:space="0" w:color="auto"/>
            </w:tcBorders>
            <w:shd w:val="clear" w:color="000000" w:fill="F8CBAD"/>
            <w:noWrap/>
            <w:vAlign w:val="center"/>
            <w:hideMark/>
          </w:tcPr>
          <w:p w14:paraId="7B07096E" w14:textId="77777777" w:rsidR="00E639F3" w:rsidRPr="004223D6" w:rsidRDefault="00E639F3">
            <w:pPr>
              <w:jc w:val="center"/>
              <w:rPr>
                <w:rFonts w:ascii="Arial" w:eastAsia="Times New Roman" w:hAnsi="Arial" w:cs="Arial"/>
                <w:b/>
                <w:bCs/>
                <w:color w:val="000000"/>
                <w:sz w:val="18"/>
                <w:szCs w:val="18"/>
              </w:rPr>
            </w:pPr>
            <w:r w:rsidRPr="004223D6">
              <w:rPr>
                <w:rFonts w:ascii="Arial" w:eastAsia="Times New Roman" w:hAnsi="Arial" w:cs="Arial"/>
                <w:b/>
                <w:bCs/>
                <w:color w:val="000000"/>
                <w:sz w:val="18"/>
                <w:szCs w:val="18"/>
              </w:rPr>
              <w:t>Year</w:t>
            </w:r>
          </w:p>
        </w:tc>
        <w:tc>
          <w:tcPr>
            <w:tcW w:w="1460" w:type="dxa"/>
            <w:tcBorders>
              <w:top w:val="nil"/>
              <w:left w:val="nil"/>
              <w:bottom w:val="single" w:sz="4" w:space="0" w:color="auto"/>
              <w:right w:val="single" w:sz="4" w:space="0" w:color="auto"/>
            </w:tcBorders>
            <w:shd w:val="clear" w:color="000000" w:fill="B4C6E7"/>
            <w:vAlign w:val="center"/>
            <w:hideMark/>
          </w:tcPr>
          <w:p w14:paraId="5801ADAE" w14:textId="77777777" w:rsidR="00E639F3" w:rsidRPr="004223D6" w:rsidRDefault="00E639F3">
            <w:pPr>
              <w:jc w:val="center"/>
              <w:rPr>
                <w:rFonts w:ascii="Arial" w:eastAsia="Times New Roman" w:hAnsi="Arial" w:cs="Arial"/>
                <w:b/>
                <w:bCs/>
                <w:color w:val="000000"/>
                <w:sz w:val="18"/>
                <w:szCs w:val="18"/>
              </w:rPr>
            </w:pPr>
            <w:r w:rsidRPr="004223D6">
              <w:rPr>
                <w:rFonts w:ascii="Arial" w:eastAsia="Times New Roman" w:hAnsi="Arial" w:cs="Arial"/>
                <w:b/>
                <w:bCs/>
                <w:color w:val="000000"/>
                <w:sz w:val="18"/>
                <w:szCs w:val="18"/>
              </w:rPr>
              <w:t>PW SE Oil Wells (bbls)</w:t>
            </w:r>
          </w:p>
        </w:tc>
        <w:tc>
          <w:tcPr>
            <w:tcW w:w="1360" w:type="dxa"/>
            <w:tcBorders>
              <w:top w:val="nil"/>
              <w:left w:val="nil"/>
              <w:bottom w:val="single" w:sz="4" w:space="0" w:color="auto"/>
              <w:right w:val="single" w:sz="4" w:space="0" w:color="auto"/>
            </w:tcBorders>
            <w:shd w:val="clear" w:color="000000" w:fill="B4C6E7"/>
            <w:vAlign w:val="center"/>
            <w:hideMark/>
          </w:tcPr>
          <w:p w14:paraId="5370DBA1" w14:textId="77777777" w:rsidR="00E639F3" w:rsidRPr="004223D6" w:rsidRDefault="00E639F3">
            <w:pPr>
              <w:jc w:val="center"/>
              <w:rPr>
                <w:rFonts w:ascii="Arial" w:eastAsia="Times New Roman" w:hAnsi="Arial" w:cs="Arial"/>
                <w:b/>
                <w:bCs/>
                <w:color w:val="000000"/>
                <w:sz w:val="18"/>
                <w:szCs w:val="18"/>
              </w:rPr>
            </w:pPr>
            <w:r w:rsidRPr="004223D6">
              <w:rPr>
                <w:rFonts w:ascii="Arial" w:eastAsia="Times New Roman" w:hAnsi="Arial" w:cs="Arial"/>
                <w:b/>
                <w:bCs/>
                <w:color w:val="000000"/>
                <w:sz w:val="18"/>
                <w:szCs w:val="18"/>
              </w:rPr>
              <w:t>PW SE Gas Wells (bbls)</w:t>
            </w:r>
          </w:p>
        </w:tc>
        <w:tc>
          <w:tcPr>
            <w:tcW w:w="1060" w:type="dxa"/>
            <w:tcBorders>
              <w:top w:val="nil"/>
              <w:left w:val="nil"/>
              <w:bottom w:val="single" w:sz="4" w:space="0" w:color="auto"/>
              <w:right w:val="single" w:sz="4" w:space="0" w:color="auto"/>
            </w:tcBorders>
            <w:shd w:val="clear" w:color="000000" w:fill="FFF2CC"/>
            <w:vAlign w:val="center"/>
            <w:hideMark/>
          </w:tcPr>
          <w:p w14:paraId="2BA68D26" w14:textId="77777777" w:rsidR="00E639F3" w:rsidRPr="00644086" w:rsidRDefault="00E639F3">
            <w:pPr>
              <w:jc w:val="center"/>
              <w:rPr>
                <w:rFonts w:ascii="Arial" w:hAnsi="Arial"/>
                <w:b/>
                <w:color w:val="000000" w:themeColor="text1"/>
                <w:sz w:val="18"/>
              </w:rPr>
            </w:pPr>
            <w:r w:rsidRPr="00644086">
              <w:rPr>
                <w:rFonts w:ascii="Arial" w:hAnsi="Arial"/>
                <w:b/>
                <w:color w:val="000000" w:themeColor="text1"/>
                <w:sz w:val="18"/>
              </w:rPr>
              <w:t>% PW from Oil Wells</w:t>
            </w:r>
          </w:p>
        </w:tc>
        <w:tc>
          <w:tcPr>
            <w:tcW w:w="1060" w:type="dxa"/>
            <w:tcBorders>
              <w:top w:val="nil"/>
              <w:left w:val="nil"/>
              <w:bottom w:val="single" w:sz="4" w:space="0" w:color="auto"/>
              <w:right w:val="single" w:sz="4" w:space="0" w:color="auto"/>
            </w:tcBorders>
            <w:shd w:val="clear" w:color="000000" w:fill="FFF2CC"/>
            <w:vAlign w:val="center"/>
            <w:hideMark/>
          </w:tcPr>
          <w:p w14:paraId="2F81C698" w14:textId="77777777" w:rsidR="00E639F3" w:rsidRPr="00644086" w:rsidRDefault="00E639F3">
            <w:pPr>
              <w:jc w:val="center"/>
              <w:rPr>
                <w:rFonts w:ascii="Arial" w:hAnsi="Arial"/>
                <w:b/>
                <w:color w:val="000000" w:themeColor="text1"/>
                <w:sz w:val="18"/>
              </w:rPr>
            </w:pPr>
            <w:r w:rsidRPr="00644086">
              <w:rPr>
                <w:rFonts w:ascii="Arial" w:hAnsi="Arial"/>
                <w:b/>
                <w:color w:val="000000" w:themeColor="text1"/>
                <w:sz w:val="18"/>
              </w:rPr>
              <w:t>% PW from Gas Wells</w:t>
            </w:r>
          </w:p>
        </w:tc>
        <w:tc>
          <w:tcPr>
            <w:tcW w:w="1340" w:type="dxa"/>
            <w:tcBorders>
              <w:top w:val="nil"/>
              <w:left w:val="nil"/>
              <w:bottom w:val="single" w:sz="4" w:space="0" w:color="auto"/>
              <w:right w:val="single" w:sz="4" w:space="0" w:color="auto"/>
            </w:tcBorders>
            <w:shd w:val="clear" w:color="000000" w:fill="B4C6E7"/>
            <w:vAlign w:val="center"/>
            <w:hideMark/>
          </w:tcPr>
          <w:p w14:paraId="20AC7C41" w14:textId="77777777" w:rsidR="00E639F3" w:rsidRPr="00644086" w:rsidRDefault="00E639F3">
            <w:pPr>
              <w:jc w:val="center"/>
              <w:rPr>
                <w:rFonts w:ascii="Arial" w:hAnsi="Arial"/>
                <w:b/>
                <w:color w:val="000000" w:themeColor="text1"/>
                <w:sz w:val="18"/>
              </w:rPr>
            </w:pPr>
            <w:r w:rsidRPr="00644086">
              <w:rPr>
                <w:rFonts w:ascii="Arial" w:hAnsi="Arial"/>
                <w:b/>
                <w:color w:val="000000" w:themeColor="text1"/>
                <w:sz w:val="18"/>
              </w:rPr>
              <w:t>Total PW (SE)  (bbls)</w:t>
            </w:r>
          </w:p>
        </w:tc>
        <w:tc>
          <w:tcPr>
            <w:tcW w:w="1500" w:type="dxa"/>
            <w:tcBorders>
              <w:top w:val="nil"/>
              <w:left w:val="nil"/>
              <w:bottom w:val="single" w:sz="4" w:space="0" w:color="auto"/>
              <w:right w:val="single" w:sz="4" w:space="0" w:color="auto"/>
            </w:tcBorders>
            <w:shd w:val="clear" w:color="000000" w:fill="C6E0B4"/>
            <w:vAlign w:val="center"/>
            <w:hideMark/>
          </w:tcPr>
          <w:p w14:paraId="14278496" w14:textId="77777777" w:rsidR="00E639F3" w:rsidRPr="004223D6" w:rsidRDefault="00E639F3">
            <w:pPr>
              <w:jc w:val="center"/>
              <w:rPr>
                <w:rFonts w:ascii="Arial" w:eastAsia="Times New Roman" w:hAnsi="Arial" w:cs="Arial"/>
                <w:b/>
                <w:bCs/>
                <w:color w:val="000000"/>
                <w:sz w:val="18"/>
                <w:szCs w:val="18"/>
              </w:rPr>
            </w:pPr>
            <w:r w:rsidRPr="004223D6">
              <w:rPr>
                <w:rFonts w:ascii="Arial" w:eastAsia="Times New Roman" w:hAnsi="Arial" w:cs="Arial"/>
                <w:b/>
                <w:bCs/>
                <w:color w:val="000000"/>
                <w:sz w:val="18"/>
                <w:szCs w:val="18"/>
              </w:rPr>
              <w:t>Injected  SE</w:t>
            </w:r>
            <w:r w:rsidRPr="004223D6">
              <w:rPr>
                <w:rFonts w:ascii="Arial" w:eastAsia="Times New Roman" w:hAnsi="Arial" w:cs="Arial"/>
                <w:b/>
                <w:bCs/>
                <w:color w:val="000000"/>
                <w:sz w:val="18"/>
                <w:szCs w:val="18"/>
              </w:rPr>
              <w:br/>
              <w:t xml:space="preserve"> (bbls)</w:t>
            </w:r>
          </w:p>
        </w:tc>
        <w:tc>
          <w:tcPr>
            <w:tcW w:w="1340" w:type="dxa"/>
            <w:tcBorders>
              <w:top w:val="nil"/>
              <w:left w:val="nil"/>
              <w:bottom w:val="single" w:sz="4" w:space="0" w:color="auto"/>
              <w:right w:val="single" w:sz="4" w:space="0" w:color="auto"/>
            </w:tcBorders>
            <w:shd w:val="clear" w:color="000000" w:fill="C6E0B4"/>
            <w:vAlign w:val="center"/>
            <w:hideMark/>
          </w:tcPr>
          <w:p w14:paraId="4B162018" w14:textId="77777777" w:rsidR="00E639F3" w:rsidRPr="004223D6" w:rsidRDefault="00E639F3">
            <w:pPr>
              <w:jc w:val="center"/>
              <w:rPr>
                <w:rFonts w:ascii="Arial" w:eastAsia="Times New Roman" w:hAnsi="Arial" w:cs="Arial"/>
                <w:b/>
                <w:bCs/>
                <w:color w:val="000000"/>
                <w:sz w:val="18"/>
                <w:szCs w:val="18"/>
              </w:rPr>
            </w:pPr>
            <w:r w:rsidRPr="004223D6">
              <w:rPr>
                <w:rFonts w:ascii="Arial" w:eastAsia="Times New Roman" w:hAnsi="Arial" w:cs="Arial"/>
                <w:b/>
                <w:bCs/>
                <w:color w:val="000000"/>
                <w:sz w:val="18"/>
                <w:szCs w:val="18"/>
              </w:rPr>
              <w:t>Injected  SE</w:t>
            </w:r>
            <w:r w:rsidRPr="004223D6">
              <w:rPr>
                <w:rFonts w:ascii="Arial" w:eastAsia="Times New Roman" w:hAnsi="Arial" w:cs="Arial"/>
                <w:b/>
                <w:bCs/>
                <w:color w:val="000000"/>
                <w:sz w:val="18"/>
                <w:szCs w:val="18"/>
              </w:rPr>
              <w:br/>
              <w:t xml:space="preserve"> (bbls)</w:t>
            </w:r>
          </w:p>
        </w:tc>
      </w:tr>
      <w:tr w:rsidR="00E639F3" w:rsidRPr="001468B6" w14:paraId="4A31F067"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C70F954"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2017</w:t>
            </w:r>
          </w:p>
        </w:tc>
        <w:tc>
          <w:tcPr>
            <w:tcW w:w="1460" w:type="dxa"/>
            <w:tcBorders>
              <w:top w:val="nil"/>
              <w:left w:val="nil"/>
              <w:bottom w:val="single" w:sz="4" w:space="0" w:color="auto"/>
              <w:right w:val="single" w:sz="4" w:space="0" w:color="auto"/>
            </w:tcBorders>
            <w:shd w:val="clear" w:color="auto" w:fill="auto"/>
            <w:vAlign w:val="center"/>
            <w:hideMark/>
          </w:tcPr>
          <w:p w14:paraId="6519D05F"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768,047,215</w:t>
            </w:r>
          </w:p>
        </w:tc>
        <w:tc>
          <w:tcPr>
            <w:tcW w:w="1360" w:type="dxa"/>
            <w:tcBorders>
              <w:top w:val="nil"/>
              <w:left w:val="nil"/>
              <w:bottom w:val="single" w:sz="4" w:space="0" w:color="auto"/>
              <w:right w:val="single" w:sz="4" w:space="0" w:color="auto"/>
            </w:tcBorders>
            <w:shd w:val="clear" w:color="auto" w:fill="auto"/>
            <w:vAlign w:val="center"/>
            <w:hideMark/>
          </w:tcPr>
          <w:p w14:paraId="2A5BC9F1"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74,945,196</w:t>
            </w:r>
          </w:p>
        </w:tc>
        <w:tc>
          <w:tcPr>
            <w:tcW w:w="1060" w:type="dxa"/>
            <w:tcBorders>
              <w:top w:val="nil"/>
              <w:left w:val="nil"/>
              <w:bottom w:val="single" w:sz="4" w:space="0" w:color="auto"/>
              <w:right w:val="single" w:sz="4" w:space="0" w:color="auto"/>
            </w:tcBorders>
            <w:shd w:val="clear" w:color="auto" w:fill="auto"/>
            <w:vAlign w:val="center"/>
            <w:hideMark/>
          </w:tcPr>
          <w:p w14:paraId="1E5EFEF1"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91</w:t>
            </w:r>
          </w:p>
        </w:tc>
        <w:tc>
          <w:tcPr>
            <w:tcW w:w="1060" w:type="dxa"/>
            <w:tcBorders>
              <w:top w:val="nil"/>
              <w:left w:val="nil"/>
              <w:bottom w:val="single" w:sz="4" w:space="0" w:color="auto"/>
              <w:right w:val="single" w:sz="4" w:space="0" w:color="auto"/>
            </w:tcBorders>
            <w:shd w:val="clear" w:color="auto" w:fill="auto"/>
            <w:vAlign w:val="center"/>
            <w:hideMark/>
          </w:tcPr>
          <w:p w14:paraId="3D67159A"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9</w:t>
            </w:r>
          </w:p>
        </w:tc>
        <w:tc>
          <w:tcPr>
            <w:tcW w:w="1340" w:type="dxa"/>
            <w:tcBorders>
              <w:top w:val="nil"/>
              <w:left w:val="nil"/>
              <w:bottom w:val="single" w:sz="4" w:space="0" w:color="auto"/>
              <w:right w:val="single" w:sz="4" w:space="0" w:color="auto"/>
            </w:tcBorders>
            <w:shd w:val="clear" w:color="auto" w:fill="auto"/>
            <w:vAlign w:val="center"/>
            <w:hideMark/>
          </w:tcPr>
          <w:p w14:paraId="36B49BAC"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842,992,411</w:t>
            </w:r>
          </w:p>
        </w:tc>
        <w:tc>
          <w:tcPr>
            <w:tcW w:w="1500" w:type="dxa"/>
            <w:tcBorders>
              <w:top w:val="nil"/>
              <w:left w:val="nil"/>
              <w:bottom w:val="single" w:sz="4" w:space="0" w:color="auto"/>
              <w:right w:val="single" w:sz="4" w:space="0" w:color="auto"/>
            </w:tcBorders>
            <w:shd w:val="clear" w:color="auto" w:fill="auto"/>
            <w:vAlign w:val="center"/>
            <w:hideMark/>
          </w:tcPr>
          <w:p w14:paraId="49C4F072"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773,100,908</w:t>
            </w:r>
          </w:p>
        </w:tc>
        <w:tc>
          <w:tcPr>
            <w:tcW w:w="1340" w:type="dxa"/>
            <w:tcBorders>
              <w:top w:val="nil"/>
              <w:left w:val="nil"/>
              <w:bottom w:val="single" w:sz="4" w:space="0" w:color="auto"/>
              <w:right w:val="single" w:sz="4" w:space="0" w:color="auto"/>
            </w:tcBorders>
            <w:shd w:val="clear" w:color="auto" w:fill="auto"/>
            <w:noWrap/>
            <w:vAlign w:val="bottom"/>
            <w:hideMark/>
          </w:tcPr>
          <w:p w14:paraId="234932E3"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92%</w:t>
            </w:r>
          </w:p>
        </w:tc>
      </w:tr>
      <w:tr w:rsidR="00E639F3" w:rsidRPr="001468B6" w14:paraId="589A676A"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8E07342"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2018</w:t>
            </w:r>
          </w:p>
        </w:tc>
        <w:tc>
          <w:tcPr>
            <w:tcW w:w="1460" w:type="dxa"/>
            <w:tcBorders>
              <w:top w:val="nil"/>
              <w:left w:val="nil"/>
              <w:bottom w:val="single" w:sz="4" w:space="0" w:color="auto"/>
              <w:right w:val="single" w:sz="4" w:space="0" w:color="auto"/>
            </w:tcBorders>
            <w:shd w:val="clear" w:color="auto" w:fill="auto"/>
            <w:vAlign w:val="center"/>
            <w:hideMark/>
          </w:tcPr>
          <w:p w14:paraId="55B2B4FE"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888,097,670</w:t>
            </w:r>
          </w:p>
        </w:tc>
        <w:tc>
          <w:tcPr>
            <w:tcW w:w="1360" w:type="dxa"/>
            <w:tcBorders>
              <w:top w:val="nil"/>
              <w:left w:val="nil"/>
              <w:bottom w:val="single" w:sz="4" w:space="0" w:color="auto"/>
              <w:right w:val="single" w:sz="4" w:space="0" w:color="auto"/>
            </w:tcBorders>
            <w:shd w:val="clear" w:color="auto" w:fill="auto"/>
            <w:vAlign w:val="center"/>
            <w:hideMark/>
          </w:tcPr>
          <w:p w14:paraId="43D66497"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121,446,563</w:t>
            </w:r>
          </w:p>
        </w:tc>
        <w:tc>
          <w:tcPr>
            <w:tcW w:w="1060" w:type="dxa"/>
            <w:tcBorders>
              <w:top w:val="nil"/>
              <w:left w:val="nil"/>
              <w:bottom w:val="single" w:sz="4" w:space="0" w:color="auto"/>
              <w:right w:val="single" w:sz="4" w:space="0" w:color="auto"/>
            </w:tcBorders>
            <w:shd w:val="clear" w:color="auto" w:fill="auto"/>
            <w:vAlign w:val="center"/>
            <w:hideMark/>
          </w:tcPr>
          <w:p w14:paraId="12DDD96A"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88</w:t>
            </w:r>
          </w:p>
        </w:tc>
        <w:tc>
          <w:tcPr>
            <w:tcW w:w="1060" w:type="dxa"/>
            <w:tcBorders>
              <w:top w:val="nil"/>
              <w:left w:val="nil"/>
              <w:bottom w:val="single" w:sz="4" w:space="0" w:color="auto"/>
              <w:right w:val="single" w:sz="4" w:space="0" w:color="auto"/>
            </w:tcBorders>
            <w:shd w:val="clear" w:color="auto" w:fill="auto"/>
            <w:vAlign w:val="center"/>
            <w:hideMark/>
          </w:tcPr>
          <w:p w14:paraId="63EA61D7"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12</w:t>
            </w:r>
          </w:p>
        </w:tc>
        <w:tc>
          <w:tcPr>
            <w:tcW w:w="1340" w:type="dxa"/>
            <w:tcBorders>
              <w:top w:val="nil"/>
              <w:left w:val="nil"/>
              <w:bottom w:val="single" w:sz="4" w:space="0" w:color="auto"/>
              <w:right w:val="single" w:sz="4" w:space="0" w:color="auto"/>
            </w:tcBorders>
            <w:shd w:val="clear" w:color="auto" w:fill="auto"/>
            <w:vAlign w:val="center"/>
            <w:hideMark/>
          </w:tcPr>
          <w:p w14:paraId="31B866FF"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1,009,544,233</w:t>
            </w:r>
          </w:p>
        </w:tc>
        <w:tc>
          <w:tcPr>
            <w:tcW w:w="1500" w:type="dxa"/>
            <w:tcBorders>
              <w:top w:val="nil"/>
              <w:left w:val="nil"/>
              <w:bottom w:val="single" w:sz="4" w:space="0" w:color="auto"/>
              <w:right w:val="single" w:sz="4" w:space="0" w:color="auto"/>
            </w:tcBorders>
            <w:shd w:val="clear" w:color="auto" w:fill="auto"/>
            <w:vAlign w:val="center"/>
            <w:hideMark/>
          </w:tcPr>
          <w:p w14:paraId="0A542213"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834,592,835</w:t>
            </w:r>
          </w:p>
        </w:tc>
        <w:tc>
          <w:tcPr>
            <w:tcW w:w="1340" w:type="dxa"/>
            <w:tcBorders>
              <w:top w:val="nil"/>
              <w:left w:val="nil"/>
              <w:bottom w:val="single" w:sz="4" w:space="0" w:color="auto"/>
              <w:right w:val="single" w:sz="4" w:space="0" w:color="auto"/>
            </w:tcBorders>
            <w:shd w:val="clear" w:color="auto" w:fill="auto"/>
            <w:noWrap/>
            <w:vAlign w:val="bottom"/>
            <w:hideMark/>
          </w:tcPr>
          <w:p w14:paraId="58ABF9C9"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83%</w:t>
            </w:r>
          </w:p>
        </w:tc>
      </w:tr>
      <w:tr w:rsidR="00E639F3" w:rsidRPr="001468B6" w14:paraId="3A7137E1"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67E2DB7"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2019</w:t>
            </w:r>
          </w:p>
        </w:tc>
        <w:tc>
          <w:tcPr>
            <w:tcW w:w="1460" w:type="dxa"/>
            <w:tcBorders>
              <w:top w:val="nil"/>
              <w:left w:val="nil"/>
              <w:bottom w:val="single" w:sz="4" w:space="0" w:color="auto"/>
              <w:right w:val="single" w:sz="4" w:space="0" w:color="auto"/>
            </w:tcBorders>
            <w:shd w:val="clear" w:color="auto" w:fill="auto"/>
            <w:vAlign w:val="center"/>
            <w:hideMark/>
          </w:tcPr>
          <w:p w14:paraId="21ACA803"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1,052,941,499</w:t>
            </w:r>
          </w:p>
        </w:tc>
        <w:tc>
          <w:tcPr>
            <w:tcW w:w="1360" w:type="dxa"/>
            <w:tcBorders>
              <w:top w:val="nil"/>
              <w:left w:val="nil"/>
              <w:bottom w:val="single" w:sz="4" w:space="0" w:color="auto"/>
              <w:right w:val="single" w:sz="4" w:space="0" w:color="auto"/>
            </w:tcBorders>
            <w:shd w:val="clear" w:color="auto" w:fill="auto"/>
            <w:vAlign w:val="center"/>
            <w:hideMark/>
          </w:tcPr>
          <w:p w14:paraId="77B64F75"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210,265,513</w:t>
            </w:r>
          </w:p>
        </w:tc>
        <w:tc>
          <w:tcPr>
            <w:tcW w:w="1060" w:type="dxa"/>
            <w:tcBorders>
              <w:top w:val="nil"/>
              <w:left w:val="nil"/>
              <w:bottom w:val="single" w:sz="4" w:space="0" w:color="auto"/>
              <w:right w:val="single" w:sz="4" w:space="0" w:color="auto"/>
            </w:tcBorders>
            <w:shd w:val="clear" w:color="auto" w:fill="auto"/>
            <w:vAlign w:val="center"/>
            <w:hideMark/>
          </w:tcPr>
          <w:p w14:paraId="28132993"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83</w:t>
            </w:r>
          </w:p>
        </w:tc>
        <w:tc>
          <w:tcPr>
            <w:tcW w:w="1060" w:type="dxa"/>
            <w:tcBorders>
              <w:top w:val="nil"/>
              <w:left w:val="nil"/>
              <w:bottom w:val="single" w:sz="4" w:space="0" w:color="auto"/>
              <w:right w:val="single" w:sz="4" w:space="0" w:color="auto"/>
            </w:tcBorders>
            <w:shd w:val="clear" w:color="auto" w:fill="auto"/>
            <w:vAlign w:val="center"/>
            <w:hideMark/>
          </w:tcPr>
          <w:p w14:paraId="022EBFCD"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17</w:t>
            </w:r>
          </w:p>
        </w:tc>
        <w:tc>
          <w:tcPr>
            <w:tcW w:w="1340" w:type="dxa"/>
            <w:tcBorders>
              <w:top w:val="nil"/>
              <w:left w:val="nil"/>
              <w:bottom w:val="single" w:sz="4" w:space="0" w:color="auto"/>
              <w:right w:val="single" w:sz="4" w:space="0" w:color="auto"/>
            </w:tcBorders>
            <w:shd w:val="clear" w:color="auto" w:fill="auto"/>
            <w:vAlign w:val="center"/>
            <w:hideMark/>
          </w:tcPr>
          <w:p w14:paraId="5680D551"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1,263,207,012</w:t>
            </w:r>
          </w:p>
        </w:tc>
        <w:tc>
          <w:tcPr>
            <w:tcW w:w="1500" w:type="dxa"/>
            <w:tcBorders>
              <w:top w:val="nil"/>
              <w:left w:val="nil"/>
              <w:bottom w:val="single" w:sz="4" w:space="0" w:color="auto"/>
              <w:right w:val="single" w:sz="4" w:space="0" w:color="auto"/>
            </w:tcBorders>
            <w:shd w:val="clear" w:color="auto" w:fill="auto"/>
            <w:vAlign w:val="center"/>
            <w:hideMark/>
          </w:tcPr>
          <w:p w14:paraId="278466F6"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935,088,753</w:t>
            </w:r>
          </w:p>
        </w:tc>
        <w:tc>
          <w:tcPr>
            <w:tcW w:w="1340" w:type="dxa"/>
            <w:tcBorders>
              <w:top w:val="nil"/>
              <w:left w:val="nil"/>
              <w:bottom w:val="single" w:sz="4" w:space="0" w:color="auto"/>
              <w:right w:val="single" w:sz="4" w:space="0" w:color="auto"/>
            </w:tcBorders>
            <w:shd w:val="clear" w:color="auto" w:fill="auto"/>
            <w:noWrap/>
            <w:vAlign w:val="bottom"/>
            <w:hideMark/>
          </w:tcPr>
          <w:p w14:paraId="1D6EB061"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74%</w:t>
            </w:r>
          </w:p>
        </w:tc>
      </w:tr>
      <w:tr w:rsidR="00E639F3" w:rsidRPr="001468B6" w14:paraId="7CF8D4DD"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47986E2"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2020</w:t>
            </w:r>
          </w:p>
        </w:tc>
        <w:tc>
          <w:tcPr>
            <w:tcW w:w="1460" w:type="dxa"/>
            <w:tcBorders>
              <w:top w:val="nil"/>
              <w:left w:val="nil"/>
              <w:bottom w:val="single" w:sz="4" w:space="0" w:color="auto"/>
              <w:right w:val="single" w:sz="4" w:space="0" w:color="auto"/>
            </w:tcBorders>
            <w:shd w:val="clear" w:color="auto" w:fill="auto"/>
            <w:vAlign w:val="center"/>
            <w:hideMark/>
          </w:tcPr>
          <w:p w14:paraId="65386544"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1,015,442,900</w:t>
            </w:r>
          </w:p>
        </w:tc>
        <w:tc>
          <w:tcPr>
            <w:tcW w:w="1360" w:type="dxa"/>
            <w:tcBorders>
              <w:top w:val="nil"/>
              <w:left w:val="nil"/>
              <w:bottom w:val="single" w:sz="4" w:space="0" w:color="auto"/>
              <w:right w:val="single" w:sz="4" w:space="0" w:color="auto"/>
            </w:tcBorders>
            <w:shd w:val="clear" w:color="auto" w:fill="auto"/>
            <w:vAlign w:val="center"/>
            <w:hideMark/>
          </w:tcPr>
          <w:p w14:paraId="3F91C163"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297,627,274</w:t>
            </w:r>
          </w:p>
        </w:tc>
        <w:tc>
          <w:tcPr>
            <w:tcW w:w="1060" w:type="dxa"/>
            <w:tcBorders>
              <w:top w:val="nil"/>
              <w:left w:val="nil"/>
              <w:bottom w:val="single" w:sz="4" w:space="0" w:color="auto"/>
              <w:right w:val="single" w:sz="4" w:space="0" w:color="auto"/>
            </w:tcBorders>
            <w:shd w:val="clear" w:color="auto" w:fill="auto"/>
            <w:vAlign w:val="center"/>
            <w:hideMark/>
          </w:tcPr>
          <w:p w14:paraId="55B4CB14"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77</w:t>
            </w:r>
          </w:p>
        </w:tc>
        <w:tc>
          <w:tcPr>
            <w:tcW w:w="1060" w:type="dxa"/>
            <w:tcBorders>
              <w:top w:val="nil"/>
              <w:left w:val="nil"/>
              <w:bottom w:val="single" w:sz="4" w:space="0" w:color="auto"/>
              <w:right w:val="single" w:sz="4" w:space="0" w:color="auto"/>
            </w:tcBorders>
            <w:shd w:val="clear" w:color="auto" w:fill="auto"/>
            <w:vAlign w:val="center"/>
            <w:hideMark/>
          </w:tcPr>
          <w:p w14:paraId="13DFAF7C"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23</w:t>
            </w:r>
          </w:p>
        </w:tc>
        <w:tc>
          <w:tcPr>
            <w:tcW w:w="1340" w:type="dxa"/>
            <w:tcBorders>
              <w:top w:val="nil"/>
              <w:left w:val="nil"/>
              <w:bottom w:val="single" w:sz="4" w:space="0" w:color="auto"/>
              <w:right w:val="single" w:sz="4" w:space="0" w:color="auto"/>
            </w:tcBorders>
            <w:shd w:val="clear" w:color="auto" w:fill="auto"/>
            <w:vAlign w:val="center"/>
            <w:hideMark/>
          </w:tcPr>
          <w:p w14:paraId="075BED22"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1,313,070,174</w:t>
            </w:r>
          </w:p>
        </w:tc>
        <w:tc>
          <w:tcPr>
            <w:tcW w:w="1500" w:type="dxa"/>
            <w:tcBorders>
              <w:top w:val="nil"/>
              <w:left w:val="nil"/>
              <w:bottom w:val="single" w:sz="4" w:space="0" w:color="auto"/>
              <w:right w:val="single" w:sz="4" w:space="0" w:color="auto"/>
            </w:tcBorders>
            <w:shd w:val="clear" w:color="auto" w:fill="auto"/>
            <w:vAlign w:val="center"/>
            <w:hideMark/>
          </w:tcPr>
          <w:p w14:paraId="6CA4F6F5"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932,684,928</w:t>
            </w:r>
          </w:p>
        </w:tc>
        <w:tc>
          <w:tcPr>
            <w:tcW w:w="1340" w:type="dxa"/>
            <w:tcBorders>
              <w:top w:val="nil"/>
              <w:left w:val="nil"/>
              <w:bottom w:val="single" w:sz="4" w:space="0" w:color="auto"/>
              <w:right w:val="single" w:sz="4" w:space="0" w:color="auto"/>
            </w:tcBorders>
            <w:shd w:val="clear" w:color="auto" w:fill="auto"/>
            <w:noWrap/>
            <w:vAlign w:val="bottom"/>
            <w:hideMark/>
          </w:tcPr>
          <w:p w14:paraId="0FA30B65"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71%</w:t>
            </w:r>
          </w:p>
        </w:tc>
      </w:tr>
      <w:tr w:rsidR="00E639F3" w:rsidRPr="001468B6" w14:paraId="100DDAC6"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10B24CF"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2021</w:t>
            </w:r>
          </w:p>
        </w:tc>
        <w:tc>
          <w:tcPr>
            <w:tcW w:w="1460" w:type="dxa"/>
            <w:tcBorders>
              <w:top w:val="nil"/>
              <w:left w:val="nil"/>
              <w:bottom w:val="single" w:sz="4" w:space="0" w:color="auto"/>
              <w:right w:val="single" w:sz="4" w:space="0" w:color="auto"/>
            </w:tcBorders>
            <w:shd w:val="clear" w:color="auto" w:fill="auto"/>
            <w:vAlign w:val="center"/>
            <w:hideMark/>
          </w:tcPr>
          <w:p w14:paraId="53900339"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1,204,830,263</w:t>
            </w:r>
          </w:p>
        </w:tc>
        <w:tc>
          <w:tcPr>
            <w:tcW w:w="1360" w:type="dxa"/>
            <w:tcBorders>
              <w:top w:val="nil"/>
              <w:left w:val="nil"/>
              <w:bottom w:val="single" w:sz="4" w:space="0" w:color="auto"/>
              <w:right w:val="single" w:sz="4" w:space="0" w:color="auto"/>
            </w:tcBorders>
            <w:shd w:val="clear" w:color="auto" w:fill="auto"/>
            <w:vAlign w:val="center"/>
            <w:hideMark/>
          </w:tcPr>
          <w:p w14:paraId="56D87C72"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382,507,921</w:t>
            </w:r>
          </w:p>
        </w:tc>
        <w:tc>
          <w:tcPr>
            <w:tcW w:w="1060" w:type="dxa"/>
            <w:tcBorders>
              <w:top w:val="nil"/>
              <w:left w:val="nil"/>
              <w:bottom w:val="single" w:sz="4" w:space="0" w:color="auto"/>
              <w:right w:val="single" w:sz="4" w:space="0" w:color="auto"/>
            </w:tcBorders>
            <w:shd w:val="clear" w:color="auto" w:fill="auto"/>
            <w:vAlign w:val="center"/>
            <w:hideMark/>
          </w:tcPr>
          <w:p w14:paraId="4A2AF9FB"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76</w:t>
            </w:r>
          </w:p>
        </w:tc>
        <w:tc>
          <w:tcPr>
            <w:tcW w:w="1060" w:type="dxa"/>
            <w:tcBorders>
              <w:top w:val="nil"/>
              <w:left w:val="nil"/>
              <w:bottom w:val="single" w:sz="4" w:space="0" w:color="auto"/>
              <w:right w:val="single" w:sz="4" w:space="0" w:color="auto"/>
            </w:tcBorders>
            <w:shd w:val="clear" w:color="auto" w:fill="auto"/>
            <w:vAlign w:val="center"/>
            <w:hideMark/>
          </w:tcPr>
          <w:p w14:paraId="6DC4E07B"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24</w:t>
            </w:r>
          </w:p>
        </w:tc>
        <w:tc>
          <w:tcPr>
            <w:tcW w:w="1340" w:type="dxa"/>
            <w:tcBorders>
              <w:top w:val="nil"/>
              <w:left w:val="nil"/>
              <w:bottom w:val="single" w:sz="4" w:space="0" w:color="auto"/>
              <w:right w:val="single" w:sz="4" w:space="0" w:color="auto"/>
            </w:tcBorders>
            <w:shd w:val="clear" w:color="auto" w:fill="auto"/>
            <w:vAlign w:val="center"/>
            <w:hideMark/>
          </w:tcPr>
          <w:p w14:paraId="34E4C7C5"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1,587,338,184</w:t>
            </w:r>
          </w:p>
        </w:tc>
        <w:tc>
          <w:tcPr>
            <w:tcW w:w="1500" w:type="dxa"/>
            <w:tcBorders>
              <w:top w:val="nil"/>
              <w:left w:val="nil"/>
              <w:bottom w:val="single" w:sz="4" w:space="0" w:color="auto"/>
              <w:right w:val="single" w:sz="4" w:space="0" w:color="auto"/>
            </w:tcBorders>
            <w:shd w:val="clear" w:color="auto" w:fill="auto"/>
            <w:vAlign w:val="center"/>
            <w:hideMark/>
          </w:tcPr>
          <w:p w14:paraId="47D0986C"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955,901,679</w:t>
            </w:r>
          </w:p>
        </w:tc>
        <w:tc>
          <w:tcPr>
            <w:tcW w:w="1340" w:type="dxa"/>
            <w:tcBorders>
              <w:top w:val="nil"/>
              <w:left w:val="nil"/>
              <w:bottom w:val="single" w:sz="4" w:space="0" w:color="auto"/>
              <w:right w:val="single" w:sz="4" w:space="0" w:color="auto"/>
            </w:tcBorders>
            <w:shd w:val="clear" w:color="auto" w:fill="auto"/>
            <w:noWrap/>
            <w:vAlign w:val="bottom"/>
            <w:hideMark/>
          </w:tcPr>
          <w:p w14:paraId="2874487E"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60%</w:t>
            </w:r>
          </w:p>
        </w:tc>
      </w:tr>
      <w:tr w:rsidR="00E639F3" w:rsidRPr="001468B6" w14:paraId="3790DF21"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E8E9EF7"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2022</w:t>
            </w:r>
          </w:p>
        </w:tc>
        <w:tc>
          <w:tcPr>
            <w:tcW w:w="1460" w:type="dxa"/>
            <w:tcBorders>
              <w:top w:val="nil"/>
              <w:left w:val="nil"/>
              <w:bottom w:val="single" w:sz="4" w:space="0" w:color="auto"/>
              <w:right w:val="single" w:sz="4" w:space="0" w:color="auto"/>
            </w:tcBorders>
            <w:shd w:val="clear" w:color="auto" w:fill="auto"/>
            <w:vAlign w:val="center"/>
            <w:hideMark/>
          </w:tcPr>
          <w:p w14:paraId="40755D0C"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1,496,753,760</w:t>
            </w:r>
          </w:p>
        </w:tc>
        <w:tc>
          <w:tcPr>
            <w:tcW w:w="1360" w:type="dxa"/>
            <w:tcBorders>
              <w:top w:val="nil"/>
              <w:left w:val="nil"/>
              <w:bottom w:val="single" w:sz="4" w:space="0" w:color="auto"/>
              <w:right w:val="single" w:sz="4" w:space="0" w:color="auto"/>
            </w:tcBorders>
            <w:shd w:val="clear" w:color="auto" w:fill="auto"/>
            <w:vAlign w:val="center"/>
            <w:hideMark/>
          </w:tcPr>
          <w:p w14:paraId="717F5DD0"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539,151,516</w:t>
            </w:r>
          </w:p>
        </w:tc>
        <w:tc>
          <w:tcPr>
            <w:tcW w:w="1060" w:type="dxa"/>
            <w:tcBorders>
              <w:top w:val="nil"/>
              <w:left w:val="nil"/>
              <w:bottom w:val="single" w:sz="4" w:space="0" w:color="auto"/>
              <w:right w:val="single" w:sz="4" w:space="0" w:color="auto"/>
            </w:tcBorders>
            <w:shd w:val="clear" w:color="auto" w:fill="auto"/>
            <w:vAlign w:val="center"/>
            <w:hideMark/>
          </w:tcPr>
          <w:p w14:paraId="3E3EE734"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74</w:t>
            </w:r>
          </w:p>
        </w:tc>
        <w:tc>
          <w:tcPr>
            <w:tcW w:w="1060" w:type="dxa"/>
            <w:tcBorders>
              <w:top w:val="nil"/>
              <w:left w:val="nil"/>
              <w:bottom w:val="single" w:sz="4" w:space="0" w:color="auto"/>
              <w:right w:val="single" w:sz="4" w:space="0" w:color="auto"/>
            </w:tcBorders>
            <w:shd w:val="clear" w:color="auto" w:fill="auto"/>
            <w:vAlign w:val="center"/>
            <w:hideMark/>
          </w:tcPr>
          <w:p w14:paraId="0E388C70"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26</w:t>
            </w:r>
          </w:p>
        </w:tc>
        <w:tc>
          <w:tcPr>
            <w:tcW w:w="1340" w:type="dxa"/>
            <w:tcBorders>
              <w:top w:val="nil"/>
              <w:left w:val="nil"/>
              <w:bottom w:val="single" w:sz="4" w:space="0" w:color="auto"/>
              <w:right w:val="single" w:sz="4" w:space="0" w:color="auto"/>
            </w:tcBorders>
            <w:shd w:val="clear" w:color="auto" w:fill="auto"/>
            <w:vAlign w:val="center"/>
            <w:hideMark/>
          </w:tcPr>
          <w:p w14:paraId="2A70504C"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2,035,905,276</w:t>
            </w:r>
          </w:p>
        </w:tc>
        <w:tc>
          <w:tcPr>
            <w:tcW w:w="1500" w:type="dxa"/>
            <w:tcBorders>
              <w:top w:val="nil"/>
              <w:left w:val="nil"/>
              <w:bottom w:val="single" w:sz="4" w:space="0" w:color="auto"/>
              <w:right w:val="single" w:sz="4" w:space="0" w:color="auto"/>
            </w:tcBorders>
            <w:shd w:val="clear" w:color="auto" w:fill="auto"/>
            <w:vAlign w:val="center"/>
            <w:hideMark/>
          </w:tcPr>
          <w:p w14:paraId="31C54283"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993,978,295</w:t>
            </w:r>
          </w:p>
        </w:tc>
        <w:tc>
          <w:tcPr>
            <w:tcW w:w="1340" w:type="dxa"/>
            <w:tcBorders>
              <w:top w:val="nil"/>
              <w:left w:val="nil"/>
              <w:bottom w:val="single" w:sz="4" w:space="0" w:color="auto"/>
              <w:right w:val="single" w:sz="4" w:space="0" w:color="auto"/>
            </w:tcBorders>
            <w:shd w:val="clear" w:color="auto" w:fill="auto"/>
            <w:noWrap/>
            <w:vAlign w:val="bottom"/>
            <w:hideMark/>
          </w:tcPr>
          <w:p w14:paraId="77955954"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49%</w:t>
            </w:r>
          </w:p>
        </w:tc>
      </w:tr>
      <w:tr w:rsidR="00E639F3" w:rsidRPr="001468B6" w14:paraId="4EE04352" w14:textId="77777777" w:rsidTr="00F960BE">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BCCD951"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2023</w:t>
            </w:r>
          </w:p>
        </w:tc>
        <w:tc>
          <w:tcPr>
            <w:tcW w:w="1460" w:type="dxa"/>
            <w:tcBorders>
              <w:top w:val="nil"/>
              <w:left w:val="nil"/>
              <w:bottom w:val="single" w:sz="4" w:space="0" w:color="auto"/>
              <w:right w:val="single" w:sz="4" w:space="0" w:color="auto"/>
            </w:tcBorders>
            <w:shd w:val="clear" w:color="auto" w:fill="auto"/>
            <w:vAlign w:val="center"/>
            <w:hideMark/>
          </w:tcPr>
          <w:p w14:paraId="0CB9DA96"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1,562,082,322</w:t>
            </w:r>
          </w:p>
        </w:tc>
        <w:tc>
          <w:tcPr>
            <w:tcW w:w="1360" w:type="dxa"/>
            <w:tcBorders>
              <w:top w:val="nil"/>
              <w:left w:val="nil"/>
              <w:bottom w:val="single" w:sz="4" w:space="0" w:color="auto"/>
              <w:right w:val="single" w:sz="4" w:space="0" w:color="auto"/>
            </w:tcBorders>
            <w:shd w:val="clear" w:color="auto" w:fill="auto"/>
            <w:vAlign w:val="center"/>
            <w:hideMark/>
          </w:tcPr>
          <w:p w14:paraId="51035E05"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540,265,233</w:t>
            </w:r>
          </w:p>
        </w:tc>
        <w:tc>
          <w:tcPr>
            <w:tcW w:w="1060" w:type="dxa"/>
            <w:tcBorders>
              <w:top w:val="nil"/>
              <w:left w:val="nil"/>
              <w:bottom w:val="single" w:sz="4" w:space="0" w:color="auto"/>
              <w:right w:val="single" w:sz="4" w:space="0" w:color="auto"/>
            </w:tcBorders>
            <w:shd w:val="clear" w:color="auto" w:fill="auto"/>
            <w:vAlign w:val="center"/>
            <w:hideMark/>
          </w:tcPr>
          <w:p w14:paraId="093AC222"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74</w:t>
            </w:r>
          </w:p>
        </w:tc>
        <w:tc>
          <w:tcPr>
            <w:tcW w:w="1060" w:type="dxa"/>
            <w:tcBorders>
              <w:top w:val="nil"/>
              <w:left w:val="nil"/>
              <w:bottom w:val="single" w:sz="4" w:space="0" w:color="auto"/>
              <w:right w:val="single" w:sz="4" w:space="0" w:color="auto"/>
            </w:tcBorders>
            <w:shd w:val="clear" w:color="auto" w:fill="auto"/>
            <w:vAlign w:val="center"/>
            <w:hideMark/>
          </w:tcPr>
          <w:p w14:paraId="2E363D70" w14:textId="77777777" w:rsidR="00E639F3" w:rsidRPr="004223D6" w:rsidRDefault="00E639F3">
            <w:pPr>
              <w:jc w:val="center"/>
              <w:rPr>
                <w:rFonts w:ascii="Arial" w:eastAsia="Times New Roman" w:hAnsi="Arial" w:cs="Arial"/>
                <w:sz w:val="18"/>
                <w:szCs w:val="18"/>
              </w:rPr>
            </w:pPr>
            <w:r w:rsidRPr="004223D6">
              <w:rPr>
                <w:rFonts w:ascii="Arial" w:eastAsia="Times New Roman" w:hAnsi="Arial" w:cs="Arial"/>
                <w:sz w:val="18"/>
                <w:szCs w:val="18"/>
              </w:rPr>
              <w:t>26</w:t>
            </w:r>
          </w:p>
        </w:tc>
        <w:tc>
          <w:tcPr>
            <w:tcW w:w="1340" w:type="dxa"/>
            <w:tcBorders>
              <w:top w:val="nil"/>
              <w:left w:val="nil"/>
              <w:bottom w:val="single" w:sz="4" w:space="0" w:color="auto"/>
              <w:right w:val="single" w:sz="4" w:space="0" w:color="auto"/>
            </w:tcBorders>
            <w:shd w:val="clear" w:color="auto" w:fill="auto"/>
            <w:vAlign w:val="center"/>
            <w:hideMark/>
          </w:tcPr>
          <w:p w14:paraId="71DFB62B"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2,102,347,555</w:t>
            </w:r>
          </w:p>
        </w:tc>
        <w:tc>
          <w:tcPr>
            <w:tcW w:w="1500" w:type="dxa"/>
            <w:tcBorders>
              <w:top w:val="nil"/>
              <w:left w:val="nil"/>
              <w:bottom w:val="single" w:sz="4" w:space="0" w:color="auto"/>
              <w:right w:val="single" w:sz="4" w:space="0" w:color="auto"/>
            </w:tcBorders>
            <w:shd w:val="clear" w:color="auto" w:fill="auto"/>
            <w:vAlign w:val="center"/>
            <w:hideMark/>
          </w:tcPr>
          <w:p w14:paraId="2E5C9093" w14:textId="77777777" w:rsidR="00E639F3" w:rsidRPr="004223D6" w:rsidRDefault="00E639F3">
            <w:pPr>
              <w:jc w:val="right"/>
              <w:rPr>
                <w:rFonts w:ascii="Arial" w:eastAsia="Times New Roman" w:hAnsi="Arial" w:cs="Arial"/>
                <w:sz w:val="18"/>
                <w:szCs w:val="18"/>
              </w:rPr>
            </w:pPr>
            <w:r w:rsidRPr="004223D6">
              <w:rPr>
                <w:rFonts w:ascii="Arial" w:eastAsia="Times New Roman" w:hAnsi="Arial" w:cs="Arial"/>
                <w:sz w:val="18"/>
                <w:szCs w:val="18"/>
              </w:rPr>
              <w:t>1,000,028,416</w:t>
            </w:r>
          </w:p>
        </w:tc>
        <w:tc>
          <w:tcPr>
            <w:tcW w:w="1340" w:type="dxa"/>
            <w:tcBorders>
              <w:top w:val="nil"/>
              <w:left w:val="nil"/>
              <w:bottom w:val="single" w:sz="4" w:space="0" w:color="auto"/>
              <w:right w:val="single" w:sz="4" w:space="0" w:color="auto"/>
            </w:tcBorders>
            <w:shd w:val="clear" w:color="auto" w:fill="auto"/>
            <w:noWrap/>
            <w:vAlign w:val="bottom"/>
            <w:hideMark/>
          </w:tcPr>
          <w:p w14:paraId="3023221B" w14:textId="77777777" w:rsidR="00E639F3" w:rsidRPr="004223D6" w:rsidRDefault="00E639F3">
            <w:pPr>
              <w:jc w:val="center"/>
              <w:rPr>
                <w:rFonts w:ascii="Arial" w:eastAsia="Times New Roman" w:hAnsi="Arial" w:cs="Arial"/>
                <w:color w:val="000000"/>
                <w:sz w:val="18"/>
                <w:szCs w:val="18"/>
              </w:rPr>
            </w:pPr>
            <w:r w:rsidRPr="004223D6">
              <w:rPr>
                <w:rFonts w:ascii="Arial" w:eastAsia="Times New Roman" w:hAnsi="Arial" w:cs="Arial"/>
                <w:color w:val="000000"/>
                <w:sz w:val="18"/>
                <w:szCs w:val="18"/>
              </w:rPr>
              <w:t>48%</w:t>
            </w:r>
          </w:p>
        </w:tc>
      </w:tr>
    </w:tbl>
    <w:p w14:paraId="4D955A1E" w14:textId="77777777" w:rsidR="001B2635" w:rsidRDefault="00A54A0E" w:rsidP="00A37CBA">
      <w:pPr>
        <w:rPr>
          <w:rFonts w:ascii="Arial" w:hAnsi="Arial" w:cs="Arial"/>
          <w:sz w:val="20"/>
          <w:szCs w:val="20"/>
        </w:rPr>
      </w:pPr>
      <w:r w:rsidRPr="00CD56D1">
        <w:rPr>
          <w:rFonts w:ascii="Arial" w:hAnsi="Arial" w:cs="Arial"/>
          <w:sz w:val="20"/>
          <w:szCs w:val="20"/>
        </w:rPr>
        <w:t xml:space="preserve">Note: PW=produced water, </w:t>
      </w:r>
      <w:r w:rsidR="00AA2651" w:rsidRPr="00CD56D1">
        <w:rPr>
          <w:rFonts w:ascii="Arial" w:hAnsi="Arial" w:cs="Arial"/>
          <w:sz w:val="20"/>
          <w:szCs w:val="20"/>
        </w:rPr>
        <w:t>NW=Northwest (San Juan), SE=Southeast</w:t>
      </w:r>
      <w:r w:rsidR="008E39E1" w:rsidRPr="00CD56D1">
        <w:rPr>
          <w:rFonts w:ascii="Arial" w:hAnsi="Arial" w:cs="Arial"/>
          <w:sz w:val="20"/>
          <w:szCs w:val="20"/>
        </w:rPr>
        <w:t xml:space="preserve"> (Permian), bbls=barrels.</w:t>
      </w:r>
    </w:p>
    <w:p w14:paraId="0153B1CE" w14:textId="4CCAA1FD" w:rsidR="00E639F3" w:rsidRDefault="001B2635" w:rsidP="00A37CBA">
      <w:pPr>
        <w:rPr>
          <w:rFonts w:ascii="Arial" w:hAnsi="Arial" w:cs="Arial"/>
        </w:rPr>
      </w:pPr>
      <w:r>
        <w:rPr>
          <w:rFonts w:ascii="Arial" w:hAnsi="Arial" w:cs="Arial"/>
          <w:sz w:val="20"/>
          <w:szCs w:val="20"/>
        </w:rPr>
        <w:t>*   Injected volumes do not differentiate between injection for disposal and injection for enhanced recovery.</w:t>
      </w:r>
      <w:r w:rsidR="00E639F3" w:rsidRPr="00CD56D1">
        <w:rPr>
          <w:rFonts w:ascii="Arial" w:hAnsi="Arial" w:cs="Arial"/>
        </w:rPr>
        <w:tab/>
      </w:r>
      <w:r w:rsidR="00E639F3" w:rsidRPr="00CD56D1">
        <w:rPr>
          <w:rFonts w:ascii="Arial" w:hAnsi="Arial" w:cs="Arial"/>
        </w:rPr>
        <w:tab/>
      </w:r>
      <w:r w:rsidR="00E639F3" w:rsidRPr="00CD56D1">
        <w:rPr>
          <w:rFonts w:ascii="Arial" w:hAnsi="Arial" w:cs="Arial"/>
        </w:rPr>
        <w:tab/>
      </w:r>
    </w:p>
    <w:p w14:paraId="37327329" w14:textId="77777777" w:rsidR="007B79F6" w:rsidRPr="007B79F6" w:rsidRDefault="007B79F6" w:rsidP="00A37CBA">
      <w:pPr>
        <w:rPr>
          <w:rFonts w:ascii="Arial" w:hAnsi="Arial" w:cs="Arial"/>
        </w:rPr>
      </w:pPr>
    </w:p>
    <w:p w14:paraId="0F358987" w14:textId="67FBF5CE" w:rsidR="001F5712" w:rsidRPr="004223D6" w:rsidRDefault="00465012" w:rsidP="00F960BE">
      <w:pPr>
        <w:pStyle w:val="Caption"/>
        <w:rPr>
          <w:rFonts w:cs="Arial"/>
        </w:rPr>
      </w:pPr>
      <w:bookmarkStart w:id="31" w:name="_Ref171683893"/>
      <w:bookmarkStart w:id="32" w:name="_Toc175995274"/>
      <w:r w:rsidRPr="004223D6">
        <w:rPr>
          <w:rFonts w:cs="Arial"/>
        </w:rPr>
        <w:t xml:space="preserve">Figure </w:t>
      </w:r>
      <w:r w:rsidRPr="004223D6">
        <w:rPr>
          <w:rFonts w:cs="Arial"/>
        </w:rPr>
        <w:fldChar w:fldCharType="begin"/>
      </w:r>
      <w:r w:rsidRPr="004223D6">
        <w:rPr>
          <w:rFonts w:cs="Arial"/>
        </w:rPr>
        <w:instrText xml:space="preserve"> SEQ Figure \* ARABIC </w:instrText>
      </w:r>
      <w:r w:rsidRPr="004223D6">
        <w:rPr>
          <w:rFonts w:cs="Arial"/>
        </w:rPr>
        <w:fldChar w:fldCharType="separate"/>
      </w:r>
      <w:r w:rsidR="00BF782B">
        <w:rPr>
          <w:rFonts w:cs="Arial"/>
          <w:noProof/>
        </w:rPr>
        <w:t>5</w:t>
      </w:r>
      <w:r w:rsidRPr="004223D6">
        <w:rPr>
          <w:rFonts w:cs="Arial"/>
        </w:rPr>
        <w:fldChar w:fldCharType="end"/>
      </w:r>
      <w:bookmarkEnd w:id="31"/>
      <w:r w:rsidRPr="004223D6">
        <w:rPr>
          <w:rFonts w:cs="Arial"/>
        </w:rPr>
        <w:t xml:space="preserve">. Produced </w:t>
      </w:r>
      <w:r w:rsidR="003A3584" w:rsidRPr="004223D6">
        <w:rPr>
          <w:rFonts w:cs="Arial"/>
        </w:rPr>
        <w:t>w</w:t>
      </w:r>
      <w:r w:rsidRPr="004223D6">
        <w:rPr>
          <w:rFonts w:cs="Arial"/>
        </w:rPr>
        <w:t xml:space="preserve">ater </w:t>
      </w:r>
      <w:r w:rsidR="003A3584" w:rsidRPr="004223D6">
        <w:rPr>
          <w:rFonts w:cs="Arial"/>
        </w:rPr>
        <w:t>v</w:t>
      </w:r>
      <w:r w:rsidRPr="004223D6">
        <w:rPr>
          <w:rFonts w:cs="Arial"/>
        </w:rPr>
        <w:t>olumes in the Permian and San Juan Basins</w:t>
      </w:r>
      <w:bookmarkEnd w:id="32"/>
    </w:p>
    <w:p w14:paraId="094513B9" w14:textId="02495BE2" w:rsidR="001F5712" w:rsidRDefault="008D04DD" w:rsidP="00F960BE">
      <w:pPr>
        <w:jc w:val="center"/>
      </w:pPr>
      <w:r>
        <w:rPr>
          <w:noProof/>
        </w:rPr>
        <w:drawing>
          <wp:inline distT="0" distB="0" distL="0" distR="0" wp14:anchorId="53569051" wp14:editId="3AEB5B81">
            <wp:extent cx="4572000" cy="2918460"/>
            <wp:effectExtent l="0" t="0" r="0" b="15240"/>
            <wp:docPr id="98657974" name="Chart 1">
              <a:extLst xmlns:a="http://schemas.openxmlformats.org/drawingml/2006/main">
                <a:ext uri="{FF2B5EF4-FFF2-40B4-BE49-F238E27FC236}">
                  <a16:creationId xmlns:a16="http://schemas.microsoft.com/office/drawing/2014/main" id="{748D8B61-5AD4-4FDD-82F0-534FE7E62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0445D6" w14:textId="77777777" w:rsidR="00E639F3" w:rsidRDefault="00E639F3" w:rsidP="00A37CBA"/>
    <w:p w14:paraId="49745A15" w14:textId="77777777" w:rsidR="002F626C" w:rsidRDefault="002F626C" w:rsidP="00F960BE">
      <w:pPr>
        <w:pStyle w:val="Caption"/>
        <w:rPr>
          <w:rFonts w:cs="Arial"/>
        </w:rPr>
      </w:pPr>
      <w:bookmarkStart w:id="33" w:name="_Ref171683938"/>
    </w:p>
    <w:p w14:paraId="56B501AD" w14:textId="704916CC" w:rsidR="00916342" w:rsidRDefault="00916342">
      <w:pPr>
        <w:spacing w:after="160" w:line="259" w:lineRule="auto"/>
        <w:rPr>
          <w:rFonts w:ascii="Arial" w:eastAsia="Calibri" w:hAnsi="Arial" w:cs="Arial"/>
          <w:b/>
          <w:iCs/>
          <w:szCs w:val="18"/>
        </w:rPr>
      </w:pPr>
    </w:p>
    <w:p w14:paraId="08000DF6" w14:textId="77777777" w:rsidR="006644AC" w:rsidRDefault="006644AC">
      <w:pPr>
        <w:spacing w:after="160" w:line="259" w:lineRule="auto"/>
        <w:rPr>
          <w:rFonts w:ascii="Arial" w:eastAsia="Calibri" w:hAnsi="Arial" w:cs="Arial"/>
          <w:b/>
          <w:iCs/>
          <w:szCs w:val="18"/>
        </w:rPr>
      </w:pPr>
      <w:bookmarkStart w:id="34" w:name="_Ref175993029"/>
      <w:bookmarkStart w:id="35" w:name="_Toc175995275"/>
      <w:r>
        <w:rPr>
          <w:rFonts w:cs="Arial"/>
        </w:rPr>
        <w:br w:type="page"/>
      </w:r>
    </w:p>
    <w:p w14:paraId="38A3CC69" w14:textId="4B0E8B3A" w:rsidR="00D07CFA" w:rsidRPr="004223D6" w:rsidRDefault="00465012" w:rsidP="00F960BE">
      <w:pPr>
        <w:pStyle w:val="Caption"/>
        <w:rPr>
          <w:rFonts w:cs="Arial"/>
        </w:rPr>
      </w:pPr>
      <w:r w:rsidRPr="004223D6">
        <w:rPr>
          <w:rFonts w:cs="Arial"/>
        </w:rPr>
        <w:lastRenderedPageBreak/>
        <w:t xml:space="preserve">Figure </w:t>
      </w:r>
      <w:r w:rsidRPr="004223D6">
        <w:rPr>
          <w:rFonts w:cs="Arial"/>
        </w:rPr>
        <w:fldChar w:fldCharType="begin"/>
      </w:r>
      <w:r w:rsidRPr="004223D6">
        <w:rPr>
          <w:rFonts w:cs="Arial"/>
        </w:rPr>
        <w:instrText xml:space="preserve"> SEQ Figure \* ARABIC </w:instrText>
      </w:r>
      <w:r w:rsidRPr="004223D6">
        <w:rPr>
          <w:rFonts w:cs="Arial"/>
        </w:rPr>
        <w:fldChar w:fldCharType="separate"/>
      </w:r>
      <w:r w:rsidR="00BF782B">
        <w:rPr>
          <w:rFonts w:cs="Arial"/>
          <w:noProof/>
        </w:rPr>
        <w:t>6</w:t>
      </w:r>
      <w:r w:rsidRPr="004223D6">
        <w:rPr>
          <w:rFonts w:cs="Arial"/>
        </w:rPr>
        <w:fldChar w:fldCharType="end"/>
      </w:r>
      <w:bookmarkEnd w:id="33"/>
      <w:bookmarkEnd w:id="34"/>
      <w:r w:rsidRPr="004223D6">
        <w:rPr>
          <w:rFonts w:cs="Arial"/>
        </w:rPr>
        <w:t xml:space="preserve">. Produced </w:t>
      </w:r>
      <w:r w:rsidR="003A3584" w:rsidRPr="004223D6">
        <w:rPr>
          <w:rFonts w:cs="Arial"/>
        </w:rPr>
        <w:t>w</w:t>
      </w:r>
      <w:r w:rsidRPr="004223D6">
        <w:rPr>
          <w:rFonts w:cs="Arial"/>
        </w:rPr>
        <w:t xml:space="preserve">ater </w:t>
      </w:r>
      <w:r w:rsidR="003A3584" w:rsidRPr="004223D6">
        <w:rPr>
          <w:rFonts w:cs="Arial"/>
        </w:rPr>
        <w:t>i</w:t>
      </w:r>
      <w:r w:rsidRPr="004223D6">
        <w:rPr>
          <w:rFonts w:cs="Arial"/>
        </w:rPr>
        <w:t xml:space="preserve">njection </w:t>
      </w:r>
      <w:r w:rsidR="003A3584" w:rsidRPr="004223D6">
        <w:rPr>
          <w:rFonts w:cs="Arial"/>
        </w:rPr>
        <w:t>v</w:t>
      </w:r>
      <w:r w:rsidRPr="004223D6">
        <w:rPr>
          <w:rFonts w:cs="Arial"/>
        </w:rPr>
        <w:t>olumes in the Permian and San Juan Basins</w:t>
      </w:r>
      <w:bookmarkEnd w:id="35"/>
    </w:p>
    <w:p w14:paraId="4E9BEEB1" w14:textId="4ABA9D2E" w:rsidR="00D07CFA" w:rsidRDefault="00D07CFA" w:rsidP="00F960BE">
      <w:pPr>
        <w:jc w:val="center"/>
      </w:pPr>
      <w:r>
        <w:rPr>
          <w:noProof/>
        </w:rPr>
        <w:drawing>
          <wp:inline distT="0" distB="0" distL="0" distR="0" wp14:anchorId="742CC05B" wp14:editId="73DC4A4F">
            <wp:extent cx="4572000" cy="2926080"/>
            <wp:effectExtent l="0" t="0" r="0" b="7620"/>
            <wp:docPr id="300026983" name="Chart 1">
              <a:extLst xmlns:a="http://schemas.openxmlformats.org/drawingml/2006/main">
                <a:ext uri="{FF2B5EF4-FFF2-40B4-BE49-F238E27FC236}">
                  <a16:creationId xmlns:a16="http://schemas.microsoft.com/office/drawing/2014/main" id="{3EB5E3BF-B140-44E7-8567-9BF4EF0A35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AC9038" w14:textId="77777777" w:rsidR="00D07CFA" w:rsidRDefault="00D07CFA" w:rsidP="00A37CBA"/>
    <w:p w14:paraId="5B2E7AA4" w14:textId="77777777" w:rsidR="008736DD" w:rsidRDefault="008736DD" w:rsidP="00A37CBA"/>
    <w:p w14:paraId="704950CD" w14:textId="01FD006C" w:rsidR="002F626C" w:rsidRDefault="002F626C" w:rsidP="002F626C">
      <w:pPr>
        <w:pStyle w:val="Heading3"/>
      </w:pPr>
      <w:bookmarkStart w:id="36" w:name="_Toc177323782"/>
      <w:r>
        <w:t>Produced water quality</w:t>
      </w:r>
      <w:bookmarkEnd w:id="36"/>
    </w:p>
    <w:p w14:paraId="2E8F4B18" w14:textId="05435A8A" w:rsidR="00D25F24" w:rsidRDefault="00123EDF" w:rsidP="00A37CBA">
      <w:pPr>
        <w:rPr>
          <w:rFonts w:ascii="Arial" w:hAnsi="Arial" w:cs="Arial"/>
        </w:rPr>
      </w:pPr>
      <w:r>
        <w:rPr>
          <w:rFonts w:ascii="Arial" w:hAnsi="Arial" w:cs="Arial"/>
        </w:rPr>
        <w:t xml:space="preserve">Total dissolved solids (TDS) is the most commonly cited water quality parameter for </w:t>
      </w:r>
      <w:r w:rsidR="006363F1">
        <w:rPr>
          <w:rFonts w:ascii="Arial" w:hAnsi="Arial" w:cs="Arial"/>
        </w:rPr>
        <w:t xml:space="preserve">produced water </w:t>
      </w:r>
      <w:r>
        <w:rPr>
          <w:rFonts w:ascii="Arial" w:hAnsi="Arial" w:cs="Arial"/>
        </w:rPr>
        <w:t xml:space="preserve">because of its importance in oil and gas operations and in the management of the </w:t>
      </w:r>
      <w:r w:rsidR="002A4A35">
        <w:rPr>
          <w:rFonts w:ascii="Arial" w:hAnsi="Arial" w:cs="Arial"/>
        </w:rPr>
        <w:t>produced water</w:t>
      </w:r>
      <w:r>
        <w:rPr>
          <w:rFonts w:ascii="Arial" w:hAnsi="Arial" w:cs="Arial"/>
        </w:rPr>
        <w:t xml:space="preserve">. However, </w:t>
      </w:r>
      <w:r w:rsidR="002A4A35">
        <w:rPr>
          <w:rFonts w:ascii="Arial" w:hAnsi="Arial" w:cs="Arial"/>
        </w:rPr>
        <w:t>produced water</w:t>
      </w:r>
      <w:r>
        <w:rPr>
          <w:rFonts w:ascii="Arial" w:hAnsi="Arial" w:cs="Arial"/>
        </w:rPr>
        <w:t xml:space="preserve"> is a complex mixture with a number of constituents of conce</w:t>
      </w:r>
      <w:r w:rsidR="00EE427D">
        <w:rPr>
          <w:rFonts w:ascii="Arial" w:hAnsi="Arial" w:cs="Arial"/>
        </w:rPr>
        <w:t xml:space="preserve">rn </w:t>
      </w:r>
      <w:r w:rsidR="002F4C0C">
        <w:rPr>
          <w:rFonts w:ascii="Arial" w:hAnsi="Arial" w:cs="Arial"/>
        </w:rPr>
        <w:t>that can be naturally occurring or introduced in as additives in fracturing fluids</w:t>
      </w:r>
      <w:r w:rsidR="0015073A">
        <w:rPr>
          <w:rFonts w:ascii="Arial" w:hAnsi="Arial" w:cs="Arial"/>
        </w:rPr>
        <w:t>:</w:t>
      </w:r>
      <w:r w:rsidR="003B7A68" w:rsidRPr="004223D6">
        <w:rPr>
          <w:rStyle w:val="FootnoteReference"/>
          <w:rFonts w:cs="Arial"/>
        </w:rPr>
        <w:footnoteReference w:id="25"/>
      </w:r>
      <w:r w:rsidR="00DC78F7" w:rsidRPr="00631801">
        <w:rPr>
          <w:rFonts w:ascii="Arial" w:hAnsi="Arial" w:cs="Arial"/>
          <w:vertAlign w:val="superscript"/>
        </w:rPr>
        <w:t>,</w:t>
      </w:r>
      <w:r w:rsidR="00DC78F7">
        <w:rPr>
          <w:rFonts w:ascii="Arial" w:hAnsi="Arial" w:cs="Arial"/>
        </w:rPr>
        <w:t xml:space="preserve"> </w:t>
      </w:r>
      <w:r w:rsidR="00DC78F7">
        <w:rPr>
          <w:rStyle w:val="FootnoteReference"/>
          <w:rFonts w:cs="Arial"/>
        </w:rPr>
        <w:footnoteReference w:id="26"/>
      </w:r>
      <w:r w:rsidR="002F4C0C" w:rsidRPr="00631801">
        <w:rPr>
          <w:rFonts w:ascii="Arial" w:hAnsi="Arial" w:cs="Arial"/>
          <w:vertAlign w:val="superscript"/>
        </w:rPr>
        <w:t>,</w:t>
      </w:r>
      <w:r w:rsidR="002F4C0C">
        <w:rPr>
          <w:rFonts w:ascii="Arial" w:hAnsi="Arial" w:cs="Arial"/>
        </w:rPr>
        <w:t xml:space="preserve"> </w:t>
      </w:r>
      <w:r w:rsidR="002F4C0C">
        <w:rPr>
          <w:rStyle w:val="FootnoteReference"/>
          <w:rFonts w:cs="Arial"/>
        </w:rPr>
        <w:footnoteReference w:id="27"/>
      </w:r>
    </w:p>
    <w:p w14:paraId="7D5777CE" w14:textId="77777777" w:rsidR="00123EDF" w:rsidRPr="004223D6" w:rsidRDefault="00123EDF" w:rsidP="00A37CBA">
      <w:pPr>
        <w:rPr>
          <w:rFonts w:ascii="Arial" w:hAnsi="Arial" w:cs="Arial"/>
        </w:rPr>
      </w:pPr>
    </w:p>
    <w:p w14:paraId="0DFDCDC2" w14:textId="314947B5" w:rsidR="00451BFF" w:rsidRPr="004223D6" w:rsidRDefault="00451BFF" w:rsidP="008656F8">
      <w:pPr>
        <w:pStyle w:val="ListParagraph"/>
        <w:numPr>
          <w:ilvl w:val="0"/>
          <w:numId w:val="5"/>
        </w:numPr>
        <w:rPr>
          <w:rFonts w:ascii="Arial" w:hAnsi="Arial" w:cs="Arial"/>
        </w:rPr>
      </w:pPr>
      <w:r w:rsidRPr="004223D6">
        <w:rPr>
          <w:rFonts w:ascii="Arial" w:hAnsi="Arial" w:cs="Arial"/>
        </w:rPr>
        <w:t>Suspended solids, oils, and grease</w:t>
      </w:r>
    </w:p>
    <w:p w14:paraId="2B3F9C27" w14:textId="30FC39E4" w:rsidR="00451BFF" w:rsidRPr="004223D6" w:rsidRDefault="00451BFF" w:rsidP="008656F8">
      <w:pPr>
        <w:pStyle w:val="ListParagraph"/>
        <w:numPr>
          <w:ilvl w:val="0"/>
          <w:numId w:val="5"/>
        </w:numPr>
        <w:rPr>
          <w:rFonts w:ascii="Arial" w:hAnsi="Arial" w:cs="Arial"/>
        </w:rPr>
      </w:pPr>
      <w:r w:rsidRPr="004223D6">
        <w:rPr>
          <w:rFonts w:ascii="Arial" w:hAnsi="Arial" w:cs="Arial"/>
        </w:rPr>
        <w:t xml:space="preserve">Salts </w:t>
      </w:r>
      <w:r w:rsidR="00FA6A8D" w:rsidRPr="004223D6">
        <w:rPr>
          <w:rFonts w:ascii="Arial" w:hAnsi="Arial" w:cs="Arial"/>
        </w:rPr>
        <w:t>(dissolved solids)</w:t>
      </w:r>
    </w:p>
    <w:p w14:paraId="6B7B5EBA" w14:textId="0D5BC68F" w:rsidR="00FA6A8D" w:rsidRPr="004223D6" w:rsidRDefault="00FA6A8D" w:rsidP="008656F8">
      <w:pPr>
        <w:pStyle w:val="ListParagraph"/>
        <w:numPr>
          <w:ilvl w:val="0"/>
          <w:numId w:val="5"/>
        </w:numPr>
        <w:rPr>
          <w:rFonts w:ascii="Arial" w:hAnsi="Arial" w:cs="Arial"/>
        </w:rPr>
      </w:pPr>
      <w:r w:rsidRPr="004223D6">
        <w:rPr>
          <w:rFonts w:ascii="Arial" w:hAnsi="Arial" w:cs="Arial"/>
        </w:rPr>
        <w:t>Dissolved organics (e.g.</w:t>
      </w:r>
      <w:r w:rsidR="004A5BBF" w:rsidRPr="004223D6">
        <w:rPr>
          <w:rFonts w:ascii="Arial" w:hAnsi="Arial" w:cs="Arial"/>
        </w:rPr>
        <w:t>,</w:t>
      </w:r>
      <w:r w:rsidRPr="004223D6">
        <w:rPr>
          <w:rFonts w:ascii="Arial" w:hAnsi="Arial" w:cs="Arial"/>
        </w:rPr>
        <w:t xml:space="preserve"> petroleum hydrocarbons, volatile and semi-volatile compounds)</w:t>
      </w:r>
    </w:p>
    <w:p w14:paraId="705DA9F5" w14:textId="379501BD" w:rsidR="00FA6A8D" w:rsidRPr="004223D6" w:rsidRDefault="00FA6A8D" w:rsidP="008656F8">
      <w:pPr>
        <w:pStyle w:val="ListParagraph"/>
        <w:numPr>
          <w:ilvl w:val="0"/>
          <w:numId w:val="5"/>
        </w:numPr>
        <w:rPr>
          <w:rFonts w:ascii="Arial" w:hAnsi="Arial" w:cs="Arial"/>
        </w:rPr>
      </w:pPr>
      <w:r w:rsidRPr="004223D6">
        <w:rPr>
          <w:rFonts w:ascii="Arial" w:hAnsi="Arial" w:cs="Arial"/>
        </w:rPr>
        <w:t>Metals</w:t>
      </w:r>
    </w:p>
    <w:p w14:paraId="78AE584F" w14:textId="6B931691" w:rsidR="00FA6A8D" w:rsidRPr="004223D6" w:rsidRDefault="00FA6A8D" w:rsidP="008656F8">
      <w:pPr>
        <w:pStyle w:val="ListParagraph"/>
        <w:numPr>
          <w:ilvl w:val="0"/>
          <w:numId w:val="5"/>
        </w:numPr>
        <w:rPr>
          <w:rFonts w:ascii="Arial" w:hAnsi="Arial" w:cs="Arial"/>
        </w:rPr>
      </w:pPr>
      <w:r w:rsidRPr="004223D6">
        <w:rPr>
          <w:rFonts w:ascii="Arial" w:hAnsi="Arial" w:cs="Arial"/>
        </w:rPr>
        <w:t>Dissolved gasses (e.g.</w:t>
      </w:r>
      <w:r w:rsidR="004A5BBF" w:rsidRPr="004223D6">
        <w:rPr>
          <w:rFonts w:ascii="Arial" w:hAnsi="Arial" w:cs="Arial"/>
        </w:rPr>
        <w:t>,</w:t>
      </w:r>
      <w:r w:rsidRPr="004223D6">
        <w:rPr>
          <w:rFonts w:ascii="Arial" w:hAnsi="Arial" w:cs="Arial"/>
        </w:rPr>
        <w:t xml:space="preserve"> H</w:t>
      </w:r>
      <w:r w:rsidRPr="004223D6">
        <w:rPr>
          <w:rFonts w:ascii="Arial" w:hAnsi="Arial" w:cs="Arial"/>
          <w:vertAlign w:val="subscript"/>
        </w:rPr>
        <w:t>2</w:t>
      </w:r>
      <w:r w:rsidRPr="004223D6">
        <w:rPr>
          <w:rFonts w:ascii="Arial" w:hAnsi="Arial" w:cs="Arial"/>
        </w:rPr>
        <w:t>S, NH</w:t>
      </w:r>
      <w:r w:rsidRPr="004223D6">
        <w:rPr>
          <w:rFonts w:ascii="Arial" w:hAnsi="Arial" w:cs="Arial"/>
          <w:vertAlign w:val="subscript"/>
        </w:rPr>
        <w:t>3</w:t>
      </w:r>
      <w:r w:rsidRPr="004223D6">
        <w:rPr>
          <w:rFonts w:ascii="Arial" w:hAnsi="Arial" w:cs="Arial"/>
        </w:rPr>
        <w:t>)</w:t>
      </w:r>
    </w:p>
    <w:p w14:paraId="72273AA9" w14:textId="431B6353" w:rsidR="00FA6A8D" w:rsidRPr="004223D6" w:rsidRDefault="00FA6A8D" w:rsidP="008656F8">
      <w:pPr>
        <w:pStyle w:val="ListParagraph"/>
        <w:numPr>
          <w:ilvl w:val="0"/>
          <w:numId w:val="5"/>
        </w:numPr>
        <w:rPr>
          <w:rFonts w:ascii="Arial" w:hAnsi="Arial" w:cs="Arial"/>
        </w:rPr>
      </w:pPr>
      <w:r w:rsidRPr="004223D6">
        <w:rPr>
          <w:rFonts w:ascii="Arial" w:hAnsi="Arial" w:cs="Arial"/>
        </w:rPr>
        <w:t>Naturally occurring radioactive material</w:t>
      </w:r>
    </w:p>
    <w:p w14:paraId="30EA9BFF" w14:textId="1E7B6452" w:rsidR="003B7A68" w:rsidRPr="004223D6" w:rsidRDefault="003B7A68" w:rsidP="008656F8">
      <w:pPr>
        <w:pStyle w:val="ListParagraph"/>
        <w:numPr>
          <w:ilvl w:val="0"/>
          <w:numId w:val="5"/>
        </w:numPr>
        <w:rPr>
          <w:rFonts w:ascii="Arial" w:hAnsi="Arial" w:cs="Arial"/>
        </w:rPr>
      </w:pPr>
      <w:r w:rsidRPr="004223D6">
        <w:rPr>
          <w:rFonts w:ascii="Arial" w:hAnsi="Arial" w:cs="Arial"/>
        </w:rPr>
        <w:t>Chemical additives for hydraulic fracturing</w:t>
      </w:r>
    </w:p>
    <w:p w14:paraId="50DAFC6B" w14:textId="4BD20F32" w:rsidR="003B7A68" w:rsidRDefault="003B7A68" w:rsidP="008656F8">
      <w:pPr>
        <w:pStyle w:val="ListParagraph"/>
        <w:numPr>
          <w:ilvl w:val="0"/>
          <w:numId w:val="5"/>
        </w:numPr>
        <w:rPr>
          <w:rFonts w:ascii="Arial" w:hAnsi="Arial" w:cs="Arial"/>
        </w:rPr>
      </w:pPr>
      <w:r w:rsidRPr="004223D6">
        <w:rPr>
          <w:rFonts w:ascii="Arial" w:hAnsi="Arial" w:cs="Arial"/>
        </w:rPr>
        <w:t>Microorganisms</w:t>
      </w:r>
    </w:p>
    <w:p w14:paraId="4A51F0E0" w14:textId="77777777" w:rsidR="002A109C" w:rsidRDefault="002A109C" w:rsidP="002A109C">
      <w:pPr>
        <w:rPr>
          <w:rFonts w:ascii="Arial" w:hAnsi="Arial" w:cs="Arial"/>
        </w:rPr>
      </w:pPr>
    </w:p>
    <w:p w14:paraId="0BC0E88F" w14:textId="205BB8D5" w:rsidR="00DE0040" w:rsidRDefault="00DE0040" w:rsidP="006C280A">
      <w:pPr>
        <w:rPr>
          <w:rFonts w:ascii="Arial" w:hAnsi="Arial" w:cs="Arial"/>
        </w:rPr>
      </w:pPr>
      <w:r>
        <w:rPr>
          <w:rFonts w:ascii="Arial" w:hAnsi="Arial" w:cs="Arial"/>
        </w:rPr>
        <w:t xml:space="preserve">The chemical additives for hydraulic fracturing fluid themselves comprise an extensive list </w:t>
      </w:r>
      <w:r w:rsidR="00B53728">
        <w:rPr>
          <w:rFonts w:ascii="Arial" w:hAnsi="Arial" w:cs="Arial"/>
        </w:rPr>
        <w:t xml:space="preserve">of ingredients added to fracturing fluids in low concentrations: </w:t>
      </w:r>
      <w:r w:rsidR="00B801AD">
        <w:rPr>
          <w:rFonts w:ascii="Arial" w:hAnsi="Arial" w:cs="Arial"/>
        </w:rPr>
        <w:t>acids, biocides, breakers, clay stabilizers, corrosion inhibitors, scaling inhibitors, non-emulsifiers, iron control agents, gelling agents, friction reducers, and cross-linkers</w:t>
      </w:r>
      <w:r w:rsidR="00B53728">
        <w:rPr>
          <w:rStyle w:val="FootnoteReference"/>
          <w:rFonts w:cs="Arial"/>
        </w:rPr>
        <w:footnoteReference w:id="28"/>
      </w:r>
      <w:r w:rsidR="00B801AD">
        <w:rPr>
          <w:rFonts w:ascii="Arial" w:hAnsi="Arial" w:cs="Arial"/>
        </w:rPr>
        <w:t xml:space="preserve">. </w:t>
      </w:r>
      <w:r w:rsidR="009F3E69">
        <w:rPr>
          <w:rFonts w:ascii="Arial" w:hAnsi="Arial" w:cs="Arial"/>
        </w:rPr>
        <w:t xml:space="preserve">Some </w:t>
      </w:r>
      <w:r w:rsidR="00E15B6E">
        <w:rPr>
          <w:rFonts w:ascii="Arial" w:hAnsi="Arial" w:cs="Arial"/>
        </w:rPr>
        <w:t>additives are claimed to be confidential business information, limiting the amount of information about them that is publicly available</w:t>
      </w:r>
      <w:r w:rsidR="003B1321">
        <w:rPr>
          <w:rFonts w:ascii="Arial" w:hAnsi="Arial" w:cs="Arial"/>
        </w:rPr>
        <w:t xml:space="preserve">. This </w:t>
      </w:r>
      <w:r w:rsidR="00B319E4">
        <w:rPr>
          <w:rFonts w:ascii="Arial" w:hAnsi="Arial" w:cs="Arial"/>
        </w:rPr>
        <w:t xml:space="preserve">also </w:t>
      </w:r>
      <w:r w:rsidR="003B1321">
        <w:rPr>
          <w:rFonts w:ascii="Arial" w:hAnsi="Arial" w:cs="Arial"/>
        </w:rPr>
        <w:t xml:space="preserve">makes </w:t>
      </w:r>
      <w:r w:rsidR="001856A6">
        <w:rPr>
          <w:rFonts w:ascii="Arial" w:hAnsi="Arial" w:cs="Arial"/>
        </w:rPr>
        <w:t xml:space="preserve">it more difficult </w:t>
      </w:r>
      <w:r w:rsidR="00B55B4E">
        <w:rPr>
          <w:rFonts w:ascii="Arial" w:hAnsi="Arial" w:cs="Arial"/>
        </w:rPr>
        <w:t>for</w:t>
      </w:r>
      <w:r w:rsidR="00F36495">
        <w:rPr>
          <w:rFonts w:ascii="Arial" w:hAnsi="Arial" w:cs="Arial"/>
        </w:rPr>
        <w:t xml:space="preserve"> </w:t>
      </w:r>
      <w:r w:rsidR="003B3B5D">
        <w:rPr>
          <w:rFonts w:ascii="Arial" w:hAnsi="Arial" w:cs="Arial"/>
        </w:rPr>
        <w:t xml:space="preserve">investigators </w:t>
      </w:r>
      <w:r w:rsidR="001856A6">
        <w:rPr>
          <w:rFonts w:ascii="Arial" w:hAnsi="Arial" w:cs="Arial"/>
        </w:rPr>
        <w:t xml:space="preserve">to perform </w:t>
      </w:r>
      <w:r w:rsidR="004256D4">
        <w:rPr>
          <w:rFonts w:ascii="Arial" w:hAnsi="Arial" w:cs="Arial"/>
        </w:rPr>
        <w:t>a full characterization</w:t>
      </w:r>
      <w:r w:rsidR="003B1321">
        <w:rPr>
          <w:rFonts w:ascii="Arial" w:hAnsi="Arial" w:cs="Arial"/>
        </w:rPr>
        <w:t xml:space="preserve"> of the flowback portion of the </w:t>
      </w:r>
      <w:r w:rsidR="002A4A35">
        <w:rPr>
          <w:rFonts w:ascii="Arial" w:hAnsi="Arial" w:cs="Arial"/>
        </w:rPr>
        <w:t xml:space="preserve">produced water </w:t>
      </w:r>
      <w:r w:rsidR="002703DB">
        <w:rPr>
          <w:rFonts w:ascii="Arial" w:hAnsi="Arial" w:cs="Arial"/>
        </w:rPr>
        <w:t xml:space="preserve">because </w:t>
      </w:r>
      <w:r w:rsidR="009D6783">
        <w:rPr>
          <w:rFonts w:ascii="Arial" w:hAnsi="Arial" w:cs="Arial"/>
        </w:rPr>
        <w:t xml:space="preserve">some </w:t>
      </w:r>
      <w:r w:rsidR="002703DB">
        <w:rPr>
          <w:rFonts w:ascii="Arial" w:hAnsi="Arial" w:cs="Arial"/>
        </w:rPr>
        <w:t>specific constituents are unknown</w:t>
      </w:r>
      <w:r w:rsidR="001856A6">
        <w:rPr>
          <w:rFonts w:ascii="Arial" w:hAnsi="Arial" w:cs="Arial"/>
        </w:rPr>
        <w:t>.</w:t>
      </w:r>
    </w:p>
    <w:p w14:paraId="533C78F6" w14:textId="77777777" w:rsidR="00123EDF" w:rsidRDefault="00123EDF" w:rsidP="00E2475A">
      <w:pPr>
        <w:rPr>
          <w:rFonts w:ascii="Arial" w:hAnsi="Arial" w:cs="Arial"/>
        </w:rPr>
      </w:pPr>
    </w:p>
    <w:p w14:paraId="44ACD518" w14:textId="72672F96" w:rsidR="003B7A68" w:rsidRPr="004223D6" w:rsidRDefault="00B57420" w:rsidP="00443333">
      <w:pPr>
        <w:rPr>
          <w:rFonts w:ascii="Arial" w:hAnsi="Arial" w:cs="Arial"/>
        </w:rPr>
      </w:pPr>
      <w:r>
        <w:rPr>
          <w:rFonts w:ascii="Arial" w:hAnsi="Arial" w:cs="Arial"/>
        </w:rPr>
        <w:t xml:space="preserve">Publicly available </w:t>
      </w:r>
      <w:r w:rsidR="00134842">
        <w:rPr>
          <w:rFonts w:ascii="Arial" w:hAnsi="Arial" w:cs="Arial"/>
        </w:rPr>
        <w:t>produced water</w:t>
      </w:r>
      <w:r>
        <w:rPr>
          <w:rFonts w:ascii="Arial" w:hAnsi="Arial" w:cs="Arial"/>
        </w:rPr>
        <w:t xml:space="preserve"> chemistry data in New Mexico are relatively limited</w:t>
      </w:r>
      <w:r w:rsidR="001D7798">
        <w:rPr>
          <w:rFonts w:ascii="Arial" w:hAnsi="Arial" w:cs="Arial"/>
        </w:rPr>
        <w:t xml:space="preserve">, including in terms of the water quality parameters and analytes. </w:t>
      </w:r>
      <w:r w:rsidR="000971C3">
        <w:rPr>
          <w:rFonts w:ascii="Arial" w:hAnsi="Arial" w:cs="Arial"/>
        </w:rPr>
        <w:t xml:space="preserve">Basic </w:t>
      </w:r>
      <w:r w:rsidR="005A62F4">
        <w:rPr>
          <w:rFonts w:ascii="Arial" w:hAnsi="Arial" w:cs="Arial"/>
        </w:rPr>
        <w:t>produced water</w:t>
      </w:r>
      <w:r w:rsidR="00AC13BF">
        <w:rPr>
          <w:rFonts w:ascii="Arial" w:hAnsi="Arial" w:cs="Arial"/>
        </w:rPr>
        <w:t xml:space="preserve"> </w:t>
      </w:r>
      <w:r w:rsidR="00DB426E">
        <w:rPr>
          <w:rFonts w:ascii="Arial" w:hAnsi="Arial" w:cs="Arial"/>
        </w:rPr>
        <w:t xml:space="preserve">data </w:t>
      </w:r>
      <w:r w:rsidR="00AC13BF">
        <w:rPr>
          <w:rFonts w:ascii="Arial" w:hAnsi="Arial" w:cs="Arial"/>
        </w:rPr>
        <w:t xml:space="preserve">in New Mexico </w:t>
      </w:r>
      <w:r w:rsidR="00443333">
        <w:rPr>
          <w:rFonts w:ascii="Arial" w:hAnsi="Arial" w:cs="Arial"/>
        </w:rPr>
        <w:t xml:space="preserve">can be obtained from the New Mexico Produced Water Data Portal, created by the </w:t>
      </w:r>
      <w:r w:rsidR="00443333" w:rsidRPr="004223D6">
        <w:rPr>
          <w:rFonts w:ascii="Arial" w:hAnsi="Arial" w:cs="Arial"/>
        </w:rPr>
        <w:t>New Mexico Produced Water Research Consortium (NMPWRC)</w:t>
      </w:r>
      <w:r w:rsidR="00443333">
        <w:rPr>
          <w:rFonts w:ascii="Arial" w:hAnsi="Arial" w:cs="Arial"/>
        </w:rPr>
        <w:t xml:space="preserve">. It is </w:t>
      </w:r>
      <w:r w:rsidR="00993276" w:rsidRPr="004223D6">
        <w:rPr>
          <w:rFonts w:ascii="Arial" w:hAnsi="Arial" w:cs="Arial"/>
        </w:rPr>
        <w:t>a free and publicly accessible database of all currently available produced water quality and quantity data in New Mexico. The portal currently accesses data for quarter townships, with monthly data on produced water quantities as well as available data on water quality.</w:t>
      </w:r>
      <w:r w:rsidR="00993276" w:rsidRPr="004223D6">
        <w:rPr>
          <w:rStyle w:val="FootnoteReference"/>
          <w:rFonts w:cs="Arial"/>
        </w:rPr>
        <w:footnoteReference w:id="29"/>
      </w:r>
      <w:r w:rsidR="00287891">
        <w:rPr>
          <w:rFonts w:ascii="Arial" w:hAnsi="Arial" w:cs="Arial"/>
        </w:rPr>
        <w:t xml:space="preserve"> </w:t>
      </w:r>
      <w:r w:rsidR="001E772B">
        <w:rPr>
          <w:rFonts w:ascii="Arial" w:hAnsi="Arial" w:cs="Arial"/>
        </w:rPr>
        <w:t>The portal allows for display</w:t>
      </w:r>
      <w:r w:rsidR="00F92698">
        <w:rPr>
          <w:rFonts w:ascii="Arial" w:hAnsi="Arial" w:cs="Arial"/>
        </w:rPr>
        <w:t xml:space="preserve">ing trends for </w:t>
      </w:r>
      <w:r w:rsidR="001E772B">
        <w:rPr>
          <w:rFonts w:ascii="Arial" w:hAnsi="Arial" w:cs="Arial"/>
        </w:rPr>
        <w:t xml:space="preserve">a number of parameters and constituents (TDS, turbidity, pH, total organic carbon, sodium, chloride, total petroleum hydrocarbons, gross alpha and beta, uranium, thorium); all of these are not available for all entries. </w:t>
      </w:r>
    </w:p>
    <w:p w14:paraId="108570BF" w14:textId="77777777" w:rsidR="00A82F0F" w:rsidRDefault="00A82F0F" w:rsidP="00906C8E">
      <w:pPr>
        <w:rPr>
          <w:rFonts w:ascii="Arial" w:hAnsi="Arial" w:cs="Arial"/>
        </w:rPr>
      </w:pPr>
    </w:p>
    <w:p w14:paraId="2CA860C6" w14:textId="6D6C4F35" w:rsidR="00DA5A1B" w:rsidRDefault="001F3494" w:rsidP="00107FA3">
      <w:pPr>
        <w:rPr>
          <w:rFonts w:ascii="Arial" w:hAnsi="Arial" w:cs="Arial"/>
        </w:rPr>
      </w:pPr>
      <w:r>
        <w:rPr>
          <w:rFonts w:ascii="Arial" w:hAnsi="Arial" w:cs="Arial"/>
        </w:rPr>
        <w:lastRenderedPageBreak/>
        <w:t>The U.S. Geological Survey (USGS) maintains the National Produced Waters Geochemical Database</w:t>
      </w:r>
      <w:r w:rsidR="006644AC">
        <w:rPr>
          <w:rFonts w:ascii="Arial" w:hAnsi="Arial" w:cs="Arial"/>
        </w:rPr>
        <w:t>.</w:t>
      </w:r>
      <w:r w:rsidR="005128CD">
        <w:rPr>
          <w:rStyle w:val="FootnoteReference"/>
          <w:rFonts w:cs="Arial"/>
        </w:rPr>
        <w:footnoteReference w:id="30"/>
      </w:r>
      <w:r w:rsidR="00940F81">
        <w:rPr>
          <w:rFonts w:ascii="Arial" w:hAnsi="Arial" w:cs="Arial"/>
        </w:rPr>
        <w:t xml:space="preserve"> </w:t>
      </w:r>
      <w:r w:rsidR="000971C3">
        <w:rPr>
          <w:rFonts w:ascii="Arial" w:hAnsi="Arial" w:cs="Arial"/>
        </w:rPr>
        <w:t xml:space="preserve">Information is from </w:t>
      </w:r>
      <w:r w:rsidR="006A23EE">
        <w:rPr>
          <w:rFonts w:ascii="Arial" w:hAnsi="Arial" w:cs="Arial"/>
        </w:rPr>
        <w:t xml:space="preserve">a variety of sources, but most of the New Mexico data were obtained from the </w:t>
      </w:r>
      <w:r w:rsidR="00E52203">
        <w:rPr>
          <w:rFonts w:ascii="Arial" w:hAnsi="Arial" w:cs="Arial"/>
        </w:rPr>
        <w:t xml:space="preserve">former </w:t>
      </w:r>
      <w:r w:rsidR="006A23EE">
        <w:rPr>
          <w:rFonts w:ascii="Arial" w:hAnsi="Arial" w:cs="Arial"/>
        </w:rPr>
        <w:t>NM WAIDS website</w:t>
      </w:r>
      <w:r w:rsidR="00B36328">
        <w:rPr>
          <w:rStyle w:val="FootnoteReference"/>
          <w:rFonts w:cs="Arial"/>
        </w:rPr>
        <w:footnoteReference w:id="31"/>
      </w:r>
      <w:r w:rsidR="006A23EE">
        <w:rPr>
          <w:rFonts w:ascii="Arial" w:hAnsi="Arial" w:cs="Arial"/>
        </w:rPr>
        <w:t xml:space="preserve">. </w:t>
      </w:r>
      <w:r w:rsidR="000971C3">
        <w:rPr>
          <w:rFonts w:ascii="Arial" w:hAnsi="Arial" w:cs="Arial"/>
        </w:rPr>
        <w:t xml:space="preserve">The database </w:t>
      </w:r>
      <w:r w:rsidR="00181FBE">
        <w:rPr>
          <w:rFonts w:ascii="Arial" w:hAnsi="Arial" w:cs="Arial"/>
        </w:rPr>
        <w:t>can accommodate entries for</w:t>
      </w:r>
      <w:r w:rsidR="006A23EE">
        <w:rPr>
          <w:rFonts w:ascii="Arial" w:hAnsi="Arial" w:cs="Arial"/>
        </w:rPr>
        <w:t xml:space="preserve"> large number of organic and inorganic constituents</w:t>
      </w:r>
      <w:r w:rsidR="00DD0721">
        <w:rPr>
          <w:rFonts w:ascii="Arial" w:hAnsi="Arial" w:cs="Arial"/>
        </w:rPr>
        <w:t xml:space="preserve">, but most New Mexico entries </w:t>
      </w:r>
      <w:r w:rsidR="00232159">
        <w:rPr>
          <w:rFonts w:ascii="Arial" w:hAnsi="Arial" w:cs="Arial"/>
        </w:rPr>
        <w:t xml:space="preserve">do not have </w:t>
      </w:r>
      <w:r w:rsidR="004C212C">
        <w:rPr>
          <w:rFonts w:ascii="Arial" w:hAnsi="Arial" w:cs="Arial"/>
        </w:rPr>
        <w:t xml:space="preserve">comprehensive </w:t>
      </w:r>
      <w:r w:rsidR="000971C3">
        <w:rPr>
          <w:rFonts w:ascii="Arial" w:hAnsi="Arial" w:cs="Arial"/>
        </w:rPr>
        <w:t>data</w:t>
      </w:r>
      <w:r w:rsidR="004C212C">
        <w:rPr>
          <w:rFonts w:ascii="Arial" w:hAnsi="Arial" w:cs="Arial"/>
        </w:rPr>
        <w:t>, however, and many samples do not have all major ions.</w:t>
      </w:r>
      <w:r w:rsidR="000971C3">
        <w:rPr>
          <w:rFonts w:ascii="Arial" w:hAnsi="Arial" w:cs="Arial"/>
        </w:rPr>
        <w:t xml:space="preserve"> </w:t>
      </w:r>
      <w:r w:rsidR="004C212C">
        <w:rPr>
          <w:rFonts w:ascii="Arial" w:hAnsi="Arial" w:cs="Arial"/>
        </w:rPr>
        <w:t xml:space="preserve">The most recent sampling dates for the Permian and San Juan entries are 2001 and 2004, respectively, and they are </w:t>
      </w:r>
      <w:r w:rsidR="00E30F00">
        <w:rPr>
          <w:rFonts w:ascii="Arial" w:hAnsi="Arial" w:cs="Arial"/>
        </w:rPr>
        <w:t>from conventional oil and gas wells</w:t>
      </w:r>
      <w:r w:rsidR="004C212C">
        <w:rPr>
          <w:rFonts w:ascii="Arial" w:hAnsi="Arial" w:cs="Arial"/>
        </w:rPr>
        <w:t xml:space="preserve"> (current Permian production is primarily unconventional, and significant hydraulic fracturing occurs in the San Juan as well)</w:t>
      </w:r>
      <w:r w:rsidR="005128CD">
        <w:rPr>
          <w:rFonts w:ascii="Arial" w:hAnsi="Arial" w:cs="Arial"/>
        </w:rPr>
        <w:t xml:space="preserve">. </w:t>
      </w:r>
      <w:r w:rsidR="00E30F00">
        <w:rPr>
          <w:rFonts w:ascii="Arial" w:hAnsi="Arial" w:cs="Arial"/>
        </w:rPr>
        <w:t xml:space="preserve">Data from the USGS PWDB </w:t>
      </w:r>
      <w:r w:rsidR="00A55671">
        <w:rPr>
          <w:rFonts w:ascii="Arial" w:hAnsi="Arial" w:cs="Arial"/>
        </w:rPr>
        <w:t>does, however</w:t>
      </w:r>
      <w:r w:rsidR="00C35E2E">
        <w:rPr>
          <w:rFonts w:ascii="Arial" w:hAnsi="Arial" w:cs="Arial"/>
        </w:rPr>
        <w:t>,</w:t>
      </w:r>
      <w:r w:rsidR="004F132B">
        <w:rPr>
          <w:rFonts w:ascii="Arial" w:hAnsi="Arial" w:cs="Arial"/>
        </w:rPr>
        <w:t xml:space="preserve"> illustrate the higher TDS in the Permian compared to the San Juan (</w:t>
      </w:r>
      <w:r w:rsidR="00A55671" w:rsidRPr="008A4010">
        <w:rPr>
          <w:rFonts w:ascii="Arial" w:hAnsi="Arial" w:cs="Arial"/>
        </w:rPr>
        <w:fldChar w:fldCharType="begin"/>
      </w:r>
      <w:r w:rsidR="00A55671" w:rsidRPr="008A4010">
        <w:rPr>
          <w:rFonts w:ascii="Arial" w:hAnsi="Arial" w:cs="Arial"/>
        </w:rPr>
        <w:instrText xml:space="preserve"> REF _Ref171684002 \h  \* MERGEFORMAT </w:instrText>
      </w:r>
      <w:r w:rsidR="00A55671" w:rsidRPr="008A4010">
        <w:rPr>
          <w:rFonts w:ascii="Arial" w:hAnsi="Arial" w:cs="Arial"/>
        </w:rPr>
      </w:r>
      <w:r w:rsidR="00A55671" w:rsidRPr="008A4010">
        <w:rPr>
          <w:rFonts w:ascii="Arial" w:hAnsi="Arial" w:cs="Arial"/>
        </w:rPr>
        <w:fldChar w:fldCharType="separate"/>
      </w:r>
      <w:r w:rsidR="00A55671" w:rsidRPr="008A4010">
        <w:rPr>
          <w:rFonts w:ascii="Arial" w:hAnsi="Arial" w:cs="Arial"/>
        </w:rPr>
        <w:t xml:space="preserve">Table </w:t>
      </w:r>
      <w:r w:rsidR="00A55671" w:rsidRPr="008A4010">
        <w:rPr>
          <w:rFonts w:ascii="Arial" w:hAnsi="Arial" w:cs="Arial"/>
          <w:noProof/>
        </w:rPr>
        <w:t>2</w:t>
      </w:r>
      <w:r w:rsidR="00A55671" w:rsidRPr="008A4010">
        <w:rPr>
          <w:rFonts w:ascii="Arial" w:hAnsi="Arial" w:cs="Arial"/>
        </w:rPr>
        <w:fldChar w:fldCharType="end"/>
      </w:r>
      <w:r w:rsidR="004F132B">
        <w:rPr>
          <w:rFonts w:ascii="Arial" w:hAnsi="Arial" w:cs="Arial"/>
        </w:rPr>
        <w:t>). I</w:t>
      </w:r>
      <w:r w:rsidR="00E41133">
        <w:rPr>
          <w:rFonts w:ascii="Arial" w:hAnsi="Arial" w:cs="Arial"/>
        </w:rPr>
        <w:t>t</w:t>
      </w:r>
      <w:r w:rsidR="004F132B">
        <w:rPr>
          <w:rFonts w:ascii="Arial" w:hAnsi="Arial" w:cs="Arial"/>
        </w:rPr>
        <w:t xml:space="preserve"> also illustrates the variability</w:t>
      </w:r>
      <w:r w:rsidR="005D6A32">
        <w:rPr>
          <w:rFonts w:ascii="Arial" w:hAnsi="Arial" w:cs="Arial"/>
        </w:rPr>
        <w:t xml:space="preserve"> as the samples come from various formations within each </w:t>
      </w:r>
      <w:r w:rsidR="00D45A36">
        <w:rPr>
          <w:rFonts w:ascii="Arial" w:hAnsi="Arial" w:cs="Arial"/>
        </w:rPr>
        <w:t xml:space="preserve">basin. </w:t>
      </w:r>
    </w:p>
    <w:p w14:paraId="3525E877" w14:textId="77777777" w:rsidR="00DA5A1B" w:rsidRDefault="00DA5A1B" w:rsidP="00107FA3">
      <w:pPr>
        <w:rPr>
          <w:rFonts w:ascii="Arial" w:hAnsi="Arial" w:cs="Arial"/>
        </w:rPr>
      </w:pPr>
    </w:p>
    <w:p w14:paraId="6C0C718E" w14:textId="2A8143DF" w:rsidR="00107FA3" w:rsidRDefault="00DD0721" w:rsidP="00107FA3">
      <w:pPr>
        <w:rPr>
          <w:rFonts w:ascii="Arial" w:hAnsi="Arial" w:cs="Arial"/>
        </w:rPr>
      </w:pPr>
      <w:r>
        <w:rPr>
          <w:rFonts w:ascii="Arial" w:hAnsi="Arial" w:cs="Arial"/>
        </w:rPr>
        <w:t>Other analyses show similar trends. An</w:t>
      </w:r>
      <w:r w:rsidR="00DA5A1B">
        <w:rPr>
          <w:rFonts w:ascii="Arial" w:hAnsi="Arial" w:cs="Arial"/>
        </w:rPr>
        <w:t xml:space="preserve"> analysis of 46 </w:t>
      </w:r>
      <w:r w:rsidR="00134842">
        <w:rPr>
          <w:rFonts w:ascii="Arial" w:hAnsi="Arial" w:cs="Arial"/>
        </w:rPr>
        <w:t>produced water</w:t>
      </w:r>
      <w:r w:rsidR="00DA5A1B">
        <w:rPr>
          <w:rFonts w:ascii="Arial" w:hAnsi="Arial" w:cs="Arial"/>
        </w:rPr>
        <w:t xml:space="preserve"> samples from unconventional operations in the Permian Basin</w:t>
      </w:r>
      <w:r>
        <w:rPr>
          <w:rFonts w:ascii="Arial" w:hAnsi="Arial" w:cs="Arial"/>
        </w:rPr>
        <w:t xml:space="preserve"> yielded </w:t>
      </w:r>
      <w:r w:rsidR="00DA5A1B">
        <w:rPr>
          <w:rFonts w:ascii="Arial" w:hAnsi="Arial" w:cs="Arial"/>
        </w:rPr>
        <w:t>TDS concentrations ranging from 100,830 – 201,474 mg/L, with a mean of 128,651 mg/L</w:t>
      </w:r>
      <w:r w:rsidR="00DA5A1B">
        <w:rPr>
          <w:rStyle w:val="FootnoteReference"/>
          <w:rFonts w:cs="Arial"/>
        </w:rPr>
        <w:footnoteReference w:id="32"/>
      </w:r>
      <w:r w:rsidR="00DA5A1B">
        <w:rPr>
          <w:rFonts w:ascii="Arial" w:hAnsi="Arial" w:cs="Arial"/>
        </w:rPr>
        <w:t xml:space="preserve">. In the San Juan, researchers used the New Mexico Produced Water Quality Database (vs), noting that, “Median TDS in the San Juan is less than 15,000 mg/L in contrast to the Permian, where it exceeds 100,000 mg/L.” </w:t>
      </w:r>
      <w:r w:rsidR="00DA5A1B">
        <w:rPr>
          <w:rStyle w:val="FootnoteReference"/>
          <w:rFonts w:cs="Arial"/>
        </w:rPr>
        <w:footnoteReference w:id="33"/>
      </w:r>
      <w:r w:rsidR="00DA5A1B">
        <w:rPr>
          <w:rFonts w:ascii="Arial" w:hAnsi="Arial" w:cs="Arial"/>
        </w:rPr>
        <w:t xml:space="preserve"> </w:t>
      </w:r>
      <w:r w:rsidR="00107FA3" w:rsidRPr="008A4010">
        <w:rPr>
          <w:rFonts w:ascii="Arial" w:hAnsi="Arial" w:cs="Arial"/>
        </w:rPr>
        <w:t>For comparison, fresh water is generally considered to have a TDS less than 1,000 mg/L, with EPA’s secondary drinking water standard (not mandatory or enforceable) for TDS set at &lt; 500 mg/L.</w:t>
      </w:r>
      <w:r w:rsidR="00107FA3" w:rsidRPr="008A4010">
        <w:rPr>
          <w:rStyle w:val="FootnoteReference"/>
          <w:rFonts w:cs="Arial"/>
        </w:rPr>
        <w:footnoteReference w:id="34"/>
      </w:r>
    </w:p>
    <w:p w14:paraId="5A59274F" w14:textId="346D50E5" w:rsidR="00EB42EA" w:rsidRDefault="00EB42EA" w:rsidP="00906C8E">
      <w:pPr>
        <w:rPr>
          <w:rFonts w:ascii="Arial" w:hAnsi="Arial" w:cs="Arial"/>
        </w:rPr>
      </w:pPr>
    </w:p>
    <w:p w14:paraId="4567BCB6" w14:textId="77777777" w:rsidR="002665AD" w:rsidRDefault="002665AD" w:rsidP="00906C8E">
      <w:pPr>
        <w:rPr>
          <w:rFonts w:ascii="Arial" w:hAnsi="Arial" w:cs="Arial"/>
        </w:rPr>
      </w:pPr>
    </w:p>
    <w:p w14:paraId="4F4AFC4B" w14:textId="77777777" w:rsidR="008B1C9C" w:rsidRDefault="008B1C9C" w:rsidP="00794927">
      <w:pPr>
        <w:pStyle w:val="Caption"/>
        <w:keepNext/>
      </w:pPr>
    </w:p>
    <w:p w14:paraId="0E0C8340" w14:textId="5472B307" w:rsidR="00794927" w:rsidRDefault="00794927" w:rsidP="00794927">
      <w:pPr>
        <w:pStyle w:val="Caption"/>
        <w:keepNext/>
      </w:pPr>
      <w:bookmarkStart w:id="37" w:name="_Toc175995237"/>
      <w:r>
        <w:t xml:space="preserve">Table </w:t>
      </w:r>
      <w:r>
        <w:fldChar w:fldCharType="begin"/>
      </w:r>
      <w:r>
        <w:instrText xml:space="preserve"> SEQ Table \* ARABIC </w:instrText>
      </w:r>
      <w:r>
        <w:fldChar w:fldCharType="separate"/>
      </w:r>
      <w:r w:rsidR="00567651">
        <w:rPr>
          <w:noProof/>
        </w:rPr>
        <w:t>2</w:t>
      </w:r>
      <w:r>
        <w:rPr>
          <w:noProof/>
        </w:rPr>
        <w:fldChar w:fldCharType="end"/>
      </w:r>
      <w:r>
        <w:t xml:space="preserve">. </w:t>
      </w:r>
      <w:r w:rsidR="009C19DC">
        <w:t xml:space="preserve">Total Dissolved Solids </w:t>
      </w:r>
      <w:r w:rsidR="0070730E">
        <w:t xml:space="preserve">(TDS) </w:t>
      </w:r>
      <w:r w:rsidR="009C19DC">
        <w:t xml:space="preserve">Data for </w:t>
      </w:r>
      <w:r>
        <w:t>Produced Wate</w:t>
      </w:r>
      <w:r w:rsidR="009C19DC">
        <w:t xml:space="preserve">r </w:t>
      </w:r>
      <w:r w:rsidR="00F03EEF">
        <w:t xml:space="preserve">from Conventional Wells </w:t>
      </w:r>
      <w:r w:rsidR="009C19DC">
        <w:t xml:space="preserve">in the Permian and San Juan Basins in New Mexico. Record from the </w:t>
      </w:r>
      <w:r>
        <w:t xml:space="preserve">USGS </w:t>
      </w:r>
      <w:r w:rsidR="009C19DC">
        <w:t xml:space="preserve">National </w:t>
      </w:r>
      <w:r>
        <w:t xml:space="preserve">Produced Waters </w:t>
      </w:r>
      <w:r w:rsidR="009C19DC">
        <w:t xml:space="preserve">Geochemical </w:t>
      </w:r>
      <w:r>
        <w:t>Database</w:t>
      </w:r>
      <w:r w:rsidR="008A1BB1">
        <w:rPr>
          <w:rStyle w:val="FootnoteReference"/>
        </w:rPr>
        <w:footnoteReference w:id="35"/>
      </w:r>
      <w:r w:rsidR="009C19DC">
        <w:t>.</w:t>
      </w:r>
      <w:bookmarkEnd w:id="37"/>
    </w:p>
    <w:tbl>
      <w:tblPr>
        <w:tblStyle w:val="TableGrid"/>
        <w:tblW w:w="6655" w:type="dxa"/>
        <w:jc w:val="center"/>
        <w:tblLook w:val="04A0" w:firstRow="1" w:lastRow="0" w:firstColumn="1" w:lastColumn="0" w:noHBand="0" w:noVBand="1"/>
      </w:tblPr>
      <w:tblGrid>
        <w:gridCol w:w="2605"/>
        <w:gridCol w:w="1800"/>
        <w:gridCol w:w="2250"/>
      </w:tblGrid>
      <w:tr w:rsidR="00963976" w:rsidRPr="009C19DC" w14:paraId="3E701020" w14:textId="77777777" w:rsidTr="000D6A65">
        <w:trPr>
          <w:tblHeader/>
          <w:jc w:val="center"/>
        </w:trPr>
        <w:tc>
          <w:tcPr>
            <w:tcW w:w="2605" w:type="dxa"/>
            <w:shd w:val="clear" w:color="auto" w:fill="B8CCE4" w:themeFill="accent1" w:themeFillTint="66"/>
          </w:tcPr>
          <w:p w14:paraId="55A35526" w14:textId="77777777" w:rsidR="00963976" w:rsidRPr="009C19DC" w:rsidRDefault="00963976" w:rsidP="00906C8E">
            <w:pPr>
              <w:rPr>
                <w:rFonts w:ascii="Arial" w:hAnsi="Arial" w:cs="Arial"/>
                <w:sz w:val="20"/>
                <w:szCs w:val="20"/>
              </w:rPr>
            </w:pPr>
          </w:p>
        </w:tc>
        <w:tc>
          <w:tcPr>
            <w:tcW w:w="1800" w:type="dxa"/>
            <w:shd w:val="clear" w:color="auto" w:fill="B8CCE4" w:themeFill="accent1" w:themeFillTint="66"/>
          </w:tcPr>
          <w:p w14:paraId="760674F5" w14:textId="3554CD9A" w:rsidR="00963976" w:rsidRPr="009C19DC" w:rsidRDefault="00963976" w:rsidP="00906C8E">
            <w:pPr>
              <w:rPr>
                <w:rFonts w:ascii="Arial" w:hAnsi="Arial" w:cs="Arial"/>
                <w:b/>
                <w:bCs/>
                <w:sz w:val="20"/>
                <w:szCs w:val="20"/>
              </w:rPr>
            </w:pPr>
            <w:r w:rsidRPr="009C19DC">
              <w:rPr>
                <w:rFonts w:ascii="Arial" w:hAnsi="Arial" w:cs="Arial"/>
                <w:b/>
                <w:bCs/>
                <w:sz w:val="20"/>
                <w:szCs w:val="20"/>
              </w:rPr>
              <w:t>Permian</w:t>
            </w:r>
            <w:r w:rsidR="009C19DC">
              <w:rPr>
                <w:rFonts w:ascii="Arial" w:hAnsi="Arial" w:cs="Arial"/>
                <w:b/>
                <w:bCs/>
                <w:sz w:val="20"/>
                <w:szCs w:val="20"/>
              </w:rPr>
              <w:t xml:space="preserve"> Basin</w:t>
            </w:r>
          </w:p>
        </w:tc>
        <w:tc>
          <w:tcPr>
            <w:tcW w:w="2250" w:type="dxa"/>
            <w:shd w:val="clear" w:color="auto" w:fill="B8CCE4" w:themeFill="accent1" w:themeFillTint="66"/>
          </w:tcPr>
          <w:p w14:paraId="70C1D941" w14:textId="380DA289" w:rsidR="00963976" w:rsidRPr="009C19DC" w:rsidRDefault="00963976" w:rsidP="00906C8E">
            <w:pPr>
              <w:rPr>
                <w:rFonts w:ascii="Arial" w:hAnsi="Arial" w:cs="Arial"/>
                <w:b/>
                <w:bCs/>
                <w:sz w:val="20"/>
                <w:szCs w:val="20"/>
              </w:rPr>
            </w:pPr>
            <w:r w:rsidRPr="009C19DC">
              <w:rPr>
                <w:rFonts w:ascii="Arial" w:hAnsi="Arial" w:cs="Arial"/>
                <w:b/>
                <w:bCs/>
                <w:sz w:val="20"/>
                <w:szCs w:val="20"/>
              </w:rPr>
              <w:t>San Juan</w:t>
            </w:r>
            <w:r w:rsidR="009C19DC">
              <w:rPr>
                <w:rFonts w:ascii="Arial" w:hAnsi="Arial" w:cs="Arial"/>
                <w:b/>
                <w:bCs/>
                <w:sz w:val="20"/>
                <w:szCs w:val="20"/>
              </w:rPr>
              <w:t xml:space="preserve"> Basin</w:t>
            </w:r>
          </w:p>
        </w:tc>
      </w:tr>
      <w:tr w:rsidR="00963976" w:rsidRPr="009C19DC" w14:paraId="3CA74452" w14:textId="77777777" w:rsidTr="009C19DC">
        <w:trPr>
          <w:jc w:val="center"/>
        </w:trPr>
        <w:tc>
          <w:tcPr>
            <w:tcW w:w="2605" w:type="dxa"/>
          </w:tcPr>
          <w:p w14:paraId="6C277277" w14:textId="79FE27B5" w:rsidR="00963976" w:rsidRPr="009C19DC" w:rsidRDefault="00963976" w:rsidP="00906C8E">
            <w:pPr>
              <w:rPr>
                <w:rFonts w:ascii="Arial" w:hAnsi="Arial" w:cs="Arial"/>
                <w:sz w:val="20"/>
                <w:szCs w:val="20"/>
              </w:rPr>
            </w:pPr>
            <w:r w:rsidRPr="009C19DC">
              <w:rPr>
                <w:rFonts w:ascii="Arial" w:hAnsi="Arial" w:cs="Arial"/>
                <w:sz w:val="20"/>
                <w:szCs w:val="20"/>
              </w:rPr>
              <w:t>No. records</w:t>
            </w:r>
          </w:p>
        </w:tc>
        <w:tc>
          <w:tcPr>
            <w:tcW w:w="1800" w:type="dxa"/>
          </w:tcPr>
          <w:p w14:paraId="405F2D13" w14:textId="7C5223BC" w:rsidR="00963976" w:rsidRPr="009C19DC" w:rsidRDefault="00963976" w:rsidP="00906C8E">
            <w:pPr>
              <w:rPr>
                <w:rFonts w:ascii="Arial" w:hAnsi="Arial" w:cs="Arial"/>
                <w:sz w:val="20"/>
                <w:szCs w:val="20"/>
              </w:rPr>
            </w:pPr>
            <w:r w:rsidRPr="009C19DC">
              <w:rPr>
                <w:rFonts w:ascii="Arial" w:hAnsi="Arial" w:cs="Arial"/>
                <w:sz w:val="20"/>
                <w:szCs w:val="20"/>
              </w:rPr>
              <w:t>7,847</w:t>
            </w:r>
          </w:p>
        </w:tc>
        <w:tc>
          <w:tcPr>
            <w:tcW w:w="2250" w:type="dxa"/>
          </w:tcPr>
          <w:p w14:paraId="1E5116D5" w14:textId="6407F98F" w:rsidR="00963976" w:rsidRPr="009C19DC" w:rsidRDefault="00963976" w:rsidP="00906C8E">
            <w:pPr>
              <w:rPr>
                <w:rFonts w:ascii="Arial" w:hAnsi="Arial" w:cs="Arial"/>
                <w:sz w:val="20"/>
                <w:szCs w:val="20"/>
              </w:rPr>
            </w:pPr>
            <w:r w:rsidRPr="009C19DC">
              <w:rPr>
                <w:rFonts w:ascii="Arial" w:hAnsi="Arial" w:cs="Arial"/>
                <w:sz w:val="20"/>
                <w:szCs w:val="20"/>
              </w:rPr>
              <w:t>2,744</w:t>
            </w:r>
          </w:p>
        </w:tc>
      </w:tr>
      <w:tr w:rsidR="00963976" w:rsidRPr="009C19DC" w14:paraId="79FEB736" w14:textId="77777777" w:rsidTr="009C19DC">
        <w:trPr>
          <w:jc w:val="center"/>
        </w:trPr>
        <w:tc>
          <w:tcPr>
            <w:tcW w:w="2605" w:type="dxa"/>
          </w:tcPr>
          <w:p w14:paraId="77F4D96C" w14:textId="762B9FCF" w:rsidR="00963976" w:rsidRPr="009C19DC" w:rsidRDefault="002D0C38" w:rsidP="00906C8E">
            <w:pPr>
              <w:rPr>
                <w:rFonts w:ascii="Arial" w:hAnsi="Arial" w:cs="Arial"/>
                <w:sz w:val="20"/>
                <w:szCs w:val="20"/>
              </w:rPr>
            </w:pPr>
            <w:r>
              <w:rPr>
                <w:rFonts w:ascii="Arial" w:hAnsi="Arial" w:cs="Arial"/>
                <w:sz w:val="20"/>
                <w:szCs w:val="20"/>
              </w:rPr>
              <w:t>Date range</w:t>
            </w:r>
          </w:p>
        </w:tc>
        <w:tc>
          <w:tcPr>
            <w:tcW w:w="1800" w:type="dxa"/>
          </w:tcPr>
          <w:p w14:paraId="07460A0F" w14:textId="73469794" w:rsidR="00963976" w:rsidRPr="009C19DC" w:rsidRDefault="0070730E" w:rsidP="00906C8E">
            <w:pPr>
              <w:rPr>
                <w:rFonts w:ascii="Arial" w:hAnsi="Arial" w:cs="Arial"/>
                <w:sz w:val="20"/>
                <w:szCs w:val="20"/>
              </w:rPr>
            </w:pPr>
            <w:r>
              <w:rPr>
                <w:rFonts w:ascii="Arial" w:hAnsi="Arial" w:cs="Arial"/>
                <w:sz w:val="20"/>
                <w:szCs w:val="20"/>
              </w:rPr>
              <w:t>1928-2001</w:t>
            </w:r>
          </w:p>
        </w:tc>
        <w:tc>
          <w:tcPr>
            <w:tcW w:w="2250" w:type="dxa"/>
          </w:tcPr>
          <w:p w14:paraId="24FCA4D0" w14:textId="64F2F604" w:rsidR="00963976" w:rsidRPr="009C19DC" w:rsidRDefault="0070730E" w:rsidP="00906C8E">
            <w:pPr>
              <w:rPr>
                <w:rFonts w:ascii="Arial" w:hAnsi="Arial" w:cs="Arial"/>
                <w:sz w:val="20"/>
                <w:szCs w:val="20"/>
              </w:rPr>
            </w:pPr>
            <w:r>
              <w:rPr>
                <w:rFonts w:ascii="Arial" w:hAnsi="Arial" w:cs="Arial"/>
                <w:sz w:val="20"/>
                <w:szCs w:val="20"/>
              </w:rPr>
              <w:t>1917-2004</w:t>
            </w:r>
          </w:p>
        </w:tc>
      </w:tr>
      <w:tr w:rsidR="002D0C38" w:rsidRPr="009C19DC" w14:paraId="02DA3D1A" w14:textId="77777777" w:rsidTr="009C19DC">
        <w:trPr>
          <w:jc w:val="center"/>
        </w:trPr>
        <w:tc>
          <w:tcPr>
            <w:tcW w:w="2605" w:type="dxa"/>
          </w:tcPr>
          <w:p w14:paraId="19308AAE" w14:textId="46538636" w:rsidR="002D0C38" w:rsidRPr="009C19DC" w:rsidRDefault="002D0C38" w:rsidP="002D0C38">
            <w:pPr>
              <w:rPr>
                <w:rFonts w:ascii="Arial" w:hAnsi="Arial" w:cs="Arial"/>
                <w:sz w:val="20"/>
                <w:szCs w:val="20"/>
              </w:rPr>
            </w:pPr>
            <w:r w:rsidRPr="009C19DC">
              <w:rPr>
                <w:rFonts w:ascii="Arial" w:hAnsi="Arial" w:cs="Arial"/>
                <w:sz w:val="20"/>
                <w:szCs w:val="20"/>
              </w:rPr>
              <w:t>Mean (mg/L)</w:t>
            </w:r>
          </w:p>
        </w:tc>
        <w:tc>
          <w:tcPr>
            <w:tcW w:w="1800" w:type="dxa"/>
          </w:tcPr>
          <w:p w14:paraId="76450010" w14:textId="0D509079" w:rsidR="002D0C38" w:rsidRPr="009C19DC" w:rsidRDefault="002D0C38" w:rsidP="002D0C38">
            <w:pPr>
              <w:rPr>
                <w:rFonts w:ascii="Arial" w:hAnsi="Arial" w:cs="Arial"/>
                <w:sz w:val="20"/>
                <w:szCs w:val="20"/>
              </w:rPr>
            </w:pPr>
            <w:r w:rsidRPr="009C19DC">
              <w:rPr>
                <w:rFonts w:ascii="Arial" w:hAnsi="Arial" w:cs="Arial"/>
                <w:sz w:val="20"/>
                <w:szCs w:val="20"/>
              </w:rPr>
              <w:t xml:space="preserve">90,344 </w:t>
            </w:r>
          </w:p>
        </w:tc>
        <w:tc>
          <w:tcPr>
            <w:tcW w:w="2250" w:type="dxa"/>
          </w:tcPr>
          <w:p w14:paraId="50205142" w14:textId="66C3370A" w:rsidR="002D0C38" w:rsidRPr="009C19DC" w:rsidRDefault="002D0C38" w:rsidP="002D0C38">
            <w:pPr>
              <w:rPr>
                <w:rFonts w:ascii="Arial" w:hAnsi="Arial" w:cs="Arial"/>
                <w:sz w:val="20"/>
                <w:szCs w:val="20"/>
              </w:rPr>
            </w:pPr>
            <w:r w:rsidRPr="009C19DC">
              <w:rPr>
                <w:rFonts w:ascii="Arial" w:hAnsi="Arial" w:cs="Arial"/>
                <w:sz w:val="20"/>
                <w:szCs w:val="20"/>
              </w:rPr>
              <w:t>20,512</w:t>
            </w:r>
          </w:p>
        </w:tc>
      </w:tr>
      <w:tr w:rsidR="002D0C38" w:rsidRPr="009C19DC" w14:paraId="40879BF2" w14:textId="77777777" w:rsidTr="009C19DC">
        <w:trPr>
          <w:jc w:val="center"/>
        </w:trPr>
        <w:tc>
          <w:tcPr>
            <w:tcW w:w="2605" w:type="dxa"/>
          </w:tcPr>
          <w:p w14:paraId="490D2407" w14:textId="6C0624D8" w:rsidR="002D0C38" w:rsidRPr="009C19DC" w:rsidRDefault="002D0C38" w:rsidP="002D0C38">
            <w:pPr>
              <w:rPr>
                <w:rFonts w:ascii="Arial" w:hAnsi="Arial" w:cs="Arial"/>
                <w:sz w:val="20"/>
                <w:szCs w:val="20"/>
              </w:rPr>
            </w:pPr>
            <w:r w:rsidRPr="009C19DC">
              <w:rPr>
                <w:rFonts w:ascii="Arial" w:hAnsi="Arial" w:cs="Arial"/>
                <w:sz w:val="20"/>
                <w:szCs w:val="20"/>
              </w:rPr>
              <w:t>Median (mg/L)</w:t>
            </w:r>
          </w:p>
        </w:tc>
        <w:tc>
          <w:tcPr>
            <w:tcW w:w="1800" w:type="dxa"/>
          </w:tcPr>
          <w:p w14:paraId="182BED6C" w14:textId="7B2A35DD" w:rsidR="002D0C38" w:rsidRPr="009C19DC" w:rsidRDefault="002D0C38" w:rsidP="002D0C38">
            <w:pPr>
              <w:rPr>
                <w:rFonts w:ascii="Arial" w:hAnsi="Arial" w:cs="Arial"/>
                <w:sz w:val="20"/>
                <w:szCs w:val="20"/>
              </w:rPr>
            </w:pPr>
            <w:r w:rsidRPr="009C19DC">
              <w:rPr>
                <w:rFonts w:ascii="Arial" w:hAnsi="Arial" w:cs="Arial"/>
                <w:sz w:val="20"/>
                <w:szCs w:val="20"/>
              </w:rPr>
              <w:t>62,098</w:t>
            </w:r>
          </w:p>
        </w:tc>
        <w:tc>
          <w:tcPr>
            <w:tcW w:w="2250" w:type="dxa"/>
          </w:tcPr>
          <w:p w14:paraId="684009A5" w14:textId="2AF3CB1E" w:rsidR="002D0C38" w:rsidRPr="009C19DC" w:rsidRDefault="002D0C38" w:rsidP="002D0C38">
            <w:pPr>
              <w:rPr>
                <w:rFonts w:ascii="Arial" w:hAnsi="Arial" w:cs="Arial"/>
                <w:sz w:val="20"/>
                <w:szCs w:val="20"/>
              </w:rPr>
            </w:pPr>
            <w:r w:rsidRPr="009C19DC">
              <w:rPr>
                <w:rFonts w:ascii="Arial" w:hAnsi="Arial" w:cs="Arial"/>
                <w:sz w:val="20"/>
                <w:szCs w:val="20"/>
              </w:rPr>
              <w:t>14,156</w:t>
            </w:r>
          </w:p>
        </w:tc>
      </w:tr>
      <w:tr w:rsidR="002D0C38" w:rsidRPr="009C19DC" w14:paraId="0BE0096F" w14:textId="77777777" w:rsidTr="009C19DC">
        <w:trPr>
          <w:jc w:val="center"/>
        </w:trPr>
        <w:tc>
          <w:tcPr>
            <w:tcW w:w="2605" w:type="dxa"/>
          </w:tcPr>
          <w:p w14:paraId="3AE99D20" w14:textId="62CB64C8" w:rsidR="002D0C38" w:rsidRPr="009C19DC" w:rsidRDefault="002D0C38" w:rsidP="002D0C38">
            <w:pPr>
              <w:rPr>
                <w:rFonts w:ascii="Arial" w:hAnsi="Arial" w:cs="Arial"/>
                <w:sz w:val="20"/>
                <w:szCs w:val="20"/>
              </w:rPr>
            </w:pPr>
            <w:r w:rsidRPr="009C19DC">
              <w:rPr>
                <w:rFonts w:ascii="Arial" w:hAnsi="Arial" w:cs="Arial"/>
                <w:sz w:val="20"/>
                <w:szCs w:val="20"/>
              </w:rPr>
              <w:t>90</w:t>
            </w:r>
            <w:r w:rsidRPr="009C19DC">
              <w:rPr>
                <w:rFonts w:ascii="Arial" w:hAnsi="Arial" w:cs="Arial"/>
                <w:sz w:val="20"/>
                <w:szCs w:val="20"/>
                <w:vertAlign w:val="superscript"/>
              </w:rPr>
              <w:t>th</w:t>
            </w:r>
            <w:r w:rsidRPr="009C19DC">
              <w:rPr>
                <w:rFonts w:ascii="Arial" w:hAnsi="Arial" w:cs="Arial"/>
                <w:sz w:val="20"/>
                <w:szCs w:val="20"/>
              </w:rPr>
              <w:t xml:space="preserve"> percentile (mg/L)</w:t>
            </w:r>
          </w:p>
        </w:tc>
        <w:tc>
          <w:tcPr>
            <w:tcW w:w="1800" w:type="dxa"/>
          </w:tcPr>
          <w:p w14:paraId="2F3DA28E" w14:textId="4B7F9A00" w:rsidR="002D0C38" w:rsidRPr="009C19DC" w:rsidRDefault="002D0C38" w:rsidP="002D0C38">
            <w:pPr>
              <w:rPr>
                <w:rFonts w:ascii="Arial" w:hAnsi="Arial" w:cs="Arial"/>
                <w:sz w:val="20"/>
                <w:szCs w:val="20"/>
              </w:rPr>
            </w:pPr>
            <w:r w:rsidRPr="009C19DC">
              <w:rPr>
                <w:rFonts w:ascii="Arial" w:hAnsi="Arial" w:cs="Arial"/>
                <w:sz w:val="20"/>
                <w:szCs w:val="20"/>
              </w:rPr>
              <w:t>216,394</w:t>
            </w:r>
          </w:p>
        </w:tc>
        <w:tc>
          <w:tcPr>
            <w:tcW w:w="2250" w:type="dxa"/>
          </w:tcPr>
          <w:p w14:paraId="6A91E877" w14:textId="16B7C340" w:rsidR="002D0C38" w:rsidRPr="009C19DC" w:rsidRDefault="002D0C38" w:rsidP="002D0C38">
            <w:pPr>
              <w:rPr>
                <w:rFonts w:ascii="Arial" w:hAnsi="Arial" w:cs="Arial"/>
                <w:sz w:val="20"/>
                <w:szCs w:val="20"/>
              </w:rPr>
            </w:pPr>
            <w:r w:rsidRPr="009C19DC">
              <w:rPr>
                <w:rFonts w:ascii="Arial" w:hAnsi="Arial" w:cs="Arial"/>
                <w:sz w:val="20"/>
                <w:szCs w:val="20"/>
              </w:rPr>
              <w:t>40,822</w:t>
            </w:r>
          </w:p>
        </w:tc>
      </w:tr>
      <w:tr w:rsidR="002D0C38" w:rsidRPr="009C19DC" w14:paraId="0BDA3F3E" w14:textId="77777777" w:rsidTr="009C19DC">
        <w:trPr>
          <w:jc w:val="center"/>
        </w:trPr>
        <w:tc>
          <w:tcPr>
            <w:tcW w:w="2605" w:type="dxa"/>
          </w:tcPr>
          <w:p w14:paraId="1073A397" w14:textId="104D060A" w:rsidR="002D0C38" w:rsidRPr="009C19DC" w:rsidRDefault="002D0C38" w:rsidP="002D0C38">
            <w:pPr>
              <w:rPr>
                <w:rFonts w:ascii="Arial" w:hAnsi="Arial" w:cs="Arial"/>
                <w:sz w:val="20"/>
                <w:szCs w:val="20"/>
              </w:rPr>
            </w:pPr>
            <w:r w:rsidRPr="009C19DC">
              <w:rPr>
                <w:rFonts w:ascii="Arial" w:hAnsi="Arial" w:cs="Arial"/>
                <w:sz w:val="20"/>
                <w:szCs w:val="20"/>
              </w:rPr>
              <w:t>10</w:t>
            </w:r>
            <w:r w:rsidRPr="009C19DC">
              <w:rPr>
                <w:rFonts w:ascii="Arial" w:hAnsi="Arial" w:cs="Arial"/>
                <w:sz w:val="20"/>
                <w:szCs w:val="20"/>
                <w:vertAlign w:val="superscript"/>
              </w:rPr>
              <w:t>th</w:t>
            </w:r>
            <w:r w:rsidRPr="009C19DC">
              <w:rPr>
                <w:rFonts w:ascii="Arial" w:hAnsi="Arial" w:cs="Arial"/>
                <w:sz w:val="20"/>
                <w:szCs w:val="20"/>
              </w:rPr>
              <w:t xml:space="preserve"> percentile (mg/L)</w:t>
            </w:r>
          </w:p>
        </w:tc>
        <w:tc>
          <w:tcPr>
            <w:tcW w:w="1800" w:type="dxa"/>
          </w:tcPr>
          <w:p w14:paraId="3F578E54" w14:textId="3A031BC6" w:rsidR="002D0C38" w:rsidRPr="009C19DC" w:rsidRDefault="002D0C38" w:rsidP="002D0C38">
            <w:pPr>
              <w:rPr>
                <w:rFonts w:ascii="Arial" w:hAnsi="Arial" w:cs="Arial"/>
                <w:sz w:val="20"/>
                <w:szCs w:val="20"/>
              </w:rPr>
            </w:pPr>
            <w:r w:rsidRPr="009C19DC">
              <w:rPr>
                <w:rFonts w:ascii="Arial" w:hAnsi="Arial" w:cs="Arial"/>
                <w:sz w:val="20"/>
                <w:szCs w:val="20"/>
              </w:rPr>
              <w:t>9,200</w:t>
            </w:r>
          </w:p>
        </w:tc>
        <w:tc>
          <w:tcPr>
            <w:tcW w:w="2250" w:type="dxa"/>
          </w:tcPr>
          <w:p w14:paraId="1CFC0861" w14:textId="6F41BAAE" w:rsidR="002D0C38" w:rsidRPr="009C19DC" w:rsidRDefault="002D0C38" w:rsidP="002D0C38">
            <w:pPr>
              <w:rPr>
                <w:rFonts w:ascii="Arial" w:hAnsi="Arial" w:cs="Arial"/>
                <w:sz w:val="20"/>
                <w:szCs w:val="20"/>
              </w:rPr>
            </w:pPr>
            <w:r w:rsidRPr="009C19DC">
              <w:rPr>
                <w:rFonts w:ascii="Arial" w:hAnsi="Arial" w:cs="Arial"/>
                <w:sz w:val="20"/>
                <w:szCs w:val="20"/>
              </w:rPr>
              <w:t>2,386</w:t>
            </w:r>
          </w:p>
        </w:tc>
      </w:tr>
    </w:tbl>
    <w:p w14:paraId="55C179CD" w14:textId="77777777" w:rsidR="00EE73F2" w:rsidRDefault="00EE73F2" w:rsidP="00906C8E">
      <w:pPr>
        <w:rPr>
          <w:rFonts w:ascii="Arial" w:hAnsi="Arial" w:cs="Arial"/>
        </w:rPr>
      </w:pPr>
    </w:p>
    <w:p w14:paraId="7CBF9DCE" w14:textId="3C08EEA5" w:rsidR="0060451B" w:rsidRDefault="00590860" w:rsidP="0094489E">
      <w:pPr>
        <w:rPr>
          <w:rFonts w:ascii="Arial" w:hAnsi="Arial" w:cs="Arial"/>
        </w:rPr>
      </w:pPr>
      <w:r>
        <w:rPr>
          <w:rFonts w:ascii="Arial" w:hAnsi="Arial" w:cs="Arial"/>
        </w:rPr>
        <w:t xml:space="preserve">The TDS and other basic water quality data do not </w:t>
      </w:r>
      <w:r w:rsidR="009A4981">
        <w:rPr>
          <w:rFonts w:ascii="Arial" w:hAnsi="Arial" w:cs="Arial"/>
        </w:rPr>
        <w:t xml:space="preserve">address concerns over the many possible </w:t>
      </w:r>
      <w:r w:rsidR="008D6157">
        <w:rPr>
          <w:rFonts w:ascii="Arial" w:hAnsi="Arial" w:cs="Arial"/>
        </w:rPr>
        <w:t xml:space="preserve">other </w:t>
      </w:r>
      <w:r w:rsidR="009A4981">
        <w:rPr>
          <w:rFonts w:ascii="Arial" w:hAnsi="Arial" w:cs="Arial"/>
        </w:rPr>
        <w:t xml:space="preserve">constituents in </w:t>
      </w:r>
      <w:r w:rsidR="00134842">
        <w:rPr>
          <w:rFonts w:ascii="Arial" w:hAnsi="Arial" w:cs="Arial"/>
        </w:rPr>
        <w:t>produced water</w:t>
      </w:r>
      <w:r w:rsidR="009A4981">
        <w:rPr>
          <w:rFonts w:ascii="Arial" w:hAnsi="Arial" w:cs="Arial"/>
        </w:rPr>
        <w:t xml:space="preserve"> and the implications for treatment and possible health implications should discharge be eventually permitted. </w:t>
      </w:r>
      <w:r w:rsidR="0087222F">
        <w:rPr>
          <w:rFonts w:ascii="Arial" w:hAnsi="Arial" w:cs="Arial"/>
        </w:rPr>
        <w:t xml:space="preserve">Recent work by </w:t>
      </w:r>
      <w:r w:rsidR="0087222F" w:rsidRPr="004223D6">
        <w:rPr>
          <w:rFonts w:ascii="Arial" w:hAnsi="Arial" w:cs="Arial"/>
        </w:rPr>
        <w:t>NMPWRC</w:t>
      </w:r>
      <w:r w:rsidR="0087222F">
        <w:rPr>
          <w:rFonts w:ascii="Arial" w:hAnsi="Arial" w:cs="Arial"/>
        </w:rPr>
        <w:t xml:space="preserve"> researchers has begun to address the need for </w:t>
      </w:r>
      <w:r w:rsidR="0046122F">
        <w:rPr>
          <w:rFonts w:ascii="Arial" w:hAnsi="Arial" w:cs="Arial"/>
        </w:rPr>
        <w:t>t</w:t>
      </w:r>
      <w:r w:rsidR="0087222F">
        <w:rPr>
          <w:rFonts w:ascii="Arial" w:hAnsi="Arial" w:cs="Arial"/>
        </w:rPr>
        <w:t xml:space="preserve">horough </w:t>
      </w:r>
      <w:r w:rsidR="0057660F">
        <w:rPr>
          <w:rFonts w:ascii="Arial" w:hAnsi="Arial" w:cs="Arial"/>
        </w:rPr>
        <w:t xml:space="preserve">chemical analyses of </w:t>
      </w:r>
      <w:r w:rsidR="00134842">
        <w:rPr>
          <w:rFonts w:ascii="Arial" w:hAnsi="Arial" w:cs="Arial"/>
        </w:rPr>
        <w:t>produced water</w:t>
      </w:r>
      <w:r w:rsidR="0057660F">
        <w:rPr>
          <w:rFonts w:ascii="Arial" w:hAnsi="Arial" w:cs="Arial"/>
        </w:rPr>
        <w:t>.</w:t>
      </w:r>
      <w:r w:rsidR="0087222F">
        <w:rPr>
          <w:rFonts w:ascii="Arial" w:hAnsi="Arial" w:cs="Arial"/>
        </w:rPr>
        <w:t xml:space="preserve"> A 2022 study characterize</w:t>
      </w:r>
      <w:r w:rsidR="0046122F">
        <w:rPr>
          <w:rFonts w:ascii="Arial" w:hAnsi="Arial" w:cs="Arial"/>
        </w:rPr>
        <w:t>d</w:t>
      </w:r>
      <w:r w:rsidR="0087222F">
        <w:rPr>
          <w:rFonts w:ascii="Arial" w:hAnsi="Arial" w:cs="Arial"/>
        </w:rPr>
        <w:t xml:space="preserve"> Permian Basin </w:t>
      </w:r>
      <w:r w:rsidR="00134842">
        <w:rPr>
          <w:rFonts w:ascii="Arial" w:hAnsi="Arial" w:cs="Arial"/>
        </w:rPr>
        <w:t>produced water</w:t>
      </w:r>
      <w:r w:rsidR="0087222F">
        <w:rPr>
          <w:rFonts w:ascii="Arial" w:hAnsi="Arial" w:cs="Arial"/>
        </w:rPr>
        <w:t>, analyzing for &gt;300 analytes including organics, inorganics, and radionuclides</w:t>
      </w:r>
      <w:r w:rsidR="0087222F">
        <w:rPr>
          <w:rStyle w:val="FootnoteReference"/>
          <w:rFonts w:cs="Arial"/>
        </w:rPr>
        <w:footnoteReference w:id="36"/>
      </w:r>
      <w:r w:rsidR="0087222F">
        <w:rPr>
          <w:rFonts w:ascii="Arial" w:hAnsi="Arial" w:cs="Arial"/>
        </w:rPr>
        <w:t xml:space="preserve">. In </w:t>
      </w:r>
      <w:r w:rsidR="0060451B">
        <w:rPr>
          <w:rFonts w:ascii="Arial" w:hAnsi="Arial" w:cs="Arial"/>
        </w:rPr>
        <w:t xml:space="preserve">fourteen </w:t>
      </w:r>
      <w:r w:rsidR="009507C6">
        <w:rPr>
          <w:rFonts w:ascii="Arial" w:hAnsi="Arial" w:cs="Arial"/>
        </w:rPr>
        <w:t xml:space="preserve">produced water </w:t>
      </w:r>
      <w:r w:rsidR="0060451B">
        <w:rPr>
          <w:rFonts w:ascii="Arial" w:hAnsi="Arial" w:cs="Arial"/>
        </w:rPr>
        <w:t>samples from</w:t>
      </w:r>
      <w:r w:rsidR="0087222F">
        <w:rPr>
          <w:rFonts w:ascii="Arial" w:hAnsi="Arial" w:cs="Arial"/>
        </w:rPr>
        <w:t xml:space="preserve"> unconventional wells in the </w:t>
      </w:r>
      <w:r w:rsidR="00337293">
        <w:rPr>
          <w:rFonts w:ascii="Arial" w:hAnsi="Arial" w:cs="Arial"/>
        </w:rPr>
        <w:t xml:space="preserve">Delaware </w:t>
      </w:r>
      <w:r w:rsidR="009A4981">
        <w:rPr>
          <w:rFonts w:ascii="Arial" w:hAnsi="Arial" w:cs="Arial"/>
        </w:rPr>
        <w:t xml:space="preserve">(Permian) </w:t>
      </w:r>
      <w:r w:rsidR="00337293">
        <w:rPr>
          <w:rFonts w:ascii="Arial" w:hAnsi="Arial" w:cs="Arial"/>
        </w:rPr>
        <w:t>Basin in NM, n</w:t>
      </w:r>
      <w:r w:rsidR="0060451B">
        <w:rPr>
          <w:rFonts w:ascii="Arial" w:hAnsi="Arial" w:cs="Arial"/>
        </w:rPr>
        <w:t xml:space="preserve">inety-one of the &gt;300 analytes were detected. </w:t>
      </w:r>
      <w:r w:rsidR="00832A52">
        <w:rPr>
          <w:rFonts w:ascii="Arial" w:hAnsi="Arial" w:cs="Arial"/>
        </w:rPr>
        <w:t xml:space="preserve">. The mean ammonia concentration was 432 mg/L. Several radionuclides were detected (Ra, U, Th, Po, and Pu), a mean level of 469.3 pCi/ for total Ra (Ra-226+Ra-228). </w:t>
      </w:r>
      <w:r w:rsidR="0060451B">
        <w:rPr>
          <w:rFonts w:ascii="Arial" w:hAnsi="Arial" w:cs="Arial"/>
        </w:rPr>
        <w:t>Targeted analysis of organic compounds yielded concentrations for 28 compounds</w:t>
      </w:r>
      <w:r w:rsidR="0057660F">
        <w:rPr>
          <w:rFonts w:ascii="Arial" w:hAnsi="Arial" w:cs="Arial"/>
        </w:rPr>
        <w:t xml:space="preserve">. </w:t>
      </w:r>
      <w:r w:rsidR="00832A52">
        <w:rPr>
          <w:rFonts w:ascii="Arial" w:hAnsi="Arial" w:cs="Arial"/>
        </w:rPr>
        <w:t xml:space="preserve">The highest VOCs </w:t>
      </w:r>
      <w:r w:rsidR="002F43D4">
        <w:rPr>
          <w:rFonts w:ascii="Arial" w:hAnsi="Arial" w:cs="Arial"/>
        </w:rPr>
        <w:t>were BTEX, although some volatile compounds may have been l</w:t>
      </w:r>
      <w:r w:rsidR="005E46C9">
        <w:rPr>
          <w:rFonts w:ascii="Arial" w:hAnsi="Arial" w:cs="Arial"/>
        </w:rPr>
        <w:t>o</w:t>
      </w:r>
      <w:r w:rsidR="002F43D4">
        <w:rPr>
          <w:rFonts w:ascii="Arial" w:hAnsi="Arial" w:cs="Arial"/>
        </w:rPr>
        <w:t xml:space="preserve">st during transit and storage. </w:t>
      </w:r>
      <w:r w:rsidR="00EE5AB9">
        <w:rPr>
          <w:rFonts w:ascii="Arial" w:hAnsi="Arial" w:cs="Arial"/>
        </w:rPr>
        <w:t xml:space="preserve">Other compounds quantified were </w:t>
      </w:r>
      <w:r w:rsidR="002F43D4">
        <w:rPr>
          <w:rFonts w:ascii="Arial" w:hAnsi="Arial" w:cs="Arial"/>
        </w:rPr>
        <w:t xml:space="preserve">SVOCs (phenol and pyridine with highest concentrations), </w:t>
      </w:r>
      <w:r w:rsidR="00EE5AB9">
        <w:rPr>
          <w:rFonts w:ascii="Arial" w:hAnsi="Arial" w:cs="Arial"/>
        </w:rPr>
        <w:t xml:space="preserve">and alcohols (methanol, ethanol). </w:t>
      </w:r>
      <w:r w:rsidR="004935EE">
        <w:rPr>
          <w:rFonts w:ascii="Arial" w:hAnsi="Arial" w:cs="Arial"/>
        </w:rPr>
        <w:t>Diesel-range organic, gasoline-range organics, and motor oil-range organics were also identified.</w:t>
      </w:r>
      <w:r w:rsidR="00EE5AB9">
        <w:rPr>
          <w:rFonts w:ascii="Arial" w:hAnsi="Arial" w:cs="Arial"/>
        </w:rPr>
        <w:t xml:space="preserve"> In one sample, five PFAS compounds were detected. Because these samples had been treated for injection</w:t>
      </w:r>
      <w:r w:rsidR="007A4D31">
        <w:rPr>
          <w:rFonts w:ascii="Arial" w:hAnsi="Arial" w:cs="Arial"/>
        </w:rPr>
        <w:t xml:space="preserve"> for disposal</w:t>
      </w:r>
      <w:r w:rsidR="00EE5AB9">
        <w:rPr>
          <w:rFonts w:ascii="Arial" w:hAnsi="Arial" w:cs="Arial"/>
        </w:rPr>
        <w:t xml:space="preserve">, some compounds may not have been associated with hydraulic fracturing fluid. This study illustrates the </w:t>
      </w:r>
      <w:r w:rsidR="007A4D31">
        <w:rPr>
          <w:rFonts w:ascii="Arial" w:hAnsi="Arial" w:cs="Arial"/>
        </w:rPr>
        <w:t xml:space="preserve">range of compounds that can be present and the </w:t>
      </w:r>
      <w:r w:rsidR="00EE5AB9">
        <w:rPr>
          <w:rFonts w:ascii="Arial" w:hAnsi="Arial" w:cs="Arial"/>
        </w:rPr>
        <w:t xml:space="preserve">need for additional sampling, including </w:t>
      </w:r>
      <w:r w:rsidR="007A4D31">
        <w:rPr>
          <w:rFonts w:ascii="Arial" w:hAnsi="Arial" w:cs="Arial"/>
        </w:rPr>
        <w:t xml:space="preserve">raw </w:t>
      </w:r>
      <w:r w:rsidR="00134842">
        <w:rPr>
          <w:rFonts w:ascii="Arial" w:hAnsi="Arial" w:cs="Arial"/>
        </w:rPr>
        <w:t>produced water</w:t>
      </w:r>
      <w:r w:rsidR="007A4D31">
        <w:rPr>
          <w:rFonts w:ascii="Arial" w:hAnsi="Arial" w:cs="Arial"/>
        </w:rPr>
        <w:t xml:space="preserve"> before any treatment. </w:t>
      </w:r>
    </w:p>
    <w:p w14:paraId="7D22F30C" w14:textId="77777777" w:rsidR="00E616E7" w:rsidRDefault="00E616E7" w:rsidP="0094489E">
      <w:pPr>
        <w:rPr>
          <w:rFonts w:ascii="Arial" w:hAnsi="Arial" w:cs="Arial"/>
        </w:rPr>
      </w:pPr>
    </w:p>
    <w:p w14:paraId="7ACAE244" w14:textId="07F6E4B2" w:rsidR="00E616E7" w:rsidRDefault="00E616E7" w:rsidP="0094489E">
      <w:pPr>
        <w:rPr>
          <w:rFonts w:ascii="Arial" w:hAnsi="Arial" w:cs="Arial"/>
        </w:rPr>
      </w:pPr>
      <w:r>
        <w:rPr>
          <w:rFonts w:ascii="Arial" w:hAnsi="Arial" w:cs="Arial"/>
        </w:rPr>
        <w:t>A composite geochemical database for coalbed methane produced water quality in the Rock</w:t>
      </w:r>
      <w:r w:rsidR="004234A7">
        <w:rPr>
          <w:rFonts w:ascii="Arial" w:hAnsi="Arial" w:cs="Arial"/>
        </w:rPr>
        <w:t>i</w:t>
      </w:r>
      <w:r>
        <w:rPr>
          <w:rFonts w:ascii="Arial" w:hAnsi="Arial" w:cs="Arial"/>
        </w:rPr>
        <w:t>es included</w:t>
      </w:r>
      <w:r w:rsidR="004234A7">
        <w:rPr>
          <w:rFonts w:ascii="Arial" w:hAnsi="Arial" w:cs="Arial"/>
        </w:rPr>
        <w:t xml:space="preserve"> more than 600 data points </w:t>
      </w:r>
      <w:r w:rsidR="002023FD">
        <w:rPr>
          <w:rFonts w:ascii="Arial" w:hAnsi="Arial" w:cs="Arial"/>
        </w:rPr>
        <w:t>i</w:t>
      </w:r>
      <w:r>
        <w:rPr>
          <w:rFonts w:ascii="Arial" w:hAnsi="Arial" w:cs="Arial"/>
        </w:rPr>
        <w:t>n the San Juan Basin</w:t>
      </w:r>
      <w:r w:rsidR="004234A7">
        <w:rPr>
          <w:rFonts w:ascii="Arial" w:hAnsi="Arial" w:cs="Arial"/>
        </w:rPr>
        <w:t>, with data for metals, radionuclides, and limited hydrocarbons</w:t>
      </w:r>
      <w:r w:rsidR="002023FD">
        <w:rPr>
          <w:rStyle w:val="FootnoteReference"/>
          <w:rFonts w:cs="Arial"/>
        </w:rPr>
        <w:footnoteReference w:id="37"/>
      </w:r>
      <w:r w:rsidR="004234A7">
        <w:rPr>
          <w:rFonts w:ascii="Arial" w:hAnsi="Arial" w:cs="Arial"/>
        </w:rPr>
        <w:t xml:space="preserve">. Total recoverable hydrocarbon was detected, as well as BTEX. </w:t>
      </w:r>
    </w:p>
    <w:p w14:paraId="5E15E45E" w14:textId="77777777" w:rsidR="0060451B" w:rsidRDefault="0060451B" w:rsidP="0060451B">
      <w:pPr>
        <w:rPr>
          <w:rFonts w:ascii="Arial" w:hAnsi="Arial" w:cs="Arial"/>
        </w:rPr>
      </w:pPr>
    </w:p>
    <w:p w14:paraId="72FEAE8B" w14:textId="24DF912D" w:rsidR="00BC3404" w:rsidRDefault="00D12020" w:rsidP="00D12020">
      <w:pPr>
        <w:pStyle w:val="Heading3"/>
      </w:pPr>
      <w:bookmarkStart w:id="38" w:name="_Toc177323783"/>
      <w:r>
        <w:lastRenderedPageBreak/>
        <w:t>Produced water variability</w:t>
      </w:r>
      <w:bookmarkEnd w:id="38"/>
    </w:p>
    <w:p w14:paraId="6730E33C" w14:textId="432221A4" w:rsidR="00BC3404" w:rsidRDefault="00BC3404" w:rsidP="00BC3404">
      <w:pPr>
        <w:rPr>
          <w:rFonts w:ascii="Arial" w:hAnsi="Arial" w:cs="Arial"/>
        </w:rPr>
      </w:pPr>
      <w:r>
        <w:rPr>
          <w:rFonts w:ascii="Arial" w:hAnsi="Arial" w:cs="Arial"/>
        </w:rPr>
        <w:t>Both produced water volumes and chemistry can vary both geographically</w:t>
      </w:r>
      <w:r w:rsidR="00EC6326">
        <w:rPr>
          <w:rFonts w:ascii="Arial" w:hAnsi="Arial" w:cs="Arial"/>
        </w:rPr>
        <w:t xml:space="preserve"> (e.g., by geologic formation, </w:t>
      </w:r>
      <w:r w:rsidR="00C02586">
        <w:rPr>
          <w:rFonts w:ascii="Arial" w:hAnsi="Arial" w:cs="Arial"/>
        </w:rPr>
        <w:t xml:space="preserve">between basins, depending on </w:t>
      </w:r>
      <w:r w:rsidR="00EC6326">
        <w:rPr>
          <w:rFonts w:ascii="Arial" w:hAnsi="Arial" w:cs="Arial"/>
        </w:rPr>
        <w:t>hydraulic fracturing fluid ingredients)</w:t>
      </w:r>
      <w:r>
        <w:rPr>
          <w:rFonts w:ascii="Arial" w:hAnsi="Arial" w:cs="Arial"/>
        </w:rPr>
        <w:t xml:space="preserve"> and temporally</w:t>
      </w:r>
      <w:r w:rsidR="00EC6326">
        <w:rPr>
          <w:rFonts w:ascii="Arial" w:hAnsi="Arial" w:cs="Arial"/>
        </w:rPr>
        <w:t xml:space="preserve"> (i.e., how long after fracturing the samples are taken)</w:t>
      </w:r>
      <w:r>
        <w:rPr>
          <w:rFonts w:ascii="Arial" w:hAnsi="Arial" w:cs="Arial"/>
        </w:rPr>
        <w:t xml:space="preserve">. </w:t>
      </w:r>
      <w:r w:rsidR="00EC6326">
        <w:rPr>
          <w:rFonts w:ascii="Arial" w:hAnsi="Arial" w:cs="Arial"/>
        </w:rPr>
        <w:t>W</w:t>
      </w:r>
      <w:r>
        <w:rPr>
          <w:rFonts w:ascii="Arial" w:hAnsi="Arial" w:cs="Arial"/>
        </w:rPr>
        <w:t xml:space="preserve">hen a well is hydraulically fractured, the initial flowback water is more dilute immediately after fracturing than a few weeks </w:t>
      </w:r>
      <w:r w:rsidR="00D12020">
        <w:rPr>
          <w:rFonts w:ascii="Arial" w:hAnsi="Arial" w:cs="Arial"/>
        </w:rPr>
        <w:t xml:space="preserve">later, </w:t>
      </w:r>
      <w:r>
        <w:rPr>
          <w:rFonts w:ascii="Arial" w:hAnsi="Arial" w:cs="Arial"/>
        </w:rPr>
        <w:t>and the composition of the eventual</w:t>
      </w:r>
      <w:r w:rsidR="00A75A49">
        <w:rPr>
          <w:rFonts w:ascii="Arial" w:hAnsi="Arial" w:cs="Arial"/>
        </w:rPr>
        <w:t>,</w:t>
      </w:r>
      <w:r>
        <w:rPr>
          <w:rFonts w:ascii="Arial" w:hAnsi="Arial" w:cs="Arial"/>
        </w:rPr>
        <w:t xml:space="preserve"> routinely produced water can be significantly </w:t>
      </w:r>
      <w:r w:rsidR="00EC6326">
        <w:rPr>
          <w:rFonts w:ascii="Arial" w:hAnsi="Arial" w:cs="Arial"/>
        </w:rPr>
        <w:t xml:space="preserve">different, including much </w:t>
      </w:r>
      <w:r>
        <w:rPr>
          <w:rFonts w:ascii="Arial" w:hAnsi="Arial" w:cs="Arial"/>
        </w:rPr>
        <w:t xml:space="preserve">more saline. The initial flowback rate can </w:t>
      </w:r>
      <w:r w:rsidR="00A75A49">
        <w:rPr>
          <w:rFonts w:ascii="Arial" w:hAnsi="Arial" w:cs="Arial"/>
        </w:rPr>
        <w:t xml:space="preserve">also </w:t>
      </w:r>
      <w:r>
        <w:rPr>
          <w:rFonts w:ascii="Arial" w:hAnsi="Arial" w:cs="Arial"/>
        </w:rPr>
        <w:t xml:space="preserve">be higher than the rate of </w:t>
      </w:r>
      <w:r w:rsidR="009507C6">
        <w:rPr>
          <w:rFonts w:ascii="Arial" w:hAnsi="Arial" w:cs="Arial"/>
        </w:rPr>
        <w:t>produced water</w:t>
      </w:r>
      <w:r>
        <w:rPr>
          <w:rFonts w:ascii="Arial" w:hAnsi="Arial" w:cs="Arial"/>
        </w:rPr>
        <w:t xml:space="preserve"> generation during the well’s production phase. </w:t>
      </w:r>
    </w:p>
    <w:p w14:paraId="1BED8961" w14:textId="77777777" w:rsidR="00366244" w:rsidRDefault="00366244" w:rsidP="00BC3404">
      <w:pPr>
        <w:rPr>
          <w:rFonts w:ascii="Arial" w:hAnsi="Arial" w:cs="Arial"/>
        </w:rPr>
      </w:pPr>
    </w:p>
    <w:p w14:paraId="58D974D2" w14:textId="3E13001F" w:rsidR="00FC0436" w:rsidRDefault="00C02586" w:rsidP="00C12307">
      <w:pPr>
        <w:rPr>
          <w:rFonts w:ascii="Arial" w:hAnsi="Arial" w:cs="Arial"/>
        </w:rPr>
      </w:pPr>
      <w:r>
        <w:rPr>
          <w:rFonts w:ascii="Arial" w:hAnsi="Arial" w:cs="Arial"/>
        </w:rPr>
        <w:t>As examples of efforts to determine variability</w:t>
      </w:r>
      <w:r w:rsidR="00604F7A">
        <w:rPr>
          <w:rFonts w:ascii="Arial" w:hAnsi="Arial" w:cs="Arial"/>
        </w:rPr>
        <w:t xml:space="preserve">, a principal components analysis of a coalbed methane </w:t>
      </w:r>
      <w:r w:rsidR="009507C6">
        <w:rPr>
          <w:rFonts w:ascii="Arial" w:hAnsi="Arial" w:cs="Arial"/>
        </w:rPr>
        <w:t>produced water</w:t>
      </w:r>
      <w:r w:rsidR="00604F7A">
        <w:rPr>
          <w:rFonts w:ascii="Arial" w:hAnsi="Arial" w:cs="Arial"/>
        </w:rPr>
        <w:t xml:space="preserve"> database tied variability in </w:t>
      </w:r>
      <w:r w:rsidR="009507C6">
        <w:rPr>
          <w:rFonts w:ascii="Arial" w:hAnsi="Arial" w:cs="Arial"/>
        </w:rPr>
        <w:t xml:space="preserve">produced water </w:t>
      </w:r>
      <w:r w:rsidR="00604F7A">
        <w:rPr>
          <w:rFonts w:ascii="Arial" w:hAnsi="Arial" w:cs="Arial"/>
        </w:rPr>
        <w:t>quality to the geology and geochemistry of the coalbed formations as well as recharge</w:t>
      </w:r>
      <w:r w:rsidR="00604F7A">
        <w:rPr>
          <w:rStyle w:val="FootnoteReference"/>
          <w:rFonts w:cs="Arial"/>
        </w:rPr>
        <w:footnoteReference w:id="38"/>
      </w:r>
      <w:r w:rsidR="00604F7A">
        <w:rPr>
          <w:rFonts w:ascii="Arial" w:hAnsi="Arial" w:cs="Arial"/>
        </w:rPr>
        <w:t xml:space="preserve">. </w:t>
      </w:r>
      <w:r w:rsidR="0007285E">
        <w:rPr>
          <w:rFonts w:ascii="Arial" w:hAnsi="Arial" w:cs="Arial"/>
        </w:rPr>
        <w:t xml:space="preserve">For volume, </w:t>
      </w:r>
      <w:r w:rsidR="00C12307">
        <w:rPr>
          <w:rFonts w:ascii="Arial" w:hAnsi="Arial" w:cs="Arial"/>
        </w:rPr>
        <w:t>OCD data show that within the same district, total produced volumes can vary significantly among operators</w:t>
      </w:r>
      <w:r w:rsidR="002F4C0C">
        <w:rPr>
          <w:rStyle w:val="FootnoteReference"/>
          <w:rFonts w:cs="Arial"/>
        </w:rPr>
        <w:footnoteReference w:id="39"/>
      </w:r>
      <w:r w:rsidR="00C12307">
        <w:rPr>
          <w:rFonts w:ascii="Arial" w:hAnsi="Arial" w:cs="Arial"/>
        </w:rPr>
        <w:t xml:space="preserve">. </w:t>
      </w:r>
    </w:p>
    <w:p w14:paraId="68D714BA" w14:textId="77777777" w:rsidR="00FC0436" w:rsidRDefault="00FC0436" w:rsidP="00C12307">
      <w:pPr>
        <w:rPr>
          <w:rFonts w:ascii="Arial" w:hAnsi="Arial" w:cs="Arial"/>
        </w:rPr>
      </w:pPr>
    </w:p>
    <w:p w14:paraId="1FC28331" w14:textId="27DF2AE3" w:rsidR="00C12307" w:rsidRDefault="0007285E" w:rsidP="00C12307">
      <w:pPr>
        <w:rPr>
          <w:rFonts w:ascii="Arial" w:hAnsi="Arial" w:cs="Arial"/>
        </w:rPr>
      </w:pPr>
      <w:r>
        <w:rPr>
          <w:rFonts w:ascii="Arial" w:hAnsi="Arial" w:cs="Arial"/>
        </w:rPr>
        <w:t>Assessment of variability is needed to assess treatment needs and reuse options. However, s</w:t>
      </w:r>
      <w:r w:rsidR="002E1971">
        <w:rPr>
          <w:rFonts w:ascii="Arial" w:hAnsi="Arial" w:cs="Arial"/>
        </w:rPr>
        <w:t xml:space="preserve">ome of the variability in quantity and quality </w:t>
      </w:r>
      <w:r w:rsidR="00FC0436">
        <w:rPr>
          <w:rFonts w:ascii="Arial" w:hAnsi="Arial" w:cs="Arial"/>
        </w:rPr>
        <w:t>will</w:t>
      </w:r>
      <w:r w:rsidR="002E1971">
        <w:rPr>
          <w:rFonts w:ascii="Arial" w:hAnsi="Arial" w:cs="Arial"/>
        </w:rPr>
        <w:t xml:space="preserve"> be dampened </w:t>
      </w:r>
      <w:r w:rsidR="00DD13D9">
        <w:rPr>
          <w:rFonts w:ascii="Arial" w:hAnsi="Arial" w:cs="Arial"/>
        </w:rPr>
        <w:t xml:space="preserve">during aggregation of </w:t>
      </w:r>
      <w:r w:rsidR="009507C6">
        <w:rPr>
          <w:rFonts w:ascii="Arial" w:hAnsi="Arial" w:cs="Arial"/>
        </w:rPr>
        <w:t xml:space="preserve">produced water </w:t>
      </w:r>
      <w:r w:rsidR="00DD13D9">
        <w:rPr>
          <w:rFonts w:ascii="Arial" w:hAnsi="Arial" w:cs="Arial"/>
        </w:rPr>
        <w:t>from multiple producers by m</w:t>
      </w:r>
      <w:r w:rsidR="002E1971">
        <w:rPr>
          <w:rFonts w:ascii="Arial" w:hAnsi="Arial" w:cs="Arial"/>
        </w:rPr>
        <w:t>id-stream oil and gas produced water compan</w:t>
      </w:r>
      <w:r w:rsidR="00DD13D9">
        <w:rPr>
          <w:rFonts w:ascii="Arial" w:hAnsi="Arial" w:cs="Arial"/>
        </w:rPr>
        <w:t xml:space="preserve">ies. </w:t>
      </w:r>
      <w:r w:rsidR="00C12307">
        <w:rPr>
          <w:rFonts w:ascii="Arial" w:hAnsi="Arial" w:cs="Arial"/>
        </w:rPr>
        <w:t xml:space="preserve">With networks of piping for transport of </w:t>
      </w:r>
      <w:r w:rsidR="009507C6">
        <w:rPr>
          <w:rFonts w:ascii="Arial" w:hAnsi="Arial" w:cs="Arial"/>
        </w:rPr>
        <w:t>produced water</w:t>
      </w:r>
      <w:r w:rsidR="00C12307">
        <w:rPr>
          <w:rFonts w:ascii="Arial" w:hAnsi="Arial" w:cs="Arial"/>
        </w:rPr>
        <w:t xml:space="preserve">, storage capabilities, and the ability to treat the water and handle management (e.g., including recycling and disposal), mid-stream companies can service several operators. </w:t>
      </w:r>
      <w:r w:rsidR="00D44C30">
        <w:rPr>
          <w:rFonts w:ascii="Arial" w:hAnsi="Arial" w:cs="Arial"/>
        </w:rPr>
        <w:t xml:space="preserve">While many producers manage their own </w:t>
      </w:r>
      <w:r w:rsidR="009507C6">
        <w:rPr>
          <w:rFonts w:ascii="Arial" w:hAnsi="Arial" w:cs="Arial"/>
        </w:rPr>
        <w:t>produced water</w:t>
      </w:r>
      <w:r w:rsidR="00D44C30">
        <w:rPr>
          <w:rFonts w:ascii="Arial" w:hAnsi="Arial" w:cs="Arial"/>
        </w:rPr>
        <w:t>, mid-stream providers</w:t>
      </w:r>
      <w:r w:rsidR="00DD13D9">
        <w:rPr>
          <w:rFonts w:ascii="Arial" w:hAnsi="Arial" w:cs="Arial"/>
        </w:rPr>
        <w:t xml:space="preserve"> play a significant role in </w:t>
      </w:r>
      <w:r w:rsidR="009507C6">
        <w:rPr>
          <w:rFonts w:ascii="Arial" w:hAnsi="Arial" w:cs="Arial"/>
        </w:rPr>
        <w:t xml:space="preserve">produced water </w:t>
      </w:r>
      <w:r w:rsidR="00DD13D9">
        <w:rPr>
          <w:rFonts w:ascii="Arial" w:hAnsi="Arial" w:cs="Arial"/>
        </w:rPr>
        <w:t xml:space="preserve">management in NM, </w:t>
      </w:r>
      <w:r w:rsidR="004B17E8">
        <w:rPr>
          <w:rFonts w:ascii="Arial" w:hAnsi="Arial" w:cs="Arial"/>
        </w:rPr>
        <w:t xml:space="preserve">and </w:t>
      </w:r>
      <w:r w:rsidR="000469DD">
        <w:rPr>
          <w:rFonts w:ascii="Arial" w:hAnsi="Arial" w:cs="Arial"/>
        </w:rPr>
        <w:t xml:space="preserve">continued </w:t>
      </w:r>
      <w:r w:rsidR="004B17E8">
        <w:rPr>
          <w:rFonts w:ascii="Arial" w:hAnsi="Arial" w:cs="Arial"/>
        </w:rPr>
        <w:t>growth is expected</w:t>
      </w:r>
      <w:r w:rsidR="002D0321">
        <w:rPr>
          <w:rStyle w:val="FootnoteReference"/>
          <w:rFonts w:cs="Arial"/>
        </w:rPr>
        <w:footnoteReference w:id="40"/>
      </w:r>
      <w:r w:rsidR="004B17E8">
        <w:rPr>
          <w:rFonts w:ascii="Arial" w:hAnsi="Arial" w:cs="Arial"/>
        </w:rPr>
        <w:t>.</w:t>
      </w:r>
      <w:r w:rsidR="00DD13D9">
        <w:rPr>
          <w:rFonts w:ascii="Arial" w:hAnsi="Arial" w:cs="Arial"/>
        </w:rPr>
        <w:t xml:space="preserve"> </w:t>
      </w:r>
      <w:r w:rsidR="00FC0436">
        <w:rPr>
          <w:rFonts w:ascii="Arial" w:hAnsi="Arial" w:cs="Arial"/>
        </w:rPr>
        <w:t xml:space="preserve">Where </w:t>
      </w:r>
      <w:r w:rsidR="009507C6">
        <w:rPr>
          <w:rFonts w:ascii="Arial" w:hAnsi="Arial" w:cs="Arial"/>
        </w:rPr>
        <w:t xml:space="preserve">produced water </w:t>
      </w:r>
      <w:r w:rsidR="00FC0436">
        <w:rPr>
          <w:rFonts w:ascii="Arial" w:hAnsi="Arial" w:cs="Arial"/>
        </w:rPr>
        <w:t>is managed by</w:t>
      </w:r>
      <w:r w:rsidR="00EB69E6">
        <w:rPr>
          <w:rFonts w:ascii="Arial" w:hAnsi="Arial" w:cs="Arial"/>
        </w:rPr>
        <w:t xml:space="preserve"> such</w:t>
      </w:r>
      <w:r w:rsidR="00FC0436">
        <w:rPr>
          <w:rFonts w:ascii="Arial" w:hAnsi="Arial" w:cs="Arial"/>
        </w:rPr>
        <w:t xml:space="preserve"> a </w:t>
      </w:r>
      <w:r w:rsidR="00DD13D9">
        <w:rPr>
          <w:rFonts w:ascii="Arial" w:hAnsi="Arial" w:cs="Arial"/>
        </w:rPr>
        <w:t>provider</w:t>
      </w:r>
      <w:r w:rsidR="00FC0436">
        <w:rPr>
          <w:rFonts w:ascii="Arial" w:hAnsi="Arial" w:cs="Arial"/>
        </w:rPr>
        <w:t xml:space="preserve"> </w:t>
      </w:r>
      <w:r w:rsidR="00C02586">
        <w:rPr>
          <w:rFonts w:ascii="Arial" w:hAnsi="Arial" w:cs="Arial"/>
        </w:rPr>
        <w:t xml:space="preserve">detailed </w:t>
      </w:r>
      <w:r w:rsidR="00FC0436">
        <w:rPr>
          <w:rFonts w:ascii="Arial" w:hAnsi="Arial" w:cs="Arial"/>
        </w:rPr>
        <w:t xml:space="preserve">analyses at individual </w:t>
      </w:r>
      <w:r w:rsidR="00123888">
        <w:rPr>
          <w:rFonts w:ascii="Arial" w:hAnsi="Arial" w:cs="Arial"/>
        </w:rPr>
        <w:t xml:space="preserve">production sites </w:t>
      </w:r>
      <w:r w:rsidR="00FC0436">
        <w:rPr>
          <w:rFonts w:ascii="Arial" w:hAnsi="Arial" w:cs="Arial"/>
        </w:rPr>
        <w:t xml:space="preserve">may </w:t>
      </w:r>
      <w:r w:rsidR="00EB69E6">
        <w:rPr>
          <w:rFonts w:ascii="Arial" w:hAnsi="Arial" w:cs="Arial"/>
        </w:rPr>
        <w:t>have received less attention</w:t>
      </w:r>
      <w:r w:rsidR="00FC0436">
        <w:rPr>
          <w:rFonts w:ascii="Arial" w:hAnsi="Arial" w:cs="Arial"/>
        </w:rPr>
        <w:t xml:space="preserve"> than </w:t>
      </w:r>
      <w:r w:rsidR="00EB69E6">
        <w:rPr>
          <w:rFonts w:ascii="Arial" w:hAnsi="Arial" w:cs="Arial"/>
        </w:rPr>
        <w:t xml:space="preserve">monitoring </w:t>
      </w:r>
      <w:r w:rsidR="00C02586">
        <w:rPr>
          <w:rFonts w:ascii="Arial" w:hAnsi="Arial" w:cs="Arial"/>
        </w:rPr>
        <w:t xml:space="preserve">the </w:t>
      </w:r>
      <w:r w:rsidR="00EB69E6">
        <w:rPr>
          <w:rFonts w:ascii="Arial" w:hAnsi="Arial" w:cs="Arial"/>
        </w:rPr>
        <w:t>quality</w:t>
      </w:r>
      <w:r w:rsidR="00FC0436">
        <w:rPr>
          <w:rFonts w:ascii="Arial" w:hAnsi="Arial" w:cs="Arial"/>
        </w:rPr>
        <w:t xml:space="preserve"> of the aggregated </w:t>
      </w:r>
      <w:r w:rsidR="009507C6">
        <w:rPr>
          <w:rFonts w:ascii="Arial" w:hAnsi="Arial" w:cs="Arial"/>
        </w:rPr>
        <w:t>produced water</w:t>
      </w:r>
      <w:r w:rsidR="00EB69E6">
        <w:rPr>
          <w:rFonts w:ascii="Arial" w:hAnsi="Arial" w:cs="Arial"/>
        </w:rPr>
        <w:t>.</w:t>
      </w:r>
      <w:r w:rsidR="00FC0436">
        <w:rPr>
          <w:rFonts w:ascii="Arial" w:hAnsi="Arial" w:cs="Arial"/>
        </w:rPr>
        <w:t xml:space="preserve"> </w:t>
      </w:r>
      <w:r w:rsidR="002E1971">
        <w:rPr>
          <w:rFonts w:ascii="Arial" w:hAnsi="Arial" w:cs="Arial"/>
        </w:rPr>
        <w:t xml:space="preserve">However, this also means that contaminants </w:t>
      </w:r>
      <w:r w:rsidR="00A75A49">
        <w:rPr>
          <w:rFonts w:ascii="Arial" w:hAnsi="Arial" w:cs="Arial"/>
        </w:rPr>
        <w:t>will be introduced and pooled during aggregation</w:t>
      </w:r>
      <w:r w:rsidR="00630B88">
        <w:rPr>
          <w:rFonts w:ascii="Arial" w:hAnsi="Arial" w:cs="Arial"/>
        </w:rPr>
        <w:t>, including any that were not anticipated and not included in a targeted list of analytes for the waters</w:t>
      </w:r>
      <w:r w:rsidR="00A75A49">
        <w:rPr>
          <w:rFonts w:ascii="Arial" w:hAnsi="Arial" w:cs="Arial"/>
        </w:rPr>
        <w:t xml:space="preserve">. </w:t>
      </w:r>
      <w:r w:rsidR="002E1971">
        <w:rPr>
          <w:rFonts w:ascii="Arial" w:hAnsi="Arial" w:cs="Arial"/>
        </w:rPr>
        <w:t xml:space="preserve"> </w:t>
      </w:r>
    </w:p>
    <w:p w14:paraId="2F58A794" w14:textId="77777777" w:rsidR="00D25F24" w:rsidRPr="004223D6" w:rsidRDefault="00D25F24" w:rsidP="00A37CBA">
      <w:pPr>
        <w:rPr>
          <w:rFonts w:ascii="Arial" w:hAnsi="Arial" w:cs="Arial"/>
        </w:rPr>
      </w:pPr>
    </w:p>
    <w:p w14:paraId="10B145E3" w14:textId="59BA6B65" w:rsidR="004314FD" w:rsidRPr="004223D6" w:rsidRDefault="00853B99" w:rsidP="00853B99">
      <w:pPr>
        <w:pStyle w:val="Heading2"/>
        <w:rPr>
          <w:rFonts w:cs="Arial"/>
        </w:rPr>
      </w:pPr>
      <w:bookmarkStart w:id="39" w:name="_Toc177323784"/>
      <w:r w:rsidRPr="004223D6">
        <w:rPr>
          <w:rFonts w:cs="Arial"/>
        </w:rPr>
        <w:t xml:space="preserve">Current </w:t>
      </w:r>
      <w:r w:rsidR="005F3C5B" w:rsidRPr="004223D6">
        <w:rPr>
          <w:rFonts w:cs="Arial"/>
        </w:rPr>
        <w:t>practices for produced water management in New Mexico</w:t>
      </w:r>
      <w:bookmarkEnd w:id="39"/>
    </w:p>
    <w:p w14:paraId="71C9F7E4" w14:textId="088A18DC" w:rsidR="008403BA" w:rsidRDefault="00CC00EE" w:rsidP="000C7F08">
      <w:pPr>
        <w:spacing w:after="160" w:line="259" w:lineRule="auto"/>
        <w:rPr>
          <w:rFonts w:ascii="Arial" w:hAnsi="Arial" w:cs="Arial"/>
        </w:rPr>
      </w:pPr>
      <w:r>
        <w:rPr>
          <w:rFonts w:ascii="Arial" w:hAnsi="Arial" w:cs="Arial"/>
        </w:rPr>
        <w:t xml:space="preserve">Produced water </w:t>
      </w:r>
      <w:r w:rsidR="00DA4BF1">
        <w:rPr>
          <w:rFonts w:ascii="Arial" w:hAnsi="Arial" w:cs="Arial"/>
        </w:rPr>
        <w:t xml:space="preserve">in New Mexico </w:t>
      </w:r>
      <w:r>
        <w:rPr>
          <w:rFonts w:ascii="Arial" w:hAnsi="Arial" w:cs="Arial"/>
        </w:rPr>
        <w:t xml:space="preserve">may be managed </w:t>
      </w:r>
      <w:r w:rsidR="00EC2CF7">
        <w:rPr>
          <w:rFonts w:ascii="Arial" w:hAnsi="Arial" w:cs="Arial"/>
        </w:rPr>
        <w:t>by</w:t>
      </w:r>
      <w:r>
        <w:rPr>
          <w:rFonts w:ascii="Arial" w:hAnsi="Arial" w:cs="Arial"/>
        </w:rPr>
        <w:t xml:space="preserve"> injection for disposal </w:t>
      </w:r>
      <w:r w:rsidR="00600A26">
        <w:rPr>
          <w:rFonts w:ascii="Arial" w:hAnsi="Arial" w:cs="Arial"/>
        </w:rPr>
        <w:t>via</w:t>
      </w:r>
      <w:r>
        <w:rPr>
          <w:rFonts w:ascii="Arial" w:hAnsi="Arial" w:cs="Arial"/>
        </w:rPr>
        <w:t xml:space="preserve"> salt</w:t>
      </w:r>
      <w:r w:rsidR="005A62F4">
        <w:rPr>
          <w:rFonts w:ascii="Arial" w:hAnsi="Arial" w:cs="Arial"/>
        </w:rPr>
        <w:t xml:space="preserve"> </w:t>
      </w:r>
      <w:r>
        <w:rPr>
          <w:rFonts w:ascii="Arial" w:hAnsi="Arial" w:cs="Arial"/>
        </w:rPr>
        <w:t xml:space="preserve">water </w:t>
      </w:r>
      <w:r w:rsidR="00EC2CF7">
        <w:rPr>
          <w:rFonts w:ascii="Arial" w:hAnsi="Arial" w:cs="Arial"/>
        </w:rPr>
        <w:t xml:space="preserve">disposal (SWD) wells </w:t>
      </w:r>
      <w:r w:rsidR="00D97A32">
        <w:rPr>
          <w:rFonts w:ascii="Arial" w:hAnsi="Arial" w:cs="Arial"/>
        </w:rPr>
        <w:t>(</w:t>
      </w:r>
      <w:r w:rsidR="00756887" w:rsidRPr="00D97A32">
        <w:rPr>
          <w:rFonts w:ascii="Arial" w:hAnsi="Arial" w:cs="Arial"/>
        </w:rPr>
        <w:fldChar w:fldCharType="begin"/>
      </w:r>
      <w:r w:rsidR="00756887" w:rsidRPr="00D97A32">
        <w:rPr>
          <w:rFonts w:ascii="Arial" w:hAnsi="Arial" w:cs="Arial"/>
        </w:rPr>
        <w:instrText xml:space="preserve"> REF _Ref175774117 \h </w:instrText>
      </w:r>
      <w:r w:rsidR="00D97A32">
        <w:rPr>
          <w:rFonts w:ascii="Arial" w:hAnsi="Arial" w:cs="Arial"/>
        </w:rPr>
        <w:instrText xml:space="preserve"> \* MERGEFORMAT </w:instrText>
      </w:r>
      <w:r w:rsidR="00756887" w:rsidRPr="00D97A32">
        <w:rPr>
          <w:rFonts w:ascii="Arial" w:hAnsi="Arial" w:cs="Arial"/>
        </w:rPr>
      </w:r>
      <w:r w:rsidR="00756887" w:rsidRPr="00D97A32">
        <w:rPr>
          <w:rFonts w:ascii="Arial" w:hAnsi="Arial" w:cs="Arial"/>
        </w:rPr>
        <w:fldChar w:fldCharType="separate"/>
      </w:r>
      <w:r w:rsidR="00EC2CF7" w:rsidRPr="00EC2CF7">
        <w:rPr>
          <w:rFonts w:ascii="Arial" w:hAnsi="Arial" w:cs="Arial"/>
        </w:rPr>
        <w:t xml:space="preserve">Figure </w:t>
      </w:r>
      <w:r w:rsidR="00EC2CF7" w:rsidRPr="00EC2CF7">
        <w:rPr>
          <w:rFonts w:ascii="Arial" w:hAnsi="Arial" w:cs="Arial"/>
          <w:noProof/>
        </w:rPr>
        <w:t>7</w:t>
      </w:r>
      <w:r w:rsidR="00756887" w:rsidRPr="00D97A32">
        <w:rPr>
          <w:rFonts w:ascii="Arial" w:hAnsi="Arial" w:cs="Arial"/>
        </w:rPr>
        <w:fldChar w:fldCharType="end"/>
      </w:r>
      <w:r w:rsidR="00EC2CF7">
        <w:rPr>
          <w:rFonts w:ascii="Arial" w:hAnsi="Arial" w:cs="Arial"/>
        </w:rPr>
        <w:t>)</w:t>
      </w:r>
      <w:r w:rsidR="008403BA" w:rsidRPr="00D97A32">
        <w:rPr>
          <w:rFonts w:ascii="Arial" w:hAnsi="Arial" w:cs="Arial"/>
        </w:rPr>
        <w:t>;</w:t>
      </w:r>
      <w:r w:rsidRPr="00D97A32">
        <w:rPr>
          <w:rFonts w:ascii="Arial" w:hAnsi="Arial" w:cs="Arial"/>
        </w:rPr>
        <w:t xml:space="preserve"> </w:t>
      </w:r>
      <w:r w:rsidR="00600A26" w:rsidRPr="00D97A32">
        <w:rPr>
          <w:rFonts w:ascii="Arial" w:hAnsi="Arial" w:cs="Arial"/>
        </w:rPr>
        <w:t>injection</w:t>
      </w:r>
      <w:r w:rsidR="00600A26">
        <w:rPr>
          <w:rFonts w:ascii="Arial" w:hAnsi="Arial" w:cs="Arial"/>
        </w:rPr>
        <w:t xml:space="preserve"> for enhanced oil recovery</w:t>
      </w:r>
      <w:r w:rsidR="00271085">
        <w:rPr>
          <w:rFonts w:ascii="Arial" w:hAnsi="Arial" w:cs="Arial"/>
        </w:rPr>
        <w:t>;</w:t>
      </w:r>
      <w:r w:rsidR="00600A26">
        <w:rPr>
          <w:rFonts w:ascii="Arial" w:hAnsi="Arial" w:cs="Arial"/>
        </w:rPr>
        <w:t xml:space="preserve"> </w:t>
      </w:r>
      <w:r w:rsidR="00CF33EB">
        <w:rPr>
          <w:rFonts w:ascii="Arial" w:hAnsi="Arial" w:cs="Arial"/>
        </w:rPr>
        <w:t>reuse for</w:t>
      </w:r>
      <w:r w:rsidR="004E22F6">
        <w:rPr>
          <w:rFonts w:ascii="Arial" w:hAnsi="Arial" w:cs="Arial"/>
        </w:rPr>
        <w:t xml:space="preserve"> drilling, well work, well stimulation (including </w:t>
      </w:r>
      <w:r w:rsidR="00CF33EB">
        <w:rPr>
          <w:rFonts w:ascii="Arial" w:hAnsi="Arial" w:cs="Arial"/>
        </w:rPr>
        <w:t>hydraulic fracturing)</w:t>
      </w:r>
      <w:r w:rsidR="004E22F6">
        <w:rPr>
          <w:rFonts w:ascii="Arial" w:hAnsi="Arial" w:cs="Arial"/>
        </w:rPr>
        <w:t>, or other facility uses</w:t>
      </w:r>
      <w:r w:rsidR="008403BA">
        <w:rPr>
          <w:rFonts w:ascii="Arial" w:hAnsi="Arial" w:cs="Arial"/>
        </w:rPr>
        <w:t>; and pitting and evaporation</w:t>
      </w:r>
      <w:r w:rsidR="004E22F6">
        <w:rPr>
          <w:rFonts w:ascii="Arial" w:hAnsi="Arial" w:cs="Arial"/>
        </w:rPr>
        <w:t>.</w:t>
      </w:r>
      <w:r w:rsidR="00CF33EB">
        <w:rPr>
          <w:rFonts w:ascii="Arial" w:hAnsi="Arial" w:cs="Arial"/>
        </w:rPr>
        <w:t xml:space="preserve"> </w:t>
      </w:r>
      <w:r w:rsidR="00895D4B">
        <w:rPr>
          <w:rFonts w:ascii="Arial" w:hAnsi="Arial" w:cs="Arial"/>
        </w:rPr>
        <w:t xml:space="preserve">As noted above, mid-stream companies handle significant amounts of </w:t>
      </w:r>
      <w:r w:rsidR="009507C6">
        <w:rPr>
          <w:rFonts w:ascii="Arial" w:hAnsi="Arial" w:cs="Arial"/>
        </w:rPr>
        <w:t>produced water</w:t>
      </w:r>
      <w:r w:rsidR="00895D4B">
        <w:rPr>
          <w:rFonts w:ascii="Arial" w:hAnsi="Arial" w:cs="Arial"/>
        </w:rPr>
        <w:t xml:space="preserve"> in New Mexico, managing any necessary treatment and conveyance for disposal or reuse. </w:t>
      </w:r>
      <w:r w:rsidR="00097051">
        <w:rPr>
          <w:rFonts w:ascii="Arial" w:hAnsi="Arial" w:cs="Arial"/>
        </w:rPr>
        <w:t xml:space="preserve">The exact percentages of </w:t>
      </w:r>
      <w:r w:rsidR="009507C6">
        <w:rPr>
          <w:rFonts w:ascii="Arial" w:hAnsi="Arial" w:cs="Arial"/>
        </w:rPr>
        <w:t xml:space="preserve">produced water </w:t>
      </w:r>
      <w:r w:rsidR="00097051">
        <w:rPr>
          <w:rFonts w:ascii="Arial" w:hAnsi="Arial" w:cs="Arial"/>
        </w:rPr>
        <w:t xml:space="preserve">managed by mid-stream providers vs. producers is not readily available. </w:t>
      </w:r>
    </w:p>
    <w:p w14:paraId="5A0712C8" w14:textId="249A0267" w:rsidR="003962EF" w:rsidRPr="003B6798" w:rsidRDefault="000C7F08" w:rsidP="000C7F08">
      <w:pPr>
        <w:spacing w:after="160" w:line="259" w:lineRule="auto"/>
        <w:rPr>
          <w:rFonts w:ascii="Arial" w:hAnsi="Arial" w:cs="Arial"/>
        </w:rPr>
      </w:pPr>
      <w:r>
        <w:rPr>
          <w:rFonts w:ascii="Arial" w:hAnsi="Arial" w:cs="Arial"/>
        </w:rPr>
        <w:t xml:space="preserve">Produced water management differs between the Permian and San Juan basins. OCD data show that </w:t>
      </w:r>
      <w:r w:rsidR="00D50198">
        <w:rPr>
          <w:rFonts w:ascii="Arial" w:hAnsi="Arial" w:cs="Arial"/>
        </w:rPr>
        <w:t>the</w:t>
      </w:r>
      <w:r w:rsidR="009C6388">
        <w:rPr>
          <w:rFonts w:ascii="Arial" w:hAnsi="Arial" w:cs="Arial"/>
        </w:rPr>
        <w:t xml:space="preserve"> </w:t>
      </w:r>
      <w:r w:rsidR="009C6388" w:rsidRPr="003B6798">
        <w:rPr>
          <w:rFonts w:ascii="Arial" w:hAnsi="Arial" w:cs="Arial"/>
        </w:rPr>
        <w:t>estimated</w:t>
      </w:r>
      <w:r w:rsidR="00D50198" w:rsidRPr="003B6798">
        <w:rPr>
          <w:rFonts w:ascii="Arial" w:hAnsi="Arial" w:cs="Arial"/>
        </w:rPr>
        <w:t xml:space="preserve"> </w:t>
      </w:r>
      <w:r w:rsidRPr="003B6798">
        <w:rPr>
          <w:rFonts w:ascii="Arial" w:hAnsi="Arial" w:cs="Arial"/>
        </w:rPr>
        <w:t>percentage</w:t>
      </w:r>
      <w:r w:rsidR="005B6ED4" w:rsidRPr="003B6798">
        <w:rPr>
          <w:rFonts w:ascii="Arial" w:hAnsi="Arial" w:cs="Arial"/>
        </w:rPr>
        <w:t xml:space="preserve"> of produced water </w:t>
      </w:r>
      <w:r w:rsidR="009C6388" w:rsidRPr="003B6798">
        <w:rPr>
          <w:rFonts w:ascii="Arial" w:hAnsi="Arial" w:cs="Arial"/>
        </w:rPr>
        <w:t xml:space="preserve">injected in 2023 </w:t>
      </w:r>
      <w:r w:rsidR="005B6ED4" w:rsidRPr="003B6798">
        <w:rPr>
          <w:rFonts w:ascii="Arial" w:hAnsi="Arial" w:cs="Arial"/>
        </w:rPr>
        <w:t>is higher in the San Juan than in the Permian, where the injected proportion has decreased from 92 percent in 2017 to 48 percent in 2023, despite increases in volumes (</w:t>
      </w:r>
      <w:r w:rsidR="005B6ED4" w:rsidRPr="003B6798">
        <w:rPr>
          <w:rFonts w:ascii="Arial" w:hAnsi="Arial" w:cs="Arial"/>
        </w:rPr>
        <w:fldChar w:fldCharType="begin"/>
      </w:r>
      <w:r w:rsidR="005B6ED4" w:rsidRPr="003B6798">
        <w:rPr>
          <w:rFonts w:ascii="Arial" w:hAnsi="Arial" w:cs="Arial"/>
        </w:rPr>
        <w:instrText xml:space="preserve"> REF _Ref174200867 \h  \* MERGEFORMAT </w:instrText>
      </w:r>
      <w:r w:rsidR="005B6ED4" w:rsidRPr="003B6798">
        <w:rPr>
          <w:rFonts w:ascii="Arial" w:hAnsi="Arial" w:cs="Arial"/>
        </w:rPr>
      </w:r>
      <w:r w:rsidR="005B6ED4" w:rsidRPr="003B6798">
        <w:rPr>
          <w:rFonts w:ascii="Arial" w:hAnsi="Arial" w:cs="Arial"/>
        </w:rPr>
        <w:fldChar w:fldCharType="separate"/>
      </w:r>
      <w:r w:rsidR="005B6ED4" w:rsidRPr="003B6798">
        <w:rPr>
          <w:rFonts w:ascii="Arial" w:hAnsi="Arial" w:cs="Arial"/>
        </w:rPr>
        <w:t xml:space="preserve">Table </w:t>
      </w:r>
      <w:r w:rsidR="005B6ED4" w:rsidRPr="003B6798">
        <w:rPr>
          <w:rFonts w:ascii="Arial" w:hAnsi="Arial" w:cs="Arial"/>
          <w:noProof/>
        </w:rPr>
        <w:t>1</w:t>
      </w:r>
      <w:r w:rsidR="005B6ED4" w:rsidRPr="003B6798">
        <w:rPr>
          <w:rFonts w:ascii="Arial" w:hAnsi="Arial" w:cs="Arial"/>
        </w:rPr>
        <w:t>)</w:t>
      </w:r>
      <w:r w:rsidR="005B6ED4" w:rsidRPr="003B6798">
        <w:rPr>
          <w:rFonts w:ascii="Arial" w:hAnsi="Arial" w:cs="Arial"/>
        </w:rPr>
        <w:fldChar w:fldCharType="end"/>
      </w:r>
      <w:r w:rsidR="003B6798">
        <w:rPr>
          <w:rStyle w:val="FootnoteReference"/>
          <w:rFonts w:cs="Arial"/>
        </w:rPr>
        <w:footnoteReference w:id="41"/>
      </w:r>
      <w:r w:rsidR="005B6ED4" w:rsidRPr="003B6798">
        <w:rPr>
          <w:rFonts w:ascii="Arial" w:hAnsi="Arial" w:cs="Arial"/>
        </w:rPr>
        <w:t xml:space="preserve">. </w:t>
      </w:r>
      <w:r w:rsidR="009C6388" w:rsidRPr="003B6798">
        <w:rPr>
          <w:rFonts w:ascii="Arial" w:hAnsi="Arial" w:cs="Arial"/>
        </w:rPr>
        <w:t>The</w:t>
      </w:r>
      <w:r w:rsidR="00810825" w:rsidRPr="003B6798">
        <w:rPr>
          <w:rFonts w:ascii="Arial" w:hAnsi="Arial" w:cs="Arial"/>
        </w:rPr>
        <w:t xml:space="preserve"> OCD data </w:t>
      </w:r>
      <w:r w:rsidR="0037495E" w:rsidRPr="003B6798">
        <w:rPr>
          <w:rFonts w:ascii="Arial" w:hAnsi="Arial" w:cs="Arial"/>
        </w:rPr>
        <w:t>are</w:t>
      </w:r>
      <w:r w:rsidR="009C6388" w:rsidRPr="003B6798">
        <w:rPr>
          <w:rFonts w:ascii="Arial" w:hAnsi="Arial" w:cs="Arial"/>
        </w:rPr>
        <w:t>, however,</w:t>
      </w:r>
      <w:r w:rsidR="0037495E" w:rsidRPr="003B6798">
        <w:rPr>
          <w:rFonts w:ascii="Arial" w:hAnsi="Arial" w:cs="Arial"/>
        </w:rPr>
        <w:t xml:space="preserve"> limited in not differentiating between </w:t>
      </w:r>
      <w:r w:rsidR="00810825" w:rsidRPr="003B6798">
        <w:rPr>
          <w:rFonts w:ascii="Arial" w:hAnsi="Arial" w:cs="Arial"/>
        </w:rPr>
        <w:t xml:space="preserve">injection for disposal and injection for </w:t>
      </w:r>
      <w:r w:rsidR="00753726">
        <w:rPr>
          <w:rFonts w:ascii="Arial" w:hAnsi="Arial" w:cs="Arial"/>
        </w:rPr>
        <w:t xml:space="preserve">secondary oil recovery. </w:t>
      </w:r>
      <w:r w:rsidR="005B6ED4" w:rsidRPr="003B6798">
        <w:rPr>
          <w:rFonts w:ascii="Arial" w:hAnsi="Arial" w:cs="Arial"/>
        </w:rPr>
        <w:t xml:space="preserve">Produced water volumes and injection volumes are both increasing in the Permian, </w:t>
      </w:r>
      <w:r w:rsidR="003962EF" w:rsidRPr="003B6798">
        <w:rPr>
          <w:rFonts w:ascii="Arial" w:hAnsi="Arial" w:cs="Arial"/>
        </w:rPr>
        <w:t xml:space="preserve">while the San Juan </w:t>
      </w:r>
      <w:r w:rsidR="00810825" w:rsidRPr="003B6798">
        <w:rPr>
          <w:rFonts w:ascii="Arial" w:hAnsi="Arial" w:cs="Arial"/>
        </w:rPr>
        <w:t xml:space="preserve">data for 2017-2023 </w:t>
      </w:r>
      <w:r w:rsidR="003962EF" w:rsidRPr="003B6798">
        <w:rPr>
          <w:rFonts w:ascii="Arial" w:hAnsi="Arial" w:cs="Arial"/>
        </w:rPr>
        <w:t xml:space="preserve">show increases and decreases but not a </w:t>
      </w:r>
      <w:r w:rsidR="002D6545" w:rsidRPr="003B6798">
        <w:rPr>
          <w:rFonts w:ascii="Arial" w:hAnsi="Arial" w:cs="Arial"/>
        </w:rPr>
        <w:t xml:space="preserve">consistent </w:t>
      </w:r>
      <w:r w:rsidR="003962EF" w:rsidRPr="003B6798">
        <w:rPr>
          <w:rFonts w:ascii="Arial" w:hAnsi="Arial" w:cs="Arial"/>
        </w:rPr>
        <w:t>trend</w:t>
      </w:r>
      <w:r w:rsidR="002D6545" w:rsidRPr="003B6798">
        <w:rPr>
          <w:rFonts w:ascii="Arial" w:hAnsi="Arial" w:cs="Arial"/>
        </w:rPr>
        <w:t>.</w:t>
      </w:r>
      <w:r w:rsidR="00D50198" w:rsidRPr="003B6798">
        <w:rPr>
          <w:rFonts w:ascii="Arial" w:hAnsi="Arial" w:cs="Arial"/>
        </w:rPr>
        <w:t xml:space="preserve"> </w:t>
      </w:r>
    </w:p>
    <w:p w14:paraId="1D0A54C9" w14:textId="3FBB976C" w:rsidR="00156FDE" w:rsidRDefault="004B0885" w:rsidP="00CD5009">
      <w:pPr>
        <w:spacing w:after="160" w:line="259" w:lineRule="auto"/>
        <w:rPr>
          <w:rFonts w:ascii="Arial" w:hAnsi="Arial" w:cs="Arial"/>
        </w:rPr>
      </w:pPr>
      <w:r w:rsidRPr="004223D6">
        <w:rPr>
          <w:rFonts w:ascii="Arial" w:hAnsi="Arial" w:cs="Arial"/>
        </w:rPr>
        <w:t>Recycling of produced water for use in oil and gas production</w:t>
      </w:r>
      <w:r w:rsidR="001D76E9" w:rsidRPr="004223D6">
        <w:rPr>
          <w:rFonts w:ascii="Arial" w:hAnsi="Arial" w:cs="Arial"/>
        </w:rPr>
        <w:t xml:space="preserve"> has increased in the Permian due to </w:t>
      </w:r>
      <w:r w:rsidR="1BA63DBE" w:rsidRPr="004223D6">
        <w:rPr>
          <w:rFonts w:ascii="Arial" w:hAnsi="Arial" w:cs="Arial"/>
        </w:rPr>
        <w:t xml:space="preserve">advances in industry practice, technological advances, and </w:t>
      </w:r>
      <w:r w:rsidR="001D76E9" w:rsidRPr="004223D6">
        <w:rPr>
          <w:rFonts w:ascii="Arial" w:hAnsi="Arial" w:cs="Arial"/>
        </w:rPr>
        <w:t>freshwater scarcity</w:t>
      </w:r>
      <w:r w:rsidR="00B65FA4" w:rsidRPr="004223D6">
        <w:rPr>
          <w:rFonts w:ascii="Arial" w:hAnsi="Arial" w:cs="Arial"/>
        </w:rPr>
        <w:t xml:space="preserve">. </w:t>
      </w:r>
      <w:r w:rsidR="001F5152">
        <w:rPr>
          <w:rFonts w:ascii="Arial" w:hAnsi="Arial" w:cs="Arial"/>
        </w:rPr>
        <w:t>T</w:t>
      </w:r>
      <w:r w:rsidR="007A0079" w:rsidRPr="00432325">
        <w:rPr>
          <w:rFonts w:ascii="Arial" w:hAnsi="Arial" w:cs="Arial"/>
        </w:rPr>
        <w:t>he New Mexico OCD data</w:t>
      </w:r>
      <w:r w:rsidR="00594A3B">
        <w:rPr>
          <w:rFonts w:ascii="Arial" w:hAnsi="Arial" w:cs="Arial"/>
        </w:rPr>
        <w:t xml:space="preserve"> </w:t>
      </w:r>
      <w:r w:rsidR="00201210">
        <w:rPr>
          <w:rFonts w:ascii="Arial" w:hAnsi="Arial" w:cs="Arial"/>
        </w:rPr>
        <w:t>for</w:t>
      </w:r>
      <w:r w:rsidR="00CC2914">
        <w:rPr>
          <w:rFonts w:ascii="Arial" w:hAnsi="Arial" w:cs="Arial"/>
        </w:rPr>
        <w:t xml:space="preserve"> injection </w:t>
      </w:r>
      <w:r w:rsidR="00201210">
        <w:rPr>
          <w:rFonts w:ascii="Arial" w:hAnsi="Arial" w:cs="Arial"/>
        </w:rPr>
        <w:t>volumes</w:t>
      </w:r>
      <w:r w:rsidR="00CC2914">
        <w:rPr>
          <w:rFonts w:ascii="Arial" w:hAnsi="Arial" w:cs="Arial"/>
        </w:rPr>
        <w:t xml:space="preserve"> in</w:t>
      </w:r>
      <w:r w:rsidR="007A0079" w:rsidRPr="00432325">
        <w:rPr>
          <w:rFonts w:ascii="Arial" w:hAnsi="Arial" w:cs="Arial"/>
        </w:rPr>
        <w:t xml:space="preserve"> </w:t>
      </w:r>
      <w:r w:rsidR="007A0079" w:rsidRPr="00432325">
        <w:rPr>
          <w:rFonts w:ascii="Arial" w:hAnsi="Arial" w:cs="Arial"/>
        </w:rPr>
        <w:fldChar w:fldCharType="begin"/>
      </w:r>
      <w:r w:rsidR="007A0079" w:rsidRPr="00432325">
        <w:rPr>
          <w:rFonts w:ascii="Arial" w:hAnsi="Arial" w:cs="Arial"/>
        </w:rPr>
        <w:instrText xml:space="preserve"> REF _Ref171684002 \h </w:instrText>
      </w:r>
      <w:r w:rsidR="007A0079">
        <w:rPr>
          <w:rFonts w:ascii="Arial" w:hAnsi="Arial" w:cs="Arial"/>
        </w:rPr>
        <w:instrText xml:space="preserve"> \* MERGEFORMAT </w:instrText>
      </w:r>
      <w:r w:rsidR="007A0079" w:rsidRPr="00432325">
        <w:rPr>
          <w:rFonts w:ascii="Arial" w:hAnsi="Arial" w:cs="Arial"/>
        </w:rPr>
      </w:r>
      <w:r w:rsidR="007A0079" w:rsidRPr="00432325">
        <w:rPr>
          <w:rFonts w:ascii="Arial" w:hAnsi="Arial" w:cs="Arial"/>
        </w:rPr>
        <w:fldChar w:fldCharType="separate"/>
      </w:r>
      <w:r w:rsidR="007A0079" w:rsidRPr="00432325">
        <w:rPr>
          <w:rFonts w:ascii="Arial" w:hAnsi="Arial" w:cs="Arial"/>
        </w:rPr>
        <w:t xml:space="preserve">Table </w:t>
      </w:r>
      <w:r w:rsidR="007A0079" w:rsidRPr="00432325">
        <w:rPr>
          <w:rFonts w:ascii="Arial" w:hAnsi="Arial" w:cs="Arial"/>
          <w:noProof/>
        </w:rPr>
        <w:t>1</w:t>
      </w:r>
      <w:r w:rsidR="007A0079" w:rsidRPr="00432325">
        <w:rPr>
          <w:rFonts w:ascii="Arial" w:hAnsi="Arial" w:cs="Arial"/>
        </w:rPr>
        <w:fldChar w:fldCharType="end"/>
      </w:r>
      <w:r w:rsidR="007A0079" w:rsidRPr="00432325">
        <w:rPr>
          <w:rFonts w:ascii="Arial" w:hAnsi="Arial" w:cs="Arial"/>
        </w:rPr>
        <w:t xml:space="preserve"> </w:t>
      </w:r>
      <w:r w:rsidR="007A0079">
        <w:rPr>
          <w:rFonts w:ascii="Arial" w:hAnsi="Arial" w:cs="Arial"/>
        </w:rPr>
        <w:t xml:space="preserve">do not </w:t>
      </w:r>
      <w:r w:rsidR="001F5152">
        <w:rPr>
          <w:rFonts w:ascii="Arial" w:hAnsi="Arial" w:cs="Arial"/>
        </w:rPr>
        <w:t>include</w:t>
      </w:r>
      <w:r w:rsidR="007A0079">
        <w:rPr>
          <w:rFonts w:ascii="Arial" w:hAnsi="Arial" w:cs="Arial"/>
        </w:rPr>
        <w:t xml:space="preserve"> volumes</w:t>
      </w:r>
      <w:r w:rsidR="006227BF">
        <w:rPr>
          <w:rFonts w:ascii="Arial" w:hAnsi="Arial" w:cs="Arial"/>
        </w:rPr>
        <w:t xml:space="preserve"> </w:t>
      </w:r>
      <w:r w:rsidR="0061749F">
        <w:rPr>
          <w:rFonts w:ascii="Arial" w:hAnsi="Arial" w:cs="Arial"/>
        </w:rPr>
        <w:t>re</w:t>
      </w:r>
      <w:r w:rsidR="006227BF">
        <w:rPr>
          <w:rFonts w:ascii="Arial" w:hAnsi="Arial" w:cs="Arial"/>
        </w:rPr>
        <w:t xml:space="preserve">used for </w:t>
      </w:r>
      <w:r w:rsidR="00B25860">
        <w:rPr>
          <w:rFonts w:ascii="Arial" w:hAnsi="Arial" w:cs="Arial"/>
        </w:rPr>
        <w:t>new</w:t>
      </w:r>
      <w:r w:rsidR="008654EC">
        <w:rPr>
          <w:rFonts w:ascii="Arial" w:hAnsi="Arial" w:cs="Arial"/>
        </w:rPr>
        <w:t xml:space="preserve"> well stimulation</w:t>
      </w:r>
      <w:r w:rsidR="007A0079">
        <w:rPr>
          <w:rFonts w:ascii="Arial" w:hAnsi="Arial" w:cs="Arial"/>
        </w:rPr>
        <w:t xml:space="preserve">, </w:t>
      </w:r>
      <w:r w:rsidR="008054A6">
        <w:rPr>
          <w:rFonts w:ascii="Arial" w:hAnsi="Arial" w:cs="Arial"/>
        </w:rPr>
        <w:t xml:space="preserve">and injection is understood to </w:t>
      </w:r>
      <w:r w:rsidR="0005437A">
        <w:rPr>
          <w:rFonts w:ascii="Arial" w:hAnsi="Arial" w:cs="Arial"/>
        </w:rPr>
        <w:t xml:space="preserve">include only injection within </w:t>
      </w:r>
      <w:r w:rsidR="008054A6">
        <w:rPr>
          <w:rFonts w:ascii="Arial" w:hAnsi="Arial" w:cs="Arial"/>
        </w:rPr>
        <w:t>NM. The</w:t>
      </w:r>
      <w:r w:rsidR="007A0079">
        <w:rPr>
          <w:rFonts w:ascii="Arial" w:hAnsi="Arial" w:cs="Arial"/>
        </w:rPr>
        <w:t xml:space="preserve"> decrease</w:t>
      </w:r>
      <w:r w:rsidR="004541F3">
        <w:rPr>
          <w:rFonts w:ascii="Arial" w:hAnsi="Arial" w:cs="Arial"/>
        </w:rPr>
        <w:t xml:space="preserve">d percentage of produced water that is </w:t>
      </w:r>
      <w:r w:rsidR="007A0079">
        <w:rPr>
          <w:rFonts w:ascii="Arial" w:hAnsi="Arial" w:cs="Arial"/>
        </w:rPr>
        <w:t xml:space="preserve">injected in the Permian </w:t>
      </w:r>
      <w:r w:rsidR="009239DC">
        <w:rPr>
          <w:rFonts w:ascii="Arial" w:hAnsi="Arial" w:cs="Arial"/>
        </w:rPr>
        <w:t>(</w:t>
      </w:r>
      <w:r w:rsidR="008054A6" w:rsidRPr="00432325">
        <w:rPr>
          <w:rFonts w:ascii="Arial" w:hAnsi="Arial" w:cs="Arial"/>
        </w:rPr>
        <w:fldChar w:fldCharType="begin"/>
      </w:r>
      <w:r w:rsidR="008054A6" w:rsidRPr="00432325">
        <w:rPr>
          <w:rFonts w:ascii="Arial" w:hAnsi="Arial" w:cs="Arial"/>
        </w:rPr>
        <w:instrText xml:space="preserve"> REF _Ref171684002 \h </w:instrText>
      </w:r>
      <w:r w:rsidR="008054A6">
        <w:rPr>
          <w:rFonts w:ascii="Arial" w:hAnsi="Arial" w:cs="Arial"/>
        </w:rPr>
        <w:instrText xml:space="preserve"> \* MERGEFORMAT </w:instrText>
      </w:r>
      <w:r w:rsidR="008054A6" w:rsidRPr="00432325">
        <w:rPr>
          <w:rFonts w:ascii="Arial" w:hAnsi="Arial" w:cs="Arial"/>
        </w:rPr>
      </w:r>
      <w:r w:rsidR="008054A6" w:rsidRPr="00432325">
        <w:rPr>
          <w:rFonts w:ascii="Arial" w:hAnsi="Arial" w:cs="Arial"/>
        </w:rPr>
        <w:fldChar w:fldCharType="separate"/>
      </w:r>
      <w:r w:rsidR="008054A6" w:rsidRPr="00432325">
        <w:rPr>
          <w:rFonts w:ascii="Arial" w:hAnsi="Arial" w:cs="Arial"/>
        </w:rPr>
        <w:t xml:space="preserve">Table </w:t>
      </w:r>
      <w:r w:rsidR="008054A6" w:rsidRPr="00432325">
        <w:rPr>
          <w:rFonts w:ascii="Arial" w:hAnsi="Arial" w:cs="Arial"/>
          <w:noProof/>
        </w:rPr>
        <w:t>1</w:t>
      </w:r>
      <w:r w:rsidR="008054A6" w:rsidRPr="00432325">
        <w:rPr>
          <w:rFonts w:ascii="Arial" w:hAnsi="Arial" w:cs="Arial"/>
        </w:rPr>
        <w:fldChar w:fldCharType="end"/>
      </w:r>
      <w:r w:rsidR="009239DC">
        <w:rPr>
          <w:rFonts w:ascii="Arial" w:hAnsi="Arial" w:cs="Arial"/>
        </w:rPr>
        <w:t>)</w:t>
      </w:r>
      <w:r w:rsidR="008054A6">
        <w:rPr>
          <w:rFonts w:ascii="Arial" w:hAnsi="Arial" w:cs="Arial"/>
        </w:rPr>
        <w:t xml:space="preserve"> </w:t>
      </w:r>
      <w:r w:rsidR="009950B5">
        <w:rPr>
          <w:rFonts w:ascii="Arial" w:hAnsi="Arial" w:cs="Arial"/>
        </w:rPr>
        <w:t>indicates</w:t>
      </w:r>
      <w:r w:rsidR="007A0079">
        <w:rPr>
          <w:rFonts w:ascii="Arial" w:hAnsi="Arial" w:cs="Arial"/>
        </w:rPr>
        <w:t xml:space="preserve"> increased use of other means of </w:t>
      </w:r>
      <w:r w:rsidR="001F5152">
        <w:rPr>
          <w:rFonts w:ascii="Arial" w:hAnsi="Arial" w:cs="Arial"/>
        </w:rPr>
        <w:t>management</w:t>
      </w:r>
      <w:r w:rsidR="007A0079">
        <w:rPr>
          <w:rFonts w:ascii="Arial" w:hAnsi="Arial" w:cs="Arial"/>
        </w:rPr>
        <w:t xml:space="preserve">, </w:t>
      </w:r>
      <w:r w:rsidR="00C45C0A">
        <w:rPr>
          <w:rFonts w:ascii="Arial" w:hAnsi="Arial" w:cs="Arial"/>
        </w:rPr>
        <w:t xml:space="preserve">such as </w:t>
      </w:r>
      <w:r w:rsidR="001F5152">
        <w:rPr>
          <w:rFonts w:ascii="Arial" w:hAnsi="Arial" w:cs="Arial"/>
        </w:rPr>
        <w:t xml:space="preserve">reuse for </w:t>
      </w:r>
      <w:r w:rsidR="00304D8F">
        <w:rPr>
          <w:rFonts w:ascii="Arial" w:hAnsi="Arial" w:cs="Arial"/>
        </w:rPr>
        <w:t xml:space="preserve">new </w:t>
      </w:r>
      <w:r w:rsidR="001F5152">
        <w:rPr>
          <w:rFonts w:ascii="Arial" w:hAnsi="Arial" w:cs="Arial"/>
        </w:rPr>
        <w:t>well stimulation or transport to Texas for disposal via injection.</w:t>
      </w:r>
      <w:r w:rsidR="007A0079">
        <w:rPr>
          <w:rFonts w:ascii="Arial" w:hAnsi="Arial" w:cs="Arial"/>
        </w:rPr>
        <w:t xml:space="preserve"> </w:t>
      </w:r>
      <w:r w:rsidR="00156FDE">
        <w:rPr>
          <w:rFonts w:ascii="Arial" w:hAnsi="Arial" w:cs="Arial"/>
        </w:rPr>
        <w:t xml:space="preserve">OCD data on water use </w:t>
      </w:r>
      <w:r w:rsidR="00594A3B">
        <w:rPr>
          <w:rFonts w:ascii="Arial" w:hAnsi="Arial" w:cs="Arial"/>
        </w:rPr>
        <w:t>for stimulation of new wells specif</w:t>
      </w:r>
      <w:r w:rsidR="00CD428F">
        <w:rPr>
          <w:rFonts w:ascii="Arial" w:hAnsi="Arial" w:cs="Arial"/>
        </w:rPr>
        <w:t>ies</w:t>
      </w:r>
      <w:r w:rsidR="00594A3B">
        <w:rPr>
          <w:rFonts w:ascii="Arial" w:hAnsi="Arial" w:cs="Arial"/>
        </w:rPr>
        <w:t xml:space="preserve"> volumes of </w:t>
      </w:r>
      <w:r w:rsidR="009507C6">
        <w:rPr>
          <w:rFonts w:ascii="Arial" w:hAnsi="Arial" w:cs="Arial"/>
        </w:rPr>
        <w:t>produced water</w:t>
      </w:r>
      <w:r w:rsidR="00594A3B">
        <w:rPr>
          <w:rFonts w:ascii="Arial" w:hAnsi="Arial" w:cs="Arial"/>
        </w:rPr>
        <w:t xml:space="preserve"> used</w:t>
      </w:r>
      <w:r w:rsidR="00804C85">
        <w:rPr>
          <w:rStyle w:val="FootnoteReference"/>
          <w:rFonts w:cs="Arial"/>
        </w:rPr>
        <w:footnoteReference w:id="42"/>
      </w:r>
      <w:r w:rsidR="00CD428F">
        <w:rPr>
          <w:rFonts w:ascii="Arial" w:hAnsi="Arial" w:cs="Arial"/>
        </w:rPr>
        <w:t xml:space="preserve"> and </w:t>
      </w:r>
      <w:r w:rsidR="008054A6">
        <w:rPr>
          <w:rFonts w:ascii="Arial" w:hAnsi="Arial" w:cs="Arial"/>
        </w:rPr>
        <w:t xml:space="preserve"> can be compared to total </w:t>
      </w:r>
      <w:r w:rsidR="009507C6">
        <w:rPr>
          <w:rFonts w:ascii="Arial" w:hAnsi="Arial" w:cs="Arial"/>
        </w:rPr>
        <w:t xml:space="preserve">produced water </w:t>
      </w:r>
      <w:r w:rsidR="008802B3">
        <w:rPr>
          <w:rFonts w:ascii="Arial" w:hAnsi="Arial" w:cs="Arial"/>
        </w:rPr>
        <w:t xml:space="preserve">to estimate the percentage of </w:t>
      </w:r>
      <w:r w:rsidR="009507C6">
        <w:rPr>
          <w:rFonts w:ascii="Arial" w:hAnsi="Arial" w:cs="Arial"/>
        </w:rPr>
        <w:t>produced water</w:t>
      </w:r>
      <w:r w:rsidR="008802B3">
        <w:rPr>
          <w:rFonts w:ascii="Arial" w:hAnsi="Arial" w:cs="Arial"/>
        </w:rPr>
        <w:t xml:space="preserve"> </w:t>
      </w:r>
      <w:r w:rsidR="000B4F46">
        <w:rPr>
          <w:rFonts w:ascii="Arial" w:hAnsi="Arial" w:cs="Arial"/>
        </w:rPr>
        <w:t>re</w:t>
      </w:r>
      <w:r w:rsidR="008802B3">
        <w:rPr>
          <w:rFonts w:ascii="Arial" w:hAnsi="Arial" w:cs="Arial"/>
        </w:rPr>
        <w:t>used for new well stimulation</w:t>
      </w:r>
      <w:r w:rsidR="008054A6">
        <w:rPr>
          <w:rFonts w:ascii="Arial" w:hAnsi="Arial" w:cs="Arial"/>
        </w:rPr>
        <w:t xml:space="preserve">. </w:t>
      </w:r>
      <w:r w:rsidR="00804C85">
        <w:rPr>
          <w:rFonts w:ascii="Arial" w:hAnsi="Arial" w:cs="Arial"/>
        </w:rPr>
        <w:t xml:space="preserve">In 2023, about 223 million barrels of </w:t>
      </w:r>
      <w:r w:rsidR="009507C6">
        <w:rPr>
          <w:rFonts w:ascii="Arial" w:hAnsi="Arial" w:cs="Arial"/>
        </w:rPr>
        <w:t xml:space="preserve">produced water </w:t>
      </w:r>
      <w:r w:rsidR="008054A6">
        <w:rPr>
          <w:rFonts w:ascii="Arial" w:hAnsi="Arial" w:cs="Arial"/>
        </w:rPr>
        <w:t xml:space="preserve">were </w:t>
      </w:r>
      <w:r w:rsidR="00804C85">
        <w:rPr>
          <w:rFonts w:ascii="Arial" w:hAnsi="Arial" w:cs="Arial"/>
        </w:rPr>
        <w:t xml:space="preserve">used in well </w:t>
      </w:r>
      <w:r w:rsidR="008054A6">
        <w:rPr>
          <w:rFonts w:ascii="Arial" w:hAnsi="Arial" w:cs="Arial"/>
        </w:rPr>
        <w:t>stimulations</w:t>
      </w:r>
      <w:r w:rsidR="00804C85">
        <w:rPr>
          <w:rFonts w:ascii="Arial" w:hAnsi="Arial" w:cs="Arial"/>
        </w:rPr>
        <w:t xml:space="preserve"> out of approximately 2.126 billion barrels of </w:t>
      </w:r>
      <w:r w:rsidR="009507C6">
        <w:rPr>
          <w:rFonts w:ascii="Arial" w:hAnsi="Arial" w:cs="Arial"/>
        </w:rPr>
        <w:t xml:space="preserve">produced water </w:t>
      </w:r>
      <w:r w:rsidR="00804C85">
        <w:rPr>
          <w:rFonts w:ascii="Arial" w:hAnsi="Arial" w:cs="Arial"/>
        </w:rPr>
        <w:t xml:space="preserve">generated. This indicates that approximately 11% of produced water </w:t>
      </w:r>
      <w:r w:rsidR="00804C85">
        <w:rPr>
          <w:rFonts w:ascii="Arial" w:hAnsi="Arial" w:cs="Arial"/>
        </w:rPr>
        <w:lastRenderedPageBreak/>
        <w:t xml:space="preserve">was </w:t>
      </w:r>
      <w:r w:rsidR="0061749F">
        <w:rPr>
          <w:rFonts w:ascii="Arial" w:hAnsi="Arial" w:cs="Arial"/>
        </w:rPr>
        <w:t>re</w:t>
      </w:r>
      <w:r w:rsidR="006A7304">
        <w:rPr>
          <w:rFonts w:ascii="Arial" w:hAnsi="Arial" w:cs="Arial"/>
        </w:rPr>
        <w:t>used for new well stimulation</w:t>
      </w:r>
      <w:r w:rsidR="00804C85">
        <w:rPr>
          <w:rFonts w:ascii="Arial" w:hAnsi="Arial" w:cs="Arial"/>
        </w:rPr>
        <w:t xml:space="preserve">. In 2021 and 2022, 12% and 13% of </w:t>
      </w:r>
      <w:r w:rsidR="009507C6">
        <w:rPr>
          <w:rFonts w:ascii="Arial" w:hAnsi="Arial" w:cs="Arial"/>
        </w:rPr>
        <w:t xml:space="preserve">produced water </w:t>
      </w:r>
      <w:r w:rsidR="00804C85">
        <w:rPr>
          <w:rFonts w:ascii="Arial" w:hAnsi="Arial" w:cs="Arial"/>
        </w:rPr>
        <w:t>was reused, respectively.</w:t>
      </w:r>
      <w:r w:rsidR="008054A6">
        <w:rPr>
          <w:rFonts w:ascii="Arial" w:hAnsi="Arial" w:cs="Arial"/>
        </w:rPr>
        <w:t xml:space="preserve"> </w:t>
      </w:r>
    </w:p>
    <w:p w14:paraId="630C8DD1" w14:textId="4BCCA39F" w:rsidR="00B31132" w:rsidRDefault="006A6E57" w:rsidP="00CD5009">
      <w:pPr>
        <w:spacing w:after="160" w:line="259" w:lineRule="auto"/>
        <w:rPr>
          <w:rFonts w:ascii="Arial" w:hAnsi="Arial" w:cs="Arial"/>
        </w:rPr>
      </w:pPr>
      <w:r>
        <w:rPr>
          <w:rFonts w:ascii="Arial" w:hAnsi="Arial" w:cs="Arial"/>
        </w:rPr>
        <w:t xml:space="preserve">The combination of injected and reused </w:t>
      </w:r>
      <w:r w:rsidR="009507C6">
        <w:rPr>
          <w:rFonts w:ascii="Arial" w:hAnsi="Arial" w:cs="Arial"/>
        </w:rPr>
        <w:t xml:space="preserve">produced water </w:t>
      </w:r>
      <w:r>
        <w:rPr>
          <w:rFonts w:ascii="Arial" w:hAnsi="Arial" w:cs="Arial"/>
        </w:rPr>
        <w:t xml:space="preserve">does not account for all </w:t>
      </w:r>
      <w:r w:rsidR="009507C6">
        <w:rPr>
          <w:rFonts w:ascii="Arial" w:hAnsi="Arial" w:cs="Arial"/>
        </w:rPr>
        <w:t xml:space="preserve">produced water </w:t>
      </w:r>
      <w:r>
        <w:rPr>
          <w:rFonts w:ascii="Arial" w:hAnsi="Arial" w:cs="Arial"/>
        </w:rPr>
        <w:t xml:space="preserve">generated. </w:t>
      </w:r>
      <w:r w:rsidR="005B13C6">
        <w:rPr>
          <w:rFonts w:ascii="Arial" w:hAnsi="Arial" w:cs="Arial"/>
        </w:rPr>
        <w:t xml:space="preserve">The remaining percentages (27% for 2021, 37% for 2022, and 41% for 2023) may correspond to </w:t>
      </w:r>
      <w:r w:rsidR="009507C6">
        <w:rPr>
          <w:rFonts w:ascii="Arial" w:hAnsi="Arial" w:cs="Arial"/>
        </w:rPr>
        <w:t xml:space="preserve">produced water </w:t>
      </w:r>
      <w:r w:rsidR="005B13C6">
        <w:rPr>
          <w:rFonts w:ascii="Arial" w:hAnsi="Arial" w:cs="Arial"/>
        </w:rPr>
        <w:t xml:space="preserve">transported for injection into SWD wells in Texas. </w:t>
      </w:r>
      <w:r w:rsidR="00B31132">
        <w:rPr>
          <w:rFonts w:ascii="Arial" w:hAnsi="Arial" w:cs="Arial"/>
        </w:rPr>
        <w:t xml:space="preserve">According to a 2023 news article, </w:t>
      </w:r>
      <w:r w:rsidR="003024FE">
        <w:rPr>
          <w:rFonts w:ascii="Arial" w:hAnsi="Arial" w:cs="Arial"/>
        </w:rPr>
        <w:t xml:space="preserve">an estimated 34% of the </w:t>
      </w:r>
      <w:r w:rsidR="005A62F4">
        <w:rPr>
          <w:rFonts w:ascii="Arial" w:hAnsi="Arial" w:cs="Arial"/>
        </w:rPr>
        <w:t xml:space="preserve">produced water </w:t>
      </w:r>
      <w:r w:rsidR="003024FE">
        <w:rPr>
          <w:rFonts w:ascii="Arial" w:hAnsi="Arial" w:cs="Arial"/>
        </w:rPr>
        <w:t xml:space="preserve">from the Delaware Basin in NM </w:t>
      </w:r>
      <w:r w:rsidR="00B31132">
        <w:rPr>
          <w:rFonts w:ascii="Arial" w:hAnsi="Arial" w:cs="Arial"/>
        </w:rPr>
        <w:t xml:space="preserve">was being sent to </w:t>
      </w:r>
      <w:r w:rsidR="003024FE">
        <w:rPr>
          <w:rFonts w:ascii="Arial" w:hAnsi="Arial" w:cs="Arial"/>
        </w:rPr>
        <w:t>TX</w:t>
      </w:r>
      <w:r w:rsidR="00B31132">
        <w:rPr>
          <w:rFonts w:ascii="Arial" w:hAnsi="Arial" w:cs="Arial"/>
        </w:rPr>
        <w:t xml:space="preserve"> for disposal</w:t>
      </w:r>
      <w:r w:rsidR="003024FE">
        <w:rPr>
          <w:rFonts w:ascii="Arial" w:hAnsi="Arial" w:cs="Arial"/>
        </w:rPr>
        <w:t xml:space="preserve"> via SWDs. The associated volume is </w:t>
      </w:r>
      <w:r w:rsidR="00B31132">
        <w:rPr>
          <w:rFonts w:ascii="Arial" w:hAnsi="Arial" w:cs="Arial"/>
        </w:rPr>
        <w:t xml:space="preserve">1.8 million barrels of </w:t>
      </w:r>
      <w:r w:rsidR="009507C6">
        <w:rPr>
          <w:rFonts w:ascii="Arial" w:hAnsi="Arial" w:cs="Arial"/>
        </w:rPr>
        <w:t xml:space="preserve">produced water </w:t>
      </w:r>
      <w:r w:rsidR="003024FE">
        <w:rPr>
          <w:rFonts w:ascii="Arial" w:hAnsi="Arial" w:cs="Arial"/>
        </w:rPr>
        <w:t xml:space="preserve">per day. </w:t>
      </w:r>
      <w:r w:rsidR="00AB4E94">
        <w:rPr>
          <w:rFonts w:ascii="Arial" w:hAnsi="Arial" w:cs="Arial"/>
        </w:rPr>
        <w:t xml:space="preserve">The magnitude of this practice is </w:t>
      </w:r>
      <w:r w:rsidR="00792500">
        <w:rPr>
          <w:rFonts w:ascii="Arial" w:hAnsi="Arial" w:cs="Arial"/>
        </w:rPr>
        <w:t>causing</w:t>
      </w:r>
      <w:r w:rsidR="00AB4E94">
        <w:rPr>
          <w:rFonts w:ascii="Arial" w:hAnsi="Arial" w:cs="Arial"/>
        </w:rPr>
        <w:t xml:space="preserve"> </w:t>
      </w:r>
      <w:r w:rsidR="00792500">
        <w:rPr>
          <w:rFonts w:ascii="Arial" w:hAnsi="Arial" w:cs="Arial"/>
        </w:rPr>
        <w:t>induced seismicity</w:t>
      </w:r>
      <w:r w:rsidR="00F97892">
        <w:rPr>
          <w:rFonts w:ascii="Arial" w:hAnsi="Arial" w:cs="Arial"/>
        </w:rPr>
        <w:t xml:space="preserve"> in the basin and necessitating restrictions</w:t>
      </w:r>
      <w:r w:rsidR="000B4F46">
        <w:rPr>
          <w:rStyle w:val="FootnoteReference"/>
          <w:rFonts w:cs="Arial"/>
        </w:rPr>
        <w:footnoteReference w:id="43"/>
      </w:r>
      <w:r w:rsidR="00792500">
        <w:rPr>
          <w:rFonts w:ascii="Arial" w:hAnsi="Arial" w:cs="Arial"/>
        </w:rPr>
        <w:t>.</w:t>
      </w:r>
      <w:r w:rsidR="00AB4E94">
        <w:rPr>
          <w:rFonts w:ascii="Arial" w:hAnsi="Arial" w:cs="Arial"/>
        </w:rPr>
        <w:t xml:space="preserve"> </w:t>
      </w:r>
    </w:p>
    <w:p w14:paraId="34E2D17B" w14:textId="0BC1BF06" w:rsidR="005F3C5B" w:rsidRDefault="00780410" w:rsidP="00CD5009">
      <w:pPr>
        <w:spacing w:after="160" w:line="259" w:lineRule="auto"/>
        <w:rPr>
          <w:rStyle w:val="cf01"/>
          <w:rFonts w:ascii="Arial" w:hAnsi="Arial" w:cs="Arial"/>
          <w:sz w:val="22"/>
          <w:szCs w:val="22"/>
        </w:rPr>
      </w:pPr>
      <w:r>
        <w:rPr>
          <w:rFonts w:ascii="Arial" w:hAnsi="Arial" w:cs="Arial"/>
        </w:rPr>
        <w:t xml:space="preserve">Reuse estimates </w:t>
      </w:r>
      <w:r w:rsidR="00B8218A">
        <w:rPr>
          <w:rFonts w:ascii="Arial" w:hAnsi="Arial" w:cs="Arial"/>
        </w:rPr>
        <w:t>vary with the method of estimation</w:t>
      </w:r>
      <w:r w:rsidR="004B5AE2">
        <w:rPr>
          <w:rFonts w:ascii="Arial" w:hAnsi="Arial" w:cs="Arial"/>
        </w:rPr>
        <w:t xml:space="preserve"> and definitions of categories. The r</w:t>
      </w:r>
      <w:r w:rsidR="004F48B5" w:rsidRPr="003A6E36">
        <w:rPr>
          <w:rFonts w:ascii="Arial" w:hAnsi="Arial" w:cs="Arial"/>
        </w:rPr>
        <w:t>esults of a questionnaire to state agencies by t</w:t>
      </w:r>
      <w:r w:rsidR="009A482A" w:rsidRPr="003A6E36">
        <w:rPr>
          <w:rFonts w:ascii="Arial" w:hAnsi="Arial" w:cs="Arial"/>
        </w:rPr>
        <w:t xml:space="preserve">he Ground Water Protection Council </w:t>
      </w:r>
      <w:r w:rsidR="003F3884" w:rsidRPr="003A6E36">
        <w:rPr>
          <w:rFonts w:ascii="Arial" w:hAnsi="Arial" w:cs="Arial"/>
        </w:rPr>
        <w:t xml:space="preserve">(GWPC) </w:t>
      </w:r>
      <w:r w:rsidR="004F48B5" w:rsidRPr="003A6E36">
        <w:rPr>
          <w:rFonts w:ascii="Arial" w:hAnsi="Arial" w:cs="Arial"/>
        </w:rPr>
        <w:t>indicated</w:t>
      </w:r>
      <w:r w:rsidR="009A482A" w:rsidRPr="003A6E36">
        <w:rPr>
          <w:rFonts w:ascii="Arial" w:hAnsi="Arial" w:cs="Arial"/>
        </w:rPr>
        <w:t xml:space="preserve"> that</w:t>
      </w:r>
      <w:r w:rsidR="005239FC" w:rsidRPr="003A6E36">
        <w:rPr>
          <w:rFonts w:ascii="Arial" w:hAnsi="Arial" w:cs="Arial"/>
        </w:rPr>
        <w:t xml:space="preserve"> in 2021,</w:t>
      </w:r>
      <w:r w:rsidR="009A482A" w:rsidRPr="003A6E36">
        <w:rPr>
          <w:rFonts w:ascii="Arial" w:hAnsi="Arial" w:cs="Arial"/>
        </w:rPr>
        <w:t xml:space="preserve"> 20.</w:t>
      </w:r>
      <w:r w:rsidR="00C66F60" w:rsidRPr="003A6E36">
        <w:rPr>
          <w:rFonts w:ascii="Arial" w:hAnsi="Arial" w:cs="Arial"/>
        </w:rPr>
        <w:t>2</w:t>
      </w:r>
      <w:r w:rsidR="002750C9" w:rsidRPr="003A6E36">
        <w:rPr>
          <w:rFonts w:ascii="Arial" w:hAnsi="Arial" w:cs="Arial"/>
        </w:rPr>
        <w:t xml:space="preserve"> percent</w:t>
      </w:r>
      <w:r w:rsidR="009A482A" w:rsidRPr="003A6E36">
        <w:rPr>
          <w:rFonts w:ascii="Arial" w:hAnsi="Arial" w:cs="Arial"/>
        </w:rPr>
        <w:t xml:space="preserve"> of produced water in New Mexico </w:t>
      </w:r>
      <w:r w:rsidR="00A05FF7" w:rsidRPr="003A6E36">
        <w:rPr>
          <w:rFonts w:ascii="Arial" w:hAnsi="Arial" w:cs="Arial"/>
        </w:rPr>
        <w:t>was</w:t>
      </w:r>
      <w:r w:rsidR="009A482A" w:rsidRPr="003A6E36">
        <w:rPr>
          <w:rFonts w:ascii="Arial" w:hAnsi="Arial" w:cs="Arial"/>
        </w:rPr>
        <w:t xml:space="preserve"> </w:t>
      </w:r>
      <w:r w:rsidR="004B5AE2">
        <w:rPr>
          <w:rFonts w:ascii="Arial" w:hAnsi="Arial" w:cs="Arial"/>
        </w:rPr>
        <w:t xml:space="preserve">reported to be </w:t>
      </w:r>
      <w:r w:rsidR="009A482A" w:rsidRPr="003A6E36">
        <w:rPr>
          <w:rFonts w:ascii="Arial" w:hAnsi="Arial" w:cs="Arial"/>
        </w:rPr>
        <w:t>reused within the oil and gas industry for drilling, well work, well stimulation or other facility uses</w:t>
      </w:r>
      <w:r w:rsidR="005E3594" w:rsidRPr="003A6E36">
        <w:rPr>
          <w:rFonts w:ascii="Arial" w:hAnsi="Arial" w:cs="Arial"/>
        </w:rPr>
        <w:t xml:space="preserve"> (see </w:t>
      </w:r>
      <w:r w:rsidR="005E3594" w:rsidRPr="003A6E36">
        <w:rPr>
          <w:rFonts w:ascii="Arial" w:hAnsi="Arial" w:cs="Arial"/>
        </w:rPr>
        <w:fldChar w:fldCharType="begin"/>
      </w:r>
      <w:r w:rsidR="005E3594" w:rsidRPr="003A6E36">
        <w:rPr>
          <w:rFonts w:ascii="Arial" w:hAnsi="Arial" w:cs="Arial"/>
        </w:rPr>
        <w:instrText xml:space="preserve"> REF _Ref171684677 \h </w:instrText>
      </w:r>
      <w:r w:rsidR="00432325" w:rsidRPr="003A6E36">
        <w:rPr>
          <w:rFonts w:ascii="Arial" w:hAnsi="Arial" w:cs="Arial"/>
        </w:rPr>
        <w:instrText xml:space="preserve"> \* MERGEFORMAT </w:instrText>
      </w:r>
      <w:r w:rsidR="005E3594" w:rsidRPr="003A6E36">
        <w:rPr>
          <w:rFonts w:ascii="Arial" w:hAnsi="Arial" w:cs="Arial"/>
        </w:rPr>
      </w:r>
      <w:r w:rsidR="005E3594" w:rsidRPr="003A6E36">
        <w:rPr>
          <w:rFonts w:ascii="Arial" w:hAnsi="Arial" w:cs="Arial"/>
        </w:rPr>
        <w:fldChar w:fldCharType="separate"/>
      </w:r>
      <w:r w:rsidR="005E3594" w:rsidRPr="003A6E36">
        <w:rPr>
          <w:rFonts w:ascii="Arial" w:hAnsi="Arial" w:cs="Arial"/>
        </w:rPr>
        <w:t xml:space="preserve">Table </w:t>
      </w:r>
      <w:r w:rsidR="005E3594" w:rsidRPr="003A6E36">
        <w:rPr>
          <w:rFonts w:ascii="Arial" w:hAnsi="Arial" w:cs="Arial"/>
          <w:noProof/>
        </w:rPr>
        <w:t>2</w:t>
      </w:r>
      <w:r w:rsidR="005E3594" w:rsidRPr="003A6E36">
        <w:rPr>
          <w:rFonts w:ascii="Arial" w:hAnsi="Arial" w:cs="Arial"/>
        </w:rPr>
        <w:fldChar w:fldCharType="end"/>
      </w:r>
      <w:r w:rsidR="005E3594" w:rsidRPr="003A6E36">
        <w:rPr>
          <w:rFonts w:ascii="Arial" w:hAnsi="Arial" w:cs="Arial"/>
        </w:rPr>
        <w:t>)</w:t>
      </w:r>
      <w:r w:rsidR="005239FC" w:rsidRPr="003A6E36">
        <w:rPr>
          <w:rFonts w:ascii="Arial" w:hAnsi="Arial" w:cs="Arial"/>
        </w:rPr>
        <w:t>.</w:t>
      </w:r>
      <w:r w:rsidR="00EA4FEF" w:rsidRPr="003A6E36">
        <w:rPr>
          <w:rStyle w:val="FootnoteReference"/>
          <w:rFonts w:cs="Arial"/>
        </w:rPr>
        <w:footnoteReference w:id="44"/>
      </w:r>
      <w:r w:rsidR="005239FC" w:rsidRPr="003A6E36">
        <w:rPr>
          <w:rFonts w:ascii="Arial" w:hAnsi="Arial" w:cs="Arial"/>
        </w:rPr>
        <w:t xml:space="preserve"> </w:t>
      </w:r>
      <w:r w:rsidR="00947694">
        <w:rPr>
          <w:rFonts w:ascii="Arial" w:hAnsi="Arial" w:cs="Arial"/>
        </w:rPr>
        <w:t xml:space="preserve">The </w:t>
      </w:r>
      <w:r w:rsidR="003F3884" w:rsidRPr="00EA4F79">
        <w:rPr>
          <w:rFonts w:ascii="Arial" w:hAnsi="Arial" w:cs="Arial"/>
        </w:rPr>
        <w:t>GWPC</w:t>
      </w:r>
      <w:r w:rsidR="000F1595" w:rsidRPr="00EA4F79">
        <w:rPr>
          <w:rFonts w:ascii="Arial" w:hAnsi="Arial" w:cs="Arial"/>
        </w:rPr>
        <w:t xml:space="preserve"> statistics </w:t>
      </w:r>
      <w:r w:rsidR="00947694" w:rsidRPr="00EA4F79">
        <w:rPr>
          <w:rFonts w:ascii="Arial" w:hAnsi="Arial" w:cs="Arial"/>
        </w:rPr>
        <w:t xml:space="preserve">also </w:t>
      </w:r>
      <w:r w:rsidR="000F1595" w:rsidRPr="00EA4F79">
        <w:rPr>
          <w:rFonts w:ascii="Arial" w:hAnsi="Arial" w:cs="Arial"/>
        </w:rPr>
        <w:t xml:space="preserve">indicate that a small portion of </w:t>
      </w:r>
      <w:r w:rsidR="001C3172" w:rsidRPr="00EA4F79">
        <w:rPr>
          <w:rFonts w:ascii="Arial" w:hAnsi="Arial" w:cs="Arial"/>
        </w:rPr>
        <w:t>produced water in the state is evaporated</w:t>
      </w:r>
      <w:r w:rsidR="00A4100D" w:rsidRPr="00EA4F79">
        <w:rPr>
          <w:rFonts w:ascii="Arial" w:hAnsi="Arial" w:cs="Arial"/>
        </w:rPr>
        <w:t xml:space="preserve"> in lined pool</w:t>
      </w:r>
      <w:r w:rsidR="00CF2949" w:rsidRPr="00EA4F79">
        <w:rPr>
          <w:rFonts w:ascii="Arial" w:hAnsi="Arial" w:cs="Arial"/>
        </w:rPr>
        <w:t>s</w:t>
      </w:r>
      <w:r w:rsidR="003079C0" w:rsidRPr="00EA4F79">
        <w:rPr>
          <w:rFonts w:ascii="Arial" w:hAnsi="Arial" w:cs="Arial"/>
        </w:rPr>
        <w:t xml:space="preserve"> (</w:t>
      </w:r>
      <w:r w:rsidR="004415C2">
        <w:rPr>
          <w:rFonts w:ascii="Arial" w:hAnsi="Arial" w:cs="Arial"/>
        </w:rPr>
        <w:fldChar w:fldCharType="begin"/>
      </w:r>
      <w:r w:rsidR="004415C2" w:rsidRPr="004415C2">
        <w:rPr>
          <w:rFonts w:ascii="Arial" w:hAnsi="Arial" w:cs="Arial"/>
        </w:rPr>
        <w:instrText xml:space="preserve"> REF _Ref171684677 \h </w:instrText>
      </w:r>
      <w:r w:rsidR="004415C2">
        <w:rPr>
          <w:rFonts w:ascii="Arial" w:hAnsi="Arial" w:cs="Arial"/>
        </w:rPr>
        <w:instrText xml:space="preserve"> \* MERGEFORMAT </w:instrText>
      </w:r>
      <w:r w:rsidR="004415C2">
        <w:rPr>
          <w:rFonts w:ascii="Arial" w:hAnsi="Arial" w:cs="Arial"/>
        </w:rPr>
      </w:r>
      <w:r w:rsidR="004415C2">
        <w:rPr>
          <w:rFonts w:ascii="Arial" w:hAnsi="Arial" w:cs="Arial"/>
        </w:rPr>
        <w:fldChar w:fldCharType="separate"/>
      </w:r>
      <w:r w:rsidR="004415C2" w:rsidRPr="004415C2">
        <w:rPr>
          <w:rFonts w:ascii="Arial" w:hAnsi="Arial" w:cs="Arial"/>
        </w:rPr>
        <w:t>Table</w:t>
      </w:r>
      <w:r w:rsidR="004415C2" w:rsidRPr="004223D6">
        <w:rPr>
          <w:rFonts w:cs="Arial"/>
        </w:rPr>
        <w:t xml:space="preserve"> </w:t>
      </w:r>
      <w:r w:rsidR="004415C2">
        <w:rPr>
          <w:rFonts w:cs="Arial"/>
          <w:noProof/>
        </w:rPr>
        <w:t>3</w:t>
      </w:r>
      <w:r w:rsidR="004415C2">
        <w:rPr>
          <w:rFonts w:ascii="Arial" w:hAnsi="Arial" w:cs="Arial"/>
        </w:rPr>
        <w:fldChar w:fldCharType="end"/>
      </w:r>
      <w:r w:rsidR="003079C0" w:rsidRPr="00EA4F79">
        <w:rPr>
          <w:rFonts w:ascii="Arial" w:hAnsi="Arial" w:cs="Arial"/>
        </w:rPr>
        <w:t>)</w:t>
      </w:r>
      <w:r w:rsidR="00A4100D" w:rsidRPr="00EA4F79">
        <w:rPr>
          <w:rFonts w:ascii="Arial" w:hAnsi="Arial" w:cs="Arial"/>
        </w:rPr>
        <w:t xml:space="preserve">, </w:t>
      </w:r>
      <w:r w:rsidR="00AD7FED" w:rsidRPr="00EA4F79">
        <w:rPr>
          <w:rFonts w:ascii="Arial" w:hAnsi="Arial" w:cs="Arial"/>
        </w:rPr>
        <w:t>al</w:t>
      </w:r>
      <w:r w:rsidR="00A4100D" w:rsidRPr="00EA4F79">
        <w:rPr>
          <w:rFonts w:ascii="Arial" w:hAnsi="Arial" w:cs="Arial"/>
        </w:rPr>
        <w:t>though this is believed to be higher</w:t>
      </w:r>
      <w:r w:rsidR="001C3172" w:rsidRPr="00EA4F79">
        <w:rPr>
          <w:rFonts w:ascii="Arial" w:hAnsi="Arial" w:cs="Arial"/>
        </w:rPr>
        <w:t xml:space="preserve">. </w:t>
      </w:r>
      <w:r w:rsidR="00D049D7" w:rsidRPr="00EA4F79">
        <w:rPr>
          <w:rFonts w:ascii="Arial" w:hAnsi="Arial" w:cs="Arial"/>
        </w:rPr>
        <w:t xml:space="preserve">The GWPC data indicate that </w:t>
      </w:r>
      <w:r w:rsidR="009E45DC" w:rsidRPr="00EA4F79">
        <w:rPr>
          <w:rStyle w:val="cf01"/>
          <w:rFonts w:ascii="Arial" w:hAnsi="Arial" w:cs="Arial"/>
          <w:sz w:val="22"/>
          <w:szCs w:val="22"/>
        </w:rPr>
        <w:t>717</w:t>
      </w:r>
      <w:r w:rsidR="00467C37" w:rsidRPr="00EA4F79">
        <w:rPr>
          <w:rStyle w:val="cf01"/>
          <w:rFonts w:ascii="Arial" w:hAnsi="Arial" w:cs="Arial"/>
          <w:sz w:val="22"/>
          <w:szCs w:val="22"/>
        </w:rPr>
        <w:t xml:space="preserve"> million</w:t>
      </w:r>
      <w:r w:rsidR="009E45DC" w:rsidRPr="00EA4F79">
        <w:rPr>
          <w:rStyle w:val="cf01"/>
          <w:rFonts w:ascii="Arial" w:hAnsi="Arial" w:cs="Arial"/>
          <w:sz w:val="22"/>
          <w:szCs w:val="22"/>
        </w:rPr>
        <w:t xml:space="preserve"> bbl </w:t>
      </w:r>
      <w:r w:rsidR="00D049D7" w:rsidRPr="00EA4F79">
        <w:rPr>
          <w:rStyle w:val="cf01"/>
          <w:rFonts w:ascii="Arial" w:hAnsi="Arial" w:cs="Arial"/>
          <w:sz w:val="22"/>
          <w:szCs w:val="22"/>
        </w:rPr>
        <w:t xml:space="preserve">were injected during 2021, </w:t>
      </w:r>
      <w:r w:rsidR="004B5AE2">
        <w:rPr>
          <w:rStyle w:val="cf01"/>
          <w:rFonts w:ascii="Arial" w:hAnsi="Arial" w:cs="Arial"/>
          <w:sz w:val="22"/>
          <w:szCs w:val="22"/>
        </w:rPr>
        <w:t xml:space="preserve">which is </w:t>
      </w:r>
      <w:r w:rsidR="00D049D7" w:rsidRPr="00EA4F79">
        <w:rPr>
          <w:rStyle w:val="cf01"/>
          <w:rFonts w:ascii="Arial" w:hAnsi="Arial" w:cs="Arial"/>
          <w:sz w:val="22"/>
          <w:szCs w:val="22"/>
        </w:rPr>
        <w:t xml:space="preserve">less than </w:t>
      </w:r>
      <w:r w:rsidR="00947694" w:rsidRPr="00EA4F79">
        <w:rPr>
          <w:rStyle w:val="cf01"/>
          <w:rFonts w:ascii="Arial" w:hAnsi="Arial" w:cs="Arial"/>
          <w:sz w:val="22"/>
          <w:szCs w:val="22"/>
        </w:rPr>
        <w:t xml:space="preserve">reported in the </w:t>
      </w:r>
      <w:r w:rsidR="00D049D7" w:rsidRPr="00EA4F79">
        <w:rPr>
          <w:rStyle w:val="cf01"/>
          <w:rFonts w:ascii="Arial" w:hAnsi="Arial" w:cs="Arial"/>
          <w:sz w:val="22"/>
          <w:szCs w:val="22"/>
        </w:rPr>
        <w:t xml:space="preserve">OCD data in </w:t>
      </w:r>
      <w:r w:rsidR="00D049D7" w:rsidRPr="00EA4F79">
        <w:rPr>
          <w:rStyle w:val="cf01"/>
          <w:rFonts w:ascii="Arial" w:hAnsi="Arial" w:cs="Arial"/>
          <w:sz w:val="22"/>
          <w:szCs w:val="22"/>
        </w:rPr>
        <w:fldChar w:fldCharType="begin"/>
      </w:r>
      <w:r w:rsidR="00D049D7" w:rsidRPr="00EA4F79">
        <w:rPr>
          <w:rStyle w:val="cf01"/>
          <w:rFonts w:ascii="Arial" w:hAnsi="Arial" w:cs="Arial"/>
          <w:sz w:val="22"/>
          <w:szCs w:val="22"/>
        </w:rPr>
        <w:instrText xml:space="preserve"> REF _Ref171684002 \h  \* MERGEFORMAT </w:instrText>
      </w:r>
      <w:r w:rsidR="00D049D7" w:rsidRPr="00EA4F79">
        <w:rPr>
          <w:rStyle w:val="cf01"/>
          <w:rFonts w:ascii="Arial" w:hAnsi="Arial" w:cs="Arial"/>
          <w:sz w:val="22"/>
          <w:szCs w:val="22"/>
        </w:rPr>
      </w:r>
      <w:r w:rsidR="00D049D7" w:rsidRPr="00EA4F79">
        <w:rPr>
          <w:rStyle w:val="cf01"/>
          <w:rFonts w:ascii="Arial" w:hAnsi="Arial" w:cs="Arial"/>
          <w:sz w:val="22"/>
          <w:szCs w:val="22"/>
        </w:rPr>
        <w:fldChar w:fldCharType="separate"/>
      </w:r>
      <w:r w:rsidR="00D049D7" w:rsidRPr="00EA4F79">
        <w:rPr>
          <w:rFonts w:ascii="Arial" w:hAnsi="Arial" w:cs="Arial"/>
        </w:rPr>
        <w:t xml:space="preserve">Table </w:t>
      </w:r>
      <w:r w:rsidR="00D049D7" w:rsidRPr="00EA4F79">
        <w:rPr>
          <w:rFonts w:ascii="Arial" w:hAnsi="Arial" w:cs="Arial"/>
          <w:noProof/>
        </w:rPr>
        <w:t>1</w:t>
      </w:r>
      <w:r w:rsidR="00D049D7" w:rsidRPr="00EA4F79">
        <w:rPr>
          <w:rStyle w:val="cf01"/>
          <w:rFonts w:ascii="Arial" w:hAnsi="Arial" w:cs="Arial"/>
          <w:sz w:val="22"/>
          <w:szCs w:val="22"/>
        </w:rPr>
        <w:fldChar w:fldCharType="end"/>
      </w:r>
      <w:r w:rsidR="00947694" w:rsidRPr="00EA4F79">
        <w:rPr>
          <w:rStyle w:val="cf01"/>
          <w:rFonts w:ascii="Arial" w:hAnsi="Arial" w:cs="Arial"/>
          <w:sz w:val="22"/>
          <w:szCs w:val="22"/>
        </w:rPr>
        <w:t xml:space="preserve">. </w:t>
      </w:r>
    </w:p>
    <w:p w14:paraId="27C49910" w14:textId="77777777" w:rsidR="008B1C9C" w:rsidRDefault="008B1C9C">
      <w:pPr>
        <w:spacing w:after="160" w:line="259" w:lineRule="auto"/>
        <w:rPr>
          <w:rFonts w:ascii="Arial" w:eastAsia="Calibri" w:hAnsi="Arial" w:cs="Arial"/>
          <w:b/>
          <w:iCs/>
          <w:szCs w:val="18"/>
        </w:rPr>
      </w:pPr>
      <w:bookmarkStart w:id="40" w:name="_Ref171684677"/>
      <w:bookmarkStart w:id="41" w:name="_Toc171686387"/>
      <w:r>
        <w:rPr>
          <w:rFonts w:cs="Arial"/>
        </w:rPr>
        <w:br w:type="page"/>
      </w:r>
    </w:p>
    <w:p w14:paraId="5AC9300F" w14:textId="0ABDA08B" w:rsidR="00AB7D08" w:rsidRPr="004223D6" w:rsidRDefault="00E95BD3" w:rsidP="00F960BE">
      <w:pPr>
        <w:pStyle w:val="Caption"/>
        <w:rPr>
          <w:rFonts w:cs="Arial"/>
        </w:rPr>
      </w:pPr>
      <w:bookmarkStart w:id="42" w:name="_Toc175995238"/>
      <w:r w:rsidRPr="004223D6">
        <w:rPr>
          <w:rFonts w:cs="Arial"/>
        </w:rPr>
        <w:lastRenderedPageBreak/>
        <w:t xml:space="preserve">Table </w:t>
      </w:r>
      <w:r w:rsidRPr="004223D6">
        <w:rPr>
          <w:rFonts w:cs="Arial"/>
        </w:rPr>
        <w:fldChar w:fldCharType="begin"/>
      </w:r>
      <w:r w:rsidRPr="004223D6">
        <w:rPr>
          <w:rFonts w:cs="Arial"/>
        </w:rPr>
        <w:instrText xml:space="preserve"> SEQ Table \* ARABIC </w:instrText>
      </w:r>
      <w:r w:rsidRPr="004223D6">
        <w:rPr>
          <w:rFonts w:cs="Arial"/>
        </w:rPr>
        <w:fldChar w:fldCharType="separate"/>
      </w:r>
      <w:r w:rsidR="00567651">
        <w:rPr>
          <w:rFonts w:cs="Arial"/>
          <w:noProof/>
        </w:rPr>
        <w:t>3</w:t>
      </w:r>
      <w:r w:rsidRPr="004223D6">
        <w:rPr>
          <w:rFonts w:cs="Arial"/>
        </w:rPr>
        <w:fldChar w:fldCharType="end"/>
      </w:r>
      <w:bookmarkEnd w:id="40"/>
      <w:r w:rsidRPr="004223D6">
        <w:rPr>
          <w:rFonts w:cs="Arial"/>
        </w:rPr>
        <w:t xml:space="preserve">. Produced </w:t>
      </w:r>
      <w:r w:rsidR="00A0313F" w:rsidRPr="004223D6">
        <w:rPr>
          <w:rFonts w:cs="Arial"/>
        </w:rPr>
        <w:t>w</w:t>
      </w:r>
      <w:r w:rsidRPr="004223D6">
        <w:rPr>
          <w:rFonts w:cs="Arial"/>
        </w:rPr>
        <w:t xml:space="preserve">ater </w:t>
      </w:r>
      <w:r w:rsidR="00A0313F" w:rsidRPr="004223D6">
        <w:rPr>
          <w:rFonts w:cs="Arial"/>
        </w:rPr>
        <w:t>m</w:t>
      </w:r>
      <w:r w:rsidRPr="004223D6">
        <w:rPr>
          <w:rFonts w:cs="Arial"/>
        </w:rPr>
        <w:t xml:space="preserve">anagement </w:t>
      </w:r>
      <w:r w:rsidR="00A0313F" w:rsidRPr="004223D6">
        <w:rPr>
          <w:rFonts w:cs="Arial"/>
        </w:rPr>
        <w:t>p</w:t>
      </w:r>
      <w:r w:rsidRPr="004223D6">
        <w:rPr>
          <w:rFonts w:cs="Arial"/>
        </w:rPr>
        <w:t>ractices for New Mexico - 2021</w:t>
      </w:r>
      <w:r w:rsidRPr="004223D6">
        <w:rPr>
          <w:rStyle w:val="FootnoteReference"/>
          <w:rFonts w:cs="Arial"/>
        </w:rPr>
        <w:footnoteReference w:id="45"/>
      </w:r>
      <w:bookmarkEnd w:id="41"/>
      <w:bookmarkEnd w:id="42"/>
    </w:p>
    <w:tbl>
      <w:tblPr>
        <w:tblStyle w:val="TableGrid"/>
        <w:tblW w:w="0" w:type="auto"/>
        <w:jc w:val="center"/>
        <w:tblLook w:val="04A0" w:firstRow="1" w:lastRow="0" w:firstColumn="1" w:lastColumn="0" w:noHBand="0" w:noVBand="1"/>
      </w:tblPr>
      <w:tblGrid>
        <w:gridCol w:w="3116"/>
        <w:gridCol w:w="3117"/>
        <w:gridCol w:w="3117"/>
      </w:tblGrid>
      <w:tr w:rsidR="00D94301" w:rsidRPr="004223D6" w14:paraId="32D26F84" w14:textId="77777777" w:rsidTr="00F960BE">
        <w:trPr>
          <w:jc w:val="center"/>
        </w:trPr>
        <w:tc>
          <w:tcPr>
            <w:tcW w:w="3116" w:type="dxa"/>
            <w:vAlign w:val="center"/>
          </w:tcPr>
          <w:p w14:paraId="112BC3F3" w14:textId="76AC9BFE" w:rsidR="00D94301" w:rsidRPr="00B22300" w:rsidRDefault="00D94301" w:rsidP="00BB3419">
            <w:pPr>
              <w:spacing w:line="256" w:lineRule="auto"/>
              <w:jc w:val="center"/>
              <w:rPr>
                <w:rFonts w:ascii="Arial" w:hAnsi="Arial" w:cs="Arial"/>
                <w:b/>
                <w:bCs/>
              </w:rPr>
            </w:pPr>
            <w:r w:rsidRPr="00B22300">
              <w:rPr>
                <w:rFonts w:ascii="Arial" w:hAnsi="Arial" w:cs="Arial"/>
                <w:b/>
                <w:bCs/>
              </w:rPr>
              <w:t>Management Practice</w:t>
            </w:r>
          </w:p>
        </w:tc>
        <w:tc>
          <w:tcPr>
            <w:tcW w:w="3117" w:type="dxa"/>
            <w:vAlign w:val="center"/>
          </w:tcPr>
          <w:p w14:paraId="57090BFB" w14:textId="3297C51D" w:rsidR="00D94301" w:rsidRPr="00B22300" w:rsidRDefault="00D94301" w:rsidP="00BB3419">
            <w:pPr>
              <w:spacing w:line="256" w:lineRule="auto"/>
              <w:jc w:val="center"/>
              <w:rPr>
                <w:rFonts w:ascii="Arial" w:hAnsi="Arial" w:cs="Arial"/>
                <w:b/>
                <w:bCs/>
              </w:rPr>
            </w:pPr>
            <w:r w:rsidRPr="00B22300">
              <w:rPr>
                <w:rFonts w:ascii="Arial" w:hAnsi="Arial" w:cs="Arial"/>
                <w:b/>
                <w:bCs/>
              </w:rPr>
              <w:t>Total Volume of Produced Water Managed by that Practice (bbl/year)</w:t>
            </w:r>
          </w:p>
        </w:tc>
        <w:tc>
          <w:tcPr>
            <w:tcW w:w="3117" w:type="dxa"/>
            <w:vAlign w:val="center"/>
          </w:tcPr>
          <w:p w14:paraId="111D79B3" w14:textId="25942306" w:rsidR="00D94301" w:rsidRPr="00B22300" w:rsidRDefault="00D94301" w:rsidP="00BB3419">
            <w:pPr>
              <w:spacing w:line="256" w:lineRule="auto"/>
              <w:jc w:val="center"/>
              <w:rPr>
                <w:rFonts w:ascii="Arial" w:hAnsi="Arial" w:cs="Arial"/>
                <w:b/>
                <w:bCs/>
              </w:rPr>
            </w:pPr>
            <w:r w:rsidRPr="00B22300">
              <w:rPr>
                <w:rFonts w:ascii="Arial" w:hAnsi="Arial" w:cs="Arial"/>
                <w:b/>
                <w:bCs/>
              </w:rPr>
              <w:t>Percentage of Produced Water Managed by that Practice</w:t>
            </w:r>
          </w:p>
        </w:tc>
      </w:tr>
      <w:tr w:rsidR="00D94301" w:rsidRPr="004223D6" w14:paraId="71F56EF9" w14:textId="77777777" w:rsidTr="00F960BE">
        <w:trPr>
          <w:jc w:val="center"/>
        </w:trPr>
        <w:tc>
          <w:tcPr>
            <w:tcW w:w="3116" w:type="dxa"/>
            <w:vAlign w:val="center"/>
          </w:tcPr>
          <w:p w14:paraId="4E0CEA3A" w14:textId="58593453" w:rsidR="00D94301" w:rsidRPr="00935B4D" w:rsidRDefault="00BA5DA6" w:rsidP="00BB3419">
            <w:pPr>
              <w:spacing w:line="256" w:lineRule="auto"/>
              <w:jc w:val="center"/>
              <w:rPr>
                <w:rFonts w:ascii="Arial" w:hAnsi="Arial" w:cs="Arial"/>
              </w:rPr>
            </w:pPr>
            <w:r w:rsidRPr="00935B4D">
              <w:rPr>
                <w:rFonts w:ascii="Arial" w:hAnsi="Arial" w:cs="Arial"/>
              </w:rPr>
              <w:t>Injection for Disposal</w:t>
            </w:r>
            <w:r w:rsidR="00A45BA1">
              <w:rPr>
                <w:rFonts w:ascii="Arial" w:hAnsi="Arial" w:cs="Arial"/>
              </w:rPr>
              <w:t xml:space="preserve"> by Operator</w:t>
            </w:r>
          </w:p>
        </w:tc>
        <w:tc>
          <w:tcPr>
            <w:tcW w:w="3117" w:type="dxa"/>
            <w:vAlign w:val="center"/>
          </w:tcPr>
          <w:p w14:paraId="608293A7" w14:textId="3C53E112" w:rsidR="00D94301" w:rsidRPr="004223D6" w:rsidRDefault="00BA5DA6" w:rsidP="00BB3419">
            <w:pPr>
              <w:spacing w:line="256" w:lineRule="auto"/>
              <w:jc w:val="center"/>
              <w:rPr>
                <w:rFonts w:ascii="Arial" w:hAnsi="Arial" w:cs="Arial"/>
              </w:rPr>
            </w:pPr>
            <w:r w:rsidRPr="004223D6">
              <w:rPr>
                <w:rFonts w:ascii="Arial" w:hAnsi="Arial" w:cs="Arial"/>
              </w:rPr>
              <w:t>717,435,541</w:t>
            </w:r>
          </w:p>
        </w:tc>
        <w:tc>
          <w:tcPr>
            <w:tcW w:w="3117" w:type="dxa"/>
            <w:vAlign w:val="center"/>
          </w:tcPr>
          <w:p w14:paraId="0C674CAE" w14:textId="05E51B6A" w:rsidR="00D94301" w:rsidRPr="004223D6" w:rsidRDefault="00284BAE" w:rsidP="00BB3419">
            <w:pPr>
              <w:spacing w:line="256" w:lineRule="auto"/>
              <w:jc w:val="center"/>
              <w:rPr>
                <w:rFonts w:ascii="Arial" w:hAnsi="Arial" w:cs="Arial"/>
              </w:rPr>
            </w:pPr>
            <w:r w:rsidRPr="004223D6">
              <w:rPr>
                <w:rFonts w:ascii="Arial" w:hAnsi="Arial" w:cs="Arial"/>
              </w:rPr>
              <w:t>79.6%</w:t>
            </w:r>
          </w:p>
        </w:tc>
      </w:tr>
      <w:tr w:rsidR="00D94301" w:rsidRPr="004223D6" w14:paraId="2DF85C8E" w14:textId="77777777" w:rsidTr="00F960BE">
        <w:trPr>
          <w:jc w:val="center"/>
        </w:trPr>
        <w:tc>
          <w:tcPr>
            <w:tcW w:w="3116" w:type="dxa"/>
            <w:vAlign w:val="center"/>
          </w:tcPr>
          <w:p w14:paraId="6FAF3666" w14:textId="208B747E" w:rsidR="00D94301" w:rsidRPr="00935B4D" w:rsidRDefault="00284BAE" w:rsidP="00BB3419">
            <w:pPr>
              <w:spacing w:line="256" w:lineRule="auto"/>
              <w:jc w:val="center"/>
              <w:rPr>
                <w:rFonts w:ascii="Arial" w:hAnsi="Arial" w:cs="Arial"/>
              </w:rPr>
            </w:pPr>
            <w:r w:rsidRPr="00935B4D">
              <w:rPr>
                <w:rFonts w:ascii="Arial" w:hAnsi="Arial" w:cs="Arial"/>
              </w:rPr>
              <w:t>Evaporation</w:t>
            </w:r>
          </w:p>
        </w:tc>
        <w:tc>
          <w:tcPr>
            <w:tcW w:w="3117" w:type="dxa"/>
            <w:vAlign w:val="center"/>
          </w:tcPr>
          <w:p w14:paraId="2FC6CF48" w14:textId="15D0AFC5" w:rsidR="00D94301" w:rsidRPr="004223D6" w:rsidRDefault="00284BAE" w:rsidP="00BB3419">
            <w:pPr>
              <w:spacing w:line="256" w:lineRule="auto"/>
              <w:jc w:val="center"/>
              <w:rPr>
                <w:rFonts w:ascii="Arial" w:hAnsi="Arial" w:cs="Arial"/>
              </w:rPr>
            </w:pPr>
            <w:r w:rsidRPr="004223D6">
              <w:rPr>
                <w:rFonts w:ascii="Arial" w:hAnsi="Arial" w:cs="Arial"/>
              </w:rPr>
              <w:t>1,762</w:t>
            </w:r>
            <w:r w:rsidR="64D053D2" w:rsidRPr="5CC17FED">
              <w:rPr>
                <w:rFonts w:ascii="Arial" w:hAnsi="Arial" w:cs="Arial"/>
              </w:rPr>
              <w:t>,</w:t>
            </w:r>
            <w:r w:rsidRPr="004223D6">
              <w:rPr>
                <w:rFonts w:ascii="Arial" w:hAnsi="Arial" w:cs="Arial"/>
              </w:rPr>
              <w:t>644</w:t>
            </w:r>
          </w:p>
        </w:tc>
        <w:tc>
          <w:tcPr>
            <w:tcW w:w="3117" w:type="dxa"/>
            <w:vAlign w:val="center"/>
          </w:tcPr>
          <w:p w14:paraId="790ACA1B" w14:textId="230CC9FC" w:rsidR="00D94301" w:rsidRPr="004223D6" w:rsidRDefault="00284BAE" w:rsidP="00BB3419">
            <w:pPr>
              <w:spacing w:line="256" w:lineRule="auto"/>
              <w:jc w:val="center"/>
              <w:rPr>
                <w:rFonts w:ascii="Arial" w:hAnsi="Arial" w:cs="Arial"/>
              </w:rPr>
            </w:pPr>
            <w:r w:rsidRPr="004223D6">
              <w:rPr>
                <w:rFonts w:ascii="Arial" w:hAnsi="Arial" w:cs="Arial"/>
              </w:rPr>
              <w:t>0.2%</w:t>
            </w:r>
          </w:p>
        </w:tc>
      </w:tr>
      <w:tr w:rsidR="00D94301" w:rsidRPr="004223D6" w14:paraId="247DEF94" w14:textId="77777777" w:rsidTr="00F960BE">
        <w:trPr>
          <w:jc w:val="center"/>
        </w:trPr>
        <w:tc>
          <w:tcPr>
            <w:tcW w:w="3116" w:type="dxa"/>
            <w:vAlign w:val="center"/>
          </w:tcPr>
          <w:p w14:paraId="2C03790C" w14:textId="6A1A38F6" w:rsidR="00D94301" w:rsidRPr="00935B4D" w:rsidRDefault="00DF2356" w:rsidP="00BB3419">
            <w:pPr>
              <w:spacing w:line="256" w:lineRule="auto"/>
              <w:jc w:val="center"/>
              <w:rPr>
                <w:rFonts w:ascii="Arial" w:hAnsi="Arial" w:cs="Arial"/>
              </w:rPr>
            </w:pPr>
            <w:r w:rsidRPr="00935B4D">
              <w:rPr>
                <w:rFonts w:ascii="Arial" w:hAnsi="Arial" w:cs="Arial"/>
              </w:rPr>
              <w:t>Reuse Within the Oil &amp; Gas Industry</w:t>
            </w:r>
          </w:p>
        </w:tc>
        <w:tc>
          <w:tcPr>
            <w:tcW w:w="3117" w:type="dxa"/>
            <w:vAlign w:val="center"/>
          </w:tcPr>
          <w:p w14:paraId="1C478373" w14:textId="6BF344EB" w:rsidR="00D94301" w:rsidRPr="004223D6" w:rsidRDefault="00DF2356" w:rsidP="00BB3419">
            <w:pPr>
              <w:spacing w:line="256" w:lineRule="auto"/>
              <w:jc w:val="center"/>
              <w:rPr>
                <w:rFonts w:ascii="Arial" w:hAnsi="Arial" w:cs="Arial"/>
              </w:rPr>
            </w:pPr>
            <w:r w:rsidRPr="004223D6">
              <w:rPr>
                <w:rFonts w:ascii="Arial" w:hAnsi="Arial" w:cs="Arial"/>
              </w:rPr>
              <w:t>181,970,412</w:t>
            </w:r>
          </w:p>
        </w:tc>
        <w:tc>
          <w:tcPr>
            <w:tcW w:w="3117" w:type="dxa"/>
            <w:vAlign w:val="center"/>
          </w:tcPr>
          <w:p w14:paraId="7E8A8E31" w14:textId="41A45215" w:rsidR="00D94301" w:rsidRPr="004223D6" w:rsidRDefault="00DF2356" w:rsidP="00BB3419">
            <w:pPr>
              <w:spacing w:line="256" w:lineRule="auto"/>
              <w:jc w:val="center"/>
              <w:rPr>
                <w:rFonts w:ascii="Arial" w:hAnsi="Arial" w:cs="Arial"/>
              </w:rPr>
            </w:pPr>
            <w:r w:rsidRPr="004223D6">
              <w:rPr>
                <w:rFonts w:ascii="Arial" w:hAnsi="Arial" w:cs="Arial"/>
              </w:rPr>
              <w:t>20.1%</w:t>
            </w:r>
          </w:p>
        </w:tc>
      </w:tr>
      <w:tr w:rsidR="00D94301" w:rsidRPr="004223D6" w14:paraId="79B7AF43" w14:textId="77777777" w:rsidTr="00F960BE">
        <w:trPr>
          <w:jc w:val="center"/>
        </w:trPr>
        <w:tc>
          <w:tcPr>
            <w:tcW w:w="3116" w:type="dxa"/>
            <w:vAlign w:val="center"/>
          </w:tcPr>
          <w:p w14:paraId="0E5CCB53" w14:textId="30B9DF8F" w:rsidR="00D94301" w:rsidRPr="00935B4D" w:rsidRDefault="00DF2356" w:rsidP="00BB3419">
            <w:pPr>
              <w:spacing w:line="256" w:lineRule="auto"/>
              <w:jc w:val="center"/>
              <w:rPr>
                <w:rFonts w:ascii="Arial" w:hAnsi="Arial" w:cs="Arial"/>
              </w:rPr>
            </w:pPr>
            <w:r w:rsidRPr="00935B4D">
              <w:rPr>
                <w:rFonts w:ascii="Arial" w:hAnsi="Arial" w:cs="Arial"/>
              </w:rPr>
              <w:t>Other</w:t>
            </w:r>
          </w:p>
        </w:tc>
        <w:tc>
          <w:tcPr>
            <w:tcW w:w="3117" w:type="dxa"/>
            <w:vAlign w:val="center"/>
          </w:tcPr>
          <w:p w14:paraId="18F0D85E" w14:textId="2CDBC5DC" w:rsidR="00D94301" w:rsidRPr="004223D6" w:rsidRDefault="00DF2356" w:rsidP="00BB3419">
            <w:pPr>
              <w:spacing w:line="256" w:lineRule="auto"/>
              <w:jc w:val="center"/>
              <w:rPr>
                <w:rFonts w:ascii="Arial" w:hAnsi="Arial" w:cs="Arial"/>
              </w:rPr>
            </w:pPr>
            <w:r w:rsidRPr="004223D6">
              <w:rPr>
                <w:rFonts w:ascii="Arial" w:hAnsi="Arial" w:cs="Arial"/>
              </w:rPr>
              <w:t>29,225</w:t>
            </w:r>
          </w:p>
        </w:tc>
        <w:tc>
          <w:tcPr>
            <w:tcW w:w="3117" w:type="dxa"/>
            <w:vAlign w:val="center"/>
          </w:tcPr>
          <w:p w14:paraId="6AA93DE0" w14:textId="06A8ADA0" w:rsidR="00D94301" w:rsidRPr="004223D6" w:rsidRDefault="00DF2356" w:rsidP="00BB3419">
            <w:pPr>
              <w:spacing w:line="256" w:lineRule="auto"/>
              <w:jc w:val="center"/>
              <w:rPr>
                <w:rFonts w:ascii="Arial" w:hAnsi="Arial" w:cs="Arial"/>
              </w:rPr>
            </w:pPr>
            <w:r w:rsidRPr="004223D6">
              <w:rPr>
                <w:rFonts w:ascii="Arial" w:hAnsi="Arial" w:cs="Arial"/>
              </w:rPr>
              <w:t>&lt;0.01%</w:t>
            </w:r>
          </w:p>
        </w:tc>
      </w:tr>
      <w:tr w:rsidR="00D94301" w:rsidRPr="004223D6" w14:paraId="6D4C8EB2" w14:textId="77777777" w:rsidTr="00F960BE">
        <w:trPr>
          <w:jc w:val="center"/>
        </w:trPr>
        <w:tc>
          <w:tcPr>
            <w:tcW w:w="3116" w:type="dxa"/>
            <w:vAlign w:val="center"/>
          </w:tcPr>
          <w:p w14:paraId="16CB84F8" w14:textId="430DE2DF" w:rsidR="00D94301" w:rsidRPr="00935B4D" w:rsidRDefault="00AB7D08" w:rsidP="00BB3419">
            <w:pPr>
              <w:spacing w:line="256" w:lineRule="auto"/>
              <w:jc w:val="center"/>
              <w:rPr>
                <w:rFonts w:ascii="Arial" w:hAnsi="Arial" w:cs="Arial"/>
              </w:rPr>
            </w:pPr>
            <w:r w:rsidRPr="00935B4D">
              <w:rPr>
                <w:rFonts w:ascii="Arial" w:hAnsi="Arial" w:cs="Arial"/>
              </w:rPr>
              <w:t>TOTAL</w:t>
            </w:r>
          </w:p>
        </w:tc>
        <w:tc>
          <w:tcPr>
            <w:tcW w:w="3117" w:type="dxa"/>
            <w:vAlign w:val="center"/>
          </w:tcPr>
          <w:p w14:paraId="18B8D9AA" w14:textId="17894545" w:rsidR="00D94301" w:rsidRPr="004223D6" w:rsidRDefault="00AB7D08" w:rsidP="00BB3419">
            <w:pPr>
              <w:spacing w:line="256" w:lineRule="auto"/>
              <w:jc w:val="center"/>
              <w:rPr>
                <w:rFonts w:ascii="Arial" w:hAnsi="Arial" w:cs="Arial"/>
              </w:rPr>
            </w:pPr>
            <w:r w:rsidRPr="004223D6">
              <w:rPr>
                <w:rFonts w:ascii="Arial" w:hAnsi="Arial" w:cs="Arial"/>
              </w:rPr>
              <w:t>901,197,822</w:t>
            </w:r>
          </w:p>
        </w:tc>
        <w:tc>
          <w:tcPr>
            <w:tcW w:w="3117" w:type="dxa"/>
            <w:vAlign w:val="center"/>
          </w:tcPr>
          <w:p w14:paraId="068311BF" w14:textId="31142E99" w:rsidR="00D94301" w:rsidRPr="004223D6" w:rsidRDefault="00AB7D08" w:rsidP="00BB3419">
            <w:pPr>
              <w:spacing w:line="256" w:lineRule="auto"/>
              <w:jc w:val="center"/>
              <w:rPr>
                <w:rFonts w:ascii="Arial" w:hAnsi="Arial" w:cs="Arial"/>
              </w:rPr>
            </w:pPr>
            <w:r w:rsidRPr="004223D6">
              <w:rPr>
                <w:rFonts w:ascii="Arial" w:hAnsi="Arial" w:cs="Arial"/>
              </w:rPr>
              <w:t>100%</w:t>
            </w:r>
          </w:p>
        </w:tc>
      </w:tr>
    </w:tbl>
    <w:p w14:paraId="1FB86A83" w14:textId="6B9959E6" w:rsidR="00D94301" w:rsidRDefault="00DD2188" w:rsidP="004371BE">
      <w:pPr>
        <w:spacing w:line="256" w:lineRule="auto"/>
        <w:rPr>
          <w:rFonts w:ascii="Arial" w:hAnsi="Arial" w:cs="Arial"/>
        </w:rPr>
      </w:pPr>
      <w:r w:rsidRPr="004223D6">
        <w:rPr>
          <w:rFonts w:ascii="Arial" w:hAnsi="Arial" w:cs="Arial"/>
        </w:rPr>
        <w:t>Notes: Other represents the volume of produced water that was spilled and not recovered.</w:t>
      </w:r>
    </w:p>
    <w:p w14:paraId="7B5BB557" w14:textId="77777777" w:rsidR="00971B35" w:rsidRDefault="00971B35" w:rsidP="004371BE">
      <w:pPr>
        <w:spacing w:line="256" w:lineRule="auto"/>
        <w:rPr>
          <w:rFonts w:ascii="Arial" w:hAnsi="Arial" w:cs="Arial"/>
        </w:rPr>
      </w:pPr>
    </w:p>
    <w:p w14:paraId="4D6DD27E" w14:textId="4E36C2A6" w:rsidR="00971B35" w:rsidRDefault="00971B35" w:rsidP="00971B35">
      <w:pPr>
        <w:pStyle w:val="Caption"/>
        <w:rPr>
          <w:rFonts w:cs="Arial"/>
        </w:rPr>
      </w:pPr>
      <w:bookmarkStart w:id="43" w:name="_Ref175774117"/>
      <w:bookmarkStart w:id="44" w:name="_Toc175995276"/>
      <w:r>
        <w:t xml:space="preserve">Figure </w:t>
      </w:r>
      <w:r>
        <w:fldChar w:fldCharType="begin"/>
      </w:r>
      <w:r>
        <w:instrText xml:space="preserve"> SEQ Figure \* ARABIC </w:instrText>
      </w:r>
      <w:r>
        <w:fldChar w:fldCharType="separate"/>
      </w:r>
      <w:r w:rsidR="00BF782B">
        <w:rPr>
          <w:noProof/>
        </w:rPr>
        <w:t>7</w:t>
      </w:r>
      <w:r>
        <w:rPr>
          <w:noProof/>
        </w:rPr>
        <w:fldChar w:fldCharType="end"/>
      </w:r>
      <w:bookmarkEnd w:id="43"/>
      <w:r>
        <w:t>. Locations of gas, oil, and salt water Disposal wells in the San Juan and Permian Basins</w:t>
      </w:r>
      <w:r>
        <w:rPr>
          <w:rStyle w:val="FootnoteReference"/>
        </w:rPr>
        <w:footnoteReference w:id="46"/>
      </w:r>
      <w:r>
        <w:t>.</w:t>
      </w:r>
      <w:bookmarkEnd w:id="44"/>
    </w:p>
    <w:p w14:paraId="787F5CF6" w14:textId="77777777" w:rsidR="00971B35" w:rsidRDefault="00971B35" w:rsidP="004371BE">
      <w:pPr>
        <w:spacing w:line="256" w:lineRule="auto"/>
        <w:rPr>
          <w:rFonts w:ascii="Arial" w:hAnsi="Arial" w:cs="Arial"/>
        </w:rPr>
      </w:pPr>
    </w:p>
    <w:p w14:paraId="2D3D0868" w14:textId="77777777" w:rsidR="00971B35" w:rsidRDefault="00971B35" w:rsidP="00971B35">
      <w:pPr>
        <w:keepNext/>
        <w:spacing w:line="256" w:lineRule="auto"/>
        <w:jc w:val="center"/>
      </w:pPr>
      <w:r w:rsidRPr="00971B35">
        <w:rPr>
          <w:rFonts w:ascii="Arial" w:hAnsi="Arial" w:cs="Arial"/>
          <w:noProof/>
        </w:rPr>
        <w:drawing>
          <wp:inline distT="0" distB="0" distL="0" distR="0" wp14:anchorId="1675F248" wp14:editId="6485F6F4">
            <wp:extent cx="3867225" cy="4030012"/>
            <wp:effectExtent l="0" t="0" r="0" b="8890"/>
            <wp:docPr id="202704236" name="Picture 1" descr="A map of a desert with red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236" name="Picture 1" descr="A map of a desert with red and blue spots&#10;&#10;Description automatically generated"/>
                    <pic:cNvPicPr/>
                  </pic:nvPicPr>
                  <pic:blipFill>
                    <a:blip r:embed="rId23"/>
                    <a:stretch>
                      <a:fillRect/>
                    </a:stretch>
                  </pic:blipFill>
                  <pic:spPr>
                    <a:xfrm>
                      <a:off x="0" y="0"/>
                      <a:ext cx="3868407" cy="4031244"/>
                    </a:xfrm>
                    <a:prstGeom prst="rect">
                      <a:avLst/>
                    </a:prstGeom>
                  </pic:spPr>
                </pic:pic>
              </a:graphicData>
            </a:graphic>
          </wp:inline>
        </w:drawing>
      </w:r>
    </w:p>
    <w:p w14:paraId="1CBDF183" w14:textId="77777777" w:rsidR="00971B35" w:rsidRDefault="00971B35" w:rsidP="004371BE">
      <w:pPr>
        <w:spacing w:line="256" w:lineRule="auto"/>
        <w:rPr>
          <w:rFonts w:ascii="Arial" w:hAnsi="Arial" w:cs="Arial"/>
        </w:rPr>
      </w:pPr>
    </w:p>
    <w:p w14:paraId="5E41CEEC" w14:textId="77777777" w:rsidR="00971B35" w:rsidRPr="004223D6" w:rsidRDefault="00971B35" w:rsidP="004371BE">
      <w:pPr>
        <w:spacing w:line="256" w:lineRule="auto"/>
        <w:rPr>
          <w:rFonts w:ascii="Arial" w:hAnsi="Arial" w:cs="Arial"/>
        </w:rPr>
      </w:pPr>
    </w:p>
    <w:p w14:paraId="576A01E5" w14:textId="77777777" w:rsidR="00D94301" w:rsidRDefault="00D94301" w:rsidP="004371BE">
      <w:pPr>
        <w:spacing w:line="256" w:lineRule="auto"/>
      </w:pPr>
    </w:p>
    <w:p w14:paraId="50FF9139" w14:textId="6F47CC6F" w:rsidR="00426F5C" w:rsidRPr="00F960BE" w:rsidRDefault="001B78C8" w:rsidP="00412B66">
      <w:pPr>
        <w:pStyle w:val="Heading2"/>
        <w:rPr>
          <w:rFonts w:cs="Arial"/>
        </w:rPr>
      </w:pPr>
      <w:bookmarkStart w:id="45" w:name="_Toc177323785"/>
      <w:r w:rsidRPr="004223D6">
        <w:rPr>
          <w:rFonts w:cs="Arial"/>
        </w:rPr>
        <w:t>Produced water management in other states and countries</w:t>
      </w:r>
      <w:bookmarkEnd w:id="45"/>
    </w:p>
    <w:p w14:paraId="158D9817" w14:textId="4CEF78F0" w:rsidR="0058593D" w:rsidRPr="004B5AE2" w:rsidRDefault="00402727" w:rsidP="00412B66">
      <w:pPr>
        <w:rPr>
          <w:rFonts w:ascii="Arial" w:hAnsi="Arial" w:cs="Arial"/>
        </w:rPr>
      </w:pPr>
      <w:r w:rsidRPr="004B5AE2">
        <w:rPr>
          <w:rFonts w:ascii="Arial" w:hAnsi="Arial" w:cs="Arial"/>
        </w:rPr>
        <w:t>Other major oil and gas producing states</w:t>
      </w:r>
      <w:r w:rsidR="00867D57" w:rsidRPr="004B5AE2">
        <w:rPr>
          <w:rFonts w:ascii="Arial" w:hAnsi="Arial" w:cs="Arial"/>
        </w:rPr>
        <w:t xml:space="preserve"> </w:t>
      </w:r>
      <w:r w:rsidR="006402D6" w:rsidRPr="004B5AE2">
        <w:rPr>
          <w:rFonts w:ascii="Arial" w:hAnsi="Arial" w:cs="Arial"/>
        </w:rPr>
        <w:t xml:space="preserve">use a variety of </w:t>
      </w:r>
      <w:r w:rsidR="00C5142E" w:rsidRPr="004B5AE2">
        <w:rPr>
          <w:rFonts w:ascii="Arial" w:hAnsi="Arial" w:cs="Arial"/>
        </w:rPr>
        <w:t>strategies for produced water management.</w:t>
      </w:r>
      <w:r w:rsidR="008D45D6" w:rsidRPr="004B5AE2">
        <w:rPr>
          <w:rFonts w:ascii="Arial" w:hAnsi="Arial" w:cs="Arial"/>
        </w:rPr>
        <w:t xml:space="preserve"> </w:t>
      </w:r>
      <w:r w:rsidR="00412B66" w:rsidRPr="004B5AE2">
        <w:rPr>
          <w:rFonts w:ascii="Arial" w:hAnsi="Arial" w:cs="Arial"/>
        </w:rPr>
        <w:t>Texas produced the largest quantity of crude oil and natural gas in the nation in 2022.</w:t>
      </w:r>
      <w:r w:rsidR="00E57FA6" w:rsidRPr="004B5AE2">
        <w:rPr>
          <w:rStyle w:val="FootnoteReference"/>
          <w:rFonts w:cs="Arial"/>
        </w:rPr>
        <w:footnoteReference w:id="47"/>
      </w:r>
      <w:r w:rsidR="00412B66" w:rsidRPr="004B5AE2">
        <w:rPr>
          <w:rFonts w:ascii="Arial" w:hAnsi="Arial" w:cs="Arial"/>
        </w:rPr>
        <w:t xml:space="preserve"> In 2021, total produced water volume in Texas </w:t>
      </w:r>
      <w:r w:rsidR="004F3CDB" w:rsidRPr="004B5AE2">
        <w:rPr>
          <w:rFonts w:ascii="Arial" w:hAnsi="Arial" w:cs="Arial"/>
        </w:rPr>
        <w:t xml:space="preserve">was estimated at </w:t>
      </w:r>
      <w:r w:rsidR="009B6991" w:rsidRPr="004B5AE2">
        <w:rPr>
          <w:rFonts w:ascii="Arial" w:hAnsi="Arial" w:cs="Arial"/>
        </w:rPr>
        <w:t>8,107,645,550</w:t>
      </w:r>
      <w:r w:rsidR="004F3CDB" w:rsidRPr="004B5AE2">
        <w:rPr>
          <w:rFonts w:ascii="Arial" w:hAnsi="Arial" w:cs="Arial"/>
        </w:rPr>
        <w:t xml:space="preserve"> bbls (approximated from volumes handled via various management practices)</w:t>
      </w:r>
      <w:r w:rsidR="000F444F" w:rsidRPr="004B5AE2">
        <w:rPr>
          <w:rStyle w:val="FootnoteReference"/>
          <w:rFonts w:cs="Arial"/>
        </w:rPr>
        <w:footnoteReference w:id="48"/>
      </w:r>
      <w:r w:rsidR="004F3CDB" w:rsidRPr="004B5AE2">
        <w:rPr>
          <w:rFonts w:ascii="Arial" w:hAnsi="Arial" w:cs="Arial"/>
        </w:rPr>
        <w:t xml:space="preserve">. </w:t>
      </w:r>
      <w:r w:rsidR="002B6F88" w:rsidRPr="004B5AE2">
        <w:rPr>
          <w:rFonts w:ascii="Arial" w:hAnsi="Arial" w:cs="Arial"/>
        </w:rPr>
        <w:t xml:space="preserve">According to </w:t>
      </w:r>
      <w:r w:rsidR="00A33484" w:rsidRPr="004B5AE2">
        <w:rPr>
          <w:rFonts w:ascii="Arial" w:hAnsi="Arial" w:cs="Arial"/>
        </w:rPr>
        <w:t xml:space="preserve">Texas Railroad Commission data compiled by </w:t>
      </w:r>
      <w:r w:rsidR="002B6F88" w:rsidRPr="004B5AE2">
        <w:rPr>
          <w:rFonts w:ascii="Arial" w:hAnsi="Arial" w:cs="Arial"/>
        </w:rPr>
        <w:t xml:space="preserve">GWPC (2022), </w:t>
      </w:r>
      <w:r w:rsidR="00065826" w:rsidRPr="004B5AE2">
        <w:rPr>
          <w:rFonts w:ascii="Arial" w:hAnsi="Arial" w:cs="Arial"/>
        </w:rPr>
        <w:t xml:space="preserve">most produced water is injected. </w:t>
      </w:r>
      <w:r w:rsidR="00FB4036" w:rsidRPr="004B5AE2">
        <w:rPr>
          <w:rFonts w:ascii="Arial" w:hAnsi="Arial" w:cs="Arial"/>
        </w:rPr>
        <w:t>In 2021, a</w:t>
      </w:r>
      <w:r w:rsidR="00065826" w:rsidRPr="004B5AE2">
        <w:rPr>
          <w:rFonts w:ascii="Arial" w:hAnsi="Arial" w:cs="Arial"/>
        </w:rPr>
        <w:t xml:space="preserve">bout </w:t>
      </w:r>
      <w:r w:rsidR="00A33484" w:rsidRPr="004B5AE2">
        <w:rPr>
          <w:rFonts w:ascii="Arial" w:hAnsi="Arial" w:cs="Arial"/>
        </w:rPr>
        <w:t xml:space="preserve">43.7% of produced water </w:t>
      </w:r>
      <w:r w:rsidR="00FB4036" w:rsidRPr="004B5AE2">
        <w:rPr>
          <w:rFonts w:ascii="Arial" w:hAnsi="Arial" w:cs="Arial"/>
        </w:rPr>
        <w:t>was</w:t>
      </w:r>
      <w:r w:rsidR="00A33484" w:rsidRPr="004B5AE2">
        <w:rPr>
          <w:rFonts w:ascii="Arial" w:hAnsi="Arial" w:cs="Arial"/>
        </w:rPr>
        <w:t xml:space="preserve"> injected for disposal</w:t>
      </w:r>
      <w:r w:rsidR="003B2C93" w:rsidRPr="004B5AE2">
        <w:rPr>
          <w:rFonts w:ascii="Arial" w:hAnsi="Arial" w:cs="Arial"/>
        </w:rPr>
        <w:t xml:space="preserve"> by the operators</w:t>
      </w:r>
      <w:r w:rsidR="00A33484" w:rsidRPr="004B5AE2">
        <w:rPr>
          <w:rFonts w:ascii="Arial" w:hAnsi="Arial" w:cs="Arial"/>
        </w:rPr>
        <w:t xml:space="preserve">, 32.1% </w:t>
      </w:r>
      <w:r w:rsidR="00FB4036" w:rsidRPr="004B5AE2">
        <w:rPr>
          <w:rFonts w:ascii="Arial" w:hAnsi="Arial" w:cs="Arial"/>
        </w:rPr>
        <w:t>was</w:t>
      </w:r>
      <w:r w:rsidR="00A33484" w:rsidRPr="004B5AE2">
        <w:rPr>
          <w:rFonts w:ascii="Arial" w:hAnsi="Arial" w:cs="Arial"/>
        </w:rPr>
        <w:t xml:space="preserve"> used for </w:t>
      </w:r>
      <w:r w:rsidR="007479B3">
        <w:rPr>
          <w:rFonts w:ascii="Arial" w:hAnsi="Arial" w:cs="Arial"/>
        </w:rPr>
        <w:t>secondary oil</w:t>
      </w:r>
      <w:r w:rsidR="004467B4">
        <w:rPr>
          <w:rFonts w:ascii="Arial" w:hAnsi="Arial" w:cs="Arial"/>
        </w:rPr>
        <w:t xml:space="preserve"> recovery</w:t>
      </w:r>
      <w:r w:rsidR="003B2C93" w:rsidRPr="004B5AE2">
        <w:rPr>
          <w:rFonts w:ascii="Arial" w:hAnsi="Arial" w:cs="Arial"/>
        </w:rPr>
        <w:t xml:space="preserve">, and 32.1% </w:t>
      </w:r>
      <w:r w:rsidR="00FB4036" w:rsidRPr="004B5AE2">
        <w:rPr>
          <w:rFonts w:ascii="Arial" w:hAnsi="Arial" w:cs="Arial"/>
        </w:rPr>
        <w:t>was</w:t>
      </w:r>
      <w:r w:rsidR="003B2C93" w:rsidRPr="004B5AE2">
        <w:rPr>
          <w:rFonts w:ascii="Arial" w:hAnsi="Arial" w:cs="Arial"/>
        </w:rPr>
        <w:t xml:space="preserve"> injected for disposal </w:t>
      </w:r>
      <w:r w:rsidR="008F1F34" w:rsidRPr="004B5AE2">
        <w:rPr>
          <w:rFonts w:ascii="Arial" w:hAnsi="Arial" w:cs="Arial"/>
        </w:rPr>
        <w:t>at commercial facilities</w:t>
      </w:r>
      <w:r w:rsidR="008F1F34" w:rsidRPr="004B5AE2">
        <w:rPr>
          <w:rStyle w:val="FootnoteReference"/>
          <w:rFonts w:cs="Arial"/>
        </w:rPr>
        <w:footnoteReference w:id="49"/>
      </w:r>
      <w:r w:rsidR="008F1F34" w:rsidRPr="004B5AE2">
        <w:rPr>
          <w:rFonts w:ascii="Arial" w:hAnsi="Arial" w:cs="Arial"/>
        </w:rPr>
        <w:t xml:space="preserve">. </w:t>
      </w:r>
      <w:r w:rsidR="00B56D81" w:rsidRPr="004B5AE2">
        <w:rPr>
          <w:rFonts w:ascii="Arial" w:hAnsi="Arial" w:cs="Arial"/>
        </w:rPr>
        <w:t xml:space="preserve">No produced water was reported as having been used for beneficial reuse in 2021. </w:t>
      </w:r>
    </w:p>
    <w:p w14:paraId="7A40A8D3" w14:textId="77777777" w:rsidR="0058593D" w:rsidRPr="004B5AE2" w:rsidRDefault="0058593D" w:rsidP="00412B66">
      <w:pPr>
        <w:rPr>
          <w:rFonts w:ascii="Arial" w:hAnsi="Arial" w:cs="Arial"/>
        </w:rPr>
      </w:pPr>
    </w:p>
    <w:p w14:paraId="761B1198" w14:textId="2C37790F" w:rsidR="00412B66" w:rsidRPr="004223D6" w:rsidRDefault="00412B66" w:rsidP="00412B66">
      <w:pPr>
        <w:rPr>
          <w:rFonts w:ascii="Arial" w:hAnsi="Arial" w:cs="Arial"/>
        </w:rPr>
      </w:pPr>
      <w:r w:rsidRPr="004B5AE2">
        <w:rPr>
          <w:rFonts w:ascii="Arial" w:hAnsi="Arial" w:cs="Arial"/>
        </w:rPr>
        <w:t>Arizona’s produced water production has decreased in recent years. The amount of actively producing wells has also declined. In 2021, produced water volume in Arizona totaled 10,715 bbls, with 100</w:t>
      </w:r>
      <w:r w:rsidR="002750C9" w:rsidRPr="004B5AE2">
        <w:rPr>
          <w:rFonts w:ascii="Arial" w:hAnsi="Arial" w:cs="Arial"/>
        </w:rPr>
        <w:t xml:space="preserve"> percent</w:t>
      </w:r>
      <w:r w:rsidRPr="004B5AE2">
        <w:rPr>
          <w:rFonts w:ascii="Arial" w:hAnsi="Arial" w:cs="Arial"/>
        </w:rPr>
        <w:t xml:space="preserve"> of produced water being injected for disposal.</w:t>
      </w:r>
      <w:r w:rsidR="000132BE" w:rsidRPr="004B5AE2">
        <w:rPr>
          <w:rStyle w:val="FootnoteReference"/>
          <w:rFonts w:cs="Arial"/>
        </w:rPr>
        <w:footnoteReference w:id="50"/>
      </w:r>
      <w:r w:rsidR="00214762" w:rsidRPr="004B5AE2">
        <w:rPr>
          <w:rFonts w:ascii="Arial" w:hAnsi="Arial" w:cs="Arial"/>
        </w:rPr>
        <w:t xml:space="preserve"> </w:t>
      </w:r>
      <w:r w:rsidRPr="004B5AE2">
        <w:rPr>
          <w:rFonts w:ascii="Arial" w:hAnsi="Arial" w:cs="Arial"/>
        </w:rPr>
        <w:t xml:space="preserve">Oklahoma was the </w:t>
      </w:r>
      <w:r w:rsidRPr="004B5AE2">
        <w:rPr>
          <w:rFonts w:ascii="Arial" w:hAnsi="Arial" w:cs="Arial"/>
        </w:rPr>
        <w:lastRenderedPageBreak/>
        <w:t xml:space="preserve">nation’s </w:t>
      </w:r>
      <w:r w:rsidR="000C4796" w:rsidRPr="004B5AE2">
        <w:rPr>
          <w:rFonts w:ascii="Arial" w:hAnsi="Arial" w:cs="Arial"/>
        </w:rPr>
        <w:t>sixth</w:t>
      </w:r>
      <w:r w:rsidRPr="004B5AE2">
        <w:rPr>
          <w:rFonts w:ascii="Arial" w:hAnsi="Arial" w:cs="Arial"/>
        </w:rPr>
        <w:t xml:space="preserve">-largest producer of natural gas and crude oil in </w:t>
      </w:r>
      <w:r w:rsidR="00EE34A9" w:rsidRPr="004B5AE2">
        <w:rPr>
          <w:rFonts w:ascii="Arial" w:hAnsi="Arial" w:cs="Arial"/>
        </w:rPr>
        <w:t>2023</w:t>
      </w:r>
      <w:r w:rsidRPr="004B5AE2">
        <w:rPr>
          <w:rFonts w:ascii="Arial" w:hAnsi="Arial" w:cs="Arial"/>
        </w:rPr>
        <w:t>.</w:t>
      </w:r>
      <w:r w:rsidR="00C76B4E" w:rsidRPr="004B5AE2">
        <w:rPr>
          <w:rStyle w:val="FootnoteReference"/>
          <w:rFonts w:cs="Arial"/>
        </w:rPr>
        <w:footnoteReference w:id="51"/>
      </w:r>
      <w:r w:rsidRPr="004B5AE2">
        <w:rPr>
          <w:rFonts w:ascii="Arial" w:hAnsi="Arial" w:cs="Arial"/>
        </w:rPr>
        <w:t xml:space="preserve"> In 2021, total produced water volume in Oklahoma was 1,744,894,591 bbls. About 56</w:t>
      </w:r>
      <w:r w:rsidR="002750C9" w:rsidRPr="004B5AE2">
        <w:rPr>
          <w:rFonts w:ascii="Arial" w:hAnsi="Arial" w:cs="Arial"/>
        </w:rPr>
        <w:t xml:space="preserve"> percent</w:t>
      </w:r>
      <w:r w:rsidRPr="004B5AE2">
        <w:rPr>
          <w:rFonts w:ascii="Arial" w:hAnsi="Arial" w:cs="Arial"/>
        </w:rPr>
        <w:t xml:space="preserve"> of produced water was injected for </w:t>
      </w:r>
      <w:r w:rsidR="007479B3">
        <w:rPr>
          <w:rFonts w:ascii="Arial" w:hAnsi="Arial" w:cs="Arial"/>
        </w:rPr>
        <w:t>secondary recovery</w:t>
      </w:r>
      <w:r w:rsidRPr="004B5AE2">
        <w:rPr>
          <w:rFonts w:ascii="Arial" w:hAnsi="Arial" w:cs="Arial"/>
        </w:rPr>
        <w:t>, 30</w:t>
      </w:r>
      <w:r w:rsidR="002750C9" w:rsidRPr="004B5AE2">
        <w:rPr>
          <w:rFonts w:ascii="Arial" w:hAnsi="Arial" w:cs="Arial"/>
        </w:rPr>
        <w:t xml:space="preserve"> percent</w:t>
      </w:r>
      <w:r w:rsidRPr="004B5AE2">
        <w:rPr>
          <w:rFonts w:ascii="Arial" w:hAnsi="Arial" w:cs="Arial"/>
        </w:rPr>
        <w:t xml:space="preserve"> was injected for disposal by the operator, and 14</w:t>
      </w:r>
      <w:r w:rsidR="002750C9" w:rsidRPr="004B5AE2">
        <w:rPr>
          <w:rFonts w:ascii="Arial" w:hAnsi="Arial" w:cs="Arial"/>
        </w:rPr>
        <w:t xml:space="preserve"> percent</w:t>
      </w:r>
      <w:r w:rsidRPr="004B5AE2">
        <w:rPr>
          <w:rFonts w:ascii="Arial" w:hAnsi="Arial" w:cs="Arial"/>
        </w:rPr>
        <w:t xml:space="preserve"> was injected for disposal commercially or offsite.</w:t>
      </w:r>
      <w:r w:rsidR="001A1F35" w:rsidRPr="004B5AE2">
        <w:rPr>
          <w:rStyle w:val="FootnoteReference"/>
          <w:rFonts w:cs="Arial"/>
        </w:rPr>
        <w:footnoteReference w:id="52"/>
      </w:r>
      <w:r w:rsidRPr="004B5AE2">
        <w:rPr>
          <w:rFonts w:ascii="Arial" w:hAnsi="Arial" w:cs="Arial"/>
        </w:rPr>
        <w:t xml:space="preserve"> Colorado was the nation’s </w:t>
      </w:r>
      <w:r w:rsidR="00E729E4" w:rsidRPr="004B5AE2">
        <w:rPr>
          <w:rFonts w:ascii="Arial" w:hAnsi="Arial" w:cs="Arial"/>
        </w:rPr>
        <w:t>fourth</w:t>
      </w:r>
      <w:r w:rsidRPr="004B5AE2">
        <w:rPr>
          <w:rFonts w:ascii="Arial" w:hAnsi="Arial" w:cs="Arial"/>
        </w:rPr>
        <w:t>-largest producer of crude oil and eighth-largest producer of natural gas in 2022.</w:t>
      </w:r>
      <w:r w:rsidR="001A1F35" w:rsidRPr="004B5AE2">
        <w:rPr>
          <w:rStyle w:val="FootnoteReference"/>
          <w:rFonts w:cs="Arial"/>
        </w:rPr>
        <w:footnoteReference w:id="53"/>
      </w:r>
      <w:r w:rsidRPr="004B5AE2">
        <w:rPr>
          <w:rFonts w:ascii="Arial" w:hAnsi="Arial" w:cs="Arial"/>
        </w:rPr>
        <w:t xml:space="preserve"> In 2021, total produced water volume in Colorado was 280,460,737 bbls. Colorado’s produced water management approaches vary more than other states’, with 56</w:t>
      </w:r>
      <w:r w:rsidR="002750C9" w:rsidRPr="004B5AE2">
        <w:rPr>
          <w:rFonts w:ascii="Arial" w:hAnsi="Arial" w:cs="Arial"/>
        </w:rPr>
        <w:t xml:space="preserve"> percent</w:t>
      </w:r>
      <w:r w:rsidRPr="004B5AE2">
        <w:rPr>
          <w:rFonts w:ascii="Arial" w:hAnsi="Arial" w:cs="Arial"/>
        </w:rPr>
        <w:t xml:space="preserve"> of produced water injected for disposal by the operator, 31</w:t>
      </w:r>
      <w:r w:rsidR="002750C9" w:rsidRPr="004B5AE2">
        <w:rPr>
          <w:rFonts w:ascii="Arial" w:hAnsi="Arial" w:cs="Arial"/>
        </w:rPr>
        <w:t xml:space="preserve"> percent</w:t>
      </w:r>
      <w:r w:rsidRPr="004B5AE2">
        <w:rPr>
          <w:rFonts w:ascii="Arial" w:hAnsi="Arial" w:cs="Arial"/>
        </w:rPr>
        <w:t xml:space="preserve"> injected for </w:t>
      </w:r>
      <w:r w:rsidR="007479B3">
        <w:rPr>
          <w:rFonts w:ascii="Arial" w:hAnsi="Arial" w:cs="Arial"/>
        </w:rPr>
        <w:t>secondary recovery</w:t>
      </w:r>
      <w:r w:rsidRPr="004B5AE2">
        <w:rPr>
          <w:rFonts w:ascii="Arial" w:hAnsi="Arial" w:cs="Arial"/>
        </w:rPr>
        <w:t>, 7</w:t>
      </w:r>
      <w:r w:rsidR="002750C9" w:rsidRPr="004B5AE2">
        <w:rPr>
          <w:rFonts w:ascii="Arial" w:hAnsi="Arial" w:cs="Arial"/>
        </w:rPr>
        <w:t xml:space="preserve"> percent</w:t>
      </w:r>
      <w:r w:rsidRPr="004B5AE2">
        <w:rPr>
          <w:rFonts w:ascii="Arial" w:hAnsi="Arial" w:cs="Arial"/>
        </w:rPr>
        <w:t xml:space="preserve"> reused within the oil and gas industry, 5</w:t>
      </w:r>
      <w:r w:rsidR="002750C9" w:rsidRPr="004B5AE2">
        <w:rPr>
          <w:rFonts w:ascii="Arial" w:hAnsi="Arial" w:cs="Arial"/>
        </w:rPr>
        <w:t xml:space="preserve"> percent</w:t>
      </w:r>
      <w:r w:rsidRPr="004B5AE2">
        <w:rPr>
          <w:rFonts w:ascii="Arial" w:hAnsi="Arial" w:cs="Arial"/>
        </w:rPr>
        <w:t xml:space="preserve"> discharged to surface waters, 1.6</w:t>
      </w:r>
      <w:r w:rsidR="002750C9" w:rsidRPr="004B5AE2">
        <w:rPr>
          <w:rFonts w:ascii="Arial" w:hAnsi="Arial" w:cs="Arial"/>
        </w:rPr>
        <w:t xml:space="preserve"> percent</w:t>
      </w:r>
      <w:r w:rsidRPr="004B5AE2">
        <w:rPr>
          <w:rFonts w:ascii="Arial" w:hAnsi="Arial" w:cs="Arial"/>
        </w:rPr>
        <w:t xml:space="preserve"> injected for disposal by a third party, and less than 0.01</w:t>
      </w:r>
      <w:r w:rsidR="002750C9" w:rsidRPr="004B5AE2">
        <w:rPr>
          <w:rFonts w:ascii="Arial" w:hAnsi="Arial" w:cs="Arial"/>
        </w:rPr>
        <w:t xml:space="preserve"> percent</w:t>
      </w:r>
      <w:r w:rsidRPr="004B5AE2">
        <w:rPr>
          <w:rFonts w:ascii="Arial" w:hAnsi="Arial" w:cs="Arial"/>
        </w:rPr>
        <w:t xml:space="preserve"> evaporated or infiltrated by unlined sump.</w:t>
      </w:r>
      <w:r w:rsidR="001A1F35" w:rsidRPr="004B5AE2">
        <w:rPr>
          <w:rStyle w:val="FootnoteReference"/>
          <w:rFonts w:cs="Arial"/>
        </w:rPr>
        <w:footnoteReference w:id="54"/>
      </w:r>
      <w:r w:rsidRPr="004223D6">
        <w:rPr>
          <w:rFonts w:ascii="Arial" w:hAnsi="Arial" w:cs="Arial"/>
        </w:rPr>
        <w:t xml:space="preserve"> </w:t>
      </w:r>
    </w:p>
    <w:p w14:paraId="2BEDE7DF" w14:textId="77777777" w:rsidR="00412B66" w:rsidRPr="004223D6" w:rsidRDefault="00412B66" w:rsidP="00412B66">
      <w:pPr>
        <w:rPr>
          <w:rFonts w:ascii="Arial" w:hAnsi="Arial" w:cs="Arial"/>
        </w:rPr>
      </w:pPr>
    </w:p>
    <w:p w14:paraId="2D3C4C69" w14:textId="44C5803C" w:rsidR="00447427" w:rsidRPr="004223D6" w:rsidRDefault="00447427" w:rsidP="7E2F0353">
      <w:pPr>
        <w:pStyle w:val="paragraph"/>
        <w:spacing w:before="0" w:beforeAutospacing="0" w:after="0" w:afterAutospacing="0"/>
        <w:textAlignment w:val="baseline"/>
        <w:rPr>
          <w:rStyle w:val="eop"/>
          <w:rFonts w:cs="Arial"/>
          <w:sz w:val="22"/>
          <w:szCs w:val="22"/>
        </w:rPr>
      </w:pPr>
      <w:r w:rsidRPr="004223D6">
        <w:rPr>
          <w:rStyle w:val="normaltextrun"/>
          <w:rFonts w:cs="Arial"/>
          <w:sz w:val="22"/>
          <w:szCs w:val="22"/>
        </w:rPr>
        <w:t>In Kern County, California, treated produced water has been used to irrigate crops</w:t>
      </w:r>
      <w:r w:rsidR="00D8479B" w:rsidRPr="004223D6">
        <w:rPr>
          <w:rStyle w:val="normaltextrun"/>
          <w:rFonts w:cs="Arial"/>
          <w:sz w:val="22"/>
          <w:szCs w:val="22"/>
        </w:rPr>
        <w:t xml:space="preserve">, </w:t>
      </w:r>
      <w:r w:rsidRPr="004223D6">
        <w:rPr>
          <w:rStyle w:val="normaltextrun"/>
          <w:rFonts w:cs="Arial"/>
          <w:sz w:val="22"/>
          <w:szCs w:val="22"/>
        </w:rPr>
        <w:t>including food crops.</w:t>
      </w:r>
      <w:r w:rsidR="00D8479B" w:rsidRPr="004223D6">
        <w:rPr>
          <w:rStyle w:val="FootnoteReference"/>
          <w:rFonts w:cs="Arial"/>
          <w:sz w:val="22"/>
          <w:szCs w:val="22"/>
        </w:rPr>
        <w:footnoteReference w:id="55"/>
      </w:r>
      <w:r w:rsidRPr="004223D6">
        <w:rPr>
          <w:rStyle w:val="normaltextrun"/>
          <w:rFonts w:cs="Arial"/>
          <w:sz w:val="22"/>
          <w:szCs w:val="22"/>
        </w:rPr>
        <w:t xml:space="preserve"> The produced water is treated by oil producers and then is sent to local water districts. The local water districts then blend the treated produced water with other sources before sending it to agricultural users for irrigation.</w:t>
      </w:r>
      <w:r w:rsidR="00BD63F1" w:rsidRPr="004223D6">
        <w:rPr>
          <w:rStyle w:val="FootnoteReference"/>
          <w:rFonts w:cs="Arial"/>
          <w:sz w:val="22"/>
          <w:szCs w:val="22"/>
        </w:rPr>
        <w:footnoteReference w:id="56"/>
      </w:r>
      <w:r w:rsidRPr="004223D6">
        <w:rPr>
          <w:rStyle w:val="normaltextrun"/>
          <w:rFonts w:cs="Arial"/>
          <w:sz w:val="22"/>
          <w:szCs w:val="22"/>
        </w:rPr>
        <w:t xml:space="preserve"> The four local water districts that use treated produced water monitor the quality of the water and are overseen by the regional water board</w:t>
      </w:r>
      <w:r w:rsidR="00A640B6">
        <w:rPr>
          <w:rStyle w:val="FootnoteReference"/>
          <w:rFonts w:cs="Arial"/>
          <w:sz w:val="22"/>
          <w:szCs w:val="22"/>
        </w:rPr>
        <w:footnoteReference w:id="57"/>
      </w:r>
      <w:r w:rsidR="00B54F33">
        <w:rPr>
          <w:rStyle w:val="normaltextrun"/>
          <w:rFonts w:cs="Arial"/>
          <w:sz w:val="22"/>
          <w:szCs w:val="22"/>
        </w:rPr>
        <w:t xml:space="preserve"> </w:t>
      </w:r>
      <w:r w:rsidR="00B54F33">
        <w:rPr>
          <w:rStyle w:val="FootnoteReference"/>
          <w:rFonts w:cs="Arial"/>
          <w:sz w:val="22"/>
          <w:szCs w:val="22"/>
        </w:rPr>
        <w:footnoteReference w:id="58"/>
      </w:r>
      <w:r w:rsidRPr="004223D6">
        <w:rPr>
          <w:rStyle w:val="normaltextrun"/>
          <w:rFonts w:cs="Arial"/>
          <w:sz w:val="22"/>
          <w:szCs w:val="22"/>
        </w:rPr>
        <w:t xml:space="preserve">. However, there are some caveats with this </w:t>
      </w:r>
      <w:r w:rsidRPr="00CD4207">
        <w:rPr>
          <w:rStyle w:val="normaltextrun"/>
          <w:rFonts w:cs="Arial"/>
          <w:sz w:val="22"/>
          <w:szCs w:val="22"/>
        </w:rPr>
        <w:t xml:space="preserve">reuse worth noting. Produced water from hydraulically fractured wells is not allowed to be used for </w:t>
      </w:r>
      <w:r w:rsidR="0095087B" w:rsidRPr="00CD4207">
        <w:rPr>
          <w:rStyle w:val="normaltextrun"/>
          <w:rFonts w:cs="Arial"/>
          <w:sz w:val="22"/>
          <w:szCs w:val="22"/>
        </w:rPr>
        <w:t xml:space="preserve">agricultural </w:t>
      </w:r>
      <w:r w:rsidRPr="00CD4207">
        <w:rPr>
          <w:rStyle w:val="normaltextrun"/>
          <w:rFonts w:cs="Arial"/>
          <w:sz w:val="22"/>
          <w:szCs w:val="22"/>
        </w:rPr>
        <w:t>purposes. Additionally, produced water in California generally has a higher starting quality than New Mexico’s produced water</w:t>
      </w:r>
      <w:r w:rsidR="00945BBC" w:rsidRPr="00CD4207">
        <w:rPr>
          <w:rStyle w:val="FootnoteReference"/>
          <w:rFonts w:cs="Arial"/>
          <w:sz w:val="22"/>
          <w:szCs w:val="22"/>
        </w:rPr>
        <w:footnoteReference w:id="59"/>
      </w:r>
      <w:r w:rsidRPr="00CD4207">
        <w:rPr>
          <w:rStyle w:val="normaltextrun"/>
          <w:rFonts w:cs="Arial"/>
          <w:sz w:val="22"/>
          <w:szCs w:val="22"/>
        </w:rPr>
        <w:t xml:space="preserve">. TDS </w:t>
      </w:r>
      <w:r w:rsidR="000858AB" w:rsidRPr="00CD4207">
        <w:rPr>
          <w:rStyle w:val="normaltextrun"/>
          <w:rFonts w:cs="Arial"/>
          <w:sz w:val="22"/>
          <w:szCs w:val="22"/>
        </w:rPr>
        <w:t xml:space="preserve">in California’s produced water </w:t>
      </w:r>
      <w:r w:rsidRPr="00CD4207">
        <w:rPr>
          <w:rStyle w:val="normaltextrun"/>
          <w:rFonts w:cs="Arial"/>
          <w:sz w:val="22"/>
          <w:szCs w:val="22"/>
        </w:rPr>
        <w:t xml:space="preserve">ranges from </w:t>
      </w:r>
      <w:r w:rsidR="000858AB" w:rsidRPr="00CD4207">
        <w:rPr>
          <w:rStyle w:val="normaltextrun"/>
          <w:rFonts w:cs="Arial"/>
          <w:sz w:val="22"/>
          <w:szCs w:val="22"/>
        </w:rPr>
        <w:t xml:space="preserve">less than </w:t>
      </w:r>
      <w:r w:rsidRPr="00CD4207">
        <w:rPr>
          <w:rStyle w:val="normaltextrun"/>
          <w:rFonts w:cs="Arial"/>
          <w:sz w:val="22"/>
          <w:szCs w:val="22"/>
        </w:rPr>
        <w:t xml:space="preserve">2,000 </w:t>
      </w:r>
      <w:r w:rsidR="006978FD" w:rsidRPr="00CD4207">
        <w:rPr>
          <w:rStyle w:val="normaltextrun"/>
          <w:rFonts w:cs="Arial"/>
          <w:sz w:val="22"/>
          <w:szCs w:val="22"/>
        </w:rPr>
        <w:t xml:space="preserve">mg/L </w:t>
      </w:r>
      <w:r w:rsidRPr="00CD4207">
        <w:rPr>
          <w:rStyle w:val="normaltextrun"/>
          <w:rFonts w:cs="Arial"/>
          <w:sz w:val="22"/>
          <w:szCs w:val="22"/>
        </w:rPr>
        <w:t xml:space="preserve">to over 30,000 </w:t>
      </w:r>
      <w:r w:rsidR="006978FD" w:rsidRPr="00CD4207">
        <w:rPr>
          <w:rStyle w:val="normaltextrun"/>
          <w:rFonts w:cs="Arial"/>
          <w:sz w:val="22"/>
          <w:szCs w:val="22"/>
        </w:rPr>
        <w:t>mg/L</w:t>
      </w:r>
      <w:r w:rsidR="00FC43DF" w:rsidRPr="00CD4207">
        <w:rPr>
          <w:rStyle w:val="FootnoteReference"/>
          <w:rFonts w:cs="Arial"/>
          <w:sz w:val="22"/>
          <w:szCs w:val="22"/>
        </w:rPr>
        <w:footnoteReference w:id="60"/>
      </w:r>
      <w:r w:rsidRPr="00CD4207">
        <w:rPr>
          <w:rStyle w:val="normaltextrun"/>
          <w:rFonts w:cs="Arial"/>
          <w:sz w:val="22"/>
          <w:szCs w:val="22"/>
        </w:rPr>
        <w:t>, with Kern County produced water often under 10,000 ppm</w:t>
      </w:r>
      <w:r w:rsidR="00B00071" w:rsidRPr="00CD4207">
        <w:rPr>
          <w:rStyle w:val="FootnoteReference"/>
          <w:rFonts w:cs="Arial"/>
          <w:sz w:val="22"/>
          <w:szCs w:val="22"/>
        </w:rPr>
        <w:footnoteReference w:id="61"/>
      </w:r>
      <w:r w:rsidRPr="00CD4207">
        <w:rPr>
          <w:rStyle w:val="normaltextrun"/>
          <w:rFonts w:cs="Arial"/>
          <w:sz w:val="22"/>
          <w:szCs w:val="22"/>
        </w:rPr>
        <w:t>; this is significantly less saline than produced water from the Permian Basin and generally less saline than San Juan Basin produced water.</w:t>
      </w:r>
      <w:r w:rsidRPr="004223D6">
        <w:rPr>
          <w:rStyle w:val="eop"/>
          <w:rFonts w:cs="Arial"/>
          <w:sz w:val="22"/>
          <w:szCs w:val="22"/>
        </w:rPr>
        <w:t> </w:t>
      </w:r>
    </w:p>
    <w:p w14:paraId="7D4C12E3" w14:textId="77777777" w:rsidR="00447427" w:rsidRPr="00993DFE" w:rsidRDefault="00447427" w:rsidP="00447427">
      <w:pPr>
        <w:pStyle w:val="paragraph"/>
        <w:spacing w:before="0" w:beforeAutospacing="0" w:after="0" w:afterAutospacing="0"/>
        <w:textAlignment w:val="baseline"/>
        <w:rPr>
          <w:rFonts w:ascii="Cambria Math" w:hAnsi="Cambria Math" w:cs="Segoe UI"/>
          <w:sz w:val="18"/>
          <w:szCs w:val="18"/>
        </w:rPr>
      </w:pPr>
    </w:p>
    <w:p w14:paraId="6A7D77E3" w14:textId="691C64D0" w:rsidR="00447427" w:rsidRPr="00EC521C" w:rsidRDefault="00447427" w:rsidP="00447427">
      <w:pPr>
        <w:pStyle w:val="paragraph"/>
        <w:spacing w:before="0" w:beforeAutospacing="0" w:after="0" w:afterAutospacing="0"/>
        <w:textAlignment w:val="baseline"/>
        <w:rPr>
          <w:rStyle w:val="normaltextrun"/>
          <w:rFonts w:cs="Arial"/>
          <w:sz w:val="22"/>
          <w:szCs w:val="22"/>
        </w:rPr>
      </w:pPr>
      <w:r w:rsidRPr="009C1B10">
        <w:rPr>
          <w:rStyle w:val="normaltextrun"/>
          <w:rFonts w:cs="Arial"/>
          <w:sz w:val="22"/>
          <w:szCs w:val="22"/>
        </w:rPr>
        <w:t xml:space="preserve">Produced water from </w:t>
      </w:r>
      <w:r w:rsidRPr="00EC521C">
        <w:rPr>
          <w:rStyle w:val="normaltextrun"/>
          <w:rFonts w:cs="Arial"/>
          <w:sz w:val="22"/>
          <w:szCs w:val="22"/>
        </w:rPr>
        <w:t>coal-bed methane in Wyoming can be discharged to surface waters</w:t>
      </w:r>
      <w:r w:rsidR="000513F3" w:rsidRPr="00EC521C">
        <w:rPr>
          <w:rStyle w:val="FootnoteReference"/>
          <w:rFonts w:cs="Arial"/>
          <w:sz w:val="22"/>
          <w:szCs w:val="22"/>
        </w:rPr>
        <w:footnoteReference w:id="62"/>
      </w:r>
      <w:r w:rsidRPr="00EC521C">
        <w:rPr>
          <w:rStyle w:val="normaltextrun"/>
          <w:rFonts w:cs="Arial"/>
          <w:sz w:val="22"/>
          <w:szCs w:val="22"/>
        </w:rPr>
        <w:t xml:space="preserve"> and is also used for irrigation and livestock.</w:t>
      </w:r>
      <w:r w:rsidR="008447B3" w:rsidRPr="00EC521C">
        <w:rPr>
          <w:rStyle w:val="FootnoteReference"/>
          <w:rFonts w:cs="Arial"/>
          <w:sz w:val="22"/>
          <w:szCs w:val="22"/>
        </w:rPr>
        <w:footnoteReference w:id="63"/>
      </w:r>
      <w:r w:rsidRPr="00EC521C">
        <w:rPr>
          <w:rStyle w:val="normaltextrun"/>
          <w:rFonts w:cs="Arial"/>
          <w:sz w:val="22"/>
          <w:szCs w:val="22"/>
        </w:rPr>
        <w:t xml:space="preserve"> Wyoming’s coal-bed methane produced water typically has a very high starting quality</w:t>
      </w:r>
      <w:r w:rsidR="00EC521C" w:rsidRPr="00EC521C">
        <w:rPr>
          <w:rStyle w:val="normaltextrun"/>
          <w:rFonts w:cs="Arial"/>
          <w:sz w:val="22"/>
          <w:szCs w:val="22"/>
        </w:rPr>
        <w:t xml:space="preserve">; entries for the Powder River Basin in the </w:t>
      </w:r>
      <w:r w:rsidR="00EC521C" w:rsidRPr="00EC521C">
        <w:rPr>
          <w:rFonts w:cs="Arial"/>
          <w:sz w:val="22"/>
          <w:szCs w:val="22"/>
        </w:rPr>
        <w:t>USGSPWDB</w:t>
      </w:r>
      <w:r w:rsidR="00AA7E91">
        <w:rPr>
          <w:rStyle w:val="FootnoteReference"/>
          <w:rFonts w:cs="Arial"/>
          <w:sz w:val="22"/>
          <w:szCs w:val="22"/>
        </w:rPr>
        <w:footnoteReference w:id="64"/>
      </w:r>
      <w:r w:rsidR="00EC521C" w:rsidRPr="00EC521C">
        <w:rPr>
          <w:rFonts w:cs="Arial"/>
          <w:sz w:val="22"/>
          <w:szCs w:val="22"/>
        </w:rPr>
        <w:t xml:space="preserve"> indicate a median TDS of about 7,000 mg/L</w:t>
      </w:r>
      <w:r w:rsidR="00AA7E91">
        <w:rPr>
          <w:rFonts w:cs="Arial"/>
          <w:sz w:val="22"/>
          <w:szCs w:val="22"/>
        </w:rPr>
        <w:t xml:space="preserve">. </w:t>
      </w:r>
      <w:r w:rsidR="009507C6">
        <w:rPr>
          <w:rFonts w:cs="Arial"/>
        </w:rPr>
        <w:t xml:space="preserve">Produced water </w:t>
      </w:r>
      <w:r w:rsidR="00AA7E91">
        <w:rPr>
          <w:rFonts w:cs="Arial"/>
          <w:sz w:val="22"/>
          <w:szCs w:val="22"/>
        </w:rPr>
        <w:t xml:space="preserve">with relatively low TDS values may require </w:t>
      </w:r>
      <w:r w:rsidRPr="00EC521C">
        <w:rPr>
          <w:rStyle w:val="normaltextrun"/>
          <w:rFonts w:cs="Arial"/>
          <w:sz w:val="22"/>
          <w:szCs w:val="22"/>
        </w:rPr>
        <w:t>minimal or in some cases no treatment in order to be safely used in discharge applications.</w:t>
      </w:r>
    </w:p>
    <w:p w14:paraId="6A6D2F2E" w14:textId="77777777" w:rsidR="00447427" w:rsidRPr="009C1B10" w:rsidRDefault="00447427" w:rsidP="00447427">
      <w:pPr>
        <w:pStyle w:val="paragraph"/>
        <w:spacing w:before="0" w:beforeAutospacing="0" w:after="0" w:afterAutospacing="0"/>
        <w:textAlignment w:val="baseline"/>
        <w:rPr>
          <w:rFonts w:cs="Arial"/>
          <w:sz w:val="18"/>
          <w:szCs w:val="18"/>
        </w:rPr>
      </w:pPr>
    </w:p>
    <w:p w14:paraId="79B7F13E" w14:textId="6CFA8592" w:rsidR="00447427" w:rsidRPr="009C1B10" w:rsidRDefault="00447427" w:rsidP="00447427">
      <w:pPr>
        <w:pStyle w:val="paragraph"/>
        <w:spacing w:before="0" w:beforeAutospacing="0" w:after="0" w:afterAutospacing="0"/>
        <w:textAlignment w:val="baseline"/>
        <w:rPr>
          <w:rFonts w:cs="Arial"/>
          <w:sz w:val="18"/>
          <w:szCs w:val="18"/>
        </w:rPr>
      </w:pPr>
      <w:r w:rsidRPr="009C1B10">
        <w:rPr>
          <w:rStyle w:val="normaltextrun"/>
          <w:rFonts w:cs="Arial"/>
          <w:sz w:val="22"/>
          <w:szCs w:val="22"/>
        </w:rPr>
        <w:t xml:space="preserve">A few companies have received </w:t>
      </w:r>
      <w:r w:rsidR="6038FE61" w:rsidRPr="009C1B10">
        <w:rPr>
          <w:rStyle w:val="normaltextrun"/>
          <w:rFonts w:cs="Arial"/>
          <w:sz w:val="22"/>
          <w:szCs w:val="22"/>
        </w:rPr>
        <w:t xml:space="preserve">National </w:t>
      </w:r>
      <w:r w:rsidR="41B8C097" w:rsidRPr="009C1B10">
        <w:rPr>
          <w:rStyle w:val="normaltextrun"/>
          <w:rFonts w:cs="Arial"/>
          <w:sz w:val="22"/>
          <w:szCs w:val="22"/>
        </w:rPr>
        <w:t>Pollution</w:t>
      </w:r>
      <w:r w:rsidR="6038FE61" w:rsidRPr="009C1B10">
        <w:rPr>
          <w:rStyle w:val="normaltextrun"/>
          <w:rFonts w:cs="Arial"/>
          <w:sz w:val="22"/>
          <w:szCs w:val="22"/>
        </w:rPr>
        <w:t xml:space="preserve"> Discharge Elimination System (</w:t>
      </w:r>
      <w:r w:rsidRPr="009C1B10">
        <w:rPr>
          <w:rStyle w:val="normaltextrun"/>
          <w:rFonts w:cs="Arial"/>
          <w:sz w:val="22"/>
          <w:szCs w:val="22"/>
        </w:rPr>
        <w:t>NPDES</w:t>
      </w:r>
      <w:r w:rsidR="7B720D78" w:rsidRPr="009C1B10">
        <w:rPr>
          <w:rStyle w:val="normaltextrun"/>
          <w:rFonts w:cs="Arial"/>
          <w:sz w:val="22"/>
          <w:szCs w:val="22"/>
        </w:rPr>
        <w:t>)</w:t>
      </w:r>
      <w:r w:rsidRPr="009C1B10">
        <w:rPr>
          <w:rStyle w:val="normaltextrun"/>
          <w:rFonts w:cs="Arial"/>
          <w:sz w:val="22"/>
          <w:szCs w:val="22"/>
        </w:rPr>
        <w:t xml:space="preserve">  permits for treated produced water in other states. </w:t>
      </w:r>
      <w:r w:rsidR="00A267C3" w:rsidRPr="009C1B10">
        <w:rPr>
          <w:rStyle w:val="normaltextrun"/>
          <w:rFonts w:cs="Arial"/>
          <w:sz w:val="22"/>
          <w:szCs w:val="22"/>
        </w:rPr>
        <w:t>Fairmont Brine Processing had a</w:t>
      </w:r>
      <w:r w:rsidR="00542C78">
        <w:rPr>
          <w:rStyle w:val="normaltextrun"/>
          <w:rFonts w:cs="Arial"/>
          <w:sz w:val="22"/>
          <w:szCs w:val="22"/>
        </w:rPr>
        <w:t>n NPDES</w:t>
      </w:r>
      <w:r w:rsidR="00A267C3" w:rsidRPr="009C1B10">
        <w:rPr>
          <w:rStyle w:val="normaltextrun"/>
          <w:rFonts w:cs="Arial"/>
          <w:sz w:val="22"/>
          <w:szCs w:val="22"/>
        </w:rPr>
        <w:t xml:space="preserve"> permit for its produced water treatment plant in West Virginia that began operating in 2014, but the plant was closed in 2018.</w:t>
      </w:r>
      <w:r w:rsidR="00A267C3" w:rsidRPr="009C1B10">
        <w:rPr>
          <w:rStyle w:val="FootnoteReference"/>
          <w:rFonts w:cs="Arial"/>
          <w:sz w:val="22"/>
          <w:szCs w:val="22"/>
        </w:rPr>
        <w:footnoteReference w:id="65"/>
      </w:r>
      <w:r w:rsidR="00A267C3" w:rsidRPr="009C1B10">
        <w:rPr>
          <w:rStyle w:val="normaltextrun"/>
          <w:rFonts w:cs="Arial"/>
          <w:sz w:val="22"/>
          <w:szCs w:val="22"/>
        </w:rPr>
        <w:t xml:space="preserve"> </w:t>
      </w:r>
      <w:r w:rsidRPr="009C1B10">
        <w:rPr>
          <w:rStyle w:val="normaltextrun"/>
          <w:rFonts w:cs="Arial"/>
          <w:sz w:val="22"/>
          <w:szCs w:val="22"/>
        </w:rPr>
        <w:t>Southwestern Energy received a permit to discharge treated produced water into the White River in Arkansas, but the operation was closed due to high operating costs. Eureka Resources has a produced water treatment plant in Wysox, Pennsylvania that has a permit to discharge into the Susquehanna River after extracting salts and disposing of other contaminants separately.</w:t>
      </w:r>
      <w:r w:rsidR="00282CC6" w:rsidRPr="009C1B10">
        <w:rPr>
          <w:rStyle w:val="FootnoteReference"/>
          <w:rFonts w:cs="Arial"/>
          <w:sz w:val="22"/>
          <w:szCs w:val="22"/>
        </w:rPr>
        <w:footnoteReference w:id="66"/>
      </w:r>
    </w:p>
    <w:p w14:paraId="20AEC931" w14:textId="77777777" w:rsidR="00447427" w:rsidRPr="009C1B10" w:rsidRDefault="00447427" w:rsidP="00447427">
      <w:pPr>
        <w:rPr>
          <w:rFonts w:ascii="Arial" w:hAnsi="Arial" w:cs="Arial"/>
        </w:rPr>
      </w:pPr>
    </w:p>
    <w:p w14:paraId="604D5464" w14:textId="6A350E0E" w:rsidR="003F0A42" w:rsidRPr="00AF5975" w:rsidRDefault="003F0A42" w:rsidP="003F0A42">
      <w:pPr>
        <w:pStyle w:val="Heading2"/>
        <w:rPr>
          <w:rFonts w:cs="Arial"/>
        </w:rPr>
      </w:pPr>
      <w:bookmarkStart w:id="46" w:name="_Toc177323786"/>
      <w:r w:rsidRPr="009C1B10">
        <w:rPr>
          <w:rFonts w:cs="Arial"/>
        </w:rPr>
        <w:t>Additional information needs</w:t>
      </w:r>
      <w:r w:rsidR="00533770" w:rsidRPr="009C1B10">
        <w:rPr>
          <w:rFonts w:cs="Arial"/>
        </w:rPr>
        <w:t xml:space="preserve"> </w:t>
      </w:r>
      <w:r w:rsidR="000F73B2">
        <w:rPr>
          <w:rFonts w:cs="Arial"/>
        </w:rPr>
        <w:t xml:space="preserve">and ongoing efforts </w:t>
      </w:r>
      <w:r w:rsidR="00533770" w:rsidRPr="009C1B10">
        <w:rPr>
          <w:rFonts w:cs="Arial"/>
        </w:rPr>
        <w:t xml:space="preserve">to support development of </w:t>
      </w:r>
      <w:r w:rsidR="00075218">
        <w:rPr>
          <w:rFonts w:cs="Arial"/>
        </w:rPr>
        <w:t>produced</w:t>
      </w:r>
      <w:r w:rsidR="00533770" w:rsidRPr="009C1B10">
        <w:rPr>
          <w:rFonts w:cs="Arial"/>
        </w:rPr>
        <w:t xml:space="preserve"> water resources</w:t>
      </w:r>
      <w:bookmarkEnd w:id="46"/>
    </w:p>
    <w:p w14:paraId="7C9AF742" w14:textId="742DAD5F" w:rsidR="009C6CE8" w:rsidRDefault="003B24D7" w:rsidP="003F0A42">
      <w:pPr>
        <w:rPr>
          <w:rFonts w:ascii="Arial" w:hAnsi="Arial" w:cs="Arial"/>
        </w:rPr>
      </w:pPr>
      <w:r w:rsidRPr="009C1B10">
        <w:rPr>
          <w:rFonts w:ascii="Arial" w:hAnsi="Arial" w:cs="Arial"/>
        </w:rPr>
        <w:t>It is acknowledged</w:t>
      </w:r>
      <w:r w:rsidR="004E13B5" w:rsidRPr="009C1B10">
        <w:rPr>
          <w:rFonts w:ascii="Arial" w:hAnsi="Arial" w:cs="Arial"/>
        </w:rPr>
        <w:t xml:space="preserve"> that additional data </w:t>
      </w:r>
      <w:r w:rsidRPr="009C1B10">
        <w:rPr>
          <w:rFonts w:ascii="Arial" w:hAnsi="Arial" w:cs="Arial"/>
        </w:rPr>
        <w:t>are</w:t>
      </w:r>
      <w:r w:rsidR="004E13B5" w:rsidRPr="009C1B10">
        <w:rPr>
          <w:rFonts w:ascii="Arial" w:hAnsi="Arial" w:cs="Arial"/>
        </w:rPr>
        <w:t xml:space="preserve"> needed to better understand produced water quality and how it varies over space and time to inform the development of treatment </w:t>
      </w:r>
      <w:r w:rsidR="00A4287B">
        <w:rPr>
          <w:rFonts w:ascii="Arial" w:hAnsi="Arial" w:cs="Arial"/>
        </w:rPr>
        <w:t xml:space="preserve">technologies </w:t>
      </w:r>
      <w:r w:rsidR="004E13B5" w:rsidRPr="009C1B10">
        <w:rPr>
          <w:rFonts w:ascii="Arial" w:hAnsi="Arial" w:cs="Arial"/>
        </w:rPr>
        <w:t xml:space="preserve">and management </w:t>
      </w:r>
      <w:r w:rsidR="00A4287B">
        <w:rPr>
          <w:rFonts w:ascii="Arial" w:hAnsi="Arial" w:cs="Arial"/>
        </w:rPr>
        <w:t>approaches</w:t>
      </w:r>
      <w:r w:rsidR="004E13B5" w:rsidRPr="009C1B10">
        <w:rPr>
          <w:rFonts w:ascii="Arial" w:hAnsi="Arial" w:cs="Arial"/>
        </w:rPr>
        <w:t>.</w:t>
      </w:r>
      <w:r w:rsidR="004E13B5" w:rsidRPr="009C1B10">
        <w:rPr>
          <w:rStyle w:val="FootnoteReference"/>
          <w:rFonts w:cs="Arial"/>
        </w:rPr>
        <w:footnoteReference w:id="67"/>
      </w:r>
      <w:r w:rsidR="004E13B5" w:rsidRPr="009C1B10">
        <w:rPr>
          <w:rFonts w:ascii="Arial" w:hAnsi="Arial" w:cs="Arial"/>
        </w:rPr>
        <w:t xml:space="preserve"> </w:t>
      </w:r>
      <w:r w:rsidR="00180CA1">
        <w:rPr>
          <w:rFonts w:ascii="Arial" w:hAnsi="Arial" w:cs="Arial"/>
        </w:rPr>
        <w:t xml:space="preserve">Existing </w:t>
      </w:r>
      <w:r w:rsidR="00E53442">
        <w:rPr>
          <w:rFonts w:ascii="Arial" w:hAnsi="Arial" w:cs="Arial"/>
        </w:rPr>
        <w:t xml:space="preserve">publicly accessible </w:t>
      </w:r>
      <w:r w:rsidR="009C6CE8">
        <w:rPr>
          <w:rFonts w:ascii="Arial" w:hAnsi="Arial" w:cs="Arial"/>
        </w:rPr>
        <w:t xml:space="preserve">do not contain the needed level of information </w:t>
      </w:r>
      <w:r w:rsidR="005E362E">
        <w:rPr>
          <w:rFonts w:ascii="Arial" w:hAnsi="Arial" w:cs="Arial"/>
        </w:rPr>
        <w:t xml:space="preserve">for the </w:t>
      </w:r>
      <w:r w:rsidR="007369D7">
        <w:rPr>
          <w:rFonts w:ascii="Arial" w:hAnsi="Arial" w:cs="Arial"/>
        </w:rPr>
        <w:t>San Juan and Permian/Delaware basins</w:t>
      </w:r>
      <w:r w:rsidR="0040363B">
        <w:rPr>
          <w:rFonts w:ascii="Arial" w:hAnsi="Arial" w:cs="Arial"/>
        </w:rPr>
        <w:t xml:space="preserve"> in New Mexico</w:t>
      </w:r>
      <w:r w:rsidR="009C6CE8">
        <w:rPr>
          <w:rFonts w:ascii="Arial" w:hAnsi="Arial" w:cs="Arial"/>
        </w:rPr>
        <w:t>.</w:t>
      </w:r>
      <w:r w:rsidR="0040363B">
        <w:rPr>
          <w:rFonts w:ascii="Arial" w:hAnsi="Arial" w:cs="Arial"/>
        </w:rPr>
        <w:t xml:space="preserve"> W</w:t>
      </w:r>
      <w:r w:rsidR="00180CA1">
        <w:rPr>
          <w:rFonts w:ascii="Arial" w:hAnsi="Arial" w:cs="Arial"/>
        </w:rPr>
        <w:t xml:space="preserve">here present, </w:t>
      </w:r>
      <w:r w:rsidR="0040363B">
        <w:rPr>
          <w:rFonts w:ascii="Arial" w:hAnsi="Arial" w:cs="Arial"/>
        </w:rPr>
        <w:lastRenderedPageBreak/>
        <w:t>data</w:t>
      </w:r>
      <w:r w:rsidR="00CC0A28">
        <w:rPr>
          <w:rFonts w:ascii="Arial" w:hAnsi="Arial" w:cs="Arial"/>
        </w:rPr>
        <w:t xml:space="preserve"> often include primarily i</w:t>
      </w:r>
      <w:r w:rsidR="00180CA1">
        <w:rPr>
          <w:rFonts w:ascii="Arial" w:hAnsi="Arial" w:cs="Arial"/>
        </w:rPr>
        <w:t>norganic constituents</w:t>
      </w:r>
      <w:r w:rsidR="0040363B">
        <w:rPr>
          <w:rFonts w:ascii="Arial" w:hAnsi="Arial" w:cs="Arial"/>
        </w:rPr>
        <w:t xml:space="preserve">, sometimes only </w:t>
      </w:r>
      <w:r w:rsidR="009C6CE8">
        <w:rPr>
          <w:rFonts w:ascii="Arial" w:hAnsi="Arial" w:cs="Arial"/>
        </w:rPr>
        <w:t>TDS concentrations. As</w:t>
      </w:r>
      <w:r w:rsidR="00C30FDE">
        <w:rPr>
          <w:rFonts w:ascii="Arial" w:hAnsi="Arial" w:cs="Arial"/>
        </w:rPr>
        <w:t xml:space="preserve"> noted in Section 2.2.2, a large number of inorganic and organic constituents can occur in </w:t>
      </w:r>
      <w:r w:rsidR="002B68F8">
        <w:rPr>
          <w:rFonts w:ascii="Arial" w:hAnsi="Arial" w:cs="Arial"/>
        </w:rPr>
        <w:t>produced water</w:t>
      </w:r>
      <w:r w:rsidR="00C30FDE">
        <w:rPr>
          <w:rFonts w:ascii="Arial" w:hAnsi="Arial" w:cs="Arial"/>
        </w:rPr>
        <w:t>.</w:t>
      </w:r>
    </w:p>
    <w:p w14:paraId="07880E04" w14:textId="77777777" w:rsidR="009C6CE8" w:rsidRDefault="009C6CE8" w:rsidP="003F0A42">
      <w:pPr>
        <w:rPr>
          <w:rFonts w:ascii="Arial" w:hAnsi="Arial" w:cs="Arial"/>
        </w:rPr>
      </w:pPr>
    </w:p>
    <w:p w14:paraId="19635443" w14:textId="77777777" w:rsidR="00F86C4B" w:rsidRDefault="009C6CE8" w:rsidP="00E82C0A">
      <w:pPr>
        <w:rPr>
          <w:rFonts w:ascii="Arial" w:hAnsi="Arial" w:cs="Arial"/>
        </w:rPr>
      </w:pPr>
      <w:r>
        <w:rPr>
          <w:rFonts w:ascii="Arial" w:hAnsi="Arial" w:cs="Arial"/>
        </w:rPr>
        <w:t xml:space="preserve">In addition to a broader suite of metals and organics, researchers specifically note the need for determining PFAS </w:t>
      </w:r>
      <w:r w:rsidR="00E82C0A">
        <w:rPr>
          <w:rFonts w:ascii="Arial" w:hAnsi="Arial" w:cs="Arial"/>
        </w:rPr>
        <w:t xml:space="preserve">and radionuclide </w:t>
      </w:r>
      <w:r>
        <w:rPr>
          <w:rFonts w:ascii="Arial" w:hAnsi="Arial" w:cs="Arial"/>
        </w:rPr>
        <w:t>concentrations, including temporal and spatial distribution</w:t>
      </w:r>
      <w:r w:rsidR="00E82C0A">
        <w:rPr>
          <w:rFonts w:ascii="Arial" w:hAnsi="Arial" w:cs="Arial"/>
        </w:rPr>
        <w:t>s.</w:t>
      </w:r>
      <w:r>
        <w:rPr>
          <w:rStyle w:val="FootnoteReference"/>
          <w:rFonts w:cs="Arial"/>
        </w:rPr>
        <w:footnoteReference w:id="68"/>
      </w:r>
      <w:r w:rsidR="00E82C0A">
        <w:rPr>
          <w:rFonts w:ascii="Arial" w:hAnsi="Arial" w:cs="Arial"/>
        </w:rPr>
        <w:t xml:space="preserve"> </w:t>
      </w:r>
      <w:r w:rsidR="00F05A2B">
        <w:rPr>
          <w:rFonts w:ascii="Arial" w:hAnsi="Arial" w:cs="Arial"/>
        </w:rPr>
        <w:t xml:space="preserve">Concern has also arisen that </w:t>
      </w:r>
      <w:r w:rsidR="00FB0953">
        <w:rPr>
          <w:rFonts w:ascii="Arial" w:hAnsi="Arial" w:cs="Arial"/>
        </w:rPr>
        <w:t xml:space="preserve">constituents of concern may be missed even in more thorough analyses because they are not expected or claimed as proprietary (for hydraulic fracturing additives) and therefore not included in a targeted analyte list. </w:t>
      </w:r>
    </w:p>
    <w:p w14:paraId="2B35842A" w14:textId="77777777" w:rsidR="00F86C4B" w:rsidRDefault="00F86C4B" w:rsidP="00E82C0A">
      <w:pPr>
        <w:rPr>
          <w:rFonts w:ascii="Arial" w:hAnsi="Arial" w:cs="Arial"/>
        </w:rPr>
      </w:pPr>
    </w:p>
    <w:p w14:paraId="3D69E589" w14:textId="7E40C041" w:rsidR="0016046D" w:rsidRPr="002F0434" w:rsidRDefault="00E82C0A" w:rsidP="00E82C0A">
      <w:pPr>
        <w:rPr>
          <w:rFonts w:ascii="Arial" w:hAnsi="Arial" w:cs="Arial"/>
        </w:rPr>
      </w:pPr>
      <w:r>
        <w:rPr>
          <w:rFonts w:ascii="Arial" w:hAnsi="Arial" w:cs="Arial"/>
        </w:rPr>
        <w:t xml:space="preserve">Assessment of toxicity is also needed for </w:t>
      </w:r>
      <w:r w:rsidR="002B68F8">
        <w:rPr>
          <w:rFonts w:ascii="Arial" w:hAnsi="Arial" w:cs="Arial"/>
        </w:rPr>
        <w:t xml:space="preserve">produced water </w:t>
      </w:r>
      <w:r>
        <w:rPr>
          <w:rFonts w:ascii="Arial" w:hAnsi="Arial" w:cs="Arial"/>
        </w:rPr>
        <w:t>assessment. While less crucial for a closed-loop reuse scenario, t</w:t>
      </w:r>
      <w:r w:rsidR="00FB0953">
        <w:rPr>
          <w:rFonts w:ascii="Arial" w:hAnsi="Arial" w:cs="Arial"/>
        </w:rPr>
        <w:t>oxicity</w:t>
      </w:r>
      <w:r w:rsidR="002F0434">
        <w:rPr>
          <w:rFonts w:ascii="Arial" w:hAnsi="Arial" w:cs="Arial"/>
        </w:rPr>
        <w:t xml:space="preserve"> information is </w:t>
      </w:r>
      <w:r w:rsidR="00FB0953">
        <w:rPr>
          <w:rFonts w:ascii="Arial" w:hAnsi="Arial" w:cs="Arial"/>
        </w:rPr>
        <w:t>a valuable</w:t>
      </w:r>
      <w:r w:rsidR="002F0434">
        <w:rPr>
          <w:rFonts w:ascii="Arial" w:hAnsi="Arial" w:cs="Arial"/>
        </w:rPr>
        <w:t xml:space="preserve"> complement to chemical analyses,</w:t>
      </w:r>
      <w:r w:rsidR="002F0434" w:rsidRPr="002F0434">
        <w:rPr>
          <w:rFonts w:ascii="Arial" w:hAnsi="Arial" w:cs="Arial"/>
        </w:rPr>
        <w:t xml:space="preserve"> especially if discharge</w:t>
      </w:r>
      <w:r>
        <w:rPr>
          <w:rFonts w:ascii="Arial" w:hAnsi="Arial" w:cs="Arial"/>
        </w:rPr>
        <w:t xml:space="preserve"> of treated </w:t>
      </w:r>
      <w:r w:rsidR="002B68F8">
        <w:rPr>
          <w:rFonts w:ascii="Arial" w:hAnsi="Arial" w:cs="Arial"/>
        </w:rPr>
        <w:t xml:space="preserve">produced water </w:t>
      </w:r>
      <w:r w:rsidR="002F0434" w:rsidRPr="002F0434">
        <w:rPr>
          <w:rFonts w:ascii="Arial" w:hAnsi="Arial" w:cs="Arial"/>
        </w:rPr>
        <w:t>is an eventual possibility.</w:t>
      </w:r>
      <w:r w:rsidR="005D7DF5" w:rsidRPr="002F0434">
        <w:rPr>
          <w:rFonts w:ascii="Arial" w:hAnsi="Arial" w:cs="Arial"/>
        </w:rPr>
        <w:t xml:space="preserve"> </w:t>
      </w:r>
      <w:r w:rsidR="00F86C4B">
        <w:rPr>
          <w:rFonts w:ascii="Arial" w:hAnsi="Arial" w:cs="Arial"/>
        </w:rPr>
        <w:t xml:space="preserve">A 2020 study </w:t>
      </w:r>
      <w:r w:rsidR="00526B2C">
        <w:rPr>
          <w:rFonts w:ascii="Arial" w:hAnsi="Arial" w:cs="Arial"/>
        </w:rPr>
        <w:t xml:space="preserve">developed a framework </w:t>
      </w:r>
      <w:r w:rsidR="00C135C3">
        <w:rPr>
          <w:rFonts w:ascii="Arial" w:hAnsi="Arial" w:cs="Arial"/>
        </w:rPr>
        <w:t xml:space="preserve">for identifying constituents of concern in </w:t>
      </w:r>
      <w:r w:rsidR="002B68F8">
        <w:rPr>
          <w:rFonts w:ascii="Arial" w:hAnsi="Arial" w:cs="Arial"/>
        </w:rPr>
        <w:t>produced water</w:t>
      </w:r>
      <w:r w:rsidR="00C135C3">
        <w:rPr>
          <w:rFonts w:ascii="Arial" w:hAnsi="Arial" w:cs="Arial"/>
        </w:rPr>
        <w:t>. The study used toxicological hazard data to build the framework, and one of the observations was that 56% o</w:t>
      </w:r>
      <w:r w:rsidR="006C4F07">
        <w:rPr>
          <w:rFonts w:ascii="Arial" w:hAnsi="Arial" w:cs="Arial"/>
        </w:rPr>
        <w:t>f</w:t>
      </w:r>
      <w:r w:rsidR="00C135C3">
        <w:rPr>
          <w:rFonts w:ascii="Arial" w:hAnsi="Arial" w:cs="Arial"/>
        </w:rPr>
        <w:t xml:space="preserve"> </w:t>
      </w:r>
      <w:r w:rsidR="004B73CD">
        <w:rPr>
          <w:rFonts w:ascii="Arial" w:hAnsi="Arial" w:cs="Arial"/>
        </w:rPr>
        <w:t xml:space="preserve">the compounds evaluated had not been studied </w:t>
      </w:r>
      <w:r w:rsidR="00E452BA">
        <w:rPr>
          <w:rFonts w:ascii="Arial" w:hAnsi="Arial" w:cs="Arial"/>
        </w:rPr>
        <w:t>for safety or toxicity mechanisms. Additional</w:t>
      </w:r>
      <w:r w:rsidR="00A82578">
        <w:rPr>
          <w:rFonts w:ascii="Arial" w:hAnsi="Arial" w:cs="Arial"/>
        </w:rPr>
        <w:t>ly</w:t>
      </w:r>
      <w:r w:rsidR="00E41133">
        <w:rPr>
          <w:rFonts w:ascii="Arial" w:hAnsi="Arial" w:cs="Arial"/>
        </w:rPr>
        <w:t>,</w:t>
      </w:r>
      <w:r w:rsidR="00E452BA">
        <w:rPr>
          <w:rFonts w:ascii="Arial" w:hAnsi="Arial" w:cs="Arial"/>
        </w:rPr>
        <w:t xml:space="preserve"> </w:t>
      </w:r>
      <w:r w:rsidR="00E801BE">
        <w:rPr>
          <w:rFonts w:ascii="Arial" w:hAnsi="Arial" w:cs="Arial"/>
        </w:rPr>
        <w:t xml:space="preserve">there was insufficient information to conduct a risk assessment for </w:t>
      </w:r>
      <w:r w:rsidR="00E452BA">
        <w:rPr>
          <w:rFonts w:ascii="Arial" w:hAnsi="Arial" w:cs="Arial"/>
        </w:rPr>
        <w:t xml:space="preserve">86% </w:t>
      </w:r>
      <w:r w:rsidR="00A82578">
        <w:rPr>
          <w:rFonts w:ascii="Arial" w:hAnsi="Arial" w:cs="Arial"/>
        </w:rPr>
        <w:t>of the compounds</w:t>
      </w:r>
      <w:r w:rsidR="00E801BE">
        <w:rPr>
          <w:rFonts w:ascii="Arial" w:hAnsi="Arial" w:cs="Arial"/>
        </w:rPr>
        <w:t>.</w:t>
      </w:r>
      <w:r w:rsidR="00E801BE">
        <w:rPr>
          <w:rStyle w:val="FootnoteReference"/>
          <w:rFonts w:cs="Arial"/>
        </w:rPr>
        <w:footnoteReference w:id="69"/>
      </w:r>
      <w:r w:rsidR="00E801BE">
        <w:rPr>
          <w:rFonts w:ascii="Arial" w:hAnsi="Arial" w:cs="Arial"/>
        </w:rPr>
        <w:t xml:space="preserve">    </w:t>
      </w:r>
    </w:p>
    <w:p w14:paraId="4CA13EF5" w14:textId="7C52155C" w:rsidR="005D7DF5" w:rsidRDefault="005D7DF5" w:rsidP="005D7DF5">
      <w:pPr>
        <w:rPr>
          <w:rFonts w:ascii="Arial" w:hAnsi="Arial" w:cs="Arial"/>
        </w:rPr>
      </w:pPr>
    </w:p>
    <w:p w14:paraId="0BCC335A" w14:textId="3F88B0A0" w:rsidR="00C30FDE" w:rsidRDefault="00C30FDE" w:rsidP="00C30FDE">
      <w:pPr>
        <w:pStyle w:val="Heading3"/>
      </w:pPr>
      <w:bookmarkStart w:id="47" w:name="_Toc177323787"/>
      <w:r>
        <w:t>Sample analysis developments</w:t>
      </w:r>
      <w:r w:rsidR="00FB0953">
        <w:t xml:space="preserve"> – non-target analyses</w:t>
      </w:r>
      <w:bookmarkEnd w:id="47"/>
    </w:p>
    <w:p w14:paraId="33DAB5C0" w14:textId="77777777" w:rsidR="00C30FDE" w:rsidRDefault="00C30FDE" w:rsidP="00C30FDE">
      <w:pPr>
        <w:rPr>
          <w:rFonts w:ascii="Arial" w:hAnsi="Arial" w:cs="Arial"/>
        </w:rPr>
      </w:pPr>
    </w:p>
    <w:p w14:paraId="687B471C" w14:textId="17242503" w:rsidR="00C30FDE" w:rsidRDefault="0015208E" w:rsidP="00C30FDE">
      <w:pPr>
        <w:rPr>
          <w:rFonts w:ascii="Arial" w:hAnsi="Arial" w:cs="Arial"/>
        </w:rPr>
      </w:pPr>
      <w:r>
        <w:rPr>
          <w:rFonts w:ascii="Arial" w:hAnsi="Arial" w:cs="Arial"/>
        </w:rPr>
        <w:t>N</w:t>
      </w:r>
      <w:r w:rsidR="00C30FDE">
        <w:rPr>
          <w:rFonts w:ascii="Arial" w:hAnsi="Arial" w:cs="Arial"/>
        </w:rPr>
        <w:t>on-targeted analysis (NTA) is an area of active research</w:t>
      </w:r>
      <w:r>
        <w:rPr>
          <w:rFonts w:ascii="Arial" w:hAnsi="Arial" w:cs="Arial"/>
        </w:rPr>
        <w:t xml:space="preserve"> with the potential to allow better characterization of the complex chemistry of </w:t>
      </w:r>
      <w:r w:rsidR="002B68F8">
        <w:rPr>
          <w:rFonts w:ascii="Arial" w:hAnsi="Arial" w:cs="Arial"/>
        </w:rPr>
        <w:t>produced water</w:t>
      </w:r>
      <w:r w:rsidR="00C30FDE">
        <w:rPr>
          <w:rFonts w:ascii="Arial" w:hAnsi="Arial" w:cs="Arial"/>
        </w:rPr>
        <w:t xml:space="preserve">. It is an evolving discipline that expands analyses beyond a targeted list of specific compounds in order to gain as much information as possible about the sample. </w:t>
      </w:r>
      <w:r w:rsidR="00FB0953">
        <w:rPr>
          <w:rFonts w:ascii="Arial" w:hAnsi="Arial" w:cs="Arial"/>
        </w:rPr>
        <w:t>Wh</w:t>
      </w:r>
      <w:r>
        <w:rPr>
          <w:rFonts w:ascii="Arial" w:hAnsi="Arial" w:cs="Arial"/>
        </w:rPr>
        <w:t>ereas</w:t>
      </w:r>
      <w:r w:rsidR="00FB0953">
        <w:rPr>
          <w:rFonts w:ascii="Arial" w:hAnsi="Arial" w:cs="Arial"/>
        </w:rPr>
        <w:t xml:space="preserve"> t</w:t>
      </w:r>
      <w:r w:rsidR="00C30FDE">
        <w:rPr>
          <w:rFonts w:ascii="Arial" w:hAnsi="Arial" w:cs="Arial"/>
        </w:rPr>
        <w:t>argeted analysis requires determining ahead of time which constituents to analyze for and allows for quantification</w:t>
      </w:r>
      <w:r w:rsidR="00FB0953">
        <w:rPr>
          <w:rFonts w:ascii="Arial" w:hAnsi="Arial" w:cs="Arial"/>
        </w:rPr>
        <w:t xml:space="preserve">, </w:t>
      </w:r>
      <w:r w:rsidR="00C30FDE">
        <w:rPr>
          <w:rFonts w:ascii="Arial" w:hAnsi="Arial" w:cs="Arial"/>
        </w:rPr>
        <w:t xml:space="preserve">NTA captures a broad set of data from which </w:t>
      </w:r>
      <w:r>
        <w:rPr>
          <w:rFonts w:ascii="Arial" w:hAnsi="Arial" w:cs="Arial"/>
        </w:rPr>
        <w:t xml:space="preserve">the </w:t>
      </w:r>
      <w:r w:rsidR="00C30FDE">
        <w:rPr>
          <w:rFonts w:ascii="Arial" w:hAnsi="Arial" w:cs="Arial"/>
        </w:rPr>
        <w:t xml:space="preserve">compounds and chemical classes present are </w:t>
      </w:r>
      <w:r>
        <w:rPr>
          <w:rFonts w:ascii="Arial" w:hAnsi="Arial" w:cs="Arial"/>
        </w:rPr>
        <w:t xml:space="preserve">then </w:t>
      </w:r>
      <w:r w:rsidR="00C30FDE">
        <w:rPr>
          <w:rFonts w:ascii="Arial" w:hAnsi="Arial" w:cs="Arial"/>
        </w:rPr>
        <w:t xml:space="preserve">identified through a variety of data analysis techniques. A frequently used analytical method for NTA is liquid chromatography-mass spectrometry (LC-MS). </w:t>
      </w:r>
      <w:r w:rsidR="006E6888">
        <w:rPr>
          <w:rFonts w:ascii="Arial" w:hAnsi="Arial" w:cs="Arial"/>
        </w:rPr>
        <w:t>Compounds can be detected at very low concentrations (sub-</w:t>
      </w:r>
      <w:r w:rsidR="006B4344">
        <w:rPr>
          <w:rFonts w:ascii="Arial" w:hAnsi="Arial" w:cs="Arial"/>
        </w:rPr>
        <w:t xml:space="preserve">ppt). </w:t>
      </w:r>
      <w:r w:rsidR="00C30FDE">
        <w:rPr>
          <w:rFonts w:ascii="Arial" w:hAnsi="Arial" w:cs="Arial"/>
        </w:rPr>
        <w:t xml:space="preserve">NTA is useful for screening, guiding choices for further targeted analysis, and making qualitative toxicity assessments. For detailed </w:t>
      </w:r>
      <w:r w:rsidR="002B68F8">
        <w:rPr>
          <w:rFonts w:ascii="Arial" w:hAnsi="Arial" w:cs="Arial"/>
        </w:rPr>
        <w:t>produced water</w:t>
      </w:r>
      <w:r w:rsidR="00C30FDE">
        <w:rPr>
          <w:rFonts w:ascii="Arial" w:hAnsi="Arial" w:cs="Arial"/>
        </w:rPr>
        <w:t xml:space="preserve"> characterization, a three -step combination of targeted analysis (i.e., NPDES+ analyte list), whole effluent toxicity testing (WET), and NTA, can produce information useful for environmental and human health considerations. </w:t>
      </w:r>
    </w:p>
    <w:p w14:paraId="5C63FE7F" w14:textId="77777777" w:rsidR="00C30FDE" w:rsidRDefault="00C30FDE" w:rsidP="00C30FDE">
      <w:pPr>
        <w:rPr>
          <w:rFonts w:ascii="Arial" w:hAnsi="Arial" w:cs="Arial"/>
        </w:rPr>
      </w:pPr>
    </w:p>
    <w:p w14:paraId="03273B9C" w14:textId="4945BC7B" w:rsidR="00C30FDE" w:rsidRDefault="00C30FDE" w:rsidP="00C30FDE">
      <w:pPr>
        <w:rPr>
          <w:rFonts w:ascii="Arial" w:hAnsi="Arial" w:cs="Arial"/>
        </w:rPr>
      </w:pPr>
      <w:r>
        <w:rPr>
          <w:rFonts w:ascii="Arial" w:hAnsi="Arial" w:cs="Arial"/>
        </w:rPr>
        <w:t xml:space="preserve">There are currently several </w:t>
      </w:r>
      <w:r w:rsidR="00FB0953">
        <w:rPr>
          <w:rFonts w:ascii="Arial" w:hAnsi="Arial" w:cs="Arial"/>
        </w:rPr>
        <w:t>areas of ongoing development</w:t>
      </w:r>
      <w:r>
        <w:rPr>
          <w:rFonts w:ascii="Arial" w:hAnsi="Arial" w:cs="Arial"/>
        </w:rPr>
        <w:t xml:space="preserve"> for NTA. Data analysis methods are evolving, and the libraries of spectra against which to compare the LC-MS results require ongoing development to support identification of compounds and chemical classes. Analytical challenges such as matrix effects need to be taken into consideration. Also, because a variety of specific techniques are used, results may not be comparable among laboratories. </w:t>
      </w:r>
      <w:r w:rsidR="003D44A5">
        <w:rPr>
          <w:rFonts w:ascii="Arial" w:hAnsi="Arial" w:cs="Arial"/>
        </w:rPr>
        <w:t xml:space="preserve">NTA is not widely performed at this time, although some commercial laboratories do perform it. </w:t>
      </w:r>
    </w:p>
    <w:p w14:paraId="06FD0560" w14:textId="35446177" w:rsidR="00C30FDE" w:rsidRPr="009C1B10" w:rsidRDefault="00C30FDE" w:rsidP="00C30FDE">
      <w:pPr>
        <w:rPr>
          <w:rFonts w:ascii="Arial" w:hAnsi="Arial" w:cs="Arial"/>
        </w:rPr>
      </w:pPr>
      <w:r>
        <w:rPr>
          <w:rFonts w:ascii="Arial" w:hAnsi="Arial" w:cs="Arial"/>
        </w:rPr>
        <w:t xml:space="preserve"> </w:t>
      </w:r>
    </w:p>
    <w:p w14:paraId="3749D398" w14:textId="0F491E7C" w:rsidR="005D7DF5" w:rsidRDefault="005D7DF5" w:rsidP="005D7DF5">
      <w:pPr>
        <w:pStyle w:val="Heading3"/>
      </w:pPr>
      <w:bookmarkStart w:id="48" w:name="_Toc177323788"/>
      <w:r>
        <w:t xml:space="preserve">Ongoing and planned </w:t>
      </w:r>
      <w:r w:rsidR="00180CA1">
        <w:t>research</w:t>
      </w:r>
      <w:bookmarkEnd w:id="48"/>
      <w:r w:rsidR="00180CA1">
        <w:t xml:space="preserve"> </w:t>
      </w:r>
    </w:p>
    <w:p w14:paraId="5765E5A7" w14:textId="3BAE92F2" w:rsidR="00642245" w:rsidRDefault="00C26E4C" w:rsidP="003F0A42">
      <w:pPr>
        <w:rPr>
          <w:rFonts w:ascii="Arial" w:hAnsi="Arial" w:cs="Arial"/>
        </w:rPr>
      </w:pPr>
      <w:r>
        <w:rPr>
          <w:rFonts w:ascii="Arial" w:hAnsi="Arial" w:cs="Arial"/>
        </w:rPr>
        <w:t xml:space="preserve">In line with these needs, </w:t>
      </w:r>
      <w:r w:rsidR="00C30FDE">
        <w:rPr>
          <w:rFonts w:ascii="Arial" w:hAnsi="Arial" w:cs="Arial"/>
        </w:rPr>
        <w:t xml:space="preserve">researchers with </w:t>
      </w:r>
      <w:r>
        <w:rPr>
          <w:rFonts w:ascii="Arial" w:hAnsi="Arial" w:cs="Arial"/>
        </w:rPr>
        <w:t xml:space="preserve">the </w:t>
      </w:r>
      <w:r w:rsidR="00C30FDE">
        <w:rPr>
          <w:rFonts w:ascii="Arial" w:hAnsi="Arial" w:cs="Arial"/>
        </w:rPr>
        <w:t>N</w:t>
      </w:r>
      <w:r w:rsidR="00F210B1" w:rsidRPr="009C1B10">
        <w:rPr>
          <w:rFonts w:ascii="Arial" w:hAnsi="Arial" w:cs="Arial"/>
        </w:rPr>
        <w:t xml:space="preserve">MPWRC </w:t>
      </w:r>
      <w:r w:rsidR="00642245">
        <w:rPr>
          <w:rFonts w:ascii="Arial" w:hAnsi="Arial" w:cs="Arial"/>
        </w:rPr>
        <w:t>ha</w:t>
      </w:r>
      <w:r w:rsidR="00DB406C">
        <w:rPr>
          <w:rFonts w:ascii="Arial" w:hAnsi="Arial" w:cs="Arial"/>
        </w:rPr>
        <w:t>ve</w:t>
      </w:r>
      <w:r w:rsidR="00642245">
        <w:rPr>
          <w:rFonts w:ascii="Arial" w:hAnsi="Arial" w:cs="Arial"/>
        </w:rPr>
        <w:t xml:space="preserve"> been </w:t>
      </w:r>
      <w:r w:rsidR="00F210B1" w:rsidRPr="009C1B10">
        <w:rPr>
          <w:rFonts w:ascii="Arial" w:hAnsi="Arial" w:cs="Arial"/>
        </w:rPr>
        <w:t xml:space="preserve">working to characterize </w:t>
      </w:r>
      <w:r w:rsidR="00C330FB">
        <w:rPr>
          <w:rFonts w:ascii="Arial" w:hAnsi="Arial" w:cs="Arial"/>
        </w:rPr>
        <w:t xml:space="preserve">the </w:t>
      </w:r>
      <w:r w:rsidR="00F210B1" w:rsidRPr="009C1B10">
        <w:rPr>
          <w:rFonts w:ascii="Arial" w:hAnsi="Arial" w:cs="Arial"/>
        </w:rPr>
        <w:t>water quality of raw and treated produced wate</w:t>
      </w:r>
      <w:r w:rsidR="00642245">
        <w:rPr>
          <w:rFonts w:ascii="Arial" w:hAnsi="Arial" w:cs="Arial"/>
        </w:rPr>
        <w:t>r</w:t>
      </w:r>
      <w:r w:rsidR="00F210B1" w:rsidRPr="009C1B10">
        <w:rPr>
          <w:rFonts w:ascii="Arial" w:hAnsi="Arial" w:cs="Arial"/>
        </w:rPr>
        <w:t xml:space="preserve">. </w:t>
      </w:r>
      <w:r w:rsidR="00F94386">
        <w:rPr>
          <w:rFonts w:ascii="Arial" w:hAnsi="Arial" w:cs="Arial"/>
        </w:rPr>
        <w:t xml:space="preserve">These efforts include sampling and analysis to assess the effectiveness of </w:t>
      </w:r>
      <w:r w:rsidR="00144B53">
        <w:rPr>
          <w:rFonts w:ascii="Arial" w:hAnsi="Arial" w:cs="Arial"/>
        </w:rPr>
        <w:t xml:space="preserve">produced water </w:t>
      </w:r>
      <w:r w:rsidR="00F94386">
        <w:rPr>
          <w:rFonts w:ascii="Arial" w:hAnsi="Arial" w:cs="Arial"/>
        </w:rPr>
        <w:t xml:space="preserve">treatment in both the San </w:t>
      </w:r>
      <w:r w:rsidR="00144B53">
        <w:rPr>
          <w:rFonts w:ascii="Arial" w:hAnsi="Arial" w:cs="Arial"/>
        </w:rPr>
        <w:t xml:space="preserve">Juan and Permian Basins. </w:t>
      </w:r>
      <w:r w:rsidR="00A4287B">
        <w:rPr>
          <w:rFonts w:ascii="Arial" w:hAnsi="Arial" w:cs="Arial"/>
        </w:rPr>
        <w:t xml:space="preserve">Work on the analytical aspects of characterization includes </w:t>
      </w:r>
      <w:r w:rsidR="00575777">
        <w:rPr>
          <w:rFonts w:ascii="Arial" w:hAnsi="Arial" w:cs="Arial"/>
        </w:rPr>
        <w:t>development of an “NPDE</w:t>
      </w:r>
      <w:r w:rsidR="00C521D0">
        <w:rPr>
          <w:rFonts w:ascii="Arial" w:hAnsi="Arial" w:cs="Arial"/>
        </w:rPr>
        <w:t>S</w:t>
      </w:r>
      <w:r w:rsidR="00575777">
        <w:rPr>
          <w:rFonts w:ascii="Arial" w:hAnsi="Arial" w:cs="Arial"/>
        </w:rPr>
        <w:t>+”</w:t>
      </w:r>
      <w:r w:rsidR="00A4287B">
        <w:rPr>
          <w:rFonts w:ascii="Arial" w:hAnsi="Arial" w:cs="Arial"/>
        </w:rPr>
        <w:t xml:space="preserve"> targeted</w:t>
      </w:r>
      <w:r w:rsidR="00575777">
        <w:rPr>
          <w:rFonts w:ascii="Arial" w:hAnsi="Arial" w:cs="Arial"/>
        </w:rPr>
        <w:t xml:space="preserve"> analyte list containing about 400 constituents</w:t>
      </w:r>
      <w:r w:rsidR="00A4287B">
        <w:rPr>
          <w:rFonts w:ascii="Arial" w:hAnsi="Arial" w:cs="Arial"/>
        </w:rPr>
        <w:t xml:space="preserve">, </w:t>
      </w:r>
      <w:r w:rsidR="00753270">
        <w:rPr>
          <w:rFonts w:ascii="Arial" w:hAnsi="Arial" w:cs="Arial"/>
        </w:rPr>
        <w:t>toxicity testing</w:t>
      </w:r>
      <w:r w:rsidR="00A4287B">
        <w:rPr>
          <w:rFonts w:ascii="Arial" w:hAnsi="Arial" w:cs="Arial"/>
        </w:rPr>
        <w:t>,</w:t>
      </w:r>
      <w:r w:rsidR="000407E5">
        <w:rPr>
          <w:rFonts w:ascii="Arial" w:hAnsi="Arial" w:cs="Arial"/>
        </w:rPr>
        <w:t xml:space="preserve"> and non-targeted analys</w:t>
      </w:r>
      <w:r w:rsidR="00753270">
        <w:rPr>
          <w:rFonts w:ascii="Arial" w:hAnsi="Arial" w:cs="Arial"/>
        </w:rPr>
        <w:t>i</w:t>
      </w:r>
      <w:r w:rsidR="000407E5">
        <w:rPr>
          <w:rFonts w:ascii="Arial" w:hAnsi="Arial" w:cs="Arial"/>
        </w:rPr>
        <w:t>s</w:t>
      </w:r>
      <w:r w:rsidR="00A4287B">
        <w:rPr>
          <w:rFonts w:ascii="Arial" w:hAnsi="Arial" w:cs="Arial"/>
        </w:rPr>
        <w:t xml:space="preserve"> (NTA)</w:t>
      </w:r>
      <w:r w:rsidR="00753270">
        <w:rPr>
          <w:rFonts w:ascii="Arial" w:hAnsi="Arial" w:cs="Arial"/>
        </w:rPr>
        <w:t xml:space="preserve"> for</w:t>
      </w:r>
      <w:r w:rsidR="00D258B6">
        <w:rPr>
          <w:rFonts w:ascii="Arial" w:hAnsi="Arial" w:cs="Arial"/>
        </w:rPr>
        <w:t xml:space="preserve"> organic constituents</w:t>
      </w:r>
      <w:r w:rsidR="001F2A71">
        <w:rPr>
          <w:rStyle w:val="FootnoteReference"/>
          <w:rFonts w:cs="Arial"/>
        </w:rPr>
        <w:footnoteReference w:id="70"/>
      </w:r>
      <w:r w:rsidR="000407E5">
        <w:rPr>
          <w:rFonts w:ascii="Arial" w:hAnsi="Arial" w:cs="Arial"/>
        </w:rPr>
        <w:t>.</w:t>
      </w:r>
      <w:r w:rsidR="00575777">
        <w:rPr>
          <w:rFonts w:ascii="Arial" w:hAnsi="Arial" w:cs="Arial"/>
        </w:rPr>
        <w:t xml:space="preserve"> </w:t>
      </w:r>
    </w:p>
    <w:p w14:paraId="45054A0E" w14:textId="77777777" w:rsidR="00C30FDE" w:rsidRDefault="00C30FDE" w:rsidP="00C30FDE">
      <w:pPr>
        <w:rPr>
          <w:rFonts w:ascii="Arial" w:hAnsi="Arial" w:cs="Arial"/>
        </w:rPr>
      </w:pPr>
    </w:p>
    <w:p w14:paraId="76F6CDA7" w14:textId="26996186" w:rsidR="00C30FDE" w:rsidRPr="009C1B10" w:rsidRDefault="00C30FDE" w:rsidP="00C30FDE">
      <w:pPr>
        <w:rPr>
          <w:rFonts w:ascii="Arial" w:hAnsi="Arial" w:cs="Arial"/>
        </w:rPr>
      </w:pPr>
      <w:r>
        <w:rPr>
          <w:rFonts w:ascii="Arial" w:hAnsi="Arial" w:cs="Arial"/>
        </w:rPr>
        <w:t xml:space="preserve">The </w:t>
      </w:r>
      <w:r w:rsidRPr="009C1B10">
        <w:rPr>
          <w:rFonts w:ascii="Arial" w:hAnsi="Arial" w:cs="Arial"/>
        </w:rPr>
        <w:t>NMPWRC</w:t>
      </w:r>
      <w:r>
        <w:rPr>
          <w:rFonts w:ascii="Arial" w:hAnsi="Arial" w:cs="Arial"/>
        </w:rPr>
        <w:t xml:space="preserve">’s </w:t>
      </w:r>
      <w:r w:rsidR="004B3D8B">
        <w:rPr>
          <w:rFonts w:ascii="Arial" w:hAnsi="Arial" w:cs="Arial"/>
        </w:rPr>
        <w:t>future</w:t>
      </w:r>
      <w:r>
        <w:rPr>
          <w:rFonts w:ascii="Arial" w:hAnsi="Arial" w:cs="Arial"/>
        </w:rPr>
        <w:t xml:space="preserve"> research plans include pilot demonstration projects for testing </w:t>
      </w:r>
      <w:r w:rsidR="00AE7E98">
        <w:rPr>
          <w:rFonts w:ascii="Arial" w:hAnsi="Arial" w:cs="Arial"/>
        </w:rPr>
        <w:t>produced water</w:t>
      </w:r>
      <w:r>
        <w:rPr>
          <w:rFonts w:ascii="Arial" w:hAnsi="Arial" w:cs="Arial"/>
        </w:rPr>
        <w:t xml:space="preserve"> treatment trains, targeted and NTA of water, plants, and soils, and WET. Research also aims to develop a human health and environmental risk assessment framework for managing risks associated with fit-for-purpose reuse</w:t>
      </w:r>
      <w:r w:rsidR="004B3D8B">
        <w:rPr>
          <w:rStyle w:val="FootnoteReference"/>
          <w:rFonts w:cs="Arial"/>
        </w:rPr>
        <w:footnoteReference w:id="71"/>
      </w:r>
      <w:r>
        <w:rPr>
          <w:rFonts w:ascii="Arial" w:hAnsi="Arial" w:cs="Arial"/>
        </w:rPr>
        <w:t>. Such continued research on characterization and treatment effectiveness is also needed</w:t>
      </w:r>
      <w:r w:rsidRPr="009C1B10">
        <w:rPr>
          <w:rFonts w:ascii="Arial" w:hAnsi="Arial" w:cs="Arial"/>
        </w:rPr>
        <w:t xml:space="preserve"> to </w:t>
      </w:r>
      <w:r>
        <w:rPr>
          <w:rFonts w:ascii="Arial" w:hAnsi="Arial" w:cs="Arial"/>
        </w:rPr>
        <w:t>support</w:t>
      </w:r>
      <w:r w:rsidRPr="009C1B10">
        <w:rPr>
          <w:rFonts w:ascii="Arial" w:hAnsi="Arial" w:cs="Arial"/>
        </w:rPr>
        <w:t xml:space="preserve"> the development of formal water quality standards fo</w:t>
      </w:r>
      <w:r>
        <w:rPr>
          <w:rFonts w:ascii="Arial" w:hAnsi="Arial" w:cs="Arial"/>
        </w:rPr>
        <w:t>r environmental discharge of</w:t>
      </w:r>
      <w:r w:rsidRPr="009C1B10">
        <w:rPr>
          <w:rFonts w:ascii="Arial" w:hAnsi="Arial" w:cs="Arial"/>
        </w:rPr>
        <w:t xml:space="preserve"> treated produced water</w:t>
      </w:r>
      <w:r>
        <w:rPr>
          <w:rFonts w:ascii="Arial" w:hAnsi="Arial" w:cs="Arial"/>
        </w:rPr>
        <w:t>. Such standards</w:t>
      </w:r>
      <w:r w:rsidRPr="009C1B10">
        <w:rPr>
          <w:rFonts w:ascii="Arial" w:hAnsi="Arial" w:cs="Arial"/>
        </w:rPr>
        <w:t xml:space="preserve"> are necessary to ensure human health and environmental safety </w:t>
      </w:r>
      <w:r>
        <w:rPr>
          <w:rFonts w:ascii="Arial" w:hAnsi="Arial" w:cs="Arial"/>
        </w:rPr>
        <w:t>in addition to meeting the needs of e</w:t>
      </w:r>
      <w:r w:rsidRPr="009C1B10">
        <w:rPr>
          <w:rFonts w:ascii="Arial" w:hAnsi="Arial" w:cs="Arial"/>
        </w:rPr>
        <w:t>nd users.</w:t>
      </w:r>
    </w:p>
    <w:p w14:paraId="7C431C55" w14:textId="6B6583E6" w:rsidR="008D5F09" w:rsidRDefault="008D5F09" w:rsidP="003F0A42">
      <w:pPr>
        <w:rPr>
          <w:rFonts w:ascii="Arial" w:hAnsi="Arial" w:cs="Arial"/>
        </w:rPr>
      </w:pPr>
    </w:p>
    <w:p w14:paraId="5D85653E" w14:textId="6D04D41A" w:rsidR="003F0A42" w:rsidRPr="009C1B10" w:rsidRDefault="003F0A42" w:rsidP="003F0A42">
      <w:pPr>
        <w:pStyle w:val="Heading2"/>
        <w:rPr>
          <w:rFonts w:cs="Arial"/>
        </w:rPr>
      </w:pPr>
      <w:bookmarkStart w:id="49" w:name="_Toc177323789"/>
      <w:r w:rsidRPr="009C1B10">
        <w:rPr>
          <w:rFonts w:cs="Arial"/>
        </w:rPr>
        <w:lastRenderedPageBreak/>
        <w:t>Potential environmental impacts</w:t>
      </w:r>
      <w:bookmarkEnd w:id="49"/>
    </w:p>
    <w:p w14:paraId="48385B95" w14:textId="71637FAB" w:rsidR="00AD4AE2" w:rsidRPr="009C1B10" w:rsidRDefault="00065937" w:rsidP="00900F48">
      <w:pPr>
        <w:rPr>
          <w:rFonts w:ascii="Arial" w:hAnsi="Arial" w:cs="Arial"/>
        </w:rPr>
      </w:pPr>
      <w:r w:rsidRPr="009C1B10">
        <w:rPr>
          <w:rFonts w:ascii="Arial" w:hAnsi="Arial" w:cs="Arial"/>
        </w:rPr>
        <w:t xml:space="preserve">The </w:t>
      </w:r>
      <w:r w:rsidR="00900F48" w:rsidRPr="009C1B10">
        <w:rPr>
          <w:rFonts w:ascii="Arial" w:hAnsi="Arial" w:cs="Arial"/>
        </w:rPr>
        <w:t>potential environmental impacts related to the reuse of treated produced water outside the oilfield include:</w:t>
      </w:r>
      <w:r w:rsidR="00AD4AE2" w:rsidRPr="009C1B10">
        <w:rPr>
          <w:rFonts w:ascii="Arial" w:hAnsi="Arial" w:cs="Arial"/>
        </w:rPr>
        <w:t xml:space="preserve"> </w:t>
      </w:r>
    </w:p>
    <w:p w14:paraId="1D933684" w14:textId="76442AFE" w:rsidR="00867FBD" w:rsidRPr="009C1B10" w:rsidRDefault="00CD135E" w:rsidP="008656F8">
      <w:pPr>
        <w:pStyle w:val="ListParagraph"/>
        <w:numPr>
          <w:ilvl w:val="0"/>
          <w:numId w:val="7"/>
        </w:numPr>
        <w:rPr>
          <w:rFonts w:ascii="Arial" w:hAnsi="Arial" w:cs="Arial"/>
        </w:rPr>
      </w:pPr>
      <w:r w:rsidRPr="009C1B10">
        <w:rPr>
          <w:rFonts w:ascii="Arial" w:hAnsi="Arial" w:cs="Arial"/>
          <w:b/>
          <w:bCs/>
        </w:rPr>
        <w:t xml:space="preserve">Potential </w:t>
      </w:r>
      <w:r w:rsidR="00CF51C9" w:rsidRPr="009C1B10">
        <w:rPr>
          <w:rFonts w:ascii="Arial" w:hAnsi="Arial" w:cs="Arial"/>
          <w:b/>
          <w:bCs/>
        </w:rPr>
        <w:t>human health and</w:t>
      </w:r>
      <w:r w:rsidR="009458FC">
        <w:rPr>
          <w:rFonts w:ascii="Arial" w:hAnsi="Arial" w:cs="Arial"/>
          <w:b/>
          <w:bCs/>
        </w:rPr>
        <w:t xml:space="preserve"> </w:t>
      </w:r>
      <w:r w:rsidR="001C5B75" w:rsidRPr="009C1B10">
        <w:rPr>
          <w:rFonts w:ascii="Arial" w:hAnsi="Arial" w:cs="Arial"/>
          <w:b/>
          <w:bCs/>
        </w:rPr>
        <w:t xml:space="preserve">environmental impacts: </w:t>
      </w:r>
      <w:r w:rsidR="001C5B75" w:rsidRPr="009C1B10">
        <w:rPr>
          <w:rFonts w:ascii="Arial" w:hAnsi="Arial" w:cs="Arial"/>
        </w:rPr>
        <w:t xml:space="preserve">As noted above, research is ongoing </w:t>
      </w:r>
      <w:r w:rsidR="004C2149" w:rsidRPr="009C1B10">
        <w:rPr>
          <w:rFonts w:ascii="Arial" w:hAnsi="Arial" w:cs="Arial"/>
        </w:rPr>
        <w:t xml:space="preserve">to identify </w:t>
      </w:r>
      <w:r w:rsidR="0084784C" w:rsidRPr="009C1B10">
        <w:rPr>
          <w:rFonts w:ascii="Arial" w:hAnsi="Arial" w:cs="Arial"/>
        </w:rPr>
        <w:t>potentially harmful constituents</w:t>
      </w:r>
      <w:r w:rsidR="00B56390">
        <w:rPr>
          <w:rFonts w:ascii="Arial" w:hAnsi="Arial" w:cs="Arial"/>
        </w:rPr>
        <w:t xml:space="preserve"> (via targeted and non-target analysis) </w:t>
      </w:r>
      <w:r w:rsidR="0084784C" w:rsidRPr="009C1B10">
        <w:rPr>
          <w:rFonts w:ascii="Arial" w:hAnsi="Arial" w:cs="Arial"/>
        </w:rPr>
        <w:t>in produced water</w:t>
      </w:r>
      <w:r w:rsidR="00AA3AE5" w:rsidRPr="009C1B10">
        <w:rPr>
          <w:rFonts w:ascii="Arial" w:hAnsi="Arial" w:cs="Arial"/>
        </w:rPr>
        <w:t xml:space="preserve"> to </w:t>
      </w:r>
      <w:r w:rsidR="00246D34" w:rsidRPr="009C1B10">
        <w:rPr>
          <w:rFonts w:ascii="Arial" w:hAnsi="Arial" w:cs="Arial"/>
        </w:rPr>
        <w:t>ensure</w:t>
      </w:r>
      <w:r w:rsidR="00AA3AE5" w:rsidRPr="009C1B10">
        <w:rPr>
          <w:rFonts w:ascii="Arial" w:hAnsi="Arial" w:cs="Arial"/>
        </w:rPr>
        <w:t xml:space="preserve"> </w:t>
      </w:r>
      <w:r w:rsidR="00DE2E61" w:rsidRPr="009C1B10">
        <w:rPr>
          <w:rFonts w:ascii="Arial" w:hAnsi="Arial" w:cs="Arial"/>
        </w:rPr>
        <w:t>that these are addressed with appropriate treatment</w:t>
      </w:r>
      <w:r w:rsidR="00EB47B3" w:rsidRPr="009C1B10">
        <w:rPr>
          <w:rFonts w:ascii="Arial" w:hAnsi="Arial" w:cs="Arial"/>
        </w:rPr>
        <w:t xml:space="preserve"> </w:t>
      </w:r>
      <w:r w:rsidR="00A17A8F" w:rsidRPr="009C1B10">
        <w:rPr>
          <w:rFonts w:ascii="Arial" w:hAnsi="Arial" w:cs="Arial"/>
        </w:rPr>
        <w:t>prior to environmental discharge</w:t>
      </w:r>
      <w:r w:rsidR="008213FC">
        <w:rPr>
          <w:rFonts w:ascii="Arial" w:hAnsi="Arial" w:cs="Arial"/>
        </w:rPr>
        <w:t xml:space="preserve"> and that this information is also available in the event of spills. </w:t>
      </w:r>
    </w:p>
    <w:p w14:paraId="75A1ECAC" w14:textId="7318622D" w:rsidR="00547A7C" w:rsidRPr="009C1B10" w:rsidRDefault="00547A7C" w:rsidP="008656F8">
      <w:pPr>
        <w:pStyle w:val="ListParagraph"/>
        <w:numPr>
          <w:ilvl w:val="0"/>
          <w:numId w:val="7"/>
        </w:numPr>
        <w:spacing w:after="160" w:line="259" w:lineRule="auto"/>
        <w:rPr>
          <w:rFonts w:ascii="Arial" w:hAnsi="Arial" w:cs="Arial"/>
          <w:b/>
          <w:bCs/>
        </w:rPr>
      </w:pPr>
      <w:r w:rsidRPr="009C1B10">
        <w:rPr>
          <w:rFonts w:ascii="Arial" w:hAnsi="Arial" w:cs="Arial"/>
          <w:b/>
          <w:bCs/>
        </w:rPr>
        <w:t xml:space="preserve">Disposal of residual constituents: </w:t>
      </w:r>
      <w:r w:rsidR="00C80664" w:rsidRPr="009C1B10">
        <w:rPr>
          <w:rFonts w:ascii="Arial" w:hAnsi="Arial" w:cs="Arial"/>
        </w:rPr>
        <w:t>A</w:t>
      </w:r>
      <w:r w:rsidRPr="009C1B10">
        <w:rPr>
          <w:rFonts w:ascii="Arial" w:hAnsi="Arial" w:cs="Arial"/>
        </w:rPr>
        <w:t xml:space="preserve">ll </w:t>
      </w:r>
      <w:r w:rsidR="00B973AE" w:rsidRPr="009C1B10">
        <w:rPr>
          <w:rFonts w:ascii="Arial" w:hAnsi="Arial" w:cs="Arial"/>
        </w:rPr>
        <w:t xml:space="preserve">treatment methods </w:t>
      </w:r>
      <w:r w:rsidRPr="009C1B10">
        <w:rPr>
          <w:rFonts w:ascii="Arial" w:hAnsi="Arial" w:cs="Arial"/>
        </w:rPr>
        <w:t xml:space="preserve">eventually require disposal of residual constituents. For </w:t>
      </w:r>
      <w:r w:rsidR="006B13DE" w:rsidRPr="009C1B10">
        <w:rPr>
          <w:rFonts w:ascii="Arial" w:hAnsi="Arial" w:cs="Arial"/>
        </w:rPr>
        <w:t>produced</w:t>
      </w:r>
      <w:r w:rsidRPr="009C1B10">
        <w:rPr>
          <w:rFonts w:ascii="Arial" w:hAnsi="Arial" w:cs="Arial"/>
        </w:rPr>
        <w:t xml:space="preserve"> water, the primary residual constituent is brine (salt), however other constituents found in the source water will also need to be disposed of. Disposing of these residual constituents is a nontrivial factor that can be very costly.</w:t>
      </w:r>
      <w:r w:rsidR="002B0BC9" w:rsidRPr="009C1B10">
        <w:rPr>
          <w:rFonts w:ascii="Arial" w:hAnsi="Arial" w:cs="Arial"/>
        </w:rPr>
        <w:t xml:space="preserve"> Disposal issues are discussed in additional detail below</w:t>
      </w:r>
      <w:r w:rsidR="00675A71" w:rsidRPr="009C1B10">
        <w:rPr>
          <w:rFonts w:ascii="Arial" w:hAnsi="Arial" w:cs="Arial"/>
        </w:rPr>
        <w:t xml:space="preserve"> in the discussion on </w:t>
      </w:r>
      <w:r w:rsidR="008037AE">
        <w:rPr>
          <w:rFonts w:ascii="Arial" w:hAnsi="Arial" w:cs="Arial"/>
        </w:rPr>
        <w:t>brine and residuals management</w:t>
      </w:r>
      <w:r w:rsidR="002B0BC9" w:rsidRPr="009C1B10">
        <w:rPr>
          <w:rFonts w:ascii="Arial" w:hAnsi="Arial" w:cs="Arial"/>
        </w:rPr>
        <w:t>.</w:t>
      </w:r>
    </w:p>
    <w:p w14:paraId="7D89F04C" w14:textId="766007B6" w:rsidR="00547A7C" w:rsidRPr="00AF5975" w:rsidRDefault="00547A7C" w:rsidP="003F0A42">
      <w:pPr>
        <w:pStyle w:val="ListParagraph"/>
        <w:numPr>
          <w:ilvl w:val="0"/>
          <w:numId w:val="7"/>
        </w:numPr>
        <w:spacing w:after="160" w:line="259" w:lineRule="auto"/>
        <w:rPr>
          <w:rFonts w:ascii="Arial" w:hAnsi="Arial" w:cs="Arial"/>
          <w:b/>
          <w:bCs/>
        </w:rPr>
      </w:pPr>
      <w:r w:rsidRPr="009C1B10">
        <w:rPr>
          <w:rFonts w:ascii="Arial" w:hAnsi="Arial" w:cs="Arial"/>
          <w:b/>
          <w:bCs/>
        </w:rPr>
        <w:t xml:space="preserve">Energy use associated with </w:t>
      </w:r>
      <w:r w:rsidR="004C2149" w:rsidRPr="009C1B10">
        <w:rPr>
          <w:rFonts w:ascii="Arial" w:hAnsi="Arial" w:cs="Arial"/>
          <w:b/>
          <w:bCs/>
        </w:rPr>
        <w:t>water treatment</w:t>
      </w:r>
      <w:r w:rsidRPr="009C1B10">
        <w:rPr>
          <w:rFonts w:ascii="Arial" w:hAnsi="Arial" w:cs="Arial"/>
          <w:b/>
          <w:bCs/>
        </w:rPr>
        <w:t xml:space="preserve">: </w:t>
      </w:r>
      <w:r w:rsidRPr="009C1B10">
        <w:rPr>
          <w:rFonts w:ascii="Arial" w:hAnsi="Arial" w:cs="Arial"/>
        </w:rPr>
        <w:t>Desalination is an energy-intensive process.</w:t>
      </w:r>
      <w:r w:rsidRPr="009C1B10">
        <w:rPr>
          <w:rStyle w:val="FootnoteReference"/>
          <w:rFonts w:cs="Arial"/>
        </w:rPr>
        <w:footnoteReference w:id="72"/>
      </w:r>
      <w:r w:rsidRPr="009C1B10">
        <w:rPr>
          <w:rFonts w:ascii="Arial" w:hAnsi="Arial" w:cs="Arial"/>
        </w:rPr>
        <w:t xml:space="preserve"> The energy source to support desalination projects should be considered within the context of the State’s decarbonization goals.</w:t>
      </w:r>
    </w:p>
    <w:p w14:paraId="0B3A6DFE" w14:textId="0B32EB4C" w:rsidR="004A2637" w:rsidRPr="00AF5975" w:rsidRDefault="003F0A42" w:rsidP="003F0A42">
      <w:pPr>
        <w:pStyle w:val="Heading2"/>
        <w:rPr>
          <w:rFonts w:cs="Arial"/>
        </w:rPr>
      </w:pPr>
      <w:bookmarkStart w:id="50" w:name="_Toc177323790"/>
      <w:r w:rsidRPr="009C1B10">
        <w:rPr>
          <w:rFonts w:cs="Arial"/>
        </w:rPr>
        <w:t>Regulatory/permitting issues</w:t>
      </w:r>
      <w:bookmarkEnd w:id="50"/>
    </w:p>
    <w:p w14:paraId="497F9FA7" w14:textId="7BB9202C" w:rsidR="004A2637" w:rsidRPr="009C1B10" w:rsidRDefault="004A2637" w:rsidP="004A2637">
      <w:pPr>
        <w:pStyle w:val="paragraph"/>
        <w:spacing w:before="0" w:beforeAutospacing="0" w:after="0" w:afterAutospacing="0"/>
        <w:textAlignment w:val="baseline"/>
        <w:rPr>
          <w:rStyle w:val="eop"/>
          <w:rFonts w:cs="Arial"/>
          <w:sz w:val="22"/>
          <w:szCs w:val="22"/>
        </w:rPr>
      </w:pPr>
      <w:r w:rsidRPr="009C1B10">
        <w:rPr>
          <w:rStyle w:val="normaltextrun"/>
          <w:rFonts w:cs="Arial"/>
          <w:sz w:val="22"/>
          <w:szCs w:val="22"/>
        </w:rPr>
        <w:t xml:space="preserve">The </w:t>
      </w:r>
      <w:r w:rsidR="001C4202">
        <w:rPr>
          <w:rStyle w:val="normaltextrun"/>
          <w:rFonts w:cs="Arial"/>
          <w:sz w:val="22"/>
          <w:szCs w:val="22"/>
        </w:rPr>
        <w:t>Produced Water Act</w:t>
      </w:r>
      <w:r w:rsidRPr="009C1B10">
        <w:rPr>
          <w:rStyle w:val="normaltextrun"/>
          <w:rFonts w:cs="Arial"/>
          <w:sz w:val="22"/>
          <w:szCs w:val="22"/>
        </w:rPr>
        <w:t xml:space="preserve"> </w:t>
      </w:r>
      <w:r w:rsidR="001C4202">
        <w:rPr>
          <w:rStyle w:val="normaltextrun"/>
          <w:rFonts w:cs="Arial"/>
          <w:sz w:val="22"/>
          <w:szCs w:val="22"/>
        </w:rPr>
        <w:t xml:space="preserve">(PWA) </w:t>
      </w:r>
      <w:r w:rsidRPr="009C1B10">
        <w:rPr>
          <w:rStyle w:val="normaltextrun"/>
          <w:rFonts w:cs="Arial"/>
          <w:sz w:val="22"/>
          <w:szCs w:val="22"/>
        </w:rPr>
        <w:t>provides jurisdictional and legal clarity over produced water in New Mexico. It states that ownership and liability for produced water are limited to the entity in possession of the water, and it gives regulatory authority over the reuse of produced water within oilfields to the Oil Conservation Division</w:t>
      </w:r>
      <w:r w:rsidR="00272995">
        <w:rPr>
          <w:rStyle w:val="normaltextrun"/>
          <w:rFonts w:cs="Arial"/>
          <w:sz w:val="22"/>
          <w:szCs w:val="22"/>
        </w:rPr>
        <w:t xml:space="preserve"> of the Energy, Minerals and Natural Resources Department</w:t>
      </w:r>
      <w:r w:rsidRPr="009C1B10">
        <w:rPr>
          <w:rStyle w:val="normaltextrun"/>
          <w:rFonts w:cs="Arial"/>
          <w:sz w:val="22"/>
          <w:szCs w:val="22"/>
        </w:rPr>
        <w:t xml:space="preserve">. Another part of the </w:t>
      </w:r>
      <w:r w:rsidR="001C4202">
        <w:rPr>
          <w:rStyle w:val="normaltextrun"/>
          <w:rFonts w:cs="Arial"/>
          <w:sz w:val="22"/>
          <w:szCs w:val="22"/>
        </w:rPr>
        <w:t>PWA</w:t>
      </w:r>
      <w:r w:rsidRPr="009C1B10">
        <w:rPr>
          <w:rStyle w:val="normaltextrun"/>
          <w:rFonts w:cs="Arial"/>
          <w:sz w:val="22"/>
          <w:szCs w:val="22"/>
        </w:rPr>
        <w:t xml:space="preserve"> clarifies that the Environment Department has regulatory authority over uses of produced water outside of oilfields and tasks the Water Quality Control Commission </w:t>
      </w:r>
      <w:r w:rsidR="001C4202">
        <w:rPr>
          <w:rStyle w:val="normaltextrun"/>
          <w:rFonts w:cs="Arial"/>
          <w:sz w:val="22"/>
          <w:szCs w:val="22"/>
        </w:rPr>
        <w:t xml:space="preserve">(WQCC) </w:t>
      </w:r>
      <w:r w:rsidRPr="009C1B10">
        <w:rPr>
          <w:rStyle w:val="normaltextrun"/>
          <w:rFonts w:cs="Arial"/>
          <w:sz w:val="22"/>
          <w:szCs w:val="22"/>
        </w:rPr>
        <w:t>with adopting regulations regarding the reuse of produced water outside of the oil and gas industry.</w:t>
      </w:r>
      <w:r w:rsidR="0083414F" w:rsidRPr="009C1B10">
        <w:rPr>
          <w:rStyle w:val="FootnoteReference"/>
          <w:rFonts w:cs="Arial"/>
          <w:sz w:val="22"/>
          <w:szCs w:val="22"/>
        </w:rPr>
        <w:footnoteReference w:id="73"/>
      </w:r>
    </w:p>
    <w:p w14:paraId="401C950C" w14:textId="77777777" w:rsidR="004A2637" w:rsidRPr="009C1B10" w:rsidRDefault="004A2637" w:rsidP="004A2637">
      <w:pPr>
        <w:pStyle w:val="paragraph"/>
        <w:spacing w:before="0" w:beforeAutospacing="0" w:after="0" w:afterAutospacing="0"/>
        <w:textAlignment w:val="baseline"/>
        <w:rPr>
          <w:rFonts w:cs="Arial"/>
          <w:sz w:val="18"/>
          <w:szCs w:val="18"/>
        </w:rPr>
      </w:pPr>
    </w:p>
    <w:p w14:paraId="56178601" w14:textId="7E139F05" w:rsidR="004A2637" w:rsidRPr="009C1B10" w:rsidRDefault="004A2637" w:rsidP="004A2637">
      <w:pPr>
        <w:pStyle w:val="paragraph"/>
        <w:spacing w:before="0" w:beforeAutospacing="0" w:after="0" w:afterAutospacing="0"/>
        <w:textAlignment w:val="baseline"/>
        <w:rPr>
          <w:rStyle w:val="eop"/>
          <w:rFonts w:cs="Arial"/>
          <w:sz w:val="22"/>
          <w:szCs w:val="22"/>
        </w:rPr>
      </w:pPr>
      <w:r w:rsidRPr="009C1B10">
        <w:rPr>
          <w:rStyle w:val="normaltextrun"/>
          <w:rFonts w:cs="Arial"/>
          <w:sz w:val="22"/>
          <w:szCs w:val="22"/>
        </w:rPr>
        <w:t>Those regulations</w:t>
      </w:r>
      <w:r w:rsidR="00715F1D" w:rsidRPr="009C1B10">
        <w:rPr>
          <w:rStyle w:val="normaltextrun"/>
          <w:rFonts w:cs="Arial"/>
          <w:sz w:val="22"/>
          <w:szCs w:val="22"/>
        </w:rPr>
        <w:t xml:space="preserve"> (</w:t>
      </w:r>
      <w:r w:rsidRPr="009C1B10">
        <w:rPr>
          <w:rStyle w:val="normaltextrun"/>
          <w:rFonts w:cs="Arial"/>
          <w:sz w:val="22"/>
          <w:szCs w:val="22"/>
        </w:rPr>
        <w:t>Ground and Surface Water Protection – Supplemental Requirements for Water Reuse) have not been adopted</w:t>
      </w:r>
      <w:r w:rsidR="00A31440" w:rsidRPr="009C1B10">
        <w:rPr>
          <w:rStyle w:val="normaltextrun"/>
          <w:rFonts w:cs="Arial"/>
          <w:sz w:val="22"/>
          <w:szCs w:val="22"/>
        </w:rPr>
        <w:t xml:space="preserve"> as of </w:t>
      </w:r>
      <w:r w:rsidR="00B45F84">
        <w:rPr>
          <w:rStyle w:val="normaltextrun"/>
          <w:rFonts w:cs="Arial"/>
          <w:sz w:val="22"/>
          <w:szCs w:val="22"/>
        </w:rPr>
        <w:t>August</w:t>
      </w:r>
      <w:r w:rsidR="00A31440" w:rsidRPr="009C1B10">
        <w:rPr>
          <w:rStyle w:val="normaltextrun"/>
          <w:rFonts w:cs="Arial"/>
          <w:sz w:val="22"/>
          <w:szCs w:val="22"/>
        </w:rPr>
        <w:t xml:space="preserve"> 2024</w:t>
      </w:r>
      <w:r w:rsidRPr="009C1B10">
        <w:rPr>
          <w:rStyle w:val="normaltextrun"/>
          <w:rFonts w:cs="Arial"/>
          <w:sz w:val="22"/>
          <w:szCs w:val="22"/>
        </w:rPr>
        <w:t xml:space="preserve">, but they are currently being developed and considered as part of an ongoing rulemaking process. As </w:t>
      </w:r>
      <w:r w:rsidR="003801B0" w:rsidRPr="009C1B10">
        <w:rPr>
          <w:rStyle w:val="normaltextrun"/>
          <w:rFonts w:cs="Arial"/>
          <w:sz w:val="22"/>
          <w:szCs w:val="22"/>
        </w:rPr>
        <w:t xml:space="preserve">of </w:t>
      </w:r>
      <w:r w:rsidR="00B45F84">
        <w:rPr>
          <w:rStyle w:val="normaltextrun"/>
          <w:rFonts w:cs="Arial"/>
          <w:sz w:val="22"/>
          <w:szCs w:val="22"/>
        </w:rPr>
        <w:t>August</w:t>
      </w:r>
      <w:r w:rsidR="003801B0" w:rsidRPr="009C1B10">
        <w:rPr>
          <w:rStyle w:val="normaltextrun"/>
          <w:rFonts w:cs="Arial"/>
          <w:sz w:val="22"/>
          <w:szCs w:val="22"/>
        </w:rPr>
        <w:t xml:space="preserve"> 2024</w:t>
      </w:r>
      <w:r w:rsidRPr="009C1B10">
        <w:rPr>
          <w:rStyle w:val="normaltextrun"/>
          <w:rFonts w:cs="Arial"/>
          <w:sz w:val="22"/>
          <w:szCs w:val="22"/>
        </w:rPr>
        <w:t>, the draft regulations would only allow the use of treated produced water outside of oilfields for closed-loop demonstration and industrial projects with no discharge that might directly or indirectly affect ground or surface water. For demonstration and industrial projects, the proposed rule establishes a process that requires that a produced water notice of intent be submitted to NMED’s ground water quality bureau, upon which NMED will make a determination as to whether the project meets requirements set forth in the rule.</w:t>
      </w:r>
      <w:r w:rsidR="00AD6894" w:rsidRPr="009C1B10">
        <w:rPr>
          <w:rStyle w:val="FootnoteReference"/>
          <w:rFonts w:cs="Arial"/>
          <w:sz w:val="22"/>
          <w:szCs w:val="22"/>
        </w:rPr>
        <w:footnoteReference w:id="74"/>
      </w:r>
      <w:r w:rsidRPr="009C1B10">
        <w:rPr>
          <w:rStyle w:val="normaltextrun"/>
          <w:rFonts w:cs="Arial"/>
          <w:sz w:val="22"/>
          <w:szCs w:val="22"/>
        </w:rPr>
        <w:t xml:space="preserve"> </w:t>
      </w:r>
      <w:r w:rsidRPr="009C1B10">
        <w:rPr>
          <w:rStyle w:val="eop"/>
          <w:rFonts w:cs="Arial"/>
          <w:sz w:val="22"/>
          <w:szCs w:val="22"/>
        </w:rPr>
        <w:t>The proposed rule states that no discharge permits for treated produced water will be issued until standards specific to treated produced water are developed and adopted.</w:t>
      </w:r>
      <w:r w:rsidR="00941443">
        <w:rPr>
          <w:rStyle w:val="eop"/>
          <w:rFonts w:cs="Arial"/>
          <w:sz w:val="22"/>
          <w:szCs w:val="22"/>
        </w:rPr>
        <w:t xml:space="preserve"> In addition, the proposed rule</w:t>
      </w:r>
      <w:r w:rsidR="00170AC5">
        <w:rPr>
          <w:rStyle w:val="eop"/>
          <w:rFonts w:cs="Arial"/>
          <w:sz w:val="22"/>
          <w:szCs w:val="22"/>
        </w:rPr>
        <w:t xml:space="preserve"> prohibit</w:t>
      </w:r>
      <w:r w:rsidR="005F1AB4">
        <w:rPr>
          <w:rStyle w:val="eop"/>
          <w:rFonts w:cs="Arial"/>
          <w:sz w:val="22"/>
          <w:szCs w:val="22"/>
        </w:rPr>
        <w:t>s</w:t>
      </w:r>
      <w:r w:rsidR="0089108F">
        <w:rPr>
          <w:rStyle w:val="eop"/>
          <w:rFonts w:cs="Arial"/>
          <w:sz w:val="22"/>
          <w:szCs w:val="22"/>
        </w:rPr>
        <w:t xml:space="preserve"> </w:t>
      </w:r>
      <w:r w:rsidR="00660F5A">
        <w:rPr>
          <w:rStyle w:val="eop"/>
          <w:rFonts w:cs="Arial"/>
          <w:sz w:val="22"/>
          <w:szCs w:val="22"/>
        </w:rPr>
        <w:t>treated produced water discharge to surface water</w:t>
      </w:r>
      <w:r w:rsidR="005F1AB4">
        <w:rPr>
          <w:rStyle w:val="eop"/>
          <w:rFonts w:cs="Arial"/>
          <w:sz w:val="22"/>
          <w:szCs w:val="22"/>
        </w:rPr>
        <w:t>s</w:t>
      </w:r>
      <w:r w:rsidR="00660F5A">
        <w:rPr>
          <w:rStyle w:val="eop"/>
          <w:rFonts w:cs="Arial"/>
          <w:sz w:val="22"/>
          <w:szCs w:val="22"/>
        </w:rPr>
        <w:t xml:space="preserve"> of the state.</w:t>
      </w:r>
    </w:p>
    <w:p w14:paraId="29F5519F" w14:textId="7B40ECA6" w:rsidR="00911C5F" w:rsidRPr="009C1B10" w:rsidRDefault="00911C5F" w:rsidP="004A2637">
      <w:pPr>
        <w:pStyle w:val="paragraph"/>
        <w:spacing w:before="0" w:beforeAutospacing="0" w:after="0" w:afterAutospacing="0"/>
        <w:textAlignment w:val="baseline"/>
        <w:rPr>
          <w:rStyle w:val="eop"/>
          <w:rFonts w:cs="Arial"/>
          <w:sz w:val="22"/>
          <w:szCs w:val="22"/>
        </w:rPr>
      </w:pPr>
    </w:p>
    <w:p w14:paraId="4F365B6A" w14:textId="244114DB" w:rsidR="004A2637" w:rsidRPr="009C1B10" w:rsidRDefault="0077796A" w:rsidP="004A2637">
      <w:pPr>
        <w:rPr>
          <w:rFonts w:ascii="Arial" w:hAnsi="Arial" w:cs="Arial"/>
        </w:rPr>
      </w:pPr>
      <w:r>
        <w:rPr>
          <w:rFonts w:ascii="Arial" w:hAnsi="Arial" w:cs="Arial"/>
        </w:rPr>
        <w:t xml:space="preserve">Under the Clean Water Act, </w:t>
      </w:r>
      <w:r w:rsidR="004A2637" w:rsidRPr="009C1B10">
        <w:rPr>
          <w:rFonts w:ascii="Arial" w:hAnsi="Arial" w:cs="Arial"/>
        </w:rPr>
        <w:t xml:space="preserve">40 CFR 435 subpart E, </w:t>
      </w:r>
      <w:r w:rsidR="006F5AD0">
        <w:rPr>
          <w:rFonts w:ascii="Arial" w:hAnsi="Arial" w:cs="Arial"/>
        </w:rPr>
        <w:t>the discharge of treated produced water</w:t>
      </w:r>
      <w:r w:rsidR="00045516">
        <w:rPr>
          <w:rFonts w:ascii="Arial" w:hAnsi="Arial" w:cs="Arial"/>
        </w:rPr>
        <w:t xml:space="preserve"> is allowed</w:t>
      </w:r>
      <w:r w:rsidR="004A2637" w:rsidRPr="009C1B10">
        <w:rPr>
          <w:rFonts w:ascii="Arial" w:hAnsi="Arial" w:cs="Arial"/>
        </w:rPr>
        <w:t xml:space="preserve"> west of the 98</w:t>
      </w:r>
      <w:r w:rsidR="004A2637" w:rsidRPr="009C1B10">
        <w:rPr>
          <w:rFonts w:ascii="Arial" w:hAnsi="Arial" w:cs="Arial"/>
          <w:vertAlign w:val="superscript"/>
        </w:rPr>
        <w:t>th</w:t>
      </w:r>
      <w:r w:rsidR="004A2637" w:rsidRPr="009C1B10">
        <w:rPr>
          <w:rFonts w:ascii="Arial" w:hAnsi="Arial" w:cs="Arial"/>
        </w:rPr>
        <w:t xml:space="preserve"> meridian into surface waters for agricultural and wildlife propagation applications if it meets NPDES standards.</w:t>
      </w:r>
      <w:r w:rsidR="00D57A8D" w:rsidRPr="009C1B10">
        <w:rPr>
          <w:rStyle w:val="FootnoteReference"/>
          <w:rFonts w:cs="Arial"/>
        </w:rPr>
        <w:footnoteReference w:id="75"/>
      </w:r>
      <w:r w:rsidR="004A2637" w:rsidRPr="009C1B10">
        <w:rPr>
          <w:rFonts w:ascii="Arial" w:hAnsi="Arial" w:cs="Arial"/>
        </w:rPr>
        <w:t xml:space="preserve"> </w:t>
      </w:r>
      <w:r w:rsidR="00D93ECB">
        <w:rPr>
          <w:rFonts w:ascii="Arial" w:hAnsi="Arial" w:cs="Arial"/>
        </w:rPr>
        <w:t>While</w:t>
      </w:r>
      <w:r w:rsidR="007F6E0C">
        <w:rPr>
          <w:rFonts w:ascii="Arial" w:hAnsi="Arial" w:cs="Arial"/>
        </w:rPr>
        <w:t xml:space="preserve"> </w:t>
      </w:r>
      <w:r w:rsidR="004A2637" w:rsidRPr="009C1B10">
        <w:rPr>
          <w:rFonts w:ascii="Arial" w:hAnsi="Arial" w:cs="Arial"/>
        </w:rPr>
        <w:t xml:space="preserve">New Mexico does not have primacy over implementing and administering NPDES permitting within its borders, </w:t>
      </w:r>
      <w:r w:rsidR="00285CB9">
        <w:rPr>
          <w:rFonts w:ascii="Arial" w:hAnsi="Arial" w:cs="Arial"/>
        </w:rPr>
        <w:t xml:space="preserve">NMED </w:t>
      </w:r>
      <w:r w:rsidR="00CB3A29">
        <w:rPr>
          <w:rFonts w:ascii="Arial" w:hAnsi="Arial" w:cs="Arial"/>
        </w:rPr>
        <w:t>would</w:t>
      </w:r>
      <w:r w:rsidR="00150F01">
        <w:rPr>
          <w:rFonts w:ascii="Arial" w:hAnsi="Arial" w:cs="Arial"/>
        </w:rPr>
        <w:t xml:space="preserve"> have to certify any</w:t>
      </w:r>
      <w:r w:rsidR="00956FF7">
        <w:rPr>
          <w:rFonts w:ascii="Arial" w:hAnsi="Arial" w:cs="Arial"/>
        </w:rPr>
        <w:t xml:space="preserve"> NPDES permit</w:t>
      </w:r>
      <w:r w:rsidR="008D02B3">
        <w:rPr>
          <w:rFonts w:ascii="Arial" w:hAnsi="Arial" w:cs="Arial"/>
        </w:rPr>
        <w:t xml:space="preserve"> for discharge of </w:t>
      </w:r>
      <w:r w:rsidR="00C80996">
        <w:rPr>
          <w:rFonts w:ascii="Arial" w:hAnsi="Arial" w:cs="Arial"/>
        </w:rPr>
        <w:t>treated produced water.</w:t>
      </w:r>
      <w:r w:rsidR="00B210D6">
        <w:rPr>
          <w:rFonts w:ascii="Arial" w:hAnsi="Arial" w:cs="Arial"/>
        </w:rPr>
        <w:t xml:space="preserve">  </w:t>
      </w:r>
      <w:r w:rsidR="00D45029">
        <w:rPr>
          <w:rFonts w:ascii="Arial" w:hAnsi="Arial" w:cs="Arial"/>
        </w:rPr>
        <w:t xml:space="preserve">The </w:t>
      </w:r>
      <w:r w:rsidR="004A2637" w:rsidRPr="009C1B10">
        <w:rPr>
          <w:rFonts w:ascii="Arial" w:hAnsi="Arial" w:cs="Arial"/>
        </w:rPr>
        <w:t xml:space="preserve">Oil Conservation Division prohibits surface discharges of produced water within the oilfield. For uses of produced water outside of the oilfield, the </w:t>
      </w:r>
      <w:r w:rsidR="001C4202">
        <w:rPr>
          <w:rFonts w:ascii="Arial" w:hAnsi="Arial" w:cs="Arial"/>
        </w:rPr>
        <w:t>PWA</w:t>
      </w:r>
      <w:r w:rsidR="004A2637" w:rsidRPr="009C1B10">
        <w:rPr>
          <w:rFonts w:ascii="Arial" w:hAnsi="Arial" w:cs="Arial"/>
        </w:rPr>
        <w:t xml:space="preserve"> requires permitting from the Environment Department</w:t>
      </w:r>
      <w:r w:rsidR="00DC3396">
        <w:rPr>
          <w:rFonts w:ascii="Arial" w:hAnsi="Arial" w:cs="Arial"/>
        </w:rPr>
        <w:t xml:space="preserve">. </w:t>
      </w:r>
      <w:r w:rsidR="009A5234">
        <w:rPr>
          <w:rFonts w:ascii="Arial" w:hAnsi="Arial" w:cs="Arial"/>
        </w:rPr>
        <w:t xml:space="preserve"> NMED’s proposed </w:t>
      </w:r>
      <w:r w:rsidR="00172074">
        <w:rPr>
          <w:rFonts w:ascii="Arial" w:hAnsi="Arial" w:cs="Arial"/>
        </w:rPr>
        <w:t xml:space="preserve">rule </w:t>
      </w:r>
      <w:r w:rsidR="00DD1C75">
        <w:rPr>
          <w:rFonts w:ascii="Arial" w:hAnsi="Arial" w:cs="Arial"/>
        </w:rPr>
        <w:t>states that</w:t>
      </w:r>
      <w:r w:rsidR="00631A88">
        <w:rPr>
          <w:rFonts w:ascii="Arial" w:hAnsi="Arial" w:cs="Arial"/>
        </w:rPr>
        <w:t xml:space="preserve"> the department shall deny certification of any federal permit proposing to discharge untreated or </w:t>
      </w:r>
      <w:r w:rsidR="00D46600">
        <w:rPr>
          <w:rFonts w:ascii="Arial" w:hAnsi="Arial" w:cs="Arial"/>
        </w:rPr>
        <w:t xml:space="preserve">treated produced water to a surface water of the state.  </w:t>
      </w:r>
      <w:r w:rsidR="00DC3396">
        <w:rPr>
          <w:rFonts w:ascii="Arial" w:hAnsi="Arial" w:cs="Arial"/>
        </w:rPr>
        <w:t xml:space="preserve"> </w:t>
      </w:r>
    </w:p>
    <w:p w14:paraId="735DC221" w14:textId="10F90B2C" w:rsidR="004A2637" w:rsidRPr="009C1B10" w:rsidRDefault="004A2637" w:rsidP="004A2637">
      <w:pPr>
        <w:pStyle w:val="paragraph"/>
        <w:spacing w:before="0" w:beforeAutospacing="0" w:after="0" w:afterAutospacing="0"/>
        <w:textAlignment w:val="baseline"/>
        <w:rPr>
          <w:rFonts w:cs="Arial"/>
          <w:sz w:val="18"/>
          <w:szCs w:val="18"/>
        </w:rPr>
      </w:pPr>
    </w:p>
    <w:p w14:paraId="52A690EE" w14:textId="44C95D25" w:rsidR="003F0A42" w:rsidRDefault="007F69BA" w:rsidP="001E6A84">
      <w:pPr>
        <w:pStyle w:val="Heading2"/>
      </w:pPr>
      <w:r>
        <w:t xml:space="preserve"> </w:t>
      </w:r>
      <w:bookmarkStart w:id="51" w:name="_Toc177323791"/>
      <w:r w:rsidR="00CB35E8">
        <w:t>Produced Water Conclusions</w:t>
      </w:r>
      <w:bookmarkEnd w:id="51"/>
    </w:p>
    <w:p w14:paraId="694A3DA6" w14:textId="77777777" w:rsidR="007F69BA" w:rsidRDefault="007F69BA" w:rsidP="007F69BA"/>
    <w:p w14:paraId="645DAAFA" w14:textId="7948C1DA" w:rsidR="008B2869" w:rsidRPr="00815FE8" w:rsidRDefault="008B2869" w:rsidP="00815FE8">
      <w:pPr>
        <w:rPr>
          <w:rFonts w:ascii="Arial" w:hAnsi="Arial" w:cs="Arial"/>
          <w:b/>
          <w:bCs/>
          <w:i/>
          <w:iCs/>
        </w:rPr>
      </w:pPr>
      <w:r w:rsidRPr="00815FE8">
        <w:rPr>
          <w:rFonts w:ascii="Arial" w:hAnsi="Arial" w:cs="Arial"/>
          <w:b/>
          <w:bCs/>
          <w:i/>
          <w:iCs/>
        </w:rPr>
        <w:t>Produced water volumes and characteristics</w:t>
      </w:r>
    </w:p>
    <w:p w14:paraId="271172BE" w14:textId="432202BD" w:rsidR="003F0A42" w:rsidRPr="004D7360" w:rsidRDefault="00D15FB5" w:rsidP="00250FB9">
      <w:pPr>
        <w:pStyle w:val="ListParagraph"/>
        <w:numPr>
          <w:ilvl w:val="0"/>
          <w:numId w:val="30"/>
        </w:numPr>
      </w:pPr>
      <w:r>
        <w:rPr>
          <w:rFonts w:ascii="Arial" w:hAnsi="Arial" w:cs="Arial"/>
        </w:rPr>
        <w:t xml:space="preserve">More than 2 billion </w:t>
      </w:r>
      <w:r w:rsidR="00684E2C">
        <w:rPr>
          <w:rFonts w:ascii="Arial" w:hAnsi="Arial" w:cs="Arial"/>
        </w:rPr>
        <w:t xml:space="preserve">barrels of </w:t>
      </w:r>
      <w:r w:rsidR="00AE7E98">
        <w:rPr>
          <w:rFonts w:ascii="Arial" w:hAnsi="Arial" w:cs="Arial"/>
        </w:rPr>
        <w:t xml:space="preserve">produced water </w:t>
      </w:r>
      <w:r w:rsidR="00684E2C">
        <w:rPr>
          <w:rFonts w:ascii="Arial" w:hAnsi="Arial" w:cs="Arial"/>
        </w:rPr>
        <w:t xml:space="preserve">were generated in New Mexico in </w:t>
      </w:r>
      <w:r w:rsidR="00B440B2">
        <w:rPr>
          <w:rFonts w:ascii="Arial" w:hAnsi="Arial" w:cs="Arial"/>
        </w:rPr>
        <w:t xml:space="preserve">2023 according to OCD data. 99% was generated in the Permian </w:t>
      </w:r>
      <w:r w:rsidR="00E93FC5">
        <w:rPr>
          <w:rFonts w:ascii="Arial" w:hAnsi="Arial" w:cs="Arial"/>
        </w:rPr>
        <w:t>Basin</w:t>
      </w:r>
      <w:r w:rsidR="00B440B2">
        <w:rPr>
          <w:rFonts w:ascii="Arial" w:hAnsi="Arial" w:cs="Arial"/>
        </w:rPr>
        <w:t xml:space="preserve"> in New Mexico. </w:t>
      </w:r>
    </w:p>
    <w:p w14:paraId="61645A97" w14:textId="5A9EC4E9" w:rsidR="00D31CEE" w:rsidRPr="00F01412" w:rsidRDefault="00E759DE" w:rsidP="00D15FB5">
      <w:pPr>
        <w:pStyle w:val="ListParagraph"/>
        <w:numPr>
          <w:ilvl w:val="0"/>
          <w:numId w:val="30"/>
        </w:numPr>
      </w:pPr>
      <w:r>
        <w:rPr>
          <w:rFonts w:ascii="Arial" w:hAnsi="Arial" w:cs="Arial"/>
        </w:rPr>
        <w:t>In terms of</w:t>
      </w:r>
      <w:r w:rsidR="00D31CEE">
        <w:rPr>
          <w:rFonts w:ascii="Arial" w:hAnsi="Arial" w:cs="Arial"/>
        </w:rPr>
        <w:t xml:space="preserve"> general quality, San Juan produced water is significantly less saline (median &lt; 15,000 mg/L</w:t>
      </w:r>
      <w:r>
        <w:rPr>
          <w:rFonts w:ascii="Arial" w:hAnsi="Arial" w:cs="Arial"/>
        </w:rPr>
        <w:t xml:space="preserve"> TDS</w:t>
      </w:r>
      <w:r w:rsidR="00D31CEE">
        <w:rPr>
          <w:rFonts w:ascii="Arial" w:hAnsi="Arial" w:cs="Arial"/>
        </w:rPr>
        <w:t xml:space="preserve">) than Permian </w:t>
      </w:r>
      <w:r w:rsidR="00AE7E98">
        <w:rPr>
          <w:rFonts w:ascii="Arial" w:hAnsi="Arial" w:cs="Arial"/>
        </w:rPr>
        <w:t>produced water</w:t>
      </w:r>
      <w:r w:rsidR="00D31CEE">
        <w:rPr>
          <w:rFonts w:ascii="Arial" w:hAnsi="Arial" w:cs="Arial"/>
        </w:rPr>
        <w:t xml:space="preserve"> (median &gt;100,000 mg/L</w:t>
      </w:r>
      <w:r>
        <w:rPr>
          <w:rFonts w:ascii="Arial" w:hAnsi="Arial" w:cs="Arial"/>
        </w:rPr>
        <w:t xml:space="preserve"> TDS</w:t>
      </w:r>
      <w:r w:rsidR="00D31CEE">
        <w:rPr>
          <w:rFonts w:ascii="Arial" w:hAnsi="Arial" w:cs="Arial"/>
        </w:rPr>
        <w:t>).</w:t>
      </w:r>
      <w:r w:rsidR="00D74C7F">
        <w:rPr>
          <w:rFonts w:ascii="Arial" w:hAnsi="Arial" w:cs="Arial"/>
        </w:rPr>
        <w:t xml:space="preserve"> </w:t>
      </w:r>
      <w:r>
        <w:rPr>
          <w:rFonts w:ascii="Arial" w:hAnsi="Arial" w:cs="Arial"/>
        </w:rPr>
        <w:t xml:space="preserve">This makes treatment of San Juan </w:t>
      </w:r>
      <w:r w:rsidR="00AE7E98">
        <w:rPr>
          <w:rFonts w:ascii="Arial" w:hAnsi="Arial" w:cs="Arial"/>
        </w:rPr>
        <w:t>produced water</w:t>
      </w:r>
      <w:r>
        <w:rPr>
          <w:rFonts w:ascii="Arial" w:hAnsi="Arial" w:cs="Arial"/>
        </w:rPr>
        <w:t xml:space="preserve"> easier than treatment of Permian </w:t>
      </w:r>
      <w:r w:rsidR="005A62F4">
        <w:rPr>
          <w:rFonts w:ascii="Arial" w:hAnsi="Arial" w:cs="Arial"/>
        </w:rPr>
        <w:t>produced water</w:t>
      </w:r>
      <w:r>
        <w:rPr>
          <w:rFonts w:ascii="Arial" w:hAnsi="Arial" w:cs="Arial"/>
        </w:rPr>
        <w:t>.</w:t>
      </w:r>
      <w:r w:rsidR="00D74C7F">
        <w:rPr>
          <w:rFonts w:ascii="Arial" w:hAnsi="Arial" w:cs="Arial"/>
        </w:rPr>
        <w:t xml:space="preserve"> </w:t>
      </w:r>
    </w:p>
    <w:p w14:paraId="25F52318" w14:textId="6CC62B7A" w:rsidR="00C72DA9" w:rsidRPr="00C72DA9" w:rsidRDefault="005A62F4" w:rsidP="00D84357">
      <w:pPr>
        <w:pStyle w:val="ListParagraph"/>
        <w:numPr>
          <w:ilvl w:val="0"/>
          <w:numId w:val="30"/>
        </w:numPr>
      </w:pPr>
      <w:r>
        <w:rPr>
          <w:rFonts w:ascii="Arial" w:hAnsi="Arial" w:cs="Arial"/>
        </w:rPr>
        <w:lastRenderedPageBreak/>
        <w:t>Produced water</w:t>
      </w:r>
      <w:r w:rsidR="00F01412">
        <w:rPr>
          <w:rFonts w:ascii="Arial" w:hAnsi="Arial" w:cs="Arial"/>
        </w:rPr>
        <w:t xml:space="preserve"> can have a </w:t>
      </w:r>
      <w:r w:rsidR="00130C62">
        <w:rPr>
          <w:rFonts w:ascii="Arial" w:hAnsi="Arial" w:cs="Arial"/>
        </w:rPr>
        <w:t xml:space="preserve">wide range </w:t>
      </w:r>
      <w:r w:rsidR="00056512">
        <w:rPr>
          <w:rFonts w:ascii="Arial" w:hAnsi="Arial" w:cs="Arial"/>
        </w:rPr>
        <w:t xml:space="preserve">of organic and inorganic constituents, both </w:t>
      </w:r>
      <w:r>
        <w:rPr>
          <w:rFonts w:ascii="Arial" w:hAnsi="Arial" w:cs="Arial"/>
        </w:rPr>
        <w:t>naturally occurring</w:t>
      </w:r>
      <w:r w:rsidR="00130C62">
        <w:rPr>
          <w:rFonts w:ascii="Arial" w:hAnsi="Arial" w:cs="Arial"/>
        </w:rPr>
        <w:t xml:space="preserve"> and </w:t>
      </w:r>
      <w:r w:rsidR="00056512">
        <w:rPr>
          <w:rFonts w:ascii="Arial" w:hAnsi="Arial" w:cs="Arial"/>
        </w:rPr>
        <w:t>introduced</w:t>
      </w:r>
      <w:r w:rsidR="00854873">
        <w:rPr>
          <w:rFonts w:ascii="Arial" w:hAnsi="Arial" w:cs="Arial"/>
        </w:rPr>
        <w:t>. However,</w:t>
      </w:r>
      <w:r w:rsidR="00C72DA9">
        <w:rPr>
          <w:rFonts w:ascii="Arial" w:hAnsi="Arial" w:cs="Arial"/>
        </w:rPr>
        <w:t xml:space="preserve"> publicly available </w:t>
      </w:r>
      <w:r w:rsidR="00DD45B1">
        <w:rPr>
          <w:rFonts w:ascii="Arial" w:hAnsi="Arial" w:cs="Arial"/>
        </w:rPr>
        <w:t>data on</w:t>
      </w:r>
      <w:r w:rsidR="00C72DA9">
        <w:rPr>
          <w:rFonts w:ascii="Arial" w:hAnsi="Arial" w:cs="Arial"/>
        </w:rPr>
        <w:t xml:space="preserve"> </w:t>
      </w:r>
      <w:r>
        <w:rPr>
          <w:rFonts w:ascii="Arial" w:hAnsi="Arial" w:cs="Arial"/>
        </w:rPr>
        <w:t xml:space="preserve">produced water </w:t>
      </w:r>
      <w:r w:rsidR="00C72DA9">
        <w:rPr>
          <w:rFonts w:ascii="Arial" w:hAnsi="Arial" w:cs="Arial"/>
        </w:rPr>
        <w:t>in New Mexico are patchy in coverage and generally do not have data for a significant range of analytes.</w:t>
      </w:r>
      <w:r w:rsidR="00997A8C">
        <w:rPr>
          <w:rFonts w:ascii="Arial" w:hAnsi="Arial" w:cs="Arial"/>
        </w:rPr>
        <w:t xml:space="preserve"> </w:t>
      </w:r>
    </w:p>
    <w:p w14:paraId="2E20FFB6" w14:textId="77777777" w:rsidR="008B2869" w:rsidRDefault="008B2869" w:rsidP="008B2869"/>
    <w:p w14:paraId="533FDA36" w14:textId="23A939F4" w:rsidR="008B2869" w:rsidRPr="00815FE8" w:rsidRDefault="008B2869" w:rsidP="00815FE8">
      <w:pPr>
        <w:rPr>
          <w:rFonts w:ascii="Arial" w:hAnsi="Arial" w:cs="Arial"/>
          <w:b/>
          <w:bCs/>
          <w:i/>
          <w:iCs/>
        </w:rPr>
      </w:pPr>
      <w:r w:rsidRPr="00815FE8">
        <w:rPr>
          <w:rFonts w:ascii="Arial" w:hAnsi="Arial" w:cs="Arial"/>
          <w:b/>
          <w:bCs/>
          <w:i/>
          <w:iCs/>
        </w:rPr>
        <w:t>Characterization needs and approaches</w:t>
      </w:r>
    </w:p>
    <w:p w14:paraId="1AD56997" w14:textId="29EB55FA" w:rsidR="007A79D1" w:rsidRPr="007A79D1" w:rsidRDefault="00A2295D" w:rsidP="00D84357">
      <w:pPr>
        <w:pStyle w:val="ListParagraph"/>
        <w:numPr>
          <w:ilvl w:val="0"/>
          <w:numId w:val="30"/>
        </w:numPr>
      </w:pPr>
      <w:r>
        <w:rPr>
          <w:rFonts w:ascii="Arial" w:hAnsi="Arial" w:cs="Arial"/>
        </w:rPr>
        <w:t>Work</w:t>
      </w:r>
      <w:r w:rsidR="00C72DA9">
        <w:rPr>
          <w:rFonts w:ascii="Arial" w:hAnsi="Arial" w:cs="Arial"/>
        </w:rPr>
        <w:t xml:space="preserve"> is </w:t>
      </w:r>
      <w:r>
        <w:rPr>
          <w:rFonts w:ascii="Arial" w:hAnsi="Arial" w:cs="Arial"/>
        </w:rPr>
        <w:t>ongoing</w:t>
      </w:r>
      <w:r w:rsidR="00C72DA9">
        <w:rPr>
          <w:rFonts w:ascii="Arial" w:hAnsi="Arial" w:cs="Arial"/>
        </w:rPr>
        <w:t xml:space="preserve"> </w:t>
      </w:r>
      <w:r w:rsidR="004006E1">
        <w:rPr>
          <w:rFonts w:ascii="Arial" w:hAnsi="Arial" w:cs="Arial"/>
        </w:rPr>
        <w:t xml:space="preserve">to better characterize </w:t>
      </w:r>
      <w:r w:rsidR="005A62F4">
        <w:rPr>
          <w:rFonts w:ascii="Arial" w:hAnsi="Arial" w:cs="Arial"/>
        </w:rPr>
        <w:t xml:space="preserve">produced water </w:t>
      </w:r>
      <w:r w:rsidR="004006E1">
        <w:rPr>
          <w:rFonts w:ascii="Arial" w:hAnsi="Arial" w:cs="Arial"/>
        </w:rPr>
        <w:t xml:space="preserve">characteristics. </w:t>
      </w:r>
      <w:r w:rsidR="00C02370">
        <w:rPr>
          <w:rFonts w:ascii="Arial" w:hAnsi="Arial" w:cs="Arial"/>
        </w:rPr>
        <w:t>Several considerations have been raised with respect to t</w:t>
      </w:r>
      <w:r w:rsidR="004006E1">
        <w:rPr>
          <w:rFonts w:ascii="Arial" w:hAnsi="Arial" w:cs="Arial"/>
        </w:rPr>
        <w:t xml:space="preserve">horough characterization </w:t>
      </w:r>
      <w:r w:rsidR="000E3B6D">
        <w:rPr>
          <w:rFonts w:ascii="Arial" w:hAnsi="Arial" w:cs="Arial"/>
        </w:rPr>
        <w:t xml:space="preserve">of </w:t>
      </w:r>
      <w:r w:rsidR="005A62F4">
        <w:rPr>
          <w:rFonts w:ascii="Arial" w:hAnsi="Arial" w:cs="Arial"/>
        </w:rPr>
        <w:t xml:space="preserve">produced water </w:t>
      </w:r>
      <w:r w:rsidR="000E3B6D">
        <w:rPr>
          <w:rFonts w:ascii="Arial" w:hAnsi="Arial" w:cs="Arial"/>
        </w:rPr>
        <w:t>chemistry</w:t>
      </w:r>
      <w:r w:rsidR="00A86E5D">
        <w:rPr>
          <w:rFonts w:ascii="Arial" w:hAnsi="Arial" w:cs="Arial"/>
        </w:rPr>
        <w:t xml:space="preserve"> and toxicity</w:t>
      </w:r>
      <w:r w:rsidR="004006E1">
        <w:rPr>
          <w:rFonts w:ascii="Arial" w:hAnsi="Arial" w:cs="Arial"/>
        </w:rPr>
        <w:t xml:space="preserve">: </w:t>
      </w:r>
    </w:p>
    <w:p w14:paraId="1D648BDE" w14:textId="77777777" w:rsidR="000E3B6D" w:rsidRPr="000E3B6D" w:rsidRDefault="00056512" w:rsidP="007A79D1">
      <w:pPr>
        <w:pStyle w:val="ListParagraph"/>
        <w:numPr>
          <w:ilvl w:val="1"/>
          <w:numId w:val="30"/>
        </w:numPr>
      </w:pPr>
      <w:r>
        <w:rPr>
          <w:rFonts w:ascii="Arial" w:hAnsi="Arial" w:cs="Arial"/>
        </w:rPr>
        <w:t xml:space="preserve">Some </w:t>
      </w:r>
      <w:r w:rsidR="000E3B6D">
        <w:rPr>
          <w:rFonts w:ascii="Arial" w:hAnsi="Arial" w:cs="Arial"/>
        </w:rPr>
        <w:t>constituents</w:t>
      </w:r>
      <w:r>
        <w:rPr>
          <w:rFonts w:ascii="Arial" w:hAnsi="Arial" w:cs="Arial"/>
        </w:rPr>
        <w:t xml:space="preserve"> may not be </w:t>
      </w:r>
      <w:r w:rsidR="00E2697F">
        <w:rPr>
          <w:rFonts w:ascii="Arial" w:hAnsi="Arial" w:cs="Arial"/>
        </w:rPr>
        <w:t>anticipated ahead of time</w:t>
      </w:r>
      <w:r>
        <w:rPr>
          <w:rFonts w:ascii="Arial" w:hAnsi="Arial" w:cs="Arial"/>
        </w:rPr>
        <w:t xml:space="preserve"> and therefore</w:t>
      </w:r>
      <w:r w:rsidR="00432877">
        <w:rPr>
          <w:rFonts w:ascii="Arial" w:hAnsi="Arial" w:cs="Arial"/>
        </w:rPr>
        <w:t xml:space="preserve"> not analyzed for in targeted lists of constituents.</w:t>
      </w:r>
      <w:r w:rsidR="00477A01">
        <w:rPr>
          <w:rFonts w:ascii="Arial" w:hAnsi="Arial" w:cs="Arial"/>
        </w:rPr>
        <w:t xml:space="preserve"> </w:t>
      </w:r>
    </w:p>
    <w:p w14:paraId="799137F0" w14:textId="602889FB" w:rsidR="007A79D1" w:rsidRPr="007A79D1" w:rsidRDefault="00E2697F" w:rsidP="007A79D1">
      <w:pPr>
        <w:pStyle w:val="ListParagraph"/>
        <w:numPr>
          <w:ilvl w:val="1"/>
          <w:numId w:val="30"/>
        </w:numPr>
      </w:pPr>
      <w:r>
        <w:rPr>
          <w:rFonts w:ascii="Arial" w:hAnsi="Arial" w:cs="Arial"/>
        </w:rPr>
        <w:t xml:space="preserve">Some </w:t>
      </w:r>
      <w:r w:rsidR="00AF231F">
        <w:rPr>
          <w:rFonts w:ascii="Arial" w:hAnsi="Arial" w:cs="Arial"/>
        </w:rPr>
        <w:t xml:space="preserve">additives in hydraulic fracturing fluids </w:t>
      </w:r>
      <w:r w:rsidR="00A86E5D">
        <w:rPr>
          <w:rFonts w:ascii="Arial" w:hAnsi="Arial" w:cs="Arial"/>
        </w:rPr>
        <w:t>are</w:t>
      </w:r>
      <w:r w:rsidR="00AF231F">
        <w:rPr>
          <w:rFonts w:ascii="Arial" w:hAnsi="Arial" w:cs="Arial"/>
        </w:rPr>
        <w:t xml:space="preserve"> claimed as proprietary, making </w:t>
      </w:r>
      <w:r w:rsidR="007A79D1">
        <w:rPr>
          <w:rFonts w:ascii="Arial" w:hAnsi="Arial" w:cs="Arial"/>
        </w:rPr>
        <w:t>characterization challenging</w:t>
      </w:r>
      <w:r w:rsidR="00AF231F">
        <w:rPr>
          <w:rFonts w:ascii="Arial" w:hAnsi="Arial" w:cs="Arial"/>
        </w:rPr>
        <w:t>.</w:t>
      </w:r>
    </w:p>
    <w:p w14:paraId="6797C8F5" w14:textId="387EB45A" w:rsidR="00F01412" w:rsidRPr="00432877" w:rsidRDefault="007A79D1" w:rsidP="007A79D1">
      <w:pPr>
        <w:pStyle w:val="ListParagraph"/>
        <w:numPr>
          <w:ilvl w:val="1"/>
          <w:numId w:val="30"/>
        </w:numPr>
      </w:pPr>
      <w:r>
        <w:rPr>
          <w:rFonts w:ascii="Arial" w:hAnsi="Arial" w:cs="Arial"/>
        </w:rPr>
        <w:t>Radionuclides and PFAS have been raised as specific data needs</w:t>
      </w:r>
      <w:r w:rsidR="00A2295D">
        <w:rPr>
          <w:rFonts w:ascii="Arial" w:hAnsi="Arial" w:cs="Arial"/>
        </w:rPr>
        <w:t xml:space="preserve"> in addition to a broad range of organic constituents</w:t>
      </w:r>
      <w:r>
        <w:rPr>
          <w:rFonts w:ascii="Arial" w:hAnsi="Arial" w:cs="Arial"/>
        </w:rPr>
        <w:t xml:space="preserve">. </w:t>
      </w:r>
      <w:r w:rsidR="00AF231F">
        <w:rPr>
          <w:rFonts w:ascii="Arial" w:hAnsi="Arial" w:cs="Arial"/>
        </w:rPr>
        <w:t xml:space="preserve"> </w:t>
      </w:r>
    </w:p>
    <w:p w14:paraId="4F088217" w14:textId="051945FD" w:rsidR="00A86E5D" w:rsidRPr="00DD1938" w:rsidRDefault="00A86E5D" w:rsidP="007A79D1">
      <w:pPr>
        <w:pStyle w:val="ListParagraph"/>
        <w:numPr>
          <w:ilvl w:val="1"/>
          <w:numId w:val="30"/>
        </w:numPr>
      </w:pPr>
      <w:r>
        <w:rPr>
          <w:rFonts w:ascii="Arial" w:hAnsi="Arial" w:cs="Arial"/>
        </w:rPr>
        <w:t xml:space="preserve">One study noted a lack of adequate toxicity data for many </w:t>
      </w:r>
      <w:r w:rsidR="005A62F4">
        <w:rPr>
          <w:rFonts w:ascii="Arial" w:hAnsi="Arial" w:cs="Arial"/>
        </w:rPr>
        <w:t xml:space="preserve">produced water </w:t>
      </w:r>
      <w:r>
        <w:rPr>
          <w:rFonts w:ascii="Arial" w:hAnsi="Arial" w:cs="Arial"/>
        </w:rPr>
        <w:t xml:space="preserve">constituents.  </w:t>
      </w:r>
    </w:p>
    <w:p w14:paraId="7E94E9FC" w14:textId="2B25B686" w:rsidR="00997A8C" w:rsidRPr="00997A8C" w:rsidRDefault="00997A8C" w:rsidP="00765896">
      <w:pPr>
        <w:pStyle w:val="ListParagraph"/>
        <w:numPr>
          <w:ilvl w:val="0"/>
          <w:numId w:val="30"/>
        </w:numPr>
      </w:pPr>
      <w:r>
        <w:rPr>
          <w:rFonts w:ascii="Arial" w:hAnsi="Arial" w:cs="Arial"/>
        </w:rPr>
        <w:t xml:space="preserve">Better understanding of the constituents in </w:t>
      </w:r>
      <w:r w:rsidR="005A62F4">
        <w:rPr>
          <w:rFonts w:ascii="Arial" w:hAnsi="Arial" w:cs="Arial"/>
        </w:rPr>
        <w:t>produced water</w:t>
      </w:r>
      <w:r>
        <w:rPr>
          <w:rFonts w:ascii="Arial" w:hAnsi="Arial" w:cs="Arial"/>
        </w:rPr>
        <w:t xml:space="preserve"> and their toxicities is needed in order to implement appropriate safeguards for transport and to be prepared for emergency response and cleanup in the event of a spill or leak. </w:t>
      </w:r>
    </w:p>
    <w:p w14:paraId="1029967E" w14:textId="20E2FCAD" w:rsidR="00246942" w:rsidRPr="00246942" w:rsidRDefault="00DD1938" w:rsidP="00765896">
      <w:pPr>
        <w:pStyle w:val="ListParagraph"/>
        <w:numPr>
          <w:ilvl w:val="0"/>
          <w:numId w:val="30"/>
        </w:numPr>
      </w:pPr>
      <w:r>
        <w:rPr>
          <w:rFonts w:ascii="Arial" w:hAnsi="Arial" w:cs="Arial"/>
        </w:rPr>
        <w:t xml:space="preserve">Non-targeted analysis </w:t>
      </w:r>
      <w:r w:rsidR="007E026D">
        <w:rPr>
          <w:rFonts w:ascii="Arial" w:hAnsi="Arial" w:cs="Arial"/>
        </w:rPr>
        <w:t xml:space="preserve">(NTA) </w:t>
      </w:r>
      <w:r>
        <w:rPr>
          <w:rFonts w:ascii="Arial" w:hAnsi="Arial" w:cs="Arial"/>
        </w:rPr>
        <w:t xml:space="preserve">is evolving and shows promise </w:t>
      </w:r>
      <w:r w:rsidR="00CF4419">
        <w:rPr>
          <w:rFonts w:ascii="Arial" w:hAnsi="Arial" w:cs="Arial"/>
        </w:rPr>
        <w:t>for screening and as a complement to targeted analysis. Combin</w:t>
      </w:r>
      <w:r w:rsidR="007E026D">
        <w:rPr>
          <w:rFonts w:ascii="Arial" w:hAnsi="Arial" w:cs="Arial"/>
        </w:rPr>
        <w:t>ing it with a targeted list and whole effluent toxicity testing can provide useful environ</w:t>
      </w:r>
      <w:r w:rsidR="00765896">
        <w:rPr>
          <w:rFonts w:ascii="Arial" w:hAnsi="Arial" w:cs="Arial"/>
        </w:rPr>
        <w:t>mental and human health information</w:t>
      </w:r>
      <w:r w:rsidR="008A6DC8">
        <w:rPr>
          <w:rFonts w:ascii="Arial" w:hAnsi="Arial" w:cs="Arial"/>
        </w:rPr>
        <w:t xml:space="preserve"> about </w:t>
      </w:r>
      <w:r w:rsidR="005A62F4">
        <w:rPr>
          <w:rFonts w:ascii="Arial" w:hAnsi="Arial" w:cs="Arial"/>
        </w:rPr>
        <w:t>produced water</w:t>
      </w:r>
      <w:r w:rsidR="00765896">
        <w:rPr>
          <w:rFonts w:ascii="Arial" w:hAnsi="Arial" w:cs="Arial"/>
        </w:rPr>
        <w:t xml:space="preserve">. </w:t>
      </w:r>
    </w:p>
    <w:p w14:paraId="1E693F27" w14:textId="2291CADF" w:rsidR="00A86E5D" w:rsidRPr="00A86E5D" w:rsidRDefault="002A5DF9" w:rsidP="004A2D6B">
      <w:pPr>
        <w:pStyle w:val="ListParagraph"/>
        <w:numPr>
          <w:ilvl w:val="1"/>
          <w:numId w:val="30"/>
        </w:numPr>
      </w:pPr>
      <w:r>
        <w:rPr>
          <w:rFonts w:ascii="Arial" w:hAnsi="Arial" w:cs="Arial"/>
        </w:rPr>
        <w:t>Such an</w:t>
      </w:r>
      <w:r w:rsidR="00D228B2">
        <w:rPr>
          <w:rFonts w:ascii="Arial" w:hAnsi="Arial" w:cs="Arial"/>
        </w:rPr>
        <w:t xml:space="preserve"> </w:t>
      </w:r>
      <w:r w:rsidR="00795BF4">
        <w:rPr>
          <w:rFonts w:ascii="Arial" w:hAnsi="Arial" w:cs="Arial"/>
        </w:rPr>
        <w:t>approach</w:t>
      </w:r>
      <w:r w:rsidR="00D228B2">
        <w:rPr>
          <w:rFonts w:ascii="Arial" w:hAnsi="Arial" w:cs="Arial"/>
        </w:rPr>
        <w:t xml:space="preserve"> can be used to test </w:t>
      </w:r>
      <w:r w:rsidR="00795BF4">
        <w:rPr>
          <w:rFonts w:ascii="Arial" w:hAnsi="Arial" w:cs="Arial"/>
        </w:rPr>
        <w:t>treatment effectiveness</w:t>
      </w:r>
      <w:r w:rsidR="00246942">
        <w:rPr>
          <w:rFonts w:ascii="Arial" w:hAnsi="Arial" w:cs="Arial"/>
        </w:rPr>
        <w:t xml:space="preserve"> by obtaining a baseline on raw </w:t>
      </w:r>
      <w:r w:rsidR="005A62F4">
        <w:rPr>
          <w:rFonts w:ascii="Arial" w:hAnsi="Arial" w:cs="Arial"/>
        </w:rPr>
        <w:t xml:space="preserve">produced water </w:t>
      </w:r>
      <w:r w:rsidR="00246942">
        <w:rPr>
          <w:rFonts w:ascii="Arial" w:hAnsi="Arial" w:cs="Arial"/>
        </w:rPr>
        <w:t>and doing the same testing on treatment effluents</w:t>
      </w:r>
      <w:r w:rsidR="00795BF4">
        <w:rPr>
          <w:rFonts w:ascii="Arial" w:hAnsi="Arial" w:cs="Arial"/>
        </w:rPr>
        <w:t xml:space="preserve">. </w:t>
      </w:r>
    </w:p>
    <w:p w14:paraId="2FF3EADD" w14:textId="7CDCE86B" w:rsidR="00765896" w:rsidRPr="00765896" w:rsidRDefault="00A86E5D" w:rsidP="00A86E5D">
      <w:pPr>
        <w:pStyle w:val="ListParagraph"/>
        <w:numPr>
          <w:ilvl w:val="1"/>
          <w:numId w:val="30"/>
        </w:numPr>
      </w:pPr>
      <w:r>
        <w:rPr>
          <w:rFonts w:ascii="Arial" w:hAnsi="Arial" w:cs="Arial"/>
        </w:rPr>
        <w:t>NTA is not yet routinely used. NTA m</w:t>
      </w:r>
      <w:r w:rsidR="00866137">
        <w:rPr>
          <w:rFonts w:ascii="Arial" w:hAnsi="Arial" w:cs="Arial"/>
        </w:rPr>
        <w:t>ethods will ultimately</w:t>
      </w:r>
      <w:r>
        <w:rPr>
          <w:rFonts w:ascii="Arial" w:hAnsi="Arial" w:cs="Arial"/>
        </w:rPr>
        <w:t xml:space="preserve"> need to be efficient and available if they are to be </w:t>
      </w:r>
      <w:r w:rsidR="00246942">
        <w:rPr>
          <w:rFonts w:ascii="Arial" w:hAnsi="Arial" w:cs="Arial"/>
        </w:rPr>
        <w:t>more commonly employed.</w:t>
      </w:r>
      <w:r w:rsidR="00D228B2">
        <w:rPr>
          <w:rFonts w:ascii="Arial" w:hAnsi="Arial" w:cs="Arial"/>
        </w:rPr>
        <w:t xml:space="preserve"> </w:t>
      </w:r>
    </w:p>
    <w:p w14:paraId="5BEE0274" w14:textId="77777777" w:rsidR="008B2869" w:rsidRPr="008B2869" w:rsidRDefault="008B2869" w:rsidP="008B2869">
      <w:pPr>
        <w:pStyle w:val="ListParagraph"/>
        <w:ind w:left="360"/>
      </w:pPr>
    </w:p>
    <w:p w14:paraId="16811249" w14:textId="4B01E3BF" w:rsidR="008B2869" w:rsidRPr="00815FE8" w:rsidRDefault="008B2869" w:rsidP="00815FE8">
      <w:pPr>
        <w:rPr>
          <w:rFonts w:ascii="Arial" w:hAnsi="Arial" w:cs="Arial"/>
          <w:b/>
          <w:bCs/>
          <w:i/>
          <w:iCs/>
        </w:rPr>
      </w:pPr>
      <w:r w:rsidRPr="00815FE8">
        <w:rPr>
          <w:rFonts w:ascii="Arial" w:hAnsi="Arial" w:cs="Arial"/>
          <w:b/>
          <w:bCs/>
          <w:i/>
          <w:iCs/>
        </w:rPr>
        <w:t>Variability and scaling</w:t>
      </w:r>
    </w:p>
    <w:p w14:paraId="102B4A48" w14:textId="504D8935" w:rsidR="00A62A28" w:rsidRPr="00A62A28" w:rsidRDefault="00A62A28" w:rsidP="00D15FB5">
      <w:pPr>
        <w:pStyle w:val="ListParagraph"/>
        <w:numPr>
          <w:ilvl w:val="0"/>
          <w:numId w:val="30"/>
        </w:numPr>
      </w:pPr>
      <w:r>
        <w:rPr>
          <w:rFonts w:ascii="Arial" w:hAnsi="Arial" w:cs="Arial"/>
        </w:rPr>
        <w:t>P</w:t>
      </w:r>
      <w:r w:rsidR="005A62F4">
        <w:rPr>
          <w:rFonts w:ascii="Arial" w:hAnsi="Arial" w:cs="Arial"/>
        </w:rPr>
        <w:t>roduced water</w:t>
      </w:r>
      <w:r>
        <w:rPr>
          <w:rFonts w:ascii="Arial" w:hAnsi="Arial" w:cs="Arial"/>
        </w:rPr>
        <w:t xml:space="preserve"> is known to vary both spatially and temporally in both quantity and quality. Variability needs to be understood in order to plan treatment to consistently produce an adequate amount of treated water with the desired water quality for an end user.</w:t>
      </w:r>
    </w:p>
    <w:p w14:paraId="7D011C3E" w14:textId="750509C9" w:rsidR="005A25DF" w:rsidRPr="005A25DF" w:rsidRDefault="005A25DF" w:rsidP="00A62A28">
      <w:pPr>
        <w:pStyle w:val="ListParagraph"/>
        <w:numPr>
          <w:ilvl w:val="0"/>
          <w:numId w:val="30"/>
        </w:numPr>
      </w:pPr>
      <w:r>
        <w:rPr>
          <w:rFonts w:ascii="Arial" w:hAnsi="Arial" w:cs="Arial"/>
        </w:rPr>
        <w:t xml:space="preserve">SWS projects will need to be scaled appropriately to match volumes that can be treated by </w:t>
      </w:r>
      <w:r w:rsidR="00307CDB">
        <w:rPr>
          <w:rFonts w:ascii="Arial" w:hAnsi="Arial" w:cs="Arial"/>
        </w:rPr>
        <w:t xml:space="preserve">either individual </w:t>
      </w:r>
      <w:r>
        <w:rPr>
          <w:rFonts w:ascii="Arial" w:hAnsi="Arial" w:cs="Arial"/>
        </w:rPr>
        <w:t xml:space="preserve">producers or mid-stream water management companies to </w:t>
      </w:r>
      <w:r w:rsidR="00E759DE">
        <w:rPr>
          <w:rFonts w:ascii="Arial" w:hAnsi="Arial" w:cs="Arial"/>
        </w:rPr>
        <w:t xml:space="preserve">consistently </w:t>
      </w:r>
      <w:r>
        <w:rPr>
          <w:rFonts w:ascii="Arial" w:hAnsi="Arial" w:cs="Arial"/>
        </w:rPr>
        <w:t xml:space="preserve">produce </w:t>
      </w:r>
      <w:r w:rsidR="00E759DE">
        <w:rPr>
          <w:rFonts w:ascii="Arial" w:hAnsi="Arial" w:cs="Arial"/>
        </w:rPr>
        <w:t>the needed</w:t>
      </w:r>
      <w:r>
        <w:rPr>
          <w:rFonts w:ascii="Arial" w:hAnsi="Arial" w:cs="Arial"/>
        </w:rPr>
        <w:t xml:space="preserve"> volume</w:t>
      </w:r>
      <w:r w:rsidR="00E759DE">
        <w:rPr>
          <w:rFonts w:ascii="Arial" w:hAnsi="Arial" w:cs="Arial"/>
        </w:rPr>
        <w:t xml:space="preserve">. </w:t>
      </w:r>
    </w:p>
    <w:p w14:paraId="592B7BBF" w14:textId="1C0F3D2F" w:rsidR="00503ABE" w:rsidRPr="00F97675" w:rsidRDefault="00AF231F" w:rsidP="00D15FB5">
      <w:pPr>
        <w:pStyle w:val="ListParagraph"/>
        <w:numPr>
          <w:ilvl w:val="0"/>
          <w:numId w:val="30"/>
        </w:numPr>
      </w:pPr>
      <w:r>
        <w:rPr>
          <w:rFonts w:ascii="Arial" w:hAnsi="Arial" w:cs="Arial"/>
        </w:rPr>
        <w:t>P</w:t>
      </w:r>
      <w:r w:rsidR="005A62F4">
        <w:rPr>
          <w:rFonts w:ascii="Arial" w:hAnsi="Arial" w:cs="Arial"/>
        </w:rPr>
        <w:t>roduced water</w:t>
      </w:r>
      <w:r>
        <w:rPr>
          <w:rFonts w:ascii="Arial" w:hAnsi="Arial" w:cs="Arial"/>
        </w:rPr>
        <w:t xml:space="preserve"> in New Mexico is managed primarily through a combination of injection for disposal or secondary oil recovery (about 48% in 2023), reuse for new well completions (about 11% in 2023), and transport across state lines for disposal via injection well in TX. The estimated amount sent to TX has increased from 27% in 2021. A 2023 article estimated the daily amount transported to TX from NM to be 1.8 million barrels. </w:t>
      </w:r>
      <w:r w:rsidR="0016186B">
        <w:rPr>
          <w:rFonts w:ascii="Arial" w:hAnsi="Arial" w:cs="Arial"/>
        </w:rPr>
        <w:t xml:space="preserve">Given this enormous amount of </w:t>
      </w:r>
      <w:r w:rsidR="005A62F4">
        <w:rPr>
          <w:rFonts w:ascii="Arial" w:hAnsi="Arial" w:cs="Arial"/>
        </w:rPr>
        <w:t>produced water</w:t>
      </w:r>
      <w:r w:rsidR="0016186B">
        <w:rPr>
          <w:rFonts w:ascii="Arial" w:hAnsi="Arial" w:cs="Arial"/>
        </w:rPr>
        <w:t xml:space="preserve">, thought will need to be given </w:t>
      </w:r>
      <w:r w:rsidR="00C2095D">
        <w:rPr>
          <w:rFonts w:ascii="Arial" w:hAnsi="Arial" w:cs="Arial"/>
        </w:rPr>
        <w:t>regarding</w:t>
      </w:r>
      <w:r w:rsidR="0016186B">
        <w:rPr>
          <w:rFonts w:ascii="Arial" w:hAnsi="Arial" w:cs="Arial"/>
        </w:rPr>
        <w:t xml:space="preserve"> how many (and what capacity) projects would ultimately be needed (both part of the SWS and done independently) to </w:t>
      </w:r>
      <w:r w:rsidR="00002D87">
        <w:rPr>
          <w:rFonts w:ascii="Arial" w:hAnsi="Arial" w:cs="Arial"/>
        </w:rPr>
        <w:t>meaningfully</w:t>
      </w:r>
      <w:r w:rsidR="0016186B">
        <w:rPr>
          <w:rFonts w:ascii="Arial" w:hAnsi="Arial" w:cs="Arial"/>
        </w:rPr>
        <w:t xml:space="preserve"> reduce the amount of </w:t>
      </w:r>
      <w:r w:rsidR="005A62F4">
        <w:rPr>
          <w:rFonts w:ascii="Arial" w:hAnsi="Arial" w:cs="Arial"/>
        </w:rPr>
        <w:t>produced water</w:t>
      </w:r>
      <w:r w:rsidR="0016186B">
        <w:rPr>
          <w:rFonts w:ascii="Arial" w:hAnsi="Arial" w:cs="Arial"/>
        </w:rPr>
        <w:t xml:space="preserve"> being disposed of via SWD wells. </w:t>
      </w:r>
    </w:p>
    <w:p w14:paraId="4C08033E" w14:textId="77777777" w:rsidR="002659DB" w:rsidRDefault="002659DB" w:rsidP="003F0A42"/>
    <w:p w14:paraId="75D4DC8D" w14:textId="1A8DCE6E" w:rsidR="003F0A42" w:rsidRDefault="00187E29" w:rsidP="003F0A42">
      <w:pPr>
        <w:pStyle w:val="Heading1"/>
      </w:pPr>
      <w:bookmarkStart w:id="52" w:name="_Toc177323792"/>
      <w:r>
        <w:t xml:space="preserve">Brackish </w:t>
      </w:r>
      <w:r w:rsidR="00F71162">
        <w:t>water</w:t>
      </w:r>
      <w:bookmarkEnd w:id="52"/>
    </w:p>
    <w:p w14:paraId="47467AF9" w14:textId="4F525CB2" w:rsidR="001B12F3" w:rsidRPr="00600245" w:rsidRDefault="001B12F3" w:rsidP="001B12F3">
      <w:pPr>
        <w:pStyle w:val="Heading2"/>
        <w:rPr>
          <w:rFonts w:eastAsia="Times New Roman" w:cs="Arial"/>
        </w:rPr>
      </w:pPr>
      <w:bookmarkStart w:id="53" w:name="_Toc177323793"/>
      <w:r w:rsidRPr="00600245">
        <w:rPr>
          <w:rFonts w:eastAsia="Times New Roman" w:cs="Arial"/>
        </w:rPr>
        <w:t>Description</w:t>
      </w:r>
      <w:bookmarkEnd w:id="53"/>
    </w:p>
    <w:p w14:paraId="73AD3900" w14:textId="2ACFEB1D" w:rsidR="001B12F3" w:rsidRPr="00600245" w:rsidRDefault="001B12F3" w:rsidP="001B12F3">
      <w:pPr>
        <w:rPr>
          <w:rFonts w:ascii="Arial" w:hAnsi="Arial" w:cs="Arial"/>
        </w:rPr>
      </w:pPr>
      <w:r w:rsidRPr="00600245">
        <w:rPr>
          <w:rFonts w:ascii="Arial" w:hAnsi="Arial" w:cs="Arial"/>
        </w:rPr>
        <w:t xml:space="preserve">Brackish water generally refers to water found in the natural environment that has a higher salinity than freshwater </w:t>
      </w:r>
      <w:r w:rsidR="00F05AA4" w:rsidRPr="00600245">
        <w:rPr>
          <w:rFonts w:ascii="Arial" w:hAnsi="Arial" w:cs="Arial"/>
        </w:rPr>
        <w:t xml:space="preserve">and has a </w:t>
      </w:r>
      <w:r w:rsidR="007A1D9F" w:rsidRPr="00600245">
        <w:rPr>
          <w:rFonts w:ascii="Arial" w:hAnsi="Arial" w:cs="Arial"/>
        </w:rPr>
        <w:t>total dissolved solids (TDS) concentration o</w:t>
      </w:r>
      <w:r w:rsidR="003B192D" w:rsidRPr="00600245">
        <w:rPr>
          <w:rFonts w:ascii="Arial" w:hAnsi="Arial" w:cs="Arial"/>
        </w:rPr>
        <w:t>f</w:t>
      </w:r>
      <w:r w:rsidR="007A1D9F" w:rsidRPr="00600245">
        <w:rPr>
          <w:rFonts w:ascii="Arial" w:hAnsi="Arial" w:cs="Arial"/>
        </w:rPr>
        <w:t xml:space="preserve"> 1,000-10,000</w:t>
      </w:r>
      <w:r w:rsidR="003B192D" w:rsidRPr="00600245">
        <w:rPr>
          <w:rFonts w:ascii="Arial" w:hAnsi="Arial" w:cs="Arial"/>
        </w:rPr>
        <w:t xml:space="preserve"> mg/L</w:t>
      </w:r>
      <w:r w:rsidRPr="00600245">
        <w:rPr>
          <w:rFonts w:ascii="Arial" w:hAnsi="Arial" w:cs="Arial"/>
        </w:rPr>
        <w:t>.</w:t>
      </w:r>
      <w:r w:rsidR="000045AA">
        <w:rPr>
          <w:rStyle w:val="FootnoteReference"/>
          <w:rFonts w:cs="Arial"/>
        </w:rPr>
        <w:footnoteReference w:id="76"/>
      </w:r>
      <w:r w:rsidRPr="00600245">
        <w:rPr>
          <w:rFonts w:ascii="Arial" w:hAnsi="Arial" w:cs="Arial"/>
        </w:rPr>
        <w:t xml:space="preserve"> Water that has a </w:t>
      </w:r>
      <w:r w:rsidR="00FF063E" w:rsidRPr="00600245">
        <w:rPr>
          <w:rFonts w:ascii="Arial" w:hAnsi="Arial" w:cs="Arial"/>
        </w:rPr>
        <w:t>TDS</w:t>
      </w:r>
      <w:r w:rsidR="00035F31" w:rsidRPr="00600245">
        <w:rPr>
          <w:rFonts w:ascii="Arial" w:hAnsi="Arial" w:cs="Arial"/>
        </w:rPr>
        <w:t xml:space="preserve"> </w:t>
      </w:r>
      <w:r w:rsidR="00796D1E" w:rsidRPr="00600245">
        <w:rPr>
          <w:rFonts w:ascii="Arial" w:hAnsi="Arial" w:cs="Arial"/>
        </w:rPr>
        <w:t>&gt;</w:t>
      </w:r>
      <w:r w:rsidR="006535E5" w:rsidRPr="00600245">
        <w:rPr>
          <w:rFonts w:ascii="Arial" w:hAnsi="Arial" w:cs="Arial"/>
        </w:rPr>
        <w:t>10,000</w:t>
      </w:r>
      <w:r w:rsidRPr="00600245">
        <w:rPr>
          <w:rFonts w:ascii="Arial" w:hAnsi="Arial" w:cs="Arial"/>
        </w:rPr>
        <w:t xml:space="preserve"> </w:t>
      </w:r>
      <w:r w:rsidR="001D7C20" w:rsidRPr="00600245">
        <w:rPr>
          <w:rFonts w:ascii="Arial" w:hAnsi="Arial" w:cs="Arial"/>
        </w:rPr>
        <w:t>mg/L</w:t>
      </w:r>
      <w:r w:rsidRPr="00600245">
        <w:rPr>
          <w:rFonts w:ascii="Arial" w:hAnsi="Arial" w:cs="Arial"/>
        </w:rPr>
        <w:t xml:space="preserve"> is considered to be saline or brine.</w:t>
      </w:r>
      <w:r w:rsidR="00941C21" w:rsidRPr="00600245">
        <w:rPr>
          <w:rFonts w:ascii="Arial" w:hAnsi="Arial" w:cs="Arial"/>
        </w:rPr>
        <w:t xml:space="preserve"> </w:t>
      </w:r>
      <w:r w:rsidRPr="00600245">
        <w:rPr>
          <w:rFonts w:ascii="Arial" w:hAnsi="Arial" w:cs="Arial"/>
        </w:rPr>
        <w:t xml:space="preserve">As part of the </w:t>
      </w:r>
      <w:r w:rsidR="00E3071D">
        <w:rPr>
          <w:rFonts w:ascii="Arial" w:hAnsi="Arial" w:cs="Arial"/>
        </w:rPr>
        <w:t>SWS</w:t>
      </w:r>
      <w:r w:rsidRPr="00600245">
        <w:rPr>
          <w:rFonts w:ascii="Arial" w:hAnsi="Arial" w:cs="Arial"/>
        </w:rPr>
        <w:t xml:space="preserve">, New Mexico is currently considering and evaluating the feasibility of using deep (&gt; 2,500 ft) </w:t>
      </w:r>
      <w:r w:rsidR="00E435A9">
        <w:rPr>
          <w:rFonts w:ascii="Arial" w:hAnsi="Arial" w:cs="Arial"/>
        </w:rPr>
        <w:t>and non-potable (&gt; 1,000</w:t>
      </w:r>
      <w:r w:rsidR="0080281F">
        <w:rPr>
          <w:rFonts w:ascii="Arial" w:hAnsi="Arial" w:cs="Arial"/>
        </w:rPr>
        <w:t xml:space="preserve"> mg/L TDS) </w:t>
      </w:r>
      <w:r w:rsidRPr="00600245">
        <w:rPr>
          <w:rFonts w:ascii="Arial" w:hAnsi="Arial" w:cs="Arial"/>
        </w:rPr>
        <w:t xml:space="preserve">water to diversify the water supply and reduce the demand on New Mexico’s freshwater supplies. </w:t>
      </w:r>
      <w:r w:rsidR="008619E7">
        <w:rPr>
          <w:rFonts w:ascii="Arial" w:hAnsi="Arial" w:cs="Arial"/>
        </w:rPr>
        <w:t xml:space="preserve">These resources </w:t>
      </w:r>
      <w:r w:rsidR="00EF4290">
        <w:rPr>
          <w:rFonts w:ascii="Arial" w:hAnsi="Arial" w:cs="Arial"/>
        </w:rPr>
        <w:t>are</w:t>
      </w:r>
      <w:r w:rsidR="008619E7">
        <w:rPr>
          <w:rFonts w:ascii="Arial" w:hAnsi="Arial" w:cs="Arial"/>
        </w:rPr>
        <w:t xml:space="preserve"> largely undeveloped due to the </w:t>
      </w:r>
      <w:r w:rsidR="00001050">
        <w:rPr>
          <w:rFonts w:ascii="Arial" w:hAnsi="Arial" w:cs="Arial"/>
        </w:rPr>
        <w:t>costs</w:t>
      </w:r>
      <w:r w:rsidR="001501F1">
        <w:rPr>
          <w:rFonts w:ascii="Arial" w:hAnsi="Arial" w:cs="Arial"/>
        </w:rPr>
        <w:t xml:space="preserve"> of </w:t>
      </w:r>
      <w:r w:rsidR="008F5DFC">
        <w:rPr>
          <w:rFonts w:ascii="Arial" w:hAnsi="Arial" w:cs="Arial"/>
        </w:rPr>
        <w:t>characterizing</w:t>
      </w:r>
      <w:r w:rsidR="00EF4290">
        <w:rPr>
          <w:rFonts w:ascii="Arial" w:hAnsi="Arial" w:cs="Arial"/>
        </w:rPr>
        <w:t xml:space="preserve"> the deep aquifers</w:t>
      </w:r>
      <w:r w:rsidR="002B7BB3">
        <w:rPr>
          <w:rFonts w:ascii="Arial" w:hAnsi="Arial" w:cs="Arial"/>
        </w:rPr>
        <w:t>, constructing wells, and water treatment.</w:t>
      </w:r>
    </w:p>
    <w:p w14:paraId="48032616" w14:textId="23B64701" w:rsidR="00DC403F" w:rsidRPr="00600245" w:rsidRDefault="00DC403F" w:rsidP="001B12F3">
      <w:pPr>
        <w:rPr>
          <w:rFonts w:ascii="Arial" w:hAnsi="Arial" w:cs="Arial"/>
        </w:rPr>
      </w:pPr>
    </w:p>
    <w:p w14:paraId="5770B9B2" w14:textId="603D13AA" w:rsidR="001B12F3" w:rsidRPr="00600245" w:rsidRDefault="001B12F3" w:rsidP="001B12F3">
      <w:pPr>
        <w:pStyle w:val="Heading2"/>
        <w:rPr>
          <w:rFonts w:eastAsia="Times New Roman" w:cs="Arial"/>
        </w:rPr>
      </w:pPr>
      <w:bookmarkStart w:id="54" w:name="_Toc177323794"/>
      <w:r w:rsidRPr="00600245">
        <w:rPr>
          <w:rFonts w:eastAsia="Times New Roman" w:cs="Arial"/>
        </w:rPr>
        <w:t>N</w:t>
      </w:r>
      <w:r w:rsidR="002A5A23" w:rsidRPr="00600245">
        <w:rPr>
          <w:rFonts w:eastAsia="Times New Roman" w:cs="Arial"/>
        </w:rPr>
        <w:t>ew Mexico</w:t>
      </w:r>
      <w:r w:rsidRPr="00600245">
        <w:rPr>
          <w:rFonts w:eastAsia="Times New Roman" w:cs="Arial"/>
        </w:rPr>
        <w:t xml:space="preserve"> brackish water resources</w:t>
      </w:r>
      <w:bookmarkEnd w:id="54"/>
    </w:p>
    <w:p w14:paraId="1A90D5E1" w14:textId="6CDEAB93" w:rsidR="001B12F3" w:rsidRPr="00600245" w:rsidRDefault="001B12F3" w:rsidP="001B12F3">
      <w:pPr>
        <w:rPr>
          <w:rFonts w:ascii="Arial" w:hAnsi="Arial" w:cs="Arial"/>
        </w:rPr>
      </w:pPr>
      <w:r w:rsidRPr="00600245">
        <w:rPr>
          <w:rFonts w:ascii="Arial" w:hAnsi="Arial" w:cs="Arial"/>
        </w:rPr>
        <w:t xml:space="preserve">New Mexico has deep brackish water aquifers that have the potential to be used as valuable resources to supplement the current water supply in the State. The discussion presented here is </w:t>
      </w:r>
      <w:r w:rsidR="00582D6C">
        <w:rPr>
          <w:rFonts w:ascii="Arial" w:hAnsi="Arial" w:cs="Arial"/>
        </w:rPr>
        <w:t xml:space="preserve">primarily </w:t>
      </w:r>
      <w:r w:rsidRPr="00600245">
        <w:rPr>
          <w:rFonts w:ascii="Arial" w:hAnsi="Arial" w:cs="Arial"/>
        </w:rPr>
        <w:t xml:space="preserve">based on available data from existing water wells, however more data is needed to better understand how this resource could contribute to New Mexico’s </w:t>
      </w:r>
      <w:r w:rsidR="00E3071D">
        <w:rPr>
          <w:rFonts w:ascii="Arial" w:hAnsi="Arial" w:cs="Arial"/>
        </w:rPr>
        <w:t>SWS</w:t>
      </w:r>
      <w:r w:rsidRPr="00600245">
        <w:rPr>
          <w:rFonts w:ascii="Arial" w:hAnsi="Arial" w:cs="Arial"/>
        </w:rPr>
        <w:t>.</w:t>
      </w:r>
    </w:p>
    <w:p w14:paraId="518578D7" w14:textId="77777777" w:rsidR="007851E1" w:rsidRDefault="007851E1" w:rsidP="001B12F3">
      <w:pPr>
        <w:rPr>
          <w:rFonts w:ascii="Arial" w:hAnsi="Arial" w:cs="Arial"/>
        </w:rPr>
      </w:pPr>
    </w:p>
    <w:p w14:paraId="57E1D9D1" w14:textId="1FE22E12" w:rsidR="00F8184C" w:rsidRDefault="001B12F3" w:rsidP="001B12F3">
      <w:pPr>
        <w:rPr>
          <w:rFonts w:ascii="Arial" w:hAnsi="Arial" w:cs="Arial"/>
        </w:rPr>
      </w:pPr>
      <w:r w:rsidRPr="00600245">
        <w:rPr>
          <w:rFonts w:ascii="Arial" w:hAnsi="Arial" w:cs="Arial"/>
        </w:rPr>
        <w:lastRenderedPageBreak/>
        <w:t>The New Mexico Bureau of Geology and Mineral Resources (NMBGMR)</w:t>
      </w:r>
      <w:r w:rsidR="79A9E331" w:rsidRPr="00600245">
        <w:rPr>
          <w:rFonts w:ascii="Arial" w:hAnsi="Arial" w:cs="Arial"/>
        </w:rPr>
        <w:t xml:space="preserve"> reviewed data available for 17 regions</w:t>
      </w:r>
      <w:r w:rsidR="00BB3920" w:rsidRPr="00600245">
        <w:rPr>
          <w:rFonts w:ascii="Arial" w:hAnsi="Arial" w:cs="Arial"/>
        </w:rPr>
        <w:t xml:space="preserve"> to explore brackish water potential</w:t>
      </w:r>
      <w:r w:rsidRPr="00600245">
        <w:rPr>
          <w:rFonts w:ascii="Arial" w:hAnsi="Arial" w:cs="Arial"/>
        </w:rPr>
        <w:t>.</w:t>
      </w:r>
      <w:r w:rsidRPr="00600245">
        <w:rPr>
          <w:rStyle w:val="FootnoteReference"/>
          <w:rFonts w:cs="Arial"/>
        </w:rPr>
        <w:footnoteReference w:id="77"/>
      </w:r>
      <w:r w:rsidR="00AE6E7B" w:rsidRPr="00AE6E7B">
        <w:rPr>
          <w:rFonts w:ascii="Arial" w:hAnsi="Arial" w:cs="Arial"/>
        </w:rPr>
        <w:t xml:space="preserve"> </w:t>
      </w:r>
      <w:r w:rsidR="00AE6E7B" w:rsidRPr="00AE6E7B">
        <w:rPr>
          <w:rFonts w:ascii="Arial" w:hAnsi="Arial" w:cs="Arial"/>
        </w:rPr>
        <w:fldChar w:fldCharType="begin"/>
      </w:r>
      <w:r w:rsidR="00AE6E7B" w:rsidRPr="00AE6E7B">
        <w:rPr>
          <w:rFonts w:ascii="Arial" w:hAnsi="Arial" w:cs="Arial"/>
        </w:rPr>
        <w:instrText xml:space="preserve"> REF _Ref171689035 \h </w:instrText>
      </w:r>
      <w:r w:rsidR="00AE6E7B">
        <w:rPr>
          <w:rFonts w:ascii="Arial" w:hAnsi="Arial" w:cs="Arial"/>
        </w:rPr>
        <w:instrText xml:space="preserve"> \* MERGEFORMAT </w:instrText>
      </w:r>
      <w:r w:rsidR="00AE6E7B" w:rsidRPr="00AE6E7B">
        <w:rPr>
          <w:rFonts w:ascii="Arial" w:hAnsi="Arial" w:cs="Arial"/>
        </w:rPr>
      </w:r>
      <w:r w:rsidR="00AE6E7B" w:rsidRPr="00AE6E7B">
        <w:rPr>
          <w:rFonts w:ascii="Arial" w:hAnsi="Arial" w:cs="Arial"/>
        </w:rPr>
        <w:fldChar w:fldCharType="separate"/>
      </w:r>
      <w:r w:rsidR="00AE6E7B" w:rsidRPr="00AE6E7B">
        <w:rPr>
          <w:rFonts w:ascii="Arial" w:hAnsi="Arial" w:cs="Arial"/>
        </w:rPr>
        <w:t xml:space="preserve">Figure </w:t>
      </w:r>
      <w:r w:rsidR="00AE6E7B" w:rsidRPr="00AE6E7B">
        <w:rPr>
          <w:rFonts w:ascii="Arial" w:hAnsi="Arial" w:cs="Arial"/>
          <w:noProof/>
        </w:rPr>
        <w:t>8</w:t>
      </w:r>
      <w:r w:rsidR="00AE6E7B" w:rsidRPr="00AE6E7B">
        <w:rPr>
          <w:rFonts w:ascii="Arial" w:hAnsi="Arial" w:cs="Arial"/>
        </w:rPr>
        <w:fldChar w:fldCharType="end"/>
      </w:r>
      <w:r w:rsidR="00AE6E7B" w:rsidRPr="00AE6E7B">
        <w:rPr>
          <w:rFonts w:ascii="Arial" w:hAnsi="Arial" w:cs="Arial"/>
        </w:rPr>
        <w:t xml:space="preserve"> </w:t>
      </w:r>
      <w:r w:rsidRPr="00600245">
        <w:rPr>
          <w:rFonts w:ascii="Arial" w:hAnsi="Arial" w:cs="Arial"/>
        </w:rPr>
        <w:t xml:space="preserve">shows where these 17 </w:t>
      </w:r>
      <w:r w:rsidR="56B42D63" w:rsidRPr="00600245">
        <w:rPr>
          <w:rFonts w:ascii="Arial" w:hAnsi="Arial" w:cs="Arial"/>
        </w:rPr>
        <w:t>regions</w:t>
      </w:r>
      <w:r w:rsidRPr="00600245">
        <w:rPr>
          <w:rFonts w:ascii="Arial" w:hAnsi="Arial" w:cs="Arial"/>
        </w:rPr>
        <w:t xml:space="preserve"> are.</w:t>
      </w:r>
      <w:r w:rsidR="00A42B15" w:rsidRPr="00600245">
        <w:rPr>
          <w:rStyle w:val="FootnoteReference"/>
          <w:rFonts w:cs="Arial"/>
        </w:rPr>
        <w:footnoteReference w:id="78"/>
      </w:r>
      <w:r w:rsidRPr="00600245">
        <w:rPr>
          <w:rFonts w:ascii="Arial" w:hAnsi="Arial" w:cs="Arial"/>
        </w:rPr>
        <w:t xml:space="preserve"> The colors indicate the average total dissolved solids (TDS) based on regional approximations, with blue indicating lowest TDS levels, followed by purple, orange, and finally red.</w:t>
      </w:r>
      <w:r w:rsidR="00AC2F81">
        <w:rPr>
          <w:rFonts w:ascii="Arial" w:hAnsi="Arial" w:cs="Arial"/>
        </w:rPr>
        <w:t xml:space="preserve"> </w:t>
      </w:r>
      <w:r w:rsidR="00AC2F81" w:rsidRPr="00600245">
        <w:rPr>
          <w:rFonts w:ascii="Arial" w:hAnsi="Arial" w:cs="Arial"/>
        </w:rPr>
        <w:t xml:space="preserve">Each of the 17 brackish water </w:t>
      </w:r>
      <w:r w:rsidR="00BB1149">
        <w:rPr>
          <w:rFonts w:ascii="Arial" w:hAnsi="Arial" w:cs="Arial"/>
        </w:rPr>
        <w:t>regions</w:t>
      </w:r>
      <w:r w:rsidR="00BB1149" w:rsidRPr="00600245">
        <w:rPr>
          <w:rFonts w:ascii="Arial" w:hAnsi="Arial" w:cs="Arial"/>
        </w:rPr>
        <w:t xml:space="preserve"> </w:t>
      </w:r>
      <w:r w:rsidR="00AC2F81" w:rsidRPr="00600245">
        <w:rPr>
          <w:rFonts w:ascii="Arial" w:hAnsi="Arial" w:cs="Arial"/>
        </w:rPr>
        <w:t xml:space="preserve">have unique characteristics (such as geologic setting, aquifer characteristics, recharge and discharge areas). </w:t>
      </w:r>
      <w:r w:rsidRPr="00600245">
        <w:rPr>
          <w:rFonts w:ascii="Arial" w:hAnsi="Arial" w:cs="Arial"/>
        </w:rPr>
        <w:t>Site specific studies are needed to validate TDS values represented in this</w:t>
      </w:r>
      <w:r w:rsidR="002A6F96">
        <w:rPr>
          <w:rFonts w:ascii="Arial" w:hAnsi="Arial" w:cs="Arial"/>
        </w:rPr>
        <w:t xml:space="preserve"> </w:t>
      </w:r>
      <w:r w:rsidR="00AE6E7B" w:rsidRPr="00AE6E7B">
        <w:rPr>
          <w:rFonts w:ascii="Arial" w:hAnsi="Arial" w:cs="Arial"/>
        </w:rPr>
        <w:fldChar w:fldCharType="begin"/>
      </w:r>
      <w:r w:rsidR="00AE6E7B" w:rsidRPr="00AE6E7B">
        <w:rPr>
          <w:rFonts w:ascii="Arial" w:hAnsi="Arial" w:cs="Arial"/>
        </w:rPr>
        <w:instrText xml:space="preserve"> REF _Ref171689035 \h </w:instrText>
      </w:r>
      <w:r w:rsidR="00AE6E7B">
        <w:rPr>
          <w:rFonts w:ascii="Arial" w:hAnsi="Arial" w:cs="Arial"/>
        </w:rPr>
        <w:instrText xml:space="preserve"> \* MERGEFORMAT </w:instrText>
      </w:r>
      <w:r w:rsidR="00AE6E7B" w:rsidRPr="00AE6E7B">
        <w:rPr>
          <w:rFonts w:ascii="Arial" w:hAnsi="Arial" w:cs="Arial"/>
        </w:rPr>
      </w:r>
      <w:r w:rsidR="00AE6E7B" w:rsidRPr="00AE6E7B">
        <w:rPr>
          <w:rFonts w:ascii="Arial" w:hAnsi="Arial" w:cs="Arial"/>
        </w:rPr>
        <w:fldChar w:fldCharType="separate"/>
      </w:r>
      <w:r w:rsidR="00AE6E7B" w:rsidRPr="00AE6E7B">
        <w:rPr>
          <w:rFonts w:ascii="Arial" w:hAnsi="Arial" w:cs="Arial"/>
        </w:rPr>
        <w:t xml:space="preserve">Figure </w:t>
      </w:r>
      <w:r w:rsidR="00AE6E7B" w:rsidRPr="00AE6E7B">
        <w:rPr>
          <w:rFonts w:ascii="Arial" w:hAnsi="Arial" w:cs="Arial"/>
          <w:noProof/>
        </w:rPr>
        <w:t>8</w:t>
      </w:r>
      <w:r w:rsidR="00AE6E7B" w:rsidRPr="00AE6E7B">
        <w:rPr>
          <w:rFonts w:ascii="Arial" w:hAnsi="Arial" w:cs="Arial"/>
        </w:rPr>
        <w:fldChar w:fldCharType="end"/>
      </w:r>
      <w:r w:rsidRPr="00600245">
        <w:rPr>
          <w:rFonts w:ascii="Arial" w:hAnsi="Arial" w:cs="Arial"/>
        </w:rPr>
        <w:t>.</w:t>
      </w:r>
    </w:p>
    <w:p w14:paraId="7F048132" w14:textId="5A2B7C00" w:rsidR="0049387F" w:rsidRDefault="0049387F">
      <w:pPr>
        <w:spacing w:after="160" w:line="259" w:lineRule="auto"/>
        <w:rPr>
          <w:rFonts w:ascii="Arial" w:eastAsia="Calibri" w:hAnsi="Arial" w:cs="Arial"/>
          <w:b/>
          <w:iCs/>
          <w:szCs w:val="18"/>
        </w:rPr>
      </w:pPr>
      <w:bookmarkStart w:id="55" w:name="_Ref171689035"/>
    </w:p>
    <w:p w14:paraId="321D39AB" w14:textId="1E8F6AE4" w:rsidR="002A6F96" w:rsidRPr="002A6F96" w:rsidRDefault="002A6F96" w:rsidP="002A6F96">
      <w:pPr>
        <w:pStyle w:val="Caption"/>
        <w:rPr>
          <w:rFonts w:cs="Arial"/>
        </w:rPr>
      </w:pPr>
      <w:bookmarkStart w:id="56" w:name="_Toc175995277"/>
      <w:r w:rsidRPr="5E7A02A3">
        <w:rPr>
          <w:rFonts w:cs="Arial"/>
        </w:rPr>
        <w:t xml:space="preserve">Figure </w:t>
      </w:r>
      <w:r w:rsidRPr="5E7A02A3">
        <w:rPr>
          <w:rFonts w:cs="Arial"/>
        </w:rPr>
        <w:fldChar w:fldCharType="begin"/>
      </w:r>
      <w:r w:rsidRPr="5E7A02A3">
        <w:rPr>
          <w:rFonts w:cs="Arial"/>
        </w:rPr>
        <w:instrText xml:space="preserve"> SEQ Figure \* ARABIC </w:instrText>
      </w:r>
      <w:r w:rsidRPr="5E7A02A3">
        <w:rPr>
          <w:rFonts w:cs="Arial"/>
        </w:rPr>
        <w:fldChar w:fldCharType="separate"/>
      </w:r>
      <w:r w:rsidR="00BF782B">
        <w:rPr>
          <w:rFonts w:cs="Arial"/>
          <w:noProof/>
        </w:rPr>
        <w:t>8</w:t>
      </w:r>
      <w:r w:rsidRPr="5E7A02A3">
        <w:rPr>
          <w:rFonts w:cs="Arial"/>
        </w:rPr>
        <w:fldChar w:fldCharType="end"/>
      </w:r>
      <w:bookmarkEnd w:id="55"/>
      <w:r w:rsidRPr="5E7A02A3">
        <w:rPr>
          <w:rFonts w:cs="Arial"/>
        </w:rPr>
        <w:t xml:space="preserve">. Map of </w:t>
      </w:r>
      <w:r w:rsidR="10BE6810" w:rsidRPr="5E7A02A3">
        <w:rPr>
          <w:rFonts w:cs="Arial"/>
        </w:rPr>
        <w:t xml:space="preserve">potential </w:t>
      </w:r>
      <w:r w:rsidRPr="5E7A02A3">
        <w:rPr>
          <w:rFonts w:cs="Arial"/>
        </w:rPr>
        <w:t xml:space="preserve">brackish water </w:t>
      </w:r>
      <w:r w:rsidR="0A99FFF1" w:rsidRPr="5E7A02A3">
        <w:rPr>
          <w:rFonts w:cs="Arial"/>
        </w:rPr>
        <w:t>regions</w:t>
      </w:r>
      <w:r w:rsidRPr="5E7A02A3">
        <w:rPr>
          <w:rFonts w:cs="Arial"/>
        </w:rPr>
        <w:t xml:space="preserve"> in New Mexico</w:t>
      </w:r>
      <w:bookmarkEnd w:id="56"/>
    </w:p>
    <w:p w14:paraId="79602798" w14:textId="77777777" w:rsidR="001A107F" w:rsidRDefault="001A107F" w:rsidP="001B12F3">
      <w:pPr>
        <w:rPr>
          <w:rFonts w:ascii="Arial" w:hAnsi="Arial" w:cs="Arial"/>
        </w:rPr>
      </w:pPr>
    </w:p>
    <w:p w14:paraId="77054A9E" w14:textId="1AB135AF" w:rsidR="001A107F" w:rsidRDefault="001A107F" w:rsidP="001A107F">
      <w:pPr>
        <w:jc w:val="center"/>
        <w:rPr>
          <w:rFonts w:ascii="Arial" w:hAnsi="Arial" w:cs="Arial"/>
        </w:rPr>
      </w:pPr>
      <w:r>
        <w:rPr>
          <w:rFonts w:ascii="Arial" w:hAnsi="Arial" w:cs="Arial"/>
          <w:noProof/>
        </w:rPr>
        <w:drawing>
          <wp:inline distT="0" distB="0" distL="0" distR="0" wp14:anchorId="1B6531B9" wp14:editId="4BF5F0A6">
            <wp:extent cx="3454399" cy="4297405"/>
            <wp:effectExtent l="0" t="0" r="0" b="8255"/>
            <wp:docPr id="1898564503" name="Picture 1"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64503" name="Picture 1" descr="A map of different colors&#10;&#10;Description automatically generated"/>
                    <pic:cNvPicPr preferRelativeResize="0">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4399" cy="4297405"/>
                    </a:xfrm>
                    <a:prstGeom prst="rect">
                      <a:avLst/>
                    </a:prstGeom>
                    <a:noFill/>
                    <a:ln>
                      <a:noFill/>
                    </a:ln>
                  </pic:spPr>
                </pic:pic>
              </a:graphicData>
            </a:graphic>
          </wp:inline>
        </w:drawing>
      </w:r>
    </w:p>
    <w:p w14:paraId="421CE98E" w14:textId="51CD3995" w:rsidR="00FC5A00" w:rsidRPr="000130AB" w:rsidRDefault="00FC5A00" w:rsidP="00AA5E0F">
      <w:pPr>
        <w:pStyle w:val="Caption"/>
        <w:jc w:val="left"/>
        <w:rPr>
          <w:rFonts w:cs="Arial"/>
          <w:b w:val="0"/>
          <w:bCs/>
          <w:sz w:val="20"/>
          <w:szCs w:val="16"/>
        </w:rPr>
      </w:pPr>
      <w:r w:rsidRPr="000130AB">
        <w:rPr>
          <w:rFonts w:cs="Arial"/>
          <w:b w:val="0"/>
          <w:bCs/>
          <w:sz w:val="20"/>
          <w:szCs w:val="16"/>
        </w:rPr>
        <w:t>Source: New Mexico Bureau of Geology and Mineral Resources</w:t>
      </w:r>
      <w:r w:rsidR="006644AC">
        <w:rPr>
          <w:rStyle w:val="FootnoteReference"/>
          <w:rFonts w:cs="Arial"/>
          <w:b w:val="0"/>
          <w:bCs/>
          <w:sz w:val="20"/>
          <w:szCs w:val="16"/>
        </w:rPr>
        <w:footnoteReference w:id="79"/>
      </w:r>
    </w:p>
    <w:p w14:paraId="1B01287A" w14:textId="77777777" w:rsidR="000130AB" w:rsidRPr="000130AB" w:rsidRDefault="000130AB" w:rsidP="000130AB">
      <w:pPr>
        <w:rPr>
          <w:rFonts w:ascii="Arial" w:hAnsi="Arial" w:cs="Arial"/>
        </w:rPr>
      </w:pPr>
    </w:p>
    <w:p w14:paraId="6EB8C9A6" w14:textId="7AF99E22" w:rsidR="00FC5A00" w:rsidRPr="0078295C" w:rsidRDefault="00AA5E0F" w:rsidP="0078295C">
      <w:pPr>
        <w:pStyle w:val="Caption"/>
        <w:jc w:val="left"/>
        <w:rPr>
          <w:rFonts w:cs="Arial"/>
          <w:noProof/>
          <w:sz w:val="20"/>
          <w:szCs w:val="20"/>
        </w:rPr>
      </w:pPr>
      <w:r w:rsidRPr="000130AB">
        <w:rPr>
          <w:rFonts w:cs="Arial"/>
          <w:b w:val="0"/>
          <w:bCs/>
          <w:sz w:val="20"/>
          <w:szCs w:val="16"/>
        </w:rPr>
        <w:t xml:space="preserve">Notes: </w:t>
      </w:r>
      <w:r w:rsidR="00FC5A00" w:rsidRPr="000130AB">
        <w:rPr>
          <w:rFonts w:cs="Arial"/>
          <w:b w:val="0"/>
          <w:bCs/>
          <w:sz w:val="20"/>
          <w:szCs w:val="16"/>
        </w:rPr>
        <w:t>Assessment of brackish water resources using data from existing water wells. Regions are colored based on average total dissolved solids (TDS). Blue: TDS below 1,000 mg/L, water is considered potable. Purple: TDS between 1,000-3,000 mg/L, water is considered slightly brackish. Orange: TDS between 3,000-10,000 mg/L, water is considered brackish. Red: TDS greater than 10,000 mg/L, water is considered saline or brine. These results are based on regional approximations. Site specific studies are needed to confirm these results.</w:t>
      </w:r>
    </w:p>
    <w:p w14:paraId="50B3F378" w14:textId="77777777" w:rsidR="006E2C9B" w:rsidRPr="000130AB" w:rsidRDefault="006E2C9B" w:rsidP="001B12F3">
      <w:pPr>
        <w:rPr>
          <w:rFonts w:ascii="Arial" w:hAnsi="Arial" w:cs="Arial"/>
        </w:rPr>
      </w:pPr>
    </w:p>
    <w:p w14:paraId="0DBEF47F" w14:textId="61534649" w:rsidR="001B12F3" w:rsidRPr="000130AB" w:rsidRDefault="001B12F3" w:rsidP="001B12F3">
      <w:pPr>
        <w:rPr>
          <w:rFonts w:ascii="Arial" w:hAnsi="Arial" w:cs="Arial"/>
        </w:rPr>
      </w:pPr>
      <w:r w:rsidRPr="000130AB">
        <w:rPr>
          <w:rFonts w:ascii="Arial" w:hAnsi="Arial" w:cs="Arial"/>
        </w:rPr>
        <w:t>A 2016 report</w:t>
      </w:r>
      <w:r w:rsidRPr="000130AB">
        <w:rPr>
          <w:rStyle w:val="FootnoteReference"/>
          <w:rFonts w:cs="Arial"/>
        </w:rPr>
        <w:footnoteReference w:id="80"/>
      </w:r>
      <w:r w:rsidRPr="000130AB">
        <w:rPr>
          <w:rFonts w:ascii="Arial" w:hAnsi="Arial" w:cs="Arial"/>
        </w:rPr>
        <w:t xml:space="preserve"> from NMBGMR provides an overview of data available for each of these 17 </w:t>
      </w:r>
      <w:r w:rsidR="00BB1149">
        <w:rPr>
          <w:rFonts w:ascii="Arial" w:hAnsi="Arial" w:cs="Arial"/>
        </w:rPr>
        <w:t>region</w:t>
      </w:r>
      <w:r w:rsidR="009259D7">
        <w:rPr>
          <w:rFonts w:ascii="Arial" w:hAnsi="Arial" w:cs="Arial"/>
        </w:rPr>
        <w:t>s</w:t>
      </w:r>
      <w:r w:rsidRPr="000130AB">
        <w:rPr>
          <w:rFonts w:ascii="Arial" w:hAnsi="Arial" w:cs="Arial"/>
        </w:rPr>
        <w:t xml:space="preserve">. </w:t>
      </w:r>
      <w:r w:rsidR="002F6C86" w:rsidRPr="000130AB">
        <w:rPr>
          <w:rFonts w:ascii="Arial" w:hAnsi="Arial" w:cs="Arial"/>
        </w:rPr>
        <w:t xml:space="preserve">Appendix A </w:t>
      </w:r>
      <w:r w:rsidRPr="000130AB">
        <w:rPr>
          <w:rFonts w:ascii="Arial" w:hAnsi="Arial" w:cs="Arial"/>
        </w:rPr>
        <w:t xml:space="preserve">provides tables showing a summary of water chemistry associated with each </w:t>
      </w:r>
      <w:r w:rsidR="009259D7">
        <w:rPr>
          <w:rFonts w:ascii="Arial" w:hAnsi="Arial" w:cs="Arial"/>
        </w:rPr>
        <w:t>region</w:t>
      </w:r>
      <w:r w:rsidRPr="000130AB">
        <w:rPr>
          <w:rFonts w:ascii="Arial" w:hAnsi="Arial" w:cs="Arial"/>
        </w:rPr>
        <w:t xml:space="preserve">. The data set includes water samples collected from existing wells, which in most cases are </w:t>
      </w:r>
      <w:r w:rsidR="3A06413E" w:rsidRPr="000130AB">
        <w:rPr>
          <w:rFonts w:ascii="Arial" w:hAnsi="Arial" w:cs="Arial"/>
        </w:rPr>
        <w:t xml:space="preserve">domestic, irrigation or </w:t>
      </w:r>
      <w:r w:rsidRPr="000130AB">
        <w:rPr>
          <w:rFonts w:ascii="Arial" w:hAnsi="Arial" w:cs="Arial"/>
        </w:rPr>
        <w:t xml:space="preserve">water supply wells. </w:t>
      </w:r>
      <w:r w:rsidR="00624C25">
        <w:rPr>
          <w:rFonts w:ascii="Arial" w:hAnsi="Arial" w:cs="Arial"/>
        </w:rPr>
        <w:t>At the time of the study, d</w:t>
      </w:r>
      <w:r w:rsidRPr="000130AB">
        <w:rPr>
          <w:rFonts w:ascii="Arial" w:hAnsi="Arial" w:cs="Arial"/>
        </w:rPr>
        <w:t xml:space="preserve">eep wells </w:t>
      </w:r>
      <w:r w:rsidR="00624C25">
        <w:rPr>
          <w:rFonts w:ascii="Arial" w:hAnsi="Arial" w:cs="Arial"/>
        </w:rPr>
        <w:t xml:space="preserve">(greater than 2,500 ft deep) </w:t>
      </w:r>
      <w:r w:rsidRPr="000130AB">
        <w:rPr>
          <w:rFonts w:ascii="Arial" w:hAnsi="Arial" w:cs="Arial"/>
        </w:rPr>
        <w:t xml:space="preserve">in brackish water areas </w:t>
      </w:r>
      <w:r w:rsidR="00DA20A0">
        <w:rPr>
          <w:rFonts w:ascii="Arial" w:hAnsi="Arial" w:cs="Arial"/>
        </w:rPr>
        <w:t>were</w:t>
      </w:r>
      <w:r w:rsidR="00DA20A0" w:rsidRPr="000130AB">
        <w:rPr>
          <w:rFonts w:ascii="Arial" w:hAnsi="Arial" w:cs="Arial"/>
        </w:rPr>
        <w:t xml:space="preserve"> </w:t>
      </w:r>
      <w:r w:rsidRPr="000130AB">
        <w:rPr>
          <w:rFonts w:ascii="Arial" w:hAnsi="Arial" w:cs="Arial"/>
        </w:rPr>
        <w:t>very limited which biase</w:t>
      </w:r>
      <w:r w:rsidR="00DA20A0">
        <w:rPr>
          <w:rFonts w:ascii="Arial" w:hAnsi="Arial" w:cs="Arial"/>
        </w:rPr>
        <w:t>d</w:t>
      </w:r>
      <w:r w:rsidRPr="000130AB">
        <w:rPr>
          <w:rFonts w:ascii="Arial" w:hAnsi="Arial" w:cs="Arial"/>
        </w:rPr>
        <w:t xml:space="preserve"> their findings.</w:t>
      </w:r>
      <w:r w:rsidR="00963CDF">
        <w:rPr>
          <w:rFonts w:ascii="Arial" w:hAnsi="Arial" w:cs="Arial"/>
        </w:rPr>
        <w:t xml:space="preserve"> Based on the data available at the time of the study, </w:t>
      </w:r>
      <w:r w:rsidR="00703DEF">
        <w:rPr>
          <w:rFonts w:ascii="Arial" w:hAnsi="Arial" w:cs="Arial"/>
        </w:rPr>
        <w:t>deep brackish water resources were b</w:t>
      </w:r>
      <w:r w:rsidR="00531AAF">
        <w:rPr>
          <w:rFonts w:ascii="Arial" w:hAnsi="Arial" w:cs="Arial"/>
        </w:rPr>
        <w:t xml:space="preserve">est characterized in the </w:t>
      </w:r>
      <w:r w:rsidR="00963CDF">
        <w:rPr>
          <w:rFonts w:ascii="Arial" w:hAnsi="Arial" w:cs="Arial"/>
        </w:rPr>
        <w:t xml:space="preserve">southeast </w:t>
      </w:r>
      <w:r w:rsidR="00531AAF">
        <w:rPr>
          <w:rFonts w:ascii="Arial" w:hAnsi="Arial" w:cs="Arial"/>
        </w:rPr>
        <w:t xml:space="preserve">and northwest regions of </w:t>
      </w:r>
      <w:r w:rsidR="00703DEF">
        <w:rPr>
          <w:rFonts w:ascii="Arial" w:hAnsi="Arial" w:cs="Arial"/>
        </w:rPr>
        <w:t>New Mexico</w:t>
      </w:r>
      <w:r w:rsidR="00531AAF">
        <w:rPr>
          <w:rFonts w:ascii="Arial" w:hAnsi="Arial" w:cs="Arial"/>
        </w:rPr>
        <w:t>.</w:t>
      </w:r>
      <w:r w:rsidRPr="000130AB">
        <w:rPr>
          <w:rFonts w:ascii="Arial" w:hAnsi="Arial" w:cs="Arial"/>
        </w:rPr>
        <w:t xml:space="preserve"> A main finding of the report is that more research is needed to better understand the amount and quality (water chemistry) of brackish aquifer reserves that could supplement New Mexico’s water supply. Though there is more research and data needed to understand how, at the state level, New Mexico’s brackish water resources could support state efforts to diversify the water supply, the </w:t>
      </w:r>
      <w:r w:rsidRPr="000130AB">
        <w:rPr>
          <w:rFonts w:ascii="Arial" w:hAnsi="Arial" w:cs="Arial"/>
        </w:rPr>
        <w:lastRenderedPageBreak/>
        <w:t>data that currently exist can be used to identify regions where developing brackish water resources may have the greatest opportunity for public or private beneficial use. In these regions, more localized characterization of the brackish water resource is needed to bring a brackish water treatment project to fruition.</w:t>
      </w:r>
    </w:p>
    <w:p w14:paraId="27BADEA6" w14:textId="77777777" w:rsidR="002D4282" w:rsidRPr="000130AB" w:rsidRDefault="002D4282" w:rsidP="001B12F3">
      <w:pPr>
        <w:rPr>
          <w:rFonts w:ascii="Arial" w:hAnsi="Arial" w:cs="Arial"/>
        </w:rPr>
      </w:pPr>
    </w:p>
    <w:p w14:paraId="71B66BE6" w14:textId="77777777" w:rsidR="001B12F3" w:rsidRDefault="001B12F3" w:rsidP="001B12F3">
      <w:pPr>
        <w:pStyle w:val="Heading2"/>
        <w:rPr>
          <w:rFonts w:eastAsia="Times New Roman"/>
        </w:rPr>
      </w:pPr>
      <w:bookmarkStart w:id="57" w:name="_Toc177323795"/>
      <w:r>
        <w:rPr>
          <w:rFonts w:eastAsia="Times New Roman"/>
        </w:rPr>
        <w:t>Deep brackish water basins in New Mexico with potential technical feasibility</w:t>
      </w:r>
      <w:bookmarkEnd w:id="57"/>
    </w:p>
    <w:p w14:paraId="7E56467E" w14:textId="280BCABF" w:rsidR="001B12F3" w:rsidRPr="000130AB" w:rsidRDefault="001B12F3" w:rsidP="001B12F3">
      <w:pPr>
        <w:rPr>
          <w:rFonts w:ascii="Arial" w:hAnsi="Arial" w:cs="Arial"/>
        </w:rPr>
      </w:pPr>
      <w:r w:rsidRPr="000130AB">
        <w:rPr>
          <w:rFonts w:ascii="Arial" w:hAnsi="Arial" w:cs="Arial"/>
        </w:rPr>
        <w:t xml:space="preserve">Of the data available to the state, we have highlighted three deep brackish water basins that may be suitable as an alternative water supply. There may be more data from the private sector that would further bolster these findings or indicate other regions that may be suitable, however this report focuses on findings that can be drawn from data that are currently available to the State. These basins are described below, with cities that </w:t>
      </w:r>
      <w:r w:rsidR="002D4282" w:rsidRPr="000130AB">
        <w:rPr>
          <w:rFonts w:ascii="Arial" w:hAnsi="Arial" w:cs="Arial"/>
        </w:rPr>
        <w:t>may be particularly posed to</w:t>
      </w:r>
      <w:r w:rsidRPr="000130AB">
        <w:rPr>
          <w:rFonts w:ascii="Arial" w:hAnsi="Arial" w:cs="Arial"/>
        </w:rPr>
        <w:t xml:space="preserve"> benefit from desalinated brackish water from these basins</w:t>
      </w:r>
      <w:r w:rsidR="002D4282" w:rsidRPr="000130AB">
        <w:rPr>
          <w:rFonts w:ascii="Arial" w:hAnsi="Arial" w:cs="Arial"/>
        </w:rPr>
        <w:t xml:space="preserve"> n</w:t>
      </w:r>
      <w:r w:rsidRPr="000130AB">
        <w:rPr>
          <w:rFonts w:ascii="Arial" w:hAnsi="Arial" w:cs="Arial"/>
        </w:rPr>
        <w:t xml:space="preserve">oted in brackets. </w:t>
      </w:r>
      <w:r w:rsidR="000715B6">
        <w:rPr>
          <w:rFonts w:ascii="Arial" w:hAnsi="Arial" w:cs="Arial"/>
        </w:rPr>
        <w:t>It is important to note that</w:t>
      </w:r>
      <w:r w:rsidR="004E5971">
        <w:rPr>
          <w:rFonts w:ascii="Arial" w:hAnsi="Arial" w:cs="Arial"/>
        </w:rPr>
        <w:t xml:space="preserve"> these</w:t>
      </w:r>
      <w:r w:rsidR="009F78B8">
        <w:rPr>
          <w:rFonts w:ascii="Arial" w:hAnsi="Arial" w:cs="Arial"/>
        </w:rPr>
        <w:t xml:space="preserve"> basins have higher potential connection with shallower fresh water resources, though more research is needed to </w:t>
      </w:r>
      <w:r w:rsidR="004B152B">
        <w:rPr>
          <w:rFonts w:ascii="Arial" w:hAnsi="Arial" w:cs="Arial"/>
        </w:rPr>
        <w:t>verify this occurrenc</w:t>
      </w:r>
      <w:r w:rsidR="00E9652B">
        <w:rPr>
          <w:rFonts w:ascii="Arial" w:hAnsi="Arial" w:cs="Arial"/>
        </w:rPr>
        <w:t>e</w:t>
      </w:r>
      <w:r w:rsidR="004B152B">
        <w:rPr>
          <w:rFonts w:ascii="Arial" w:hAnsi="Arial" w:cs="Arial"/>
        </w:rPr>
        <w:t>.</w:t>
      </w:r>
      <w:r w:rsidR="00F6511E">
        <w:rPr>
          <w:rStyle w:val="FootnoteReference"/>
          <w:rFonts w:cs="Arial"/>
        </w:rPr>
        <w:footnoteReference w:id="81"/>
      </w:r>
    </w:p>
    <w:p w14:paraId="0B2BC440" w14:textId="77777777" w:rsidR="002D4282" w:rsidRPr="000130AB" w:rsidRDefault="002D4282" w:rsidP="001B12F3">
      <w:pPr>
        <w:rPr>
          <w:rFonts w:ascii="Arial" w:hAnsi="Arial" w:cs="Arial"/>
        </w:rPr>
      </w:pPr>
    </w:p>
    <w:p w14:paraId="4EDB5E5D" w14:textId="0AEA3C6E" w:rsidR="001B12F3" w:rsidRPr="000130AB" w:rsidRDefault="001B12F3" w:rsidP="001B12F3">
      <w:pPr>
        <w:rPr>
          <w:rFonts w:ascii="Arial" w:hAnsi="Arial" w:cs="Arial"/>
        </w:rPr>
      </w:pPr>
      <w:r w:rsidRPr="000130AB">
        <w:rPr>
          <w:rFonts w:ascii="Arial" w:hAnsi="Arial" w:cs="Arial"/>
          <w:b/>
          <w:bCs/>
        </w:rPr>
        <w:t xml:space="preserve">Española Basin [Santa Fe]: </w:t>
      </w:r>
      <w:r w:rsidRPr="000130AB">
        <w:rPr>
          <w:rFonts w:ascii="Arial" w:hAnsi="Arial" w:cs="Arial"/>
        </w:rPr>
        <w:t>The Española Basin, located in the Santa Fe region of north central New Mexico, has a substantial data set available which was evaluated as part of the 2016 NMBGMR report. From the available data, NMBGMR finds that warm, mineralized groundwater from the deep regions of the aquifer may contain high TDS (as reflected from the maximum DS value of 30,000 mg/L) as well as elevated levels of arsenic and other undesirable constituents. NMBGMR notes that the data suggest the presence of deep brackish water reserves of an unknown volume in this basin.</w:t>
      </w:r>
    </w:p>
    <w:p w14:paraId="0BD89205" w14:textId="77777777" w:rsidR="00DC403F" w:rsidRDefault="00DC403F" w:rsidP="001B12F3">
      <w:pPr>
        <w:rPr>
          <w:b/>
          <w:bCs/>
        </w:rPr>
      </w:pPr>
    </w:p>
    <w:p w14:paraId="50BFE2BC" w14:textId="23390F69" w:rsidR="001B12F3" w:rsidRPr="000130AB" w:rsidRDefault="00E72195" w:rsidP="00E72195">
      <w:pPr>
        <w:pStyle w:val="Caption"/>
        <w:rPr>
          <w:rFonts w:cs="Arial"/>
        </w:rPr>
      </w:pPr>
      <w:bookmarkStart w:id="58" w:name="_Toc171686388"/>
      <w:bookmarkStart w:id="59" w:name="_Toc175995239"/>
      <w:r w:rsidRPr="000130AB">
        <w:rPr>
          <w:rFonts w:cs="Arial"/>
        </w:rPr>
        <w:t xml:space="preserve">Table </w:t>
      </w:r>
      <w:r w:rsidRPr="000130AB">
        <w:rPr>
          <w:rFonts w:cs="Arial"/>
        </w:rPr>
        <w:fldChar w:fldCharType="begin"/>
      </w:r>
      <w:r w:rsidRPr="000130AB">
        <w:rPr>
          <w:rFonts w:cs="Arial"/>
        </w:rPr>
        <w:instrText xml:space="preserve"> SEQ Table \* ARABIC </w:instrText>
      </w:r>
      <w:r w:rsidRPr="000130AB">
        <w:rPr>
          <w:rFonts w:cs="Arial"/>
        </w:rPr>
        <w:fldChar w:fldCharType="separate"/>
      </w:r>
      <w:r w:rsidR="00567651">
        <w:rPr>
          <w:rFonts w:cs="Arial"/>
          <w:noProof/>
        </w:rPr>
        <w:t>4</w:t>
      </w:r>
      <w:r w:rsidRPr="000130AB">
        <w:rPr>
          <w:rFonts w:cs="Arial"/>
        </w:rPr>
        <w:fldChar w:fldCharType="end"/>
      </w:r>
      <w:r w:rsidRPr="000130AB">
        <w:rPr>
          <w:rFonts w:cs="Arial"/>
        </w:rPr>
        <w:t>. Española Basin, summary of water chemistry</w:t>
      </w:r>
      <w:bookmarkEnd w:id="58"/>
      <w:bookmarkEnd w:id="59"/>
    </w:p>
    <w:p w14:paraId="41A14B38" w14:textId="6D753B36" w:rsidR="00571303" w:rsidRDefault="001B12F3" w:rsidP="00195BBF">
      <w:pPr>
        <w:keepNext/>
        <w:jc w:val="center"/>
      </w:pPr>
      <w:r>
        <w:rPr>
          <w:noProof/>
        </w:rPr>
        <w:drawing>
          <wp:inline distT="0" distB="0" distL="0" distR="0" wp14:anchorId="3F3493F2" wp14:editId="5F1C928A">
            <wp:extent cx="5943600" cy="991870"/>
            <wp:effectExtent l="0" t="0" r="0" b="0"/>
            <wp:docPr id="1663460373"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90819" name="Picture 1" descr="A table with numbers and symbols&#10;&#10;Description automatically generated"/>
                    <pic:cNvPicPr/>
                  </pic:nvPicPr>
                  <pic:blipFill>
                    <a:blip r:embed="rId25"/>
                    <a:stretch>
                      <a:fillRect/>
                    </a:stretch>
                  </pic:blipFill>
                  <pic:spPr>
                    <a:xfrm>
                      <a:off x="0" y="0"/>
                      <a:ext cx="5943600" cy="991870"/>
                    </a:xfrm>
                    <a:prstGeom prst="rect">
                      <a:avLst/>
                    </a:prstGeom>
                  </pic:spPr>
                </pic:pic>
              </a:graphicData>
            </a:graphic>
          </wp:inline>
        </w:drawing>
      </w:r>
    </w:p>
    <w:p w14:paraId="1621D4BB" w14:textId="744D8F76" w:rsidR="00571303" w:rsidRPr="000130AB" w:rsidRDefault="00072AC5" w:rsidP="001B12F3">
      <w:pPr>
        <w:keepNext/>
        <w:rPr>
          <w:rFonts w:ascii="Arial" w:hAnsi="Arial" w:cs="Arial"/>
          <w:sz w:val="20"/>
          <w:szCs w:val="20"/>
        </w:rPr>
      </w:pPr>
      <w:r w:rsidRPr="000130AB">
        <w:rPr>
          <w:rFonts w:ascii="Arial" w:hAnsi="Arial" w:cs="Arial"/>
          <w:sz w:val="20"/>
          <w:szCs w:val="20"/>
        </w:rPr>
        <w:t>Source: NMBGMR, 2016.</w:t>
      </w:r>
    </w:p>
    <w:p w14:paraId="4707D75D" w14:textId="77777777" w:rsidR="00DC403F" w:rsidRDefault="00DC403F" w:rsidP="001B12F3">
      <w:pPr>
        <w:keepNext/>
      </w:pPr>
    </w:p>
    <w:p w14:paraId="4181AC4E" w14:textId="1554383E" w:rsidR="001B12F3" w:rsidRPr="000130AB" w:rsidRDefault="001B12F3" w:rsidP="001B12F3">
      <w:pPr>
        <w:rPr>
          <w:rFonts w:ascii="Arial" w:hAnsi="Arial" w:cs="Arial"/>
        </w:rPr>
      </w:pPr>
      <w:r w:rsidRPr="000130AB">
        <w:rPr>
          <w:rFonts w:ascii="Arial" w:hAnsi="Arial" w:cs="Arial"/>
          <w:b/>
          <w:bCs/>
        </w:rPr>
        <w:t xml:space="preserve">Mesilla Basin [Santa Teresa]: </w:t>
      </w:r>
      <w:r w:rsidRPr="000130AB">
        <w:rPr>
          <w:rFonts w:ascii="Arial" w:hAnsi="Arial" w:cs="Arial"/>
        </w:rPr>
        <w:t>The Mesilla Basin, located in the Lower Rio Grande region, south of Las Cruces in the southern region of New Mexico near New Mexico’s border with Texas and Mexico, has a relatively large, though irregularly distributed, data set available which was evaluated as part of the 2016 NMBGMR report. The data set does, however, lack records associated with deeper parts of the basin</w:t>
      </w:r>
      <w:r w:rsidR="00263526">
        <w:rPr>
          <w:rFonts w:ascii="Arial" w:hAnsi="Arial" w:cs="Arial"/>
        </w:rPr>
        <w:t xml:space="preserve"> (mean well depth of only 339 ft, max well depth of 1,880 ft)</w:t>
      </w:r>
      <w:r w:rsidRPr="000130AB">
        <w:rPr>
          <w:rFonts w:ascii="Arial" w:hAnsi="Arial" w:cs="Arial"/>
        </w:rPr>
        <w:t>. From the available data, NMBGMR finds that there is generally high mineral content and elevated levels of arsenic in the Mesilla Basin.</w:t>
      </w:r>
    </w:p>
    <w:p w14:paraId="6813E337" w14:textId="77777777" w:rsidR="00DC403F" w:rsidRPr="009C6BE1" w:rsidRDefault="00DC403F" w:rsidP="001B12F3"/>
    <w:p w14:paraId="26BC06ED" w14:textId="76450477" w:rsidR="001B12F3" w:rsidRPr="000130AB" w:rsidRDefault="00A32DF3" w:rsidP="00A32DF3">
      <w:pPr>
        <w:pStyle w:val="Caption"/>
        <w:rPr>
          <w:rFonts w:cs="Arial"/>
        </w:rPr>
      </w:pPr>
      <w:bookmarkStart w:id="60" w:name="_Toc171686389"/>
      <w:bookmarkStart w:id="61" w:name="_Toc175995240"/>
      <w:r w:rsidRPr="000130AB">
        <w:rPr>
          <w:rFonts w:cs="Arial"/>
        </w:rPr>
        <w:t xml:space="preserve">Table </w:t>
      </w:r>
      <w:r w:rsidRPr="000130AB">
        <w:rPr>
          <w:rFonts w:cs="Arial"/>
        </w:rPr>
        <w:fldChar w:fldCharType="begin"/>
      </w:r>
      <w:r w:rsidRPr="000130AB">
        <w:rPr>
          <w:rFonts w:cs="Arial"/>
        </w:rPr>
        <w:instrText xml:space="preserve"> SEQ Table \* ARABIC </w:instrText>
      </w:r>
      <w:r w:rsidRPr="000130AB">
        <w:rPr>
          <w:rFonts w:cs="Arial"/>
        </w:rPr>
        <w:fldChar w:fldCharType="separate"/>
      </w:r>
      <w:r w:rsidR="00567651">
        <w:rPr>
          <w:rFonts w:cs="Arial"/>
          <w:noProof/>
        </w:rPr>
        <w:t>5</w:t>
      </w:r>
      <w:r w:rsidRPr="000130AB">
        <w:rPr>
          <w:rFonts w:cs="Arial"/>
        </w:rPr>
        <w:fldChar w:fldCharType="end"/>
      </w:r>
      <w:r w:rsidRPr="000130AB">
        <w:rPr>
          <w:rFonts w:cs="Arial"/>
        </w:rPr>
        <w:t>. Mesilla Basin, summary of water chemistry</w:t>
      </w:r>
      <w:bookmarkEnd w:id="60"/>
      <w:bookmarkEnd w:id="61"/>
    </w:p>
    <w:p w14:paraId="16627CBB" w14:textId="77777777" w:rsidR="001B12F3" w:rsidRDefault="001B12F3" w:rsidP="00195BBF">
      <w:pPr>
        <w:jc w:val="center"/>
      </w:pPr>
      <w:r>
        <w:rPr>
          <w:noProof/>
        </w:rPr>
        <w:drawing>
          <wp:inline distT="0" distB="0" distL="0" distR="0" wp14:anchorId="662E99FD" wp14:editId="24D6614B">
            <wp:extent cx="5943600" cy="918210"/>
            <wp:effectExtent l="0" t="0" r="0" b="0"/>
            <wp:docPr id="1167898056"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03800" name="Picture 1" descr="A table with numbers and letters&#10;&#10;Description automatically generated"/>
                    <pic:cNvPicPr/>
                  </pic:nvPicPr>
                  <pic:blipFill>
                    <a:blip r:embed="rId26"/>
                    <a:stretch>
                      <a:fillRect/>
                    </a:stretch>
                  </pic:blipFill>
                  <pic:spPr>
                    <a:xfrm>
                      <a:off x="0" y="0"/>
                      <a:ext cx="5943600" cy="918210"/>
                    </a:xfrm>
                    <a:prstGeom prst="rect">
                      <a:avLst/>
                    </a:prstGeom>
                  </pic:spPr>
                </pic:pic>
              </a:graphicData>
            </a:graphic>
          </wp:inline>
        </w:drawing>
      </w:r>
    </w:p>
    <w:p w14:paraId="5B57C21C" w14:textId="53FD483D" w:rsidR="001B12F3" w:rsidRDefault="00571303" w:rsidP="001B12F3">
      <w:pPr>
        <w:rPr>
          <w:b/>
          <w:bCs/>
        </w:rPr>
      </w:pPr>
      <w:r w:rsidRPr="000130AB">
        <w:rPr>
          <w:rFonts w:ascii="Arial" w:hAnsi="Arial" w:cs="Arial"/>
          <w:sz w:val="20"/>
          <w:szCs w:val="20"/>
        </w:rPr>
        <w:t>Source: NMBGMR, 2016.</w:t>
      </w:r>
    </w:p>
    <w:p w14:paraId="309CFF7B" w14:textId="02CE975E" w:rsidR="00CB79CE" w:rsidRPr="00597E3D" w:rsidRDefault="00CB79CE" w:rsidP="001B12F3">
      <w:pPr>
        <w:rPr>
          <w:rFonts w:ascii="Arial" w:hAnsi="Arial" w:cs="Arial"/>
        </w:rPr>
      </w:pPr>
      <w:r w:rsidRPr="00597E3D">
        <w:rPr>
          <w:rFonts w:ascii="Arial" w:hAnsi="Arial" w:cs="Arial"/>
        </w:rPr>
        <w:t>A</w:t>
      </w:r>
      <w:r w:rsidR="00FF498C">
        <w:rPr>
          <w:rFonts w:ascii="Arial" w:hAnsi="Arial" w:cs="Arial"/>
        </w:rPr>
        <w:t xml:space="preserve"> </w:t>
      </w:r>
      <w:r w:rsidR="009E7114">
        <w:rPr>
          <w:rFonts w:ascii="Arial" w:hAnsi="Arial" w:cs="Arial"/>
        </w:rPr>
        <w:t xml:space="preserve">forthcoming </w:t>
      </w:r>
      <w:r w:rsidR="00FF498C">
        <w:rPr>
          <w:rFonts w:ascii="Arial" w:hAnsi="Arial" w:cs="Arial"/>
        </w:rPr>
        <w:t xml:space="preserve">2024 Bureau of Reclamation </w:t>
      </w:r>
      <w:r w:rsidR="007666F6">
        <w:rPr>
          <w:rFonts w:ascii="Arial" w:hAnsi="Arial" w:cs="Arial"/>
        </w:rPr>
        <w:t>Report</w:t>
      </w:r>
      <w:r w:rsidR="00CB46AB">
        <w:rPr>
          <w:rStyle w:val="FootnoteReference"/>
          <w:rFonts w:cs="Arial"/>
        </w:rPr>
        <w:footnoteReference w:id="82"/>
      </w:r>
      <w:r w:rsidR="00EA518A">
        <w:rPr>
          <w:rFonts w:ascii="Arial" w:hAnsi="Arial" w:cs="Arial"/>
        </w:rPr>
        <w:t xml:space="preserve"> </w:t>
      </w:r>
      <w:r w:rsidR="008D2FC2">
        <w:rPr>
          <w:rFonts w:ascii="Arial" w:hAnsi="Arial" w:cs="Arial"/>
        </w:rPr>
        <w:t xml:space="preserve">used data from 239 wells </w:t>
      </w:r>
      <w:r w:rsidR="00D5705F">
        <w:rPr>
          <w:rFonts w:ascii="Arial" w:hAnsi="Arial" w:cs="Arial"/>
        </w:rPr>
        <w:t xml:space="preserve">to </w:t>
      </w:r>
      <w:r w:rsidR="00496BB1">
        <w:rPr>
          <w:rFonts w:ascii="Arial" w:hAnsi="Arial" w:cs="Arial"/>
        </w:rPr>
        <w:t xml:space="preserve">assess the </w:t>
      </w:r>
      <w:r w:rsidR="00036E17">
        <w:rPr>
          <w:rFonts w:ascii="Arial" w:hAnsi="Arial" w:cs="Arial"/>
        </w:rPr>
        <w:t>brackish water resource</w:t>
      </w:r>
      <w:r w:rsidR="00D5705F">
        <w:rPr>
          <w:rFonts w:ascii="Arial" w:hAnsi="Arial" w:cs="Arial"/>
        </w:rPr>
        <w:t xml:space="preserve"> in the Mesilla Basin.</w:t>
      </w:r>
      <w:r w:rsidR="00C542A7">
        <w:rPr>
          <w:rFonts w:ascii="Arial" w:hAnsi="Arial" w:cs="Arial"/>
        </w:rPr>
        <w:t xml:space="preserve"> The</w:t>
      </w:r>
      <w:r w:rsidR="007853B2">
        <w:rPr>
          <w:rFonts w:ascii="Arial" w:hAnsi="Arial" w:cs="Arial"/>
        </w:rPr>
        <w:t xml:space="preserve">se wells </w:t>
      </w:r>
      <w:r w:rsidR="00646F84">
        <w:rPr>
          <w:rFonts w:ascii="Arial" w:hAnsi="Arial" w:cs="Arial"/>
        </w:rPr>
        <w:t>ranged in water depth from 0 to 1,750 ft</w:t>
      </w:r>
      <w:r w:rsidR="005A746A">
        <w:rPr>
          <w:rFonts w:ascii="Arial" w:hAnsi="Arial" w:cs="Arial"/>
        </w:rPr>
        <w:t xml:space="preserve">. They found that the TDS concentrations </w:t>
      </w:r>
      <w:r w:rsidR="00D915AA">
        <w:rPr>
          <w:rFonts w:ascii="Arial" w:hAnsi="Arial" w:cs="Arial"/>
        </w:rPr>
        <w:t>are less than 1,000 mg/L</w:t>
      </w:r>
      <w:r w:rsidR="00B04CD5">
        <w:rPr>
          <w:rFonts w:ascii="Arial" w:hAnsi="Arial" w:cs="Arial"/>
        </w:rPr>
        <w:t xml:space="preserve"> in the northern part of the basin, </w:t>
      </w:r>
      <w:r w:rsidR="003D1172">
        <w:rPr>
          <w:rFonts w:ascii="Arial" w:hAnsi="Arial" w:cs="Arial"/>
        </w:rPr>
        <w:t>though concentrations exceed 1,000 mg/L in the southern part</w:t>
      </w:r>
      <w:r w:rsidR="00F10D1D">
        <w:rPr>
          <w:rFonts w:ascii="Arial" w:hAnsi="Arial" w:cs="Arial"/>
        </w:rPr>
        <w:t xml:space="preserve">, </w:t>
      </w:r>
      <w:r w:rsidR="00BE0194">
        <w:rPr>
          <w:rFonts w:ascii="Arial" w:hAnsi="Arial" w:cs="Arial"/>
        </w:rPr>
        <w:t xml:space="preserve">at points </w:t>
      </w:r>
      <w:r w:rsidR="00360975">
        <w:rPr>
          <w:rFonts w:ascii="Arial" w:hAnsi="Arial" w:cs="Arial"/>
        </w:rPr>
        <w:t>finding 3,000-35,000 mg/L</w:t>
      </w:r>
      <w:r w:rsidR="00B92BFC">
        <w:rPr>
          <w:rFonts w:ascii="Arial" w:hAnsi="Arial" w:cs="Arial"/>
        </w:rPr>
        <w:t>, particularly at increasing depth.</w:t>
      </w:r>
      <w:r w:rsidR="00EE2C6F">
        <w:rPr>
          <w:rFonts w:ascii="Arial" w:hAnsi="Arial" w:cs="Arial"/>
        </w:rPr>
        <w:t xml:space="preserve"> The report cites a</w:t>
      </w:r>
      <w:r w:rsidR="0094770A">
        <w:rPr>
          <w:rFonts w:ascii="Arial" w:hAnsi="Arial" w:cs="Arial"/>
        </w:rPr>
        <w:t>n</w:t>
      </w:r>
      <w:r w:rsidR="00EE2C6F">
        <w:rPr>
          <w:rFonts w:ascii="Arial" w:hAnsi="Arial" w:cs="Arial"/>
        </w:rPr>
        <w:t xml:space="preserve"> estimate from Hawley, 2016 that there may be 60 to 65 million acre feet of brackish water </w:t>
      </w:r>
      <w:r w:rsidR="00D5106D">
        <w:rPr>
          <w:rFonts w:ascii="Arial" w:hAnsi="Arial" w:cs="Arial"/>
        </w:rPr>
        <w:t>in the Mesilla Basin</w:t>
      </w:r>
      <w:r w:rsidR="00FB5A5D">
        <w:rPr>
          <w:rFonts w:ascii="Arial" w:hAnsi="Arial" w:cs="Arial"/>
        </w:rPr>
        <w:t>.</w:t>
      </w:r>
      <w:r w:rsidR="00EE2C6F">
        <w:rPr>
          <w:rFonts w:ascii="Arial" w:hAnsi="Arial" w:cs="Arial"/>
        </w:rPr>
        <w:t xml:space="preserve"> </w:t>
      </w:r>
    </w:p>
    <w:p w14:paraId="328A4F2C" w14:textId="77777777" w:rsidR="00CB79CE" w:rsidRDefault="00CB79CE" w:rsidP="001B12F3">
      <w:pPr>
        <w:rPr>
          <w:rFonts w:ascii="Arial" w:hAnsi="Arial" w:cs="Arial"/>
          <w:b/>
          <w:bCs/>
        </w:rPr>
      </w:pPr>
    </w:p>
    <w:p w14:paraId="50BEA482" w14:textId="21E2F015" w:rsidR="001B12F3" w:rsidRPr="000130AB" w:rsidRDefault="001B12F3" w:rsidP="001B12F3">
      <w:pPr>
        <w:rPr>
          <w:rFonts w:ascii="Arial" w:hAnsi="Arial" w:cs="Arial"/>
        </w:rPr>
      </w:pPr>
      <w:r w:rsidRPr="000130AB">
        <w:rPr>
          <w:rFonts w:ascii="Arial" w:hAnsi="Arial" w:cs="Arial"/>
          <w:b/>
          <w:bCs/>
        </w:rPr>
        <w:t xml:space="preserve">Albuquerque Basin [Albuquerque]: </w:t>
      </w:r>
      <w:r w:rsidRPr="000130AB">
        <w:rPr>
          <w:rFonts w:ascii="Arial" w:hAnsi="Arial" w:cs="Arial"/>
        </w:rPr>
        <w:t xml:space="preserve">Of the 17 brackish water basins in New Mexico, the 2016 NMBGMR report includes an exceptionally large data set for the Albuquerque Basin. </w:t>
      </w:r>
      <w:r w:rsidR="00663623">
        <w:rPr>
          <w:rFonts w:ascii="Arial" w:hAnsi="Arial" w:cs="Arial"/>
        </w:rPr>
        <w:t>From the 2016 report, t</w:t>
      </w:r>
      <w:r w:rsidRPr="000130AB">
        <w:rPr>
          <w:rFonts w:ascii="Arial" w:hAnsi="Arial" w:cs="Arial"/>
        </w:rPr>
        <w:t xml:space="preserve">he data indicate that water quality in the basin is generally good (less than 1,000 mg/L TDS), though the deeper portions of the basin remain unexplored and therefore the water quality at greater depths remains unknown. </w:t>
      </w:r>
      <w:r w:rsidR="00663623">
        <w:rPr>
          <w:rFonts w:ascii="Arial" w:hAnsi="Arial" w:cs="Arial"/>
        </w:rPr>
        <w:t xml:space="preserve">The </w:t>
      </w:r>
      <w:r w:rsidR="00D44277">
        <w:rPr>
          <w:rFonts w:ascii="Arial" w:hAnsi="Arial" w:cs="Arial"/>
        </w:rPr>
        <w:t>2016 report</w:t>
      </w:r>
      <w:r w:rsidRPr="000130AB">
        <w:rPr>
          <w:rFonts w:ascii="Arial" w:hAnsi="Arial" w:cs="Arial"/>
        </w:rPr>
        <w:t xml:space="preserve"> does indicate that there are high levels of arsenic as well as potentially high mineral content.</w:t>
      </w:r>
      <w:r w:rsidR="00663623">
        <w:rPr>
          <w:rFonts w:ascii="Arial" w:hAnsi="Arial" w:cs="Arial"/>
        </w:rPr>
        <w:t xml:space="preserve"> </w:t>
      </w:r>
    </w:p>
    <w:p w14:paraId="57E0EF89" w14:textId="77777777" w:rsidR="00DC403F" w:rsidRPr="000130AB" w:rsidRDefault="00DC403F" w:rsidP="001B12F3">
      <w:pPr>
        <w:rPr>
          <w:rFonts w:ascii="Arial" w:hAnsi="Arial" w:cs="Arial"/>
        </w:rPr>
      </w:pPr>
    </w:p>
    <w:p w14:paraId="3CB9DE20" w14:textId="53289581" w:rsidR="001B12F3" w:rsidRPr="000130AB" w:rsidRDefault="00A32DF3" w:rsidP="00A32DF3">
      <w:pPr>
        <w:pStyle w:val="Caption"/>
        <w:rPr>
          <w:rFonts w:cs="Arial"/>
        </w:rPr>
      </w:pPr>
      <w:bookmarkStart w:id="62" w:name="_Toc175995241"/>
      <w:r w:rsidRPr="000130AB">
        <w:rPr>
          <w:rFonts w:cs="Arial"/>
        </w:rPr>
        <w:t xml:space="preserve">Table </w:t>
      </w:r>
      <w:r w:rsidRPr="000130AB">
        <w:rPr>
          <w:rFonts w:cs="Arial"/>
        </w:rPr>
        <w:fldChar w:fldCharType="begin"/>
      </w:r>
      <w:r w:rsidRPr="000130AB">
        <w:rPr>
          <w:rFonts w:cs="Arial"/>
        </w:rPr>
        <w:instrText xml:space="preserve"> SEQ Table \* ARABIC </w:instrText>
      </w:r>
      <w:r w:rsidRPr="000130AB">
        <w:rPr>
          <w:rFonts w:cs="Arial"/>
        </w:rPr>
        <w:fldChar w:fldCharType="separate"/>
      </w:r>
      <w:r w:rsidR="00567651">
        <w:rPr>
          <w:rFonts w:cs="Arial"/>
          <w:noProof/>
        </w:rPr>
        <w:t>6</w:t>
      </w:r>
      <w:r w:rsidRPr="000130AB">
        <w:rPr>
          <w:rFonts w:cs="Arial"/>
        </w:rPr>
        <w:fldChar w:fldCharType="end"/>
      </w:r>
      <w:r w:rsidRPr="000130AB">
        <w:rPr>
          <w:rFonts w:cs="Arial"/>
        </w:rPr>
        <w:t>. Albuquerque Basin, summary of water chemistry</w:t>
      </w:r>
      <w:bookmarkEnd w:id="62"/>
    </w:p>
    <w:p w14:paraId="418B55BB" w14:textId="77777777" w:rsidR="001B12F3" w:rsidRDefault="001B12F3" w:rsidP="00195BBF">
      <w:pPr>
        <w:jc w:val="center"/>
      </w:pPr>
      <w:r>
        <w:rPr>
          <w:noProof/>
        </w:rPr>
        <w:lastRenderedPageBreak/>
        <w:drawing>
          <wp:inline distT="0" distB="0" distL="0" distR="0" wp14:anchorId="4F5F40AE" wp14:editId="1441232A">
            <wp:extent cx="5943600" cy="973455"/>
            <wp:effectExtent l="0" t="0" r="0" b="0"/>
            <wp:docPr id="1036698054"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98054" name="Picture 1" descr="A table with numbers and symbols&#10;&#10;Description automatically generated"/>
                    <pic:cNvPicPr/>
                  </pic:nvPicPr>
                  <pic:blipFill>
                    <a:blip r:embed="rId27"/>
                    <a:stretch>
                      <a:fillRect/>
                    </a:stretch>
                  </pic:blipFill>
                  <pic:spPr>
                    <a:xfrm>
                      <a:off x="0" y="0"/>
                      <a:ext cx="5943600" cy="973455"/>
                    </a:xfrm>
                    <a:prstGeom prst="rect">
                      <a:avLst/>
                    </a:prstGeom>
                  </pic:spPr>
                </pic:pic>
              </a:graphicData>
            </a:graphic>
          </wp:inline>
        </w:drawing>
      </w:r>
    </w:p>
    <w:p w14:paraId="098CFF78" w14:textId="6DC05BEB" w:rsidR="00655CAA" w:rsidRPr="000130AB" w:rsidRDefault="00655CAA" w:rsidP="001B12F3">
      <w:pPr>
        <w:rPr>
          <w:rFonts w:ascii="Arial" w:hAnsi="Arial" w:cs="Arial"/>
          <w:sz w:val="20"/>
          <w:szCs w:val="20"/>
        </w:rPr>
      </w:pPr>
      <w:r w:rsidRPr="000130AB">
        <w:rPr>
          <w:rFonts w:ascii="Arial" w:hAnsi="Arial" w:cs="Arial"/>
          <w:sz w:val="20"/>
          <w:szCs w:val="20"/>
        </w:rPr>
        <w:t>Source: NMBGMR, 2016.</w:t>
      </w:r>
    </w:p>
    <w:p w14:paraId="21CD45C7" w14:textId="77777777" w:rsidR="00D61E4C" w:rsidRDefault="00D61E4C" w:rsidP="001B12F3">
      <w:pPr>
        <w:rPr>
          <w:rFonts w:ascii="Arial" w:hAnsi="Arial" w:cs="Arial"/>
          <w:sz w:val="20"/>
          <w:szCs w:val="20"/>
        </w:rPr>
      </w:pPr>
    </w:p>
    <w:p w14:paraId="2D1BF855" w14:textId="29AEF77B" w:rsidR="00D61E4C" w:rsidRPr="000130AB" w:rsidRDefault="00D61E4C" w:rsidP="001B12F3">
      <w:pPr>
        <w:rPr>
          <w:rFonts w:ascii="Arial" w:hAnsi="Arial" w:cs="Arial"/>
          <w:sz w:val="20"/>
          <w:szCs w:val="20"/>
        </w:rPr>
      </w:pPr>
      <w:r>
        <w:rPr>
          <w:rFonts w:ascii="Arial" w:hAnsi="Arial" w:cs="Arial"/>
        </w:rPr>
        <w:t>A 2008 aquifer test report prepared by INTERA for Sandoval County Water Administrator, a county just north of Albuquerque, and provided by OSE for the purposes of this feasibility study, estimated that there could be between 576,000 acre feet to 2,657,280 acre feet in the groundwater below Sandoval County in the Rio Puerco aquifer</w:t>
      </w:r>
      <w:r w:rsidR="00520F4F">
        <w:rPr>
          <w:rFonts w:ascii="Arial" w:hAnsi="Arial" w:cs="Arial"/>
        </w:rPr>
        <w:t xml:space="preserve">. The Rio Puerco aquifer is </w:t>
      </w:r>
      <w:r>
        <w:rPr>
          <w:rFonts w:ascii="Arial" w:hAnsi="Arial" w:cs="Arial"/>
        </w:rPr>
        <w:t>a confined aquifer at a depth of 3,500 ft</w:t>
      </w:r>
      <w:r w:rsidR="006C6B7C">
        <w:rPr>
          <w:rFonts w:ascii="Arial" w:hAnsi="Arial" w:cs="Arial"/>
        </w:rPr>
        <w:t xml:space="preserve"> and which </w:t>
      </w:r>
      <w:r w:rsidR="00C62DB1">
        <w:rPr>
          <w:rFonts w:ascii="Arial" w:hAnsi="Arial" w:cs="Arial"/>
        </w:rPr>
        <w:t>overlaps geographically in some places with the Albuquerque Basin</w:t>
      </w:r>
      <w:r>
        <w:rPr>
          <w:rFonts w:ascii="Arial" w:hAnsi="Arial" w:cs="Arial"/>
        </w:rPr>
        <w:t>. The findings of this aquifer test report served as the basis for a 2011 Preliminary Engineering Report prepared for Sandoval County.</w:t>
      </w:r>
      <w:r>
        <w:rPr>
          <w:rStyle w:val="FootnoteReference"/>
          <w:rFonts w:cs="Arial"/>
        </w:rPr>
        <w:footnoteReference w:id="83"/>
      </w:r>
      <w:r w:rsidR="00756C10">
        <w:rPr>
          <w:rFonts w:ascii="Arial" w:hAnsi="Arial" w:cs="Arial"/>
        </w:rPr>
        <w:t xml:space="preserve"> Rio Rancho is the most populous city in Sandoval County.</w:t>
      </w:r>
      <w:r w:rsidR="00073717">
        <w:rPr>
          <w:rFonts w:ascii="Arial" w:hAnsi="Arial" w:cs="Arial"/>
        </w:rPr>
        <w:t xml:space="preserve"> There are two deep</w:t>
      </w:r>
      <w:r w:rsidR="00DE0D4D">
        <w:rPr>
          <w:rFonts w:ascii="Arial" w:hAnsi="Arial" w:cs="Arial"/>
        </w:rPr>
        <w:t xml:space="preserve"> wells </w:t>
      </w:r>
      <w:r w:rsidR="00C80197">
        <w:rPr>
          <w:rFonts w:ascii="Arial" w:hAnsi="Arial" w:cs="Arial"/>
        </w:rPr>
        <w:t>in this region</w:t>
      </w:r>
      <w:r w:rsidR="008026FE">
        <w:rPr>
          <w:rFonts w:ascii="Arial" w:hAnsi="Arial" w:cs="Arial"/>
        </w:rPr>
        <w:t xml:space="preserve"> (northwest of Albuquerque)</w:t>
      </w:r>
      <w:r w:rsidR="00C80197">
        <w:rPr>
          <w:rFonts w:ascii="Arial" w:hAnsi="Arial" w:cs="Arial"/>
        </w:rPr>
        <w:t xml:space="preserve"> </w:t>
      </w:r>
      <w:r w:rsidR="00DE0D4D">
        <w:rPr>
          <w:rFonts w:ascii="Arial" w:hAnsi="Arial" w:cs="Arial"/>
        </w:rPr>
        <w:t xml:space="preserve">that </w:t>
      </w:r>
      <w:r w:rsidR="00C80197">
        <w:rPr>
          <w:rFonts w:ascii="Arial" w:hAnsi="Arial" w:cs="Arial"/>
        </w:rPr>
        <w:t>NMBGMR</w:t>
      </w:r>
      <w:r w:rsidR="00EF0863">
        <w:rPr>
          <w:rFonts w:ascii="Arial" w:hAnsi="Arial" w:cs="Arial"/>
        </w:rPr>
        <w:t xml:space="preserve"> </w:t>
      </w:r>
      <w:r w:rsidR="00772491">
        <w:rPr>
          <w:rFonts w:ascii="Arial" w:hAnsi="Arial" w:cs="Arial"/>
        </w:rPr>
        <w:t xml:space="preserve">provided information on. </w:t>
      </w:r>
      <w:r w:rsidR="000A1BF0">
        <w:rPr>
          <w:rFonts w:ascii="Arial" w:hAnsi="Arial" w:cs="Arial"/>
        </w:rPr>
        <w:t xml:space="preserve">POD 1 </w:t>
      </w:r>
      <w:r w:rsidR="00521155">
        <w:rPr>
          <w:rFonts w:ascii="Arial" w:hAnsi="Arial" w:cs="Arial"/>
        </w:rPr>
        <w:t xml:space="preserve">was </w:t>
      </w:r>
      <w:r w:rsidR="000A1BF0">
        <w:rPr>
          <w:rFonts w:ascii="Arial" w:hAnsi="Arial" w:cs="Arial"/>
        </w:rPr>
        <w:t xml:space="preserve">drilled to a depth of 6,460 feet below ground level and </w:t>
      </w:r>
      <w:r w:rsidR="00EF0863">
        <w:rPr>
          <w:rFonts w:ascii="Arial" w:hAnsi="Arial" w:cs="Arial"/>
        </w:rPr>
        <w:t xml:space="preserve">POD 2 </w:t>
      </w:r>
      <w:r w:rsidR="00521155">
        <w:rPr>
          <w:rFonts w:ascii="Arial" w:hAnsi="Arial" w:cs="Arial"/>
        </w:rPr>
        <w:t xml:space="preserve">was </w:t>
      </w:r>
      <w:r w:rsidR="00EF0863">
        <w:rPr>
          <w:rFonts w:ascii="Arial" w:hAnsi="Arial" w:cs="Arial"/>
        </w:rPr>
        <w:t xml:space="preserve">drilled to a depth of </w:t>
      </w:r>
      <w:r w:rsidR="000D2883">
        <w:rPr>
          <w:rFonts w:ascii="Arial" w:hAnsi="Arial" w:cs="Arial"/>
        </w:rPr>
        <w:t>3,840 feet</w:t>
      </w:r>
      <w:r w:rsidR="00013F5D">
        <w:rPr>
          <w:rFonts w:ascii="Arial" w:hAnsi="Arial" w:cs="Arial"/>
        </w:rPr>
        <w:t xml:space="preserve"> below ground leve</w:t>
      </w:r>
      <w:r w:rsidR="00521155">
        <w:rPr>
          <w:rFonts w:ascii="Arial" w:hAnsi="Arial" w:cs="Arial"/>
        </w:rPr>
        <w:t xml:space="preserve">l. POD 1 </w:t>
      </w:r>
      <w:r w:rsidR="00066D41">
        <w:rPr>
          <w:rFonts w:ascii="Arial" w:hAnsi="Arial" w:cs="Arial"/>
        </w:rPr>
        <w:t xml:space="preserve">had a </w:t>
      </w:r>
      <w:r w:rsidR="00ED75B8">
        <w:rPr>
          <w:rFonts w:ascii="Arial" w:hAnsi="Arial" w:cs="Arial"/>
        </w:rPr>
        <w:t xml:space="preserve">TDS of 12,400 mg/l (for a sample collected in 2011 under uncertain purge conditions), and POD 2 had a TDS of </w:t>
      </w:r>
      <w:r w:rsidR="00E2463A">
        <w:rPr>
          <w:rFonts w:ascii="Arial" w:hAnsi="Arial" w:cs="Arial"/>
        </w:rPr>
        <w:t>12,000 mg/l (for a sample collected in 2008</w:t>
      </w:r>
      <w:r w:rsidR="0037122D">
        <w:rPr>
          <w:rFonts w:ascii="Arial" w:hAnsi="Arial" w:cs="Arial"/>
        </w:rPr>
        <w:t xml:space="preserve"> </w:t>
      </w:r>
      <w:r w:rsidR="00774533">
        <w:rPr>
          <w:rFonts w:ascii="Arial" w:hAnsi="Arial" w:cs="Arial"/>
        </w:rPr>
        <w:t xml:space="preserve">midway through a 30-day flow test, </w:t>
      </w:r>
      <w:r w:rsidR="00112DE8">
        <w:rPr>
          <w:rFonts w:ascii="Arial" w:hAnsi="Arial" w:cs="Arial"/>
        </w:rPr>
        <w:t>after the pre-sample purge was completed).</w:t>
      </w:r>
    </w:p>
    <w:p w14:paraId="4DB5DF74" w14:textId="77777777" w:rsidR="00DC403F" w:rsidRDefault="00DC403F" w:rsidP="001B12F3"/>
    <w:p w14:paraId="57928B55" w14:textId="35305F05" w:rsidR="004C6389" w:rsidRPr="00D62DC4" w:rsidRDefault="007622D9" w:rsidP="001B12F3">
      <w:pPr>
        <w:pStyle w:val="Heading2"/>
        <w:rPr>
          <w:rFonts w:eastAsia="Times New Roman"/>
        </w:rPr>
      </w:pPr>
      <w:bookmarkStart w:id="63" w:name="_Toc177323796"/>
      <w:r>
        <w:rPr>
          <w:rFonts w:eastAsia="Times New Roman"/>
        </w:rPr>
        <w:t>Brackish water resource development in other states or countries</w:t>
      </w:r>
      <w:bookmarkEnd w:id="63"/>
    </w:p>
    <w:p w14:paraId="66CACC7F" w14:textId="02F65BFD" w:rsidR="004C6389" w:rsidRDefault="001B33DF" w:rsidP="001B33DF">
      <w:pPr>
        <w:pStyle w:val="Heading3"/>
      </w:pPr>
      <w:bookmarkStart w:id="64" w:name="_Toc177323797"/>
      <w:r>
        <w:t>Other States</w:t>
      </w:r>
      <w:bookmarkEnd w:id="64"/>
    </w:p>
    <w:p w14:paraId="51943E17" w14:textId="5B5A0D1A" w:rsidR="00C94DCD" w:rsidRPr="000130AB" w:rsidRDefault="005D18B8" w:rsidP="001B12F3">
      <w:pPr>
        <w:rPr>
          <w:rFonts w:ascii="Arial" w:hAnsi="Arial" w:cs="Arial"/>
        </w:rPr>
      </w:pPr>
      <w:r w:rsidRPr="000130AB">
        <w:rPr>
          <w:rFonts w:ascii="Arial" w:hAnsi="Arial" w:cs="Arial"/>
        </w:rPr>
        <w:t>Within the U.S., brackish water</w:t>
      </w:r>
      <w:r w:rsidR="002B0FA5" w:rsidRPr="000130AB">
        <w:rPr>
          <w:rFonts w:ascii="Arial" w:hAnsi="Arial" w:cs="Arial"/>
        </w:rPr>
        <w:t xml:space="preserve"> has been used in a variety of </w:t>
      </w:r>
      <w:r w:rsidR="00C53C1C" w:rsidRPr="000130AB">
        <w:rPr>
          <w:rFonts w:ascii="Arial" w:hAnsi="Arial" w:cs="Arial"/>
        </w:rPr>
        <w:t xml:space="preserve">industries, </w:t>
      </w:r>
      <w:r w:rsidR="008216D9" w:rsidRPr="000130AB">
        <w:rPr>
          <w:rFonts w:ascii="Arial" w:hAnsi="Arial" w:cs="Arial"/>
        </w:rPr>
        <w:t>as shown in</w:t>
      </w:r>
      <w:r w:rsidR="00F4468D">
        <w:rPr>
          <w:rFonts w:ascii="Arial" w:hAnsi="Arial" w:cs="Arial"/>
        </w:rPr>
        <w:t xml:space="preserve"> </w:t>
      </w:r>
      <w:r w:rsidR="00F4468D" w:rsidRPr="00F4468D">
        <w:rPr>
          <w:rFonts w:ascii="Arial" w:hAnsi="Arial" w:cs="Arial"/>
        </w:rPr>
        <w:fldChar w:fldCharType="begin"/>
      </w:r>
      <w:r w:rsidR="00F4468D" w:rsidRPr="00F4468D">
        <w:rPr>
          <w:rFonts w:ascii="Arial" w:hAnsi="Arial" w:cs="Arial"/>
        </w:rPr>
        <w:instrText xml:space="preserve"> REF _Ref171687087 \h </w:instrText>
      </w:r>
      <w:r w:rsidR="00F4468D">
        <w:rPr>
          <w:rFonts w:ascii="Arial" w:hAnsi="Arial" w:cs="Arial"/>
        </w:rPr>
        <w:instrText xml:space="preserve"> \* MERGEFORMAT </w:instrText>
      </w:r>
      <w:r w:rsidR="00F4468D" w:rsidRPr="00F4468D">
        <w:rPr>
          <w:rFonts w:ascii="Arial" w:hAnsi="Arial" w:cs="Arial"/>
        </w:rPr>
      </w:r>
      <w:r w:rsidR="00F4468D" w:rsidRPr="00F4468D">
        <w:rPr>
          <w:rFonts w:ascii="Arial" w:hAnsi="Arial" w:cs="Arial"/>
        </w:rPr>
        <w:fldChar w:fldCharType="separate"/>
      </w:r>
      <w:r w:rsidR="00F4468D" w:rsidRPr="00F4468D">
        <w:rPr>
          <w:rFonts w:ascii="Arial" w:hAnsi="Arial" w:cs="Arial"/>
        </w:rPr>
        <w:t xml:space="preserve">Figure </w:t>
      </w:r>
      <w:r w:rsidR="00F4468D" w:rsidRPr="00F4468D">
        <w:rPr>
          <w:rFonts w:ascii="Arial" w:hAnsi="Arial" w:cs="Arial"/>
          <w:noProof/>
        </w:rPr>
        <w:t>9</w:t>
      </w:r>
      <w:r w:rsidR="00F4468D" w:rsidRPr="00F4468D">
        <w:rPr>
          <w:rFonts w:ascii="Arial" w:hAnsi="Arial" w:cs="Arial"/>
        </w:rPr>
        <w:fldChar w:fldCharType="end"/>
      </w:r>
      <w:r w:rsidR="008216D9" w:rsidRPr="000130AB">
        <w:rPr>
          <w:rFonts w:ascii="Arial" w:hAnsi="Arial" w:cs="Arial"/>
        </w:rPr>
        <w:t>.</w:t>
      </w:r>
      <w:r w:rsidR="00400AF3" w:rsidRPr="000130AB">
        <w:rPr>
          <w:rFonts w:ascii="Arial" w:hAnsi="Arial" w:cs="Arial"/>
        </w:rPr>
        <w:t xml:space="preserve"> </w:t>
      </w:r>
      <w:r w:rsidR="00854144" w:rsidRPr="000130AB">
        <w:rPr>
          <w:rFonts w:ascii="Arial" w:hAnsi="Arial" w:cs="Arial"/>
        </w:rPr>
        <w:t>Brackish</w:t>
      </w:r>
      <w:r w:rsidR="00962397" w:rsidRPr="000130AB">
        <w:rPr>
          <w:rFonts w:ascii="Arial" w:hAnsi="Arial" w:cs="Arial"/>
        </w:rPr>
        <w:t xml:space="preserve"> groundwater use in the U.S. has increased by about 400 percent</w:t>
      </w:r>
      <w:r w:rsidR="000D0F9E" w:rsidRPr="000130AB">
        <w:rPr>
          <w:rFonts w:ascii="Arial" w:hAnsi="Arial" w:cs="Arial"/>
        </w:rPr>
        <w:t xml:space="preserve"> </w:t>
      </w:r>
      <w:r w:rsidR="00DA78D9">
        <w:rPr>
          <w:rFonts w:ascii="Arial" w:hAnsi="Arial" w:cs="Arial"/>
        </w:rPr>
        <w:t>between</w:t>
      </w:r>
      <w:r w:rsidR="000D0F9E" w:rsidRPr="000130AB">
        <w:rPr>
          <w:rFonts w:ascii="Arial" w:hAnsi="Arial" w:cs="Arial"/>
        </w:rPr>
        <w:t xml:space="preserve"> 1985</w:t>
      </w:r>
      <w:r w:rsidR="00DA78D9">
        <w:rPr>
          <w:rFonts w:ascii="Arial" w:hAnsi="Arial" w:cs="Arial"/>
        </w:rPr>
        <w:t xml:space="preserve"> and 2010</w:t>
      </w:r>
      <w:r w:rsidR="000D0F9E" w:rsidRPr="000130AB">
        <w:rPr>
          <w:rFonts w:ascii="Arial" w:hAnsi="Arial" w:cs="Arial"/>
        </w:rPr>
        <w:t xml:space="preserve">, with the largest use of this water </w:t>
      </w:r>
      <w:r w:rsidR="00DA5282" w:rsidRPr="000130AB">
        <w:rPr>
          <w:rFonts w:ascii="Arial" w:hAnsi="Arial" w:cs="Arial"/>
        </w:rPr>
        <w:t>being for mining (including oil and gas).</w:t>
      </w:r>
    </w:p>
    <w:p w14:paraId="2DA8D808" w14:textId="77777777" w:rsidR="00B20921" w:rsidRPr="000130AB" w:rsidRDefault="00B20921" w:rsidP="001B12F3">
      <w:pPr>
        <w:rPr>
          <w:rFonts w:ascii="Arial" w:hAnsi="Arial" w:cs="Arial"/>
        </w:rPr>
      </w:pPr>
    </w:p>
    <w:p w14:paraId="67238264" w14:textId="47C64D98" w:rsidR="00655CAA" w:rsidRPr="000130AB" w:rsidRDefault="00655CAA" w:rsidP="00655CAA">
      <w:pPr>
        <w:pStyle w:val="Caption"/>
        <w:rPr>
          <w:rFonts w:cs="Arial"/>
        </w:rPr>
      </w:pPr>
      <w:bookmarkStart w:id="65" w:name="_Ref171687087"/>
      <w:bookmarkStart w:id="66" w:name="_Toc175995278"/>
      <w:r w:rsidRPr="000130AB">
        <w:rPr>
          <w:rFonts w:cs="Arial"/>
        </w:rPr>
        <w:t xml:space="preserve">Figure </w:t>
      </w:r>
      <w:r w:rsidRPr="000130AB">
        <w:rPr>
          <w:rFonts w:cs="Arial"/>
        </w:rPr>
        <w:fldChar w:fldCharType="begin"/>
      </w:r>
      <w:r w:rsidRPr="000130AB">
        <w:rPr>
          <w:rFonts w:cs="Arial"/>
        </w:rPr>
        <w:instrText xml:space="preserve"> SEQ Figure \* ARABIC </w:instrText>
      </w:r>
      <w:r w:rsidRPr="000130AB">
        <w:rPr>
          <w:rFonts w:cs="Arial"/>
        </w:rPr>
        <w:fldChar w:fldCharType="separate"/>
      </w:r>
      <w:r w:rsidR="00BF782B">
        <w:rPr>
          <w:rFonts w:cs="Arial"/>
          <w:noProof/>
        </w:rPr>
        <w:t>9</w:t>
      </w:r>
      <w:r w:rsidRPr="000130AB">
        <w:rPr>
          <w:rFonts w:cs="Arial"/>
        </w:rPr>
        <w:fldChar w:fldCharType="end"/>
      </w:r>
      <w:bookmarkEnd w:id="65"/>
      <w:r w:rsidRPr="000130AB">
        <w:rPr>
          <w:rFonts w:cs="Arial"/>
        </w:rPr>
        <w:t>. Saline groundwater use by water use category, 1985-2010</w:t>
      </w:r>
      <w:r w:rsidRPr="000130AB">
        <w:rPr>
          <w:rStyle w:val="FootnoteReference"/>
          <w:rFonts w:cs="Arial"/>
        </w:rPr>
        <w:footnoteReference w:id="84"/>
      </w:r>
      <w:bookmarkEnd w:id="66"/>
    </w:p>
    <w:p w14:paraId="45ADAEB5" w14:textId="2DECC4AE" w:rsidR="00C94DCD" w:rsidRDefault="00A87EAD" w:rsidP="00655CAA">
      <w:pPr>
        <w:keepNext/>
        <w:jc w:val="center"/>
      </w:pPr>
      <w:r>
        <w:rPr>
          <w:noProof/>
        </w:rPr>
        <w:drawing>
          <wp:inline distT="0" distB="0" distL="0" distR="0" wp14:anchorId="75EDBCB6" wp14:editId="748815BB">
            <wp:extent cx="3825240" cy="2601701"/>
            <wp:effectExtent l="0" t="0" r="3810" b="8255"/>
            <wp:docPr id="486991787"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91787" name="Picture 1" descr="A graph of different colored bars&#10;&#10;Description automatically generated"/>
                    <pic:cNvPicPr/>
                  </pic:nvPicPr>
                  <pic:blipFill>
                    <a:blip r:embed="rId28"/>
                    <a:stretch>
                      <a:fillRect/>
                    </a:stretch>
                  </pic:blipFill>
                  <pic:spPr>
                    <a:xfrm>
                      <a:off x="0" y="0"/>
                      <a:ext cx="3827903" cy="2603512"/>
                    </a:xfrm>
                    <a:prstGeom prst="rect">
                      <a:avLst/>
                    </a:prstGeom>
                  </pic:spPr>
                </pic:pic>
              </a:graphicData>
            </a:graphic>
          </wp:inline>
        </w:drawing>
      </w:r>
    </w:p>
    <w:p w14:paraId="1DC8AA73" w14:textId="77777777" w:rsidR="00C94DCD" w:rsidRDefault="00C94DCD" w:rsidP="001B12F3"/>
    <w:p w14:paraId="0E46E97B" w14:textId="2B0F9F15" w:rsidR="008E45AB" w:rsidRPr="000130AB" w:rsidRDefault="00CF1653" w:rsidP="001B12F3">
      <w:pPr>
        <w:rPr>
          <w:rFonts w:ascii="Arial" w:hAnsi="Arial" w:cs="Arial"/>
        </w:rPr>
      </w:pPr>
      <w:r w:rsidRPr="000130AB">
        <w:rPr>
          <w:rFonts w:ascii="Arial" w:hAnsi="Arial" w:cs="Arial"/>
        </w:rPr>
        <w:t>Municipal</w:t>
      </w:r>
      <w:r w:rsidR="00DE781B" w:rsidRPr="000130AB">
        <w:rPr>
          <w:rFonts w:ascii="Arial" w:hAnsi="Arial" w:cs="Arial"/>
        </w:rPr>
        <w:t xml:space="preserve"> </w:t>
      </w:r>
      <w:r w:rsidR="000439F1" w:rsidRPr="000130AB">
        <w:rPr>
          <w:rFonts w:ascii="Arial" w:hAnsi="Arial" w:cs="Arial"/>
        </w:rPr>
        <w:t>desalination water treatment facilities</w:t>
      </w:r>
      <w:r w:rsidRPr="000130AB">
        <w:rPr>
          <w:rFonts w:ascii="Arial" w:hAnsi="Arial" w:cs="Arial"/>
        </w:rPr>
        <w:t xml:space="preserve"> can be found throughout the </w:t>
      </w:r>
      <w:r w:rsidR="00CB2CF5" w:rsidRPr="000130AB">
        <w:rPr>
          <w:rFonts w:ascii="Arial" w:hAnsi="Arial" w:cs="Arial"/>
        </w:rPr>
        <w:t>United States.</w:t>
      </w:r>
      <w:r w:rsidR="000D40A7" w:rsidRPr="000130AB">
        <w:rPr>
          <w:rFonts w:ascii="Arial" w:hAnsi="Arial" w:cs="Arial"/>
        </w:rPr>
        <w:t xml:space="preserve"> </w:t>
      </w:r>
      <w:r w:rsidR="009751CA" w:rsidRPr="000130AB">
        <w:rPr>
          <w:rFonts w:ascii="Arial" w:hAnsi="Arial" w:cs="Arial"/>
        </w:rPr>
        <w:t>A 2018 report from the U.S. Bureau of Reclamation (USBR)</w:t>
      </w:r>
      <w:r w:rsidR="00F1307E" w:rsidRPr="000130AB">
        <w:rPr>
          <w:rFonts w:ascii="Arial" w:hAnsi="Arial" w:cs="Arial"/>
        </w:rPr>
        <w:t xml:space="preserve"> </w:t>
      </w:r>
      <w:r w:rsidR="006D4406" w:rsidRPr="000130AB">
        <w:rPr>
          <w:rFonts w:ascii="Arial" w:hAnsi="Arial" w:cs="Arial"/>
        </w:rPr>
        <w:t>documents characteristics of</w:t>
      </w:r>
      <w:r w:rsidR="00682527" w:rsidRPr="000130AB">
        <w:rPr>
          <w:rFonts w:ascii="Arial" w:hAnsi="Arial" w:cs="Arial"/>
        </w:rPr>
        <w:t xml:space="preserve"> municipal desalination plants</w:t>
      </w:r>
      <w:r w:rsidR="006D4406" w:rsidRPr="000130AB">
        <w:rPr>
          <w:rFonts w:ascii="Arial" w:hAnsi="Arial" w:cs="Arial"/>
        </w:rPr>
        <w:t xml:space="preserve"> in the U.S.</w:t>
      </w:r>
      <w:r w:rsidR="006D4406" w:rsidRPr="000130AB">
        <w:rPr>
          <w:rStyle w:val="FootnoteReference"/>
          <w:rFonts w:cs="Arial"/>
        </w:rPr>
        <w:t xml:space="preserve"> </w:t>
      </w:r>
      <w:r w:rsidR="006D4406" w:rsidRPr="000130AB">
        <w:rPr>
          <w:rStyle w:val="FootnoteReference"/>
          <w:rFonts w:cs="Arial"/>
        </w:rPr>
        <w:footnoteReference w:id="85"/>
      </w:r>
      <w:r w:rsidR="006D4406" w:rsidRPr="000130AB">
        <w:rPr>
          <w:rFonts w:ascii="Arial" w:hAnsi="Arial" w:cs="Arial"/>
        </w:rPr>
        <w:t xml:space="preserve"> </w:t>
      </w:r>
      <w:r w:rsidR="000D40A7" w:rsidRPr="000130AB">
        <w:rPr>
          <w:rFonts w:ascii="Arial" w:hAnsi="Arial" w:cs="Arial"/>
        </w:rPr>
        <w:t xml:space="preserve">The majority of these facilities </w:t>
      </w:r>
      <w:r w:rsidR="00696923" w:rsidRPr="000130AB">
        <w:rPr>
          <w:rFonts w:ascii="Arial" w:hAnsi="Arial" w:cs="Arial"/>
        </w:rPr>
        <w:t xml:space="preserve">are inland </w:t>
      </w:r>
      <w:r w:rsidR="004F14C6" w:rsidRPr="000130AB">
        <w:rPr>
          <w:rFonts w:ascii="Arial" w:hAnsi="Arial" w:cs="Arial"/>
        </w:rPr>
        <w:t>(97 percent),</w:t>
      </w:r>
      <w:r w:rsidR="00DA0165" w:rsidRPr="000130AB">
        <w:rPr>
          <w:rFonts w:ascii="Arial" w:hAnsi="Arial" w:cs="Arial"/>
        </w:rPr>
        <w:t xml:space="preserve"> while only 3 percent treat seawater.</w:t>
      </w:r>
      <w:r w:rsidRPr="000130AB">
        <w:rPr>
          <w:rFonts w:ascii="Arial" w:hAnsi="Arial" w:cs="Arial"/>
        </w:rPr>
        <w:t xml:space="preserve"> </w:t>
      </w:r>
      <w:r w:rsidR="008E45AB" w:rsidRPr="000130AB">
        <w:rPr>
          <w:rFonts w:ascii="Arial" w:hAnsi="Arial" w:cs="Arial"/>
        </w:rPr>
        <w:t xml:space="preserve">From 1969 to 2017, 406 municipal desalination facilities </w:t>
      </w:r>
      <w:r w:rsidR="00EB79B1" w:rsidRPr="000130AB">
        <w:rPr>
          <w:rFonts w:ascii="Arial" w:hAnsi="Arial" w:cs="Arial"/>
        </w:rPr>
        <w:t xml:space="preserve">with </w:t>
      </w:r>
      <w:r w:rsidR="00B33A47" w:rsidRPr="000130AB">
        <w:rPr>
          <w:rFonts w:ascii="Arial" w:hAnsi="Arial" w:cs="Arial"/>
        </w:rPr>
        <w:t xml:space="preserve">25,000 gpd capacity and above </w:t>
      </w:r>
      <w:r w:rsidR="008E45AB" w:rsidRPr="000130AB">
        <w:rPr>
          <w:rFonts w:ascii="Arial" w:hAnsi="Arial" w:cs="Arial"/>
        </w:rPr>
        <w:t>were</w:t>
      </w:r>
      <w:r w:rsidR="005D4232" w:rsidRPr="000130AB">
        <w:rPr>
          <w:rFonts w:ascii="Arial" w:hAnsi="Arial" w:cs="Arial"/>
        </w:rPr>
        <w:t xml:space="preserve"> constructed, with 86 faci</w:t>
      </w:r>
      <w:r w:rsidR="00E06E4C" w:rsidRPr="000130AB">
        <w:rPr>
          <w:rFonts w:ascii="Arial" w:hAnsi="Arial" w:cs="Arial"/>
        </w:rPr>
        <w:t>lities built between 2010 to 2017.</w:t>
      </w:r>
    </w:p>
    <w:p w14:paraId="0CF6F5CB" w14:textId="77777777" w:rsidR="00C60A32" w:rsidRPr="000130AB" w:rsidRDefault="00C60A32" w:rsidP="001B12F3">
      <w:pPr>
        <w:rPr>
          <w:rFonts w:ascii="Arial" w:hAnsi="Arial" w:cs="Arial"/>
        </w:rPr>
      </w:pPr>
    </w:p>
    <w:p w14:paraId="5C94187D" w14:textId="0E93ABC0" w:rsidR="008A27FE" w:rsidRDefault="006D4406" w:rsidP="003C0E99">
      <w:pPr>
        <w:rPr>
          <w:rFonts w:ascii="Arial" w:hAnsi="Arial" w:cs="Arial"/>
        </w:rPr>
      </w:pPr>
      <w:r w:rsidRPr="000130AB">
        <w:rPr>
          <w:rFonts w:ascii="Arial" w:hAnsi="Arial" w:cs="Arial"/>
        </w:rPr>
        <w:t xml:space="preserve">The </w:t>
      </w:r>
      <w:r w:rsidR="00D145A8" w:rsidRPr="000130AB">
        <w:rPr>
          <w:rFonts w:ascii="Arial" w:hAnsi="Arial" w:cs="Arial"/>
        </w:rPr>
        <w:t xml:space="preserve">USBR 2018 </w:t>
      </w:r>
      <w:r w:rsidR="00A079A3" w:rsidRPr="000130AB">
        <w:rPr>
          <w:rFonts w:ascii="Arial" w:hAnsi="Arial" w:cs="Arial"/>
        </w:rPr>
        <w:t>report on the 406 municipal brackish water treatment facilities</w:t>
      </w:r>
      <w:r w:rsidR="00343CBD" w:rsidRPr="000130AB">
        <w:rPr>
          <w:rFonts w:ascii="Arial" w:hAnsi="Arial" w:cs="Arial"/>
        </w:rPr>
        <w:t xml:space="preserve"> in the U.S.</w:t>
      </w:r>
      <w:r w:rsidR="00A079A3" w:rsidRPr="000130AB">
        <w:rPr>
          <w:rFonts w:ascii="Arial" w:hAnsi="Arial" w:cs="Arial"/>
        </w:rPr>
        <w:t xml:space="preserve"> </w:t>
      </w:r>
      <w:r w:rsidR="00FD29CE" w:rsidRPr="000130AB">
        <w:rPr>
          <w:rFonts w:ascii="Arial" w:hAnsi="Arial" w:cs="Arial"/>
        </w:rPr>
        <w:t>outlines the different treatment processes used</w:t>
      </w:r>
      <w:r w:rsidR="00343CBD" w:rsidRPr="000130AB">
        <w:rPr>
          <w:rFonts w:ascii="Arial" w:hAnsi="Arial" w:cs="Arial"/>
        </w:rPr>
        <w:t xml:space="preserve"> at these facilities</w:t>
      </w:r>
      <w:r w:rsidR="00594D72" w:rsidRPr="000130AB">
        <w:rPr>
          <w:rFonts w:ascii="Arial" w:hAnsi="Arial" w:cs="Arial"/>
        </w:rPr>
        <w:t xml:space="preserve">. </w:t>
      </w:r>
      <w:r w:rsidR="00343CBD" w:rsidRPr="000130AB">
        <w:rPr>
          <w:rFonts w:ascii="Arial" w:hAnsi="Arial" w:cs="Arial"/>
        </w:rPr>
        <w:t xml:space="preserve">Two facilities use </w:t>
      </w:r>
      <w:r w:rsidR="006F3540" w:rsidRPr="000130AB">
        <w:rPr>
          <w:rFonts w:ascii="Arial" w:hAnsi="Arial" w:cs="Arial"/>
        </w:rPr>
        <w:t xml:space="preserve">reverse osmosis followed by a </w:t>
      </w:r>
      <w:r w:rsidR="00343CBD" w:rsidRPr="000130AB">
        <w:rPr>
          <w:rFonts w:ascii="Arial" w:hAnsi="Arial" w:cs="Arial"/>
        </w:rPr>
        <w:t>thermal (evaporation/distillation</w:t>
      </w:r>
      <w:r w:rsidR="006F3540" w:rsidRPr="000130AB">
        <w:rPr>
          <w:rFonts w:ascii="Arial" w:hAnsi="Arial" w:cs="Arial"/>
        </w:rPr>
        <w:t>)</w:t>
      </w:r>
      <w:r w:rsidR="00343CBD" w:rsidRPr="000130AB">
        <w:rPr>
          <w:rFonts w:ascii="Arial" w:hAnsi="Arial" w:cs="Arial"/>
        </w:rPr>
        <w:t xml:space="preserve"> pro</w:t>
      </w:r>
      <w:r w:rsidR="006F3540" w:rsidRPr="000130AB">
        <w:rPr>
          <w:rFonts w:ascii="Arial" w:hAnsi="Arial" w:cs="Arial"/>
        </w:rPr>
        <w:t>c</w:t>
      </w:r>
      <w:r w:rsidR="00343CBD" w:rsidRPr="000130AB">
        <w:rPr>
          <w:rFonts w:ascii="Arial" w:hAnsi="Arial" w:cs="Arial"/>
        </w:rPr>
        <w:t>ess</w:t>
      </w:r>
      <w:r w:rsidR="00EA5F04" w:rsidRPr="000130AB">
        <w:rPr>
          <w:rFonts w:ascii="Arial" w:hAnsi="Arial" w:cs="Arial"/>
        </w:rPr>
        <w:t xml:space="preserve">. All other facilities used membrane only </w:t>
      </w:r>
      <w:r w:rsidR="00797499" w:rsidRPr="000130AB">
        <w:rPr>
          <w:rFonts w:ascii="Arial" w:hAnsi="Arial" w:cs="Arial"/>
        </w:rPr>
        <w:t>processes for desalination.</w:t>
      </w:r>
      <w:r w:rsidR="006F3540" w:rsidRPr="000130AB">
        <w:rPr>
          <w:rFonts w:ascii="Arial" w:hAnsi="Arial" w:cs="Arial"/>
        </w:rPr>
        <w:t xml:space="preserve"> </w:t>
      </w:r>
      <w:r w:rsidR="00797499" w:rsidRPr="000130AB">
        <w:rPr>
          <w:rFonts w:ascii="Arial" w:hAnsi="Arial" w:cs="Arial"/>
        </w:rPr>
        <w:t>These membrane</w:t>
      </w:r>
      <w:r w:rsidR="00FF3AEA">
        <w:t>-</w:t>
      </w:r>
      <w:r w:rsidR="00797499" w:rsidRPr="000130AB">
        <w:rPr>
          <w:rFonts w:ascii="Arial" w:hAnsi="Arial" w:cs="Arial"/>
        </w:rPr>
        <w:t xml:space="preserve">only processes are </w:t>
      </w:r>
      <w:r w:rsidR="006B562D" w:rsidRPr="000130AB">
        <w:rPr>
          <w:rFonts w:ascii="Arial" w:hAnsi="Arial" w:cs="Arial"/>
        </w:rPr>
        <w:t xml:space="preserve">brackish water reverse osmosis (BWRO), nanofiltration (NF), </w:t>
      </w:r>
      <w:r w:rsidR="00217534" w:rsidRPr="000130AB">
        <w:rPr>
          <w:rFonts w:ascii="Arial" w:hAnsi="Arial" w:cs="Arial"/>
        </w:rPr>
        <w:t xml:space="preserve">electrodialysis reversal (EDR), </w:t>
      </w:r>
      <w:r w:rsidR="00C77002" w:rsidRPr="000130AB">
        <w:rPr>
          <w:rFonts w:ascii="Arial" w:hAnsi="Arial" w:cs="Arial"/>
        </w:rPr>
        <w:t xml:space="preserve">and </w:t>
      </w:r>
      <w:r w:rsidR="00217534" w:rsidRPr="000130AB">
        <w:rPr>
          <w:rFonts w:ascii="Arial" w:hAnsi="Arial" w:cs="Arial"/>
        </w:rPr>
        <w:t>seawater reverse osmosis (SWRO)</w:t>
      </w:r>
      <w:r w:rsidR="00C77002" w:rsidRPr="000130AB">
        <w:rPr>
          <w:rFonts w:ascii="Arial" w:hAnsi="Arial" w:cs="Arial"/>
        </w:rPr>
        <w:t xml:space="preserve">. </w:t>
      </w:r>
      <w:r w:rsidR="00596CEF" w:rsidRPr="000130AB">
        <w:rPr>
          <w:rFonts w:ascii="Arial" w:hAnsi="Arial" w:cs="Arial"/>
        </w:rPr>
        <w:t xml:space="preserve">Some of the facilities used advanced pretreatment processes such as microfiltration (MF) and </w:t>
      </w:r>
      <w:r w:rsidR="005F16B2" w:rsidRPr="000130AB">
        <w:rPr>
          <w:rFonts w:ascii="Arial" w:hAnsi="Arial" w:cs="Arial"/>
        </w:rPr>
        <w:t>ultrafiltration (UF).</w:t>
      </w:r>
      <w:r w:rsidR="00CE625E" w:rsidRPr="008A27FE">
        <w:rPr>
          <w:rFonts w:ascii="Arial" w:hAnsi="Arial" w:cs="Arial"/>
        </w:rPr>
        <w:t xml:space="preserve"> </w:t>
      </w:r>
      <w:r w:rsidR="008A27FE" w:rsidRPr="008A27FE">
        <w:rPr>
          <w:rFonts w:ascii="Arial" w:hAnsi="Arial" w:cs="Arial"/>
        </w:rPr>
        <w:fldChar w:fldCharType="begin"/>
      </w:r>
      <w:r w:rsidR="008A27FE" w:rsidRPr="008A27FE">
        <w:rPr>
          <w:rFonts w:ascii="Arial" w:hAnsi="Arial" w:cs="Arial"/>
        </w:rPr>
        <w:instrText xml:space="preserve"> REF _Ref171686709 \h </w:instrText>
      </w:r>
      <w:r w:rsidR="008A27FE">
        <w:rPr>
          <w:rFonts w:ascii="Arial" w:hAnsi="Arial" w:cs="Arial"/>
        </w:rPr>
        <w:instrText xml:space="preserve"> \* MERGEFORMAT </w:instrText>
      </w:r>
      <w:r w:rsidR="008A27FE" w:rsidRPr="008A27FE">
        <w:rPr>
          <w:rFonts w:ascii="Arial" w:hAnsi="Arial" w:cs="Arial"/>
        </w:rPr>
      </w:r>
      <w:r w:rsidR="008A27FE" w:rsidRPr="008A27FE">
        <w:rPr>
          <w:rFonts w:ascii="Arial" w:hAnsi="Arial" w:cs="Arial"/>
        </w:rPr>
        <w:fldChar w:fldCharType="separate"/>
      </w:r>
      <w:r w:rsidR="008A27FE" w:rsidRPr="008A27FE">
        <w:rPr>
          <w:rFonts w:ascii="Arial" w:hAnsi="Arial" w:cs="Arial"/>
        </w:rPr>
        <w:t xml:space="preserve">Figure </w:t>
      </w:r>
      <w:r w:rsidR="008A27FE" w:rsidRPr="008A27FE">
        <w:rPr>
          <w:rFonts w:ascii="Arial" w:hAnsi="Arial" w:cs="Arial"/>
          <w:noProof/>
        </w:rPr>
        <w:t>10</w:t>
      </w:r>
      <w:r w:rsidR="008A27FE" w:rsidRPr="008A27FE">
        <w:rPr>
          <w:rFonts w:ascii="Arial" w:hAnsi="Arial" w:cs="Arial"/>
        </w:rPr>
        <w:fldChar w:fldCharType="end"/>
      </w:r>
      <w:r w:rsidR="008A27FE" w:rsidRPr="008A27FE">
        <w:rPr>
          <w:rFonts w:ascii="Arial" w:hAnsi="Arial" w:cs="Arial"/>
        </w:rPr>
        <w:t xml:space="preserve"> </w:t>
      </w:r>
      <w:r w:rsidR="00CE625E" w:rsidRPr="00B22300">
        <w:rPr>
          <w:rFonts w:ascii="Arial" w:hAnsi="Arial" w:cs="Arial"/>
        </w:rPr>
        <w:t>shows</w:t>
      </w:r>
      <w:r w:rsidR="00CE625E" w:rsidRPr="000130AB">
        <w:rPr>
          <w:rFonts w:ascii="Arial" w:hAnsi="Arial" w:cs="Arial"/>
        </w:rPr>
        <w:t xml:space="preserve"> the number of plants by membrane type and time period of the </w:t>
      </w:r>
      <w:r w:rsidR="00E42C33" w:rsidRPr="000130AB">
        <w:rPr>
          <w:rFonts w:ascii="Arial" w:hAnsi="Arial" w:cs="Arial"/>
        </w:rPr>
        <w:t>facilities evaluated in the USBR, 2018 report.</w:t>
      </w:r>
      <w:bookmarkStart w:id="67" w:name="_Ref171686709"/>
    </w:p>
    <w:p w14:paraId="2CB181BA" w14:textId="77777777" w:rsidR="003C0E99" w:rsidRPr="003C0E99" w:rsidRDefault="003C0E99" w:rsidP="003C0E99">
      <w:pPr>
        <w:rPr>
          <w:rFonts w:ascii="Arial" w:hAnsi="Arial" w:cs="Arial"/>
        </w:rPr>
      </w:pPr>
    </w:p>
    <w:p w14:paraId="70CD79F7" w14:textId="3BAC505F" w:rsidR="00A32DF3" w:rsidRPr="000130AB" w:rsidRDefault="00A32DF3" w:rsidP="00A32DF3">
      <w:pPr>
        <w:pStyle w:val="Caption"/>
        <w:rPr>
          <w:rFonts w:cs="Arial"/>
        </w:rPr>
      </w:pPr>
      <w:bookmarkStart w:id="68" w:name="_Toc175995279"/>
      <w:r w:rsidRPr="000130AB">
        <w:rPr>
          <w:rFonts w:cs="Arial"/>
        </w:rPr>
        <w:lastRenderedPageBreak/>
        <w:t xml:space="preserve">Figure </w:t>
      </w:r>
      <w:r w:rsidRPr="000130AB">
        <w:rPr>
          <w:rFonts w:cs="Arial"/>
        </w:rPr>
        <w:fldChar w:fldCharType="begin"/>
      </w:r>
      <w:r w:rsidRPr="000130AB">
        <w:rPr>
          <w:rFonts w:cs="Arial"/>
        </w:rPr>
        <w:instrText xml:space="preserve"> SEQ Figure \* ARABIC </w:instrText>
      </w:r>
      <w:r w:rsidRPr="000130AB">
        <w:rPr>
          <w:rFonts w:cs="Arial"/>
        </w:rPr>
        <w:fldChar w:fldCharType="separate"/>
      </w:r>
      <w:r w:rsidR="00BF782B">
        <w:rPr>
          <w:rFonts w:cs="Arial"/>
          <w:noProof/>
        </w:rPr>
        <w:t>10</w:t>
      </w:r>
      <w:r w:rsidRPr="000130AB">
        <w:rPr>
          <w:rFonts w:cs="Arial"/>
        </w:rPr>
        <w:fldChar w:fldCharType="end"/>
      </w:r>
      <w:bookmarkEnd w:id="67"/>
      <w:r w:rsidR="00655CAA" w:rsidRPr="000130AB">
        <w:rPr>
          <w:rFonts w:cs="Arial"/>
        </w:rPr>
        <w:t>.</w:t>
      </w:r>
      <w:r w:rsidRPr="000130AB">
        <w:rPr>
          <w:rFonts w:cs="Arial"/>
        </w:rPr>
        <w:t xml:space="preserve"> Number of U.S. municipal desalination plants by membrane type and time period</w:t>
      </w:r>
      <w:bookmarkEnd w:id="68"/>
    </w:p>
    <w:p w14:paraId="018D593E" w14:textId="72899D7F" w:rsidR="00C60A32" w:rsidRDefault="00C60A32" w:rsidP="00A32DF3">
      <w:pPr>
        <w:keepNext/>
        <w:jc w:val="center"/>
      </w:pPr>
      <w:r>
        <w:rPr>
          <w:noProof/>
        </w:rPr>
        <w:drawing>
          <wp:inline distT="0" distB="0" distL="0" distR="0" wp14:anchorId="2CA518BF" wp14:editId="4DD3783E">
            <wp:extent cx="4472940" cy="2880360"/>
            <wp:effectExtent l="0" t="0" r="3810" b="0"/>
            <wp:docPr id="939667873" name="Picture 1" descr="A graph of different colored and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67873" name="Picture 1" descr="A graph of different colored and blue lines&#10;&#10;Description automatically generated with medium confidence"/>
                    <pic:cNvPicPr/>
                  </pic:nvPicPr>
                  <pic:blipFill rotWithShape="1">
                    <a:blip r:embed="rId29"/>
                    <a:srcRect b="10259"/>
                    <a:stretch/>
                  </pic:blipFill>
                  <pic:spPr bwMode="auto">
                    <a:xfrm>
                      <a:off x="0" y="0"/>
                      <a:ext cx="4475150" cy="2881783"/>
                    </a:xfrm>
                    <a:prstGeom prst="rect">
                      <a:avLst/>
                    </a:prstGeom>
                    <a:ln>
                      <a:noFill/>
                    </a:ln>
                    <a:extLst>
                      <a:ext uri="{53640926-AAD7-44D8-BBD7-CCE9431645EC}">
                        <a14:shadowObscured xmlns:a14="http://schemas.microsoft.com/office/drawing/2010/main"/>
                      </a:ext>
                    </a:extLst>
                  </pic:spPr>
                </pic:pic>
              </a:graphicData>
            </a:graphic>
          </wp:inline>
        </w:drawing>
      </w:r>
    </w:p>
    <w:p w14:paraId="3764CACE" w14:textId="2F83FFD6" w:rsidR="00B20921" w:rsidRPr="000130AB" w:rsidRDefault="00B20921" w:rsidP="00A32DF3">
      <w:pPr>
        <w:keepNext/>
        <w:jc w:val="center"/>
        <w:rPr>
          <w:rFonts w:ascii="Arial" w:hAnsi="Arial" w:cs="Arial"/>
          <w:sz w:val="20"/>
          <w:szCs w:val="20"/>
        </w:rPr>
      </w:pPr>
      <w:r w:rsidRPr="000130AB">
        <w:rPr>
          <w:rFonts w:ascii="Arial" w:hAnsi="Arial" w:cs="Arial"/>
          <w:sz w:val="20"/>
          <w:szCs w:val="20"/>
        </w:rPr>
        <w:t>Source: USBR, 2018.</w:t>
      </w:r>
      <w:r w:rsidR="006644AC">
        <w:rPr>
          <w:rStyle w:val="FootnoteReference"/>
          <w:rFonts w:cs="Arial"/>
          <w:sz w:val="20"/>
          <w:szCs w:val="20"/>
        </w:rPr>
        <w:footnoteReference w:id="86"/>
      </w:r>
    </w:p>
    <w:p w14:paraId="7A00CE7F" w14:textId="77777777" w:rsidR="008E45AB" w:rsidRPr="000130AB" w:rsidRDefault="008E45AB" w:rsidP="001B12F3">
      <w:pPr>
        <w:rPr>
          <w:rFonts w:ascii="Arial" w:hAnsi="Arial" w:cs="Arial"/>
        </w:rPr>
      </w:pPr>
    </w:p>
    <w:p w14:paraId="00026C5E" w14:textId="4337F87D" w:rsidR="00AC3683" w:rsidRPr="000130AB" w:rsidRDefault="000439F1" w:rsidP="001B12F3">
      <w:pPr>
        <w:rPr>
          <w:rFonts w:ascii="Arial" w:hAnsi="Arial" w:cs="Arial"/>
        </w:rPr>
      </w:pPr>
      <w:r w:rsidRPr="000130AB">
        <w:rPr>
          <w:rFonts w:ascii="Arial" w:hAnsi="Arial" w:cs="Arial"/>
        </w:rPr>
        <w:t>Florida, California, and Texas</w:t>
      </w:r>
      <w:r w:rsidR="00565CF9" w:rsidRPr="000130AB">
        <w:rPr>
          <w:rFonts w:ascii="Arial" w:hAnsi="Arial" w:cs="Arial"/>
        </w:rPr>
        <w:t xml:space="preserve"> have the </w:t>
      </w:r>
      <w:r w:rsidR="006F397A" w:rsidRPr="000130AB">
        <w:rPr>
          <w:rFonts w:ascii="Arial" w:hAnsi="Arial" w:cs="Arial"/>
        </w:rPr>
        <w:t>greatest number of municipal desalination plants in the U.S</w:t>
      </w:r>
      <w:r w:rsidR="004A5225" w:rsidRPr="000130AB">
        <w:rPr>
          <w:rFonts w:ascii="Arial" w:hAnsi="Arial" w:cs="Arial"/>
        </w:rPr>
        <w:t xml:space="preserve">, as shown </w:t>
      </w:r>
      <w:r w:rsidR="006E63AD" w:rsidRPr="000130AB">
        <w:rPr>
          <w:rFonts w:ascii="Arial" w:hAnsi="Arial" w:cs="Arial"/>
        </w:rPr>
        <w:t>in</w:t>
      </w:r>
      <w:r w:rsidR="00F06E5D">
        <w:rPr>
          <w:rFonts w:ascii="Arial" w:hAnsi="Arial" w:cs="Arial"/>
        </w:rPr>
        <w:t xml:space="preserve"> </w:t>
      </w:r>
      <w:r w:rsidR="00F06E5D">
        <w:rPr>
          <w:rFonts w:ascii="Arial" w:hAnsi="Arial" w:cs="Arial"/>
        </w:rPr>
        <w:fldChar w:fldCharType="begin"/>
      </w:r>
      <w:r w:rsidR="00F06E5D" w:rsidRPr="00F06E5D">
        <w:rPr>
          <w:rFonts w:ascii="Arial" w:hAnsi="Arial" w:cs="Arial"/>
        </w:rPr>
        <w:instrText xml:space="preserve"> REF _Ref171686236 \h </w:instrText>
      </w:r>
      <w:r w:rsidR="00F06E5D">
        <w:rPr>
          <w:rFonts w:ascii="Arial" w:hAnsi="Arial" w:cs="Arial"/>
        </w:rPr>
        <w:instrText xml:space="preserve"> \* MERGEFORMAT </w:instrText>
      </w:r>
      <w:r w:rsidR="00F06E5D">
        <w:rPr>
          <w:rFonts w:ascii="Arial" w:hAnsi="Arial" w:cs="Arial"/>
        </w:rPr>
      </w:r>
      <w:r w:rsidR="00F06E5D">
        <w:rPr>
          <w:rFonts w:ascii="Arial" w:hAnsi="Arial" w:cs="Arial"/>
        </w:rPr>
        <w:fldChar w:fldCharType="separate"/>
      </w:r>
      <w:r w:rsidR="00F06E5D" w:rsidRPr="00F06E5D">
        <w:rPr>
          <w:rFonts w:ascii="Arial" w:hAnsi="Arial" w:cs="Arial"/>
        </w:rPr>
        <w:t>Table</w:t>
      </w:r>
      <w:r w:rsidR="00F06E5D" w:rsidRPr="000130AB">
        <w:rPr>
          <w:rFonts w:cs="Arial"/>
        </w:rPr>
        <w:t xml:space="preserve"> </w:t>
      </w:r>
      <w:r w:rsidR="00F06E5D">
        <w:rPr>
          <w:rFonts w:cs="Arial"/>
          <w:noProof/>
        </w:rPr>
        <w:t>7</w:t>
      </w:r>
      <w:r w:rsidR="00F06E5D">
        <w:rPr>
          <w:rFonts w:ascii="Arial" w:hAnsi="Arial" w:cs="Arial"/>
        </w:rPr>
        <w:fldChar w:fldCharType="end"/>
      </w:r>
      <w:r w:rsidR="00804409" w:rsidRPr="000130AB">
        <w:rPr>
          <w:rFonts w:ascii="Arial" w:hAnsi="Arial" w:cs="Arial"/>
        </w:rPr>
        <w:t>.</w:t>
      </w:r>
      <w:r w:rsidR="00C23EB4" w:rsidRPr="000130AB">
        <w:rPr>
          <w:rFonts w:ascii="Arial" w:hAnsi="Arial" w:cs="Arial"/>
        </w:rPr>
        <w:t xml:space="preserve"> from the </w:t>
      </w:r>
      <w:r w:rsidR="00FB04DA" w:rsidRPr="000130AB">
        <w:rPr>
          <w:rFonts w:ascii="Arial" w:hAnsi="Arial" w:cs="Arial"/>
        </w:rPr>
        <w:t xml:space="preserve">2016 </w:t>
      </w:r>
      <w:r w:rsidR="00A32DF3" w:rsidRPr="000130AB">
        <w:rPr>
          <w:rFonts w:ascii="Arial" w:hAnsi="Arial" w:cs="Arial"/>
        </w:rPr>
        <w:t>NM</w:t>
      </w:r>
      <w:r w:rsidR="00FB04DA" w:rsidRPr="000130AB">
        <w:rPr>
          <w:rFonts w:ascii="Arial" w:hAnsi="Arial" w:cs="Arial"/>
        </w:rPr>
        <w:t>BG</w:t>
      </w:r>
      <w:r w:rsidR="00A32DF3" w:rsidRPr="000130AB">
        <w:rPr>
          <w:rFonts w:ascii="Arial" w:hAnsi="Arial" w:cs="Arial"/>
        </w:rPr>
        <w:t>MR report.</w:t>
      </w:r>
      <w:r w:rsidR="00804409" w:rsidRPr="000130AB">
        <w:rPr>
          <w:rFonts w:ascii="Arial" w:hAnsi="Arial" w:cs="Arial"/>
        </w:rPr>
        <w:t xml:space="preserve"> </w:t>
      </w:r>
      <w:r w:rsidR="004B7E6D" w:rsidRPr="000130AB">
        <w:rPr>
          <w:rFonts w:ascii="Arial" w:hAnsi="Arial" w:cs="Arial"/>
        </w:rPr>
        <w:t xml:space="preserve">Based on data from 2010-2017, the average </w:t>
      </w:r>
      <w:r w:rsidR="009321B4" w:rsidRPr="000130AB">
        <w:rPr>
          <w:rFonts w:ascii="Arial" w:hAnsi="Arial" w:cs="Arial"/>
        </w:rPr>
        <w:t xml:space="preserve">municipal desalination plant size was 7.1 </w:t>
      </w:r>
      <w:r w:rsidR="00295A29" w:rsidRPr="000130AB">
        <w:rPr>
          <w:rFonts w:ascii="Arial" w:hAnsi="Arial" w:cs="Arial"/>
        </w:rPr>
        <w:t>MGD</w:t>
      </w:r>
      <w:r w:rsidR="00F60437" w:rsidRPr="000130AB">
        <w:rPr>
          <w:rFonts w:ascii="Arial" w:hAnsi="Arial" w:cs="Arial"/>
        </w:rPr>
        <w:t xml:space="preserve"> in California, </w:t>
      </w:r>
      <w:r w:rsidR="00DA0446" w:rsidRPr="000130AB">
        <w:rPr>
          <w:rFonts w:ascii="Arial" w:hAnsi="Arial" w:cs="Arial"/>
        </w:rPr>
        <w:t>5.57 MGD in Florida, and 1.4 MGD in Texas.</w:t>
      </w:r>
    </w:p>
    <w:p w14:paraId="282C373C" w14:textId="77777777" w:rsidR="005F4841" w:rsidRPr="000130AB" w:rsidRDefault="005F4841" w:rsidP="001B12F3">
      <w:pPr>
        <w:rPr>
          <w:rFonts w:ascii="Arial" w:hAnsi="Arial" w:cs="Arial"/>
        </w:rPr>
      </w:pPr>
    </w:p>
    <w:p w14:paraId="18430FE3" w14:textId="51097995" w:rsidR="005F4841" w:rsidRPr="000130AB" w:rsidRDefault="00804409" w:rsidP="00804409">
      <w:pPr>
        <w:pStyle w:val="Caption"/>
        <w:rPr>
          <w:rFonts w:cs="Arial"/>
        </w:rPr>
      </w:pPr>
      <w:bookmarkStart w:id="69" w:name="_Ref171686236"/>
      <w:bookmarkStart w:id="70" w:name="_Ref171665617"/>
      <w:bookmarkStart w:id="71" w:name="_Toc171686391"/>
      <w:bookmarkStart w:id="72" w:name="_Toc175995242"/>
      <w:r w:rsidRPr="000130AB">
        <w:rPr>
          <w:rFonts w:cs="Arial"/>
        </w:rPr>
        <w:t xml:space="preserve">Table </w:t>
      </w:r>
      <w:r w:rsidRPr="000130AB">
        <w:rPr>
          <w:rFonts w:cs="Arial"/>
        </w:rPr>
        <w:fldChar w:fldCharType="begin"/>
      </w:r>
      <w:r w:rsidRPr="000130AB">
        <w:rPr>
          <w:rFonts w:cs="Arial"/>
        </w:rPr>
        <w:instrText xml:space="preserve"> SEQ Table \* ARABIC </w:instrText>
      </w:r>
      <w:r w:rsidRPr="000130AB">
        <w:rPr>
          <w:rFonts w:cs="Arial"/>
        </w:rPr>
        <w:fldChar w:fldCharType="separate"/>
      </w:r>
      <w:r w:rsidR="00567651">
        <w:rPr>
          <w:rFonts w:cs="Arial"/>
          <w:noProof/>
        </w:rPr>
        <w:t>7</w:t>
      </w:r>
      <w:r w:rsidRPr="000130AB">
        <w:rPr>
          <w:rFonts w:cs="Arial"/>
        </w:rPr>
        <w:fldChar w:fldCharType="end"/>
      </w:r>
      <w:bookmarkEnd w:id="69"/>
      <w:r w:rsidRPr="000130AB">
        <w:rPr>
          <w:rFonts w:cs="Arial"/>
        </w:rPr>
        <w:t>. Number of U.S. municipal desalination plants by state</w:t>
      </w:r>
      <w:bookmarkEnd w:id="70"/>
      <w:bookmarkEnd w:id="71"/>
      <w:bookmarkEnd w:id="72"/>
    </w:p>
    <w:p w14:paraId="68000C81" w14:textId="4D5697F0" w:rsidR="005F4841" w:rsidRDefault="005F4841" w:rsidP="005F4841">
      <w:pPr>
        <w:jc w:val="center"/>
      </w:pPr>
      <w:r>
        <w:rPr>
          <w:noProof/>
        </w:rPr>
        <w:drawing>
          <wp:inline distT="0" distB="0" distL="0" distR="0" wp14:anchorId="24512B90" wp14:editId="43B0012C">
            <wp:extent cx="3124200" cy="3044368"/>
            <wp:effectExtent l="0" t="0" r="0" b="3810"/>
            <wp:docPr id="47043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7960"/>
                    <a:stretch/>
                  </pic:blipFill>
                  <pic:spPr bwMode="auto">
                    <a:xfrm>
                      <a:off x="0" y="0"/>
                      <a:ext cx="3129858" cy="3049881"/>
                    </a:xfrm>
                    <a:prstGeom prst="rect">
                      <a:avLst/>
                    </a:prstGeom>
                    <a:noFill/>
                    <a:ln>
                      <a:noFill/>
                    </a:ln>
                    <a:extLst>
                      <a:ext uri="{53640926-AAD7-44D8-BBD7-CCE9431645EC}">
                        <a14:shadowObscured xmlns:a14="http://schemas.microsoft.com/office/drawing/2010/main"/>
                      </a:ext>
                    </a:extLst>
                  </pic:spPr>
                </pic:pic>
              </a:graphicData>
            </a:graphic>
          </wp:inline>
        </w:drawing>
      </w:r>
    </w:p>
    <w:p w14:paraId="6860FC88" w14:textId="249D04BB" w:rsidR="000D27AA" w:rsidRPr="000130AB" w:rsidRDefault="00B20921" w:rsidP="00B20921">
      <w:pPr>
        <w:jc w:val="center"/>
        <w:rPr>
          <w:rFonts w:ascii="Arial" w:hAnsi="Arial" w:cs="Arial"/>
          <w:sz w:val="20"/>
          <w:szCs w:val="20"/>
        </w:rPr>
      </w:pPr>
      <w:r w:rsidRPr="000130AB">
        <w:rPr>
          <w:rFonts w:ascii="Arial" w:hAnsi="Arial" w:cs="Arial"/>
          <w:sz w:val="20"/>
          <w:szCs w:val="20"/>
        </w:rPr>
        <w:t>Source: USBR, 2018.</w:t>
      </w:r>
      <w:r w:rsidR="006644AC">
        <w:rPr>
          <w:rStyle w:val="FootnoteReference"/>
          <w:rFonts w:cs="Arial"/>
          <w:sz w:val="20"/>
          <w:szCs w:val="20"/>
        </w:rPr>
        <w:footnoteReference w:id="87"/>
      </w:r>
    </w:p>
    <w:p w14:paraId="174A3304" w14:textId="77777777" w:rsidR="00B20921" w:rsidRPr="000130AB" w:rsidRDefault="00B20921" w:rsidP="001B12F3">
      <w:pPr>
        <w:rPr>
          <w:rFonts w:ascii="Arial" w:hAnsi="Arial" w:cs="Arial"/>
        </w:rPr>
      </w:pPr>
    </w:p>
    <w:p w14:paraId="38B62878" w14:textId="63E961E5" w:rsidR="00721571" w:rsidRDefault="00E433DD" w:rsidP="000130AB">
      <w:pPr>
        <w:rPr>
          <w:rFonts w:ascii="Arial" w:hAnsi="Arial" w:cs="Arial"/>
        </w:rPr>
      </w:pPr>
      <w:r w:rsidRPr="000130AB">
        <w:rPr>
          <w:rFonts w:ascii="Arial" w:hAnsi="Arial" w:cs="Arial"/>
        </w:rPr>
        <w:t xml:space="preserve">The USBR, 2018 report also collected data on the concentrate </w:t>
      </w:r>
      <w:r w:rsidR="0097579E" w:rsidRPr="000130AB">
        <w:rPr>
          <w:rFonts w:ascii="Arial" w:hAnsi="Arial" w:cs="Arial"/>
        </w:rPr>
        <w:t xml:space="preserve">management </w:t>
      </w:r>
      <w:r w:rsidR="0051573C" w:rsidRPr="000130AB">
        <w:rPr>
          <w:rFonts w:ascii="Arial" w:hAnsi="Arial" w:cs="Arial"/>
        </w:rPr>
        <w:t xml:space="preserve">strategy used </w:t>
      </w:r>
      <w:r w:rsidR="00F81A05" w:rsidRPr="000130AB">
        <w:rPr>
          <w:rFonts w:ascii="Arial" w:hAnsi="Arial" w:cs="Arial"/>
        </w:rPr>
        <w:t>by each of the 406 municipal desalination facilities in their dataset.</w:t>
      </w:r>
      <w:r w:rsidR="00BA4284" w:rsidRPr="002F214D">
        <w:rPr>
          <w:rFonts w:ascii="Arial" w:hAnsi="Arial" w:cs="Arial"/>
        </w:rPr>
        <w:t xml:space="preserve"> </w:t>
      </w:r>
      <w:r w:rsidR="002F214D" w:rsidRPr="002F214D">
        <w:rPr>
          <w:rFonts w:ascii="Arial" w:hAnsi="Arial" w:cs="Arial"/>
        </w:rPr>
        <w:fldChar w:fldCharType="begin"/>
      </w:r>
      <w:r w:rsidR="002F214D" w:rsidRPr="002F214D">
        <w:rPr>
          <w:rFonts w:ascii="Arial" w:hAnsi="Arial" w:cs="Arial"/>
        </w:rPr>
        <w:instrText xml:space="preserve"> REF _Ref171686890 \h </w:instrText>
      </w:r>
      <w:r w:rsidR="002F214D">
        <w:rPr>
          <w:rFonts w:ascii="Arial" w:hAnsi="Arial" w:cs="Arial"/>
        </w:rPr>
        <w:instrText xml:space="preserve"> \* MERGEFORMAT </w:instrText>
      </w:r>
      <w:r w:rsidR="002F214D" w:rsidRPr="002F214D">
        <w:rPr>
          <w:rFonts w:ascii="Arial" w:hAnsi="Arial" w:cs="Arial"/>
        </w:rPr>
      </w:r>
      <w:r w:rsidR="002F214D" w:rsidRPr="002F214D">
        <w:rPr>
          <w:rFonts w:ascii="Arial" w:hAnsi="Arial" w:cs="Arial"/>
        </w:rPr>
        <w:fldChar w:fldCharType="separate"/>
      </w:r>
      <w:r w:rsidR="002F214D" w:rsidRPr="002F214D">
        <w:rPr>
          <w:rFonts w:ascii="Arial" w:hAnsi="Arial" w:cs="Arial"/>
        </w:rPr>
        <w:t xml:space="preserve">Figure </w:t>
      </w:r>
      <w:r w:rsidR="002F214D" w:rsidRPr="002F214D">
        <w:rPr>
          <w:rFonts w:ascii="Arial" w:hAnsi="Arial" w:cs="Arial"/>
          <w:noProof/>
        </w:rPr>
        <w:t>11</w:t>
      </w:r>
      <w:r w:rsidR="002F214D" w:rsidRPr="002F214D">
        <w:rPr>
          <w:rFonts w:ascii="Arial" w:hAnsi="Arial" w:cs="Arial"/>
        </w:rPr>
        <w:fldChar w:fldCharType="end"/>
      </w:r>
      <w:r w:rsidR="002F214D" w:rsidRPr="002F214D">
        <w:rPr>
          <w:rFonts w:ascii="Arial" w:hAnsi="Arial" w:cs="Arial"/>
        </w:rPr>
        <w:t xml:space="preserve"> </w:t>
      </w:r>
      <w:r w:rsidR="00BA4284" w:rsidRPr="000130AB">
        <w:rPr>
          <w:rFonts w:ascii="Arial" w:hAnsi="Arial" w:cs="Arial"/>
        </w:rPr>
        <w:t xml:space="preserve">shows the percentage of </w:t>
      </w:r>
      <w:r w:rsidR="00C22B41" w:rsidRPr="000130AB">
        <w:rPr>
          <w:rFonts w:ascii="Arial" w:hAnsi="Arial" w:cs="Arial"/>
        </w:rPr>
        <w:t xml:space="preserve">these facilities </w:t>
      </w:r>
      <w:r w:rsidR="00074BBC" w:rsidRPr="000130AB">
        <w:rPr>
          <w:rFonts w:ascii="Arial" w:hAnsi="Arial" w:cs="Arial"/>
        </w:rPr>
        <w:t xml:space="preserve">that use </w:t>
      </w:r>
      <w:r w:rsidR="00CF2373" w:rsidRPr="000130AB">
        <w:rPr>
          <w:rFonts w:ascii="Arial" w:hAnsi="Arial" w:cs="Arial"/>
        </w:rPr>
        <w:t xml:space="preserve">different </w:t>
      </w:r>
      <w:r w:rsidR="00642679" w:rsidRPr="000130AB">
        <w:rPr>
          <w:rFonts w:ascii="Arial" w:hAnsi="Arial" w:cs="Arial"/>
        </w:rPr>
        <w:t>concentrate management strategies.</w:t>
      </w:r>
    </w:p>
    <w:p w14:paraId="0C224B9F" w14:textId="77777777" w:rsidR="000130AB" w:rsidRPr="000130AB" w:rsidRDefault="000130AB" w:rsidP="000130AB">
      <w:pPr>
        <w:rPr>
          <w:rFonts w:ascii="Arial" w:hAnsi="Arial" w:cs="Arial"/>
        </w:rPr>
      </w:pPr>
    </w:p>
    <w:p w14:paraId="1CE5049E" w14:textId="77777777" w:rsidR="002F214D" w:rsidRDefault="002F214D">
      <w:pPr>
        <w:spacing w:after="160" w:line="259" w:lineRule="auto"/>
        <w:rPr>
          <w:rFonts w:ascii="Arial" w:eastAsia="Calibri" w:hAnsi="Arial" w:cs="Arial"/>
          <w:b/>
          <w:iCs/>
          <w:szCs w:val="18"/>
        </w:rPr>
      </w:pPr>
      <w:bookmarkStart w:id="73" w:name="_Ref171686890"/>
      <w:r>
        <w:rPr>
          <w:rFonts w:cs="Arial"/>
        </w:rPr>
        <w:br w:type="page"/>
      </w:r>
    </w:p>
    <w:p w14:paraId="2F20BFC7" w14:textId="0B5D7F30" w:rsidR="00721571" w:rsidRPr="000130AB" w:rsidRDefault="00B20921" w:rsidP="00B20921">
      <w:pPr>
        <w:pStyle w:val="Caption"/>
        <w:rPr>
          <w:rFonts w:cs="Arial"/>
        </w:rPr>
      </w:pPr>
      <w:bookmarkStart w:id="74" w:name="_Toc175995280"/>
      <w:r w:rsidRPr="000130AB">
        <w:rPr>
          <w:rFonts w:cs="Arial"/>
        </w:rPr>
        <w:lastRenderedPageBreak/>
        <w:t xml:space="preserve">Figure </w:t>
      </w:r>
      <w:r w:rsidRPr="000130AB">
        <w:rPr>
          <w:rFonts w:cs="Arial"/>
        </w:rPr>
        <w:fldChar w:fldCharType="begin"/>
      </w:r>
      <w:r w:rsidRPr="000130AB">
        <w:rPr>
          <w:rFonts w:cs="Arial"/>
        </w:rPr>
        <w:instrText xml:space="preserve"> SEQ Figure \* ARABIC </w:instrText>
      </w:r>
      <w:r w:rsidRPr="000130AB">
        <w:rPr>
          <w:rFonts w:cs="Arial"/>
        </w:rPr>
        <w:fldChar w:fldCharType="separate"/>
      </w:r>
      <w:r w:rsidR="00BF782B">
        <w:rPr>
          <w:rFonts w:cs="Arial"/>
          <w:noProof/>
        </w:rPr>
        <w:t>11</w:t>
      </w:r>
      <w:r w:rsidRPr="000130AB">
        <w:rPr>
          <w:rFonts w:cs="Arial"/>
        </w:rPr>
        <w:fldChar w:fldCharType="end"/>
      </w:r>
      <w:bookmarkEnd w:id="73"/>
      <w:r w:rsidRPr="000130AB">
        <w:rPr>
          <w:rFonts w:cs="Arial"/>
        </w:rPr>
        <w:t>. U.S. municipal desalination concentrate disposal option use by location</w:t>
      </w:r>
      <w:bookmarkEnd w:id="74"/>
    </w:p>
    <w:p w14:paraId="354A1821" w14:textId="77777777" w:rsidR="00BA4284" w:rsidRDefault="00E433DD" w:rsidP="00BA4284">
      <w:pPr>
        <w:keepNext/>
        <w:jc w:val="center"/>
      </w:pPr>
      <w:r>
        <w:rPr>
          <w:noProof/>
        </w:rPr>
        <w:drawing>
          <wp:inline distT="0" distB="0" distL="0" distR="0" wp14:anchorId="204D9DA1" wp14:editId="54300F92">
            <wp:extent cx="5943600" cy="3093720"/>
            <wp:effectExtent l="0" t="0" r="0" b="0"/>
            <wp:docPr id="1611696817"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96817" name="Picture 1" descr="A graph of different colored bars&#10;&#10;Description automatically generated"/>
                    <pic:cNvPicPr/>
                  </pic:nvPicPr>
                  <pic:blipFill>
                    <a:blip r:embed="rId31"/>
                    <a:stretch>
                      <a:fillRect/>
                    </a:stretch>
                  </pic:blipFill>
                  <pic:spPr>
                    <a:xfrm>
                      <a:off x="0" y="0"/>
                      <a:ext cx="5943600" cy="3093720"/>
                    </a:xfrm>
                    <a:prstGeom prst="rect">
                      <a:avLst/>
                    </a:prstGeom>
                  </pic:spPr>
                </pic:pic>
              </a:graphicData>
            </a:graphic>
          </wp:inline>
        </w:drawing>
      </w:r>
    </w:p>
    <w:p w14:paraId="60FB434D" w14:textId="4CFB0075" w:rsidR="00BC6E12" w:rsidRPr="000130AB" w:rsidRDefault="00B20921" w:rsidP="001B12F3">
      <w:pPr>
        <w:rPr>
          <w:rFonts w:ascii="Arial" w:hAnsi="Arial" w:cs="Arial"/>
          <w:sz w:val="20"/>
          <w:szCs w:val="20"/>
        </w:rPr>
      </w:pPr>
      <w:r w:rsidRPr="000130AB">
        <w:rPr>
          <w:rFonts w:ascii="Arial" w:hAnsi="Arial" w:cs="Arial"/>
          <w:sz w:val="20"/>
          <w:szCs w:val="20"/>
        </w:rPr>
        <w:t>Source: USBR, 2018.</w:t>
      </w:r>
      <w:r w:rsidR="006644AC">
        <w:rPr>
          <w:rStyle w:val="FootnoteReference"/>
          <w:rFonts w:cs="Arial"/>
          <w:sz w:val="20"/>
          <w:szCs w:val="20"/>
        </w:rPr>
        <w:footnoteReference w:id="88"/>
      </w:r>
    </w:p>
    <w:p w14:paraId="0E75EA2E" w14:textId="77777777" w:rsidR="00B20921" w:rsidRPr="000130AB" w:rsidRDefault="00B20921" w:rsidP="001B12F3">
      <w:pPr>
        <w:rPr>
          <w:rFonts w:ascii="Arial" w:hAnsi="Arial" w:cs="Arial"/>
        </w:rPr>
      </w:pPr>
    </w:p>
    <w:p w14:paraId="1ED85C88" w14:textId="24C2C78A" w:rsidR="00BA4720" w:rsidRPr="000130AB" w:rsidRDefault="00BA4720" w:rsidP="00BA4720">
      <w:pPr>
        <w:spacing w:line="259" w:lineRule="auto"/>
        <w:rPr>
          <w:rFonts w:ascii="Arial" w:hAnsi="Arial" w:cs="Arial"/>
        </w:rPr>
      </w:pPr>
      <w:r w:rsidRPr="000130AB">
        <w:rPr>
          <w:rFonts w:ascii="Arial" w:hAnsi="Arial" w:cs="Arial"/>
        </w:rPr>
        <w:t>The K</w:t>
      </w:r>
      <w:r w:rsidR="000D27AA" w:rsidRPr="000130AB">
        <w:rPr>
          <w:rFonts w:ascii="Arial" w:hAnsi="Arial" w:cs="Arial"/>
        </w:rPr>
        <w:t>a</w:t>
      </w:r>
      <w:r w:rsidRPr="000130AB">
        <w:rPr>
          <w:rFonts w:ascii="Arial" w:hAnsi="Arial" w:cs="Arial"/>
        </w:rPr>
        <w:t>y Bailey Hutchison Water Treatment Plant</w:t>
      </w:r>
      <w:r w:rsidR="00AB4C85" w:rsidRPr="000130AB">
        <w:rPr>
          <w:rFonts w:ascii="Arial" w:hAnsi="Arial" w:cs="Arial"/>
        </w:rPr>
        <w:t xml:space="preserve"> in Texas</w:t>
      </w:r>
      <w:r w:rsidRPr="000130AB">
        <w:rPr>
          <w:rFonts w:ascii="Arial" w:hAnsi="Arial" w:cs="Arial"/>
        </w:rPr>
        <w:t xml:space="preserve"> is the world’s largest inland desalination plant with a capacity to treat up to 27.5 million gallons per day of brackish groundwater.</w:t>
      </w:r>
      <w:r w:rsidR="00C8239A" w:rsidRPr="000130AB">
        <w:rPr>
          <w:rStyle w:val="FootnoteReference"/>
          <w:rFonts w:cs="Arial"/>
        </w:rPr>
        <w:footnoteReference w:id="89"/>
      </w:r>
      <w:r w:rsidRPr="000130AB">
        <w:rPr>
          <w:rFonts w:ascii="Arial" w:hAnsi="Arial" w:cs="Arial"/>
        </w:rPr>
        <w:t xml:space="preserve"> About 83</w:t>
      </w:r>
      <w:r w:rsidR="002750C9">
        <w:rPr>
          <w:rFonts w:ascii="Arial" w:hAnsi="Arial" w:cs="Arial"/>
        </w:rPr>
        <w:t xml:space="preserve"> percent</w:t>
      </w:r>
      <w:r w:rsidRPr="000130AB">
        <w:rPr>
          <w:rFonts w:ascii="Arial" w:hAnsi="Arial" w:cs="Arial"/>
        </w:rPr>
        <w:t xml:space="preserve"> of the water is recovered for use while the remainder is produced as a concentrate. The concentrate is disposed through deep-well injection.</w:t>
      </w:r>
      <w:r w:rsidR="00B77059" w:rsidRPr="000130AB">
        <w:rPr>
          <w:rStyle w:val="FootnoteReference"/>
          <w:rFonts w:cs="Arial"/>
        </w:rPr>
        <w:footnoteReference w:id="90"/>
      </w:r>
      <w:r w:rsidRPr="000130AB">
        <w:rPr>
          <w:rFonts w:ascii="Arial" w:hAnsi="Arial" w:cs="Arial"/>
        </w:rPr>
        <w:t> </w:t>
      </w:r>
    </w:p>
    <w:p w14:paraId="19972193" w14:textId="77777777" w:rsidR="001B33DF" w:rsidRDefault="001B33DF" w:rsidP="00E33FDD">
      <w:pPr>
        <w:rPr>
          <w:rFonts w:ascii="Arial" w:hAnsi="Arial" w:cs="Arial"/>
        </w:rPr>
      </w:pPr>
    </w:p>
    <w:p w14:paraId="1333527F" w14:textId="71254DAA" w:rsidR="001B33DF" w:rsidRPr="001B33DF" w:rsidRDefault="001B33DF" w:rsidP="001B33DF">
      <w:pPr>
        <w:pStyle w:val="Heading3"/>
      </w:pPr>
      <w:bookmarkStart w:id="75" w:name="_Toc177323798"/>
      <w:r>
        <w:t>International</w:t>
      </w:r>
      <w:bookmarkEnd w:id="75"/>
    </w:p>
    <w:p w14:paraId="426F44FC" w14:textId="402BACDC" w:rsidR="00E33FDD" w:rsidRPr="000130AB" w:rsidRDefault="00E33FDD" w:rsidP="00E33FDD">
      <w:pPr>
        <w:rPr>
          <w:rFonts w:ascii="Arial" w:hAnsi="Arial" w:cs="Arial"/>
        </w:rPr>
      </w:pPr>
      <w:r w:rsidRPr="000130AB">
        <w:rPr>
          <w:rFonts w:ascii="Arial" w:hAnsi="Arial" w:cs="Arial"/>
        </w:rPr>
        <w:t xml:space="preserve">Internationally, </w:t>
      </w:r>
      <w:r w:rsidR="0010330F">
        <w:rPr>
          <w:rFonts w:ascii="Arial" w:hAnsi="Arial" w:cs="Arial"/>
        </w:rPr>
        <w:t>brackish</w:t>
      </w:r>
      <w:r w:rsidRPr="000130AB">
        <w:rPr>
          <w:rFonts w:ascii="Arial" w:hAnsi="Arial" w:cs="Arial"/>
        </w:rPr>
        <w:t xml:space="preserve"> water management varies. In the Middle East and North Africa, brackish water management is the highest priority, with many countries researching ways to use and/or clean brackish water. In Egypt, farmers in the northern Nile Delta have transitioned agricultural lands to fish farms because of the availability of brackish water. In southern Tunisia, reverse osmosis is being used to desalinate brackish water for use as drinking water. The Tunisian government subsidizes investments into desalination and plans to increase desalination capacity to 50 million cubic mete</w:t>
      </w:r>
      <w:r w:rsidR="00212352">
        <w:rPr>
          <w:rFonts w:ascii="Arial" w:hAnsi="Arial" w:cs="Arial"/>
        </w:rPr>
        <w:t>r</w:t>
      </w:r>
      <w:r w:rsidRPr="000130AB">
        <w:rPr>
          <w:rFonts w:ascii="Arial" w:hAnsi="Arial" w:cs="Arial"/>
        </w:rPr>
        <w:t>s per day by 2030. In the UAE, membrane desalination is used to convert brackish water into water suitable for irrigation. In Yemen, brackish water is used to irrigate tolerant crops near the coastline, while brackish water is used for rock cutting in the highlands</w:t>
      </w:r>
      <w:r w:rsidR="00C207E7" w:rsidRPr="000130AB">
        <w:rPr>
          <w:rFonts w:ascii="Arial" w:hAnsi="Arial" w:cs="Arial"/>
        </w:rPr>
        <w:t>.</w:t>
      </w:r>
      <w:r w:rsidR="00C207E7" w:rsidRPr="000130AB">
        <w:rPr>
          <w:rStyle w:val="FootnoteReference"/>
          <w:rFonts w:cs="Arial"/>
        </w:rPr>
        <w:footnoteReference w:id="91"/>
      </w:r>
    </w:p>
    <w:p w14:paraId="10F7B127" w14:textId="77777777" w:rsidR="00E33FDD" w:rsidRPr="000130AB" w:rsidRDefault="00E33FDD" w:rsidP="00E33FDD">
      <w:pPr>
        <w:rPr>
          <w:rFonts w:ascii="Arial" w:hAnsi="Arial" w:cs="Arial"/>
        </w:rPr>
      </w:pPr>
    </w:p>
    <w:p w14:paraId="726F83D5" w14:textId="49132A4C" w:rsidR="00821BA9" w:rsidRPr="000130AB" w:rsidRDefault="00E33FDD" w:rsidP="00E33FDD">
      <w:pPr>
        <w:rPr>
          <w:rFonts w:ascii="Arial" w:hAnsi="Arial" w:cs="Arial"/>
        </w:rPr>
      </w:pPr>
      <w:r w:rsidRPr="000130AB">
        <w:rPr>
          <w:rFonts w:ascii="Arial" w:hAnsi="Arial" w:cs="Arial"/>
        </w:rPr>
        <w:t>Desalinated brackish water accounts for more than 20</w:t>
      </w:r>
      <w:r w:rsidR="002750C9">
        <w:rPr>
          <w:rFonts w:ascii="Arial" w:hAnsi="Arial" w:cs="Arial"/>
        </w:rPr>
        <w:t xml:space="preserve"> percent</w:t>
      </w:r>
      <w:r w:rsidRPr="000130AB">
        <w:rPr>
          <w:rFonts w:ascii="Arial" w:hAnsi="Arial" w:cs="Arial"/>
        </w:rPr>
        <w:t xml:space="preserve"> of all water used in Gulf Cooperation Council (GCC) countries, which includes Bahrain, Kuwait, Oman, the UAE, Qatar, and Saudi Arabia. In Kuwait, Bahrain, Qatar, and the UAE, over 50</w:t>
      </w:r>
      <w:r w:rsidR="002750C9">
        <w:rPr>
          <w:rFonts w:ascii="Arial" w:hAnsi="Arial" w:cs="Arial"/>
        </w:rPr>
        <w:t xml:space="preserve"> percent</w:t>
      </w:r>
      <w:r w:rsidRPr="000130AB">
        <w:rPr>
          <w:rFonts w:ascii="Arial" w:hAnsi="Arial" w:cs="Arial"/>
        </w:rPr>
        <w:t xml:space="preserve"> of total water used is desalinated brackish water.</w:t>
      </w:r>
      <w:r w:rsidR="00AD55AF" w:rsidRPr="000130AB">
        <w:rPr>
          <w:rStyle w:val="FootnoteReference"/>
          <w:rFonts w:cs="Arial"/>
        </w:rPr>
        <w:footnoteReference w:id="92"/>
      </w:r>
      <w:r w:rsidRPr="000130AB">
        <w:rPr>
          <w:rFonts w:ascii="Arial" w:hAnsi="Arial" w:cs="Arial"/>
        </w:rPr>
        <w:t xml:space="preserve"> Based on current desalination capacity and expectations for technological advancement, desalination capacity in GCC countries is expected to increase to 40 million cubic meters per day by 2050.</w:t>
      </w:r>
      <w:r w:rsidR="00DB518C" w:rsidRPr="000130AB">
        <w:rPr>
          <w:rStyle w:val="FootnoteReference"/>
          <w:rFonts w:cs="Arial"/>
        </w:rPr>
        <w:footnoteReference w:id="93"/>
      </w:r>
    </w:p>
    <w:p w14:paraId="2B87E0D1" w14:textId="77777777" w:rsidR="000F768F" w:rsidRPr="000130AB" w:rsidRDefault="000F768F" w:rsidP="00E33FDD">
      <w:pPr>
        <w:rPr>
          <w:rFonts w:ascii="Arial" w:hAnsi="Arial" w:cs="Arial"/>
        </w:rPr>
      </w:pPr>
    </w:p>
    <w:p w14:paraId="7BC698B3" w14:textId="71CCE551" w:rsidR="001B12F3" w:rsidRDefault="001B12F3" w:rsidP="001B12F3">
      <w:pPr>
        <w:pStyle w:val="Heading2"/>
        <w:rPr>
          <w:rFonts w:eastAsia="Times New Roman"/>
        </w:rPr>
      </w:pPr>
      <w:bookmarkStart w:id="78" w:name="_Toc177323799"/>
      <w:r>
        <w:rPr>
          <w:rFonts w:eastAsia="Times New Roman"/>
        </w:rPr>
        <w:t>Additional information need</w:t>
      </w:r>
      <w:r w:rsidR="00770F66">
        <w:rPr>
          <w:rFonts w:eastAsia="Times New Roman"/>
        </w:rPr>
        <w:t>s</w:t>
      </w:r>
      <w:r w:rsidR="00584A42">
        <w:rPr>
          <w:rFonts w:eastAsia="Times New Roman"/>
        </w:rPr>
        <w:t xml:space="preserve"> to suppo</w:t>
      </w:r>
      <w:r w:rsidR="00D44D5D">
        <w:rPr>
          <w:rFonts w:eastAsia="Times New Roman"/>
        </w:rPr>
        <w:t>rt brackish water projects</w:t>
      </w:r>
      <w:bookmarkEnd w:id="78"/>
    </w:p>
    <w:p w14:paraId="0CDD0D68" w14:textId="2CAE1429" w:rsidR="001B12F3" w:rsidRPr="000130AB" w:rsidRDefault="001B12F3" w:rsidP="001B12F3">
      <w:pPr>
        <w:rPr>
          <w:rFonts w:ascii="Arial" w:hAnsi="Arial" w:cs="Arial"/>
        </w:rPr>
      </w:pPr>
      <w:r w:rsidRPr="000130AB">
        <w:rPr>
          <w:rFonts w:ascii="Arial" w:hAnsi="Arial" w:cs="Arial"/>
        </w:rPr>
        <w:t xml:space="preserve">Though there are data that suggest areas that may be most promising for developing brackish water resources (e.g., Santa Fe, Santa Teresa, Albuquerque), full characterization of these resources at the localized level is needed to site the well and understand the treatment processes required to treat the brackish water to the desired water quality of the end user. This type of localized characterization may be pursued by the public sector or by private industry depending on the purpose of the project. </w:t>
      </w:r>
    </w:p>
    <w:p w14:paraId="33E8B361" w14:textId="77777777" w:rsidR="00770F66" w:rsidRDefault="00770F66" w:rsidP="001B12F3"/>
    <w:p w14:paraId="63E07D27" w14:textId="1FA0CAA1" w:rsidR="0055354D" w:rsidRDefault="001B12F3" w:rsidP="001B12F3">
      <w:pPr>
        <w:rPr>
          <w:rFonts w:ascii="Arial" w:hAnsi="Arial" w:cs="Arial"/>
        </w:rPr>
      </w:pPr>
      <w:r w:rsidRPr="005B28AF">
        <w:rPr>
          <w:rFonts w:ascii="Arial" w:hAnsi="Arial" w:cs="Arial"/>
        </w:rPr>
        <w:lastRenderedPageBreak/>
        <w:t>Full characterization will</w:t>
      </w:r>
      <w:r w:rsidRPr="005B28AF" w:rsidDel="009518D8">
        <w:rPr>
          <w:rFonts w:ascii="Arial" w:hAnsi="Arial" w:cs="Arial"/>
        </w:rPr>
        <w:t xml:space="preserve"> </w:t>
      </w:r>
      <w:r w:rsidRPr="005B28AF">
        <w:rPr>
          <w:rFonts w:ascii="Arial" w:hAnsi="Arial" w:cs="Arial"/>
        </w:rPr>
        <w:t xml:space="preserve">require </w:t>
      </w:r>
      <w:r w:rsidR="00E753A7">
        <w:rPr>
          <w:rFonts w:ascii="Arial" w:hAnsi="Arial" w:cs="Arial"/>
        </w:rPr>
        <w:t>collecting additional data.</w:t>
      </w:r>
      <w:r w:rsidR="0055354D">
        <w:rPr>
          <w:rFonts w:ascii="Arial" w:hAnsi="Arial" w:cs="Arial"/>
        </w:rPr>
        <w:t xml:space="preserve"> </w:t>
      </w:r>
      <w:r w:rsidR="00E753A7">
        <w:rPr>
          <w:rFonts w:ascii="Arial" w:hAnsi="Arial" w:cs="Arial"/>
        </w:rPr>
        <w:t xml:space="preserve">This data could be collected through </w:t>
      </w:r>
      <w:r w:rsidR="00116352">
        <w:rPr>
          <w:rFonts w:ascii="Arial" w:hAnsi="Arial" w:cs="Arial"/>
        </w:rPr>
        <w:t xml:space="preserve">various methods. The </w:t>
      </w:r>
      <w:r w:rsidR="00727572">
        <w:rPr>
          <w:rFonts w:ascii="Arial" w:hAnsi="Arial" w:cs="Arial"/>
        </w:rPr>
        <w:t>costliest</w:t>
      </w:r>
      <w:r w:rsidR="00116352">
        <w:rPr>
          <w:rFonts w:ascii="Arial" w:hAnsi="Arial" w:cs="Arial"/>
        </w:rPr>
        <w:t xml:space="preserve"> method of data collection to support </w:t>
      </w:r>
      <w:r w:rsidR="009B5AC0">
        <w:rPr>
          <w:rFonts w:ascii="Arial" w:hAnsi="Arial" w:cs="Arial"/>
        </w:rPr>
        <w:t xml:space="preserve">characterizing brackish water resources is </w:t>
      </w:r>
      <w:r w:rsidRPr="005B28AF">
        <w:rPr>
          <w:rFonts w:ascii="Arial" w:hAnsi="Arial" w:cs="Arial"/>
        </w:rPr>
        <w:t>drilling</w:t>
      </w:r>
      <w:r w:rsidR="009B5AC0">
        <w:rPr>
          <w:rFonts w:ascii="Arial" w:hAnsi="Arial" w:cs="Arial"/>
        </w:rPr>
        <w:t xml:space="preserve"> new</w:t>
      </w:r>
      <w:r w:rsidRPr="005B28AF">
        <w:rPr>
          <w:rFonts w:ascii="Arial" w:hAnsi="Arial" w:cs="Arial"/>
        </w:rPr>
        <w:t xml:space="preserve"> deep exploratory wells</w:t>
      </w:r>
      <w:r w:rsidR="00727572">
        <w:rPr>
          <w:rFonts w:ascii="Arial" w:hAnsi="Arial" w:cs="Arial"/>
        </w:rPr>
        <w:t xml:space="preserve">. </w:t>
      </w:r>
      <w:r w:rsidR="007F7C4A">
        <w:rPr>
          <w:rFonts w:ascii="Arial" w:hAnsi="Arial" w:cs="Arial"/>
        </w:rPr>
        <w:t xml:space="preserve">The cost of drilling new wells could be avoided </w:t>
      </w:r>
      <w:r w:rsidR="005B66AC">
        <w:rPr>
          <w:rFonts w:ascii="Arial" w:hAnsi="Arial" w:cs="Arial"/>
        </w:rPr>
        <w:t>through partnering with oil and gas companies to collect information from oil and gas exploratory wells</w:t>
      </w:r>
      <w:r w:rsidR="005D2A6A">
        <w:rPr>
          <w:rFonts w:ascii="Arial" w:hAnsi="Arial" w:cs="Arial"/>
        </w:rPr>
        <w:t xml:space="preserve">. </w:t>
      </w:r>
      <w:r w:rsidR="002C58D6">
        <w:rPr>
          <w:rFonts w:ascii="Arial" w:hAnsi="Arial" w:cs="Arial"/>
        </w:rPr>
        <w:t xml:space="preserve">For example, oil and gas companies could </w:t>
      </w:r>
      <w:r w:rsidR="007D55F7">
        <w:rPr>
          <w:rFonts w:ascii="Arial" w:hAnsi="Arial" w:cs="Arial"/>
        </w:rPr>
        <w:t>allow for additional data to be collected</w:t>
      </w:r>
      <w:r w:rsidR="005C345E">
        <w:rPr>
          <w:rFonts w:ascii="Arial" w:hAnsi="Arial" w:cs="Arial"/>
        </w:rPr>
        <w:t xml:space="preserve"> from their wells </w:t>
      </w:r>
      <w:r w:rsidR="002E2E57">
        <w:rPr>
          <w:rFonts w:ascii="Arial" w:hAnsi="Arial" w:cs="Arial"/>
        </w:rPr>
        <w:t>before they are plugged and abandoned. Similarly</w:t>
      </w:r>
      <w:r w:rsidR="00F55003">
        <w:rPr>
          <w:rFonts w:ascii="Arial" w:hAnsi="Arial" w:cs="Arial"/>
        </w:rPr>
        <w:t xml:space="preserve">, the cost of drilling new wells could be avoided by using </w:t>
      </w:r>
      <w:r w:rsidR="00724102">
        <w:rPr>
          <w:rFonts w:ascii="Arial" w:hAnsi="Arial" w:cs="Arial"/>
        </w:rPr>
        <w:t>“</w:t>
      </w:r>
      <w:r w:rsidR="00F55003">
        <w:rPr>
          <w:rFonts w:ascii="Arial" w:hAnsi="Arial" w:cs="Arial"/>
        </w:rPr>
        <w:t xml:space="preserve">orphan” </w:t>
      </w:r>
      <w:r w:rsidR="00724102">
        <w:rPr>
          <w:rFonts w:ascii="Arial" w:hAnsi="Arial" w:cs="Arial"/>
        </w:rPr>
        <w:t>well</w:t>
      </w:r>
      <w:r w:rsidR="00F74EAC">
        <w:rPr>
          <w:rFonts w:ascii="Arial" w:hAnsi="Arial" w:cs="Arial"/>
        </w:rPr>
        <w:t xml:space="preserve">s. Orphan wells are wells that were used by the oil and gas industry but were not </w:t>
      </w:r>
      <w:r w:rsidR="007E3F2B">
        <w:rPr>
          <w:rFonts w:ascii="Arial" w:hAnsi="Arial" w:cs="Arial"/>
        </w:rPr>
        <w:t>plugged after they stopped producing</w:t>
      </w:r>
      <w:r w:rsidR="00412238">
        <w:rPr>
          <w:rFonts w:ascii="Arial" w:hAnsi="Arial" w:cs="Arial"/>
        </w:rPr>
        <w:t xml:space="preserve"> and do not have a </w:t>
      </w:r>
      <w:r w:rsidR="00412238" w:rsidRPr="00412238">
        <w:rPr>
          <w:rFonts w:ascii="Arial" w:hAnsi="Arial" w:cs="Arial"/>
        </w:rPr>
        <w:t>solvent owner of record</w:t>
      </w:r>
      <w:r w:rsidR="00840F8D">
        <w:rPr>
          <w:rFonts w:ascii="Arial" w:hAnsi="Arial" w:cs="Arial"/>
        </w:rPr>
        <w:t>. There are over 1,700 orphan wells in New Mexico</w:t>
      </w:r>
      <w:r w:rsidR="00F55003">
        <w:rPr>
          <w:rFonts w:ascii="Arial" w:hAnsi="Arial" w:cs="Arial"/>
        </w:rPr>
        <w:t>.</w:t>
      </w:r>
      <w:r w:rsidR="00840F8D">
        <w:rPr>
          <w:rStyle w:val="FootnoteReference"/>
          <w:rFonts w:cs="Arial"/>
        </w:rPr>
        <w:footnoteReference w:id="94"/>
      </w:r>
      <w:r w:rsidR="00F44876">
        <w:rPr>
          <w:rFonts w:ascii="Arial" w:hAnsi="Arial" w:cs="Arial"/>
        </w:rPr>
        <w:t xml:space="preserve"> </w:t>
      </w:r>
      <w:r w:rsidR="00571D63">
        <w:rPr>
          <w:rFonts w:ascii="Arial" w:hAnsi="Arial" w:cs="Arial"/>
        </w:rPr>
        <w:t xml:space="preserve">Oil and gas companies could also </w:t>
      </w:r>
      <w:r w:rsidR="005D7EE2">
        <w:rPr>
          <w:rFonts w:ascii="Arial" w:hAnsi="Arial" w:cs="Arial"/>
        </w:rPr>
        <w:t xml:space="preserve">share data from the shallow </w:t>
      </w:r>
      <w:r w:rsidR="00D6426D">
        <w:rPr>
          <w:rFonts w:ascii="Arial" w:hAnsi="Arial" w:cs="Arial"/>
        </w:rPr>
        <w:t>(</w:t>
      </w:r>
      <w:r w:rsidR="00733ADC">
        <w:rPr>
          <w:rFonts w:ascii="Arial" w:hAnsi="Arial" w:cs="Arial"/>
        </w:rPr>
        <w:t xml:space="preserve">approximately shallower than 2,500 ft) </w:t>
      </w:r>
      <w:r w:rsidR="00D6426D">
        <w:rPr>
          <w:rFonts w:ascii="Arial" w:hAnsi="Arial" w:cs="Arial"/>
        </w:rPr>
        <w:t>portions of their wells</w:t>
      </w:r>
      <w:r w:rsidR="008B63D1">
        <w:rPr>
          <w:rFonts w:ascii="Arial" w:hAnsi="Arial" w:cs="Arial"/>
        </w:rPr>
        <w:t>. Sharing this data with the State</w:t>
      </w:r>
      <w:r w:rsidR="0070266E">
        <w:rPr>
          <w:rFonts w:ascii="Arial" w:hAnsi="Arial" w:cs="Arial"/>
        </w:rPr>
        <w:t xml:space="preserve"> would hel</w:t>
      </w:r>
      <w:r w:rsidR="00F07539">
        <w:rPr>
          <w:rFonts w:ascii="Arial" w:hAnsi="Arial" w:cs="Arial"/>
        </w:rPr>
        <w:t>p further characterize groundwater resources</w:t>
      </w:r>
      <w:r w:rsidR="00040615">
        <w:rPr>
          <w:rFonts w:ascii="Arial" w:hAnsi="Arial" w:cs="Arial"/>
        </w:rPr>
        <w:t xml:space="preserve"> without requiring </w:t>
      </w:r>
      <w:r w:rsidR="00C22A7C">
        <w:rPr>
          <w:rFonts w:ascii="Arial" w:hAnsi="Arial" w:cs="Arial"/>
        </w:rPr>
        <w:t>drilling new wells</w:t>
      </w:r>
      <w:r w:rsidRPr="005B28AF">
        <w:rPr>
          <w:rFonts w:ascii="Arial" w:hAnsi="Arial" w:cs="Arial"/>
        </w:rPr>
        <w:t xml:space="preserve">. </w:t>
      </w:r>
      <w:r w:rsidR="00DA436F">
        <w:rPr>
          <w:rFonts w:ascii="Arial" w:hAnsi="Arial" w:cs="Arial"/>
        </w:rPr>
        <w:t xml:space="preserve">Repurposing seismic lines </w:t>
      </w:r>
      <w:r w:rsidR="003402C9">
        <w:rPr>
          <w:rFonts w:ascii="Arial" w:hAnsi="Arial" w:cs="Arial"/>
        </w:rPr>
        <w:t xml:space="preserve">from the oil and gas industry </w:t>
      </w:r>
      <w:r w:rsidR="00DA436F">
        <w:rPr>
          <w:rFonts w:ascii="Arial" w:hAnsi="Arial" w:cs="Arial"/>
        </w:rPr>
        <w:t xml:space="preserve">could also serve as </w:t>
      </w:r>
      <w:r w:rsidR="003402C9">
        <w:rPr>
          <w:rFonts w:ascii="Arial" w:hAnsi="Arial" w:cs="Arial"/>
        </w:rPr>
        <w:t xml:space="preserve">a data collection mechanism to support further </w:t>
      </w:r>
      <w:r w:rsidR="007B11F0">
        <w:rPr>
          <w:rFonts w:ascii="Arial" w:hAnsi="Arial" w:cs="Arial"/>
        </w:rPr>
        <w:t xml:space="preserve">subsurface resource characterization. </w:t>
      </w:r>
      <w:r w:rsidRPr="005B28AF">
        <w:rPr>
          <w:rFonts w:ascii="Arial" w:hAnsi="Arial" w:cs="Arial"/>
        </w:rPr>
        <w:t xml:space="preserve">Geology mapping and other techniques such as </w:t>
      </w:r>
      <w:r w:rsidR="00652DA3">
        <w:rPr>
          <w:rFonts w:ascii="Arial" w:hAnsi="Arial" w:cs="Arial"/>
        </w:rPr>
        <w:t>t</w:t>
      </w:r>
      <w:r w:rsidR="00481D5A">
        <w:rPr>
          <w:rFonts w:ascii="Arial" w:hAnsi="Arial" w:cs="Arial"/>
        </w:rPr>
        <w:t xml:space="preserve">ransient </w:t>
      </w:r>
      <w:r w:rsidR="00652DA3">
        <w:rPr>
          <w:rFonts w:ascii="Arial" w:hAnsi="Arial" w:cs="Arial"/>
        </w:rPr>
        <w:t>e</w:t>
      </w:r>
      <w:r w:rsidR="00481D5A">
        <w:rPr>
          <w:rFonts w:ascii="Arial" w:hAnsi="Arial" w:cs="Arial"/>
        </w:rPr>
        <w:t>lec</w:t>
      </w:r>
      <w:r w:rsidR="00652DA3">
        <w:rPr>
          <w:rFonts w:ascii="Arial" w:hAnsi="Arial" w:cs="Arial"/>
        </w:rPr>
        <w:t>t</w:t>
      </w:r>
      <w:r w:rsidR="00481D5A">
        <w:rPr>
          <w:rFonts w:ascii="Arial" w:hAnsi="Arial" w:cs="Arial"/>
        </w:rPr>
        <w:t>romagnetic</w:t>
      </w:r>
      <w:r w:rsidRPr="005B28AF">
        <w:rPr>
          <w:rFonts w:ascii="Arial" w:hAnsi="Arial" w:cs="Arial"/>
        </w:rPr>
        <w:t xml:space="preserve"> (TEM) and magnetotelluric surveys</w:t>
      </w:r>
      <w:r w:rsidRPr="005B28AF">
        <w:rPr>
          <w:rStyle w:val="FootnoteReference"/>
          <w:rFonts w:cs="Arial"/>
        </w:rPr>
        <w:footnoteReference w:id="95"/>
      </w:r>
      <w:r w:rsidRPr="005B28AF">
        <w:rPr>
          <w:rFonts w:ascii="Arial" w:hAnsi="Arial" w:cs="Arial"/>
        </w:rPr>
        <w:t xml:space="preserve"> </w:t>
      </w:r>
      <w:r w:rsidRPr="000130AB">
        <w:rPr>
          <w:rFonts w:ascii="Arial" w:hAnsi="Arial" w:cs="Arial"/>
        </w:rPr>
        <w:t xml:space="preserve">could also be used to characterize these deep brackish water resources. </w:t>
      </w:r>
    </w:p>
    <w:p w14:paraId="14EB4233" w14:textId="77777777" w:rsidR="0055354D" w:rsidRDefault="0055354D" w:rsidP="001B12F3">
      <w:pPr>
        <w:rPr>
          <w:rFonts w:ascii="Arial" w:hAnsi="Arial" w:cs="Arial"/>
        </w:rPr>
      </w:pPr>
    </w:p>
    <w:p w14:paraId="2C8AA1A2" w14:textId="7C99A7BC" w:rsidR="001B12F3" w:rsidRPr="000130AB" w:rsidRDefault="00C22A7C" w:rsidP="001B12F3">
      <w:pPr>
        <w:rPr>
          <w:rFonts w:ascii="Arial" w:hAnsi="Arial" w:cs="Arial"/>
        </w:rPr>
      </w:pPr>
      <w:r>
        <w:rPr>
          <w:rFonts w:ascii="Arial" w:hAnsi="Arial" w:cs="Arial"/>
        </w:rPr>
        <w:t>A</w:t>
      </w:r>
      <w:r w:rsidR="001B12F3" w:rsidRPr="000130AB">
        <w:rPr>
          <w:rFonts w:ascii="Arial" w:hAnsi="Arial" w:cs="Arial"/>
        </w:rPr>
        <w:t xml:space="preserve">quifer testing such as pumping tests </w:t>
      </w:r>
      <w:r w:rsidR="007B09CF">
        <w:rPr>
          <w:rFonts w:ascii="Arial" w:hAnsi="Arial" w:cs="Arial"/>
        </w:rPr>
        <w:t>can be</w:t>
      </w:r>
      <w:r w:rsidR="00BC69D2">
        <w:rPr>
          <w:rFonts w:ascii="Arial" w:hAnsi="Arial" w:cs="Arial"/>
        </w:rPr>
        <w:t xml:space="preserve"> performed</w:t>
      </w:r>
      <w:r w:rsidR="001B12F3" w:rsidRPr="000130AB">
        <w:rPr>
          <w:rFonts w:ascii="Arial" w:hAnsi="Arial" w:cs="Arial"/>
        </w:rPr>
        <w:t xml:space="preserve"> to understand what capacity desalination plant the aquifer can support. Characterization will also provide data to answer the question of how long the resource will be available based on the expected withdrawal rates.</w:t>
      </w:r>
      <w:r w:rsidR="005B28AF">
        <w:rPr>
          <w:rFonts w:ascii="Arial" w:hAnsi="Arial" w:cs="Arial"/>
        </w:rPr>
        <w:t xml:space="preserve"> </w:t>
      </w:r>
      <w:r w:rsidR="00DD5DE9">
        <w:rPr>
          <w:rFonts w:ascii="Arial" w:hAnsi="Arial" w:cs="Arial"/>
        </w:rPr>
        <w:t xml:space="preserve">For example, </w:t>
      </w:r>
      <w:r w:rsidR="001C707B">
        <w:rPr>
          <w:rFonts w:ascii="Arial" w:hAnsi="Arial" w:cs="Arial"/>
        </w:rPr>
        <w:t xml:space="preserve">short and long term pumping tests </w:t>
      </w:r>
      <w:r w:rsidR="00A03BF7">
        <w:rPr>
          <w:rFonts w:ascii="Arial" w:hAnsi="Arial" w:cs="Arial"/>
        </w:rPr>
        <w:t>can be used to collect information on how the aquifer will perfor</w:t>
      </w:r>
      <w:r w:rsidR="00437648">
        <w:rPr>
          <w:rFonts w:ascii="Arial" w:hAnsi="Arial" w:cs="Arial"/>
        </w:rPr>
        <w:t xml:space="preserve">m under the expected pumping rates, to explore how much water it can produce and for how long, and to </w:t>
      </w:r>
      <w:r w:rsidR="000B0F99">
        <w:rPr>
          <w:rFonts w:ascii="Arial" w:hAnsi="Arial" w:cs="Arial"/>
        </w:rPr>
        <w:t xml:space="preserve">determine if there are any impacts to surrounding water resources such as nearby shallow aquifers and rivers. </w:t>
      </w:r>
      <w:r w:rsidR="00553948">
        <w:rPr>
          <w:rFonts w:ascii="Arial" w:hAnsi="Arial" w:cs="Arial"/>
        </w:rPr>
        <w:t xml:space="preserve">Performing pumping tests can also serve as an opportunity to test water quality to </w:t>
      </w:r>
      <w:r w:rsidR="004E2516">
        <w:rPr>
          <w:rFonts w:ascii="Arial" w:hAnsi="Arial" w:cs="Arial"/>
        </w:rPr>
        <w:t xml:space="preserve">identify if there is any variation </w:t>
      </w:r>
      <w:r w:rsidR="00115A89">
        <w:rPr>
          <w:rFonts w:ascii="Arial" w:hAnsi="Arial" w:cs="Arial"/>
        </w:rPr>
        <w:t xml:space="preserve">in water quality within the aquifer. </w:t>
      </w:r>
      <w:r w:rsidR="001B12F3" w:rsidRPr="000130AB">
        <w:rPr>
          <w:rFonts w:ascii="Arial" w:hAnsi="Arial" w:cs="Arial"/>
        </w:rPr>
        <w:t xml:space="preserve">Additionally, characterization efforts to understand the volume of water stored in the deep brackish basins of New Mexico </w:t>
      </w:r>
      <w:r w:rsidR="0079269F">
        <w:rPr>
          <w:rFonts w:ascii="Arial" w:hAnsi="Arial" w:cs="Arial"/>
        </w:rPr>
        <w:t>may</w:t>
      </w:r>
      <w:r w:rsidR="0079269F" w:rsidRPr="000130AB">
        <w:rPr>
          <w:rFonts w:ascii="Arial" w:hAnsi="Arial" w:cs="Arial"/>
        </w:rPr>
        <w:t xml:space="preserve"> </w:t>
      </w:r>
      <w:r w:rsidR="001B12F3" w:rsidRPr="000130AB">
        <w:rPr>
          <w:rFonts w:ascii="Arial" w:hAnsi="Arial" w:cs="Arial"/>
        </w:rPr>
        <w:t>be a</w:t>
      </w:r>
      <w:r w:rsidR="009F0871">
        <w:rPr>
          <w:rFonts w:ascii="Arial" w:hAnsi="Arial" w:cs="Arial"/>
        </w:rPr>
        <w:t xml:space="preserve">n important </w:t>
      </w:r>
      <w:r w:rsidR="001B12F3" w:rsidRPr="000130AB">
        <w:rPr>
          <w:rFonts w:ascii="Arial" w:hAnsi="Arial" w:cs="Arial"/>
        </w:rPr>
        <w:t>priority for the State as they plan to diversify their water supply.</w:t>
      </w:r>
      <w:r w:rsidR="005B28AF">
        <w:rPr>
          <w:rFonts w:ascii="Arial" w:hAnsi="Arial" w:cs="Arial"/>
        </w:rPr>
        <w:t xml:space="preserve"> </w:t>
      </w:r>
      <w:r w:rsidR="001B12F3" w:rsidRPr="000130AB">
        <w:rPr>
          <w:rFonts w:ascii="Arial" w:hAnsi="Arial" w:cs="Arial"/>
        </w:rPr>
        <w:t>Regardless of whether characterization is pursued by the public sector or by private industry</w:t>
      </w:r>
      <w:r>
        <w:rPr>
          <w:rFonts w:ascii="Arial" w:hAnsi="Arial" w:cs="Arial"/>
        </w:rPr>
        <w:t>,</w:t>
      </w:r>
      <w:r w:rsidR="001B12F3" w:rsidRPr="000130AB">
        <w:rPr>
          <w:rFonts w:ascii="Arial" w:hAnsi="Arial" w:cs="Arial"/>
        </w:rPr>
        <w:t xml:space="preserve"> the State of New Mexico has a vested interest in the data from these characterization efforts.</w:t>
      </w:r>
    </w:p>
    <w:p w14:paraId="10FF3FE6" w14:textId="77777777" w:rsidR="00770F66" w:rsidRPr="000130AB" w:rsidRDefault="00770F66" w:rsidP="001B12F3">
      <w:pPr>
        <w:rPr>
          <w:rFonts w:ascii="Arial" w:hAnsi="Arial" w:cs="Arial"/>
        </w:rPr>
      </w:pPr>
    </w:p>
    <w:p w14:paraId="5D679C91" w14:textId="785C19B0" w:rsidR="001B12F3" w:rsidRDefault="001B12F3" w:rsidP="001B12F3">
      <w:pPr>
        <w:pStyle w:val="Heading2"/>
        <w:rPr>
          <w:rFonts w:eastAsia="Times New Roman"/>
        </w:rPr>
      </w:pPr>
      <w:bookmarkStart w:id="79" w:name="_Toc177323800"/>
      <w:r>
        <w:rPr>
          <w:rFonts w:eastAsia="Times New Roman"/>
        </w:rPr>
        <w:t>Potential environmental impacts</w:t>
      </w:r>
      <w:bookmarkEnd w:id="79"/>
    </w:p>
    <w:p w14:paraId="6AEE42E9" w14:textId="0D97CF66" w:rsidR="001B12F3" w:rsidRPr="000130AB" w:rsidRDefault="001B12F3" w:rsidP="001B12F3">
      <w:pPr>
        <w:rPr>
          <w:rFonts w:ascii="Arial" w:hAnsi="Arial" w:cs="Arial"/>
        </w:rPr>
      </w:pPr>
      <w:r w:rsidRPr="5E7A02A3">
        <w:rPr>
          <w:rFonts w:ascii="Arial" w:hAnsi="Arial" w:cs="Arial"/>
        </w:rPr>
        <w:t xml:space="preserve">More data </w:t>
      </w:r>
      <w:r w:rsidR="00BC69D2">
        <w:rPr>
          <w:rFonts w:ascii="Arial" w:hAnsi="Arial" w:cs="Arial"/>
        </w:rPr>
        <w:t>may be</w:t>
      </w:r>
      <w:r w:rsidRPr="5E7A02A3">
        <w:rPr>
          <w:rFonts w:ascii="Arial" w:hAnsi="Arial" w:cs="Arial"/>
        </w:rPr>
        <w:t xml:space="preserve"> needed to understand the potential environmental impacts of withdrawing from New Mexico’s deep brackish water aquifers and treating this water. OSE determines whether there will be any residual impacts on water resources (impacts to upper aquifers, rivers, etc.) from proposed exploratory wells based on the currently available data. More data would allow for a more thorough evaluation of potential residual impacts. Though more data will lead to more informed decisions, there are many environmental impacts that could occur, including:</w:t>
      </w:r>
    </w:p>
    <w:p w14:paraId="5189D57C" w14:textId="79CA1FE2" w:rsidR="001B12F3" w:rsidRPr="000130AB" w:rsidRDefault="3D92FD0B" w:rsidP="008656F8">
      <w:pPr>
        <w:pStyle w:val="ListParagraph"/>
        <w:numPr>
          <w:ilvl w:val="0"/>
          <w:numId w:val="7"/>
        </w:numPr>
        <w:spacing w:after="160" w:line="259" w:lineRule="auto"/>
        <w:rPr>
          <w:rFonts w:ascii="Arial" w:hAnsi="Arial" w:cs="Arial"/>
        </w:rPr>
      </w:pPr>
      <w:r w:rsidRPr="5E7A02A3">
        <w:rPr>
          <w:rFonts w:ascii="Arial" w:hAnsi="Arial" w:cs="Arial"/>
          <w:b/>
          <w:bCs/>
        </w:rPr>
        <w:t xml:space="preserve">Land surface </w:t>
      </w:r>
      <w:r w:rsidR="00307AD6">
        <w:rPr>
          <w:rFonts w:ascii="Arial" w:hAnsi="Arial" w:cs="Arial"/>
          <w:b/>
          <w:bCs/>
        </w:rPr>
        <w:t>s</w:t>
      </w:r>
      <w:r w:rsidR="001B12F3" w:rsidRPr="5E7A02A3">
        <w:rPr>
          <w:rFonts w:ascii="Arial" w:hAnsi="Arial" w:cs="Arial"/>
          <w:b/>
          <w:bCs/>
        </w:rPr>
        <w:t xml:space="preserve">ubsidence: </w:t>
      </w:r>
      <w:r w:rsidR="001B12F3" w:rsidRPr="5E7A02A3">
        <w:rPr>
          <w:rFonts w:ascii="Arial" w:hAnsi="Arial" w:cs="Arial"/>
        </w:rPr>
        <w:t xml:space="preserve">This </w:t>
      </w:r>
      <w:r w:rsidR="006945DD">
        <w:rPr>
          <w:rFonts w:ascii="Arial" w:hAnsi="Arial" w:cs="Arial"/>
        </w:rPr>
        <w:t>could</w:t>
      </w:r>
      <w:r w:rsidR="006945DD" w:rsidRPr="5E7A02A3">
        <w:rPr>
          <w:rFonts w:ascii="Arial" w:hAnsi="Arial" w:cs="Arial"/>
        </w:rPr>
        <w:t xml:space="preserve"> </w:t>
      </w:r>
      <w:r w:rsidR="003C3B99">
        <w:rPr>
          <w:rFonts w:ascii="Arial" w:hAnsi="Arial" w:cs="Arial"/>
        </w:rPr>
        <w:t>occur</w:t>
      </w:r>
      <w:r w:rsidR="00AA2206">
        <w:rPr>
          <w:rFonts w:ascii="Arial" w:hAnsi="Arial" w:cs="Arial"/>
        </w:rPr>
        <w:t xml:space="preserve"> </w:t>
      </w:r>
      <w:r w:rsidR="00B407B1">
        <w:rPr>
          <w:rFonts w:ascii="Arial" w:hAnsi="Arial" w:cs="Arial"/>
        </w:rPr>
        <w:t xml:space="preserve">when sediments compact </w:t>
      </w:r>
      <w:r w:rsidR="004357F2">
        <w:rPr>
          <w:rFonts w:ascii="Arial" w:hAnsi="Arial" w:cs="Arial"/>
        </w:rPr>
        <w:t xml:space="preserve">due to the removal of groundwater. </w:t>
      </w:r>
      <w:r w:rsidR="00703190">
        <w:rPr>
          <w:rFonts w:ascii="Arial" w:hAnsi="Arial" w:cs="Arial"/>
        </w:rPr>
        <w:t xml:space="preserve">When groundwater is removed, the open pore spaces that </w:t>
      </w:r>
      <w:r w:rsidR="00E768A2">
        <w:rPr>
          <w:rFonts w:ascii="Arial" w:hAnsi="Arial" w:cs="Arial"/>
        </w:rPr>
        <w:t>remai</w:t>
      </w:r>
      <w:r w:rsidR="006945DD">
        <w:rPr>
          <w:rFonts w:ascii="Arial" w:hAnsi="Arial" w:cs="Arial"/>
        </w:rPr>
        <w:t>n</w:t>
      </w:r>
      <w:r w:rsidR="00703190">
        <w:rPr>
          <w:rFonts w:ascii="Arial" w:hAnsi="Arial" w:cs="Arial"/>
        </w:rPr>
        <w:t xml:space="preserve"> are </w:t>
      </w:r>
      <w:r w:rsidR="00783725">
        <w:rPr>
          <w:rFonts w:ascii="Arial" w:hAnsi="Arial" w:cs="Arial"/>
        </w:rPr>
        <w:t>filled in by the sediment above, causing the land elevation to decrease.</w:t>
      </w:r>
      <w:r w:rsidR="002436AF">
        <w:rPr>
          <w:rFonts w:ascii="Arial" w:hAnsi="Arial" w:cs="Arial"/>
        </w:rPr>
        <w:t xml:space="preserve"> This is referred to as subsidence.</w:t>
      </w:r>
      <w:r w:rsidR="00BC6FD0">
        <w:rPr>
          <w:rFonts w:ascii="Arial" w:hAnsi="Arial" w:cs="Arial"/>
        </w:rPr>
        <w:t xml:space="preserve"> </w:t>
      </w:r>
      <w:r w:rsidR="00C470B5">
        <w:rPr>
          <w:rFonts w:ascii="Arial" w:hAnsi="Arial" w:cs="Arial"/>
        </w:rPr>
        <w:t xml:space="preserve">Land surface subsidence can </w:t>
      </w:r>
      <w:r w:rsidR="009E785C">
        <w:rPr>
          <w:rFonts w:ascii="Arial" w:hAnsi="Arial" w:cs="Arial"/>
        </w:rPr>
        <w:t xml:space="preserve">damage infrastructure </w:t>
      </w:r>
      <w:r w:rsidR="004C5AF3">
        <w:rPr>
          <w:rFonts w:ascii="Arial" w:hAnsi="Arial" w:cs="Arial"/>
        </w:rPr>
        <w:t>(</w:t>
      </w:r>
      <w:r w:rsidR="008221AA">
        <w:rPr>
          <w:rFonts w:ascii="Arial" w:hAnsi="Arial" w:cs="Arial"/>
        </w:rPr>
        <w:t>for example</w:t>
      </w:r>
      <w:r w:rsidR="00C977A0">
        <w:rPr>
          <w:rFonts w:ascii="Arial" w:hAnsi="Arial" w:cs="Arial"/>
        </w:rPr>
        <w:t xml:space="preserve">: </w:t>
      </w:r>
      <w:r w:rsidR="003E1C39">
        <w:rPr>
          <w:rFonts w:ascii="Arial" w:hAnsi="Arial" w:cs="Arial"/>
        </w:rPr>
        <w:t xml:space="preserve">bridges, </w:t>
      </w:r>
      <w:r w:rsidR="004C5AF3">
        <w:rPr>
          <w:rFonts w:ascii="Arial" w:hAnsi="Arial" w:cs="Arial"/>
        </w:rPr>
        <w:t>building</w:t>
      </w:r>
      <w:r w:rsidR="003E1C39">
        <w:rPr>
          <w:rFonts w:ascii="Arial" w:hAnsi="Arial" w:cs="Arial"/>
        </w:rPr>
        <w:t>s</w:t>
      </w:r>
      <w:r w:rsidR="004C5AF3">
        <w:rPr>
          <w:rFonts w:ascii="Arial" w:hAnsi="Arial" w:cs="Arial"/>
        </w:rPr>
        <w:t xml:space="preserve">, foundations, </w:t>
      </w:r>
      <w:r w:rsidR="00C977A0">
        <w:rPr>
          <w:rFonts w:ascii="Arial" w:hAnsi="Arial" w:cs="Arial"/>
        </w:rPr>
        <w:t>and</w:t>
      </w:r>
      <w:r w:rsidR="00FF4C7F">
        <w:rPr>
          <w:rFonts w:ascii="Arial" w:hAnsi="Arial" w:cs="Arial"/>
        </w:rPr>
        <w:t xml:space="preserve"> </w:t>
      </w:r>
      <w:r w:rsidR="004C5AF3">
        <w:rPr>
          <w:rFonts w:ascii="Arial" w:hAnsi="Arial" w:cs="Arial"/>
        </w:rPr>
        <w:t>underground structures</w:t>
      </w:r>
      <w:r w:rsidR="003E1C39">
        <w:rPr>
          <w:rFonts w:ascii="Arial" w:hAnsi="Arial" w:cs="Arial"/>
        </w:rPr>
        <w:t xml:space="preserve">) </w:t>
      </w:r>
      <w:r w:rsidR="009E785C">
        <w:rPr>
          <w:rFonts w:ascii="Arial" w:hAnsi="Arial" w:cs="Arial"/>
        </w:rPr>
        <w:t>and could cause salt water intrusion into freshwater aquifers.</w:t>
      </w:r>
    </w:p>
    <w:p w14:paraId="2FCFE52B" w14:textId="34E856E3" w:rsidR="001B12F3" w:rsidRPr="000130AB" w:rsidRDefault="001B12F3" w:rsidP="008656F8">
      <w:pPr>
        <w:pStyle w:val="ListParagraph"/>
        <w:numPr>
          <w:ilvl w:val="0"/>
          <w:numId w:val="7"/>
        </w:numPr>
        <w:spacing w:after="160" w:line="259" w:lineRule="auto"/>
        <w:rPr>
          <w:rFonts w:ascii="Arial" w:hAnsi="Arial" w:cs="Arial"/>
          <w:b/>
          <w:bCs/>
        </w:rPr>
      </w:pPr>
      <w:r w:rsidRPr="5E7A02A3">
        <w:rPr>
          <w:rFonts w:ascii="Arial" w:hAnsi="Arial" w:cs="Arial"/>
          <w:b/>
          <w:bCs/>
        </w:rPr>
        <w:t>Salt water intrusion into freshwater aquifers:</w:t>
      </w:r>
      <w:r w:rsidRPr="5E7A02A3">
        <w:rPr>
          <w:rFonts w:ascii="Arial" w:hAnsi="Arial" w:cs="Arial"/>
        </w:rPr>
        <w:t xml:space="preserve"> </w:t>
      </w:r>
      <w:r w:rsidR="003C3B99">
        <w:rPr>
          <w:rFonts w:ascii="Arial" w:hAnsi="Arial" w:cs="Arial"/>
        </w:rPr>
        <w:t>T</w:t>
      </w:r>
      <w:r w:rsidRPr="5E7A02A3">
        <w:rPr>
          <w:rFonts w:ascii="Arial" w:hAnsi="Arial" w:cs="Arial"/>
        </w:rPr>
        <w:t>his could occur if the brackish water aquifer is connected to a freshwater aquifer. A thorough understanding of the region’s geolog</w:t>
      </w:r>
      <w:r w:rsidR="00C451C9">
        <w:rPr>
          <w:rFonts w:ascii="Arial" w:hAnsi="Arial" w:cs="Arial"/>
        </w:rPr>
        <w:t xml:space="preserve">ic and hydrologic </w:t>
      </w:r>
      <w:r w:rsidR="00C723C6">
        <w:rPr>
          <w:rFonts w:ascii="Arial" w:hAnsi="Arial" w:cs="Arial"/>
        </w:rPr>
        <w:t>properties</w:t>
      </w:r>
      <w:r w:rsidR="00F76E5B">
        <w:rPr>
          <w:rFonts w:ascii="Arial" w:hAnsi="Arial" w:cs="Arial"/>
        </w:rPr>
        <w:t xml:space="preserve"> (including the geologic structure of </w:t>
      </w:r>
      <w:r w:rsidR="007C5482">
        <w:rPr>
          <w:rFonts w:ascii="Arial" w:hAnsi="Arial" w:cs="Arial"/>
        </w:rPr>
        <w:t>the aquifer</w:t>
      </w:r>
      <w:r w:rsidR="00C723C6">
        <w:rPr>
          <w:rFonts w:ascii="Arial" w:hAnsi="Arial" w:cs="Arial"/>
        </w:rPr>
        <w:t xml:space="preserve">, </w:t>
      </w:r>
      <w:r w:rsidR="00EF1689">
        <w:rPr>
          <w:rFonts w:ascii="Arial" w:hAnsi="Arial" w:cs="Arial"/>
        </w:rPr>
        <w:t xml:space="preserve">the distribution of hydraulic properties </w:t>
      </w:r>
      <w:r w:rsidR="00415E23">
        <w:rPr>
          <w:rFonts w:ascii="Arial" w:hAnsi="Arial" w:cs="Arial"/>
        </w:rPr>
        <w:t xml:space="preserve">of the aquifer, </w:t>
      </w:r>
      <w:r w:rsidR="004D788F">
        <w:rPr>
          <w:rFonts w:ascii="Arial" w:hAnsi="Arial" w:cs="Arial"/>
        </w:rPr>
        <w:t xml:space="preserve">and the presence of fine-grained </w:t>
      </w:r>
      <w:r w:rsidR="00DB5AF8">
        <w:rPr>
          <w:rFonts w:ascii="Arial" w:hAnsi="Arial" w:cs="Arial"/>
        </w:rPr>
        <w:t>confining units that could</w:t>
      </w:r>
      <w:r w:rsidR="00194AE0">
        <w:rPr>
          <w:rFonts w:ascii="Arial" w:hAnsi="Arial" w:cs="Arial"/>
        </w:rPr>
        <w:t xml:space="preserve"> </w:t>
      </w:r>
      <w:r w:rsidR="00C14A77">
        <w:rPr>
          <w:rFonts w:ascii="Arial" w:hAnsi="Arial" w:cs="Arial"/>
        </w:rPr>
        <w:t>impede</w:t>
      </w:r>
      <w:r w:rsidR="00FD521B">
        <w:rPr>
          <w:rFonts w:ascii="Arial" w:hAnsi="Arial" w:cs="Arial"/>
        </w:rPr>
        <w:t xml:space="preserve"> salt</w:t>
      </w:r>
      <w:r w:rsidR="005A62F4">
        <w:rPr>
          <w:rFonts w:ascii="Arial" w:hAnsi="Arial" w:cs="Arial"/>
        </w:rPr>
        <w:t xml:space="preserve"> </w:t>
      </w:r>
      <w:r w:rsidR="00FD521B">
        <w:rPr>
          <w:rFonts w:ascii="Arial" w:hAnsi="Arial" w:cs="Arial"/>
        </w:rPr>
        <w:t xml:space="preserve">water from </w:t>
      </w:r>
      <w:r w:rsidR="007B59E3">
        <w:rPr>
          <w:rFonts w:ascii="Arial" w:hAnsi="Arial" w:cs="Arial"/>
        </w:rPr>
        <w:t>moving into the freshwater aquifer</w:t>
      </w:r>
      <w:r w:rsidR="007C5482">
        <w:rPr>
          <w:rFonts w:ascii="Arial" w:hAnsi="Arial" w:cs="Arial"/>
        </w:rPr>
        <w:t>)</w:t>
      </w:r>
      <w:r w:rsidR="00005083">
        <w:rPr>
          <w:rFonts w:ascii="Arial" w:hAnsi="Arial" w:cs="Arial"/>
        </w:rPr>
        <w:t xml:space="preserve"> </w:t>
      </w:r>
      <w:r w:rsidRPr="5E7A02A3">
        <w:rPr>
          <w:rFonts w:ascii="Arial" w:hAnsi="Arial" w:cs="Arial"/>
        </w:rPr>
        <w:t>is needed to determine whether this may occur.</w:t>
      </w:r>
      <w:r w:rsidR="00DA4095">
        <w:rPr>
          <w:rFonts w:ascii="Arial" w:hAnsi="Arial" w:cs="Arial"/>
        </w:rPr>
        <w:t xml:space="preserve"> Salt water intrusion into freshwater aquifers</w:t>
      </w:r>
      <w:r w:rsidR="0065664B">
        <w:rPr>
          <w:rFonts w:ascii="Arial" w:hAnsi="Arial" w:cs="Arial"/>
        </w:rPr>
        <w:t xml:space="preserve"> </w:t>
      </w:r>
      <w:r w:rsidR="00261C79">
        <w:rPr>
          <w:rFonts w:ascii="Arial" w:hAnsi="Arial" w:cs="Arial"/>
        </w:rPr>
        <w:t xml:space="preserve">could </w:t>
      </w:r>
      <w:r w:rsidR="009C06B9">
        <w:rPr>
          <w:rFonts w:ascii="Arial" w:hAnsi="Arial" w:cs="Arial"/>
        </w:rPr>
        <w:t xml:space="preserve">be a major concern if the freshwater </w:t>
      </w:r>
      <w:r w:rsidR="007857E0">
        <w:rPr>
          <w:rFonts w:ascii="Arial" w:hAnsi="Arial" w:cs="Arial"/>
        </w:rPr>
        <w:t xml:space="preserve">is used for drinking water or other </w:t>
      </w:r>
      <w:r w:rsidR="00E34107">
        <w:rPr>
          <w:rFonts w:ascii="Arial" w:hAnsi="Arial" w:cs="Arial"/>
        </w:rPr>
        <w:t xml:space="preserve">purposes that </w:t>
      </w:r>
      <w:r w:rsidR="00EE7A91">
        <w:rPr>
          <w:rFonts w:ascii="Arial" w:hAnsi="Arial" w:cs="Arial"/>
        </w:rPr>
        <w:t xml:space="preserve">would be impacted by </w:t>
      </w:r>
      <w:r w:rsidR="00255B34">
        <w:rPr>
          <w:rFonts w:ascii="Arial" w:hAnsi="Arial" w:cs="Arial"/>
        </w:rPr>
        <w:t>the introduction of salt water to the resource. Additionally, salt water</w:t>
      </w:r>
      <w:r w:rsidR="006E1190">
        <w:rPr>
          <w:rFonts w:ascii="Arial" w:hAnsi="Arial" w:cs="Arial"/>
        </w:rPr>
        <w:t xml:space="preserve"> intrusion into freshwater aquifers could negatively impact the surrounding environment due</w:t>
      </w:r>
      <w:r w:rsidR="009A4552">
        <w:rPr>
          <w:rFonts w:ascii="Arial" w:hAnsi="Arial" w:cs="Arial"/>
        </w:rPr>
        <w:t>.</w:t>
      </w:r>
      <w:r w:rsidR="007F45A8">
        <w:rPr>
          <w:rFonts w:ascii="Arial" w:hAnsi="Arial" w:cs="Arial"/>
        </w:rPr>
        <w:t xml:space="preserve"> </w:t>
      </w:r>
      <w:r w:rsidR="00060289">
        <w:rPr>
          <w:rFonts w:ascii="Arial" w:hAnsi="Arial" w:cs="Arial"/>
        </w:rPr>
        <w:t xml:space="preserve"> </w:t>
      </w:r>
    </w:p>
    <w:p w14:paraId="55976468" w14:textId="044B4BD3" w:rsidR="001B12F3" w:rsidRPr="000130AB" w:rsidRDefault="001B12F3" w:rsidP="008656F8">
      <w:pPr>
        <w:pStyle w:val="ListParagraph"/>
        <w:numPr>
          <w:ilvl w:val="0"/>
          <w:numId w:val="7"/>
        </w:numPr>
        <w:spacing w:after="160" w:line="259" w:lineRule="auto"/>
        <w:rPr>
          <w:rFonts w:ascii="Arial" w:hAnsi="Arial" w:cs="Arial"/>
          <w:b/>
          <w:bCs/>
        </w:rPr>
      </w:pPr>
      <w:r w:rsidRPr="000130AB">
        <w:rPr>
          <w:rFonts w:ascii="Arial" w:hAnsi="Arial" w:cs="Arial"/>
          <w:b/>
          <w:bCs/>
        </w:rPr>
        <w:t xml:space="preserve">Decreased flow in rivers: </w:t>
      </w:r>
      <w:r w:rsidRPr="000130AB">
        <w:rPr>
          <w:rFonts w:ascii="Arial" w:hAnsi="Arial" w:cs="Arial"/>
        </w:rPr>
        <w:t xml:space="preserve">Groundwater pumping can decrease flows in rivers if </w:t>
      </w:r>
      <w:r w:rsidR="0056379D">
        <w:rPr>
          <w:rFonts w:ascii="Arial" w:hAnsi="Arial" w:cs="Arial"/>
        </w:rPr>
        <w:t xml:space="preserve">the water source is </w:t>
      </w:r>
      <w:r w:rsidRPr="000130AB">
        <w:rPr>
          <w:rFonts w:ascii="Arial" w:hAnsi="Arial" w:cs="Arial"/>
        </w:rPr>
        <w:t>hydrologically connected</w:t>
      </w:r>
      <w:r w:rsidR="0056379D">
        <w:rPr>
          <w:rFonts w:ascii="Arial" w:hAnsi="Arial" w:cs="Arial"/>
        </w:rPr>
        <w:t xml:space="preserve"> to </w:t>
      </w:r>
      <w:r w:rsidR="00C43B3F">
        <w:rPr>
          <w:rFonts w:ascii="Arial" w:hAnsi="Arial" w:cs="Arial"/>
        </w:rPr>
        <w:t>rivers</w:t>
      </w:r>
      <w:r w:rsidRPr="000130AB">
        <w:rPr>
          <w:rFonts w:ascii="Arial" w:hAnsi="Arial" w:cs="Arial"/>
        </w:rPr>
        <w:t xml:space="preserve">. </w:t>
      </w:r>
      <w:r w:rsidR="00084315">
        <w:rPr>
          <w:rFonts w:ascii="Arial" w:hAnsi="Arial" w:cs="Arial"/>
        </w:rPr>
        <w:t>It is possible for deep brackish water basins to be hydrologically connected to surface water such as rivers</w:t>
      </w:r>
      <w:r w:rsidR="002E1A8C">
        <w:rPr>
          <w:rFonts w:ascii="Arial" w:hAnsi="Arial" w:cs="Arial"/>
        </w:rPr>
        <w:t>, and therefore studies must be done to ensure</w:t>
      </w:r>
      <w:r w:rsidR="0050060E">
        <w:rPr>
          <w:rFonts w:ascii="Arial" w:hAnsi="Arial" w:cs="Arial"/>
        </w:rPr>
        <w:t xml:space="preserve"> pumping from these basins will not impact rivers and other surface water sources</w:t>
      </w:r>
      <w:r w:rsidR="00084315">
        <w:rPr>
          <w:rFonts w:ascii="Arial" w:hAnsi="Arial" w:cs="Arial"/>
        </w:rPr>
        <w:t>.</w:t>
      </w:r>
      <w:r w:rsidR="00C87435">
        <w:rPr>
          <w:rFonts w:ascii="Arial" w:hAnsi="Arial" w:cs="Arial"/>
        </w:rPr>
        <w:t xml:space="preserve"> </w:t>
      </w:r>
      <w:r w:rsidR="002A18B2">
        <w:rPr>
          <w:rFonts w:ascii="Arial" w:hAnsi="Arial" w:cs="Arial"/>
        </w:rPr>
        <w:t xml:space="preserve">Decreasing flows in rivers could impact </w:t>
      </w:r>
      <w:r w:rsidR="00E35F60">
        <w:rPr>
          <w:rFonts w:ascii="Arial" w:hAnsi="Arial" w:cs="Arial"/>
        </w:rPr>
        <w:t xml:space="preserve">species </w:t>
      </w:r>
      <w:r w:rsidR="00780EDD">
        <w:rPr>
          <w:rFonts w:ascii="Arial" w:hAnsi="Arial" w:cs="Arial"/>
        </w:rPr>
        <w:t>such as fish which may be impacted from a change in water level</w:t>
      </w:r>
      <w:r w:rsidR="00000742">
        <w:rPr>
          <w:rFonts w:ascii="Arial" w:hAnsi="Arial" w:cs="Arial"/>
        </w:rPr>
        <w:t xml:space="preserve">. </w:t>
      </w:r>
      <w:r w:rsidR="009044CE">
        <w:rPr>
          <w:rFonts w:ascii="Arial" w:hAnsi="Arial" w:cs="Arial"/>
        </w:rPr>
        <w:t xml:space="preserve">Additionally, decreasing flows </w:t>
      </w:r>
      <w:r w:rsidR="009044CE">
        <w:rPr>
          <w:rFonts w:ascii="Arial" w:hAnsi="Arial" w:cs="Arial"/>
        </w:rPr>
        <w:lastRenderedPageBreak/>
        <w:t xml:space="preserve">could impact </w:t>
      </w:r>
      <w:r w:rsidR="00820BD3">
        <w:rPr>
          <w:rFonts w:ascii="Arial" w:hAnsi="Arial" w:cs="Arial"/>
        </w:rPr>
        <w:t>those that rely on the water</w:t>
      </w:r>
      <w:r w:rsidR="006A5002">
        <w:rPr>
          <w:rFonts w:ascii="Arial" w:hAnsi="Arial" w:cs="Arial"/>
        </w:rPr>
        <w:t xml:space="preserve"> for drinking water, agricultural purposes, or other uses. </w:t>
      </w:r>
      <w:r w:rsidR="004603FE">
        <w:rPr>
          <w:rFonts w:ascii="Arial" w:hAnsi="Arial" w:cs="Arial"/>
        </w:rPr>
        <w:t xml:space="preserve">Based on current New Mexico </w:t>
      </w:r>
      <w:r w:rsidR="004A35A8">
        <w:rPr>
          <w:rFonts w:ascii="Arial" w:hAnsi="Arial" w:cs="Arial"/>
        </w:rPr>
        <w:t>law (</w:t>
      </w:r>
      <w:r w:rsidR="0075765F">
        <w:rPr>
          <w:rFonts w:ascii="Arial" w:hAnsi="Arial" w:cs="Arial"/>
        </w:rPr>
        <w:t>NMSA</w:t>
      </w:r>
      <w:r w:rsidR="00A0315C">
        <w:rPr>
          <w:rFonts w:ascii="Arial" w:hAnsi="Arial" w:cs="Arial"/>
        </w:rPr>
        <w:t xml:space="preserve"> Chapter 72</w:t>
      </w:r>
      <w:r w:rsidR="009B21E5">
        <w:rPr>
          <w:rStyle w:val="FootnoteReference"/>
          <w:rFonts w:cs="Arial"/>
        </w:rPr>
        <w:footnoteReference w:id="96"/>
      </w:r>
      <w:r w:rsidR="00A0315C">
        <w:rPr>
          <w:rFonts w:ascii="Arial" w:hAnsi="Arial" w:cs="Arial"/>
        </w:rPr>
        <w:t>)</w:t>
      </w:r>
      <w:r w:rsidR="00A0315C" w:rsidRPr="00A1332A">
        <w:rPr>
          <w:rStyle w:val="FootnoteReference"/>
          <w:rFonts w:cs="Arial"/>
        </w:rPr>
        <w:t xml:space="preserve"> </w:t>
      </w:r>
      <w:r w:rsidR="004A35A8">
        <w:rPr>
          <w:rFonts w:ascii="Arial" w:hAnsi="Arial" w:cs="Arial"/>
        </w:rPr>
        <w:t xml:space="preserve">the </w:t>
      </w:r>
      <w:r w:rsidR="00CB61CB">
        <w:rPr>
          <w:rFonts w:ascii="Arial" w:hAnsi="Arial" w:cs="Arial"/>
        </w:rPr>
        <w:t xml:space="preserve">OSE </w:t>
      </w:r>
      <w:r w:rsidRPr="000130AB">
        <w:rPr>
          <w:rFonts w:ascii="Arial" w:hAnsi="Arial" w:cs="Arial"/>
        </w:rPr>
        <w:t xml:space="preserve">, </w:t>
      </w:r>
      <w:r w:rsidR="008B3A00">
        <w:rPr>
          <w:rFonts w:ascii="Arial" w:hAnsi="Arial" w:cs="Arial"/>
        </w:rPr>
        <w:t xml:space="preserve">can </w:t>
      </w:r>
      <w:r w:rsidR="00F4501A">
        <w:rPr>
          <w:rFonts w:ascii="Arial" w:hAnsi="Arial" w:cs="Arial"/>
        </w:rPr>
        <w:t>condition</w:t>
      </w:r>
      <w:r w:rsidR="008B3A00">
        <w:rPr>
          <w:rFonts w:ascii="Arial" w:hAnsi="Arial" w:cs="Arial"/>
        </w:rPr>
        <w:t xml:space="preserve"> </w:t>
      </w:r>
      <w:r w:rsidR="00F4501A">
        <w:rPr>
          <w:rFonts w:ascii="Arial" w:hAnsi="Arial" w:cs="Arial"/>
        </w:rPr>
        <w:t xml:space="preserve">groundwater </w:t>
      </w:r>
      <w:r w:rsidR="008B3A00">
        <w:rPr>
          <w:rFonts w:ascii="Arial" w:hAnsi="Arial" w:cs="Arial"/>
        </w:rPr>
        <w:t xml:space="preserve">permits </w:t>
      </w:r>
      <w:r w:rsidR="00AB52F0">
        <w:rPr>
          <w:rFonts w:ascii="Arial" w:hAnsi="Arial" w:cs="Arial"/>
        </w:rPr>
        <w:t xml:space="preserve">by </w:t>
      </w:r>
      <w:r w:rsidR="00145199">
        <w:rPr>
          <w:rFonts w:ascii="Arial" w:hAnsi="Arial" w:cs="Arial"/>
        </w:rPr>
        <w:t>requiring</w:t>
      </w:r>
      <w:r w:rsidR="008B3A00">
        <w:rPr>
          <w:rFonts w:ascii="Arial" w:hAnsi="Arial" w:cs="Arial"/>
        </w:rPr>
        <w:t xml:space="preserve"> that</w:t>
      </w:r>
      <w:r w:rsidRPr="000130AB">
        <w:rPr>
          <w:rFonts w:ascii="Arial" w:hAnsi="Arial" w:cs="Arial"/>
        </w:rPr>
        <w:t xml:space="preserve"> any groundwater pumping that impacts flows in the Rio Grande </w:t>
      </w:r>
      <w:r w:rsidR="001E1D12">
        <w:rPr>
          <w:rFonts w:ascii="Arial" w:hAnsi="Arial" w:cs="Arial"/>
        </w:rPr>
        <w:t>to</w:t>
      </w:r>
      <w:r w:rsidR="001E1D12" w:rsidRPr="000130AB">
        <w:rPr>
          <w:rFonts w:ascii="Arial" w:hAnsi="Arial" w:cs="Arial"/>
        </w:rPr>
        <w:t xml:space="preserve"> </w:t>
      </w:r>
      <w:r w:rsidRPr="000130AB">
        <w:rPr>
          <w:rFonts w:ascii="Arial" w:hAnsi="Arial" w:cs="Arial"/>
        </w:rPr>
        <w:t>be “offset” by retiring other water rights. OSE is responsible for conducting hydrologic modeling to determine whether a new well will impact the Rio Grande. More data would allow OSE to perform a more detailed analysis on potential impacts to the Rio Grande and other rivers.</w:t>
      </w:r>
      <w:r w:rsidRPr="000130AB">
        <w:rPr>
          <w:rFonts w:ascii="Arial" w:hAnsi="Arial" w:cs="Arial"/>
          <w:b/>
          <w:bCs/>
        </w:rPr>
        <w:t xml:space="preserve"> </w:t>
      </w:r>
    </w:p>
    <w:p w14:paraId="2BF3D60E" w14:textId="2F97C34B" w:rsidR="001B12F3" w:rsidRPr="00030208" w:rsidRDefault="001B12F3" w:rsidP="00426C20">
      <w:pPr>
        <w:pStyle w:val="ListParagraph"/>
        <w:numPr>
          <w:ilvl w:val="0"/>
          <w:numId w:val="7"/>
        </w:numPr>
        <w:spacing w:after="160" w:line="259" w:lineRule="auto"/>
        <w:rPr>
          <w:rFonts w:ascii="Arial" w:hAnsi="Arial" w:cs="Arial"/>
        </w:rPr>
      </w:pPr>
      <w:r w:rsidRPr="000130AB">
        <w:rPr>
          <w:rFonts w:ascii="Arial" w:hAnsi="Arial" w:cs="Arial"/>
          <w:b/>
          <w:bCs/>
        </w:rPr>
        <w:t xml:space="preserve">Disposal of residual constituents: </w:t>
      </w:r>
      <w:r w:rsidRPr="000130AB">
        <w:rPr>
          <w:rFonts w:ascii="Arial" w:hAnsi="Arial" w:cs="Arial"/>
        </w:rPr>
        <w:t>There are many different treatment processes that can be used to treat brackish water, but they all eventually require disposal of residual constituents. For brackish water, the primary residual constituent is</w:t>
      </w:r>
      <w:r w:rsidR="00796F4E">
        <w:rPr>
          <w:rFonts w:ascii="Arial" w:hAnsi="Arial" w:cs="Arial"/>
        </w:rPr>
        <w:t xml:space="preserve"> a </w:t>
      </w:r>
      <w:r w:rsidRPr="000130AB">
        <w:rPr>
          <w:rFonts w:ascii="Arial" w:hAnsi="Arial" w:cs="Arial"/>
        </w:rPr>
        <w:t>salt</w:t>
      </w:r>
      <w:r w:rsidR="00796F4E">
        <w:rPr>
          <w:rFonts w:ascii="Arial" w:hAnsi="Arial" w:cs="Arial"/>
        </w:rPr>
        <w:t xml:space="preserve"> brine</w:t>
      </w:r>
      <w:r w:rsidRPr="000130AB">
        <w:rPr>
          <w:rFonts w:ascii="Arial" w:hAnsi="Arial" w:cs="Arial"/>
        </w:rPr>
        <w:t>, however other constituents found in the source water will also need to be disposed of.</w:t>
      </w:r>
      <w:r w:rsidR="00DD194F">
        <w:rPr>
          <w:rFonts w:ascii="Arial" w:hAnsi="Arial" w:cs="Arial"/>
        </w:rPr>
        <w:t xml:space="preserve"> Constituents can include arsenic, </w:t>
      </w:r>
      <w:r w:rsidR="00CC7C38">
        <w:rPr>
          <w:rFonts w:ascii="Arial" w:hAnsi="Arial" w:cs="Arial"/>
        </w:rPr>
        <w:t xml:space="preserve">uranium, </w:t>
      </w:r>
      <w:r w:rsidR="00DB2F45">
        <w:rPr>
          <w:rFonts w:ascii="Arial" w:hAnsi="Arial" w:cs="Arial"/>
        </w:rPr>
        <w:t xml:space="preserve">and </w:t>
      </w:r>
      <w:r w:rsidR="005C63DF">
        <w:rPr>
          <w:rFonts w:ascii="Arial" w:hAnsi="Arial" w:cs="Arial"/>
        </w:rPr>
        <w:t xml:space="preserve">fluoride, </w:t>
      </w:r>
      <w:r w:rsidR="00273939">
        <w:rPr>
          <w:rFonts w:ascii="Arial" w:hAnsi="Arial" w:cs="Arial"/>
        </w:rPr>
        <w:t xml:space="preserve">all of which have EPA </w:t>
      </w:r>
      <w:r w:rsidR="008F1091">
        <w:rPr>
          <w:rFonts w:ascii="Arial" w:hAnsi="Arial" w:cs="Arial"/>
        </w:rPr>
        <w:t xml:space="preserve">standards </w:t>
      </w:r>
      <w:r w:rsidR="00273939">
        <w:rPr>
          <w:rFonts w:ascii="Arial" w:hAnsi="Arial" w:cs="Arial"/>
        </w:rPr>
        <w:t xml:space="preserve">defined </w:t>
      </w:r>
      <w:r w:rsidR="008F1091">
        <w:rPr>
          <w:rFonts w:ascii="Arial" w:hAnsi="Arial" w:cs="Arial"/>
        </w:rPr>
        <w:t xml:space="preserve">for </w:t>
      </w:r>
      <w:r w:rsidR="00273939">
        <w:rPr>
          <w:rFonts w:ascii="Arial" w:hAnsi="Arial" w:cs="Arial"/>
        </w:rPr>
        <w:t>maximum contaminant level</w:t>
      </w:r>
      <w:r w:rsidR="008F1091">
        <w:rPr>
          <w:rFonts w:ascii="Arial" w:hAnsi="Arial" w:cs="Arial"/>
        </w:rPr>
        <w:t>s in</w:t>
      </w:r>
      <w:r w:rsidR="00273939">
        <w:rPr>
          <w:rFonts w:ascii="Arial" w:hAnsi="Arial" w:cs="Arial"/>
        </w:rPr>
        <w:t xml:space="preserve"> drinking water</w:t>
      </w:r>
      <w:r w:rsidR="002E1B6E">
        <w:rPr>
          <w:rFonts w:ascii="Arial" w:hAnsi="Arial" w:cs="Arial"/>
        </w:rPr>
        <w:t>.</w:t>
      </w:r>
      <w:r w:rsidRPr="000130AB">
        <w:rPr>
          <w:rFonts w:ascii="Arial" w:hAnsi="Arial" w:cs="Arial"/>
        </w:rPr>
        <w:t xml:space="preserve"> </w:t>
      </w:r>
      <w:r w:rsidR="00953F16">
        <w:rPr>
          <w:rFonts w:ascii="Arial" w:hAnsi="Arial" w:cs="Arial"/>
        </w:rPr>
        <w:t>The amount of brine and other constituents generated as a byproduct from brackish water treatment depends on the concentration of each in the source water.</w:t>
      </w:r>
      <w:r w:rsidR="00953F16" w:rsidRPr="00953F16">
        <w:rPr>
          <w:rFonts w:ascii="Arial" w:hAnsi="Arial" w:cs="Arial"/>
        </w:rPr>
        <w:t xml:space="preserve"> </w:t>
      </w:r>
      <w:r w:rsidR="00953F16" w:rsidRPr="000130AB">
        <w:rPr>
          <w:rFonts w:ascii="Arial" w:hAnsi="Arial" w:cs="Arial"/>
        </w:rPr>
        <w:t xml:space="preserve">Disposing of these residual constituents is a nontrivial factor that can be </w:t>
      </w:r>
      <w:r w:rsidR="00A92683">
        <w:rPr>
          <w:rFonts w:ascii="Arial" w:hAnsi="Arial" w:cs="Arial"/>
        </w:rPr>
        <w:t xml:space="preserve">economically </w:t>
      </w:r>
      <w:r w:rsidR="00953F16" w:rsidRPr="000130AB">
        <w:rPr>
          <w:rFonts w:ascii="Arial" w:hAnsi="Arial" w:cs="Arial"/>
        </w:rPr>
        <w:t>costly</w:t>
      </w:r>
      <w:r w:rsidR="00A92683">
        <w:rPr>
          <w:rFonts w:ascii="Arial" w:hAnsi="Arial" w:cs="Arial"/>
        </w:rPr>
        <w:t xml:space="preserve"> and have environmental impacts </w:t>
      </w:r>
      <w:r w:rsidR="00426C20">
        <w:rPr>
          <w:rFonts w:ascii="Arial" w:hAnsi="Arial" w:cs="Arial"/>
        </w:rPr>
        <w:t>on the disposal area</w:t>
      </w:r>
      <w:r w:rsidR="00451FD3">
        <w:rPr>
          <w:rFonts w:ascii="Arial" w:hAnsi="Arial" w:cs="Arial"/>
        </w:rPr>
        <w:t xml:space="preserve"> if not disposed of properly. T</w:t>
      </w:r>
      <w:r w:rsidR="000144F3">
        <w:rPr>
          <w:rFonts w:ascii="Arial" w:hAnsi="Arial" w:cs="Arial"/>
        </w:rPr>
        <w:t>echnological advances</w:t>
      </w:r>
      <w:r w:rsidR="00C54F35">
        <w:rPr>
          <w:rFonts w:ascii="Arial" w:hAnsi="Arial" w:cs="Arial"/>
        </w:rPr>
        <w:t>, including mineral r</w:t>
      </w:r>
      <w:r w:rsidR="00426C20" w:rsidRPr="00030208">
        <w:rPr>
          <w:rFonts w:ascii="Arial" w:hAnsi="Arial" w:cs="Arial"/>
        </w:rPr>
        <w:t>ecovery</w:t>
      </w:r>
      <w:r w:rsidR="00C54F35">
        <w:rPr>
          <w:rFonts w:ascii="Arial" w:hAnsi="Arial" w:cs="Arial"/>
        </w:rPr>
        <w:t>,</w:t>
      </w:r>
      <w:r w:rsidR="00426C20" w:rsidRPr="00030208">
        <w:rPr>
          <w:rFonts w:ascii="Arial" w:hAnsi="Arial" w:cs="Arial"/>
        </w:rPr>
        <w:t xml:space="preserve"> can make desalination more </w:t>
      </w:r>
      <w:r w:rsidR="00505D69">
        <w:rPr>
          <w:rFonts w:ascii="Arial" w:hAnsi="Arial" w:cs="Arial"/>
        </w:rPr>
        <w:t>cost effective</w:t>
      </w:r>
      <w:r w:rsidR="00426C20" w:rsidRPr="00030208">
        <w:rPr>
          <w:rFonts w:ascii="Arial" w:hAnsi="Arial" w:cs="Arial"/>
        </w:rPr>
        <w:t>.</w:t>
      </w:r>
    </w:p>
    <w:p w14:paraId="44679C9F" w14:textId="76AF632B" w:rsidR="001B12F3" w:rsidRPr="000130AB" w:rsidRDefault="001B12F3" w:rsidP="008656F8">
      <w:pPr>
        <w:pStyle w:val="ListParagraph"/>
        <w:numPr>
          <w:ilvl w:val="0"/>
          <w:numId w:val="7"/>
        </w:numPr>
        <w:spacing w:after="160" w:line="259" w:lineRule="auto"/>
        <w:rPr>
          <w:rFonts w:ascii="Arial" w:hAnsi="Arial" w:cs="Arial"/>
          <w:b/>
          <w:bCs/>
        </w:rPr>
      </w:pPr>
      <w:r w:rsidRPr="000130AB">
        <w:rPr>
          <w:rFonts w:ascii="Arial" w:hAnsi="Arial" w:cs="Arial"/>
          <w:b/>
          <w:bCs/>
        </w:rPr>
        <w:t xml:space="preserve">Energy use associated with desalinization: </w:t>
      </w:r>
      <w:r w:rsidRPr="000130AB">
        <w:rPr>
          <w:rFonts w:ascii="Arial" w:hAnsi="Arial" w:cs="Arial"/>
        </w:rPr>
        <w:t>Desalination is an energy-intensive process</w:t>
      </w:r>
      <w:r w:rsidR="00A10B5A">
        <w:rPr>
          <w:rFonts w:ascii="Arial" w:hAnsi="Arial" w:cs="Arial"/>
        </w:rPr>
        <w:t>, of which the energy</w:t>
      </w:r>
      <w:r w:rsidR="006C7CDD">
        <w:rPr>
          <w:rFonts w:ascii="Arial" w:hAnsi="Arial" w:cs="Arial"/>
        </w:rPr>
        <w:t xml:space="preserve"> required </w:t>
      </w:r>
      <w:r w:rsidR="00F15213">
        <w:rPr>
          <w:rFonts w:ascii="Arial" w:hAnsi="Arial" w:cs="Arial"/>
        </w:rPr>
        <w:t>to run the treatment processes can account for 40% of the overall cost of the water</w:t>
      </w:r>
      <w:r w:rsidR="00C21C0E">
        <w:rPr>
          <w:rFonts w:ascii="Arial" w:hAnsi="Arial" w:cs="Arial"/>
        </w:rPr>
        <w:t xml:space="preserve"> for reverse osmosis</w:t>
      </w:r>
      <w:r w:rsidR="001611B0">
        <w:rPr>
          <w:rFonts w:ascii="Arial" w:hAnsi="Arial" w:cs="Arial"/>
        </w:rPr>
        <w:t xml:space="preserve"> plants</w:t>
      </w:r>
      <w:r w:rsidRPr="000130AB">
        <w:rPr>
          <w:rFonts w:ascii="Arial" w:hAnsi="Arial" w:cs="Arial"/>
        </w:rPr>
        <w:t>.</w:t>
      </w:r>
      <w:r w:rsidRPr="000130AB">
        <w:rPr>
          <w:rStyle w:val="FootnoteReference"/>
          <w:rFonts w:cs="Arial"/>
        </w:rPr>
        <w:footnoteReference w:id="97"/>
      </w:r>
      <w:r w:rsidRPr="000130AB">
        <w:rPr>
          <w:rFonts w:ascii="Arial" w:hAnsi="Arial" w:cs="Arial"/>
        </w:rPr>
        <w:t xml:space="preserve"> </w:t>
      </w:r>
      <w:r w:rsidR="00B13D64">
        <w:rPr>
          <w:rFonts w:ascii="Arial" w:hAnsi="Arial" w:cs="Arial"/>
        </w:rPr>
        <w:t>Based on a 2012 report assessing the cost of brackish groundwater desalination in Texas</w:t>
      </w:r>
      <w:r w:rsidR="00B07A46">
        <w:rPr>
          <w:rStyle w:val="FootnoteReference"/>
          <w:rFonts w:cs="Arial"/>
        </w:rPr>
        <w:footnoteReference w:id="98"/>
      </w:r>
      <w:r w:rsidR="00B13D64">
        <w:rPr>
          <w:rFonts w:ascii="Arial" w:hAnsi="Arial" w:cs="Arial"/>
        </w:rPr>
        <w:t>, the</w:t>
      </w:r>
      <w:r w:rsidR="00B07A46">
        <w:rPr>
          <w:rFonts w:ascii="Arial" w:hAnsi="Arial" w:cs="Arial"/>
        </w:rPr>
        <w:t xml:space="preserve"> </w:t>
      </w:r>
      <w:r w:rsidR="00EE5B39">
        <w:rPr>
          <w:rFonts w:ascii="Arial" w:hAnsi="Arial" w:cs="Arial"/>
        </w:rPr>
        <w:t xml:space="preserve">power </w:t>
      </w:r>
      <w:r w:rsidR="00B07A46">
        <w:rPr>
          <w:rFonts w:ascii="Arial" w:hAnsi="Arial" w:cs="Arial"/>
        </w:rPr>
        <w:t>cost</w:t>
      </w:r>
      <w:r w:rsidR="00EE5B39">
        <w:rPr>
          <w:rFonts w:ascii="Arial" w:hAnsi="Arial" w:cs="Arial"/>
        </w:rPr>
        <w:t xml:space="preserve"> </w:t>
      </w:r>
      <w:r w:rsidR="00980123">
        <w:rPr>
          <w:rFonts w:ascii="Arial" w:hAnsi="Arial" w:cs="Arial"/>
        </w:rPr>
        <w:t>r</w:t>
      </w:r>
      <w:r w:rsidR="006575BB">
        <w:rPr>
          <w:rFonts w:ascii="Arial" w:hAnsi="Arial" w:cs="Arial"/>
        </w:rPr>
        <w:t xml:space="preserve">anges from </w:t>
      </w:r>
      <w:r w:rsidR="00BE702E">
        <w:rPr>
          <w:rFonts w:ascii="Arial" w:hAnsi="Arial" w:cs="Arial"/>
        </w:rPr>
        <w:t xml:space="preserve">5.9-8.35 cents per </w:t>
      </w:r>
      <w:r w:rsidR="008C2860">
        <w:rPr>
          <w:rFonts w:ascii="Arial" w:hAnsi="Arial" w:cs="Arial"/>
        </w:rPr>
        <w:t>kWh</w:t>
      </w:r>
      <w:r w:rsidR="00980123">
        <w:rPr>
          <w:rFonts w:ascii="Arial" w:hAnsi="Arial" w:cs="Arial"/>
        </w:rPr>
        <w:t xml:space="preserve"> for</w:t>
      </w:r>
      <w:r w:rsidR="004E4D5C">
        <w:rPr>
          <w:rFonts w:ascii="Arial" w:hAnsi="Arial" w:cs="Arial"/>
        </w:rPr>
        <w:t xml:space="preserve"> the</w:t>
      </w:r>
      <w:r w:rsidR="00980123">
        <w:rPr>
          <w:rFonts w:ascii="Arial" w:hAnsi="Arial" w:cs="Arial"/>
        </w:rPr>
        <w:t xml:space="preserve"> 6 </w:t>
      </w:r>
      <w:r w:rsidR="004E4D5C">
        <w:rPr>
          <w:rFonts w:ascii="Arial" w:hAnsi="Arial" w:cs="Arial"/>
        </w:rPr>
        <w:t>desalination plants they evaluated</w:t>
      </w:r>
      <w:r w:rsidR="00BE702E">
        <w:rPr>
          <w:rFonts w:ascii="Arial" w:hAnsi="Arial" w:cs="Arial"/>
        </w:rPr>
        <w:t xml:space="preserve">. </w:t>
      </w:r>
      <w:r w:rsidRPr="000130AB">
        <w:rPr>
          <w:rFonts w:ascii="Arial" w:hAnsi="Arial" w:cs="Arial"/>
        </w:rPr>
        <w:t xml:space="preserve">The energy source to support desalination projects </w:t>
      </w:r>
      <w:r w:rsidR="002540D6">
        <w:rPr>
          <w:rFonts w:ascii="Arial" w:hAnsi="Arial" w:cs="Arial"/>
        </w:rPr>
        <w:t>could</w:t>
      </w:r>
      <w:r w:rsidR="002540D6" w:rsidRPr="000130AB">
        <w:rPr>
          <w:rFonts w:ascii="Arial" w:hAnsi="Arial" w:cs="Arial"/>
        </w:rPr>
        <w:t xml:space="preserve"> </w:t>
      </w:r>
      <w:r w:rsidRPr="000130AB">
        <w:rPr>
          <w:rFonts w:ascii="Arial" w:hAnsi="Arial" w:cs="Arial"/>
        </w:rPr>
        <w:t>be considered within the context of the State’s decarbonization goals</w:t>
      </w:r>
      <w:r w:rsidR="00F91A55">
        <w:rPr>
          <w:rFonts w:ascii="Arial" w:hAnsi="Arial" w:cs="Arial"/>
        </w:rPr>
        <w:t xml:space="preserve"> to </w:t>
      </w:r>
      <w:r w:rsidR="00BD47BE">
        <w:rPr>
          <w:rFonts w:ascii="Arial" w:hAnsi="Arial" w:cs="Arial"/>
        </w:rPr>
        <w:t xml:space="preserve">limit </w:t>
      </w:r>
      <w:r w:rsidR="00F022A5">
        <w:rPr>
          <w:rFonts w:ascii="Arial" w:hAnsi="Arial" w:cs="Arial"/>
        </w:rPr>
        <w:t>any impact to achieving these goals</w:t>
      </w:r>
      <w:r w:rsidR="00852D9B">
        <w:rPr>
          <w:rFonts w:ascii="Arial" w:hAnsi="Arial" w:cs="Arial"/>
        </w:rPr>
        <w:t xml:space="preserve"> and more broadly to limit contribution to greenhouse gas emissions</w:t>
      </w:r>
      <w:r w:rsidRPr="000130AB">
        <w:rPr>
          <w:rFonts w:ascii="Arial" w:hAnsi="Arial" w:cs="Arial"/>
        </w:rPr>
        <w:t>.</w:t>
      </w:r>
      <w:r w:rsidR="00D77FE6">
        <w:rPr>
          <w:rFonts w:ascii="Arial" w:hAnsi="Arial" w:cs="Arial"/>
        </w:rPr>
        <w:t xml:space="preserve"> When choosing an energy source, it is important to consider the desalination treatment technology that will be used (f</w:t>
      </w:r>
      <w:r w:rsidR="00E9088F">
        <w:rPr>
          <w:rFonts w:ascii="Arial" w:hAnsi="Arial" w:cs="Arial"/>
        </w:rPr>
        <w:t>or example, thermal desalination or membrane desalination)</w:t>
      </w:r>
      <w:r w:rsidR="003517A1">
        <w:rPr>
          <w:rFonts w:ascii="Arial" w:hAnsi="Arial" w:cs="Arial"/>
        </w:rPr>
        <w:t xml:space="preserve"> and the geographic region. Given the </w:t>
      </w:r>
      <w:r w:rsidR="000F6845">
        <w:rPr>
          <w:rFonts w:ascii="Arial" w:hAnsi="Arial" w:cs="Arial"/>
        </w:rPr>
        <w:t xml:space="preserve">solar power </w:t>
      </w:r>
      <w:r w:rsidR="00000D6A">
        <w:rPr>
          <w:rFonts w:ascii="Arial" w:hAnsi="Arial" w:cs="Arial"/>
        </w:rPr>
        <w:t xml:space="preserve">potential </w:t>
      </w:r>
      <w:r w:rsidR="000F6845">
        <w:rPr>
          <w:rFonts w:ascii="Arial" w:hAnsi="Arial" w:cs="Arial"/>
        </w:rPr>
        <w:t xml:space="preserve">in New Mexico, solar power may </w:t>
      </w:r>
      <w:r w:rsidR="009E51B9">
        <w:rPr>
          <w:rFonts w:ascii="Arial" w:hAnsi="Arial" w:cs="Arial"/>
        </w:rPr>
        <w:t>be an appropriate efficient and renewable energy source to power brackish water desalination plants</w:t>
      </w:r>
      <w:r w:rsidR="00E9088F">
        <w:rPr>
          <w:rFonts w:ascii="Arial" w:hAnsi="Arial" w:cs="Arial"/>
        </w:rPr>
        <w:t xml:space="preserve">. </w:t>
      </w:r>
      <w:r w:rsidR="000A2597">
        <w:rPr>
          <w:rFonts w:ascii="Arial" w:hAnsi="Arial" w:cs="Arial"/>
        </w:rPr>
        <w:t xml:space="preserve">For thermal desalination plants, </w:t>
      </w:r>
      <w:r w:rsidR="000D4D40">
        <w:rPr>
          <w:rFonts w:ascii="Arial" w:hAnsi="Arial" w:cs="Arial"/>
        </w:rPr>
        <w:t xml:space="preserve">heat from concentrated solar power could be used to efficiently </w:t>
      </w:r>
      <w:r w:rsidR="008870AA">
        <w:rPr>
          <w:rFonts w:ascii="Arial" w:hAnsi="Arial" w:cs="Arial"/>
        </w:rPr>
        <w:t xml:space="preserve">power the desalination process. For membrane desalination plants, </w:t>
      </w:r>
      <w:r w:rsidR="000A7484">
        <w:rPr>
          <w:rFonts w:ascii="Arial" w:hAnsi="Arial" w:cs="Arial"/>
        </w:rPr>
        <w:t xml:space="preserve">electricity from </w:t>
      </w:r>
      <w:r w:rsidR="00F6275F">
        <w:rPr>
          <w:rFonts w:ascii="Arial" w:hAnsi="Arial" w:cs="Arial"/>
        </w:rPr>
        <w:t>sol</w:t>
      </w:r>
      <w:r w:rsidR="004E62B3">
        <w:rPr>
          <w:rFonts w:ascii="Arial" w:hAnsi="Arial" w:cs="Arial"/>
        </w:rPr>
        <w:t>ar power could be used</w:t>
      </w:r>
      <w:r w:rsidR="003517A1">
        <w:rPr>
          <w:rFonts w:ascii="Arial" w:hAnsi="Arial" w:cs="Arial"/>
        </w:rPr>
        <w:t>.</w:t>
      </w:r>
      <w:r w:rsidR="00656B5D">
        <w:rPr>
          <w:rStyle w:val="FootnoteReference"/>
          <w:rFonts w:cs="Arial"/>
        </w:rPr>
        <w:footnoteReference w:id="99"/>
      </w:r>
    </w:p>
    <w:p w14:paraId="55F048D1" w14:textId="7288D6BF" w:rsidR="001B12F3" w:rsidRDefault="001B12F3" w:rsidP="001B12F3">
      <w:pPr>
        <w:pStyle w:val="Heading2"/>
        <w:rPr>
          <w:rFonts w:eastAsia="Times New Roman"/>
        </w:rPr>
      </w:pPr>
      <w:bookmarkStart w:id="80" w:name="_Toc177323801"/>
      <w:r>
        <w:rPr>
          <w:rFonts w:eastAsia="Times New Roman"/>
        </w:rPr>
        <w:t>Regulatory/permitting issues</w:t>
      </w:r>
      <w:bookmarkEnd w:id="80"/>
    </w:p>
    <w:p w14:paraId="7E265795" w14:textId="3C9C01EF" w:rsidR="001B12F3" w:rsidRDefault="001B12F3" w:rsidP="007E2995">
      <w:pPr>
        <w:pStyle w:val="Heading3"/>
      </w:pPr>
      <w:bookmarkStart w:id="81" w:name="_Toc177323802"/>
      <w:r>
        <w:t>Governmental Oversight</w:t>
      </w:r>
      <w:bookmarkEnd w:id="81"/>
    </w:p>
    <w:p w14:paraId="7F5EF452" w14:textId="58E0B4A7" w:rsidR="00256449" w:rsidRDefault="002C20D6" w:rsidP="001B12F3">
      <w:pPr>
        <w:rPr>
          <w:rFonts w:ascii="Arial" w:hAnsi="Arial" w:cs="Arial"/>
        </w:rPr>
      </w:pPr>
      <w:r>
        <w:rPr>
          <w:rFonts w:ascii="Arial" w:hAnsi="Arial" w:cs="Arial"/>
        </w:rPr>
        <w:t xml:space="preserve">Characterization of brackish water aquifers </w:t>
      </w:r>
      <w:r w:rsidR="009917A3">
        <w:rPr>
          <w:rFonts w:ascii="Arial" w:hAnsi="Arial" w:cs="Arial"/>
        </w:rPr>
        <w:t>may be</w:t>
      </w:r>
      <w:r w:rsidR="00A824A4">
        <w:rPr>
          <w:rFonts w:ascii="Arial" w:hAnsi="Arial" w:cs="Arial"/>
        </w:rPr>
        <w:t xml:space="preserve"> undertaken by both the public and private sectors</w:t>
      </w:r>
      <w:r w:rsidR="004D54A2">
        <w:rPr>
          <w:rFonts w:ascii="Arial" w:hAnsi="Arial" w:cs="Arial"/>
        </w:rPr>
        <w:t>.</w:t>
      </w:r>
      <w:r w:rsidR="00EF363E">
        <w:rPr>
          <w:rFonts w:ascii="Arial" w:hAnsi="Arial" w:cs="Arial"/>
        </w:rPr>
        <w:t xml:space="preserve"> </w:t>
      </w:r>
      <w:r w:rsidR="00871038">
        <w:rPr>
          <w:rFonts w:ascii="Arial" w:hAnsi="Arial" w:cs="Arial"/>
        </w:rPr>
        <w:t>P</w:t>
      </w:r>
      <w:r w:rsidR="00B06A86">
        <w:rPr>
          <w:rFonts w:ascii="Arial" w:hAnsi="Arial" w:cs="Arial"/>
        </w:rPr>
        <w:t xml:space="preserve">rivate sector projects </w:t>
      </w:r>
      <w:r w:rsidR="00E55F98">
        <w:rPr>
          <w:rFonts w:ascii="Arial" w:hAnsi="Arial" w:cs="Arial"/>
        </w:rPr>
        <w:t>that are funded with public</w:t>
      </w:r>
      <w:r w:rsidR="00D35BCA">
        <w:rPr>
          <w:rFonts w:ascii="Arial" w:hAnsi="Arial" w:cs="Arial"/>
        </w:rPr>
        <w:t xml:space="preserve"> </w:t>
      </w:r>
      <w:r w:rsidR="00277D76">
        <w:rPr>
          <w:rFonts w:ascii="Arial" w:hAnsi="Arial" w:cs="Arial"/>
        </w:rPr>
        <w:t>monies</w:t>
      </w:r>
      <w:r w:rsidR="006E3419">
        <w:rPr>
          <w:rFonts w:ascii="Arial" w:hAnsi="Arial" w:cs="Arial"/>
        </w:rPr>
        <w:t xml:space="preserve"> </w:t>
      </w:r>
      <w:r w:rsidR="006B049C">
        <w:rPr>
          <w:rFonts w:ascii="Arial" w:hAnsi="Arial" w:cs="Arial"/>
        </w:rPr>
        <w:t>could</w:t>
      </w:r>
      <w:r w:rsidR="006E3419">
        <w:rPr>
          <w:rFonts w:ascii="Arial" w:hAnsi="Arial" w:cs="Arial"/>
        </w:rPr>
        <w:t xml:space="preserve"> be required to </w:t>
      </w:r>
      <w:r w:rsidR="000C06B7">
        <w:rPr>
          <w:rFonts w:ascii="Arial" w:hAnsi="Arial" w:cs="Arial"/>
        </w:rPr>
        <w:t>share information</w:t>
      </w:r>
      <w:r w:rsidR="00277D76">
        <w:rPr>
          <w:rFonts w:ascii="Arial" w:hAnsi="Arial" w:cs="Arial"/>
        </w:rPr>
        <w:t xml:space="preserve"> </w:t>
      </w:r>
      <w:r w:rsidR="00C12F75">
        <w:rPr>
          <w:rFonts w:ascii="Arial" w:hAnsi="Arial" w:cs="Arial"/>
        </w:rPr>
        <w:t xml:space="preserve">to </w:t>
      </w:r>
      <w:r w:rsidR="00A33672">
        <w:rPr>
          <w:rFonts w:ascii="Arial" w:hAnsi="Arial" w:cs="Arial"/>
        </w:rPr>
        <w:t xml:space="preserve">increase </w:t>
      </w:r>
      <w:r w:rsidR="00EE67C0">
        <w:rPr>
          <w:rFonts w:ascii="Arial" w:hAnsi="Arial" w:cs="Arial"/>
        </w:rPr>
        <w:t xml:space="preserve">public </w:t>
      </w:r>
      <w:r w:rsidR="00A33672">
        <w:rPr>
          <w:rFonts w:ascii="Arial" w:hAnsi="Arial" w:cs="Arial"/>
        </w:rPr>
        <w:t xml:space="preserve">confidence </w:t>
      </w:r>
      <w:r w:rsidR="00496FE0">
        <w:rPr>
          <w:rFonts w:ascii="Arial" w:hAnsi="Arial" w:cs="Arial"/>
        </w:rPr>
        <w:t xml:space="preserve">that adequate information has been </w:t>
      </w:r>
      <w:r w:rsidR="005758EF">
        <w:rPr>
          <w:rFonts w:ascii="Arial" w:hAnsi="Arial" w:cs="Arial"/>
        </w:rPr>
        <w:t xml:space="preserve">collected </w:t>
      </w:r>
      <w:r w:rsidR="00801545">
        <w:rPr>
          <w:rFonts w:ascii="Arial" w:hAnsi="Arial" w:cs="Arial"/>
        </w:rPr>
        <w:t xml:space="preserve">especially regarding the </w:t>
      </w:r>
      <w:r w:rsidR="00D925E1">
        <w:rPr>
          <w:rFonts w:ascii="Arial" w:hAnsi="Arial" w:cs="Arial"/>
        </w:rPr>
        <w:t>longevity of the resource</w:t>
      </w:r>
      <w:r w:rsidR="00876F3D">
        <w:rPr>
          <w:rFonts w:ascii="Arial" w:hAnsi="Arial" w:cs="Arial"/>
        </w:rPr>
        <w:t>.</w:t>
      </w:r>
      <w:r w:rsidR="00337679">
        <w:rPr>
          <w:rFonts w:ascii="Arial" w:hAnsi="Arial" w:cs="Arial"/>
        </w:rPr>
        <w:t xml:space="preserve"> </w:t>
      </w:r>
      <w:r w:rsidR="00256449">
        <w:rPr>
          <w:rFonts w:ascii="Arial" w:hAnsi="Arial" w:cs="Arial"/>
        </w:rPr>
        <w:t>Currently, the Office of the State Engineer (OSE)</w:t>
      </w:r>
      <w:r w:rsidR="007860B3">
        <w:rPr>
          <w:rFonts w:ascii="Arial" w:hAnsi="Arial" w:cs="Arial"/>
        </w:rPr>
        <w:t xml:space="preserve"> requires </w:t>
      </w:r>
      <w:r w:rsidR="0034252F">
        <w:rPr>
          <w:rFonts w:ascii="Arial" w:hAnsi="Arial" w:cs="Arial"/>
        </w:rPr>
        <w:t xml:space="preserve">testing to be performed by a certified laboratory for all </w:t>
      </w:r>
      <w:r w:rsidR="007860B3">
        <w:rPr>
          <w:rFonts w:ascii="Arial" w:hAnsi="Arial" w:cs="Arial"/>
        </w:rPr>
        <w:t>permitted deep non-potable groundwater</w:t>
      </w:r>
      <w:r w:rsidR="0034252F">
        <w:rPr>
          <w:rFonts w:ascii="Arial" w:hAnsi="Arial" w:cs="Arial"/>
        </w:rPr>
        <w:t>.</w:t>
      </w:r>
      <w:r w:rsidR="003B546F">
        <w:rPr>
          <w:rFonts w:ascii="Arial" w:hAnsi="Arial" w:cs="Arial"/>
        </w:rPr>
        <w:t xml:space="preserve"> This testing includes </w:t>
      </w:r>
      <w:r w:rsidR="00724332">
        <w:rPr>
          <w:rFonts w:ascii="Arial" w:hAnsi="Arial" w:cs="Arial"/>
        </w:rPr>
        <w:t xml:space="preserve">open-hole logging, </w:t>
      </w:r>
      <w:r w:rsidR="003B546F">
        <w:rPr>
          <w:rFonts w:ascii="Arial" w:hAnsi="Arial" w:cs="Arial"/>
        </w:rPr>
        <w:t>mud logging, cement bon</w:t>
      </w:r>
      <w:r w:rsidR="005C5A64">
        <w:rPr>
          <w:rFonts w:ascii="Arial" w:hAnsi="Arial" w:cs="Arial"/>
        </w:rPr>
        <w:t>d</w:t>
      </w:r>
      <w:r w:rsidR="003B546F">
        <w:rPr>
          <w:rFonts w:ascii="Arial" w:hAnsi="Arial" w:cs="Arial"/>
        </w:rPr>
        <w:t xml:space="preserve"> log</w:t>
      </w:r>
      <w:r w:rsidR="005C5A64">
        <w:rPr>
          <w:rFonts w:ascii="Arial" w:hAnsi="Arial" w:cs="Arial"/>
        </w:rPr>
        <w:t>ging</w:t>
      </w:r>
      <w:r w:rsidR="00CC0C1E">
        <w:rPr>
          <w:rFonts w:ascii="Arial" w:hAnsi="Arial" w:cs="Arial"/>
        </w:rPr>
        <w:t>, and aquifer testing.</w:t>
      </w:r>
    </w:p>
    <w:p w14:paraId="76E6D766" w14:textId="77777777" w:rsidR="006F11E5" w:rsidRPr="000130AB" w:rsidRDefault="006F11E5" w:rsidP="001B12F3">
      <w:pPr>
        <w:rPr>
          <w:rFonts w:ascii="Arial" w:hAnsi="Arial" w:cs="Arial"/>
        </w:rPr>
      </w:pPr>
    </w:p>
    <w:p w14:paraId="79071E43" w14:textId="107C8659" w:rsidR="001B12F3" w:rsidRDefault="001B12F3" w:rsidP="007E2995">
      <w:pPr>
        <w:pStyle w:val="Heading3"/>
      </w:pPr>
      <w:bookmarkStart w:id="82" w:name="_Toc177323803"/>
      <w:r>
        <w:t>Water Rights</w:t>
      </w:r>
      <w:bookmarkEnd w:id="82"/>
    </w:p>
    <w:p w14:paraId="2120D8A4" w14:textId="12933C11" w:rsidR="001B12F3" w:rsidRDefault="001B12F3" w:rsidP="001B12F3">
      <w:pPr>
        <w:rPr>
          <w:rFonts w:ascii="Arial" w:hAnsi="Arial" w:cs="Arial"/>
        </w:rPr>
      </w:pPr>
      <w:r w:rsidRPr="000130AB">
        <w:rPr>
          <w:rFonts w:ascii="Arial" w:hAnsi="Arial" w:cs="Arial"/>
        </w:rPr>
        <w:t>New Mexico has a complicated system of water rights</w:t>
      </w:r>
      <w:r w:rsidR="00C757AB">
        <w:rPr>
          <w:rFonts w:ascii="Arial" w:hAnsi="Arial" w:cs="Arial"/>
        </w:rPr>
        <w:t>. O</w:t>
      </w:r>
      <w:r w:rsidR="00572465">
        <w:rPr>
          <w:rFonts w:ascii="Arial" w:hAnsi="Arial" w:cs="Arial"/>
        </w:rPr>
        <w:t xml:space="preserve">wnership of </w:t>
      </w:r>
      <w:r w:rsidR="00DD3367">
        <w:rPr>
          <w:rFonts w:ascii="Arial" w:hAnsi="Arial" w:cs="Arial"/>
        </w:rPr>
        <w:t xml:space="preserve">deep </w:t>
      </w:r>
      <w:r w:rsidR="00BF1DE9">
        <w:rPr>
          <w:rFonts w:ascii="Arial" w:hAnsi="Arial" w:cs="Arial"/>
        </w:rPr>
        <w:t xml:space="preserve">water resources are not included in </w:t>
      </w:r>
      <w:r w:rsidR="00735481">
        <w:rPr>
          <w:rFonts w:ascii="Arial" w:hAnsi="Arial" w:cs="Arial"/>
        </w:rPr>
        <w:t xml:space="preserve">the </w:t>
      </w:r>
      <w:r w:rsidR="00BF1DE9">
        <w:rPr>
          <w:rFonts w:ascii="Arial" w:hAnsi="Arial" w:cs="Arial"/>
        </w:rPr>
        <w:t>conventional water</w:t>
      </w:r>
      <w:r w:rsidR="00F31253">
        <w:rPr>
          <w:rFonts w:ascii="Arial" w:hAnsi="Arial" w:cs="Arial"/>
        </w:rPr>
        <w:t xml:space="preserve"> right</w:t>
      </w:r>
      <w:r w:rsidR="00BF5043">
        <w:rPr>
          <w:rFonts w:ascii="Arial" w:hAnsi="Arial" w:cs="Arial"/>
        </w:rPr>
        <w:t>s</w:t>
      </w:r>
      <w:r w:rsidR="00F31253">
        <w:rPr>
          <w:rFonts w:ascii="Arial" w:hAnsi="Arial" w:cs="Arial"/>
        </w:rPr>
        <w:t xml:space="preserve"> </w:t>
      </w:r>
      <w:r w:rsidR="008737FE">
        <w:rPr>
          <w:rFonts w:ascii="Arial" w:hAnsi="Arial" w:cs="Arial"/>
        </w:rPr>
        <w:t>system</w:t>
      </w:r>
      <w:r w:rsidR="00C757AB">
        <w:rPr>
          <w:rFonts w:ascii="Arial" w:hAnsi="Arial" w:cs="Arial"/>
        </w:rPr>
        <w:t xml:space="preserve">, though </w:t>
      </w:r>
      <w:r w:rsidR="006464FA">
        <w:rPr>
          <w:rFonts w:ascii="Arial" w:hAnsi="Arial" w:cs="Arial"/>
        </w:rPr>
        <w:t xml:space="preserve">the potential impacts of deep brackish aquifer development on </w:t>
      </w:r>
      <w:r w:rsidR="00451C33">
        <w:rPr>
          <w:rFonts w:ascii="Arial" w:hAnsi="Arial" w:cs="Arial"/>
        </w:rPr>
        <w:t>water resources with associated water rights are assessed by the Office of the State Engineer (OSE).</w:t>
      </w:r>
    </w:p>
    <w:p w14:paraId="5461756F" w14:textId="77777777" w:rsidR="006F11E5" w:rsidRPr="000130AB" w:rsidRDefault="006F11E5" w:rsidP="001B12F3">
      <w:pPr>
        <w:rPr>
          <w:rFonts w:ascii="Arial" w:hAnsi="Arial" w:cs="Arial"/>
        </w:rPr>
      </w:pPr>
    </w:p>
    <w:p w14:paraId="0423DF6D" w14:textId="77777777" w:rsidR="001B12F3" w:rsidRDefault="001B12F3" w:rsidP="007E2995">
      <w:pPr>
        <w:pStyle w:val="Heading3"/>
      </w:pPr>
      <w:bookmarkStart w:id="83" w:name="_Toc177323804"/>
      <w:r>
        <w:t>Appropriating Deep Non-Potable Water</w:t>
      </w:r>
      <w:bookmarkEnd w:id="83"/>
    </w:p>
    <w:p w14:paraId="6F3F15E3" w14:textId="182B18FA" w:rsidR="001B12F3" w:rsidRPr="000130AB" w:rsidRDefault="001B12F3" w:rsidP="001B12F3">
      <w:pPr>
        <w:rPr>
          <w:rFonts w:ascii="Arial" w:hAnsi="Arial" w:cs="Arial"/>
        </w:rPr>
      </w:pPr>
      <w:r w:rsidRPr="000130AB">
        <w:rPr>
          <w:rFonts w:ascii="Arial" w:hAnsi="Arial" w:cs="Arial"/>
        </w:rPr>
        <w:t xml:space="preserve">New Mexico’s regulatory framework </w:t>
      </w:r>
      <w:r w:rsidR="00EF2F85">
        <w:rPr>
          <w:rFonts w:ascii="Arial" w:hAnsi="Arial" w:cs="Arial"/>
        </w:rPr>
        <w:t>(</w:t>
      </w:r>
      <w:r w:rsidR="001225AB" w:rsidRPr="001225AB">
        <w:rPr>
          <w:rFonts w:ascii="Arial" w:hAnsi="Arial" w:cs="Arial"/>
        </w:rPr>
        <w:t>NMSA 1978, § 72-12-25</w:t>
      </w:r>
      <w:r w:rsidR="001225AB">
        <w:rPr>
          <w:rFonts w:ascii="Arial" w:hAnsi="Arial" w:cs="Arial"/>
        </w:rPr>
        <w:t>)</w:t>
      </w:r>
      <w:r w:rsidRPr="000130AB">
        <w:rPr>
          <w:rFonts w:ascii="Arial" w:hAnsi="Arial" w:cs="Arial"/>
        </w:rPr>
        <w:t xml:space="preserve"> allows </w:t>
      </w:r>
      <w:r w:rsidR="00C73F78">
        <w:rPr>
          <w:rFonts w:ascii="Arial" w:hAnsi="Arial" w:cs="Arial"/>
        </w:rPr>
        <w:t>OSE</w:t>
      </w:r>
      <w:r w:rsidRPr="000130AB">
        <w:rPr>
          <w:rFonts w:ascii="Arial" w:hAnsi="Arial" w:cs="Arial"/>
        </w:rPr>
        <w:t xml:space="preserve"> to </w:t>
      </w:r>
      <w:r w:rsidR="00777BEA">
        <w:rPr>
          <w:rFonts w:ascii="Arial" w:hAnsi="Arial" w:cs="Arial"/>
        </w:rPr>
        <w:t xml:space="preserve">permit development of </w:t>
      </w:r>
      <w:r w:rsidRPr="000130AB">
        <w:rPr>
          <w:rFonts w:ascii="Arial" w:hAnsi="Arial" w:cs="Arial"/>
        </w:rPr>
        <w:t xml:space="preserve">water </w:t>
      </w:r>
      <w:r w:rsidR="00777BEA">
        <w:rPr>
          <w:rFonts w:ascii="Arial" w:hAnsi="Arial" w:cs="Arial"/>
        </w:rPr>
        <w:t>resources</w:t>
      </w:r>
      <w:r w:rsidRPr="000130AB">
        <w:rPr>
          <w:rFonts w:ascii="Arial" w:hAnsi="Arial" w:cs="Arial"/>
        </w:rPr>
        <w:t xml:space="preserve"> that </w:t>
      </w:r>
      <w:r w:rsidR="00777BEA">
        <w:rPr>
          <w:rFonts w:ascii="Arial" w:hAnsi="Arial" w:cs="Arial"/>
        </w:rPr>
        <w:t>are</w:t>
      </w:r>
      <w:r w:rsidRPr="000130AB">
        <w:rPr>
          <w:rFonts w:ascii="Arial" w:hAnsi="Arial" w:cs="Arial"/>
        </w:rPr>
        <w:t xml:space="preserve"> deeper than 2,500 ft and has a salinity greater than 1,000 ppm TDS, as this is considered to be deep non-potable water. </w:t>
      </w:r>
      <w:r w:rsidR="002B3AA2">
        <w:rPr>
          <w:rFonts w:ascii="Arial" w:hAnsi="Arial" w:cs="Arial"/>
        </w:rPr>
        <w:t xml:space="preserve">The 2016 NMBGMR </w:t>
      </w:r>
      <w:r w:rsidR="001F0A34">
        <w:rPr>
          <w:rFonts w:ascii="Arial" w:hAnsi="Arial" w:cs="Arial"/>
        </w:rPr>
        <w:t>report on brackish water</w:t>
      </w:r>
      <w:r w:rsidR="000073D9">
        <w:rPr>
          <w:rFonts w:ascii="Arial" w:hAnsi="Arial" w:cs="Arial"/>
        </w:rPr>
        <w:t xml:space="preserve"> </w:t>
      </w:r>
      <w:r w:rsidR="002A6AEA">
        <w:rPr>
          <w:rFonts w:ascii="Arial" w:hAnsi="Arial" w:cs="Arial"/>
        </w:rPr>
        <w:t>quality in New Mexico</w:t>
      </w:r>
      <w:r w:rsidR="001F0A34">
        <w:rPr>
          <w:rFonts w:ascii="Arial" w:hAnsi="Arial" w:cs="Arial"/>
        </w:rPr>
        <w:t>,</w:t>
      </w:r>
      <w:r w:rsidR="00713BBD">
        <w:rPr>
          <w:rFonts w:ascii="Arial" w:hAnsi="Arial" w:cs="Arial"/>
        </w:rPr>
        <w:t xml:space="preserve"> which </w:t>
      </w:r>
      <w:r w:rsidR="00F75152">
        <w:rPr>
          <w:rFonts w:ascii="Arial" w:hAnsi="Arial" w:cs="Arial"/>
        </w:rPr>
        <w:t xml:space="preserve">utilized water samples collected from existing wells, </w:t>
      </w:r>
      <w:r w:rsidR="006868B8">
        <w:rPr>
          <w:rFonts w:ascii="Arial" w:hAnsi="Arial" w:cs="Arial"/>
        </w:rPr>
        <w:t>h</w:t>
      </w:r>
      <w:r w:rsidR="00B12331">
        <w:rPr>
          <w:rFonts w:ascii="Arial" w:hAnsi="Arial" w:cs="Arial"/>
        </w:rPr>
        <w:t>ad very limited data from</w:t>
      </w:r>
      <w:r w:rsidR="001F0A34">
        <w:rPr>
          <w:rFonts w:ascii="Arial" w:hAnsi="Arial" w:cs="Arial"/>
        </w:rPr>
        <w:t xml:space="preserve"> d</w:t>
      </w:r>
      <w:r w:rsidR="001F0A34" w:rsidRPr="000130AB">
        <w:rPr>
          <w:rFonts w:ascii="Arial" w:hAnsi="Arial" w:cs="Arial"/>
        </w:rPr>
        <w:t xml:space="preserve">eep wells </w:t>
      </w:r>
      <w:r w:rsidR="001F0A34">
        <w:rPr>
          <w:rFonts w:ascii="Arial" w:hAnsi="Arial" w:cs="Arial"/>
        </w:rPr>
        <w:t xml:space="preserve">(greater than 2,500 ft deep) </w:t>
      </w:r>
      <w:r w:rsidR="001F0A34" w:rsidRPr="000130AB">
        <w:rPr>
          <w:rFonts w:ascii="Arial" w:hAnsi="Arial" w:cs="Arial"/>
        </w:rPr>
        <w:t>in brackish water area</w:t>
      </w:r>
      <w:r w:rsidR="00B12331">
        <w:rPr>
          <w:rFonts w:ascii="Arial" w:hAnsi="Arial" w:cs="Arial"/>
        </w:rPr>
        <w:t>s.</w:t>
      </w:r>
      <w:r w:rsidR="00F83AA7">
        <w:rPr>
          <w:rFonts w:ascii="Arial" w:hAnsi="Arial" w:cs="Arial"/>
        </w:rPr>
        <w:t xml:space="preserve"> </w:t>
      </w:r>
      <w:r w:rsidR="005D6A1A">
        <w:rPr>
          <w:rFonts w:ascii="Arial" w:hAnsi="Arial" w:cs="Arial"/>
        </w:rPr>
        <w:t xml:space="preserve">Additional </w:t>
      </w:r>
      <w:r w:rsidR="00BB2195">
        <w:rPr>
          <w:rFonts w:ascii="Arial" w:hAnsi="Arial" w:cs="Arial"/>
        </w:rPr>
        <w:t>research</w:t>
      </w:r>
      <w:r w:rsidR="005D6A1A">
        <w:rPr>
          <w:rFonts w:ascii="Arial" w:hAnsi="Arial" w:cs="Arial"/>
        </w:rPr>
        <w:t xml:space="preserve"> </w:t>
      </w:r>
      <w:r w:rsidR="00314C23">
        <w:rPr>
          <w:rFonts w:ascii="Arial" w:hAnsi="Arial" w:cs="Arial"/>
        </w:rPr>
        <w:t>is needed</w:t>
      </w:r>
      <w:r w:rsidR="005D6A1A">
        <w:rPr>
          <w:rFonts w:ascii="Arial" w:hAnsi="Arial" w:cs="Arial"/>
        </w:rPr>
        <w:t xml:space="preserve"> </w:t>
      </w:r>
      <w:r w:rsidR="00836207">
        <w:rPr>
          <w:rFonts w:ascii="Arial" w:hAnsi="Arial" w:cs="Arial"/>
        </w:rPr>
        <w:t xml:space="preserve">to </w:t>
      </w:r>
      <w:r w:rsidR="009F66D6">
        <w:rPr>
          <w:rFonts w:ascii="Arial" w:hAnsi="Arial" w:cs="Arial"/>
        </w:rPr>
        <w:t>verify</w:t>
      </w:r>
      <w:r w:rsidR="00836207">
        <w:rPr>
          <w:rFonts w:ascii="Arial" w:hAnsi="Arial" w:cs="Arial"/>
        </w:rPr>
        <w:t xml:space="preserve"> that </w:t>
      </w:r>
      <w:r w:rsidR="00F300F6">
        <w:rPr>
          <w:rFonts w:ascii="Arial" w:hAnsi="Arial" w:cs="Arial"/>
        </w:rPr>
        <w:t>regions currently ident</w:t>
      </w:r>
      <w:r w:rsidR="00BF6C89">
        <w:rPr>
          <w:rFonts w:ascii="Arial" w:hAnsi="Arial" w:cs="Arial"/>
        </w:rPr>
        <w:t xml:space="preserve">ified as potentially </w:t>
      </w:r>
      <w:r w:rsidR="00BF6C89">
        <w:rPr>
          <w:rFonts w:ascii="Arial" w:hAnsi="Arial" w:cs="Arial"/>
        </w:rPr>
        <w:lastRenderedPageBreak/>
        <w:t xml:space="preserve">suitable deep brackish water basins </w:t>
      </w:r>
      <w:r w:rsidR="00181A8B">
        <w:rPr>
          <w:rFonts w:ascii="Arial" w:hAnsi="Arial" w:cs="Arial"/>
        </w:rPr>
        <w:t>(Espa</w:t>
      </w:r>
      <w:r w:rsidR="00B6040E" w:rsidRPr="00030208">
        <w:rPr>
          <w:rFonts w:ascii="Arial" w:hAnsi="Arial" w:cs="Arial"/>
        </w:rPr>
        <w:t>ñ</w:t>
      </w:r>
      <w:r w:rsidR="00181A8B">
        <w:rPr>
          <w:rFonts w:ascii="Arial" w:hAnsi="Arial" w:cs="Arial"/>
        </w:rPr>
        <w:t xml:space="preserve">ola Basin, Mesilla Basin, and the Albuquerque Basin) </w:t>
      </w:r>
      <w:r w:rsidR="00404556">
        <w:rPr>
          <w:rFonts w:ascii="Arial" w:hAnsi="Arial" w:cs="Arial"/>
        </w:rPr>
        <w:t xml:space="preserve">do in fact have significant water resources at the depth </w:t>
      </w:r>
      <w:r w:rsidR="00BB2195">
        <w:rPr>
          <w:rFonts w:ascii="Arial" w:hAnsi="Arial" w:cs="Arial"/>
        </w:rPr>
        <w:t>that allows for OSE permitting.</w:t>
      </w:r>
    </w:p>
    <w:p w14:paraId="4B46E4DD" w14:textId="77777777" w:rsidR="008251D9" w:rsidRPr="000130AB" w:rsidRDefault="008251D9" w:rsidP="001B12F3">
      <w:pPr>
        <w:rPr>
          <w:rFonts w:ascii="Arial" w:hAnsi="Arial" w:cs="Arial"/>
        </w:rPr>
      </w:pPr>
    </w:p>
    <w:p w14:paraId="66116202" w14:textId="285A0E0D" w:rsidR="00C2411F" w:rsidRDefault="00CB35E8" w:rsidP="00C2411F">
      <w:pPr>
        <w:pStyle w:val="Heading2"/>
      </w:pPr>
      <w:bookmarkStart w:id="84" w:name="_Toc177323805"/>
      <w:r>
        <w:t>Brackish Water Conclusions</w:t>
      </w:r>
      <w:bookmarkEnd w:id="84"/>
    </w:p>
    <w:p w14:paraId="48AA482B" w14:textId="77777777" w:rsidR="00EA4DAF" w:rsidRDefault="00EA4DAF" w:rsidP="00A52C15">
      <w:pPr>
        <w:rPr>
          <w:rFonts w:ascii="Arial" w:hAnsi="Arial" w:cs="Arial"/>
        </w:rPr>
      </w:pPr>
    </w:p>
    <w:p w14:paraId="54010EA8" w14:textId="25F7F269" w:rsidR="00F55340" w:rsidRPr="00570FBA" w:rsidRDefault="00E33540" w:rsidP="00644086">
      <w:pPr>
        <w:pStyle w:val="ListNumber2"/>
        <w:numPr>
          <w:ilvl w:val="0"/>
          <w:numId w:val="0"/>
        </w:numPr>
        <w:rPr>
          <w:rFonts w:ascii="Arial" w:hAnsi="Arial" w:cs="Arial"/>
        </w:rPr>
      </w:pPr>
      <w:r w:rsidRPr="00570FBA">
        <w:rPr>
          <w:rFonts w:ascii="Arial" w:hAnsi="Arial" w:cs="Arial"/>
          <w:b/>
          <w:bCs/>
        </w:rPr>
        <w:t>More data</w:t>
      </w:r>
      <w:r w:rsidR="00D00B36" w:rsidRPr="00853552">
        <w:rPr>
          <w:rFonts w:ascii="Arial" w:hAnsi="Arial" w:cs="Arial"/>
          <w:b/>
        </w:rPr>
        <w:t xml:space="preserve"> and </w:t>
      </w:r>
      <w:r w:rsidRPr="00570FBA">
        <w:rPr>
          <w:rFonts w:ascii="Arial" w:hAnsi="Arial" w:cs="Arial"/>
          <w:b/>
          <w:bCs/>
        </w:rPr>
        <w:t>data sharing</w:t>
      </w:r>
      <w:r w:rsidR="00D00B36" w:rsidRPr="00853552">
        <w:rPr>
          <w:rFonts w:ascii="Arial" w:hAnsi="Arial" w:cs="Arial"/>
          <w:b/>
        </w:rPr>
        <w:t xml:space="preserve"> </w:t>
      </w:r>
      <w:r w:rsidR="00815F9F" w:rsidRPr="00853552">
        <w:rPr>
          <w:rFonts w:ascii="Arial" w:hAnsi="Arial" w:cs="Arial"/>
          <w:b/>
        </w:rPr>
        <w:t>is</w:t>
      </w:r>
      <w:r w:rsidR="00D00B36" w:rsidRPr="00853552">
        <w:rPr>
          <w:rFonts w:ascii="Arial" w:hAnsi="Arial" w:cs="Arial"/>
          <w:b/>
        </w:rPr>
        <w:t xml:space="preserve"> necessary. </w:t>
      </w:r>
      <w:r w:rsidR="000C7185" w:rsidRPr="00853552">
        <w:rPr>
          <w:rFonts w:ascii="Arial" w:hAnsi="Arial" w:cs="Arial"/>
        </w:rPr>
        <w:t>To understand</w:t>
      </w:r>
      <w:r w:rsidR="00A326EE" w:rsidRPr="00853552">
        <w:rPr>
          <w:rFonts w:ascii="Arial" w:hAnsi="Arial" w:cs="Arial"/>
        </w:rPr>
        <w:t xml:space="preserve"> </w:t>
      </w:r>
      <w:r w:rsidR="00517FD6" w:rsidRPr="00853552">
        <w:rPr>
          <w:rFonts w:ascii="Arial" w:hAnsi="Arial" w:cs="Arial"/>
        </w:rPr>
        <w:t>how deep brackish water resources can supplement New Mexico’s fresh</w:t>
      </w:r>
      <w:r w:rsidR="00A21B4C" w:rsidRPr="00853552">
        <w:rPr>
          <w:rFonts w:ascii="Arial" w:hAnsi="Arial" w:cs="Arial"/>
        </w:rPr>
        <w:t xml:space="preserve"> </w:t>
      </w:r>
      <w:r w:rsidR="00517FD6" w:rsidRPr="00853552">
        <w:rPr>
          <w:rFonts w:ascii="Arial" w:hAnsi="Arial" w:cs="Arial"/>
        </w:rPr>
        <w:t>water sup</w:t>
      </w:r>
      <w:r w:rsidR="00A21B4C" w:rsidRPr="00853552">
        <w:rPr>
          <w:rFonts w:ascii="Arial" w:hAnsi="Arial" w:cs="Arial"/>
        </w:rPr>
        <w:t xml:space="preserve">plies, </w:t>
      </w:r>
      <w:r w:rsidR="003C00D8" w:rsidRPr="00853552">
        <w:rPr>
          <w:rFonts w:ascii="Arial" w:hAnsi="Arial" w:cs="Arial"/>
        </w:rPr>
        <w:t xml:space="preserve">a robust </w:t>
      </w:r>
      <w:r w:rsidR="00840B26" w:rsidRPr="00853552">
        <w:rPr>
          <w:rFonts w:ascii="Arial" w:hAnsi="Arial" w:cs="Arial"/>
        </w:rPr>
        <w:t xml:space="preserve">understanding </w:t>
      </w:r>
      <w:r w:rsidR="007911B1" w:rsidRPr="00853552">
        <w:rPr>
          <w:rFonts w:ascii="Arial" w:hAnsi="Arial" w:cs="Arial"/>
        </w:rPr>
        <w:t xml:space="preserve">of the groundwater </w:t>
      </w:r>
      <w:r w:rsidR="00E26559" w:rsidRPr="00853552">
        <w:rPr>
          <w:rFonts w:ascii="Arial" w:hAnsi="Arial" w:cs="Arial"/>
        </w:rPr>
        <w:t xml:space="preserve">basins is needed. This understanding </w:t>
      </w:r>
      <w:r w:rsidR="00F358A1" w:rsidRPr="00853552">
        <w:rPr>
          <w:rFonts w:ascii="Arial" w:hAnsi="Arial" w:cs="Arial"/>
        </w:rPr>
        <w:t>could</w:t>
      </w:r>
      <w:r w:rsidR="00E26559" w:rsidRPr="00853552">
        <w:rPr>
          <w:rFonts w:ascii="Arial" w:hAnsi="Arial" w:cs="Arial"/>
        </w:rPr>
        <w:t xml:space="preserve"> be </w:t>
      </w:r>
      <w:r w:rsidR="001331EF" w:rsidRPr="00853552">
        <w:rPr>
          <w:rFonts w:ascii="Arial" w:hAnsi="Arial" w:cs="Arial"/>
        </w:rPr>
        <w:t xml:space="preserve">based on </w:t>
      </w:r>
      <w:r w:rsidR="00CF5FAC" w:rsidRPr="00853552">
        <w:rPr>
          <w:rFonts w:ascii="Arial" w:hAnsi="Arial" w:cs="Arial"/>
        </w:rPr>
        <w:t xml:space="preserve">verified </w:t>
      </w:r>
      <w:r w:rsidR="008903AD" w:rsidRPr="00853552">
        <w:rPr>
          <w:rFonts w:ascii="Arial" w:hAnsi="Arial" w:cs="Arial"/>
        </w:rPr>
        <w:t xml:space="preserve">data </w:t>
      </w:r>
      <w:r w:rsidR="00CF5FAC" w:rsidRPr="00853552">
        <w:rPr>
          <w:rFonts w:ascii="Arial" w:hAnsi="Arial" w:cs="Arial"/>
        </w:rPr>
        <w:t xml:space="preserve">collected by the State or </w:t>
      </w:r>
      <w:r w:rsidR="008903AD" w:rsidRPr="00853552">
        <w:rPr>
          <w:rFonts w:ascii="Arial" w:hAnsi="Arial" w:cs="Arial"/>
        </w:rPr>
        <w:t>made available to the State</w:t>
      </w:r>
      <w:r w:rsidR="00CF5FAC" w:rsidRPr="00853552">
        <w:rPr>
          <w:rFonts w:ascii="Arial" w:hAnsi="Arial" w:cs="Arial"/>
        </w:rPr>
        <w:t xml:space="preserve"> by </w:t>
      </w:r>
      <w:r w:rsidR="00A64DF2" w:rsidRPr="00853552">
        <w:rPr>
          <w:rFonts w:ascii="Arial" w:hAnsi="Arial" w:cs="Arial"/>
        </w:rPr>
        <w:t>the private sector</w:t>
      </w:r>
      <w:r w:rsidR="008903AD" w:rsidRPr="00853552">
        <w:rPr>
          <w:rFonts w:ascii="Arial" w:hAnsi="Arial" w:cs="Arial"/>
        </w:rPr>
        <w:t>.</w:t>
      </w:r>
      <w:r w:rsidR="00E26559" w:rsidRPr="00853552">
        <w:rPr>
          <w:rFonts w:ascii="Arial" w:hAnsi="Arial" w:cs="Arial"/>
        </w:rPr>
        <w:t xml:space="preserve"> </w:t>
      </w:r>
      <w:r w:rsidR="002511BD" w:rsidRPr="00853552">
        <w:rPr>
          <w:rFonts w:ascii="Arial" w:hAnsi="Arial" w:cs="Arial"/>
        </w:rPr>
        <w:t xml:space="preserve">To support </w:t>
      </w:r>
      <w:r w:rsidR="001E0480" w:rsidRPr="00853552">
        <w:rPr>
          <w:rFonts w:ascii="Arial" w:hAnsi="Arial" w:cs="Arial"/>
        </w:rPr>
        <w:t>this effort</w:t>
      </w:r>
      <w:r w:rsidR="00355EF4" w:rsidRPr="00853552">
        <w:rPr>
          <w:rFonts w:ascii="Arial" w:hAnsi="Arial" w:cs="Arial"/>
        </w:rPr>
        <w:t xml:space="preserve">, </w:t>
      </w:r>
      <w:r w:rsidR="002511BD" w:rsidRPr="00853552">
        <w:rPr>
          <w:rFonts w:ascii="Arial" w:hAnsi="Arial" w:cs="Arial"/>
        </w:rPr>
        <w:t>c</w:t>
      </w:r>
      <w:r w:rsidR="00F55340" w:rsidRPr="00570FBA">
        <w:rPr>
          <w:rFonts w:ascii="Arial" w:hAnsi="Arial" w:cs="Arial"/>
        </w:rPr>
        <w:t xml:space="preserve">haracterization </w:t>
      </w:r>
      <w:r w:rsidR="00BC7B8C" w:rsidRPr="00853552">
        <w:rPr>
          <w:rFonts w:ascii="Arial" w:hAnsi="Arial" w:cs="Arial"/>
        </w:rPr>
        <w:t>testing guidelines</w:t>
      </w:r>
      <w:r w:rsidR="00F55340" w:rsidRPr="00570FBA">
        <w:rPr>
          <w:rFonts w:ascii="Arial" w:hAnsi="Arial" w:cs="Arial"/>
        </w:rPr>
        <w:t xml:space="preserve"> could be established that clearly outline what type of testing needs to be done and what data needs to be collected for projects that receive public investment. These guidelines could be established by NMED, OSE, NMBGMR, and EMNRD, and other agencies that have an interest in data that could be gathered through efforts to characterize brackish aquifers. Characterization testing guidelines could include testing for chemical characteristics (such as major-ion concentrations and constituents of concern) and hydrologic characterizations (such as depth, thickness, flow patterns, recharge rates, aquifer material, residence time, and hydraulic properties).</w:t>
      </w:r>
      <w:r w:rsidR="008F293E" w:rsidRPr="00853552">
        <w:rPr>
          <w:rFonts w:ascii="Arial" w:hAnsi="Arial" w:cs="Arial"/>
        </w:rPr>
        <w:t xml:space="preserve"> Similarly, p</w:t>
      </w:r>
      <w:r w:rsidR="00F55340" w:rsidRPr="00570FBA">
        <w:rPr>
          <w:rFonts w:ascii="Arial" w:hAnsi="Arial" w:cs="Arial"/>
        </w:rPr>
        <w:t xml:space="preserve">ublic investment </w:t>
      </w:r>
      <w:r w:rsidR="000F37FA" w:rsidRPr="00853552">
        <w:rPr>
          <w:rFonts w:ascii="Arial" w:hAnsi="Arial" w:cs="Arial"/>
        </w:rPr>
        <w:t>to</w:t>
      </w:r>
      <w:r w:rsidR="00F55340" w:rsidRPr="00570FBA">
        <w:rPr>
          <w:rFonts w:ascii="Arial" w:hAnsi="Arial" w:cs="Arial"/>
        </w:rPr>
        <w:t xml:space="preserve"> develop brackish water resources could require that any aquifer characterization testing data be shared with the State in a format that can be readily added to a</w:t>
      </w:r>
      <w:r w:rsidR="00F55340" w:rsidRPr="00853552">
        <w:rPr>
          <w:rFonts w:ascii="Arial" w:hAnsi="Arial" w:cs="Arial"/>
        </w:rPr>
        <w:t xml:space="preserve"> </w:t>
      </w:r>
      <w:r w:rsidR="00F55340" w:rsidRPr="00570FBA">
        <w:rPr>
          <w:rFonts w:ascii="Arial" w:hAnsi="Arial" w:cs="Arial"/>
        </w:rPr>
        <w:t>database that enables further analysis and research. By requiring data sharing for any projects that receive public investment, the State will deepen its understanding about the full extent of brackish water resources in New Mexico. This information could be used to determine the best use of resources to advance the use of deep brackish water to diversity the State’s water supply. The State agency that will receive the data could create an electronic data system to ensure that data is shared in a readily u</w:t>
      </w:r>
      <w:r w:rsidR="00F55340">
        <w:t>s</w:t>
      </w:r>
      <w:r w:rsidR="00F55340" w:rsidRPr="00570FBA">
        <w:rPr>
          <w:rFonts w:ascii="Arial" w:hAnsi="Arial" w:cs="Arial"/>
        </w:rPr>
        <w:t>able format for regulators. This could mean providing a standard Excel template that all data submissions must conform to. Without requiring data sharing, the State will continue to have a limited understanding of its deep brackish water resources. These data can support long-term water resources planning efforts by the State.</w:t>
      </w:r>
    </w:p>
    <w:p w14:paraId="45BDDE0B" w14:textId="77777777" w:rsidR="00F55340" w:rsidRPr="00570FBA" w:rsidRDefault="00F55340" w:rsidP="00DA0FD7">
      <w:pPr>
        <w:pStyle w:val="ListNumber2"/>
        <w:numPr>
          <w:ilvl w:val="0"/>
          <w:numId w:val="0"/>
        </w:numPr>
        <w:rPr>
          <w:rFonts w:ascii="Arial" w:hAnsi="Arial" w:cs="Arial"/>
          <w:b/>
          <w:bCs/>
        </w:rPr>
      </w:pPr>
    </w:p>
    <w:p w14:paraId="73B4BDA5" w14:textId="2CEB4396" w:rsidR="004F284D" w:rsidRPr="006F11E5" w:rsidRDefault="00A64DF2" w:rsidP="00644086">
      <w:pPr>
        <w:pStyle w:val="ListNumber2"/>
        <w:numPr>
          <w:ilvl w:val="0"/>
          <w:numId w:val="0"/>
        </w:numPr>
        <w:rPr>
          <w:rFonts w:ascii="Arial" w:hAnsi="Arial" w:cs="Arial"/>
        </w:rPr>
      </w:pPr>
      <w:r w:rsidRPr="006F11E5">
        <w:rPr>
          <w:rFonts w:ascii="Arial" w:hAnsi="Arial" w:cs="Arial"/>
          <w:b/>
          <w:bCs/>
        </w:rPr>
        <w:t>Bringing a</w:t>
      </w:r>
      <w:r w:rsidR="00B40B1B" w:rsidRPr="006F11E5">
        <w:rPr>
          <w:rFonts w:ascii="Arial" w:hAnsi="Arial" w:cs="Arial"/>
          <w:b/>
          <w:bCs/>
        </w:rPr>
        <w:t xml:space="preserve"> </w:t>
      </w:r>
      <w:r w:rsidR="00B41D42" w:rsidRPr="006F11E5">
        <w:rPr>
          <w:rFonts w:ascii="Arial" w:hAnsi="Arial" w:cs="Arial"/>
          <w:b/>
          <w:bCs/>
        </w:rPr>
        <w:t>project to fruition is a l</w:t>
      </w:r>
      <w:r w:rsidR="00A52C15" w:rsidRPr="006F11E5">
        <w:rPr>
          <w:rFonts w:ascii="Arial" w:hAnsi="Arial" w:cs="Arial"/>
          <w:b/>
          <w:bCs/>
        </w:rPr>
        <w:t>engthy</w:t>
      </w:r>
      <w:r w:rsidR="00B41D42" w:rsidRPr="006F11E5">
        <w:rPr>
          <w:rFonts w:ascii="Arial" w:hAnsi="Arial" w:cs="Arial"/>
          <w:b/>
          <w:bCs/>
        </w:rPr>
        <w:t xml:space="preserve">, and sometimes winding, </w:t>
      </w:r>
      <w:r w:rsidR="00A52C15" w:rsidRPr="006F11E5">
        <w:rPr>
          <w:rFonts w:ascii="Arial" w:hAnsi="Arial" w:cs="Arial"/>
          <w:b/>
          <w:bCs/>
        </w:rPr>
        <w:t>process</w:t>
      </w:r>
      <w:r w:rsidRPr="006F11E5">
        <w:rPr>
          <w:rFonts w:ascii="Arial" w:hAnsi="Arial" w:cs="Arial"/>
          <w:b/>
          <w:bCs/>
        </w:rPr>
        <w:t>.</w:t>
      </w:r>
      <w:r w:rsidR="00B41D42" w:rsidRPr="006F11E5">
        <w:rPr>
          <w:rFonts w:ascii="Arial" w:hAnsi="Arial" w:cs="Arial"/>
          <w:b/>
          <w:bCs/>
        </w:rPr>
        <w:t xml:space="preserve"> </w:t>
      </w:r>
      <w:r w:rsidR="004F284D" w:rsidRPr="006F11E5">
        <w:rPr>
          <w:rFonts w:ascii="Arial" w:hAnsi="Arial" w:cs="Arial"/>
        </w:rPr>
        <w:t>Brackish water desalination projects can take many years, even decades, to bring from concept phase to completion. Steps involved include siting the appropriate location for the source well, drilling the well, performing water quality tests and pumping rate tests, developing and running a pilot project, and constructing the full-scale desalination treatment plant. Due to the significant cost of constructing  full-scale desalination treatment plant, generally all projects include the pilot testing phase to identify and resolve any issues with the treatment process. As a project progresses through each step, more information is gathered that can be used to determine whether the project should progress. For example, results from water quality and pumping rate tests, and findings from the pilot treatment phase, will provide information that can be used to reassess the economic feasibility of the project. Projects that were initially thought to be economically feasible may prove otherwise as more data is collected. Though each project will be different and therefore will have a different time frame, the ongoing work in Santa Teresa can be a reference point for potential project timelines. The Santa Teresa project began as a concept in 2017 and has not yet begun the pilot project phase. Identifying an end user for the brackish water early in the project may help to advance the project in a timelier manner because it can help to constrain the potential uses, and therefore treatment and production requirements, of the project.</w:t>
      </w:r>
    </w:p>
    <w:p w14:paraId="48FE0027" w14:textId="77777777" w:rsidR="004F284D" w:rsidRPr="00570FBA" w:rsidRDefault="004F284D" w:rsidP="00DA0FD7">
      <w:pPr>
        <w:pStyle w:val="ListNumber2"/>
        <w:numPr>
          <w:ilvl w:val="0"/>
          <w:numId w:val="0"/>
        </w:numPr>
        <w:rPr>
          <w:rFonts w:ascii="Arial" w:hAnsi="Arial" w:cs="Arial"/>
          <w:b/>
          <w:bCs/>
        </w:rPr>
      </w:pPr>
    </w:p>
    <w:p w14:paraId="06E84420" w14:textId="0F02571E" w:rsidR="00996B61" w:rsidRPr="00570FBA" w:rsidRDefault="008021FC" w:rsidP="00644086">
      <w:pPr>
        <w:pStyle w:val="ListNumber2"/>
        <w:numPr>
          <w:ilvl w:val="0"/>
          <w:numId w:val="0"/>
        </w:numPr>
        <w:rPr>
          <w:rFonts w:ascii="Arial" w:hAnsi="Arial" w:cs="Arial"/>
        </w:rPr>
      </w:pPr>
      <w:r w:rsidRPr="00570FBA">
        <w:rPr>
          <w:rFonts w:ascii="Arial" w:hAnsi="Arial" w:cs="Arial"/>
          <w:b/>
        </w:rPr>
        <w:t>Th</w:t>
      </w:r>
      <w:r w:rsidR="008E032D" w:rsidRPr="00570FBA">
        <w:rPr>
          <w:rFonts w:ascii="Arial" w:hAnsi="Arial" w:cs="Arial"/>
          <w:b/>
        </w:rPr>
        <w:t xml:space="preserve">ere are </w:t>
      </w:r>
      <w:r w:rsidR="00594244" w:rsidRPr="00570FBA">
        <w:rPr>
          <w:rFonts w:ascii="Arial" w:hAnsi="Arial" w:cs="Arial"/>
          <w:b/>
        </w:rPr>
        <w:t xml:space="preserve">regions that </w:t>
      </w:r>
      <w:r w:rsidR="00B6194C" w:rsidRPr="00570FBA">
        <w:rPr>
          <w:rFonts w:ascii="Arial" w:hAnsi="Arial" w:cs="Arial"/>
          <w:b/>
        </w:rPr>
        <w:t xml:space="preserve">show </w:t>
      </w:r>
      <w:r w:rsidR="008E032D" w:rsidRPr="00570FBA">
        <w:rPr>
          <w:rFonts w:ascii="Arial" w:hAnsi="Arial" w:cs="Arial"/>
          <w:b/>
        </w:rPr>
        <w:t>p</w:t>
      </w:r>
      <w:r w:rsidR="00A52C15" w:rsidRPr="00570FBA">
        <w:rPr>
          <w:rFonts w:ascii="Arial" w:hAnsi="Arial" w:cs="Arial"/>
          <w:b/>
        </w:rPr>
        <w:t xml:space="preserve">romising </w:t>
      </w:r>
      <w:r w:rsidR="00B6194C" w:rsidRPr="00570FBA">
        <w:rPr>
          <w:rFonts w:ascii="Arial" w:hAnsi="Arial" w:cs="Arial"/>
          <w:b/>
        </w:rPr>
        <w:t>potential</w:t>
      </w:r>
      <w:r w:rsidR="00DA14FB" w:rsidRPr="00570FBA">
        <w:rPr>
          <w:rFonts w:ascii="Arial" w:hAnsi="Arial" w:cs="Arial"/>
          <w:b/>
        </w:rPr>
        <w:t xml:space="preserve">, and a </w:t>
      </w:r>
      <w:r w:rsidR="00307BD1" w:rsidRPr="00570FBA">
        <w:rPr>
          <w:rFonts w:ascii="Arial" w:hAnsi="Arial" w:cs="Arial"/>
          <w:b/>
        </w:rPr>
        <w:t xml:space="preserve">water resource development </w:t>
      </w:r>
      <w:r w:rsidR="00DA14FB" w:rsidRPr="00570FBA">
        <w:rPr>
          <w:rFonts w:ascii="Arial" w:hAnsi="Arial" w:cs="Arial"/>
          <w:b/>
        </w:rPr>
        <w:t xml:space="preserve">roadmap </w:t>
      </w:r>
      <w:r w:rsidR="00DC2899" w:rsidRPr="00570FBA">
        <w:rPr>
          <w:rFonts w:ascii="Arial" w:hAnsi="Arial" w:cs="Arial"/>
          <w:b/>
        </w:rPr>
        <w:t>c</w:t>
      </w:r>
      <w:r w:rsidR="00E22B18" w:rsidRPr="00570FBA">
        <w:rPr>
          <w:rFonts w:ascii="Arial" w:hAnsi="Arial" w:cs="Arial"/>
          <w:b/>
        </w:rPr>
        <w:t xml:space="preserve">ould </w:t>
      </w:r>
      <w:r w:rsidR="007A3AFF" w:rsidRPr="00570FBA">
        <w:rPr>
          <w:rFonts w:ascii="Arial" w:hAnsi="Arial" w:cs="Arial"/>
          <w:b/>
        </w:rPr>
        <w:t xml:space="preserve">support sustainable </w:t>
      </w:r>
      <w:r w:rsidR="00D22463" w:rsidRPr="00570FBA">
        <w:rPr>
          <w:rFonts w:ascii="Arial" w:hAnsi="Arial" w:cs="Arial"/>
          <w:b/>
        </w:rPr>
        <w:t>management</w:t>
      </w:r>
      <w:r w:rsidR="00C24E1B" w:rsidRPr="00570FBA">
        <w:rPr>
          <w:rFonts w:ascii="Arial" w:hAnsi="Arial" w:cs="Arial"/>
          <w:b/>
        </w:rPr>
        <w:t>.</w:t>
      </w:r>
      <w:r w:rsidR="00C24E1B" w:rsidRPr="00570FBA">
        <w:rPr>
          <w:rFonts w:ascii="Arial" w:hAnsi="Arial" w:cs="Arial"/>
        </w:rPr>
        <w:t xml:space="preserve"> </w:t>
      </w:r>
      <w:r w:rsidR="00F8261D" w:rsidRPr="00570FBA">
        <w:rPr>
          <w:rFonts w:ascii="Arial" w:hAnsi="Arial" w:cs="Arial"/>
        </w:rPr>
        <w:t xml:space="preserve">Deep brackish water basins near Santa Fe, Santa Teresa, and Albuquerque </w:t>
      </w:r>
      <w:r w:rsidR="00754210" w:rsidRPr="00570FBA">
        <w:rPr>
          <w:rFonts w:ascii="Arial" w:hAnsi="Arial" w:cs="Arial"/>
        </w:rPr>
        <w:t xml:space="preserve">may be suitable for </w:t>
      </w:r>
      <w:r w:rsidR="00F75750" w:rsidRPr="00570FBA">
        <w:rPr>
          <w:rFonts w:ascii="Arial" w:hAnsi="Arial" w:cs="Arial"/>
        </w:rPr>
        <w:t xml:space="preserve">desalination </w:t>
      </w:r>
      <w:r w:rsidR="007764C0" w:rsidRPr="00570FBA">
        <w:rPr>
          <w:rFonts w:ascii="Arial" w:hAnsi="Arial" w:cs="Arial"/>
        </w:rPr>
        <w:t xml:space="preserve">and could serve as an </w:t>
      </w:r>
      <w:r w:rsidR="004927F4" w:rsidRPr="00570FBA">
        <w:rPr>
          <w:rFonts w:ascii="Arial" w:hAnsi="Arial" w:cs="Arial"/>
        </w:rPr>
        <w:t>important water source</w:t>
      </w:r>
      <w:r w:rsidR="007764C0" w:rsidRPr="00570FBA">
        <w:rPr>
          <w:rFonts w:ascii="Arial" w:hAnsi="Arial" w:cs="Arial"/>
        </w:rPr>
        <w:t xml:space="preserve"> to these regions</w:t>
      </w:r>
      <w:r w:rsidR="004927F4" w:rsidRPr="00570FBA">
        <w:rPr>
          <w:rFonts w:ascii="Arial" w:hAnsi="Arial" w:cs="Arial"/>
        </w:rPr>
        <w:t xml:space="preserve"> that </w:t>
      </w:r>
      <w:r w:rsidR="005A37A3" w:rsidRPr="00570FBA">
        <w:rPr>
          <w:rFonts w:ascii="Arial" w:hAnsi="Arial" w:cs="Arial"/>
        </w:rPr>
        <w:t xml:space="preserve">have a growing need for </w:t>
      </w:r>
      <w:r w:rsidR="0068000E" w:rsidRPr="00570FBA">
        <w:rPr>
          <w:rFonts w:ascii="Arial" w:hAnsi="Arial" w:cs="Arial"/>
        </w:rPr>
        <w:t>alternative water sources.</w:t>
      </w:r>
      <w:r w:rsidR="00D14891" w:rsidRPr="00570FBA">
        <w:rPr>
          <w:rFonts w:ascii="Arial" w:hAnsi="Arial" w:cs="Arial"/>
        </w:rPr>
        <w:t xml:space="preserve"> </w:t>
      </w:r>
      <w:r w:rsidR="008D4901" w:rsidRPr="00570FBA">
        <w:rPr>
          <w:rFonts w:ascii="Arial" w:hAnsi="Arial" w:cs="Arial"/>
        </w:rPr>
        <w:t>The</w:t>
      </w:r>
      <w:r w:rsidR="004D2D46" w:rsidRPr="00570FBA">
        <w:rPr>
          <w:rFonts w:ascii="Arial" w:hAnsi="Arial" w:cs="Arial"/>
        </w:rPr>
        <w:t>se</w:t>
      </w:r>
      <w:r w:rsidR="008D4901" w:rsidRPr="00570FBA">
        <w:rPr>
          <w:rFonts w:ascii="Arial" w:hAnsi="Arial" w:cs="Arial"/>
        </w:rPr>
        <w:t xml:space="preserve"> d</w:t>
      </w:r>
      <w:r w:rsidR="00D14891" w:rsidRPr="00570FBA">
        <w:rPr>
          <w:rFonts w:ascii="Arial" w:hAnsi="Arial" w:cs="Arial"/>
        </w:rPr>
        <w:t>eep brackish water</w:t>
      </w:r>
      <w:r w:rsidR="001D0BD0" w:rsidRPr="00570FBA">
        <w:rPr>
          <w:rFonts w:ascii="Arial" w:hAnsi="Arial" w:cs="Arial"/>
        </w:rPr>
        <w:t>, and others</w:t>
      </w:r>
      <w:r w:rsidR="00D14891" w:rsidRPr="00570FBA">
        <w:rPr>
          <w:rFonts w:ascii="Arial" w:hAnsi="Arial" w:cs="Arial"/>
        </w:rPr>
        <w:t xml:space="preserve"> in New Mexico</w:t>
      </w:r>
      <w:r w:rsidR="001D0BD0" w:rsidRPr="00570FBA">
        <w:rPr>
          <w:rFonts w:ascii="Arial" w:hAnsi="Arial" w:cs="Arial"/>
        </w:rPr>
        <w:t>,</w:t>
      </w:r>
      <w:r w:rsidR="00D14891" w:rsidRPr="00570FBA">
        <w:rPr>
          <w:rFonts w:ascii="Arial" w:hAnsi="Arial" w:cs="Arial"/>
        </w:rPr>
        <w:t xml:space="preserve"> are largely a nonrenewable resource because they do not recharge at an appreciable rate. Therefore, carefully considering what the long-term plan is for end users of this water, and the potential impact on other water resources once the water is no longer available, may be an important planning step. For example, if economic development and population growth in a region is fueled by the availability of brackish water resources, what will it mean for the region when that water resource is no longer available? Are there other water resources that can support the increased demand brought on by economic development and population growth? This question could be carefully considered now as the State considers alternative water supplies.</w:t>
      </w:r>
    </w:p>
    <w:p w14:paraId="4E4E32C7" w14:textId="77777777" w:rsidR="008D4901" w:rsidRPr="00570FBA" w:rsidRDefault="008D4901" w:rsidP="00DA0FD7">
      <w:pPr>
        <w:pStyle w:val="ListNumber2"/>
        <w:numPr>
          <w:ilvl w:val="0"/>
          <w:numId w:val="0"/>
        </w:numPr>
        <w:rPr>
          <w:rFonts w:ascii="Arial" w:hAnsi="Arial" w:cs="Arial"/>
          <w:b/>
          <w:bCs/>
        </w:rPr>
      </w:pPr>
    </w:p>
    <w:p w14:paraId="662AD0F0" w14:textId="4423049F" w:rsidR="00996B61" w:rsidRPr="00570FBA" w:rsidRDefault="0008779B" w:rsidP="00644086">
      <w:pPr>
        <w:pStyle w:val="ListNumber2"/>
        <w:numPr>
          <w:ilvl w:val="0"/>
          <w:numId w:val="0"/>
        </w:numPr>
        <w:rPr>
          <w:rFonts w:ascii="Arial" w:hAnsi="Arial" w:cs="Arial"/>
          <w:b/>
          <w:bCs/>
        </w:rPr>
      </w:pPr>
      <w:r>
        <w:rPr>
          <w:rFonts w:ascii="Arial" w:hAnsi="Arial" w:cs="Arial"/>
          <w:b/>
          <w:bCs/>
        </w:rPr>
        <w:t>Factors such as b</w:t>
      </w:r>
      <w:r w:rsidR="00B35160">
        <w:rPr>
          <w:rFonts w:ascii="Arial" w:hAnsi="Arial" w:cs="Arial"/>
          <w:b/>
          <w:bCs/>
        </w:rPr>
        <w:t xml:space="preserve">rine disposal </w:t>
      </w:r>
      <w:r>
        <w:rPr>
          <w:rFonts w:ascii="Arial" w:hAnsi="Arial" w:cs="Arial"/>
          <w:b/>
          <w:bCs/>
        </w:rPr>
        <w:t xml:space="preserve">and pumping costs </w:t>
      </w:r>
      <w:r w:rsidR="00FD2016">
        <w:rPr>
          <w:rFonts w:ascii="Arial" w:hAnsi="Arial" w:cs="Arial"/>
          <w:b/>
          <w:bCs/>
        </w:rPr>
        <w:t>could</w:t>
      </w:r>
      <w:r w:rsidR="00B35160">
        <w:rPr>
          <w:rFonts w:ascii="Arial" w:hAnsi="Arial" w:cs="Arial"/>
          <w:b/>
          <w:bCs/>
        </w:rPr>
        <w:t xml:space="preserve"> be </w:t>
      </w:r>
      <w:r w:rsidR="00FD2016">
        <w:rPr>
          <w:rFonts w:ascii="Arial" w:hAnsi="Arial" w:cs="Arial"/>
          <w:b/>
          <w:bCs/>
        </w:rPr>
        <w:t>key</w:t>
      </w:r>
      <w:r w:rsidR="000553D1">
        <w:rPr>
          <w:rFonts w:ascii="Arial" w:hAnsi="Arial" w:cs="Arial"/>
          <w:b/>
          <w:bCs/>
        </w:rPr>
        <w:t xml:space="preserve"> </w:t>
      </w:r>
      <w:r w:rsidR="00FD2016">
        <w:rPr>
          <w:rFonts w:ascii="Arial" w:hAnsi="Arial" w:cs="Arial"/>
          <w:b/>
          <w:bCs/>
        </w:rPr>
        <w:t>cost considerations</w:t>
      </w:r>
      <w:r w:rsidR="00B35160">
        <w:rPr>
          <w:rFonts w:ascii="Arial" w:hAnsi="Arial" w:cs="Arial"/>
          <w:b/>
          <w:bCs/>
        </w:rPr>
        <w:t xml:space="preserve">. </w:t>
      </w:r>
      <w:r w:rsidR="00B35160">
        <w:rPr>
          <w:rFonts w:ascii="Arial" w:hAnsi="Arial" w:cs="Arial"/>
        </w:rPr>
        <w:t>Brackish water treatment</w:t>
      </w:r>
      <w:r w:rsidR="00452055">
        <w:rPr>
          <w:rFonts w:ascii="Arial" w:hAnsi="Arial" w:cs="Arial"/>
        </w:rPr>
        <w:t xml:space="preserve"> r</w:t>
      </w:r>
      <w:r w:rsidR="00670ADF">
        <w:rPr>
          <w:rFonts w:ascii="Arial" w:hAnsi="Arial" w:cs="Arial"/>
        </w:rPr>
        <w:t>equires disposing of the residual constituents in the water</w:t>
      </w:r>
      <w:r w:rsidR="00D64A4A">
        <w:rPr>
          <w:rFonts w:ascii="Arial" w:hAnsi="Arial" w:cs="Arial"/>
        </w:rPr>
        <w:t xml:space="preserve">, </w:t>
      </w:r>
      <w:r w:rsidR="00796F4E">
        <w:rPr>
          <w:rFonts w:ascii="Arial" w:hAnsi="Arial" w:cs="Arial"/>
        </w:rPr>
        <w:t>salt brine</w:t>
      </w:r>
      <w:r w:rsidR="00E437C6">
        <w:rPr>
          <w:rFonts w:ascii="Arial" w:hAnsi="Arial" w:cs="Arial"/>
        </w:rPr>
        <w:t xml:space="preserve"> being the primary constituent. </w:t>
      </w:r>
      <w:r w:rsidR="00556E09">
        <w:rPr>
          <w:rFonts w:ascii="Arial" w:hAnsi="Arial" w:cs="Arial"/>
        </w:rPr>
        <w:t xml:space="preserve">The costs associated with </w:t>
      </w:r>
      <w:r w:rsidR="00A92B33">
        <w:rPr>
          <w:rFonts w:ascii="Arial" w:hAnsi="Arial" w:cs="Arial"/>
        </w:rPr>
        <w:t xml:space="preserve">brine disposal can be very costly and </w:t>
      </w:r>
      <w:r w:rsidR="00403C00">
        <w:rPr>
          <w:rFonts w:ascii="Arial" w:hAnsi="Arial" w:cs="Arial"/>
        </w:rPr>
        <w:t>may</w:t>
      </w:r>
      <w:r w:rsidR="00A92B33">
        <w:rPr>
          <w:rFonts w:ascii="Arial" w:hAnsi="Arial" w:cs="Arial"/>
        </w:rPr>
        <w:t xml:space="preserve"> be </w:t>
      </w:r>
      <w:r w:rsidR="00403C00">
        <w:rPr>
          <w:rFonts w:ascii="Arial" w:hAnsi="Arial" w:cs="Arial"/>
        </w:rPr>
        <w:t>an important factor</w:t>
      </w:r>
      <w:r w:rsidR="00A92B33">
        <w:rPr>
          <w:rFonts w:ascii="Arial" w:hAnsi="Arial" w:cs="Arial"/>
        </w:rPr>
        <w:t xml:space="preserve"> when determining if a project is economically feasible.</w:t>
      </w:r>
      <w:r w:rsidR="00140771">
        <w:rPr>
          <w:rFonts w:ascii="Arial" w:hAnsi="Arial" w:cs="Arial"/>
        </w:rPr>
        <w:t xml:space="preserve"> </w:t>
      </w:r>
      <w:r w:rsidR="00091995">
        <w:rPr>
          <w:rFonts w:ascii="Arial" w:hAnsi="Arial" w:cs="Arial"/>
        </w:rPr>
        <w:t>Similarly, t</w:t>
      </w:r>
      <w:r w:rsidR="00091995" w:rsidRPr="00091995">
        <w:rPr>
          <w:rFonts w:ascii="Arial" w:hAnsi="Arial" w:cs="Arial"/>
        </w:rPr>
        <w:t>he cost of pumping brackish water from deep aquifers is costly</w:t>
      </w:r>
      <w:r w:rsidR="00334F30">
        <w:rPr>
          <w:rFonts w:ascii="Arial" w:hAnsi="Arial" w:cs="Arial"/>
        </w:rPr>
        <w:t xml:space="preserve"> </w:t>
      </w:r>
      <w:r w:rsidR="00091995" w:rsidRPr="00091995">
        <w:rPr>
          <w:rFonts w:ascii="Arial" w:hAnsi="Arial" w:cs="Arial"/>
        </w:rPr>
        <w:t xml:space="preserve">and increases as more water is withdrawn and the water level decreases. This increase in cost is due to the additional energy needed to access the water. The power cost could range from 5.9-8.35 cents per kWh, based </w:t>
      </w:r>
      <w:r w:rsidR="00091995" w:rsidRPr="00091995">
        <w:rPr>
          <w:rFonts w:ascii="Arial" w:hAnsi="Arial" w:cs="Arial"/>
        </w:rPr>
        <w:lastRenderedPageBreak/>
        <w:t>on a 2012 report assessing the cost of brackish groundwater desalination in Texas.</w:t>
      </w:r>
      <w:r w:rsidR="00F601A3">
        <w:rPr>
          <w:rStyle w:val="FootnoteReference"/>
          <w:rFonts w:cs="Arial"/>
        </w:rPr>
        <w:footnoteReference w:id="100"/>
      </w:r>
      <w:r w:rsidR="00091995" w:rsidRPr="00091995">
        <w:rPr>
          <w:rFonts w:ascii="Arial" w:hAnsi="Arial" w:cs="Arial"/>
        </w:rPr>
        <w:t xml:space="preserve">  As characterization of deep brackish aquifers is completed throughout the State, it will be important to consider whether all of the water in the aquifer can be cost effectively utilized, or if it becomes economically infeasible at a certain depth.</w:t>
      </w:r>
    </w:p>
    <w:p w14:paraId="25A211EA" w14:textId="5234B362" w:rsidR="00A52C15" w:rsidRPr="00570FBA" w:rsidRDefault="00A52C15" w:rsidP="00644086">
      <w:pPr>
        <w:pStyle w:val="ListNumber2"/>
        <w:numPr>
          <w:ilvl w:val="0"/>
          <w:numId w:val="0"/>
        </w:numPr>
        <w:ind w:left="-300"/>
        <w:rPr>
          <w:rFonts w:ascii="Arial" w:hAnsi="Arial" w:cs="Arial"/>
          <w:b/>
          <w:bCs/>
        </w:rPr>
      </w:pPr>
    </w:p>
    <w:p w14:paraId="1022C467" w14:textId="10DDDD92" w:rsidR="00A52C15" w:rsidRPr="00570FBA" w:rsidRDefault="00D13204" w:rsidP="00644086">
      <w:pPr>
        <w:pStyle w:val="ListNumber2"/>
        <w:numPr>
          <w:ilvl w:val="0"/>
          <w:numId w:val="0"/>
        </w:numPr>
        <w:rPr>
          <w:rFonts w:ascii="Arial" w:hAnsi="Arial" w:cs="Arial"/>
          <w:b/>
          <w:bCs/>
        </w:rPr>
      </w:pPr>
      <w:r>
        <w:rPr>
          <w:rFonts w:ascii="Arial" w:hAnsi="Arial" w:cs="Arial"/>
          <w:b/>
          <w:bCs/>
        </w:rPr>
        <w:t xml:space="preserve">There may </w:t>
      </w:r>
      <w:r w:rsidR="008411AD">
        <w:rPr>
          <w:rFonts w:ascii="Arial" w:hAnsi="Arial" w:cs="Arial"/>
          <w:b/>
          <w:bCs/>
        </w:rPr>
        <w:t xml:space="preserve">be </w:t>
      </w:r>
      <w:r>
        <w:rPr>
          <w:rFonts w:ascii="Arial" w:hAnsi="Arial" w:cs="Arial"/>
          <w:b/>
          <w:bCs/>
        </w:rPr>
        <w:t>e</w:t>
      </w:r>
      <w:r w:rsidR="00A52C15" w:rsidRPr="00570FBA">
        <w:rPr>
          <w:rFonts w:ascii="Arial" w:hAnsi="Arial" w:cs="Arial"/>
          <w:b/>
          <w:bCs/>
        </w:rPr>
        <w:t>nvironmental impacts</w:t>
      </w:r>
      <w:r w:rsidR="008411AD">
        <w:rPr>
          <w:rFonts w:ascii="Arial" w:hAnsi="Arial" w:cs="Arial"/>
          <w:b/>
          <w:bCs/>
        </w:rPr>
        <w:t xml:space="preserve"> </w:t>
      </w:r>
      <w:r>
        <w:rPr>
          <w:rFonts w:ascii="Arial" w:hAnsi="Arial" w:cs="Arial"/>
          <w:b/>
          <w:bCs/>
        </w:rPr>
        <w:t>to</w:t>
      </w:r>
      <w:r w:rsidR="008411AD">
        <w:rPr>
          <w:rFonts w:ascii="Arial" w:hAnsi="Arial" w:cs="Arial"/>
          <w:b/>
          <w:bCs/>
        </w:rPr>
        <w:t xml:space="preserve"> </w:t>
      </w:r>
      <w:r w:rsidR="006F1EC7">
        <w:rPr>
          <w:rFonts w:ascii="Arial" w:hAnsi="Arial" w:cs="Arial"/>
          <w:b/>
          <w:bCs/>
        </w:rPr>
        <w:t>consider</w:t>
      </w:r>
      <w:r w:rsidR="009F09A5">
        <w:rPr>
          <w:rFonts w:ascii="Arial" w:hAnsi="Arial" w:cs="Arial"/>
          <w:b/>
          <w:bCs/>
        </w:rPr>
        <w:t>.</w:t>
      </w:r>
      <w:r w:rsidR="006F1EC7">
        <w:rPr>
          <w:rFonts w:ascii="Arial" w:hAnsi="Arial" w:cs="Arial"/>
          <w:b/>
          <w:bCs/>
        </w:rPr>
        <w:t xml:space="preserve"> </w:t>
      </w:r>
      <w:r w:rsidR="006F1EC7">
        <w:rPr>
          <w:rFonts w:ascii="Arial" w:hAnsi="Arial" w:cs="Arial"/>
        </w:rPr>
        <w:t xml:space="preserve">Utilizing deep brackish water resources as an alternative water source </w:t>
      </w:r>
      <w:r w:rsidR="00E2641D">
        <w:rPr>
          <w:rFonts w:ascii="Arial" w:hAnsi="Arial" w:cs="Arial"/>
        </w:rPr>
        <w:t>may lead to negative environmental impacts such as land surface subsidence, salt water intrusion into freshwater aquifers, and decreased flow in rivers</w:t>
      </w:r>
      <w:r w:rsidR="00FB5378">
        <w:rPr>
          <w:rFonts w:ascii="Arial" w:hAnsi="Arial" w:cs="Arial"/>
        </w:rPr>
        <w:t>. A</w:t>
      </w:r>
      <w:r w:rsidR="004C149D">
        <w:rPr>
          <w:rFonts w:ascii="Arial" w:hAnsi="Arial" w:cs="Arial"/>
        </w:rPr>
        <w:t xml:space="preserve">lso, </w:t>
      </w:r>
      <w:r w:rsidR="00FD5F32">
        <w:rPr>
          <w:rFonts w:ascii="Arial" w:hAnsi="Arial" w:cs="Arial"/>
        </w:rPr>
        <w:t xml:space="preserve">given the State’s decarbonization goals, </w:t>
      </w:r>
      <w:r w:rsidR="0006688E">
        <w:rPr>
          <w:rFonts w:ascii="Arial" w:hAnsi="Arial" w:cs="Arial"/>
        </w:rPr>
        <w:t xml:space="preserve">it may be important to consider </w:t>
      </w:r>
      <w:r w:rsidR="00FD5F32">
        <w:rPr>
          <w:rFonts w:ascii="Arial" w:hAnsi="Arial" w:cs="Arial"/>
        </w:rPr>
        <w:t xml:space="preserve">the energy sources for water desalination treatment plants </w:t>
      </w:r>
      <w:r w:rsidR="00AC0E8E">
        <w:rPr>
          <w:rFonts w:ascii="Arial" w:hAnsi="Arial" w:cs="Arial"/>
        </w:rPr>
        <w:t xml:space="preserve">to understand the impact </w:t>
      </w:r>
      <w:r w:rsidR="005444F0">
        <w:rPr>
          <w:rFonts w:ascii="Arial" w:hAnsi="Arial" w:cs="Arial"/>
        </w:rPr>
        <w:t xml:space="preserve">on achieving </w:t>
      </w:r>
      <w:r w:rsidR="00AF4014">
        <w:rPr>
          <w:rFonts w:ascii="Arial" w:hAnsi="Arial" w:cs="Arial"/>
        </w:rPr>
        <w:t>these goals.</w:t>
      </w:r>
      <w:r w:rsidR="00FD5F32">
        <w:rPr>
          <w:rFonts w:ascii="Arial" w:hAnsi="Arial" w:cs="Arial"/>
        </w:rPr>
        <w:t xml:space="preserve"> </w:t>
      </w:r>
    </w:p>
    <w:p w14:paraId="3B69D91C" w14:textId="77777777" w:rsidR="00A21B4C" w:rsidRPr="000130AB" w:rsidRDefault="00A21B4C" w:rsidP="003F0A42">
      <w:pPr>
        <w:rPr>
          <w:rFonts w:ascii="Arial" w:hAnsi="Arial" w:cs="Arial"/>
        </w:rPr>
      </w:pPr>
    </w:p>
    <w:p w14:paraId="7AE46850" w14:textId="7A6A79F7" w:rsidR="00CB2C71" w:rsidRPr="003A5C6B" w:rsidRDefault="00F71162" w:rsidP="00CB2C71">
      <w:pPr>
        <w:pStyle w:val="Heading1"/>
      </w:pPr>
      <w:bookmarkStart w:id="85" w:name="_Toc177323806"/>
      <w:r>
        <w:t>potential end uses</w:t>
      </w:r>
      <w:bookmarkEnd w:id="85"/>
    </w:p>
    <w:p w14:paraId="21E5A6D3" w14:textId="5C4D9551" w:rsidR="0057526B" w:rsidRDefault="005B67C7" w:rsidP="00CB2C71">
      <w:pPr>
        <w:pStyle w:val="Heading2"/>
      </w:pPr>
      <w:bookmarkStart w:id="86" w:name="_Toc177323807"/>
      <w:r>
        <w:t>Introduction</w:t>
      </w:r>
      <w:bookmarkEnd w:id="86"/>
    </w:p>
    <w:p w14:paraId="1A83404F" w14:textId="35DDFCDB" w:rsidR="00D03CED" w:rsidRDefault="00887C06" w:rsidP="006131B7">
      <w:pPr>
        <w:rPr>
          <w:rFonts w:ascii="Arial" w:hAnsi="Arial" w:cs="Arial"/>
        </w:rPr>
      </w:pPr>
      <w:r>
        <w:rPr>
          <w:rFonts w:ascii="Arial" w:hAnsi="Arial" w:cs="Arial"/>
        </w:rPr>
        <w:t xml:space="preserve">The </w:t>
      </w:r>
      <w:r w:rsidR="008D5817">
        <w:rPr>
          <w:rFonts w:ascii="Arial" w:hAnsi="Arial" w:cs="Arial"/>
        </w:rPr>
        <w:t xml:space="preserve">intention of the SWS is to support </w:t>
      </w:r>
      <w:r w:rsidR="00A33A9E">
        <w:rPr>
          <w:rFonts w:ascii="Arial" w:hAnsi="Arial" w:cs="Arial"/>
        </w:rPr>
        <w:t xml:space="preserve">industrial </w:t>
      </w:r>
      <w:r w:rsidR="008D5817">
        <w:rPr>
          <w:rFonts w:ascii="Arial" w:hAnsi="Arial" w:cs="Arial"/>
        </w:rPr>
        <w:t xml:space="preserve">projects </w:t>
      </w:r>
      <w:r w:rsidR="008E4FA1">
        <w:rPr>
          <w:rFonts w:ascii="Arial" w:hAnsi="Arial" w:cs="Arial"/>
        </w:rPr>
        <w:t xml:space="preserve">within New Mexico </w:t>
      </w:r>
      <w:r w:rsidR="008D5817">
        <w:rPr>
          <w:rFonts w:ascii="Arial" w:hAnsi="Arial" w:cs="Arial"/>
        </w:rPr>
        <w:t xml:space="preserve">that </w:t>
      </w:r>
      <w:r w:rsidR="009E269E">
        <w:rPr>
          <w:rFonts w:ascii="Arial" w:hAnsi="Arial" w:cs="Arial"/>
        </w:rPr>
        <w:t xml:space="preserve">align with </w:t>
      </w:r>
      <w:r w:rsidR="008E4FA1">
        <w:rPr>
          <w:rFonts w:ascii="Arial" w:hAnsi="Arial" w:cs="Arial"/>
        </w:rPr>
        <w:t>the state’s</w:t>
      </w:r>
      <w:r w:rsidR="001A59D6">
        <w:rPr>
          <w:rFonts w:ascii="Arial" w:hAnsi="Arial" w:cs="Arial"/>
        </w:rPr>
        <w:t xml:space="preserve"> development goals</w:t>
      </w:r>
      <w:r w:rsidR="00A6640E">
        <w:rPr>
          <w:rFonts w:ascii="Arial" w:hAnsi="Arial" w:cs="Arial"/>
        </w:rPr>
        <w:t>.</w:t>
      </w:r>
      <w:r w:rsidR="00AA36ED">
        <w:rPr>
          <w:rFonts w:ascii="Arial" w:hAnsi="Arial" w:cs="Arial"/>
        </w:rPr>
        <w:t xml:space="preserve"> One of these goals is </w:t>
      </w:r>
      <w:r w:rsidR="000A62A1">
        <w:rPr>
          <w:rFonts w:ascii="Arial" w:hAnsi="Arial" w:cs="Arial"/>
        </w:rPr>
        <w:t>support</w:t>
      </w:r>
      <w:r w:rsidR="00C25313">
        <w:rPr>
          <w:rFonts w:ascii="Arial" w:hAnsi="Arial" w:cs="Arial"/>
        </w:rPr>
        <w:t>ing</w:t>
      </w:r>
      <w:r w:rsidR="00B60822">
        <w:rPr>
          <w:rFonts w:ascii="Arial" w:hAnsi="Arial" w:cs="Arial"/>
        </w:rPr>
        <w:t xml:space="preserve"> the clean energy transition</w:t>
      </w:r>
      <w:r w:rsidR="007243CA">
        <w:rPr>
          <w:rFonts w:ascii="Arial" w:hAnsi="Arial" w:cs="Arial"/>
        </w:rPr>
        <w:t xml:space="preserve"> by </w:t>
      </w:r>
      <w:r w:rsidR="007B6FB1">
        <w:rPr>
          <w:rFonts w:ascii="Arial" w:hAnsi="Arial" w:cs="Arial"/>
        </w:rPr>
        <w:t>supporting</w:t>
      </w:r>
      <w:r w:rsidR="007243CA">
        <w:rPr>
          <w:rFonts w:ascii="Arial" w:hAnsi="Arial" w:cs="Arial"/>
        </w:rPr>
        <w:t xml:space="preserve"> </w:t>
      </w:r>
      <w:r w:rsidR="00263AA1">
        <w:rPr>
          <w:rFonts w:ascii="Arial" w:hAnsi="Arial" w:cs="Arial"/>
        </w:rPr>
        <w:t xml:space="preserve">clean energy </w:t>
      </w:r>
      <w:r w:rsidR="00A27926">
        <w:rPr>
          <w:rFonts w:ascii="Arial" w:hAnsi="Arial" w:cs="Arial"/>
        </w:rPr>
        <w:t>and</w:t>
      </w:r>
      <w:r w:rsidR="008236A5">
        <w:rPr>
          <w:rFonts w:ascii="Arial" w:hAnsi="Arial" w:cs="Arial"/>
        </w:rPr>
        <w:t xml:space="preserve"> advanced manufacturing industries that </w:t>
      </w:r>
      <w:r w:rsidR="000C247B">
        <w:rPr>
          <w:rFonts w:ascii="Arial" w:hAnsi="Arial" w:cs="Arial"/>
        </w:rPr>
        <w:t>facilitate</w:t>
      </w:r>
      <w:r w:rsidR="008236A5">
        <w:rPr>
          <w:rFonts w:ascii="Arial" w:hAnsi="Arial" w:cs="Arial"/>
        </w:rPr>
        <w:t xml:space="preserve"> the clean energy transition</w:t>
      </w:r>
      <w:r w:rsidR="00B51732">
        <w:rPr>
          <w:rFonts w:ascii="Arial" w:hAnsi="Arial" w:cs="Arial"/>
        </w:rPr>
        <w:t>.</w:t>
      </w:r>
      <w:r w:rsidR="00D74A30">
        <w:rPr>
          <w:rFonts w:ascii="Arial" w:hAnsi="Arial" w:cs="Arial"/>
        </w:rPr>
        <w:t xml:space="preserve"> </w:t>
      </w:r>
      <w:r w:rsidR="000E1A72">
        <w:rPr>
          <w:rFonts w:ascii="Arial" w:hAnsi="Arial" w:cs="Arial"/>
        </w:rPr>
        <w:t xml:space="preserve">The SWS </w:t>
      </w:r>
      <w:r w:rsidR="00E05876">
        <w:rPr>
          <w:rFonts w:ascii="Arial" w:hAnsi="Arial" w:cs="Arial"/>
        </w:rPr>
        <w:t xml:space="preserve">could provide the water </w:t>
      </w:r>
      <w:r w:rsidR="00201427">
        <w:rPr>
          <w:rFonts w:ascii="Arial" w:hAnsi="Arial" w:cs="Arial"/>
        </w:rPr>
        <w:t>necessary for these industries, many of which require large volumes of water, to operate in New Mexico</w:t>
      </w:r>
      <w:r w:rsidR="00817B3A">
        <w:rPr>
          <w:rFonts w:ascii="Arial" w:hAnsi="Arial" w:cs="Arial"/>
        </w:rPr>
        <w:t xml:space="preserve">. </w:t>
      </w:r>
      <w:r w:rsidR="00061E00">
        <w:rPr>
          <w:rFonts w:ascii="Arial" w:hAnsi="Arial" w:cs="Arial"/>
        </w:rPr>
        <w:t>Equally important are the state’s</w:t>
      </w:r>
      <w:r w:rsidR="002C59C4">
        <w:rPr>
          <w:rFonts w:ascii="Arial" w:hAnsi="Arial" w:cs="Arial"/>
        </w:rPr>
        <w:t xml:space="preserve"> goals </w:t>
      </w:r>
      <w:r w:rsidR="00061E00">
        <w:rPr>
          <w:rFonts w:ascii="Arial" w:hAnsi="Arial" w:cs="Arial"/>
        </w:rPr>
        <w:t xml:space="preserve">of </w:t>
      </w:r>
      <w:r w:rsidR="002650E0">
        <w:rPr>
          <w:rFonts w:ascii="Arial" w:hAnsi="Arial" w:cs="Arial"/>
        </w:rPr>
        <w:t>creating</w:t>
      </w:r>
      <w:r w:rsidR="002C59C4">
        <w:rPr>
          <w:rFonts w:ascii="Arial" w:hAnsi="Arial" w:cs="Arial"/>
        </w:rPr>
        <w:t xml:space="preserve"> local economic development,</w:t>
      </w:r>
      <w:r w:rsidR="00F2120F">
        <w:rPr>
          <w:rFonts w:ascii="Arial" w:hAnsi="Arial" w:cs="Arial"/>
        </w:rPr>
        <w:t xml:space="preserve"> diversifying the state’s economy, and</w:t>
      </w:r>
      <w:r w:rsidR="00DF7814">
        <w:rPr>
          <w:rFonts w:ascii="Arial" w:hAnsi="Arial" w:cs="Arial"/>
        </w:rPr>
        <w:t xml:space="preserve"> </w:t>
      </w:r>
      <w:r w:rsidR="008E2874">
        <w:rPr>
          <w:rFonts w:ascii="Arial" w:hAnsi="Arial" w:cs="Arial"/>
        </w:rPr>
        <w:t>alleviating pressure on the state’s freshwater resources</w:t>
      </w:r>
      <w:r w:rsidR="006823CA">
        <w:rPr>
          <w:rFonts w:ascii="Arial" w:hAnsi="Arial" w:cs="Arial"/>
        </w:rPr>
        <w:t xml:space="preserve">. </w:t>
      </w:r>
      <w:r w:rsidR="003262BA">
        <w:rPr>
          <w:rFonts w:ascii="Arial" w:hAnsi="Arial" w:cs="Arial"/>
        </w:rPr>
        <w:t xml:space="preserve">The potential end uses for SWS water discussed below </w:t>
      </w:r>
      <w:r w:rsidR="00F91D3D">
        <w:rPr>
          <w:rFonts w:ascii="Arial" w:hAnsi="Arial" w:cs="Arial"/>
        </w:rPr>
        <w:t>fit under some or all of these development goals.</w:t>
      </w:r>
    </w:p>
    <w:p w14:paraId="305BEA03" w14:textId="77777777" w:rsidR="00D03CED" w:rsidRDefault="00D03CED" w:rsidP="006131B7">
      <w:pPr>
        <w:rPr>
          <w:rFonts w:ascii="Arial" w:hAnsi="Arial" w:cs="Arial"/>
        </w:rPr>
      </w:pPr>
    </w:p>
    <w:p w14:paraId="7DD8DF33" w14:textId="6B523442" w:rsidR="006131B7" w:rsidRDefault="009D3FFD">
      <w:pPr>
        <w:rPr>
          <w:rFonts w:ascii="Arial" w:hAnsi="Arial" w:cs="Arial"/>
        </w:rPr>
      </w:pPr>
      <w:r>
        <w:rPr>
          <w:rFonts w:ascii="Arial" w:hAnsi="Arial" w:cs="Arial"/>
        </w:rPr>
        <w:t xml:space="preserve">The </w:t>
      </w:r>
      <w:r w:rsidR="00EA2649">
        <w:rPr>
          <w:rFonts w:ascii="Arial" w:hAnsi="Arial" w:cs="Arial"/>
        </w:rPr>
        <w:t xml:space="preserve">potential </w:t>
      </w:r>
      <w:r>
        <w:rPr>
          <w:rFonts w:ascii="Arial" w:hAnsi="Arial" w:cs="Arial"/>
        </w:rPr>
        <w:t xml:space="preserve">end uses </w:t>
      </w:r>
      <w:r w:rsidR="00A6640E">
        <w:rPr>
          <w:rFonts w:ascii="Arial" w:hAnsi="Arial" w:cs="Arial"/>
        </w:rPr>
        <w:t xml:space="preserve">are </w:t>
      </w:r>
      <w:r w:rsidR="00E56F1A">
        <w:rPr>
          <w:rFonts w:ascii="Arial" w:hAnsi="Arial" w:cs="Arial"/>
        </w:rPr>
        <w:t>categorized under two scenarios</w:t>
      </w:r>
      <w:r w:rsidR="000776F2">
        <w:rPr>
          <w:rFonts w:ascii="Arial" w:hAnsi="Arial" w:cs="Arial"/>
        </w:rPr>
        <w:t>: a “no discharge” scenario</w:t>
      </w:r>
      <w:r w:rsidR="00B00A8B">
        <w:rPr>
          <w:rFonts w:ascii="Arial" w:hAnsi="Arial" w:cs="Arial"/>
        </w:rPr>
        <w:t xml:space="preserve"> where </w:t>
      </w:r>
      <w:r w:rsidR="00907346">
        <w:rPr>
          <w:rFonts w:ascii="Arial" w:hAnsi="Arial" w:cs="Arial"/>
        </w:rPr>
        <w:t xml:space="preserve">any </w:t>
      </w:r>
      <w:r w:rsidR="00B00A8B">
        <w:rPr>
          <w:rFonts w:ascii="Arial" w:hAnsi="Arial" w:cs="Arial"/>
        </w:rPr>
        <w:t xml:space="preserve">discharge of </w:t>
      </w:r>
      <w:r w:rsidR="00534788">
        <w:rPr>
          <w:rFonts w:ascii="Arial" w:hAnsi="Arial" w:cs="Arial"/>
        </w:rPr>
        <w:t>SWS water</w:t>
      </w:r>
      <w:r w:rsidR="00770BB2">
        <w:rPr>
          <w:rFonts w:ascii="Arial" w:hAnsi="Arial" w:cs="Arial"/>
        </w:rPr>
        <w:t xml:space="preserve"> into the environment</w:t>
      </w:r>
      <w:r w:rsidR="00534788">
        <w:rPr>
          <w:rFonts w:ascii="Arial" w:hAnsi="Arial" w:cs="Arial"/>
        </w:rPr>
        <w:t xml:space="preserve"> would be prohibited</w:t>
      </w:r>
      <w:r w:rsidR="002308A9">
        <w:rPr>
          <w:rFonts w:ascii="Arial" w:hAnsi="Arial" w:cs="Arial"/>
        </w:rPr>
        <w:t>, and a “discharge” scenario</w:t>
      </w:r>
      <w:r w:rsidR="006353C8">
        <w:rPr>
          <w:rFonts w:ascii="Arial" w:hAnsi="Arial" w:cs="Arial"/>
        </w:rPr>
        <w:t xml:space="preserve"> where </w:t>
      </w:r>
      <w:r w:rsidR="00E41059">
        <w:rPr>
          <w:rFonts w:ascii="Arial" w:hAnsi="Arial" w:cs="Arial"/>
        </w:rPr>
        <w:t xml:space="preserve">SWS water </w:t>
      </w:r>
      <w:r w:rsidR="002F1619">
        <w:rPr>
          <w:rFonts w:ascii="Arial" w:hAnsi="Arial" w:cs="Arial"/>
        </w:rPr>
        <w:t>could be discharged</w:t>
      </w:r>
      <w:r w:rsidR="005B0E5A">
        <w:rPr>
          <w:rFonts w:ascii="Arial" w:hAnsi="Arial" w:cs="Arial"/>
        </w:rPr>
        <w:t xml:space="preserve"> provided that it met </w:t>
      </w:r>
      <w:r w:rsidR="0048647E">
        <w:rPr>
          <w:rFonts w:ascii="Arial" w:hAnsi="Arial" w:cs="Arial"/>
        </w:rPr>
        <w:t>water quality standards</w:t>
      </w:r>
      <w:r w:rsidR="00066A63">
        <w:rPr>
          <w:rFonts w:ascii="Arial" w:hAnsi="Arial" w:cs="Arial"/>
        </w:rPr>
        <w:t xml:space="preserve"> set by </w:t>
      </w:r>
      <w:r w:rsidR="00E95821">
        <w:rPr>
          <w:rFonts w:ascii="Arial" w:hAnsi="Arial" w:cs="Arial"/>
        </w:rPr>
        <w:t>the state</w:t>
      </w:r>
      <w:r w:rsidR="0048647E">
        <w:rPr>
          <w:rFonts w:ascii="Arial" w:hAnsi="Arial" w:cs="Arial"/>
        </w:rPr>
        <w:t>.</w:t>
      </w:r>
      <w:r w:rsidR="004A0ADB">
        <w:rPr>
          <w:rFonts w:ascii="Arial" w:hAnsi="Arial" w:cs="Arial"/>
        </w:rPr>
        <w:t xml:space="preserve"> End uses th</w:t>
      </w:r>
      <w:r w:rsidR="00D91250">
        <w:rPr>
          <w:rFonts w:ascii="Arial" w:hAnsi="Arial" w:cs="Arial"/>
        </w:rPr>
        <w:t>at are feasible in the no discharge scenario</w:t>
      </w:r>
      <w:r w:rsidR="005F768D">
        <w:rPr>
          <w:rFonts w:ascii="Arial" w:hAnsi="Arial" w:cs="Arial"/>
        </w:rPr>
        <w:t xml:space="preserve"> would also be feasible in </w:t>
      </w:r>
      <w:r w:rsidR="007D2D1D">
        <w:rPr>
          <w:rFonts w:ascii="Arial" w:hAnsi="Arial" w:cs="Arial"/>
        </w:rPr>
        <w:t>discharge scenario</w:t>
      </w:r>
      <w:r w:rsidR="00135899">
        <w:rPr>
          <w:rFonts w:ascii="Arial" w:hAnsi="Arial" w:cs="Arial"/>
        </w:rPr>
        <w:t>.</w:t>
      </w:r>
      <w:r w:rsidR="00543E9B">
        <w:rPr>
          <w:rFonts w:ascii="Arial" w:hAnsi="Arial" w:cs="Arial"/>
        </w:rPr>
        <w:t xml:space="preserve"> </w:t>
      </w:r>
      <w:r w:rsidR="00135899">
        <w:rPr>
          <w:rFonts w:ascii="Arial" w:hAnsi="Arial" w:cs="Arial"/>
        </w:rPr>
        <w:t>However,</w:t>
      </w:r>
      <w:r w:rsidR="00BA6B55">
        <w:rPr>
          <w:rFonts w:ascii="Arial" w:hAnsi="Arial" w:cs="Arial"/>
        </w:rPr>
        <w:t xml:space="preserve"> the end uses </w:t>
      </w:r>
      <w:r w:rsidR="00980FF0">
        <w:rPr>
          <w:rFonts w:ascii="Arial" w:hAnsi="Arial" w:cs="Arial"/>
        </w:rPr>
        <w:t>in the discharge scenario</w:t>
      </w:r>
      <w:r w:rsidR="00354F85">
        <w:rPr>
          <w:rFonts w:ascii="Arial" w:hAnsi="Arial" w:cs="Arial"/>
        </w:rPr>
        <w:t xml:space="preserve"> section </w:t>
      </w:r>
      <w:r w:rsidR="0063080A">
        <w:rPr>
          <w:rFonts w:ascii="Arial" w:hAnsi="Arial" w:cs="Arial"/>
        </w:rPr>
        <w:t>would likely</w:t>
      </w:r>
      <w:r w:rsidR="00BA6B55">
        <w:rPr>
          <w:rFonts w:ascii="Arial" w:hAnsi="Arial" w:cs="Arial"/>
        </w:rPr>
        <w:t xml:space="preserve"> only </w:t>
      </w:r>
      <w:r w:rsidR="00EB09DB">
        <w:rPr>
          <w:rFonts w:ascii="Arial" w:hAnsi="Arial" w:cs="Arial"/>
        </w:rPr>
        <w:t xml:space="preserve">be </w:t>
      </w:r>
      <w:r w:rsidR="00BA6B55">
        <w:rPr>
          <w:rFonts w:ascii="Arial" w:hAnsi="Arial" w:cs="Arial"/>
        </w:rPr>
        <w:t>feasible in the discharge scenario</w:t>
      </w:r>
      <w:r w:rsidR="00F70770">
        <w:rPr>
          <w:rFonts w:ascii="Arial" w:hAnsi="Arial" w:cs="Arial"/>
        </w:rPr>
        <w:t xml:space="preserve">, either because </w:t>
      </w:r>
      <w:r w:rsidR="003C222F">
        <w:rPr>
          <w:rFonts w:ascii="Arial" w:hAnsi="Arial" w:cs="Arial"/>
        </w:rPr>
        <w:t xml:space="preserve">discharge is necessary for the end use </w:t>
      </w:r>
      <w:r w:rsidR="00CF553A">
        <w:rPr>
          <w:rFonts w:ascii="Arial" w:hAnsi="Arial" w:cs="Arial"/>
        </w:rPr>
        <w:t xml:space="preserve">or </w:t>
      </w:r>
      <w:r w:rsidR="000A6470">
        <w:rPr>
          <w:rFonts w:ascii="Arial" w:hAnsi="Arial" w:cs="Arial"/>
        </w:rPr>
        <w:t>because of economic constraints</w:t>
      </w:r>
      <w:r w:rsidR="00F70770">
        <w:rPr>
          <w:rFonts w:ascii="Arial" w:hAnsi="Arial" w:cs="Arial"/>
        </w:rPr>
        <w:t xml:space="preserve"> </w:t>
      </w:r>
      <w:r w:rsidR="00F21881">
        <w:rPr>
          <w:rFonts w:ascii="Arial" w:hAnsi="Arial" w:cs="Arial"/>
        </w:rPr>
        <w:t>that a no discharge scenario would impose on an end use.</w:t>
      </w:r>
      <w:r w:rsidR="00AB6180">
        <w:rPr>
          <w:rFonts w:ascii="Arial" w:hAnsi="Arial" w:cs="Arial"/>
        </w:rPr>
        <w:t xml:space="preserve"> </w:t>
      </w:r>
      <w:r w:rsidR="00AB6180" w:rsidRPr="00AB6180">
        <w:rPr>
          <w:rFonts w:ascii="Arial" w:hAnsi="Arial" w:cs="Arial"/>
        </w:rPr>
        <w:fldChar w:fldCharType="begin"/>
      </w:r>
      <w:r w:rsidR="00AB6180" w:rsidRPr="00AB6180">
        <w:rPr>
          <w:rFonts w:ascii="Arial" w:hAnsi="Arial" w:cs="Arial"/>
        </w:rPr>
        <w:instrText xml:space="preserve"> REF _Ref175659425 \h </w:instrText>
      </w:r>
      <w:r w:rsidR="00AB6180">
        <w:rPr>
          <w:rFonts w:ascii="Arial" w:hAnsi="Arial" w:cs="Arial"/>
        </w:rPr>
        <w:instrText xml:space="preserve"> \* MERGEFORMAT </w:instrText>
      </w:r>
      <w:r w:rsidR="00AB6180" w:rsidRPr="00AB6180">
        <w:rPr>
          <w:rFonts w:ascii="Arial" w:hAnsi="Arial" w:cs="Arial"/>
        </w:rPr>
      </w:r>
      <w:r w:rsidR="00AB6180" w:rsidRPr="00AB6180">
        <w:rPr>
          <w:rFonts w:ascii="Arial" w:hAnsi="Arial" w:cs="Arial"/>
        </w:rPr>
        <w:fldChar w:fldCharType="separate"/>
      </w:r>
      <w:r w:rsidR="00AB6180" w:rsidRPr="0066573E">
        <w:rPr>
          <w:rFonts w:ascii="Arial" w:hAnsi="Arial" w:cs="Arial"/>
        </w:rPr>
        <w:t xml:space="preserve">Table </w:t>
      </w:r>
      <w:r w:rsidR="00AB6180" w:rsidRPr="0066573E">
        <w:rPr>
          <w:rFonts w:ascii="Arial" w:hAnsi="Arial" w:cs="Arial"/>
          <w:noProof/>
        </w:rPr>
        <w:t>8</w:t>
      </w:r>
      <w:r w:rsidR="00AB6180" w:rsidRPr="00AB6180">
        <w:rPr>
          <w:rFonts w:ascii="Arial" w:hAnsi="Arial" w:cs="Arial"/>
        </w:rPr>
        <w:fldChar w:fldCharType="end"/>
      </w:r>
      <w:r w:rsidR="00AB6180">
        <w:rPr>
          <w:rFonts w:ascii="Arial" w:hAnsi="Arial" w:cs="Arial"/>
        </w:rPr>
        <w:t xml:space="preserve"> </w:t>
      </w:r>
      <w:r w:rsidR="00D6638C">
        <w:rPr>
          <w:rFonts w:ascii="Arial" w:hAnsi="Arial" w:cs="Arial"/>
        </w:rPr>
        <w:t xml:space="preserve">summarizes the </w:t>
      </w:r>
      <w:r w:rsidR="00F61785">
        <w:rPr>
          <w:rFonts w:ascii="Arial" w:hAnsi="Arial" w:cs="Arial"/>
        </w:rPr>
        <w:t>end uses discussed in this section.</w:t>
      </w:r>
    </w:p>
    <w:p w14:paraId="6F20D849" w14:textId="77777777" w:rsidR="00BA3A0B" w:rsidRDefault="00BA3A0B">
      <w:pPr>
        <w:rPr>
          <w:rFonts w:ascii="Arial" w:hAnsi="Arial" w:cs="Arial"/>
        </w:rPr>
      </w:pPr>
    </w:p>
    <w:p w14:paraId="4A9DD902" w14:textId="4D688FF9" w:rsidR="00B82A64" w:rsidRDefault="00B82A64" w:rsidP="0066573E">
      <w:pPr>
        <w:pStyle w:val="Caption"/>
        <w:keepNext/>
      </w:pPr>
      <w:bookmarkStart w:id="87" w:name="_Ref175659425"/>
      <w:bookmarkStart w:id="88" w:name="_Toc175995243"/>
      <w:r>
        <w:t xml:space="preserve">Table </w:t>
      </w:r>
      <w:r>
        <w:fldChar w:fldCharType="begin"/>
      </w:r>
      <w:r>
        <w:instrText xml:space="preserve"> SEQ Table \* ARABIC </w:instrText>
      </w:r>
      <w:r>
        <w:fldChar w:fldCharType="separate"/>
      </w:r>
      <w:r w:rsidR="00567651">
        <w:rPr>
          <w:noProof/>
        </w:rPr>
        <w:t>8</w:t>
      </w:r>
      <w:r>
        <w:rPr>
          <w:noProof/>
        </w:rPr>
        <w:fldChar w:fldCharType="end"/>
      </w:r>
      <w:bookmarkEnd w:id="87"/>
      <w:r>
        <w:t>. Summary of Strategic Water Supply Potential End Uses</w:t>
      </w:r>
      <w:bookmarkEnd w:id="88"/>
    </w:p>
    <w:tbl>
      <w:tblPr>
        <w:tblStyle w:val="TableGrid"/>
        <w:tblW w:w="9895" w:type="dxa"/>
        <w:tblLook w:val="04A0" w:firstRow="1" w:lastRow="0" w:firstColumn="1" w:lastColumn="0" w:noHBand="0" w:noVBand="1"/>
      </w:tblPr>
      <w:tblGrid>
        <w:gridCol w:w="1941"/>
        <w:gridCol w:w="1852"/>
        <w:gridCol w:w="1962"/>
        <w:gridCol w:w="2430"/>
        <w:gridCol w:w="1710"/>
      </w:tblGrid>
      <w:tr w:rsidR="005341AA" w14:paraId="19809DE4" w14:textId="77777777" w:rsidTr="0066573E">
        <w:tc>
          <w:tcPr>
            <w:tcW w:w="1941" w:type="dxa"/>
          </w:tcPr>
          <w:p w14:paraId="0B2720E8" w14:textId="72BD766F" w:rsidR="005341AA" w:rsidRPr="0066573E" w:rsidRDefault="005341AA">
            <w:pPr>
              <w:rPr>
                <w:rFonts w:ascii="Arial" w:hAnsi="Arial" w:cs="Arial"/>
                <w:b/>
                <w:bCs/>
              </w:rPr>
            </w:pPr>
            <w:r>
              <w:rPr>
                <w:rFonts w:ascii="Arial" w:hAnsi="Arial" w:cs="Arial"/>
                <w:b/>
                <w:bCs/>
              </w:rPr>
              <w:t>End Use</w:t>
            </w:r>
          </w:p>
        </w:tc>
        <w:tc>
          <w:tcPr>
            <w:tcW w:w="1852" w:type="dxa"/>
          </w:tcPr>
          <w:p w14:paraId="77261A60" w14:textId="74FAE310" w:rsidR="005341AA" w:rsidRPr="0066573E" w:rsidRDefault="00CD6EA1">
            <w:pPr>
              <w:rPr>
                <w:rFonts w:ascii="Arial" w:hAnsi="Arial" w:cs="Arial"/>
                <w:b/>
              </w:rPr>
            </w:pPr>
            <w:r>
              <w:rPr>
                <w:rFonts w:ascii="Arial" w:hAnsi="Arial" w:cs="Arial"/>
                <w:b/>
                <w:bCs/>
              </w:rPr>
              <w:t>Scena</w:t>
            </w:r>
            <w:r w:rsidR="00982CCF">
              <w:rPr>
                <w:rFonts w:ascii="Arial" w:hAnsi="Arial" w:cs="Arial"/>
                <w:b/>
                <w:bCs/>
              </w:rPr>
              <w:t>rio</w:t>
            </w:r>
          </w:p>
        </w:tc>
        <w:tc>
          <w:tcPr>
            <w:tcW w:w="1962" w:type="dxa"/>
          </w:tcPr>
          <w:p w14:paraId="0BCEDAA0" w14:textId="2F3D5C4B" w:rsidR="005341AA" w:rsidRPr="0066573E" w:rsidRDefault="004F6394">
            <w:pPr>
              <w:rPr>
                <w:rFonts w:ascii="Arial" w:hAnsi="Arial" w:cs="Arial"/>
                <w:b/>
              </w:rPr>
            </w:pPr>
            <w:r>
              <w:rPr>
                <w:rFonts w:ascii="Arial" w:hAnsi="Arial" w:cs="Arial"/>
                <w:b/>
                <w:bCs/>
              </w:rPr>
              <w:t>Type of Use</w:t>
            </w:r>
          </w:p>
        </w:tc>
        <w:tc>
          <w:tcPr>
            <w:tcW w:w="2430" w:type="dxa"/>
          </w:tcPr>
          <w:p w14:paraId="19A5E872" w14:textId="1DF07E12" w:rsidR="005341AA" w:rsidRPr="0066573E" w:rsidRDefault="003854FD">
            <w:pPr>
              <w:rPr>
                <w:rFonts w:ascii="Arial" w:hAnsi="Arial" w:cs="Arial"/>
                <w:b/>
              </w:rPr>
            </w:pPr>
            <w:r>
              <w:rPr>
                <w:rFonts w:ascii="Arial" w:hAnsi="Arial" w:cs="Arial"/>
                <w:b/>
                <w:bCs/>
              </w:rPr>
              <w:t>A</w:t>
            </w:r>
            <w:r w:rsidR="0002000B">
              <w:rPr>
                <w:rFonts w:ascii="Arial" w:hAnsi="Arial" w:cs="Arial"/>
                <w:b/>
                <w:bCs/>
              </w:rPr>
              <w:t>pproximate</w:t>
            </w:r>
            <w:r>
              <w:rPr>
                <w:rFonts w:ascii="Arial" w:hAnsi="Arial" w:cs="Arial"/>
                <w:b/>
                <w:bCs/>
              </w:rPr>
              <w:t xml:space="preserve"> </w:t>
            </w:r>
            <w:r w:rsidR="00BB590D">
              <w:rPr>
                <w:rFonts w:ascii="Arial" w:hAnsi="Arial" w:cs="Arial"/>
                <w:b/>
                <w:bCs/>
              </w:rPr>
              <w:t>Gallons</w:t>
            </w:r>
            <w:r w:rsidR="00D20674">
              <w:rPr>
                <w:rFonts w:ascii="Arial" w:hAnsi="Arial" w:cs="Arial"/>
                <w:b/>
                <w:bCs/>
              </w:rPr>
              <w:t xml:space="preserve"> of Water </w:t>
            </w:r>
            <w:r w:rsidR="00BB590D">
              <w:rPr>
                <w:rFonts w:ascii="Arial" w:hAnsi="Arial" w:cs="Arial"/>
                <w:b/>
                <w:bCs/>
              </w:rPr>
              <w:t>per Day</w:t>
            </w:r>
          </w:p>
        </w:tc>
        <w:tc>
          <w:tcPr>
            <w:tcW w:w="1710" w:type="dxa"/>
          </w:tcPr>
          <w:p w14:paraId="0CD3195C" w14:textId="70AFE6A8" w:rsidR="005341AA" w:rsidRPr="0066573E" w:rsidRDefault="003854FD">
            <w:pPr>
              <w:rPr>
                <w:rFonts w:ascii="Arial" w:hAnsi="Arial" w:cs="Arial"/>
                <w:b/>
              </w:rPr>
            </w:pPr>
            <w:r>
              <w:rPr>
                <w:rFonts w:ascii="Arial" w:hAnsi="Arial" w:cs="Arial"/>
                <w:b/>
                <w:bCs/>
              </w:rPr>
              <w:t xml:space="preserve">Water </w:t>
            </w:r>
            <w:r w:rsidR="0054154D">
              <w:rPr>
                <w:rFonts w:ascii="Arial" w:hAnsi="Arial" w:cs="Arial"/>
                <w:b/>
                <w:bCs/>
              </w:rPr>
              <w:t>Quality Needed</w:t>
            </w:r>
          </w:p>
        </w:tc>
      </w:tr>
      <w:tr w:rsidR="005341AA" w14:paraId="24AE90A0" w14:textId="77777777" w:rsidTr="0066573E">
        <w:tc>
          <w:tcPr>
            <w:tcW w:w="1941" w:type="dxa"/>
          </w:tcPr>
          <w:p w14:paraId="7635E188" w14:textId="516BAC78" w:rsidR="005341AA" w:rsidRDefault="0054154D">
            <w:pPr>
              <w:rPr>
                <w:rFonts w:ascii="Arial" w:hAnsi="Arial" w:cs="Arial"/>
              </w:rPr>
            </w:pPr>
            <w:r>
              <w:rPr>
                <w:rFonts w:ascii="Arial" w:hAnsi="Arial" w:cs="Arial"/>
              </w:rPr>
              <w:t>Green Hydrogen</w:t>
            </w:r>
            <w:r w:rsidR="005A46C7">
              <w:rPr>
                <w:rFonts w:ascii="Arial" w:hAnsi="Arial" w:cs="Arial"/>
              </w:rPr>
              <w:t xml:space="preserve"> Production</w:t>
            </w:r>
          </w:p>
        </w:tc>
        <w:tc>
          <w:tcPr>
            <w:tcW w:w="1852" w:type="dxa"/>
          </w:tcPr>
          <w:p w14:paraId="0C1A16F8" w14:textId="7CB667F4" w:rsidR="005341AA" w:rsidRDefault="00CB77CD">
            <w:pPr>
              <w:rPr>
                <w:rFonts w:ascii="Arial" w:hAnsi="Arial" w:cs="Arial"/>
              </w:rPr>
            </w:pPr>
            <w:r>
              <w:rPr>
                <w:rFonts w:ascii="Arial" w:hAnsi="Arial" w:cs="Arial"/>
              </w:rPr>
              <w:t>No Discharge or Discharge</w:t>
            </w:r>
          </w:p>
        </w:tc>
        <w:tc>
          <w:tcPr>
            <w:tcW w:w="1962" w:type="dxa"/>
          </w:tcPr>
          <w:p w14:paraId="5FEFE59C" w14:textId="7A58F535" w:rsidR="005341AA" w:rsidRDefault="00916950">
            <w:pPr>
              <w:rPr>
                <w:rFonts w:ascii="Arial" w:hAnsi="Arial" w:cs="Arial"/>
              </w:rPr>
            </w:pPr>
            <w:r>
              <w:rPr>
                <w:rFonts w:ascii="Arial" w:hAnsi="Arial" w:cs="Arial"/>
              </w:rPr>
              <w:t>Consumptive</w:t>
            </w:r>
          </w:p>
        </w:tc>
        <w:tc>
          <w:tcPr>
            <w:tcW w:w="2430" w:type="dxa"/>
          </w:tcPr>
          <w:p w14:paraId="11487062" w14:textId="61CEE90E" w:rsidR="005341AA" w:rsidRDefault="00BB590D">
            <w:pPr>
              <w:rPr>
                <w:rFonts w:ascii="Arial" w:hAnsi="Arial" w:cs="Arial"/>
              </w:rPr>
            </w:pPr>
            <w:r>
              <w:rPr>
                <w:rFonts w:ascii="Arial" w:hAnsi="Arial" w:cs="Arial"/>
              </w:rPr>
              <w:t xml:space="preserve">250,000 to 700,000 </w:t>
            </w:r>
          </w:p>
        </w:tc>
        <w:tc>
          <w:tcPr>
            <w:tcW w:w="1710" w:type="dxa"/>
          </w:tcPr>
          <w:p w14:paraId="230C29DC" w14:textId="71CAC04D" w:rsidR="005341AA" w:rsidRDefault="00A27AB4">
            <w:pPr>
              <w:rPr>
                <w:rFonts w:ascii="Arial" w:hAnsi="Arial" w:cs="Arial"/>
              </w:rPr>
            </w:pPr>
            <w:r>
              <w:rPr>
                <w:rFonts w:ascii="Arial" w:hAnsi="Arial" w:cs="Arial"/>
              </w:rPr>
              <w:t>Higher than potable</w:t>
            </w:r>
          </w:p>
        </w:tc>
      </w:tr>
      <w:tr w:rsidR="005341AA" w14:paraId="546E42AB" w14:textId="77777777" w:rsidTr="0066573E">
        <w:tc>
          <w:tcPr>
            <w:tcW w:w="1941" w:type="dxa"/>
          </w:tcPr>
          <w:p w14:paraId="57EF0A56" w14:textId="070FE520" w:rsidR="005341AA" w:rsidRDefault="00CB77CD">
            <w:pPr>
              <w:rPr>
                <w:rFonts w:ascii="Arial" w:hAnsi="Arial" w:cs="Arial"/>
              </w:rPr>
            </w:pPr>
            <w:r>
              <w:rPr>
                <w:rFonts w:ascii="Arial" w:hAnsi="Arial" w:cs="Arial"/>
              </w:rPr>
              <w:t>Data Centers</w:t>
            </w:r>
          </w:p>
        </w:tc>
        <w:tc>
          <w:tcPr>
            <w:tcW w:w="1852" w:type="dxa"/>
          </w:tcPr>
          <w:p w14:paraId="086C78A3" w14:textId="685D3BAA" w:rsidR="005341AA" w:rsidRDefault="00CB77CD">
            <w:pPr>
              <w:rPr>
                <w:rFonts w:ascii="Arial" w:hAnsi="Arial" w:cs="Arial"/>
              </w:rPr>
            </w:pPr>
            <w:r>
              <w:rPr>
                <w:rFonts w:ascii="Arial" w:hAnsi="Arial" w:cs="Arial"/>
              </w:rPr>
              <w:t>Discharge</w:t>
            </w:r>
          </w:p>
        </w:tc>
        <w:tc>
          <w:tcPr>
            <w:tcW w:w="1962" w:type="dxa"/>
          </w:tcPr>
          <w:p w14:paraId="445CAE33" w14:textId="1F0D6A10" w:rsidR="005341AA" w:rsidRDefault="00C1750D">
            <w:pPr>
              <w:rPr>
                <w:rFonts w:ascii="Arial" w:hAnsi="Arial" w:cs="Arial"/>
              </w:rPr>
            </w:pPr>
            <w:r>
              <w:rPr>
                <w:rFonts w:ascii="Arial" w:hAnsi="Arial" w:cs="Arial"/>
              </w:rPr>
              <w:t>Recirculated</w:t>
            </w:r>
          </w:p>
        </w:tc>
        <w:tc>
          <w:tcPr>
            <w:tcW w:w="2430" w:type="dxa"/>
          </w:tcPr>
          <w:p w14:paraId="3293C214" w14:textId="4AD2B8A0" w:rsidR="005341AA" w:rsidRDefault="003854FD">
            <w:pPr>
              <w:rPr>
                <w:rFonts w:ascii="Arial" w:hAnsi="Arial" w:cs="Arial"/>
              </w:rPr>
            </w:pPr>
            <w:r>
              <w:rPr>
                <w:rFonts w:ascii="Arial" w:hAnsi="Arial" w:cs="Arial"/>
              </w:rPr>
              <w:t>150,000 to 450,000</w:t>
            </w:r>
          </w:p>
        </w:tc>
        <w:tc>
          <w:tcPr>
            <w:tcW w:w="1710" w:type="dxa"/>
          </w:tcPr>
          <w:p w14:paraId="69895427" w14:textId="1E017571" w:rsidR="005341AA" w:rsidRDefault="00D222B7">
            <w:pPr>
              <w:rPr>
                <w:rFonts w:ascii="Arial" w:hAnsi="Arial" w:cs="Arial"/>
              </w:rPr>
            </w:pPr>
            <w:r>
              <w:rPr>
                <w:rFonts w:ascii="Arial" w:hAnsi="Arial" w:cs="Arial"/>
              </w:rPr>
              <w:t>Lower than potable</w:t>
            </w:r>
          </w:p>
        </w:tc>
      </w:tr>
      <w:tr w:rsidR="005341AA" w14:paraId="5E34C88B" w14:textId="77777777" w:rsidTr="0066573E">
        <w:tc>
          <w:tcPr>
            <w:tcW w:w="1941" w:type="dxa"/>
          </w:tcPr>
          <w:p w14:paraId="2500868B" w14:textId="71E14742" w:rsidR="005341AA" w:rsidRDefault="00CB77CD">
            <w:pPr>
              <w:rPr>
                <w:rFonts w:ascii="Arial" w:hAnsi="Arial" w:cs="Arial"/>
              </w:rPr>
            </w:pPr>
            <w:r>
              <w:rPr>
                <w:rFonts w:ascii="Arial" w:hAnsi="Arial" w:cs="Arial"/>
              </w:rPr>
              <w:t>Semiconductor</w:t>
            </w:r>
            <w:r w:rsidR="005A46C7">
              <w:rPr>
                <w:rFonts w:ascii="Arial" w:hAnsi="Arial" w:cs="Arial"/>
              </w:rPr>
              <w:t xml:space="preserve"> Manufacturing</w:t>
            </w:r>
          </w:p>
        </w:tc>
        <w:tc>
          <w:tcPr>
            <w:tcW w:w="1852" w:type="dxa"/>
          </w:tcPr>
          <w:p w14:paraId="203655F8" w14:textId="2279B1E1" w:rsidR="005341AA" w:rsidRDefault="00CB77CD">
            <w:pPr>
              <w:rPr>
                <w:rFonts w:ascii="Arial" w:hAnsi="Arial" w:cs="Arial"/>
              </w:rPr>
            </w:pPr>
            <w:r>
              <w:rPr>
                <w:rFonts w:ascii="Arial" w:hAnsi="Arial" w:cs="Arial"/>
              </w:rPr>
              <w:t>Discharge</w:t>
            </w:r>
          </w:p>
        </w:tc>
        <w:tc>
          <w:tcPr>
            <w:tcW w:w="1962" w:type="dxa"/>
          </w:tcPr>
          <w:p w14:paraId="5F8CCBE8" w14:textId="7EDCDBCF" w:rsidR="005341AA" w:rsidRDefault="00C1750D">
            <w:pPr>
              <w:rPr>
                <w:rFonts w:ascii="Arial" w:hAnsi="Arial" w:cs="Arial"/>
              </w:rPr>
            </w:pPr>
            <w:r>
              <w:rPr>
                <w:rFonts w:ascii="Arial" w:hAnsi="Arial" w:cs="Arial"/>
              </w:rPr>
              <w:t>Recirculated</w:t>
            </w:r>
          </w:p>
        </w:tc>
        <w:tc>
          <w:tcPr>
            <w:tcW w:w="2430" w:type="dxa"/>
          </w:tcPr>
          <w:p w14:paraId="377761B1" w14:textId="415E97DC" w:rsidR="005341AA" w:rsidRDefault="00A87BF9">
            <w:pPr>
              <w:rPr>
                <w:rFonts w:ascii="Arial" w:hAnsi="Arial" w:cs="Arial"/>
              </w:rPr>
            </w:pPr>
            <w:r>
              <w:rPr>
                <w:rFonts w:ascii="Arial" w:hAnsi="Arial" w:cs="Arial"/>
              </w:rPr>
              <w:t>2,</w:t>
            </w:r>
            <w:r w:rsidR="005E1AAD">
              <w:rPr>
                <w:rFonts w:ascii="Arial" w:hAnsi="Arial" w:cs="Arial"/>
              </w:rPr>
              <w:t>000,000 to 4,000,000</w:t>
            </w:r>
          </w:p>
        </w:tc>
        <w:tc>
          <w:tcPr>
            <w:tcW w:w="1710" w:type="dxa"/>
          </w:tcPr>
          <w:p w14:paraId="79EB980B" w14:textId="44A00A49" w:rsidR="005341AA" w:rsidRDefault="00D222B7">
            <w:pPr>
              <w:rPr>
                <w:rFonts w:ascii="Arial" w:hAnsi="Arial" w:cs="Arial"/>
              </w:rPr>
            </w:pPr>
            <w:r>
              <w:rPr>
                <w:rFonts w:ascii="Arial" w:hAnsi="Arial" w:cs="Arial"/>
              </w:rPr>
              <w:t>Ultra-pure water</w:t>
            </w:r>
          </w:p>
        </w:tc>
      </w:tr>
      <w:tr w:rsidR="005341AA" w14:paraId="0664C468" w14:textId="77777777" w:rsidTr="0066573E">
        <w:tc>
          <w:tcPr>
            <w:tcW w:w="1941" w:type="dxa"/>
          </w:tcPr>
          <w:p w14:paraId="29FE61BA" w14:textId="1EA8CEC6" w:rsidR="005341AA" w:rsidRDefault="000D6180">
            <w:pPr>
              <w:rPr>
                <w:rFonts w:ascii="Arial" w:hAnsi="Arial" w:cs="Arial"/>
              </w:rPr>
            </w:pPr>
            <w:r>
              <w:rPr>
                <w:rFonts w:ascii="Arial" w:hAnsi="Arial" w:cs="Arial"/>
              </w:rPr>
              <w:t>Solar Panel Manufacturing</w:t>
            </w:r>
          </w:p>
        </w:tc>
        <w:tc>
          <w:tcPr>
            <w:tcW w:w="1852" w:type="dxa"/>
          </w:tcPr>
          <w:p w14:paraId="1EF7DF42" w14:textId="7583FD2D" w:rsidR="005341AA" w:rsidRDefault="00CB77CD">
            <w:pPr>
              <w:rPr>
                <w:rFonts w:ascii="Arial" w:hAnsi="Arial" w:cs="Arial"/>
              </w:rPr>
            </w:pPr>
            <w:r>
              <w:rPr>
                <w:rFonts w:ascii="Arial" w:hAnsi="Arial" w:cs="Arial"/>
              </w:rPr>
              <w:t>Discharge</w:t>
            </w:r>
          </w:p>
        </w:tc>
        <w:tc>
          <w:tcPr>
            <w:tcW w:w="1962" w:type="dxa"/>
          </w:tcPr>
          <w:p w14:paraId="263CB3C8" w14:textId="70B0ADAD" w:rsidR="005341AA" w:rsidRDefault="00C1750D">
            <w:pPr>
              <w:rPr>
                <w:rFonts w:ascii="Arial" w:hAnsi="Arial" w:cs="Arial"/>
              </w:rPr>
            </w:pPr>
            <w:r>
              <w:rPr>
                <w:rFonts w:ascii="Arial" w:hAnsi="Arial" w:cs="Arial"/>
              </w:rPr>
              <w:t>Recirculated</w:t>
            </w:r>
          </w:p>
        </w:tc>
        <w:tc>
          <w:tcPr>
            <w:tcW w:w="2430" w:type="dxa"/>
          </w:tcPr>
          <w:p w14:paraId="01C9BA1B" w14:textId="1F049C35" w:rsidR="005341AA" w:rsidRDefault="00CF52A5">
            <w:pPr>
              <w:rPr>
                <w:rFonts w:ascii="Arial" w:hAnsi="Arial" w:cs="Arial"/>
              </w:rPr>
            </w:pPr>
            <w:r>
              <w:rPr>
                <w:rFonts w:ascii="Arial" w:hAnsi="Arial" w:cs="Arial"/>
              </w:rPr>
              <w:t>1,000,000 to 3,000,000</w:t>
            </w:r>
          </w:p>
        </w:tc>
        <w:tc>
          <w:tcPr>
            <w:tcW w:w="1710" w:type="dxa"/>
          </w:tcPr>
          <w:p w14:paraId="32F544FF" w14:textId="2D2185D1" w:rsidR="005341AA" w:rsidRDefault="00D222B7">
            <w:pPr>
              <w:rPr>
                <w:rFonts w:ascii="Arial" w:hAnsi="Arial" w:cs="Arial"/>
              </w:rPr>
            </w:pPr>
            <w:r>
              <w:rPr>
                <w:rFonts w:ascii="Arial" w:hAnsi="Arial" w:cs="Arial"/>
              </w:rPr>
              <w:t>Ultra-pure water</w:t>
            </w:r>
          </w:p>
        </w:tc>
      </w:tr>
      <w:tr w:rsidR="005341AA" w14:paraId="4E3CD448" w14:textId="77777777" w:rsidTr="0066573E">
        <w:tc>
          <w:tcPr>
            <w:tcW w:w="1941" w:type="dxa"/>
          </w:tcPr>
          <w:p w14:paraId="62CF851F" w14:textId="2E53458C" w:rsidR="005341AA" w:rsidRDefault="003A5680">
            <w:pPr>
              <w:rPr>
                <w:rFonts w:ascii="Arial" w:hAnsi="Arial" w:cs="Arial"/>
              </w:rPr>
            </w:pPr>
            <w:r>
              <w:rPr>
                <w:rFonts w:ascii="Arial" w:hAnsi="Arial" w:cs="Arial"/>
              </w:rPr>
              <w:t>Electric Vehicle Manufacturing</w:t>
            </w:r>
          </w:p>
        </w:tc>
        <w:tc>
          <w:tcPr>
            <w:tcW w:w="1852" w:type="dxa"/>
          </w:tcPr>
          <w:p w14:paraId="4E32F112" w14:textId="52DE09F9" w:rsidR="005341AA" w:rsidRDefault="00CB77CD">
            <w:pPr>
              <w:rPr>
                <w:rFonts w:ascii="Arial" w:hAnsi="Arial" w:cs="Arial"/>
              </w:rPr>
            </w:pPr>
            <w:r>
              <w:rPr>
                <w:rFonts w:ascii="Arial" w:hAnsi="Arial" w:cs="Arial"/>
              </w:rPr>
              <w:t>Discharge</w:t>
            </w:r>
          </w:p>
        </w:tc>
        <w:tc>
          <w:tcPr>
            <w:tcW w:w="1962" w:type="dxa"/>
          </w:tcPr>
          <w:p w14:paraId="13570E38" w14:textId="38A96151" w:rsidR="005341AA" w:rsidRDefault="006D6694">
            <w:pPr>
              <w:rPr>
                <w:rFonts w:ascii="Arial" w:hAnsi="Arial" w:cs="Arial"/>
              </w:rPr>
            </w:pPr>
            <w:r>
              <w:rPr>
                <w:rFonts w:ascii="Arial" w:hAnsi="Arial" w:cs="Arial"/>
              </w:rPr>
              <w:t>Recirculated</w:t>
            </w:r>
          </w:p>
        </w:tc>
        <w:tc>
          <w:tcPr>
            <w:tcW w:w="2430" w:type="dxa"/>
          </w:tcPr>
          <w:p w14:paraId="0DC9232F" w14:textId="20B16205" w:rsidR="005341AA" w:rsidRDefault="004B1189">
            <w:pPr>
              <w:rPr>
                <w:rFonts w:ascii="Arial" w:hAnsi="Arial" w:cs="Arial"/>
              </w:rPr>
            </w:pPr>
            <w:r>
              <w:rPr>
                <w:rFonts w:ascii="Arial" w:hAnsi="Arial" w:cs="Arial"/>
              </w:rPr>
              <w:t>1,000,000</w:t>
            </w:r>
            <w:r w:rsidR="00266A3A">
              <w:rPr>
                <w:rFonts w:ascii="Arial" w:hAnsi="Arial" w:cs="Arial"/>
              </w:rPr>
              <w:t xml:space="preserve"> for assembly, 1,000,000 for battery production</w:t>
            </w:r>
          </w:p>
        </w:tc>
        <w:tc>
          <w:tcPr>
            <w:tcW w:w="1710" w:type="dxa"/>
          </w:tcPr>
          <w:p w14:paraId="78577552" w14:textId="627D778D" w:rsidR="005341AA" w:rsidRDefault="000C30C0">
            <w:pPr>
              <w:rPr>
                <w:rFonts w:ascii="Arial" w:hAnsi="Arial" w:cs="Arial"/>
              </w:rPr>
            </w:pPr>
            <w:r>
              <w:rPr>
                <w:rFonts w:ascii="Arial" w:hAnsi="Arial" w:cs="Arial"/>
              </w:rPr>
              <w:t>Lower than potable for cooling, potable for production</w:t>
            </w:r>
          </w:p>
        </w:tc>
      </w:tr>
      <w:tr w:rsidR="005341AA" w14:paraId="6760FAFF" w14:textId="77777777" w:rsidTr="0066573E">
        <w:tc>
          <w:tcPr>
            <w:tcW w:w="1941" w:type="dxa"/>
          </w:tcPr>
          <w:p w14:paraId="0EA8B3FD" w14:textId="27D0AD99" w:rsidR="005341AA" w:rsidRDefault="00CB77CD">
            <w:pPr>
              <w:rPr>
                <w:rFonts w:ascii="Arial" w:hAnsi="Arial" w:cs="Arial"/>
              </w:rPr>
            </w:pPr>
            <w:r>
              <w:rPr>
                <w:rFonts w:ascii="Arial" w:hAnsi="Arial" w:cs="Arial"/>
              </w:rPr>
              <w:t>Pumped Storage Hydropower</w:t>
            </w:r>
          </w:p>
        </w:tc>
        <w:tc>
          <w:tcPr>
            <w:tcW w:w="1852" w:type="dxa"/>
          </w:tcPr>
          <w:p w14:paraId="790D9E9D" w14:textId="6826E622" w:rsidR="005341AA" w:rsidRDefault="00CB77CD">
            <w:pPr>
              <w:rPr>
                <w:rFonts w:ascii="Arial" w:hAnsi="Arial" w:cs="Arial"/>
              </w:rPr>
            </w:pPr>
            <w:r>
              <w:rPr>
                <w:rFonts w:ascii="Arial" w:hAnsi="Arial" w:cs="Arial"/>
              </w:rPr>
              <w:t>Discharge</w:t>
            </w:r>
          </w:p>
        </w:tc>
        <w:tc>
          <w:tcPr>
            <w:tcW w:w="1962" w:type="dxa"/>
          </w:tcPr>
          <w:p w14:paraId="1A8AE599" w14:textId="3F0D7F87" w:rsidR="005341AA" w:rsidRDefault="006D6694">
            <w:pPr>
              <w:rPr>
                <w:rFonts w:ascii="Arial" w:hAnsi="Arial" w:cs="Arial"/>
              </w:rPr>
            </w:pPr>
            <w:r>
              <w:rPr>
                <w:rFonts w:ascii="Arial" w:hAnsi="Arial" w:cs="Arial"/>
              </w:rPr>
              <w:t>Recirculated</w:t>
            </w:r>
          </w:p>
        </w:tc>
        <w:tc>
          <w:tcPr>
            <w:tcW w:w="2430" w:type="dxa"/>
          </w:tcPr>
          <w:p w14:paraId="5D96DC19" w14:textId="47942B86" w:rsidR="005341AA" w:rsidRDefault="00AF784B">
            <w:pPr>
              <w:rPr>
                <w:rFonts w:ascii="Arial" w:hAnsi="Arial" w:cs="Arial"/>
              </w:rPr>
            </w:pPr>
            <w:r>
              <w:rPr>
                <w:rFonts w:ascii="Arial" w:hAnsi="Arial" w:cs="Arial"/>
              </w:rPr>
              <w:t>300,000 to 8,000,000</w:t>
            </w:r>
          </w:p>
        </w:tc>
        <w:tc>
          <w:tcPr>
            <w:tcW w:w="1710" w:type="dxa"/>
          </w:tcPr>
          <w:p w14:paraId="7F8689CA" w14:textId="5DBBA58E" w:rsidR="005341AA" w:rsidRDefault="009B1C2E">
            <w:pPr>
              <w:rPr>
                <w:rFonts w:ascii="Arial" w:hAnsi="Arial" w:cs="Arial"/>
              </w:rPr>
            </w:pPr>
            <w:r>
              <w:rPr>
                <w:rFonts w:ascii="Arial" w:hAnsi="Arial" w:cs="Arial"/>
              </w:rPr>
              <w:t>Lower than potable</w:t>
            </w:r>
          </w:p>
        </w:tc>
      </w:tr>
      <w:tr w:rsidR="005341AA" w14:paraId="6C5F13AC" w14:textId="77777777" w:rsidTr="0066573E">
        <w:tc>
          <w:tcPr>
            <w:tcW w:w="1941" w:type="dxa"/>
          </w:tcPr>
          <w:p w14:paraId="0E8A0924" w14:textId="18C9CE20" w:rsidR="005341AA" w:rsidRDefault="00CB77CD">
            <w:pPr>
              <w:rPr>
                <w:rFonts w:ascii="Arial" w:hAnsi="Arial" w:cs="Arial"/>
              </w:rPr>
            </w:pPr>
            <w:r>
              <w:rPr>
                <w:rFonts w:ascii="Arial" w:hAnsi="Arial" w:cs="Arial"/>
              </w:rPr>
              <w:t>Cement/Concrete</w:t>
            </w:r>
            <w:r w:rsidR="005A46C7">
              <w:rPr>
                <w:rFonts w:ascii="Arial" w:hAnsi="Arial" w:cs="Arial"/>
              </w:rPr>
              <w:t xml:space="preserve"> Production</w:t>
            </w:r>
          </w:p>
        </w:tc>
        <w:tc>
          <w:tcPr>
            <w:tcW w:w="1852" w:type="dxa"/>
          </w:tcPr>
          <w:p w14:paraId="608D7142" w14:textId="529AF2A0" w:rsidR="005341AA" w:rsidRDefault="00CB77CD">
            <w:pPr>
              <w:rPr>
                <w:rFonts w:ascii="Arial" w:hAnsi="Arial" w:cs="Arial"/>
              </w:rPr>
            </w:pPr>
            <w:r>
              <w:rPr>
                <w:rFonts w:ascii="Arial" w:hAnsi="Arial" w:cs="Arial"/>
              </w:rPr>
              <w:t>Discharge</w:t>
            </w:r>
          </w:p>
        </w:tc>
        <w:tc>
          <w:tcPr>
            <w:tcW w:w="1962" w:type="dxa"/>
          </w:tcPr>
          <w:p w14:paraId="2D3EE03F" w14:textId="576D22C4" w:rsidR="005341AA" w:rsidRDefault="00196F30">
            <w:pPr>
              <w:rPr>
                <w:rFonts w:ascii="Arial" w:hAnsi="Arial" w:cs="Arial"/>
              </w:rPr>
            </w:pPr>
            <w:r>
              <w:rPr>
                <w:rFonts w:ascii="Arial" w:hAnsi="Arial" w:cs="Arial"/>
              </w:rPr>
              <w:t>Consumptive</w:t>
            </w:r>
            <w:r w:rsidR="00437856">
              <w:rPr>
                <w:rFonts w:ascii="Arial" w:hAnsi="Arial" w:cs="Arial"/>
              </w:rPr>
              <w:t xml:space="preserve"> and Recirculated</w:t>
            </w:r>
          </w:p>
        </w:tc>
        <w:tc>
          <w:tcPr>
            <w:tcW w:w="2430" w:type="dxa"/>
          </w:tcPr>
          <w:p w14:paraId="602DA09C" w14:textId="0AE912C3" w:rsidR="005341AA" w:rsidRDefault="0083517D">
            <w:pPr>
              <w:rPr>
                <w:rFonts w:ascii="Arial" w:hAnsi="Arial" w:cs="Arial"/>
              </w:rPr>
            </w:pPr>
            <w:r>
              <w:rPr>
                <w:rFonts w:ascii="Arial" w:hAnsi="Arial" w:cs="Arial"/>
              </w:rPr>
              <w:t>100,000 to 200,000</w:t>
            </w:r>
          </w:p>
        </w:tc>
        <w:tc>
          <w:tcPr>
            <w:tcW w:w="1710" w:type="dxa"/>
          </w:tcPr>
          <w:p w14:paraId="517764B3" w14:textId="7EF00EA1" w:rsidR="005341AA" w:rsidRDefault="008B2C8D">
            <w:pPr>
              <w:rPr>
                <w:rFonts w:ascii="Arial" w:hAnsi="Arial" w:cs="Arial"/>
              </w:rPr>
            </w:pPr>
            <w:r>
              <w:rPr>
                <w:rFonts w:ascii="Arial" w:hAnsi="Arial" w:cs="Arial"/>
              </w:rPr>
              <w:t xml:space="preserve">Lower than potable for cooling, potable for </w:t>
            </w:r>
            <w:r w:rsidR="000C30C0">
              <w:rPr>
                <w:rFonts w:ascii="Arial" w:hAnsi="Arial" w:cs="Arial"/>
              </w:rPr>
              <w:t>production</w:t>
            </w:r>
          </w:p>
        </w:tc>
      </w:tr>
    </w:tbl>
    <w:p w14:paraId="4FCB702F" w14:textId="77777777" w:rsidR="00BA3A0B" w:rsidRDefault="00BA3A0B">
      <w:pPr>
        <w:rPr>
          <w:rFonts w:ascii="Arial" w:hAnsi="Arial" w:cs="Arial"/>
        </w:rPr>
      </w:pPr>
    </w:p>
    <w:p w14:paraId="2AEDE798" w14:textId="77777777" w:rsidR="00FA7A4D" w:rsidRPr="00D47FC1" w:rsidRDefault="00FA7A4D" w:rsidP="0066573E">
      <w:pPr>
        <w:rPr>
          <w:rFonts w:cs="Arial"/>
        </w:rPr>
      </w:pPr>
    </w:p>
    <w:p w14:paraId="16417A15" w14:textId="0806438F" w:rsidR="001405B9" w:rsidRDefault="001405B9" w:rsidP="001405B9">
      <w:pPr>
        <w:pStyle w:val="Heading2"/>
      </w:pPr>
      <w:bookmarkStart w:id="89" w:name="_Toc177323808"/>
      <w:r>
        <w:t>No Discharge Scenario</w:t>
      </w:r>
      <w:bookmarkEnd w:id="89"/>
    </w:p>
    <w:p w14:paraId="31C49BD8" w14:textId="45899712" w:rsidR="009D009D" w:rsidRPr="00195BBF" w:rsidRDefault="009D009D" w:rsidP="0066573E">
      <w:pPr>
        <w:pStyle w:val="Heading3"/>
      </w:pPr>
      <w:bookmarkStart w:id="90" w:name="_Toc177323809"/>
      <w:r>
        <w:t>Green Hydrogen</w:t>
      </w:r>
      <w:bookmarkEnd w:id="90"/>
    </w:p>
    <w:p w14:paraId="5E9B8AC1" w14:textId="117439AB" w:rsidR="009D009D" w:rsidRPr="000130AB" w:rsidRDefault="0066573E" w:rsidP="009D009D">
      <w:pPr>
        <w:rPr>
          <w:rFonts w:ascii="Arial" w:hAnsi="Arial" w:cs="Arial"/>
        </w:rPr>
      </w:pPr>
      <w:r>
        <w:rPr>
          <w:rFonts w:ascii="Arial" w:hAnsi="Arial" w:cs="Arial"/>
        </w:rPr>
        <w:t>A</w:t>
      </w:r>
      <w:r w:rsidR="009D009D" w:rsidRPr="000130AB">
        <w:rPr>
          <w:rFonts w:ascii="Arial" w:hAnsi="Arial" w:cs="Arial"/>
        </w:rPr>
        <w:t xml:space="preserve"> potential end use for SWS projects is green hydrogen</w:t>
      </w:r>
      <w:r w:rsidR="009D009D">
        <w:rPr>
          <w:rFonts w:ascii="Arial" w:hAnsi="Arial" w:cs="Arial"/>
        </w:rPr>
        <w:t>, which is hydrogen produced using renewable energy</w:t>
      </w:r>
      <w:r w:rsidR="009D009D" w:rsidRPr="000130AB">
        <w:rPr>
          <w:rFonts w:ascii="Arial" w:hAnsi="Arial" w:cs="Arial"/>
        </w:rPr>
        <w:t>. Producing a kilogram of green hydrogen requires</w:t>
      </w:r>
      <w:r w:rsidR="009D009D">
        <w:rPr>
          <w:rFonts w:ascii="Arial" w:hAnsi="Arial" w:cs="Arial"/>
        </w:rPr>
        <w:t xml:space="preserve"> about</w:t>
      </w:r>
      <w:r w:rsidR="009D009D" w:rsidRPr="000130AB">
        <w:rPr>
          <w:rFonts w:ascii="Arial" w:hAnsi="Arial" w:cs="Arial"/>
        </w:rPr>
        <w:t xml:space="preserve"> </w:t>
      </w:r>
      <w:r w:rsidR="009D009D">
        <w:rPr>
          <w:rFonts w:ascii="Arial" w:hAnsi="Arial" w:cs="Arial"/>
        </w:rPr>
        <w:t>2.4 gallons</w:t>
      </w:r>
      <w:r w:rsidR="009D009D" w:rsidRPr="000130AB">
        <w:rPr>
          <w:rFonts w:ascii="Arial" w:hAnsi="Arial" w:cs="Arial"/>
        </w:rPr>
        <w:t xml:space="preserve"> of water directly plus an additional </w:t>
      </w:r>
      <w:r w:rsidR="009D009D">
        <w:rPr>
          <w:rFonts w:ascii="Arial" w:hAnsi="Arial" w:cs="Arial"/>
        </w:rPr>
        <w:t>2.6 to 5.3 gallons</w:t>
      </w:r>
      <w:r w:rsidR="009D009D" w:rsidRPr="000130AB">
        <w:rPr>
          <w:rFonts w:ascii="Arial" w:hAnsi="Arial" w:cs="Arial"/>
        </w:rPr>
        <w:t xml:space="preserve"> for other processes involved in the production process</w:t>
      </w:r>
      <w:r w:rsidR="009D009D">
        <w:rPr>
          <w:rFonts w:ascii="Arial" w:hAnsi="Arial" w:cs="Arial"/>
        </w:rPr>
        <w:t>, such as water purification and cooling</w:t>
      </w:r>
      <w:r w:rsidR="009D009D" w:rsidRPr="000130AB">
        <w:rPr>
          <w:rFonts w:ascii="Arial" w:hAnsi="Arial" w:cs="Arial"/>
        </w:rPr>
        <w:t xml:space="preserve">, </w:t>
      </w:r>
      <w:r w:rsidR="009D009D">
        <w:rPr>
          <w:rFonts w:ascii="Arial" w:hAnsi="Arial" w:cs="Arial"/>
        </w:rPr>
        <w:t xml:space="preserve">which makes the total </w:t>
      </w:r>
      <w:r w:rsidR="009D009D" w:rsidRPr="000130AB">
        <w:rPr>
          <w:rFonts w:ascii="Arial" w:hAnsi="Arial" w:cs="Arial"/>
        </w:rPr>
        <w:t xml:space="preserve"> about </w:t>
      </w:r>
      <w:r w:rsidR="009D009D">
        <w:rPr>
          <w:rFonts w:ascii="Arial" w:hAnsi="Arial" w:cs="Arial"/>
        </w:rPr>
        <w:t>5 to 7.7 gallons</w:t>
      </w:r>
      <w:r w:rsidR="009D009D" w:rsidRPr="000130AB">
        <w:rPr>
          <w:rFonts w:ascii="Arial" w:hAnsi="Arial" w:cs="Arial"/>
        </w:rPr>
        <w:t xml:space="preserve"> of </w:t>
      </w:r>
      <w:r w:rsidR="009D009D" w:rsidRPr="000130AB">
        <w:rPr>
          <w:rFonts w:ascii="Arial" w:hAnsi="Arial" w:cs="Arial"/>
        </w:rPr>
        <w:lastRenderedPageBreak/>
        <w:t>water per kilogram of hydrogen.</w:t>
      </w:r>
      <w:r w:rsidR="009D009D" w:rsidRPr="000130AB">
        <w:rPr>
          <w:rStyle w:val="FootnoteReference"/>
          <w:rFonts w:cs="Arial"/>
        </w:rPr>
        <w:footnoteReference w:id="101"/>
      </w:r>
      <w:r w:rsidR="009D009D" w:rsidRPr="000130AB">
        <w:rPr>
          <w:rFonts w:ascii="Arial" w:hAnsi="Arial" w:cs="Arial"/>
        </w:rPr>
        <w:t xml:space="preserve"> At the facility scale, one example is Plug Power’s STAMP site in New York, which will produce 75,000 kg of hydrogen per day and is expected to use an average of 240,000 gallons of water per day in normal conditions and 254,000 gallons per day when additional cooling is needed.</w:t>
      </w:r>
      <w:r w:rsidR="009D009D" w:rsidRPr="000130AB">
        <w:rPr>
          <w:rStyle w:val="FootnoteReference"/>
          <w:rFonts w:cs="Arial"/>
        </w:rPr>
        <w:footnoteReference w:id="102"/>
      </w:r>
      <w:r w:rsidR="009D009D" w:rsidRPr="000130AB">
        <w:rPr>
          <w:rFonts w:ascii="Arial" w:hAnsi="Arial" w:cs="Arial"/>
        </w:rPr>
        <w:t xml:space="preserve"> In their response to the SWS RFI, Plug Power stated that a typical 45 ton per day hydrogen plant</w:t>
      </w:r>
      <w:r w:rsidR="009D009D">
        <w:rPr>
          <w:rFonts w:ascii="Arial" w:hAnsi="Arial" w:cs="Arial"/>
        </w:rPr>
        <w:t xml:space="preserve"> (about 41,000 kg per day)</w:t>
      </w:r>
      <w:r w:rsidR="009D009D" w:rsidRPr="000130AB">
        <w:rPr>
          <w:rFonts w:ascii="Arial" w:hAnsi="Arial" w:cs="Arial"/>
        </w:rPr>
        <w:t xml:space="preserve"> uses 540 </w:t>
      </w:r>
      <w:r w:rsidR="009D009D">
        <w:rPr>
          <w:rFonts w:ascii="Arial" w:hAnsi="Arial" w:cs="Arial"/>
        </w:rPr>
        <w:t>cubic meters of water per day</w:t>
      </w:r>
      <w:r w:rsidR="009D009D" w:rsidRPr="000130AB">
        <w:rPr>
          <w:rFonts w:ascii="Arial" w:hAnsi="Arial" w:cs="Arial"/>
        </w:rPr>
        <w:t xml:space="preserve"> (roughly 140,000 gallons per day). A second example is the ACES hydrogen hub in Delta, Utah, which is expected to produce 100,000 kg of hydrogen per day and use 755 acre-feet of water per year (roughly 675,000 gallons per day). The ACES hub is also expected to need 220 MW of power and about 112 acres of land (237 acres if the access roads and utility corridors are included).</w:t>
      </w:r>
      <w:r w:rsidR="009D009D" w:rsidRPr="000130AB">
        <w:rPr>
          <w:rStyle w:val="FootnoteReference"/>
          <w:rFonts w:cs="Arial"/>
        </w:rPr>
        <w:footnoteReference w:id="103"/>
      </w:r>
    </w:p>
    <w:p w14:paraId="1026F8ED" w14:textId="77777777" w:rsidR="009D009D" w:rsidRPr="000130AB" w:rsidRDefault="009D009D" w:rsidP="009D009D">
      <w:pPr>
        <w:rPr>
          <w:rFonts w:ascii="Arial" w:hAnsi="Arial" w:cs="Arial"/>
        </w:rPr>
      </w:pPr>
    </w:p>
    <w:p w14:paraId="42285FFC" w14:textId="2191C62F" w:rsidR="009D009D" w:rsidRPr="000130AB" w:rsidRDefault="009D009D" w:rsidP="009D009D">
      <w:pPr>
        <w:rPr>
          <w:rFonts w:ascii="Arial" w:hAnsi="Arial" w:cs="Arial"/>
        </w:rPr>
      </w:pPr>
      <w:r w:rsidRPr="000130AB">
        <w:rPr>
          <w:rFonts w:ascii="Arial" w:hAnsi="Arial" w:cs="Arial"/>
        </w:rPr>
        <w:t>The quality of water needed for green hydrogen electrolyzers is quite high</w:t>
      </w:r>
      <w:r>
        <w:rPr>
          <w:rFonts w:ascii="Arial" w:hAnsi="Arial" w:cs="Arial"/>
        </w:rPr>
        <w:t>. The water needs to have a low electrical conductivity, as water with higher levels of electrical conductivity is less pure and has concentrations of dissolved particles that hinder hydrogen production.</w:t>
      </w:r>
      <w:r w:rsidRPr="000130AB">
        <w:rPr>
          <w:rFonts w:ascii="Arial" w:hAnsi="Arial" w:cs="Arial"/>
        </w:rPr>
        <w:t xml:space="preserve"> </w:t>
      </w:r>
      <w:r>
        <w:rPr>
          <w:rFonts w:ascii="Arial" w:hAnsi="Arial" w:cs="Arial"/>
        </w:rPr>
        <w:t xml:space="preserve">In terms of microsiemens per cm, a measurement of conductivity over one centimeter, </w:t>
      </w:r>
      <w:r w:rsidRPr="000130AB">
        <w:rPr>
          <w:rFonts w:ascii="Arial" w:hAnsi="Arial" w:cs="Arial"/>
        </w:rPr>
        <w:t>the water used should have a conductivity of less than 1 microsiemens per cm for alkaline electrolyzers and less than 0.1 microsiemens per cm for Proton Exchange Electrolyzers</w:t>
      </w:r>
      <w:r>
        <w:rPr>
          <w:rFonts w:ascii="Arial" w:hAnsi="Arial" w:cs="Arial"/>
        </w:rPr>
        <w:t xml:space="preserve"> (PEM)</w:t>
      </w:r>
      <w:r w:rsidRPr="000130AB">
        <w:rPr>
          <w:rFonts w:ascii="Arial" w:hAnsi="Arial" w:cs="Arial"/>
        </w:rPr>
        <w:t>.</w:t>
      </w:r>
      <w:r w:rsidRPr="000130AB">
        <w:rPr>
          <w:rStyle w:val="FootnoteReference"/>
          <w:rFonts w:cs="Arial"/>
        </w:rPr>
        <w:footnoteReference w:id="104"/>
      </w:r>
      <w:r w:rsidRPr="000130AB">
        <w:rPr>
          <w:rFonts w:ascii="Arial" w:hAnsi="Arial" w:cs="Arial"/>
        </w:rPr>
        <w:t xml:space="preserve"> </w:t>
      </w:r>
      <w:r>
        <w:rPr>
          <w:rFonts w:ascii="Arial" w:hAnsi="Arial" w:cs="Arial"/>
        </w:rPr>
        <w:t>For context, the conductivity of tap water is typically between 50 and 800 microsiemens per cm.</w:t>
      </w:r>
      <w:r>
        <w:rPr>
          <w:rStyle w:val="FootnoteReference"/>
          <w:rFonts w:cs="Arial"/>
        </w:rPr>
        <w:footnoteReference w:id="105"/>
      </w:r>
      <w:r>
        <w:rPr>
          <w:rFonts w:ascii="Arial" w:hAnsi="Arial" w:cs="Arial"/>
        </w:rPr>
        <w:t xml:space="preserve"> </w:t>
      </w:r>
      <w:r w:rsidRPr="000130AB">
        <w:rPr>
          <w:rFonts w:ascii="Arial" w:hAnsi="Arial" w:cs="Arial"/>
        </w:rPr>
        <w:t xml:space="preserve">Plug Power’s RFI response recommended slightly less stringent requirements; for Proton Exchange Electrolyzers they recommended a conductivity less than 350 microsiemens per cm, TDS &lt; 200 ppm, hardness &lt; 150 ppm, and turbidity &lt; 1.5 NTU. </w:t>
      </w:r>
      <w:r w:rsidR="00A41321">
        <w:rPr>
          <w:rFonts w:ascii="Arial" w:hAnsi="Arial" w:cs="Arial"/>
        </w:rPr>
        <w:t>Additionally, there</w:t>
      </w:r>
      <w:r w:rsidR="00920320">
        <w:rPr>
          <w:rFonts w:ascii="Arial" w:hAnsi="Arial" w:cs="Arial"/>
        </w:rPr>
        <w:t xml:space="preserve"> is </w:t>
      </w:r>
      <w:r w:rsidR="00A41321">
        <w:rPr>
          <w:rFonts w:ascii="Arial" w:hAnsi="Arial" w:cs="Arial"/>
        </w:rPr>
        <w:t>ongoing research into</w:t>
      </w:r>
      <w:r w:rsidR="00920320">
        <w:rPr>
          <w:rFonts w:ascii="Arial" w:hAnsi="Arial" w:cs="Arial"/>
        </w:rPr>
        <w:t xml:space="preserve"> </w:t>
      </w:r>
      <w:r w:rsidR="0093100E">
        <w:rPr>
          <w:rFonts w:ascii="Arial" w:hAnsi="Arial" w:cs="Arial"/>
        </w:rPr>
        <w:t xml:space="preserve">using </w:t>
      </w:r>
      <w:r w:rsidR="00352E54">
        <w:rPr>
          <w:rFonts w:ascii="Arial" w:hAnsi="Arial" w:cs="Arial"/>
        </w:rPr>
        <w:t xml:space="preserve">untreated </w:t>
      </w:r>
      <w:r w:rsidR="00297A3C">
        <w:rPr>
          <w:rFonts w:ascii="Arial" w:hAnsi="Arial" w:cs="Arial"/>
        </w:rPr>
        <w:t>seawater</w:t>
      </w:r>
      <w:r w:rsidR="005E6BB2">
        <w:rPr>
          <w:rFonts w:ascii="Arial" w:hAnsi="Arial" w:cs="Arial"/>
        </w:rPr>
        <w:t xml:space="preserve"> and produced water </w:t>
      </w:r>
      <w:r w:rsidR="00404449">
        <w:rPr>
          <w:rFonts w:ascii="Arial" w:hAnsi="Arial" w:cs="Arial"/>
        </w:rPr>
        <w:t>for green hydrogen production</w:t>
      </w:r>
      <w:r w:rsidRPr="000130AB">
        <w:rPr>
          <w:rFonts w:ascii="Arial" w:hAnsi="Arial" w:cs="Arial"/>
        </w:rPr>
        <w:t xml:space="preserve"> </w:t>
      </w:r>
      <w:r w:rsidR="006A5349">
        <w:rPr>
          <w:rFonts w:ascii="Arial" w:hAnsi="Arial" w:cs="Arial"/>
        </w:rPr>
        <w:t>using methods such as photo</w:t>
      </w:r>
      <w:r w:rsidR="002B378B">
        <w:rPr>
          <w:rFonts w:ascii="Arial" w:hAnsi="Arial" w:cs="Arial"/>
        </w:rPr>
        <w:t>catalytic hydrogen production</w:t>
      </w:r>
      <w:r w:rsidR="005A19FC">
        <w:rPr>
          <w:rFonts w:ascii="Arial" w:hAnsi="Arial" w:cs="Arial"/>
        </w:rPr>
        <w:t>.</w:t>
      </w:r>
      <w:r w:rsidR="006660FB">
        <w:rPr>
          <w:rStyle w:val="FootnoteReference"/>
          <w:rFonts w:cs="Arial"/>
        </w:rPr>
        <w:footnoteReference w:id="106"/>
      </w:r>
      <w:r w:rsidR="005A19FC">
        <w:rPr>
          <w:rFonts w:ascii="Arial" w:hAnsi="Arial" w:cs="Arial"/>
        </w:rPr>
        <w:t xml:space="preserve"> </w:t>
      </w:r>
      <w:r w:rsidRPr="000130AB">
        <w:rPr>
          <w:rFonts w:ascii="Arial" w:hAnsi="Arial" w:cs="Arial"/>
        </w:rPr>
        <w:t>Plug Power also stated that they would initially be willing to pay $0.04 per gallon of water that met their quality needs but would want the price of water to come down to $0.01 per gallon in the long run. This is higher than Trevi Systems’ estimate for hydrogen companies’ willingness to pay in their RFI response, which was $2,000 per acre-foot (about $0.006 per gallon).</w:t>
      </w:r>
    </w:p>
    <w:p w14:paraId="3FF55973" w14:textId="77777777" w:rsidR="00321A3B" w:rsidRPr="00321A3B" w:rsidRDefault="00321A3B" w:rsidP="00321A3B"/>
    <w:p w14:paraId="62E60EA9" w14:textId="081891C6" w:rsidR="009A0709" w:rsidRPr="009A0709" w:rsidRDefault="009A0709" w:rsidP="009A0709">
      <w:pPr>
        <w:pStyle w:val="Heading2"/>
      </w:pPr>
      <w:bookmarkStart w:id="91" w:name="_Toc177323810"/>
      <w:r>
        <w:t>Discharge S</w:t>
      </w:r>
      <w:r w:rsidR="00F6780F">
        <w:t>cenario</w:t>
      </w:r>
      <w:bookmarkEnd w:id="91"/>
    </w:p>
    <w:p w14:paraId="561E0445" w14:textId="7F23F7C8" w:rsidR="00FA13AC" w:rsidRPr="00195BBF" w:rsidRDefault="00FA13AC" w:rsidP="0066573E">
      <w:pPr>
        <w:pStyle w:val="Heading3"/>
      </w:pPr>
      <w:bookmarkStart w:id="92" w:name="_Toc177323811"/>
      <w:r>
        <w:t>Data Centers</w:t>
      </w:r>
      <w:bookmarkEnd w:id="92"/>
    </w:p>
    <w:p w14:paraId="0DDE8100" w14:textId="1D684094" w:rsidR="00395CB6" w:rsidRDefault="00CB2C71" w:rsidP="00CB2C71">
      <w:pPr>
        <w:rPr>
          <w:rFonts w:ascii="Arial" w:hAnsi="Arial" w:cs="Arial"/>
        </w:rPr>
      </w:pPr>
      <w:r w:rsidRPr="000130AB">
        <w:rPr>
          <w:rFonts w:ascii="Arial" w:hAnsi="Arial" w:cs="Arial"/>
        </w:rPr>
        <w:t>One potential end use of water f</w:t>
      </w:r>
      <w:r w:rsidR="00F87A5A" w:rsidRPr="000130AB">
        <w:rPr>
          <w:rFonts w:ascii="Arial" w:hAnsi="Arial" w:cs="Arial"/>
        </w:rPr>
        <w:t>or</w:t>
      </w:r>
      <w:r w:rsidRPr="000130AB">
        <w:rPr>
          <w:rFonts w:ascii="Arial" w:hAnsi="Arial" w:cs="Arial"/>
        </w:rPr>
        <w:t xml:space="preserve"> the </w:t>
      </w:r>
      <w:r w:rsidR="00E3071D">
        <w:rPr>
          <w:rFonts w:ascii="Arial" w:hAnsi="Arial" w:cs="Arial"/>
        </w:rPr>
        <w:t>SWS</w:t>
      </w:r>
      <w:r w:rsidRPr="000130AB">
        <w:rPr>
          <w:rFonts w:ascii="Arial" w:hAnsi="Arial" w:cs="Arial"/>
        </w:rPr>
        <w:t xml:space="preserve"> is data centers. Data centers use a considerable amount of water, largely for cooling purposes. Prior to its recent expansion, Facebook’s data center in Los Lunas used an average of 153,000 gallons of water per day in 2020 and had a maximum one-day demand of 1.5 million gallons</w:t>
      </w:r>
      <w:r w:rsidR="00D74A6A" w:rsidRPr="000130AB">
        <w:rPr>
          <w:rFonts w:ascii="Arial" w:hAnsi="Arial" w:cs="Arial"/>
        </w:rPr>
        <w:t>.</w:t>
      </w:r>
      <w:r w:rsidRPr="000130AB">
        <w:rPr>
          <w:rStyle w:val="FootnoteReference"/>
          <w:rFonts w:cs="Arial"/>
        </w:rPr>
        <w:footnoteReference w:id="107"/>
      </w:r>
      <w:r w:rsidRPr="000130AB">
        <w:rPr>
          <w:rFonts w:ascii="Arial" w:hAnsi="Arial" w:cs="Arial"/>
        </w:rPr>
        <w:t xml:space="preserve"> In 2021, Google reported that its data centers used an average of 450,000 gallons of water per day</w:t>
      </w:r>
      <w:r w:rsidR="007D0D81" w:rsidRPr="000130AB">
        <w:rPr>
          <w:rFonts w:ascii="Arial" w:hAnsi="Arial" w:cs="Arial"/>
        </w:rPr>
        <w:t>.</w:t>
      </w:r>
      <w:r w:rsidRPr="000130AB">
        <w:rPr>
          <w:rStyle w:val="FootnoteReference"/>
          <w:rFonts w:cs="Arial"/>
        </w:rPr>
        <w:footnoteReference w:id="108"/>
      </w:r>
      <w:r w:rsidRPr="000130AB">
        <w:rPr>
          <w:rFonts w:ascii="Arial" w:hAnsi="Arial" w:cs="Arial"/>
        </w:rPr>
        <w:t xml:space="preserve"> </w:t>
      </w:r>
      <w:r w:rsidR="00732BF4">
        <w:rPr>
          <w:rFonts w:ascii="Arial" w:hAnsi="Arial" w:cs="Arial"/>
        </w:rPr>
        <w:t>For comparison, t</w:t>
      </w:r>
      <w:r w:rsidR="006515FC">
        <w:rPr>
          <w:rFonts w:ascii="Arial" w:hAnsi="Arial" w:cs="Arial"/>
        </w:rPr>
        <w:t>he average U.S. household uses roughly 300 gallons of water per day</w:t>
      </w:r>
      <w:r w:rsidR="006515FC">
        <w:rPr>
          <w:rStyle w:val="FootnoteReference"/>
          <w:rFonts w:cs="Arial"/>
        </w:rPr>
        <w:footnoteReference w:id="109"/>
      </w:r>
      <w:r w:rsidR="00C9558A">
        <w:rPr>
          <w:rFonts w:ascii="Arial" w:hAnsi="Arial" w:cs="Arial"/>
        </w:rPr>
        <w:t xml:space="preserve">, </w:t>
      </w:r>
      <w:r w:rsidR="00825D0F">
        <w:rPr>
          <w:rFonts w:ascii="Arial" w:hAnsi="Arial" w:cs="Arial"/>
        </w:rPr>
        <w:t>so the Los Lunas Facebook data center</w:t>
      </w:r>
      <w:r w:rsidR="003F7068">
        <w:rPr>
          <w:rFonts w:ascii="Arial" w:hAnsi="Arial" w:cs="Arial"/>
        </w:rPr>
        <w:t>,</w:t>
      </w:r>
      <w:r w:rsidR="00825D0F">
        <w:rPr>
          <w:rFonts w:ascii="Arial" w:hAnsi="Arial" w:cs="Arial"/>
        </w:rPr>
        <w:t xml:space="preserve"> </w:t>
      </w:r>
      <w:r w:rsidR="003F7068">
        <w:rPr>
          <w:rFonts w:ascii="Arial" w:hAnsi="Arial" w:cs="Arial"/>
        </w:rPr>
        <w:t xml:space="preserve">prior to its expansion, </w:t>
      </w:r>
      <w:r w:rsidR="00157853">
        <w:rPr>
          <w:rFonts w:ascii="Arial" w:hAnsi="Arial" w:cs="Arial"/>
        </w:rPr>
        <w:t>had the same daily</w:t>
      </w:r>
      <w:r w:rsidR="00825D0F">
        <w:rPr>
          <w:rFonts w:ascii="Arial" w:hAnsi="Arial" w:cs="Arial"/>
        </w:rPr>
        <w:t xml:space="preserve"> water</w:t>
      </w:r>
      <w:r w:rsidR="00651BC6">
        <w:rPr>
          <w:rFonts w:ascii="Arial" w:hAnsi="Arial" w:cs="Arial"/>
        </w:rPr>
        <w:t xml:space="preserve"> </w:t>
      </w:r>
      <w:r w:rsidR="00157853">
        <w:rPr>
          <w:rFonts w:ascii="Arial" w:hAnsi="Arial" w:cs="Arial"/>
        </w:rPr>
        <w:t xml:space="preserve">use </w:t>
      </w:r>
      <w:r w:rsidR="00651BC6">
        <w:rPr>
          <w:rFonts w:ascii="Arial" w:hAnsi="Arial" w:cs="Arial"/>
        </w:rPr>
        <w:t xml:space="preserve">as </w:t>
      </w:r>
      <w:r w:rsidR="003F7068">
        <w:rPr>
          <w:rFonts w:ascii="Arial" w:hAnsi="Arial" w:cs="Arial"/>
        </w:rPr>
        <w:t xml:space="preserve">about </w:t>
      </w:r>
      <w:r w:rsidR="00651BC6">
        <w:rPr>
          <w:rFonts w:ascii="Arial" w:hAnsi="Arial" w:cs="Arial"/>
        </w:rPr>
        <w:t>510</w:t>
      </w:r>
      <w:r w:rsidR="00825D0F">
        <w:rPr>
          <w:rFonts w:ascii="Arial" w:hAnsi="Arial" w:cs="Arial"/>
        </w:rPr>
        <w:t xml:space="preserve"> </w:t>
      </w:r>
      <w:r w:rsidR="004C770A">
        <w:rPr>
          <w:rFonts w:ascii="Arial" w:hAnsi="Arial" w:cs="Arial"/>
        </w:rPr>
        <w:t>households</w:t>
      </w:r>
      <w:r w:rsidR="003F7068">
        <w:rPr>
          <w:rFonts w:ascii="Arial" w:hAnsi="Arial" w:cs="Arial"/>
        </w:rPr>
        <w:t xml:space="preserve">, and the typical </w:t>
      </w:r>
      <w:r w:rsidR="00101942">
        <w:rPr>
          <w:rFonts w:ascii="Arial" w:hAnsi="Arial" w:cs="Arial"/>
        </w:rPr>
        <w:t>Google data center has the same daily water use as 1,500 households.</w:t>
      </w:r>
    </w:p>
    <w:p w14:paraId="555C85D7" w14:textId="77777777" w:rsidR="00395CB6" w:rsidRDefault="00395CB6" w:rsidP="00CB2C71">
      <w:pPr>
        <w:rPr>
          <w:rFonts w:ascii="Arial" w:hAnsi="Arial" w:cs="Arial"/>
        </w:rPr>
      </w:pPr>
    </w:p>
    <w:p w14:paraId="09680FA4" w14:textId="74F11A49" w:rsidR="00CB2C71" w:rsidRPr="000130AB" w:rsidRDefault="00CB2C71" w:rsidP="00CB2C71">
      <w:pPr>
        <w:rPr>
          <w:rFonts w:ascii="Arial" w:hAnsi="Arial" w:cs="Arial"/>
        </w:rPr>
      </w:pPr>
      <w:r w:rsidRPr="000130AB">
        <w:rPr>
          <w:rFonts w:ascii="Arial" w:hAnsi="Arial" w:cs="Arial"/>
        </w:rPr>
        <w:t>Large data centers also require significant amounts of land and energy in addition to large quantities of water. One estimate is that a typical 100,000 square foot data center uses about 20 megawatts of power</w:t>
      </w:r>
      <w:r w:rsidR="007D0D81" w:rsidRPr="000130AB">
        <w:rPr>
          <w:rFonts w:ascii="Arial" w:hAnsi="Arial" w:cs="Arial"/>
        </w:rPr>
        <w:t>.</w:t>
      </w:r>
      <w:r w:rsidRPr="000130AB">
        <w:rPr>
          <w:rStyle w:val="FootnoteReference"/>
          <w:rFonts w:cs="Arial"/>
        </w:rPr>
        <w:footnoteReference w:id="110"/>
      </w:r>
      <w:r w:rsidRPr="000130AB">
        <w:rPr>
          <w:rFonts w:ascii="Arial" w:hAnsi="Arial" w:cs="Arial"/>
        </w:rPr>
        <w:t xml:space="preserve"> The expanded Facebook data center in Los Lunas takes up about 3.8 million square feet and uses at least 635 megawatts of power</w:t>
      </w:r>
      <w:r w:rsidR="00F87A5A" w:rsidRPr="000130AB">
        <w:rPr>
          <w:rFonts w:ascii="Arial" w:hAnsi="Arial" w:cs="Arial"/>
        </w:rPr>
        <w:t>.</w:t>
      </w:r>
      <w:r w:rsidRPr="000130AB">
        <w:rPr>
          <w:rStyle w:val="FootnoteReference"/>
          <w:rFonts w:cs="Arial"/>
        </w:rPr>
        <w:footnoteReference w:id="111"/>
      </w:r>
      <w:r w:rsidRPr="000130AB">
        <w:rPr>
          <w:rFonts w:ascii="Arial" w:hAnsi="Arial" w:cs="Arial"/>
        </w:rPr>
        <w:t xml:space="preserve"> </w:t>
      </w:r>
      <w:r w:rsidR="007A1DD0">
        <w:rPr>
          <w:rFonts w:ascii="Arial" w:hAnsi="Arial" w:cs="Arial"/>
        </w:rPr>
        <w:t>While</w:t>
      </w:r>
      <w:r w:rsidR="00E042D0">
        <w:rPr>
          <w:rFonts w:ascii="Arial" w:hAnsi="Arial" w:cs="Arial"/>
        </w:rPr>
        <w:t xml:space="preserve"> th</w:t>
      </w:r>
      <w:r w:rsidR="007A1DD0">
        <w:rPr>
          <w:rFonts w:ascii="Arial" w:hAnsi="Arial" w:cs="Arial"/>
        </w:rPr>
        <w:t xml:space="preserve">e Facebook data center uses renewable energy, </w:t>
      </w:r>
      <w:r w:rsidR="0075742F">
        <w:rPr>
          <w:rFonts w:ascii="Arial" w:hAnsi="Arial" w:cs="Arial"/>
        </w:rPr>
        <w:t xml:space="preserve">other large data centers using </w:t>
      </w:r>
      <w:r w:rsidR="00F160BB">
        <w:rPr>
          <w:rFonts w:ascii="Arial" w:hAnsi="Arial" w:cs="Arial"/>
        </w:rPr>
        <w:t>fossil fuels</w:t>
      </w:r>
      <w:r w:rsidR="002F230E">
        <w:rPr>
          <w:rFonts w:ascii="Arial" w:hAnsi="Arial" w:cs="Arial"/>
        </w:rPr>
        <w:t xml:space="preserve"> could require </w:t>
      </w:r>
      <w:r w:rsidR="00C94DBA">
        <w:rPr>
          <w:rFonts w:ascii="Arial" w:hAnsi="Arial" w:cs="Arial"/>
        </w:rPr>
        <w:lastRenderedPageBreak/>
        <w:t>significant amounts of water for power generation</w:t>
      </w:r>
      <w:r w:rsidR="006851B6">
        <w:rPr>
          <w:rFonts w:ascii="Arial" w:hAnsi="Arial" w:cs="Arial"/>
        </w:rPr>
        <w:t>.</w:t>
      </w:r>
      <w:r w:rsidR="00E6339F">
        <w:rPr>
          <w:rFonts w:ascii="Arial" w:hAnsi="Arial" w:cs="Arial"/>
        </w:rPr>
        <w:t xml:space="preserve"> </w:t>
      </w:r>
      <w:r w:rsidR="006851B6">
        <w:rPr>
          <w:rFonts w:ascii="Arial" w:hAnsi="Arial" w:cs="Arial"/>
        </w:rPr>
        <w:t>I</w:t>
      </w:r>
      <w:r w:rsidR="00E6339F">
        <w:rPr>
          <w:rFonts w:ascii="Arial" w:hAnsi="Arial" w:cs="Arial"/>
        </w:rPr>
        <w:t xml:space="preserve">n 2021, </w:t>
      </w:r>
      <w:r w:rsidR="00911BFB">
        <w:rPr>
          <w:rFonts w:ascii="Arial" w:hAnsi="Arial" w:cs="Arial"/>
        </w:rPr>
        <w:t>natural gas plant</w:t>
      </w:r>
      <w:r w:rsidR="00942292">
        <w:rPr>
          <w:rFonts w:ascii="Arial" w:hAnsi="Arial" w:cs="Arial"/>
        </w:rPr>
        <w:t>s</w:t>
      </w:r>
      <w:r w:rsidR="00911BFB">
        <w:rPr>
          <w:rFonts w:ascii="Arial" w:hAnsi="Arial" w:cs="Arial"/>
        </w:rPr>
        <w:t xml:space="preserve"> </w:t>
      </w:r>
      <w:r w:rsidR="00942292">
        <w:rPr>
          <w:rFonts w:ascii="Arial" w:hAnsi="Arial" w:cs="Arial"/>
        </w:rPr>
        <w:t xml:space="preserve">in the U.S. </w:t>
      </w:r>
      <w:r w:rsidR="00911BFB">
        <w:rPr>
          <w:rFonts w:ascii="Arial" w:hAnsi="Arial" w:cs="Arial"/>
        </w:rPr>
        <w:t xml:space="preserve">used </w:t>
      </w:r>
      <w:r w:rsidR="00942292">
        <w:rPr>
          <w:rFonts w:ascii="Arial" w:hAnsi="Arial" w:cs="Arial"/>
        </w:rPr>
        <w:t xml:space="preserve">an average of </w:t>
      </w:r>
      <w:r w:rsidR="004D0F1B">
        <w:rPr>
          <w:rFonts w:ascii="Arial" w:hAnsi="Arial" w:cs="Arial"/>
        </w:rPr>
        <w:t xml:space="preserve">2,803 gallons </w:t>
      </w:r>
      <w:r w:rsidR="00942292">
        <w:rPr>
          <w:rFonts w:ascii="Arial" w:hAnsi="Arial" w:cs="Arial"/>
        </w:rPr>
        <w:t xml:space="preserve">of water per megawatt hour, and </w:t>
      </w:r>
      <w:r w:rsidR="005E3AA1">
        <w:rPr>
          <w:rFonts w:ascii="Arial" w:hAnsi="Arial" w:cs="Arial"/>
        </w:rPr>
        <w:t xml:space="preserve">coal plants used an average of </w:t>
      </w:r>
      <w:r w:rsidR="00A5582B">
        <w:rPr>
          <w:rFonts w:ascii="Arial" w:hAnsi="Arial" w:cs="Arial"/>
        </w:rPr>
        <w:t>19,185 gallons per megawatt hour</w:t>
      </w:r>
      <w:r w:rsidR="00F87A5A" w:rsidRPr="000130AB">
        <w:rPr>
          <w:rFonts w:ascii="Arial" w:hAnsi="Arial" w:cs="Arial"/>
        </w:rPr>
        <w:t>.</w:t>
      </w:r>
      <w:r w:rsidRPr="000130AB">
        <w:rPr>
          <w:rStyle w:val="FootnoteReference"/>
          <w:rFonts w:cs="Arial"/>
        </w:rPr>
        <w:footnoteReference w:id="112"/>
      </w:r>
      <w:r w:rsidRPr="000130AB">
        <w:rPr>
          <w:rFonts w:ascii="Arial" w:hAnsi="Arial" w:cs="Arial"/>
        </w:rPr>
        <w:t xml:space="preserve"> Trevi Systems, a water treatment company, estimated in their response to the </w:t>
      </w:r>
      <w:r w:rsidR="00E3071D">
        <w:rPr>
          <w:rFonts w:ascii="Arial" w:hAnsi="Arial" w:cs="Arial"/>
        </w:rPr>
        <w:t>SWS</w:t>
      </w:r>
      <w:r w:rsidRPr="000130AB">
        <w:rPr>
          <w:rFonts w:ascii="Arial" w:hAnsi="Arial" w:cs="Arial"/>
        </w:rPr>
        <w:t xml:space="preserve"> RFI that data centers would have a willingness to pay between $2,200 and $2,500 per acre-foot of water. However, having examples of what data centers currently pay for water would provide a clearer picture of their willingness to pay.</w:t>
      </w:r>
    </w:p>
    <w:p w14:paraId="27CAF83D" w14:textId="77777777" w:rsidR="00FA13AC" w:rsidRPr="000130AB" w:rsidRDefault="00FA13AC" w:rsidP="00CB2C71">
      <w:pPr>
        <w:rPr>
          <w:rFonts w:ascii="Arial" w:hAnsi="Arial" w:cs="Arial"/>
        </w:rPr>
      </w:pPr>
    </w:p>
    <w:p w14:paraId="0B61E22F" w14:textId="40461920" w:rsidR="006439BF" w:rsidRDefault="00CB2C71" w:rsidP="00CB2C71">
      <w:pPr>
        <w:rPr>
          <w:rFonts w:ascii="Arial" w:hAnsi="Arial" w:cs="Arial"/>
        </w:rPr>
      </w:pPr>
      <w:r w:rsidRPr="000130AB">
        <w:rPr>
          <w:rFonts w:ascii="Arial" w:hAnsi="Arial" w:cs="Arial"/>
        </w:rPr>
        <w:t xml:space="preserve">In terms of the water quality needed for cooling data centers, the main concerns are avoiding corrosion, microbial growth, scaling, and fouling. IBM recommends using water with a </w:t>
      </w:r>
      <w:r w:rsidR="009753E4">
        <w:rPr>
          <w:rFonts w:ascii="Arial" w:hAnsi="Arial" w:cs="Arial"/>
        </w:rPr>
        <w:t>relatively high quality</w:t>
      </w:r>
      <w:r w:rsidR="0047520C">
        <w:rPr>
          <w:rFonts w:ascii="Arial" w:hAnsi="Arial" w:cs="Arial"/>
        </w:rPr>
        <w:t xml:space="preserve"> water for </w:t>
      </w:r>
      <w:r w:rsidR="008D5DEB">
        <w:rPr>
          <w:rFonts w:ascii="Arial" w:hAnsi="Arial" w:cs="Arial"/>
        </w:rPr>
        <w:t xml:space="preserve">the cooling loop that </w:t>
      </w:r>
      <w:r w:rsidR="003F633C">
        <w:rPr>
          <w:rFonts w:ascii="Arial" w:hAnsi="Arial" w:cs="Arial"/>
        </w:rPr>
        <w:t xml:space="preserve">comes into contact with </w:t>
      </w:r>
      <w:r w:rsidR="00F80571">
        <w:rPr>
          <w:rFonts w:ascii="Arial" w:hAnsi="Arial" w:cs="Arial"/>
        </w:rPr>
        <w:t>computing components</w:t>
      </w:r>
      <w:r w:rsidR="00D31722">
        <w:rPr>
          <w:rFonts w:ascii="Arial" w:hAnsi="Arial" w:cs="Arial"/>
        </w:rPr>
        <w:t>, with a conductivity less than or equal to 10 microsiemens per cm</w:t>
      </w:r>
      <w:r w:rsidR="00E90689" w:rsidRPr="000130AB">
        <w:rPr>
          <w:rFonts w:ascii="Arial" w:hAnsi="Arial" w:cs="Arial"/>
        </w:rPr>
        <w:t>.</w:t>
      </w:r>
      <w:r w:rsidRPr="000130AB">
        <w:rPr>
          <w:rStyle w:val="FootnoteReference"/>
          <w:rFonts w:cs="Arial"/>
        </w:rPr>
        <w:footnoteReference w:id="113"/>
      </w:r>
      <w:r w:rsidRPr="000130AB">
        <w:rPr>
          <w:rFonts w:ascii="Arial" w:hAnsi="Arial" w:cs="Arial"/>
        </w:rPr>
        <w:t xml:space="preserve"> </w:t>
      </w:r>
      <w:r w:rsidR="002A6CC8">
        <w:rPr>
          <w:rFonts w:ascii="Arial" w:hAnsi="Arial" w:cs="Arial"/>
        </w:rPr>
        <w:t>More generally, t</w:t>
      </w:r>
      <w:r w:rsidR="0060612E">
        <w:rPr>
          <w:rFonts w:ascii="Arial" w:hAnsi="Arial" w:cs="Arial"/>
        </w:rPr>
        <w:t xml:space="preserve">he American </w:t>
      </w:r>
      <w:r w:rsidR="002D2F41">
        <w:rPr>
          <w:rFonts w:ascii="Arial" w:hAnsi="Arial" w:cs="Arial"/>
        </w:rPr>
        <w:t>Society for Civil Engineers notes that data centers</w:t>
      </w:r>
      <w:r w:rsidR="00C2795C">
        <w:rPr>
          <w:rFonts w:ascii="Arial" w:hAnsi="Arial" w:cs="Arial"/>
        </w:rPr>
        <w:t xml:space="preserve"> can use </w:t>
      </w:r>
      <w:r w:rsidR="00AB718D">
        <w:rPr>
          <w:rFonts w:ascii="Arial" w:hAnsi="Arial" w:cs="Arial"/>
        </w:rPr>
        <w:t>treated effluent and reclaimed water for cooling</w:t>
      </w:r>
      <w:r w:rsidR="000C7BA0">
        <w:rPr>
          <w:rFonts w:ascii="Arial" w:hAnsi="Arial" w:cs="Arial"/>
        </w:rPr>
        <w:t xml:space="preserve">, </w:t>
      </w:r>
      <w:r w:rsidR="009C422E">
        <w:rPr>
          <w:rFonts w:ascii="Arial" w:hAnsi="Arial" w:cs="Arial"/>
        </w:rPr>
        <w:t xml:space="preserve">but </w:t>
      </w:r>
      <w:r w:rsidR="00CF7153">
        <w:rPr>
          <w:rFonts w:ascii="Arial" w:hAnsi="Arial" w:cs="Arial"/>
        </w:rPr>
        <w:t xml:space="preserve">that </w:t>
      </w:r>
      <w:r w:rsidR="00A80F0A">
        <w:rPr>
          <w:rFonts w:ascii="Arial" w:hAnsi="Arial" w:cs="Arial"/>
        </w:rPr>
        <w:t xml:space="preserve">doing so </w:t>
      </w:r>
      <w:r w:rsidR="00077DE9">
        <w:rPr>
          <w:rFonts w:ascii="Arial" w:hAnsi="Arial" w:cs="Arial"/>
        </w:rPr>
        <w:t>can reduce the useful lifetime of the data center’s equipment.</w:t>
      </w:r>
      <w:r w:rsidR="00077DE9">
        <w:rPr>
          <w:rStyle w:val="FootnoteReference"/>
          <w:rFonts w:cs="Arial"/>
        </w:rPr>
        <w:footnoteReference w:id="114"/>
      </w:r>
      <w:r w:rsidRPr="000130AB">
        <w:rPr>
          <w:rFonts w:ascii="Arial" w:hAnsi="Arial" w:cs="Arial"/>
        </w:rPr>
        <w:t xml:space="preserve"> </w:t>
      </w:r>
    </w:p>
    <w:p w14:paraId="01562633" w14:textId="77777777" w:rsidR="00791142" w:rsidRPr="000130AB" w:rsidRDefault="00791142" w:rsidP="00CB2C71">
      <w:pPr>
        <w:rPr>
          <w:rFonts w:ascii="Arial" w:hAnsi="Arial" w:cs="Arial"/>
        </w:rPr>
      </w:pPr>
    </w:p>
    <w:p w14:paraId="2DCCD244" w14:textId="186DFD3C" w:rsidR="006439BF" w:rsidRPr="00195BBF" w:rsidRDefault="006439BF" w:rsidP="0066573E">
      <w:pPr>
        <w:pStyle w:val="Heading3"/>
      </w:pPr>
      <w:bookmarkStart w:id="93" w:name="_Toc177323812"/>
      <w:r>
        <w:t>Semiconductors</w:t>
      </w:r>
      <w:bookmarkEnd w:id="93"/>
    </w:p>
    <w:p w14:paraId="29F616C3" w14:textId="45748538" w:rsidR="00CB2C71" w:rsidRPr="000130AB" w:rsidRDefault="00CB2C71" w:rsidP="00CB2C71">
      <w:pPr>
        <w:rPr>
          <w:rFonts w:ascii="Arial" w:hAnsi="Arial" w:cs="Arial"/>
        </w:rPr>
      </w:pPr>
      <w:r w:rsidRPr="000130AB">
        <w:rPr>
          <w:rFonts w:ascii="Arial" w:hAnsi="Arial" w:cs="Arial"/>
        </w:rPr>
        <w:t xml:space="preserve">Semiconductor manufacturing is </w:t>
      </w:r>
      <w:r w:rsidR="00A908DE">
        <w:rPr>
          <w:rFonts w:ascii="Arial" w:hAnsi="Arial" w:cs="Arial"/>
        </w:rPr>
        <w:t xml:space="preserve">an essential industry for the clean energy transition, </w:t>
      </w:r>
      <w:r w:rsidR="00E91206">
        <w:rPr>
          <w:rFonts w:ascii="Arial" w:hAnsi="Arial" w:cs="Arial"/>
        </w:rPr>
        <w:t>and produc</w:t>
      </w:r>
      <w:r w:rsidR="00CF2170">
        <w:rPr>
          <w:rFonts w:ascii="Arial" w:hAnsi="Arial" w:cs="Arial"/>
        </w:rPr>
        <w:t>tion of semiconductors in the U.S. is projected to triple by 2032</w:t>
      </w:r>
      <w:r w:rsidR="00292FD6">
        <w:rPr>
          <w:rFonts w:ascii="Arial" w:hAnsi="Arial" w:cs="Arial"/>
        </w:rPr>
        <w:t>.</w:t>
      </w:r>
      <w:r w:rsidR="00CF2170">
        <w:rPr>
          <w:rStyle w:val="FootnoteReference"/>
          <w:rFonts w:cs="Arial"/>
        </w:rPr>
        <w:footnoteReference w:id="115"/>
      </w:r>
      <w:r w:rsidR="00CF2170">
        <w:rPr>
          <w:rFonts w:ascii="Arial" w:hAnsi="Arial" w:cs="Arial"/>
        </w:rPr>
        <w:t xml:space="preserve"> </w:t>
      </w:r>
      <w:r w:rsidRPr="000130AB">
        <w:rPr>
          <w:rFonts w:ascii="Arial" w:hAnsi="Arial" w:cs="Arial"/>
        </w:rPr>
        <w:t xml:space="preserve">Semiconductor manufacturing is </w:t>
      </w:r>
      <w:r w:rsidR="001A2558">
        <w:rPr>
          <w:rFonts w:ascii="Arial" w:hAnsi="Arial" w:cs="Arial"/>
        </w:rPr>
        <w:t xml:space="preserve">also </w:t>
      </w:r>
      <w:r w:rsidRPr="000130AB">
        <w:rPr>
          <w:rFonts w:ascii="Arial" w:hAnsi="Arial" w:cs="Arial"/>
        </w:rPr>
        <w:t>a very water intensive industry that could benefit from access to SWS water. Intel’s Rio Rancho plant for example withdrew 756 million gallons of groundwater (an average of about 2 million gallons per day) in 2020. After the recent expansion of that plant, Intel estimated that it would use 1 to 3 million gallons per day</w:t>
      </w:r>
      <w:r w:rsidR="00E96E06" w:rsidRPr="000130AB">
        <w:rPr>
          <w:rFonts w:ascii="Arial" w:hAnsi="Arial" w:cs="Arial"/>
        </w:rPr>
        <w:t>.</w:t>
      </w:r>
      <w:r w:rsidRPr="000130AB">
        <w:rPr>
          <w:rStyle w:val="FootnoteReference"/>
          <w:rFonts w:cs="Arial"/>
        </w:rPr>
        <w:footnoteReference w:id="116"/>
      </w:r>
      <w:r w:rsidRPr="000130AB">
        <w:rPr>
          <w:rFonts w:ascii="Arial" w:hAnsi="Arial" w:cs="Arial"/>
        </w:rPr>
        <w:t xml:space="preserve"> Intel has a special contract with the Albuquerque Bernalillo County Water Utility Authority for a water rate of $118,097.63 per month</w:t>
      </w:r>
      <w:bookmarkStart w:id="94" w:name="_Ref168048794"/>
      <w:r w:rsidRPr="000130AB">
        <w:rPr>
          <w:rFonts w:ascii="Arial" w:hAnsi="Arial" w:cs="Arial"/>
        </w:rPr>
        <w:t xml:space="preserve"> for non-potable water</w:t>
      </w:r>
      <w:r w:rsidRPr="000130AB">
        <w:rPr>
          <w:rStyle w:val="FootnoteReference"/>
          <w:rFonts w:cs="Arial"/>
        </w:rPr>
        <w:footnoteReference w:id="117"/>
      </w:r>
      <w:bookmarkEnd w:id="94"/>
      <w:r w:rsidRPr="000130AB">
        <w:rPr>
          <w:rFonts w:ascii="Arial" w:hAnsi="Arial" w:cs="Arial"/>
        </w:rPr>
        <w:t>, but that is only for a portion of the water that the plant uses.</w:t>
      </w:r>
    </w:p>
    <w:p w14:paraId="058E0E1B" w14:textId="77777777" w:rsidR="006439BF" w:rsidRPr="000130AB" w:rsidRDefault="006439BF" w:rsidP="00CB2C71">
      <w:pPr>
        <w:rPr>
          <w:rFonts w:ascii="Arial" w:hAnsi="Arial" w:cs="Arial"/>
        </w:rPr>
      </w:pPr>
    </w:p>
    <w:p w14:paraId="60D3EE0F" w14:textId="60CAD46C" w:rsidR="00CB2C71" w:rsidRPr="000130AB" w:rsidRDefault="00CB2C71" w:rsidP="00CB2C71">
      <w:pPr>
        <w:rPr>
          <w:rFonts w:ascii="Arial" w:hAnsi="Arial" w:cs="Arial"/>
        </w:rPr>
      </w:pPr>
      <w:r w:rsidRPr="000130AB">
        <w:rPr>
          <w:rFonts w:ascii="Arial" w:hAnsi="Arial" w:cs="Arial"/>
        </w:rPr>
        <w:t>In 2016, Samsung’s 2.3 million square foot semiconductor plant in Austin, Texas</w:t>
      </w:r>
      <w:r w:rsidR="004B03D3">
        <w:rPr>
          <w:rFonts w:ascii="Arial" w:hAnsi="Arial" w:cs="Arial"/>
        </w:rPr>
        <w:t>, which produces about 92,000 wafers per month</w:t>
      </w:r>
      <w:r w:rsidR="004B03D3">
        <w:rPr>
          <w:rStyle w:val="FootnoteReference"/>
          <w:rFonts w:cs="Arial"/>
        </w:rPr>
        <w:footnoteReference w:id="118"/>
      </w:r>
      <w:r w:rsidR="004B03D3">
        <w:rPr>
          <w:rFonts w:ascii="Arial" w:hAnsi="Arial" w:cs="Arial"/>
        </w:rPr>
        <w:t>,</w:t>
      </w:r>
      <w:r w:rsidRPr="000130AB">
        <w:rPr>
          <w:rFonts w:ascii="Arial" w:hAnsi="Arial" w:cs="Arial"/>
        </w:rPr>
        <w:t xml:space="preserve"> was using about 4 million gallons per day, at a cost of $700,000 per month</w:t>
      </w:r>
      <w:r w:rsidR="00CC1DEB" w:rsidRPr="000130AB">
        <w:rPr>
          <w:rFonts w:ascii="Arial" w:hAnsi="Arial" w:cs="Arial"/>
        </w:rPr>
        <w:t>.</w:t>
      </w:r>
      <w:r w:rsidRPr="000130AB">
        <w:rPr>
          <w:rStyle w:val="FootnoteReference"/>
          <w:rFonts w:cs="Arial"/>
        </w:rPr>
        <w:footnoteReference w:id="119"/>
      </w:r>
      <w:r w:rsidRPr="000130AB">
        <w:rPr>
          <w:rFonts w:ascii="Arial" w:hAnsi="Arial" w:cs="Arial"/>
        </w:rPr>
        <w:t xml:space="preserve"> That amounts to roughly $0.006 per gallon, but that doesn’t account for the plant’s 40</w:t>
      </w:r>
      <w:r w:rsidR="002750C9">
        <w:rPr>
          <w:rFonts w:ascii="Arial" w:hAnsi="Arial" w:cs="Arial"/>
        </w:rPr>
        <w:t xml:space="preserve"> percent</w:t>
      </w:r>
      <w:r w:rsidRPr="000130AB">
        <w:rPr>
          <w:rFonts w:ascii="Arial" w:hAnsi="Arial" w:cs="Arial"/>
        </w:rPr>
        <w:t xml:space="preserve"> water recycling rate at the time or any additional costs of polishing the water to an ultra-pure standard, so the actual cost per gallon was likely higher. Trevi Systems’ estimate for semiconductor plant willingness to pay was $2,500 per acre-foot (roughly $0.008 per gallon). Across the industry, it’s estimated that a typical facility uses between 2 and 4 million gallons of ultra-pure water per day</w:t>
      </w:r>
      <w:r w:rsidRPr="000130AB">
        <w:rPr>
          <w:rStyle w:val="FootnoteReference"/>
          <w:rFonts w:cs="Arial"/>
        </w:rPr>
        <w:footnoteReference w:id="120"/>
      </w:r>
      <w:r w:rsidRPr="000130AB">
        <w:rPr>
          <w:rFonts w:ascii="Arial" w:hAnsi="Arial" w:cs="Arial"/>
        </w:rPr>
        <w:t>, while another estimate put the potential demand of modern plants as being upwards of 5 million gallons per day</w:t>
      </w:r>
      <w:bookmarkStart w:id="95" w:name="_Ref167890107"/>
      <w:r w:rsidR="0035017A" w:rsidRPr="000130AB">
        <w:rPr>
          <w:rFonts w:ascii="Arial" w:hAnsi="Arial" w:cs="Arial"/>
        </w:rPr>
        <w:t>.</w:t>
      </w:r>
      <w:r w:rsidRPr="000130AB">
        <w:rPr>
          <w:rStyle w:val="FootnoteReference"/>
          <w:rFonts w:cs="Arial"/>
        </w:rPr>
        <w:footnoteReference w:id="121"/>
      </w:r>
      <w:bookmarkEnd w:id="95"/>
    </w:p>
    <w:p w14:paraId="1AE7A8E2" w14:textId="77777777" w:rsidR="006439BF" w:rsidRPr="000130AB" w:rsidRDefault="006439BF" w:rsidP="00CB2C71">
      <w:pPr>
        <w:rPr>
          <w:rFonts w:ascii="Arial" w:hAnsi="Arial" w:cs="Arial"/>
        </w:rPr>
      </w:pPr>
    </w:p>
    <w:p w14:paraId="3D60B0A2" w14:textId="26ED7B67" w:rsidR="00CB2C71" w:rsidRPr="000130AB" w:rsidRDefault="00CB2C71" w:rsidP="00CB2C71">
      <w:pPr>
        <w:rPr>
          <w:rFonts w:ascii="Arial" w:hAnsi="Arial" w:cs="Arial"/>
        </w:rPr>
      </w:pPr>
      <w:r w:rsidRPr="000130AB">
        <w:rPr>
          <w:rFonts w:ascii="Arial" w:hAnsi="Arial" w:cs="Arial"/>
        </w:rPr>
        <w:t xml:space="preserve">Most of the water used by semiconductor plants is ultra-pure water, which has very stringent quality requirements. </w:t>
      </w:r>
      <w:r w:rsidR="00072404" w:rsidRPr="000130AB">
        <w:rPr>
          <w:rFonts w:ascii="Arial" w:hAnsi="Arial" w:cs="Arial"/>
        </w:rPr>
        <w:t>ASTM International</w:t>
      </w:r>
      <w:r w:rsidRPr="000130AB">
        <w:rPr>
          <w:rFonts w:ascii="Arial" w:hAnsi="Arial" w:cs="Arial"/>
        </w:rPr>
        <w:t xml:space="preserve"> has a set of standards for ultra-pure water used by semiconductor and other electronics manufacturers, with the type 1 ultra-pure water used by semiconductor manufacturers needing a resistivity greater than 18 million megaohms (in terms of conductivity, that’s equivalent to less than 0.056 microsiemens per cm)</w:t>
      </w:r>
      <w:r w:rsidR="0035017A" w:rsidRPr="000130AB">
        <w:rPr>
          <w:rFonts w:ascii="Arial" w:hAnsi="Arial" w:cs="Arial"/>
        </w:rPr>
        <w:t>.</w:t>
      </w:r>
      <w:r w:rsidRPr="000130AB">
        <w:rPr>
          <w:rStyle w:val="FootnoteReference"/>
          <w:rFonts w:cs="Arial"/>
        </w:rPr>
        <w:footnoteReference w:id="122"/>
      </w:r>
      <w:r w:rsidRPr="000130AB">
        <w:rPr>
          <w:rFonts w:ascii="Arial" w:hAnsi="Arial" w:cs="Arial"/>
        </w:rPr>
        <w:t xml:space="preserve"> Semiconductor plants also use water for other purposes, such as cooling, that can be done with water similar in </w:t>
      </w:r>
      <w:r w:rsidRPr="000130AB">
        <w:rPr>
          <w:rFonts w:ascii="Arial" w:hAnsi="Arial" w:cs="Arial"/>
        </w:rPr>
        <w:lastRenderedPageBreak/>
        <w:t>quality to tap water</w:t>
      </w:r>
      <w:r w:rsidR="0035017A" w:rsidRPr="000130AB">
        <w:rPr>
          <w:rFonts w:ascii="Arial" w:hAnsi="Arial" w:cs="Arial"/>
        </w:rPr>
        <w:t>.</w:t>
      </w:r>
      <w:r w:rsidRPr="000130AB">
        <w:rPr>
          <w:rStyle w:val="FootnoteReference"/>
          <w:rFonts w:cs="Arial"/>
        </w:rPr>
        <w:footnoteReference w:id="123"/>
      </w:r>
      <w:r w:rsidRPr="000130AB">
        <w:rPr>
          <w:rFonts w:ascii="Arial" w:hAnsi="Arial" w:cs="Arial"/>
        </w:rPr>
        <w:t xml:space="preserve"> Besides having access to lots of water, semiconductor plants need significant amounts of energy. TSMC’s plant in Arizona for example is anticipated to use about 200 MW of power</w:t>
      </w:r>
      <w:r w:rsidRPr="000130AB">
        <w:rPr>
          <w:rStyle w:val="FootnoteReference"/>
          <w:rFonts w:cs="Arial"/>
        </w:rPr>
        <w:footnoteReference w:id="124"/>
      </w:r>
      <w:r w:rsidR="00413E7B">
        <w:rPr>
          <w:rFonts w:ascii="Arial" w:hAnsi="Arial" w:cs="Arial"/>
        </w:rPr>
        <w:t xml:space="preserve"> for a plant </w:t>
      </w:r>
      <w:r w:rsidR="0083038A">
        <w:rPr>
          <w:rFonts w:ascii="Arial" w:hAnsi="Arial" w:cs="Arial"/>
        </w:rPr>
        <w:t>capable of producing 20,000 wafers per month</w:t>
      </w:r>
      <w:r w:rsidR="0035017A" w:rsidRPr="000130AB">
        <w:rPr>
          <w:rFonts w:ascii="Arial" w:hAnsi="Arial" w:cs="Arial"/>
        </w:rPr>
        <w:t>.</w:t>
      </w:r>
      <w:r w:rsidRPr="000130AB">
        <w:rPr>
          <w:rStyle w:val="FootnoteReference"/>
          <w:rFonts w:cs="Arial"/>
        </w:rPr>
        <w:footnoteReference w:id="125"/>
      </w:r>
      <w:r w:rsidRPr="000130AB">
        <w:rPr>
          <w:rFonts w:ascii="Arial" w:hAnsi="Arial" w:cs="Arial"/>
        </w:rPr>
        <w:t xml:space="preserve"> Semiconductor plants also need to co-locate with suppliers of certain inputs (e.g., specialty chemicals and gases)</w:t>
      </w:r>
      <w:r w:rsidR="0035017A" w:rsidRPr="000130AB">
        <w:rPr>
          <w:rFonts w:ascii="Arial" w:hAnsi="Arial" w:cs="Arial"/>
        </w:rPr>
        <w:t>.</w:t>
      </w:r>
      <w:r w:rsidR="00C035DF" w:rsidRPr="000130AB">
        <w:rPr>
          <w:rStyle w:val="FootnoteReference"/>
          <w:rFonts w:cs="Arial"/>
        </w:rPr>
        <w:footnoteReference w:id="126"/>
      </w:r>
      <w:r w:rsidR="00C035DF" w:rsidRPr="000130AB">
        <w:rPr>
          <w:rFonts w:ascii="Arial" w:hAnsi="Arial" w:cs="Arial"/>
        </w:rPr>
        <w:t xml:space="preserve"> </w:t>
      </w:r>
    </w:p>
    <w:p w14:paraId="0FA085B5" w14:textId="77777777" w:rsidR="006439BF" w:rsidRPr="000130AB" w:rsidRDefault="006439BF" w:rsidP="00CB2C71">
      <w:pPr>
        <w:rPr>
          <w:rFonts w:ascii="Arial" w:hAnsi="Arial" w:cs="Arial"/>
        </w:rPr>
      </w:pPr>
    </w:p>
    <w:p w14:paraId="04C9C254" w14:textId="0934298F" w:rsidR="006439BF" w:rsidRPr="00195BBF" w:rsidRDefault="006439BF" w:rsidP="0066573E">
      <w:pPr>
        <w:pStyle w:val="Heading3"/>
      </w:pPr>
      <w:bookmarkStart w:id="96" w:name="_Toc177323813"/>
      <w:r>
        <w:t>Solar Panel Manufacturing</w:t>
      </w:r>
      <w:bookmarkEnd w:id="96"/>
    </w:p>
    <w:p w14:paraId="4F535482" w14:textId="5A2D0732" w:rsidR="00F07ACD" w:rsidRDefault="00CB2C71" w:rsidP="00CB2C71">
      <w:pPr>
        <w:rPr>
          <w:rFonts w:ascii="Arial" w:hAnsi="Arial" w:cs="Arial"/>
        </w:rPr>
      </w:pPr>
      <w:r w:rsidRPr="000130AB">
        <w:rPr>
          <w:rFonts w:ascii="Arial" w:hAnsi="Arial" w:cs="Arial"/>
        </w:rPr>
        <w:t>An industry adjacent to semiconductors that could benefit from SWS projects is solar panel manufacturing. Assembling solar panels is water intensive because solar panels use semiconductors, which also means that most of the water required is ultra-pure water. For example, Canadian Solar reported that in 2022, it used an average of 750 tons of water (about 180,000 gallons) and 171 megawatt hours of electricity to make 1 megawatt worth of solar panels</w:t>
      </w:r>
      <w:r w:rsidRPr="000130AB">
        <w:rPr>
          <w:rStyle w:val="FootnoteReference"/>
          <w:rFonts w:cs="Arial"/>
        </w:rPr>
        <w:footnoteReference w:id="127"/>
      </w:r>
      <w:r w:rsidR="000274C2">
        <w:rPr>
          <w:rFonts w:ascii="Arial" w:hAnsi="Arial" w:cs="Arial"/>
        </w:rPr>
        <w:t>, which is enough power for approximately 173 homes</w:t>
      </w:r>
      <w:r w:rsidR="00F72D64">
        <w:rPr>
          <w:rFonts w:ascii="Arial" w:hAnsi="Arial" w:cs="Arial"/>
        </w:rPr>
        <w:t>.</w:t>
      </w:r>
      <w:r w:rsidR="00F72D64">
        <w:rPr>
          <w:rStyle w:val="FootnoteReference"/>
          <w:rFonts w:cs="Arial"/>
        </w:rPr>
        <w:footnoteReference w:id="128"/>
      </w:r>
      <w:r w:rsidRPr="000130AB">
        <w:rPr>
          <w:rFonts w:ascii="Arial" w:hAnsi="Arial" w:cs="Arial"/>
        </w:rPr>
        <w:t xml:space="preserve"> Maxeon’s future 160-acre plant in Albuquerque, which will be able to produce 3 gigawatts worth of solar panels a year</w:t>
      </w:r>
      <w:r w:rsidRPr="000130AB">
        <w:rPr>
          <w:rStyle w:val="FootnoteReference"/>
          <w:rFonts w:cs="Arial"/>
        </w:rPr>
        <w:footnoteReference w:id="129"/>
      </w:r>
      <w:r w:rsidRPr="000130AB">
        <w:rPr>
          <w:rFonts w:ascii="Arial" w:hAnsi="Arial" w:cs="Arial"/>
        </w:rPr>
        <w:t>, is expected to use 2.8 million gallons per day</w:t>
      </w:r>
      <w:r w:rsidR="0035017A" w:rsidRPr="000130AB">
        <w:rPr>
          <w:rFonts w:ascii="Arial" w:hAnsi="Arial" w:cs="Arial"/>
        </w:rPr>
        <w:t>.</w:t>
      </w:r>
      <w:r w:rsidRPr="000130AB">
        <w:rPr>
          <w:rStyle w:val="FootnoteReference"/>
          <w:rFonts w:cs="Arial"/>
        </w:rPr>
        <w:footnoteReference w:id="130"/>
      </w:r>
      <w:r w:rsidRPr="000130AB">
        <w:rPr>
          <w:rFonts w:ascii="Arial" w:hAnsi="Arial" w:cs="Arial"/>
        </w:rPr>
        <w:t xml:space="preserve"> </w:t>
      </w:r>
    </w:p>
    <w:p w14:paraId="511A0AAE" w14:textId="77777777" w:rsidR="002D61BD" w:rsidRDefault="002D61BD" w:rsidP="00CB2C71">
      <w:pPr>
        <w:rPr>
          <w:rFonts w:ascii="Arial" w:hAnsi="Arial" w:cs="Arial"/>
        </w:rPr>
      </w:pPr>
    </w:p>
    <w:p w14:paraId="41650201" w14:textId="61BDFEBC" w:rsidR="00CB2C71" w:rsidRPr="000130AB" w:rsidRDefault="00CB2C71" w:rsidP="00CB2C71">
      <w:pPr>
        <w:rPr>
          <w:rFonts w:ascii="Arial" w:hAnsi="Arial" w:cs="Arial"/>
        </w:rPr>
      </w:pPr>
      <w:r w:rsidRPr="000130AB">
        <w:rPr>
          <w:rFonts w:ascii="Arial" w:hAnsi="Arial" w:cs="Arial"/>
        </w:rPr>
        <w:t>Cleaning solar panels after they’ve been installed on the other hand requires a relatively small amount of water, with estimates ranging from 1 to 5 million gallons of water per year to clean 100 megawatts worth of solar panels</w:t>
      </w:r>
      <w:r w:rsidRPr="000130AB">
        <w:rPr>
          <w:rStyle w:val="FootnoteReference"/>
          <w:rFonts w:cs="Arial"/>
        </w:rPr>
        <w:footnoteReference w:id="131"/>
      </w:r>
      <w:r w:rsidRPr="000130AB">
        <w:rPr>
          <w:rFonts w:ascii="Arial" w:hAnsi="Arial" w:cs="Arial"/>
        </w:rPr>
        <w:t xml:space="preserve">, an average of roughly 3,000 to 14,000 gallons per day. </w:t>
      </w:r>
      <w:r w:rsidR="00233857">
        <w:rPr>
          <w:rFonts w:ascii="Arial" w:hAnsi="Arial" w:cs="Arial"/>
        </w:rPr>
        <w:t>About 10 acres are needed to produce a megawatt of solar power</w:t>
      </w:r>
      <w:r w:rsidR="004E0F1C">
        <w:rPr>
          <w:rStyle w:val="FootnoteReference"/>
          <w:rFonts w:cs="Arial"/>
        </w:rPr>
        <w:footnoteReference w:id="132"/>
      </w:r>
      <w:r w:rsidR="00605B15">
        <w:rPr>
          <w:rFonts w:ascii="Arial" w:hAnsi="Arial" w:cs="Arial"/>
        </w:rPr>
        <w:t>, so 100 megawatts worth of solar panels is around 1,000 acres.</w:t>
      </w:r>
      <w:r w:rsidRPr="000130AB">
        <w:rPr>
          <w:rFonts w:ascii="Arial" w:hAnsi="Arial" w:cs="Arial"/>
        </w:rPr>
        <w:t xml:space="preserve"> For regular cleaning of installed solar panels, it's recommended to use water with a low mineral content and a hardness less than 75 ppm in order to avoid issues with scaling</w:t>
      </w:r>
      <w:r w:rsidR="0035017A" w:rsidRPr="000130AB">
        <w:rPr>
          <w:rFonts w:ascii="Arial" w:hAnsi="Arial" w:cs="Arial"/>
        </w:rPr>
        <w:t>.</w:t>
      </w:r>
      <w:r w:rsidRPr="000130AB">
        <w:rPr>
          <w:rStyle w:val="FootnoteReference"/>
          <w:rFonts w:cs="Arial"/>
        </w:rPr>
        <w:footnoteReference w:id="133"/>
      </w:r>
    </w:p>
    <w:p w14:paraId="2B3FFD67" w14:textId="77777777" w:rsidR="006439BF" w:rsidRPr="000130AB" w:rsidRDefault="006439BF" w:rsidP="00CB2C71">
      <w:pPr>
        <w:rPr>
          <w:rFonts w:ascii="Arial" w:hAnsi="Arial" w:cs="Arial"/>
        </w:rPr>
      </w:pPr>
    </w:p>
    <w:p w14:paraId="3B299A3A" w14:textId="08A896B2" w:rsidR="006439BF" w:rsidRPr="00195BBF" w:rsidRDefault="006439BF" w:rsidP="0066573E">
      <w:pPr>
        <w:pStyle w:val="Heading3"/>
      </w:pPr>
      <w:bookmarkStart w:id="97" w:name="_Toc177323814"/>
      <w:r>
        <w:t>Electric Vehicle Manufacturing</w:t>
      </w:r>
      <w:bookmarkEnd w:id="97"/>
    </w:p>
    <w:p w14:paraId="5B0AC152" w14:textId="2AEA452D" w:rsidR="00CB2C71" w:rsidRPr="000130AB" w:rsidRDefault="00CB2C71" w:rsidP="00CB2C71">
      <w:pPr>
        <w:rPr>
          <w:rFonts w:ascii="Arial" w:hAnsi="Arial" w:cs="Arial"/>
        </w:rPr>
      </w:pPr>
      <w:r w:rsidRPr="000130AB">
        <w:rPr>
          <w:rFonts w:ascii="Arial" w:hAnsi="Arial" w:cs="Arial"/>
        </w:rPr>
        <w:t>Electric vehicle manufacturing also requires substantial amounts of water. Tesla’s 2,500 acre assembly plant in Austin, Texas uses an average of 2.78 m</w:t>
      </w:r>
      <w:r w:rsidRPr="000130AB">
        <w:rPr>
          <w:rFonts w:ascii="Arial" w:hAnsi="Arial" w:cs="Arial"/>
          <w:vertAlign w:val="superscript"/>
        </w:rPr>
        <w:t>3</w:t>
      </w:r>
      <w:r w:rsidRPr="000130AB">
        <w:rPr>
          <w:rFonts w:ascii="Arial" w:hAnsi="Arial" w:cs="Arial"/>
        </w:rPr>
        <w:t xml:space="preserve"> (734 gallons) of water per car assembled plus an additional 0.84 m</w:t>
      </w:r>
      <w:r w:rsidRPr="000130AB">
        <w:rPr>
          <w:rFonts w:ascii="Arial" w:hAnsi="Arial" w:cs="Arial"/>
          <w:vertAlign w:val="superscript"/>
        </w:rPr>
        <w:t>3</w:t>
      </w:r>
      <w:r w:rsidRPr="000130AB">
        <w:rPr>
          <w:rFonts w:ascii="Arial" w:hAnsi="Arial" w:cs="Arial"/>
        </w:rPr>
        <w:t xml:space="preserve"> (222 gallons) for each car’s battery pack, with painting and cooling being the most water intensive processes. The average amount of water used by the automotive industry as a whole for assembling cars is 3.68 m</w:t>
      </w:r>
      <w:r w:rsidRPr="000130AB">
        <w:rPr>
          <w:rFonts w:ascii="Arial" w:hAnsi="Arial" w:cs="Arial"/>
          <w:vertAlign w:val="superscript"/>
        </w:rPr>
        <w:t>3</w:t>
      </w:r>
      <w:r w:rsidRPr="000130AB">
        <w:rPr>
          <w:rFonts w:ascii="Arial" w:hAnsi="Arial" w:cs="Arial"/>
        </w:rPr>
        <w:t xml:space="preserve"> (972 gallons) per car</w:t>
      </w:r>
      <w:bookmarkStart w:id="98" w:name="_Ref168053052"/>
      <w:r w:rsidR="0035017A" w:rsidRPr="000130AB">
        <w:rPr>
          <w:rFonts w:ascii="Arial" w:hAnsi="Arial" w:cs="Arial"/>
        </w:rPr>
        <w:t>.</w:t>
      </w:r>
      <w:r w:rsidRPr="000130AB">
        <w:rPr>
          <w:rStyle w:val="FootnoteReference"/>
          <w:rFonts w:cs="Arial"/>
        </w:rPr>
        <w:footnoteReference w:id="134"/>
      </w:r>
      <w:bookmarkEnd w:id="98"/>
      <w:r w:rsidRPr="000130AB">
        <w:rPr>
          <w:rFonts w:ascii="Arial" w:hAnsi="Arial" w:cs="Arial"/>
        </w:rPr>
        <w:t xml:space="preserve"> The plant is capable of producing about 375,000 electric vehicles per year</w:t>
      </w:r>
      <w:r w:rsidRPr="000130AB">
        <w:rPr>
          <w:rStyle w:val="FootnoteReference"/>
          <w:rFonts w:cs="Arial"/>
        </w:rPr>
        <w:footnoteReference w:id="135"/>
      </w:r>
      <w:r w:rsidRPr="000130AB">
        <w:rPr>
          <w:rFonts w:ascii="Arial" w:hAnsi="Arial" w:cs="Arial"/>
        </w:rPr>
        <w:t>, so at peak production the plant uses an average of a little under 1 million gallons of water per day. Large battery manufacturing plants for electric vehicles requires large quantities of water as well; one estimate is that a representative facility uses 440 million gallons per year (about 1.2 million gallons per day), with a majority of the water being used for cooling</w:t>
      </w:r>
      <w:r w:rsidR="0035017A" w:rsidRPr="000130AB">
        <w:rPr>
          <w:rFonts w:ascii="Arial" w:hAnsi="Arial" w:cs="Arial"/>
        </w:rPr>
        <w:t>.</w:t>
      </w:r>
      <w:r w:rsidRPr="000130AB">
        <w:rPr>
          <w:rStyle w:val="FootnoteReference"/>
          <w:rFonts w:cs="Arial"/>
        </w:rPr>
        <w:footnoteReference w:id="136"/>
      </w:r>
      <w:r w:rsidRPr="000130AB">
        <w:rPr>
          <w:rFonts w:ascii="Arial" w:hAnsi="Arial" w:cs="Arial"/>
        </w:rPr>
        <w:t xml:space="preserve"> Industrial cooling water can have a somewhat lower quality than other applications. Tesla uses industrial wastewater to offset </w:t>
      </w:r>
      <w:r w:rsidRPr="000130AB">
        <w:rPr>
          <w:rFonts w:ascii="Arial" w:hAnsi="Arial" w:cs="Arial"/>
        </w:rPr>
        <w:lastRenderedPageBreak/>
        <w:t>freshwater use in its cooling systems</w:t>
      </w:r>
      <w:r w:rsidR="00E84ACF" w:rsidRPr="000130AB">
        <w:rPr>
          <w:rFonts w:ascii="Arial" w:hAnsi="Arial" w:cs="Arial"/>
        </w:rPr>
        <w:t>.</w:t>
      </w:r>
      <w:r w:rsidR="00EE5F26" w:rsidRPr="000130AB">
        <w:rPr>
          <w:rStyle w:val="FootnoteReference"/>
          <w:rFonts w:cs="Arial"/>
        </w:rPr>
        <w:footnoteReference w:id="137"/>
      </w:r>
      <w:r w:rsidRPr="000130AB">
        <w:rPr>
          <w:rFonts w:ascii="Arial" w:hAnsi="Arial" w:cs="Arial"/>
        </w:rPr>
        <w:t xml:space="preserve"> The main concern with cooling water quality is preventing scaling; it’s recommended that cooling water should have a hardness no greater than 350-450 ppm and a pH between 6.8 and 7.5</w:t>
      </w:r>
      <w:r w:rsidR="00E84ACF" w:rsidRPr="000130AB">
        <w:rPr>
          <w:rFonts w:ascii="Arial" w:hAnsi="Arial" w:cs="Arial"/>
        </w:rPr>
        <w:t>.</w:t>
      </w:r>
      <w:r w:rsidRPr="000130AB">
        <w:rPr>
          <w:rStyle w:val="FootnoteReference"/>
          <w:rFonts w:cs="Arial"/>
        </w:rPr>
        <w:footnoteReference w:id="138"/>
      </w:r>
    </w:p>
    <w:p w14:paraId="33511E00" w14:textId="77777777" w:rsidR="00C526F2" w:rsidRDefault="00C526F2" w:rsidP="00CB2C71">
      <w:pPr>
        <w:rPr>
          <w:rFonts w:ascii="Arial" w:hAnsi="Arial" w:cs="Arial"/>
        </w:rPr>
      </w:pPr>
    </w:p>
    <w:p w14:paraId="670CAAF7" w14:textId="33BE6057" w:rsidR="00C526F2" w:rsidRDefault="00B2134A" w:rsidP="00281343">
      <w:pPr>
        <w:pStyle w:val="Heading3"/>
      </w:pPr>
      <w:bookmarkStart w:id="99" w:name="_Toc177323815"/>
      <w:r>
        <w:t>Pumped Storage Hydropower</w:t>
      </w:r>
      <w:bookmarkEnd w:id="99"/>
    </w:p>
    <w:p w14:paraId="04DA7ECB" w14:textId="77777777" w:rsidR="00B2134A" w:rsidRDefault="00B2134A" w:rsidP="00B2134A">
      <w:pPr>
        <w:rPr>
          <w:rFonts w:ascii="Arial" w:hAnsi="Arial" w:cs="Arial"/>
        </w:rPr>
      </w:pPr>
      <w:r w:rsidRPr="00627999">
        <w:rPr>
          <w:rFonts w:ascii="Arial" w:hAnsi="Arial" w:cs="Arial"/>
        </w:rPr>
        <w:t xml:space="preserve">Pumped storage projects use a system of two reservoirs of water to store excess energy generated by other sources and then create hydropower when needed, which is particularly beneficial for intermittent renewables such as wind and solar. Pumped storage requires large volumes of water, both to establish the reservoirs (if the project doesn’t take advantage of existing bodies of water) and to replenish water lost from evaporation. A Southwest Research Institute analysis considered the water needs of three potential pumped storage sites in </w:t>
      </w:r>
      <w:r>
        <w:rPr>
          <w:rFonts w:ascii="Arial" w:hAnsi="Arial" w:cs="Arial"/>
        </w:rPr>
        <w:t xml:space="preserve">western </w:t>
      </w:r>
      <w:r w:rsidRPr="00627999">
        <w:rPr>
          <w:rFonts w:ascii="Arial" w:hAnsi="Arial" w:cs="Arial"/>
        </w:rPr>
        <w:t>Texas</w:t>
      </w:r>
      <w:r w:rsidRPr="00D5665D">
        <w:rPr>
          <w:rFonts w:ascii="Arial" w:hAnsi="Arial" w:cs="Arial"/>
        </w:rPr>
        <w:t>.</w:t>
      </w:r>
      <w:r>
        <w:rPr>
          <w:rStyle w:val="FootnoteReference"/>
          <w:rFonts w:cs="Arial"/>
        </w:rPr>
        <w:footnoteReference w:id="139"/>
      </w:r>
      <w:r w:rsidRPr="00627999">
        <w:rPr>
          <w:rFonts w:ascii="Arial" w:hAnsi="Arial" w:cs="Arial"/>
        </w:rPr>
        <w:t xml:space="preserve"> A 50 MW project site would need to be able to store about 200 million gallons in the upper reservoir, had a lower reservoir volume of 365 million gallons, and would need about 117 million gallons of make-up water per year (around 320,000 gallons per day). A 100 MW project site would need to be able to store around 1.1 billion gallons in the upper reservoir, had a lower reservoir volume of about 1.5 billion gallons, and would need about 587 million gallons of make-up water per year (around 1.6 million gallons per day). A 1,000 MW project site would need to be able to store roughly 8 billion gallons in the upper reservoir, had a lower reservoir volume of around 10.5 billion gallons, and would need about 3 billion gallons of make-up water per year (about 8.2 million gallons per day).</w:t>
      </w:r>
    </w:p>
    <w:p w14:paraId="4D3EF4A8" w14:textId="77777777" w:rsidR="00B2134A" w:rsidRPr="00627999" w:rsidRDefault="00B2134A" w:rsidP="00B2134A">
      <w:pPr>
        <w:rPr>
          <w:rFonts w:ascii="Arial" w:hAnsi="Arial" w:cs="Arial"/>
        </w:rPr>
      </w:pPr>
    </w:p>
    <w:p w14:paraId="033CB2BE" w14:textId="77777777" w:rsidR="00B2134A" w:rsidRDefault="00B2134A" w:rsidP="00B2134A">
      <w:pPr>
        <w:rPr>
          <w:rFonts w:ascii="Arial" w:hAnsi="Arial" w:cs="Arial"/>
        </w:rPr>
      </w:pPr>
      <w:r w:rsidRPr="00627999">
        <w:rPr>
          <w:rFonts w:ascii="Arial" w:hAnsi="Arial" w:cs="Arial"/>
        </w:rPr>
        <w:t xml:space="preserve">The quality of water needed for pumped storage is potentially much lower than other applications. The Southwest Research Institute analysis discusses a 30 MW project in Japan that successfully used seawater for pumped storage. However, this required the use of specific materials to mitigate corrosion of the water pipe and equipment, and a liner was needed to prevent seawater from seeping into the local groundwater from the upper </w:t>
      </w:r>
      <w:r w:rsidRPr="00E870A1">
        <w:rPr>
          <w:rFonts w:ascii="Arial" w:hAnsi="Arial" w:cs="Arial"/>
        </w:rPr>
        <w:t>reservoir.</w:t>
      </w:r>
      <w:r>
        <w:rPr>
          <w:rStyle w:val="FootnoteReference"/>
          <w:rFonts w:cs="Arial"/>
        </w:rPr>
        <w:footnoteReference w:id="140"/>
      </w:r>
      <w:r w:rsidRPr="00627999">
        <w:rPr>
          <w:rFonts w:ascii="Arial" w:hAnsi="Arial" w:cs="Arial"/>
        </w:rPr>
        <w:t xml:space="preserve"> The Southwest Research Institute analysis also considers the use of produced water from the Permian Basin. The analysis notes that produced water with similar TDS and chloride levels as seawater could be feasible to use in pumped storage from a technical point of view; however, high evaporation rates could result in a build-up in salinity that would need to be managed using lower salinity make-up water or disposal of some of the reservoir water into SWD wells. Given the potential to use lower quality water for pumped storag</w:t>
      </w:r>
      <w:r>
        <w:rPr>
          <w:rFonts w:ascii="Arial" w:hAnsi="Arial" w:cs="Arial"/>
        </w:rPr>
        <w:t>e</w:t>
      </w:r>
      <w:r w:rsidRPr="00627999">
        <w:rPr>
          <w:rFonts w:ascii="Arial" w:hAnsi="Arial" w:cs="Arial"/>
        </w:rPr>
        <w:t>, the water quality needed for pumped storage projects would</w:t>
      </w:r>
      <w:r>
        <w:rPr>
          <w:rFonts w:ascii="Arial" w:hAnsi="Arial" w:cs="Arial"/>
        </w:rPr>
        <w:t xml:space="preserve"> likely</w:t>
      </w:r>
      <w:r w:rsidRPr="00627999">
        <w:rPr>
          <w:rFonts w:ascii="Arial" w:hAnsi="Arial" w:cs="Arial"/>
        </w:rPr>
        <w:t xml:space="preserve"> be determined by environmental discharge standards for SWS water rather than the technical quality needs of pumped storage.</w:t>
      </w:r>
    </w:p>
    <w:p w14:paraId="4AA1D11B" w14:textId="77777777" w:rsidR="00B2134A" w:rsidRPr="00627999" w:rsidRDefault="00B2134A" w:rsidP="00B2134A">
      <w:pPr>
        <w:rPr>
          <w:rFonts w:ascii="Arial" w:hAnsi="Arial" w:cs="Arial"/>
        </w:rPr>
      </w:pPr>
    </w:p>
    <w:p w14:paraId="3CDFC77C" w14:textId="77777777" w:rsidR="00B2134A" w:rsidRPr="00627999" w:rsidRDefault="00B2134A" w:rsidP="00B2134A">
      <w:pPr>
        <w:rPr>
          <w:rFonts w:ascii="Arial" w:hAnsi="Arial" w:cs="Arial"/>
        </w:rPr>
      </w:pPr>
      <w:r w:rsidRPr="00627999">
        <w:rPr>
          <w:rFonts w:ascii="Arial" w:hAnsi="Arial" w:cs="Arial"/>
        </w:rPr>
        <w:t xml:space="preserve">There are a number of considerations for the siting of a pumped storage project. The reservoirs take up significant amounts of land. </w:t>
      </w:r>
      <w:r>
        <w:rPr>
          <w:rFonts w:ascii="Arial" w:hAnsi="Arial" w:cs="Arial"/>
        </w:rPr>
        <w:t>For example, t</w:t>
      </w:r>
      <w:r w:rsidRPr="00627999">
        <w:rPr>
          <w:rFonts w:ascii="Arial" w:hAnsi="Arial" w:cs="Arial"/>
        </w:rPr>
        <w:t>he 50 MW project from the Southwest Research Institute analysis, the smallest of the three, would require 60 acres for the upper reservoir and 32 acres for the lower reservoir. There also needs to be a substantial elevation difference between the two reservoirs; each of the proposed sites in Texas from the Southwest Research Institute analysis had an elevation difference of around 400 feet between the upper and lower reservoirs. Additionally, a pumped storage project needs a large source of wind or solar power to store energy from.</w:t>
      </w:r>
    </w:p>
    <w:p w14:paraId="7D427113" w14:textId="77777777" w:rsidR="006439BF" w:rsidRPr="000130AB" w:rsidRDefault="006439BF" w:rsidP="00CB2C71">
      <w:pPr>
        <w:rPr>
          <w:rFonts w:ascii="Arial" w:hAnsi="Arial" w:cs="Arial"/>
        </w:rPr>
      </w:pPr>
    </w:p>
    <w:p w14:paraId="4DE124C5" w14:textId="45FB2185" w:rsidR="00F36D99" w:rsidRPr="00195BBF" w:rsidRDefault="00F36D99" w:rsidP="0066573E">
      <w:pPr>
        <w:pStyle w:val="Heading3"/>
      </w:pPr>
      <w:bookmarkStart w:id="100" w:name="_Toc177323816"/>
      <w:r>
        <w:t>Cement</w:t>
      </w:r>
      <w:r w:rsidR="00BE7D46">
        <w:t xml:space="preserve"> and concrete</w:t>
      </w:r>
      <w:bookmarkEnd w:id="100"/>
    </w:p>
    <w:p w14:paraId="5D4920D1" w14:textId="34093246" w:rsidR="00E37249" w:rsidRDefault="00FA3BD6" w:rsidP="00FA3BD6">
      <w:pPr>
        <w:rPr>
          <w:rFonts w:ascii="Arial" w:hAnsi="Arial" w:cs="Arial"/>
        </w:rPr>
      </w:pPr>
      <w:r w:rsidRPr="000130AB">
        <w:rPr>
          <w:rFonts w:ascii="Arial" w:hAnsi="Arial" w:cs="Arial"/>
        </w:rPr>
        <w:t xml:space="preserve">Cement </w:t>
      </w:r>
      <w:r w:rsidR="00055E87">
        <w:rPr>
          <w:rFonts w:ascii="Arial" w:hAnsi="Arial" w:cs="Arial"/>
        </w:rPr>
        <w:t>and concrete production</w:t>
      </w:r>
      <w:r w:rsidRPr="000130AB">
        <w:rPr>
          <w:rFonts w:ascii="Arial" w:hAnsi="Arial" w:cs="Arial"/>
        </w:rPr>
        <w:t xml:space="preserve"> could </w:t>
      </w:r>
      <w:r w:rsidR="00991AD1">
        <w:rPr>
          <w:rFonts w:ascii="Arial" w:hAnsi="Arial" w:cs="Arial"/>
        </w:rPr>
        <w:t xml:space="preserve">also </w:t>
      </w:r>
      <w:r w:rsidRPr="000130AB">
        <w:rPr>
          <w:rFonts w:ascii="Arial" w:hAnsi="Arial" w:cs="Arial"/>
        </w:rPr>
        <w:t>be potential end user</w:t>
      </w:r>
      <w:r w:rsidR="00991AD1">
        <w:rPr>
          <w:rFonts w:ascii="Arial" w:hAnsi="Arial" w:cs="Arial"/>
        </w:rPr>
        <w:t>s</w:t>
      </w:r>
      <w:r w:rsidRPr="000130AB">
        <w:rPr>
          <w:rFonts w:ascii="Arial" w:hAnsi="Arial" w:cs="Arial"/>
        </w:rPr>
        <w:t xml:space="preserve"> for </w:t>
      </w:r>
      <w:r w:rsidR="00E3071D">
        <w:rPr>
          <w:rFonts w:ascii="Arial" w:hAnsi="Arial" w:cs="Arial"/>
        </w:rPr>
        <w:t>SWS</w:t>
      </w:r>
      <w:r w:rsidRPr="000130AB">
        <w:rPr>
          <w:rFonts w:ascii="Arial" w:hAnsi="Arial" w:cs="Arial"/>
        </w:rPr>
        <w:t xml:space="preserve"> projects</w:t>
      </w:r>
      <w:r w:rsidR="00120C96">
        <w:rPr>
          <w:rFonts w:ascii="Arial" w:hAnsi="Arial" w:cs="Arial"/>
        </w:rPr>
        <w:t>.</w:t>
      </w:r>
      <w:r w:rsidR="003728AA">
        <w:rPr>
          <w:rFonts w:ascii="Arial" w:hAnsi="Arial" w:cs="Arial"/>
        </w:rPr>
        <w:t xml:space="preserve"> </w:t>
      </w:r>
      <w:r w:rsidR="00AB3E9F">
        <w:rPr>
          <w:rFonts w:ascii="Arial" w:hAnsi="Arial" w:cs="Arial"/>
        </w:rPr>
        <w:t xml:space="preserve">Cement is a key ingredient in concrete, </w:t>
      </w:r>
      <w:r w:rsidR="00B038DA">
        <w:rPr>
          <w:rFonts w:ascii="Arial" w:hAnsi="Arial" w:cs="Arial"/>
        </w:rPr>
        <w:t xml:space="preserve">acting as a binding agent </w:t>
      </w:r>
      <w:r w:rsidR="00343178">
        <w:rPr>
          <w:rFonts w:ascii="Arial" w:hAnsi="Arial" w:cs="Arial"/>
        </w:rPr>
        <w:t xml:space="preserve">for other ingredients and making up approximately 10 to 15 percent of a concrete mixture. </w:t>
      </w:r>
      <w:r w:rsidR="008E1950">
        <w:rPr>
          <w:rFonts w:ascii="Arial" w:hAnsi="Arial" w:cs="Arial"/>
        </w:rPr>
        <w:t>For cement production, r</w:t>
      </w:r>
      <w:r w:rsidR="00C952E0" w:rsidRPr="00C952E0">
        <w:rPr>
          <w:rFonts w:ascii="Arial" w:hAnsi="Arial" w:cs="Arial"/>
        </w:rPr>
        <w:t>aw materials are ground with water before being put into the kiln</w:t>
      </w:r>
      <w:r w:rsidR="00BE7D46">
        <w:rPr>
          <w:rFonts w:ascii="Arial" w:hAnsi="Arial" w:cs="Arial"/>
        </w:rPr>
        <w:t xml:space="preserve"> during the </w:t>
      </w:r>
      <w:r w:rsidR="00BE7D46" w:rsidRPr="00C952E0">
        <w:rPr>
          <w:rFonts w:ascii="Arial" w:hAnsi="Arial" w:cs="Arial"/>
        </w:rPr>
        <w:t>wet process</w:t>
      </w:r>
      <w:r w:rsidR="001A7A5D">
        <w:rPr>
          <w:rFonts w:ascii="Arial" w:hAnsi="Arial" w:cs="Arial"/>
        </w:rPr>
        <w:t>,</w:t>
      </w:r>
      <w:r w:rsidR="00BE7D46" w:rsidRPr="00C952E0">
        <w:rPr>
          <w:rFonts w:ascii="Arial" w:hAnsi="Arial" w:cs="Arial"/>
        </w:rPr>
        <w:t xml:space="preserve"> </w:t>
      </w:r>
      <w:r w:rsidR="00DE415A">
        <w:rPr>
          <w:rFonts w:ascii="Arial" w:hAnsi="Arial" w:cs="Arial"/>
        </w:rPr>
        <w:t xml:space="preserve">and </w:t>
      </w:r>
      <w:r w:rsidR="001A7A5D">
        <w:rPr>
          <w:rFonts w:ascii="Arial" w:hAnsi="Arial" w:cs="Arial"/>
        </w:rPr>
        <w:t xml:space="preserve">there is also a need </w:t>
      </w:r>
      <w:r w:rsidR="00DE415A">
        <w:rPr>
          <w:rFonts w:ascii="Arial" w:hAnsi="Arial" w:cs="Arial"/>
        </w:rPr>
        <w:t>for equipment cooling during</w:t>
      </w:r>
      <w:r w:rsidR="00BE7D46" w:rsidRPr="00C952E0">
        <w:rPr>
          <w:rFonts w:ascii="Arial" w:hAnsi="Arial" w:cs="Arial"/>
        </w:rPr>
        <w:t xml:space="preserve"> cement </w:t>
      </w:r>
      <w:r w:rsidR="001A7A5D">
        <w:rPr>
          <w:rFonts w:ascii="Arial" w:hAnsi="Arial" w:cs="Arial"/>
        </w:rPr>
        <w:t>and concrete</w:t>
      </w:r>
      <w:r w:rsidR="00BE7D46" w:rsidRPr="00C952E0">
        <w:rPr>
          <w:rFonts w:ascii="Arial" w:hAnsi="Arial" w:cs="Arial"/>
        </w:rPr>
        <w:t xml:space="preserve"> production</w:t>
      </w:r>
      <w:r w:rsidRPr="000130AB">
        <w:rPr>
          <w:rFonts w:ascii="Arial" w:hAnsi="Arial" w:cs="Arial"/>
        </w:rPr>
        <w:t>. Major cement companies such as Heidelberg</w:t>
      </w:r>
      <w:r w:rsidR="00F14CC8">
        <w:rPr>
          <w:rFonts w:ascii="Arial" w:hAnsi="Arial" w:cs="Arial"/>
        </w:rPr>
        <w:t xml:space="preserve"> </w:t>
      </w:r>
      <w:r w:rsidRPr="000130AB">
        <w:rPr>
          <w:rFonts w:ascii="Arial" w:hAnsi="Arial" w:cs="Arial"/>
        </w:rPr>
        <w:t xml:space="preserve">Cement, Holcim, and Cemex use an average of about 250 liters </w:t>
      </w:r>
      <w:r w:rsidR="00456098">
        <w:rPr>
          <w:rFonts w:ascii="Arial" w:hAnsi="Arial" w:cs="Arial"/>
        </w:rPr>
        <w:t xml:space="preserve">of water </w:t>
      </w:r>
      <w:r w:rsidRPr="000130AB">
        <w:rPr>
          <w:rFonts w:ascii="Arial" w:hAnsi="Arial" w:cs="Arial"/>
        </w:rPr>
        <w:t>per metric ton of cement they produce</w:t>
      </w:r>
      <w:bookmarkStart w:id="101" w:name="_Ref171502792"/>
      <w:r w:rsidR="00111DB7">
        <w:rPr>
          <w:rFonts w:ascii="Arial" w:hAnsi="Arial" w:cs="Arial"/>
        </w:rPr>
        <w:t xml:space="preserve">, which is about </w:t>
      </w:r>
      <w:r w:rsidR="009E1062">
        <w:rPr>
          <w:rFonts w:ascii="Arial" w:hAnsi="Arial" w:cs="Arial"/>
        </w:rPr>
        <w:t>66 gallons</w:t>
      </w:r>
      <w:r w:rsidR="00E84ACF" w:rsidRPr="000130AB">
        <w:rPr>
          <w:rFonts w:ascii="Arial" w:hAnsi="Arial" w:cs="Arial"/>
        </w:rPr>
        <w:t>.</w:t>
      </w:r>
      <w:r w:rsidRPr="000130AB">
        <w:rPr>
          <w:rStyle w:val="FootnoteReference"/>
          <w:rFonts w:cs="Arial"/>
        </w:rPr>
        <w:footnoteReference w:id="141"/>
      </w:r>
      <w:bookmarkEnd w:id="101"/>
      <w:r w:rsidRPr="000130AB">
        <w:rPr>
          <w:rFonts w:ascii="Arial" w:hAnsi="Arial" w:cs="Arial"/>
        </w:rPr>
        <w:t xml:space="preserve"> A typical cement plant produces one million metric tons of cement per year</w:t>
      </w:r>
      <w:r w:rsidRPr="000130AB">
        <w:rPr>
          <w:rStyle w:val="FootnoteReference"/>
          <w:rFonts w:cs="Arial"/>
        </w:rPr>
        <w:footnoteReference w:id="142"/>
      </w:r>
      <w:r w:rsidRPr="000130AB">
        <w:rPr>
          <w:rFonts w:ascii="Arial" w:hAnsi="Arial" w:cs="Arial"/>
        </w:rPr>
        <w:t xml:space="preserve">, so the annual water use of a typical plant is about 250 million liters, or roughly 200,000 gallons per day. </w:t>
      </w:r>
      <w:r w:rsidR="00DF6023">
        <w:rPr>
          <w:rFonts w:ascii="Arial" w:hAnsi="Arial" w:cs="Arial"/>
        </w:rPr>
        <w:t>The Tijeras cement plant near Albuquerque</w:t>
      </w:r>
      <w:r w:rsidR="00BF1E69">
        <w:rPr>
          <w:rFonts w:ascii="Arial" w:hAnsi="Arial" w:cs="Arial"/>
        </w:rPr>
        <w:t xml:space="preserve"> produces </w:t>
      </w:r>
      <w:r w:rsidR="007F31B9">
        <w:rPr>
          <w:rFonts w:ascii="Arial" w:hAnsi="Arial" w:cs="Arial"/>
        </w:rPr>
        <w:t>roughly 450,000 metric tons of cement per year</w:t>
      </w:r>
      <w:r w:rsidR="007F31B9">
        <w:rPr>
          <w:rStyle w:val="FootnoteReference"/>
          <w:rFonts w:cs="Arial"/>
        </w:rPr>
        <w:footnoteReference w:id="143"/>
      </w:r>
      <w:r w:rsidR="005C72E9">
        <w:rPr>
          <w:rFonts w:ascii="Arial" w:hAnsi="Arial" w:cs="Arial"/>
        </w:rPr>
        <w:t xml:space="preserve">; based on the </w:t>
      </w:r>
      <w:r w:rsidR="005C72E9">
        <w:rPr>
          <w:rFonts w:ascii="Arial" w:hAnsi="Arial" w:cs="Arial"/>
        </w:rPr>
        <w:lastRenderedPageBreak/>
        <w:t xml:space="preserve">250 </w:t>
      </w:r>
      <w:r w:rsidR="00EE74B2">
        <w:rPr>
          <w:rFonts w:ascii="Arial" w:hAnsi="Arial" w:cs="Arial"/>
        </w:rPr>
        <w:t xml:space="preserve">liters of water per metric ton estimate, </w:t>
      </w:r>
      <w:r w:rsidR="002213CE">
        <w:rPr>
          <w:rFonts w:ascii="Arial" w:hAnsi="Arial" w:cs="Arial"/>
        </w:rPr>
        <w:t>the plant can be estimated to use</w:t>
      </w:r>
      <w:r w:rsidR="00E50276">
        <w:rPr>
          <w:rFonts w:ascii="Arial" w:hAnsi="Arial" w:cs="Arial"/>
        </w:rPr>
        <w:t xml:space="preserve"> </w:t>
      </w:r>
      <w:r w:rsidR="002213CE">
        <w:rPr>
          <w:rFonts w:ascii="Arial" w:hAnsi="Arial" w:cs="Arial"/>
        </w:rPr>
        <w:t>roughly</w:t>
      </w:r>
      <w:r w:rsidR="00AE52E0">
        <w:rPr>
          <w:rFonts w:ascii="Arial" w:hAnsi="Arial" w:cs="Arial"/>
        </w:rPr>
        <w:t xml:space="preserve"> </w:t>
      </w:r>
      <w:r w:rsidR="002E13D8">
        <w:rPr>
          <w:rFonts w:ascii="Arial" w:hAnsi="Arial" w:cs="Arial"/>
        </w:rPr>
        <w:t>80,000 gallons per day.</w:t>
      </w:r>
      <w:r w:rsidR="00F522CD">
        <w:rPr>
          <w:rFonts w:ascii="Arial" w:hAnsi="Arial" w:cs="Arial"/>
        </w:rPr>
        <w:t xml:space="preserve"> </w:t>
      </w:r>
      <w:r w:rsidRPr="000130AB">
        <w:rPr>
          <w:rFonts w:ascii="Arial" w:hAnsi="Arial" w:cs="Arial"/>
        </w:rPr>
        <w:t>Most of the water used by cement plants is for cooling purposes</w:t>
      </w:r>
      <w:r w:rsidRPr="000130AB">
        <w:rPr>
          <w:rStyle w:val="FootnoteReference"/>
          <w:rFonts w:cs="Arial"/>
        </w:rPr>
        <w:footnoteReference w:id="144"/>
      </w:r>
      <w:r w:rsidRPr="000130AB">
        <w:rPr>
          <w:rFonts w:ascii="Arial" w:hAnsi="Arial" w:cs="Arial"/>
        </w:rPr>
        <w:t>, which does not require a particularly high quality of water. Cemex for example has a plant in Colombia that uses sewer water from an ice cream company for cooling water</w:t>
      </w:r>
      <w:r w:rsidR="00E84ACF" w:rsidRPr="000130AB">
        <w:rPr>
          <w:rFonts w:ascii="Arial" w:hAnsi="Arial" w:cs="Arial"/>
        </w:rPr>
        <w:t>.</w:t>
      </w:r>
      <w:r w:rsidRPr="000130AB">
        <w:rPr>
          <w:rStyle w:val="FootnoteReference"/>
          <w:rFonts w:cs="Arial"/>
        </w:rPr>
        <w:footnoteReference w:id="145"/>
      </w:r>
    </w:p>
    <w:p w14:paraId="59702161" w14:textId="18B47069" w:rsidR="00FA3BD6" w:rsidRPr="000130AB" w:rsidRDefault="00FA3BD6" w:rsidP="00FA3BD6">
      <w:pPr>
        <w:rPr>
          <w:rFonts w:ascii="Arial" w:hAnsi="Arial" w:cs="Arial"/>
        </w:rPr>
      </w:pPr>
      <w:r w:rsidRPr="000130AB">
        <w:rPr>
          <w:rFonts w:ascii="Arial" w:hAnsi="Arial" w:cs="Arial"/>
        </w:rPr>
        <w:t xml:space="preserve"> </w:t>
      </w:r>
    </w:p>
    <w:p w14:paraId="7032016C" w14:textId="203B6121" w:rsidR="00191C06" w:rsidRDefault="00FA3BD6" w:rsidP="001C22D7">
      <w:pPr>
        <w:rPr>
          <w:rFonts w:ascii="Arial" w:hAnsi="Arial" w:cs="Arial"/>
        </w:rPr>
      </w:pPr>
      <w:r w:rsidRPr="000130AB">
        <w:rPr>
          <w:rFonts w:ascii="Arial" w:hAnsi="Arial" w:cs="Arial"/>
        </w:rPr>
        <w:t>Water is also an important component for mixing concrete, with about 25</w:t>
      </w:r>
      <w:r w:rsidR="002750C9">
        <w:rPr>
          <w:rFonts w:ascii="Arial" w:hAnsi="Arial" w:cs="Arial"/>
        </w:rPr>
        <w:t xml:space="preserve"> percent</w:t>
      </w:r>
      <w:r w:rsidRPr="000130AB">
        <w:rPr>
          <w:rFonts w:ascii="Arial" w:hAnsi="Arial" w:cs="Arial"/>
        </w:rPr>
        <w:t xml:space="preserve"> of the concrete mixture consisting of water</w:t>
      </w:r>
      <w:r w:rsidR="00E84ACF" w:rsidRPr="000130AB">
        <w:rPr>
          <w:rFonts w:ascii="Arial" w:hAnsi="Arial" w:cs="Arial"/>
        </w:rPr>
        <w:t>.</w:t>
      </w:r>
      <w:r w:rsidR="00634129" w:rsidRPr="000130AB">
        <w:rPr>
          <w:rStyle w:val="FootnoteReference"/>
          <w:rFonts w:cs="Arial"/>
        </w:rPr>
        <w:footnoteReference w:id="146"/>
      </w:r>
      <w:r w:rsidRPr="000130AB">
        <w:rPr>
          <w:rFonts w:ascii="Arial" w:hAnsi="Arial" w:cs="Arial"/>
        </w:rPr>
        <w:t xml:space="preserve"> Potable water is generally preferred for mixing water, as salt and other impurities can interfere with the setting process, although some non-potable waters could be suitable</w:t>
      </w:r>
      <w:r w:rsidR="00E84ACF" w:rsidRPr="000130AB">
        <w:rPr>
          <w:rFonts w:ascii="Arial" w:hAnsi="Arial" w:cs="Arial"/>
        </w:rPr>
        <w:t>.</w:t>
      </w:r>
      <w:r w:rsidRPr="000130AB">
        <w:rPr>
          <w:rStyle w:val="FootnoteReference"/>
          <w:rFonts w:cs="Arial"/>
        </w:rPr>
        <w:footnoteReference w:id="147"/>
      </w:r>
      <w:r w:rsidRPr="000130AB">
        <w:rPr>
          <w:rFonts w:ascii="Arial" w:hAnsi="Arial" w:cs="Arial"/>
          <w:vertAlign w:val="superscript"/>
        </w:rPr>
        <w:t>,</w:t>
      </w:r>
      <w:r w:rsidRPr="000130AB">
        <w:rPr>
          <w:rStyle w:val="FootnoteReference"/>
          <w:rFonts w:cs="Arial"/>
        </w:rPr>
        <w:footnoteReference w:id="148"/>
      </w:r>
      <w:r w:rsidRPr="000130AB">
        <w:rPr>
          <w:rFonts w:ascii="Arial" w:hAnsi="Arial" w:cs="Arial"/>
        </w:rPr>
        <w:t xml:space="preserve"> ASTM International has specific guidelines for the water quality for ready-mixed concrete</w:t>
      </w:r>
      <w:r w:rsidR="00E84ACF" w:rsidRPr="000130AB">
        <w:rPr>
          <w:rFonts w:ascii="Arial" w:hAnsi="Arial" w:cs="Arial"/>
        </w:rPr>
        <w:t>.</w:t>
      </w:r>
      <w:r w:rsidRPr="000130AB">
        <w:rPr>
          <w:rStyle w:val="FootnoteReference"/>
          <w:rFonts w:cs="Arial"/>
        </w:rPr>
        <w:footnoteReference w:id="149"/>
      </w:r>
      <w:r w:rsidRPr="000130AB">
        <w:rPr>
          <w:rFonts w:ascii="Arial" w:hAnsi="Arial" w:cs="Arial"/>
        </w:rPr>
        <w:t xml:space="preserve"> Cement production requires a significant amount of power; cement producers typically require 20-40 megawatts of power</w:t>
      </w:r>
      <w:r w:rsidR="00E84ACF" w:rsidRPr="000130AB">
        <w:rPr>
          <w:rFonts w:ascii="Arial" w:hAnsi="Arial" w:cs="Arial"/>
        </w:rPr>
        <w:t>.</w:t>
      </w:r>
      <w:r w:rsidRPr="000130AB">
        <w:rPr>
          <w:rStyle w:val="FootnoteReference"/>
          <w:rFonts w:cs="Arial"/>
        </w:rPr>
        <w:footnoteReference w:id="150"/>
      </w:r>
      <w:r w:rsidRPr="000130AB">
        <w:rPr>
          <w:rFonts w:ascii="Arial" w:hAnsi="Arial" w:cs="Arial"/>
        </w:rPr>
        <w:t xml:space="preserve"> Besides a stable energy supply and water, cement factories prefer locations with access to raw materials (e.g., limestone, shale, clay), proximity to transportation infrastructure such as highways and railroads, and an available workforce</w:t>
      </w:r>
      <w:r w:rsidR="00E84ACF" w:rsidRPr="000130AB">
        <w:rPr>
          <w:rFonts w:ascii="Arial" w:hAnsi="Arial" w:cs="Arial"/>
        </w:rPr>
        <w:t>.</w:t>
      </w:r>
      <w:r w:rsidRPr="000130AB">
        <w:rPr>
          <w:rStyle w:val="FootnoteReference"/>
          <w:rFonts w:cs="Arial"/>
        </w:rPr>
        <w:footnoteReference w:id="151"/>
      </w:r>
      <w:r w:rsidR="00D81F6B">
        <w:rPr>
          <w:rFonts w:ascii="Arial" w:hAnsi="Arial" w:cs="Arial"/>
        </w:rPr>
        <w:t xml:space="preserve"> Lastly, it is important to note</w:t>
      </w:r>
      <w:r w:rsidR="0078339A">
        <w:rPr>
          <w:rFonts w:ascii="Arial" w:hAnsi="Arial" w:cs="Arial"/>
        </w:rPr>
        <w:t xml:space="preserve"> that</w:t>
      </w:r>
      <w:r w:rsidR="0026533D">
        <w:rPr>
          <w:rFonts w:ascii="Arial" w:hAnsi="Arial" w:cs="Arial"/>
        </w:rPr>
        <w:t xml:space="preserve"> </w:t>
      </w:r>
      <w:r w:rsidR="00AB7C34">
        <w:rPr>
          <w:rFonts w:ascii="Arial" w:hAnsi="Arial" w:cs="Arial"/>
        </w:rPr>
        <w:t xml:space="preserve">additional </w:t>
      </w:r>
      <w:r w:rsidR="000A624A">
        <w:rPr>
          <w:rFonts w:ascii="Arial" w:hAnsi="Arial" w:cs="Arial"/>
        </w:rPr>
        <w:t xml:space="preserve">environmental </w:t>
      </w:r>
      <w:r w:rsidR="00AB7C34">
        <w:rPr>
          <w:rFonts w:ascii="Arial" w:hAnsi="Arial" w:cs="Arial"/>
        </w:rPr>
        <w:t>regulation</w:t>
      </w:r>
      <w:r w:rsidR="00424E1D">
        <w:rPr>
          <w:rFonts w:ascii="Arial" w:hAnsi="Arial" w:cs="Arial"/>
        </w:rPr>
        <w:t xml:space="preserve">s </w:t>
      </w:r>
      <w:r w:rsidR="00B0159F">
        <w:rPr>
          <w:rFonts w:ascii="Arial" w:hAnsi="Arial" w:cs="Arial"/>
        </w:rPr>
        <w:t>set by New Mexico</w:t>
      </w:r>
      <w:r w:rsidR="00424E1D">
        <w:rPr>
          <w:rFonts w:ascii="Arial" w:hAnsi="Arial" w:cs="Arial"/>
        </w:rPr>
        <w:t xml:space="preserve"> </w:t>
      </w:r>
      <w:r w:rsidR="00321EA4">
        <w:rPr>
          <w:rFonts w:ascii="Arial" w:hAnsi="Arial" w:cs="Arial"/>
        </w:rPr>
        <w:t>could apply</w:t>
      </w:r>
      <w:r w:rsidR="000A624A">
        <w:rPr>
          <w:rFonts w:ascii="Arial" w:hAnsi="Arial" w:cs="Arial"/>
        </w:rPr>
        <w:t xml:space="preserve"> </w:t>
      </w:r>
      <w:r w:rsidR="00321EA4">
        <w:rPr>
          <w:rFonts w:ascii="Arial" w:hAnsi="Arial" w:cs="Arial"/>
        </w:rPr>
        <w:t>to</w:t>
      </w:r>
      <w:r w:rsidR="000A624A">
        <w:rPr>
          <w:rFonts w:ascii="Arial" w:hAnsi="Arial" w:cs="Arial"/>
        </w:rPr>
        <w:t xml:space="preserve"> </w:t>
      </w:r>
      <w:r w:rsidR="001B30FA">
        <w:rPr>
          <w:rFonts w:ascii="Arial" w:hAnsi="Arial" w:cs="Arial"/>
        </w:rPr>
        <w:t>cement and</w:t>
      </w:r>
      <w:r w:rsidR="000A624A">
        <w:rPr>
          <w:rFonts w:ascii="Arial" w:hAnsi="Arial" w:cs="Arial"/>
        </w:rPr>
        <w:t xml:space="preserve"> </w:t>
      </w:r>
      <w:r w:rsidR="006A4D84">
        <w:rPr>
          <w:rFonts w:ascii="Arial" w:hAnsi="Arial" w:cs="Arial"/>
        </w:rPr>
        <w:t>c</w:t>
      </w:r>
      <w:r w:rsidR="006171B0">
        <w:rPr>
          <w:rFonts w:ascii="Arial" w:hAnsi="Arial" w:cs="Arial"/>
        </w:rPr>
        <w:t xml:space="preserve">oncrete </w:t>
      </w:r>
      <w:r w:rsidR="00142898">
        <w:rPr>
          <w:rFonts w:ascii="Arial" w:hAnsi="Arial" w:cs="Arial"/>
        </w:rPr>
        <w:t xml:space="preserve">produced using water from the SWS if </w:t>
      </w:r>
      <w:r w:rsidR="007B7499">
        <w:rPr>
          <w:rFonts w:ascii="Arial" w:hAnsi="Arial" w:cs="Arial"/>
        </w:rPr>
        <w:t xml:space="preserve">the water was incorporated </w:t>
      </w:r>
      <w:r w:rsidR="00154A87">
        <w:rPr>
          <w:rFonts w:ascii="Arial" w:hAnsi="Arial" w:cs="Arial"/>
        </w:rPr>
        <w:t xml:space="preserve">directly </w:t>
      </w:r>
      <w:r w:rsidR="007B7499">
        <w:rPr>
          <w:rFonts w:ascii="Arial" w:hAnsi="Arial" w:cs="Arial"/>
        </w:rPr>
        <w:t>into the final product.</w:t>
      </w:r>
    </w:p>
    <w:p w14:paraId="4F772DB7" w14:textId="77777777" w:rsidR="00383BE1" w:rsidRDefault="00383BE1" w:rsidP="001C22D7">
      <w:pPr>
        <w:rPr>
          <w:rFonts w:ascii="Arial" w:hAnsi="Arial" w:cs="Arial"/>
        </w:rPr>
      </w:pPr>
    </w:p>
    <w:p w14:paraId="5C08376A" w14:textId="2A1D8D68" w:rsidR="00383BE1" w:rsidRDefault="001C4202" w:rsidP="00383BE1">
      <w:pPr>
        <w:pStyle w:val="Heading2"/>
      </w:pPr>
      <w:bookmarkStart w:id="102" w:name="_Toc177323817"/>
      <w:r>
        <w:t xml:space="preserve">Potential End Use </w:t>
      </w:r>
      <w:r w:rsidR="00383BE1">
        <w:t>Examples</w:t>
      </w:r>
      <w:bookmarkEnd w:id="102"/>
    </w:p>
    <w:p w14:paraId="7ABFC09A" w14:textId="3B8E7A98" w:rsidR="00383BE1" w:rsidRPr="00383BE1" w:rsidRDefault="00383BE1" w:rsidP="007E69DE">
      <w:pPr>
        <w:rPr>
          <w:rFonts w:ascii="Arial" w:hAnsi="Arial" w:cs="Arial"/>
          <w:noProof/>
        </w:rPr>
      </w:pPr>
      <w:r w:rsidRPr="00383BE1">
        <w:rPr>
          <w:rFonts w:ascii="Arial" w:hAnsi="Arial" w:cs="Arial"/>
          <w:noProof/>
        </w:rPr>
        <w:t>The following case studies illustrate the benefit of offsetting freshwater resources through water reuse while summarizing state agency jurisdiction.</w:t>
      </w:r>
    </w:p>
    <w:p w14:paraId="294CC217" w14:textId="77777777" w:rsidR="00383BE1" w:rsidRPr="00383BE1" w:rsidRDefault="00383BE1" w:rsidP="007E69DE">
      <w:pPr>
        <w:rPr>
          <w:rFonts w:ascii="Arial" w:hAnsi="Arial" w:cs="Arial"/>
          <w:noProof/>
        </w:rPr>
      </w:pPr>
    </w:p>
    <w:p w14:paraId="3256B7B4" w14:textId="3E011E52" w:rsidR="00383BE1" w:rsidRPr="00383BE1" w:rsidRDefault="00383BE1" w:rsidP="007E69DE">
      <w:pPr>
        <w:spacing w:after="160" w:line="259" w:lineRule="auto"/>
        <w:rPr>
          <w:rFonts w:ascii="Arial" w:hAnsi="Arial" w:cs="Arial"/>
          <w:noProof/>
        </w:rPr>
      </w:pPr>
      <w:r w:rsidRPr="00383BE1">
        <w:rPr>
          <w:rFonts w:ascii="Arial" w:hAnsi="Arial" w:cs="Arial"/>
          <w:noProof/>
        </w:rPr>
        <w:t>Under the Oil and Gas Act, the OCD regulates the following: the disposition, handling, transport, storage, recycling, treatment and disposal of produced water during, or for reuse in, the exploration, drilling, production, treatment or refinement of oil or gas,</w:t>
      </w:r>
      <w:r w:rsidRPr="00383BE1">
        <w:rPr>
          <w:rFonts w:ascii="Arial" w:hAnsi="Arial" w:cs="Arial"/>
        </w:rPr>
        <w:t xml:space="preserve"> </w:t>
      </w:r>
      <w:r w:rsidRPr="00383BE1">
        <w:rPr>
          <w:rFonts w:ascii="Arial" w:hAnsi="Arial" w:cs="Arial"/>
          <w:noProof/>
        </w:rPr>
        <w:t>including disposal by injection pursuant to authority delegated under the federal Safe Drinking Water Act, in a manner that protects public health, the environment and fresh water resources.</w:t>
      </w:r>
    </w:p>
    <w:p w14:paraId="71ECBEC2" w14:textId="5AD2A1F1" w:rsidR="00383BE1" w:rsidRPr="007E69DE" w:rsidRDefault="00383BE1" w:rsidP="007E69DE">
      <w:pPr>
        <w:spacing w:after="160" w:line="259" w:lineRule="auto"/>
        <w:rPr>
          <w:rFonts w:ascii="Arial" w:hAnsi="Arial" w:cs="Arial"/>
          <w:noProof/>
        </w:rPr>
      </w:pPr>
      <w:r w:rsidRPr="007E69DE">
        <w:rPr>
          <w:rFonts w:ascii="Arial" w:hAnsi="Arial" w:cs="Arial"/>
          <w:noProof/>
        </w:rPr>
        <w:t xml:space="preserve">The </w:t>
      </w:r>
      <w:r w:rsidR="001C4202">
        <w:rPr>
          <w:rFonts w:ascii="Arial" w:hAnsi="Arial" w:cs="Arial"/>
          <w:noProof/>
        </w:rPr>
        <w:t>PWA</w:t>
      </w:r>
      <w:r w:rsidRPr="007E69DE">
        <w:rPr>
          <w:rFonts w:ascii="Arial" w:hAnsi="Arial" w:cs="Arial"/>
          <w:noProof/>
        </w:rPr>
        <w:t xml:space="preserve"> provides that: “[f]or uses regulated by the water quality control commission pursuant to the Water Quality Act, a person shall obtain a permit from the department of environment before using the produced water, the recycled or treated water or treated product or any byproduct of the produced water.”</w:t>
      </w:r>
    </w:p>
    <w:p w14:paraId="31E6DA85" w14:textId="089753D0" w:rsidR="00383BE1" w:rsidRPr="007E69DE" w:rsidRDefault="00383BE1" w:rsidP="007E69DE">
      <w:pPr>
        <w:spacing w:after="160" w:line="259" w:lineRule="auto"/>
        <w:rPr>
          <w:rFonts w:ascii="Arial" w:hAnsi="Arial" w:cs="Arial"/>
          <w:noProof/>
        </w:rPr>
      </w:pPr>
      <w:r w:rsidRPr="007E69DE">
        <w:rPr>
          <w:rFonts w:ascii="Arial" w:hAnsi="Arial" w:cs="Arial"/>
          <w:noProof/>
        </w:rPr>
        <w:t>HB 546 then amended the W</w:t>
      </w:r>
      <w:r w:rsidR="001C4202">
        <w:rPr>
          <w:rFonts w:ascii="Arial" w:hAnsi="Arial" w:cs="Arial"/>
          <w:noProof/>
        </w:rPr>
        <w:t>ater Quality Act (W</w:t>
      </w:r>
      <w:r w:rsidRPr="007E69DE">
        <w:rPr>
          <w:rFonts w:ascii="Arial" w:hAnsi="Arial" w:cs="Arial"/>
          <w:noProof/>
        </w:rPr>
        <w:t>QA</w:t>
      </w:r>
      <w:r w:rsidR="001C4202">
        <w:rPr>
          <w:rFonts w:ascii="Arial" w:hAnsi="Arial" w:cs="Arial"/>
          <w:noProof/>
        </w:rPr>
        <w:t>)</w:t>
      </w:r>
      <w:r w:rsidRPr="007E69DE">
        <w:rPr>
          <w:rFonts w:ascii="Arial" w:hAnsi="Arial" w:cs="Arial"/>
          <w:noProof/>
        </w:rPr>
        <w:t xml:space="preserve"> to state that: the WQCC “shall adopt regulations to be administered by the department of environment for the discharge, handling, transport, storage, recycling or treatment for the disposition of treated produced water, including disposition in road construction maintenance, roadway ice or dust control or other construction, or in the application of treated produced water to land, for activities unrelated to the exploration, drilling, production, treatment or refinement of oil or gas; and may adopt regulations to be administered by the department of environment for surface water discharges.”</w:t>
      </w:r>
    </w:p>
    <w:p w14:paraId="47B6B172" w14:textId="7ABFFA00" w:rsidR="00383BE1" w:rsidRPr="00383BE1" w:rsidRDefault="00383BE1" w:rsidP="007E69DE">
      <w:pPr>
        <w:spacing w:after="160" w:line="259" w:lineRule="auto"/>
        <w:rPr>
          <w:rFonts w:ascii="Arial" w:hAnsi="Arial" w:cs="Arial"/>
          <w:noProof/>
        </w:rPr>
      </w:pPr>
      <w:r w:rsidRPr="00383BE1">
        <w:rPr>
          <w:rFonts w:ascii="Arial" w:hAnsi="Arial" w:cs="Arial"/>
          <w:noProof/>
        </w:rPr>
        <w:t>The PWA does not regulate or distinguish “on-lease” vs. “off-lease” uses of produced water as a demarkation of jurisdiction. Instead, the statues (the PWA, Oil and Gas Act, and WQA) direct readers to look at whether produced water is being used for activities related to exploration, drilling, production, treatement or refinement of oil or gas. Or, instead, if the disposition of the treated produced water is for some other purpose, incluidng disposition in road construction maintainent, dust control, other construction, or in the application of treated produced water to land.</w:t>
      </w:r>
    </w:p>
    <w:p w14:paraId="46C23E80" w14:textId="77777777" w:rsidR="00383BE1" w:rsidRPr="00135005" w:rsidRDefault="00383BE1" w:rsidP="007E69DE">
      <w:pPr>
        <w:rPr>
          <w:rFonts w:ascii="Arial" w:hAnsi="Arial" w:cs="Arial"/>
          <w:b/>
          <w:bCs/>
          <w:noProof/>
        </w:rPr>
      </w:pPr>
    </w:p>
    <w:p w14:paraId="24E49768" w14:textId="026ABBA0" w:rsidR="00383BE1" w:rsidRPr="00135005" w:rsidRDefault="00084F5F" w:rsidP="007E69DE">
      <w:pPr>
        <w:spacing w:after="160" w:line="259" w:lineRule="auto"/>
        <w:rPr>
          <w:rFonts w:ascii="Arial" w:hAnsi="Arial" w:cs="Arial"/>
          <w:b/>
          <w:bCs/>
          <w:noProof/>
        </w:rPr>
      </w:pPr>
      <w:r>
        <w:rPr>
          <w:rFonts w:ascii="Arial" w:hAnsi="Arial" w:cs="Arial"/>
          <w:b/>
          <w:bCs/>
          <w:noProof/>
        </w:rPr>
        <w:lastRenderedPageBreak/>
        <mc:AlternateContent>
          <mc:Choice Requires="wpg">
            <w:drawing>
              <wp:anchor distT="0" distB="0" distL="114300" distR="114300" simplePos="0" relativeHeight="251658242" behindDoc="0" locked="0" layoutInCell="1" allowOverlap="1" wp14:anchorId="7AB81609" wp14:editId="4727F664">
                <wp:simplePos x="0" y="0"/>
                <wp:positionH relativeFrom="column">
                  <wp:posOffset>-213360</wp:posOffset>
                </wp:positionH>
                <wp:positionV relativeFrom="paragraph">
                  <wp:posOffset>347345</wp:posOffset>
                </wp:positionV>
                <wp:extent cx="6461760" cy="2006600"/>
                <wp:effectExtent l="0" t="0" r="34290" b="12700"/>
                <wp:wrapSquare wrapText="bothSides"/>
                <wp:docPr id="602512783" name="Group 7"/>
                <wp:cNvGraphicFramePr/>
                <a:graphic xmlns:a="http://schemas.openxmlformats.org/drawingml/2006/main">
                  <a:graphicData uri="http://schemas.microsoft.com/office/word/2010/wordprocessingGroup">
                    <wpg:wgp>
                      <wpg:cNvGrpSpPr/>
                      <wpg:grpSpPr>
                        <a:xfrm>
                          <a:off x="0" y="0"/>
                          <a:ext cx="6461760" cy="2006600"/>
                          <a:chOff x="0" y="0"/>
                          <a:chExt cx="6461760" cy="2006600"/>
                        </a:xfrm>
                      </wpg:grpSpPr>
                      <wpg:grpSp>
                        <wpg:cNvPr id="1109680321" name="Group 3"/>
                        <wpg:cNvGrpSpPr/>
                        <wpg:grpSpPr>
                          <a:xfrm>
                            <a:off x="7620" y="571500"/>
                            <a:ext cx="6436360" cy="1435100"/>
                            <a:chOff x="0" y="0"/>
                            <a:chExt cx="6436360" cy="1435100"/>
                          </a:xfrm>
                        </wpg:grpSpPr>
                        <wps:wsp>
                          <wps:cNvPr id="1377586036" name="Text Box 2"/>
                          <wps:cNvSpPr txBox="1">
                            <a:spLocks noChangeArrowheads="1"/>
                          </wps:cNvSpPr>
                          <wps:spPr bwMode="auto">
                            <a:xfrm>
                              <a:off x="0" y="15240"/>
                              <a:ext cx="1187450" cy="1419860"/>
                            </a:xfrm>
                            <a:prstGeom prst="rect">
                              <a:avLst/>
                            </a:prstGeom>
                            <a:solidFill>
                              <a:srgbClr val="FFFFFF"/>
                            </a:solidFill>
                            <a:ln w="9525">
                              <a:solidFill>
                                <a:srgbClr val="000000"/>
                              </a:solidFill>
                              <a:miter lim="800000"/>
                              <a:headEnd/>
                              <a:tailEnd/>
                            </a:ln>
                          </wps:spPr>
                          <wps:txbx>
                            <w:txbxContent>
                              <w:p w14:paraId="58A70A75" w14:textId="77777777" w:rsidR="00383BE1" w:rsidRPr="00135005" w:rsidRDefault="00383BE1" w:rsidP="00383BE1">
                                <w:pPr>
                                  <w:rPr>
                                    <w:rFonts w:ascii="Arial" w:hAnsi="Arial" w:cs="Arial"/>
                                  </w:rPr>
                                </w:pPr>
                                <w:r w:rsidRPr="00135005">
                                  <w:rPr>
                                    <w:rFonts w:ascii="Arial" w:hAnsi="Arial" w:cs="Arial"/>
                                    <w:sz w:val="18"/>
                                    <w:szCs w:val="18"/>
                                  </w:rPr>
                                  <w:t>Raw, untreated Produced Water is produced from a communitized area containing several leases, regulated by the Bureau of Land Management.</w:t>
                                </w:r>
                              </w:p>
                            </w:txbxContent>
                          </wps:txbx>
                          <wps:bodyPr rot="0" vert="horz" wrap="square" lIns="91440" tIns="91440" rIns="91440" bIns="0" anchor="t" anchorCtr="0">
                            <a:noAutofit/>
                          </wps:bodyPr>
                        </wps:wsp>
                        <wps:wsp>
                          <wps:cNvPr id="843109653" name="Text Box 2"/>
                          <wps:cNvSpPr txBox="1">
                            <a:spLocks noChangeArrowheads="1"/>
                          </wps:cNvSpPr>
                          <wps:spPr bwMode="auto">
                            <a:xfrm>
                              <a:off x="1295400" y="7620"/>
                              <a:ext cx="1181100" cy="1409700"/>
                            </a:xfrm>
                            <a:prstGeom prst="rect">
                              <a:avLst/>
                            </a:prstGeom>
                            <a:solidFill>
                              <a:srgbClr val="FFFFFF"/>
                            </a:solidFill>
                            <a:ln w="9525">
                              <a:solidFill>
                                <a:srgbClr val="000000"/>
                              </a:solidFill>
                              <a:miter lim="800000"/>
                              <a:headEnd/>
                              <a:tailEnd/>
                            </a:ln>
                          </wps:spPr>
                          <wps:txbx>
                            <w:txbxContent>
                              <w:p w14:paraId="40C2A32A" w14:textId="42842C47" w:rsidR="00383BE1" w:rsidRPr="00135005" w:rsidRDefault="00383BE1" w:rsidP="00383BE1">
                                <w:pPr>
                                  <w:rPr>
                                    <w:rFonts w:ascii="Arial" w:hAnsi="Arial" w:cs="Arial"/>
                                    <w:sz w:val="18"/>
                                    <w:szCs w:val="18"/>
                                  </w:rPr>
                                </w:pPr>
                                <w:r w:rsidRPr="00135005">
                                  <w:rPr>
                                    <w:rFonts w:ascii="Arial" w:hAnsi="Arial" w:cs="Arial"/>
                                    <w:sz w:val="18"/>
                                    <w:szCs w:val="18"/>
                                  </w:rPr>
                                  <w:t>The produced water is gathered and transported by pipeline to a recycling facility permitted by OCD.</w:t>
                                </w:r>
                              </w:p>
                            </w:txbxContent>
                          </wps:txbx>
                          <wps:bodyPr rot="0" vert="horz" wrap="square" lIns="91440" tIns="91440" rIns="91440" bIns="0" anchor="t" anchorCtr="0">
                            <a:noAutofit/>
                          </wps:bodyPr>
                        </wps:wsp>
                        <wps:wsp>
                          <wps:cNvPr id="446069704" name="Text Box 2"/>
                          <wps:cNvSpPr txBox="1">
                            <a:spLocks noChangeArrowheads="1"/>
                          </wps:cNvSpPr>
                          <wps:spPr bwMode="auto">
                            <a:xfrm>
                              <a:off x="2590800" y="7620"/>
                              <a:ext cx="1174750" cy="1409700"/>
                            </a:xfrm>
                            <a:prstGeom prst="rect">
                              <a:avLst/>
                            </a:prstGeom>
                            <a:solidFill>
                              <a:srgbClr val="FFFFFF"/>
                            </a:solidFill>
                            <a:ln w="9525">
                              <a:solidFill>
                                <a:srgbClr val="000000"/>
                              </a:solidFill>
                              <a:miter lim="800000"/>
                              <a:headEnd/>
                              <a:tailEnd/>
                            </a:ln>
                          </wps:spPr>
                          <wps:txbx>
                            <w:txbxContent>
                              <w:p w14:paraId="083A545A" w14:textId="77777777" w:rsidR="00383BE1" w:rsidRPr="00135005" w:rsidRDefault="00383BE1" w:rsidP="00383BE1">
                                <w:pPr>
                                  <w:rPr>
                                    <w:rFonts w:ascii="Arial" w:hAnsi="Arial" w:cs="Arial"/>
                                    <w:sz w:val="18"/>
                                    <w:szCs w:val="18"/>
                                  </w:rPr>
                                </w:pPr>
                                <w:r w:rsidRPr="00135005">
                                  <w:rPr>
                                    <w:rFonts w:ascii="Arial" w:hAnsi="Arial" w:cs="Arial"/>
                                    <w:sz w:val="18"/>
                                    <w:szCs w:val="18"/>
                                  </w:rPr>
                                  <w:t>The produced water is recycled by the operator of the recycling facility</w:t>
                                </w:r>
                              </w:p>
                            </w:txbxContent>
                          </wps:txbx>
                          <wps:bodyPr rot="0" vert="horz" wrap="square" lIns="91440" tIns="91440" rIns="91440" bIns="0" anchor="t" anchorCtr="0">
                            <a:noAutofit/>
                          </wps:bodyPr>
                        </wps:wsp>
                        <wps:wsp>
                          <wps:cNvPr id="764036656" name="Text Box 2"/>
                          <wps:cNvSpPr txBox="1">
                            <a:spLocks noChangeArrowheads="1"/>
                          </wps:cNvSpPr>
                          <wps:spPr bwMode="auto">
                            <a:xfrm>
                              <a:off x="3886200" y="7620"/>
                              <a:ext cx="1187450" cy="1409700"/>
                            </a:xfrm>
                            <a:prstGeom prst="rect">
                              <a:avLst/>
                            </a:prstGeom>
                            <a:solidFill>
                              <a:srgbClr val="FFFFFF"/>
                            </a:solidFill>
                            <a:ln w="9525">
                              <a:solidFill>
                                <a:srgbClr val="000000"/>
                              </a:solidFill>
                              <a:miter lim="800000"/>
                              <a:headEnd/>
                              <a:tailEnd/>
                            </a:ln>
                          </wps:spPr>
                          <wps:txbx>
                            <w:txbxContent>
                              <w:p w14:paraId="5C356A42" w14:textId="77777777" w:rsidR="00383BE1" w:rsidRPr="00135005" w:rsidRDefault="00383BE1" w:rsidP="00383BE1">
                                <w:pPr>
                                  <w:rPr>
                                    <w:rFonts w:ascii="Arial" w:hAnsi="Arial" w:cs="Arial"/>
                                  </w:rPr>
                                </w:pPr>
                                <w:r w:rsidRPr="00135005">
                                  <w:rPr>
                                    <w:rFonts w:ascii="Arial" w:hAnsi="Arial" w:cs="Arial"/>
                                    <w:sz w:val="18"/>
                                    <w:szCs w:val="18"/>
                                  </w:rPr>
                                  <w:t>The produced water is then transported by pipeline to another operator’s lease to use in hydraulic fracturing.</w:t>
                                </w:r>
                              </w:p>
                            </w:txbxContent>
                          </wps:txbx>
                          <wps:bodyPr rot="0" vert="horz" wrap="square" lIns="91440" tIns="91440" rIns="91440" bIns="0" anchor="t" anchorCtr="0">
                            <a:noAutofit/>
                          </wps:bodyPr>
                        </wps:wsp>
                        <wps:wsp>
                          <wps:cNvPr id="1784729847" name="Text Box 2"/>
                          <wps:cNvSpPr txBox="1">
                            <a:spLocks noChangeArrowheads="1"/>
                          </wps:cNvSpPr>
                          <wps:spPr bwMode="auto">
                            <a:xfrm>
                              <a:off x="5204460" y="0"/>
                              <a:ext cx="1231900" cy="1409700"/>
                            </a:xfrm>
                            <a:prstGeom prst="rect">
                              <a:avLst/>
                            </a:prstGeom>
                            <a:solidFill>
                              <a:srgbClr val="FFFFFF"/>
                            </a:solidFill>
                            <a:ln w="9525">
                              <a:solidFill>
                                <a:srgbClr val="000000"/>
                              </a:solidFill>
                              <a:miter lim="800000"/>
                              <a:headEnd/>
                              <a:tailEnd/>
                            </a:ln>
                          </wps:spPr>
                          <wps:txbx>
                            <w:txbxContent>
                              <w:p w14:paraId="1B490AF0" w14:textId="77777777" w:rsidR="00383BE1" w:rsidRPr="00135005" w:rsidRDefault="00383BE1" w:rsidP="00383BE1">
                                <w:pPr>
                                  <w:rPr>
                                    <w:rFonts w:ascii="Arial" w:hAnsi="Arial" w:cs="Arial"/>
                                    <w:sz w:val="18"/>
                                    <w:szCs w:val="18"/>
                                  </w:rPr>
                                </w:pPr>
                                <w:r w:rsidRPr="00135005">
                                  <w:rPr>
                                    <w:rFonts w:ascii="Arial" w:hAnsi="Arial" w:cs="Arial"/>
                                    <w:sz w:val="18"/>
                                    <w:szCs w:val="18"/>
                                  </w:rPr>
                                  <w:t>The recycled produced water is then used by the other operator’s oil and gas well completions.</w:t>
                                </w:r>
                              </w:p>
                            </w:txbxContent>
                          </wps:txbx>
                          <wps:bodyPr rot="0" vert="horz" wrap="square" lIns="91440" tIns="45720" rIns="91440" bIns="45720" anchor="t" anchorCtr="0">
                            <a:noAutofit/>
                          </wps:bodyPr>
                        </wps:wsp>
                      </wpg:grpSp>
                      <wpg:grpSp>
                        <wpg:cNvPr id="306493203" name="Group 2"/>
                        <wpg:cNvGrpSpPr/>
                        <wpg:grpSpPr>
                          <a:xfrm>
                            <a:off x="0" y="0"/>
                            <a:ext cx="6461760" cy="547370"/>
                            <a:chOff x="0" y="0"/>
                            <a:chExt cx="6461760" cy="547370"/>
                          </a:xfrm>
                        </wpg:grpSpPr>
                        <wps:wsp>
                          <wps:cNvPr id="1971347037" name="Arrow: Right 9"/>
                          <wps:cNvSpPr/>
                          <wps:spPr>
                            <a:xfrm>
                              <a:off x="0" y="240030"/>
                              <a:ext cx="6461760" cy="2552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2408607" name="Group 1"/>
                          <wpg:cNvGrpSpPr/>
                          <wpg:grpSpPr>
                            <a:xfrm>
                              <a:off x="381000" y="0"/>
                              <a:ext cx="5704840" cy="547370"/>
                              <a:chOff x="0" y="0"/>
                              <a:chExt cx="5704840" cy="547370"/>
                            </a:xfrm>
                          </wpg:grpSpPr>
                          <pic:pic xmlns:pic="http://schemas.openxmlformats.org/drawingml/2006/picture">
                            <pic:nvPicPr>
                              <pic:cNvPr id="1029541981" name="Graphic 1" descr="Oil Rig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5196840" y="0"/>
                                <a:ext cx="508000" cy="508000"/>
                              </a:xfrm>
                              <a:prstGeom prst="rect">
                                <a:avLst/>
                              </a:prstGeom>
                            </pic:spPr>
                          </pic:pic>
                          <pic:pic xmlns:pic="http://schemas.openxmlformats.org/drawingml/2006/picture">
                            <pic:nvPicPr>
                              <pic:cNvPr id="257711798" name="Graphic 5" descr="Recycle with solid fill"/>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644140" y="160020"/>
                                <a:ext cx="387350" cy="387350"/>
                              </a:xfrm>
                              <a:prstGeom prst="rect">
                                <a:avLst/>
                              </a:prstGeom>
                            </pic:spPr>
                          </pic:pic>
                          <pic:pic xmlns:pic="http://schemas.openxmlformats.org/drawingml/2006/picture">
                            <pic:nvPicPr>
                              <pic:cNvPr id="480547739" name="Picture 1" descr="Pipeline Icons - Free SVG &amp; PNG Pipeline Images - Noun Project"/>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226820" y="160020"/>
                                <a:ext cx="527050" cy="358140"/>
                              </a:xfrm>
                              <a:prstGeom prst="rect">
                                <a:avLst/>
                              </a:prstGeom>
                              <a:noFill/>
                              <a:ln>
                                <a:noFill/>
                              </a:ln>
                            </pic:spPr>
                          </pic:pic>
                          <pic:pic xmlns:pic="http://schemas.openxmlformats.org/drawingml/2006/picture">
                            <pic:nvPicPr>
                              <pic:cNvPr id="1211970755" name="Graphic 1" descr="Oil Rig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76200"/>
                                <a:ext cx="463550" cy="463550"/>
                              </a:xfrm>
                              <a:prstGeom prst="rect">
                                <a:avLst/>
                              </a:prstGeom>
                            </pic:spPr>
                          </pic:pic>
                          <pic:pic xmlns:pic="http://schemas.openxmlformats.org/drawingml/2006/picture">
                            <pic:nvPicPr>
                              <pic:cNvPr id="1177487271" name="Picture 1" descr="Pipeline Icons - Free SVG &amp; PNG Pipeline Images - Noun Project"/>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855720" y="167640"/>
                                <a:ext cx="527050" cy="358140"/>
                              </a:xfrm>
                              <a:prstGeom prst="rect">
                                <a:avLst/>
                              </a:prstGeom>
                              <a:noFill/>
                              <a:ln>
                                <a:noFill/>
                              </a:ln>
                            </pic:spPr>
                          </pic:pic>
                        </wpg:grpSp>
                      </wpg:grpSp>
                    </wpg:wgp>
                  </a:graphicData>
                </a:graphic>
              </wp:anchor>
            </w:drawing>
          </mc:Choice>
          <mc:Fallback>
            <w:pict>
              <v:group w14:anchorId="7AB81609" id="Group 7" o:spid="_x0000_s1026" style="position:absolute;margin-left:-16.8pt;margin-top:27.35pt;width:508.8pt;height:158pt;z-index:251658242" coordsize="64617,20066"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">
                <v:group id="Group 3" o:spid="_x0000_s1027" style="position:absolute;left:76;top:5715;width:64363;height:14351" coordsize="64363,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">
                  <v:shapetype id="_x0000_t202" coordsize="21600,21600" o:spt="202" path="m,l,21600r21600,l21600,xe">
                    <v:stroke joinstyle="miter"/>
                    <v:path gradientshapeok="t" o:connecttype="rect"/>
                  </v:shapetype>
                  <v:shape id="Text Box 2" o:spid="_x0000_s1028" type="#_x0000_t202" style="position:absolute;top:152;width:11874;height:1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">
                    <v:textbox inset=",7.2pt,,0">
                      <w:txbxContent>
                        <w:p w14:paraId="58A70A75" w14:textId="77777777" w:rsidR="00383BE1" w:rsidRPr="00135005" w:rsidRDefault="00383BE1" w:rsidP="00383BE1">
                          <w:pPr>
                            <w:rPr>
                              <w:rFonts w:ascii="Arial" w:hAnsi="Arial" w:cs="Arial"/>
                            </w:rPr>
                          </w:pPr>
                          <w:r w:rsidRPr="00135005">
                            <w:rPr>
                              <w:rFonts w:ascii="Arial" w:hAnsi="Arial" w:cs="Arial"/>
                              <w:sz w:val="18"/>
                              <w:szCs w:val="18"/>
                            </w:rPr>
                            <w:t>Raw, untreated Produced Water is produced from a communitized area containing several leases, regulated by the Bureau of Land Management.</w:t>
                          </w:r>
                        </w:p>
                      </w:txbxContent>
                    </v:textbox>
                  </v:shape>
                  <v:shape id="Text Box 2" o:spid="_x0000_s1029" type="#_x0000_t202" style="position:absolute;left:12954;top:76;width:11811;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">
                    <v:textbox inset=",7.2pt,,0">
                      <w:txbxContent>
                        <w:p w14:paraId="40C2A32A" w14:textId="42842C47" w:rsidR="00383BE1" w:rsidRPr="00135005" w:rsidRDefault="00383BE1" w:rsidP="00383BE1">
                          <w:pPr>
                            <w:rPr>
                              <w:rFonts w:ascii="Arial" w:hAnsi="Arial" w:cs="Arial"/>
                              <w:sz w:val="18"/>
                              <w:szCs w:val="18"/>
                            </w:rPr>
                          </w:pPr>
                          <w:r w:rsidRPr="00135005">
                            <w:rPr>
                              <w:rFonts w:ascii="Arial" w:hAnsi="Arial" w:cs="Arial"/>
                              <w:sz w:val="18"/>
                              <w:szCs w:val="18"/>
                            </w:rPr>
                            <w:t>The produced water is gathered and transported by pipeline to a recycling facility permitted by OCD.</w:t>
                          </w:r>
                        </w:p>
                      </w:txbxContent>
                    </v:textbox>
                  </v:shape>
                  <v:shape id="Text Box 2" o:spid="_x0000_s1030" type="#_x0000_t202" style="position:absolute;left:25908;top:76;width:11747;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">
                    <v:textbox inset=",7.2pt,,0">
                      <w:txbxContent>
                        <w:p w14:paraId="083A545A" w14:textId="77777777" w:rsidR="00383BE1" w:rsidRPr="00135005" w:rsidRDefault="00383BE1" w:rsidP="00383BE1">
                          <w:pPr>
                            <w:rPr>
                              <w:rFonts w:ascii="Arial" w:hAnsi="Arial" w:cs="Arial"/>
                              <w:sz w:val="18"/>
                              <w:szCs w:val="18"/>
                            </w:rPr>
                          </w:pPr>
                          <w:r w:rsidRPr="00135005">
                            <w:rPr>
                              <w:rFonts w:ascii="Arial" w:hAnsi="Arial" w:cs="Arial"/>
                              <w:sz w:val="18"/>
                              <w:szCs w:val="18"/>
                            </w:rPr>
                            <w:t>The produced water is recycled by the operator of the recycling facility</w:t>
                          </w:r>
                        </w:p>
                      </w:txbxContent>
                    </v:textbox>
                  </v:shape>
                  <v:shape id="Text Box 2" o:spid="_x0000_s1031" type="#_x0000_t202" style="position:absolute;left:38862;top:76;width:11874;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">
                    <v:textbox inset=",7.2pt,,0">
                      <w:txbxContent>
                        <w:p w14:paraId="5C356A42" w14:textId="77777777" w:rsidR="00383BE1" w:rsidRPr="00135005" w:rsidRDefault="00383BE1" w:rsidP="00383BE1">
                          <w:pPr>
                            <w:rPr>
                              <w:rFonts w:ascii="Arial" w:hAnsi="Arial" w:cs="Arial"/>
                            </w:rPr>
                          </w:pPr>
                          <w:r w:rsidRPr="00135005">
                            <w:rPr>
                              <w:rFonts w:ascii="Arial" w:hAnsi="Arial" w:cs="Arial"/>
                              <w:sz w:val="18"/>
                              <w:szCs w:val="18"/>
                            </w:rPr>
                            <w:t>The produced water is then transported by pipeline to another operator’s lease to use in hydraulic fracturing.</w:t>
                          </w:r>
                        </w:p>
                      </w:txbxContent>
                    </v:textbox>
                  </v:shape>
                  <v:shape id="Text Box 2" o:spid="_x0000_s1032" type="#_x0000_t202" style="position:absolute;left:52044;width:12319;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">
                    <v:textbox>
                      <w:txbxContent>
                        <w:p w14:paraId="1B490AF0" w14:textId="77777777" w:rsidR="00383BE1" w:rsidRPr="00135005" w:rsidRDefault="00383BE1" w:rsidP="00383BE1">
                          <w:pPr>
                            <w:rPr>
                              <w:rFonts w:ascii="Arial" w:hAnsi="Arial" w:cs="Arial"/>
                              <w:sz w:val="18"/>
                              <w:szCs w:val="18"/>
                            </w:rPr>
                          </w:pPr>
                          <w:r w:rsidRPr="00135005">
                            <w:rPr>
                              <w:rFonts w:ascii="Arial" w:hAnsi="Arial" w:cs="Arial"/>
                              <w:sz w:val="18"/>
                              <w:szCs w:val="18"/>
                            </w:rPr>
                            <w:t>The recycled produced water is then used by the other operator’s oil and gas well completions.</w:t>
                          </w:r>
                        </w:p>
                      </w:txbxContent>
                    </v:textbox>
                  </v:shape>
                </v:group>
                <v:group id="Group 2" o:spid="_x0000_s1033" style="position:absolute;width:64617;height:5473" coordsize="64617,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34" type="#_x0000_t13" style="position:absolute;top:2400;width:64617;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" adj="21173" fillcolor="#4f81bd [3204]" strokecolor="#0a121c [484]" strokeweight="1pt"/>
                  <v:group id="Group 1" o:spid="_x0000_s1035" style="position:absolute;left:3810;width:57048;height:5473" coordsize="57048,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36" type="#_x0000_t75" alt="Oil Rig with solid fill" style="position:absolute;left:51968;width:5080;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">
                      <v:imagedata r:id="rId37" o:title="Oil Rig with solid fill"/>
                    </v:shape>
                    <v:shape id="Graphic 5" o:spid="_x0000_s1037" type="#_x0000_t75" alt="Recycle with solid fill" style="position:absolute;left:26441;top:1600;width:387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">
                      <v:imagedata r:id="rId38" o:title="Recycle with solid fill"/>
                    </v:shape>
                    <v:shape id="Picture 1" o:spid="_x0000_s1038" type="#_x0000_t75" alt="Pipeline Icons - Free SVG &amp; PNG Pipeline Images - Noun Project" style="position:absolute;left:12268;top:1600;width:527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">
                      <v:imagedata r:id="rId39" o:title="Pipeline Icons - Free SVG &amp; PNG Pipeline Images - Noun Project"/>
                    </v:shape>
                    <v:shape id="Graphic 1" o:spid="_x0000_s1039" type="#_x0000_t75" alt="Oil Rig with solid fill" style="position:absolute;top:762;width:463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">
                      <v:imagedata r:id="rId37" o:title="Oil Rig with solid fill"/>
                    </v:shape>
                    <v:shape id="Picture 1" o:spid="_x0000_s1040" type="#_x0000_t75" alt="Pipeline Icons - Free SVG &amp; PNG Pipeline Images - Noun Project" style="position:absolute;left:38557;top:1676;width:527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">
                      <v:imagedata r:id="rId39" o:title="Pipeline Icons - Free SVG &amp; PNG Pipeline Images - Noun Project"/>
                    </v:shape>
                  </v:group>
                </v:group>
                <w10:wrap type="square"/>
              </v:group>
            </w:pict>
          </mc:Fallback>
        </mc:AlternateContent>
      </w:r>
      <w:r w:rsidR="00383BE1">
        <w:rPr>
          <w:rFonts w:ascii="Arial" w:hAnsi="Arial" w:cs="Arial"/>
          <w:b/>
          <w:bCs/>
          <w:noProof/>
        </w:rPr>
        <w:t xml:space="preserve">Example 1: </w:t>
      </w:r>
      <w:r w:rsidR="00383BE1" w:rsidRPr="00135005">
        <w:rPr>
          <w:rFonts w:ascii="Arial" w:hAnsi="Arial" w:cs="Arial"/>
          <w:b/>
          <w:bCs/>
          <w:noProof/>
        </w:rPr>
        <w:t>Use in oil and gas well completion operations.</w:t>
      </w:r>
      <w:r w:rsidR="00383BE1" w:rsidRPr="00135005">
        <w:rPr>
          <w:rFonts w:ascii="Arial" w:hAnsi="Arial" w:cs="Arial"/>
          <w:b/>
          <w:bCs/>
          <w:noProof/>
        </w:rPr>
        <w:br/>
      </w:r>
      <w:r w:rsidR="00383BE1" w:rsidRPr="19834738">
        <w:rPr>
          <w:rFonts w:ascii="Arial" w:hAnsi="Arial" w:cs="Arial"/>
          <w:i/>
          <w:iCs/>
        </w:rPr>
        <w:t xml:space="preserve">Estimated freshwater savings: </w:t>
      </w:r>
      <w:r w:rsidR="47ABA207" w:rsidRPr="19834738">
        <w:rPr>
          <w:rFonts w:ascii="Arial" w:hAnsi="Arial" w:cs="Arial"/>
          <w:i/>
          <w:iCs/>
        </w:rPr>
        <w:t>812 thousand to 31 million gallons per year</w:t>
      </w:r>
    </w:p>
    <w:p w14:paraId="709141A0" w14:textId="2222F99F" w:rsidR="00383BE1" w:rsidRPr="00135005" w:rsidRDefault="00383BE1" w:rsidP="007E69DE">
      <w:pPr>
        <w:rPr>
          <w:rFonts w:ascii="Arial" w:hAnsi="Arial" w:cs="Arial"/>
        </w:rPr>
      </w:pPr>
      <w:r w:rsidRPr="00135005">
        <w:rPr>
          <w:rFonts w:ascii="Arial" w:hAnsi="Arial" w:cs="Arial"/>
        </w:rPr>
        <w:t xml:space="preserve"> </w:t>
      </w:r>
      <w:r w:rsidRPr="00135005">
        <w:rPr>
          <w:rFonts w:ascii="Arial" w:hAnsi="Arial" w:cs="Arial"/>
        </w:rPr>
        <w:tab/>
      </w:r>
      <w:r w:rsidRPr="00135005">
        <w:rPr>
          <w:rFonts w:ascii="Arial" w:hAnsi="Arial" w:cs="Arial"/>
        </w:rPr>
        <w:tab/>
      </w:r>
      <w:r w:rsidRPr="00135005">
        <w:rPr>
          <w:rFonts w:ascii="Arial" w:hAnsi="Arial" w:cs="Arial"/>
        </w:rPr>
        <w:tab/>
      </w:r>
      <w:r w:rsidRPr="00135005">
        <w:rPr>
          <w:rFonts w:ascii="Arial" w:hAnsi="Arial" w:cs="Arial"/>
        </w:rPr>
        <w:tab/>
        <w:t xml:space="preserve">  </w:t>
      </w:r>
      <w:r w:rsidRPr="00135005">
        <w:rPr>
          <w:rFonts w:ascii="Arial" w:hAnsi="Arial" w:cs="Arial"/>
        </w:rPr>
        <w:tab/>
      </w:r>
      <w:r w:rsidRPr="00135005">
        <w:rPr>
          <w:rFonts w:ascii="Arial" w:hAnsi="Arial" w:cs="Arial"/>
        </w:rPr>
        <w:tab/>
        <w:t xml:space="preserve">          </w:t>
      </w:r>
      <w:r w:rsidRPr="00135005">
        <w:rPr>
          <w:rFonts w:ascii="Arial" w:hAnsi="Arial" w:cs="Arial"/>
        </w:rPr>
        <w:tab/>
      </w:r>
      <w:r w:rsidRPr="00135005">
        <w:rPr>
          <w:rFonts w:ascii="Arial" w:hAnsi="Arial" w:cs="Arial"/>
        </w:rPr>
        <w:tab/>
        <w:t xml:space="preserve">        </w:t>
      </w:r>
      <w:r w:rsidRPr="00135005">
        <w:rPr>
          <w:rFonts w:ascii="Arial" w:hAnsi="Arial" w:cs="Arial"/>
        </w:rPr>
        <w:tab/>
      </w:r>
      <w:r w:rsidRPr="00135005">
        <w:rPr>
          <w:rFonts w:ascii="Arial" w:hAnsi="Arial" w:cs="Arial"/>
        </w:rPr>
        <w:tab/>
      </w:r>
    </w:p>
    <w:p w14:paraId="4D83831A" w14:textId="10295210" w:rsidR="007E69DE" w:rsidRDefault="00383BE1" w:rsidP="007E69DE">
      <w:pPr>
        <w:rPr>
          <w:rFonts w:ascii="Arial" w:hAnsi="Arial" w:cs="Arial"/>
        </w:rPr>
      </w:pPr>
      <w:r>
        <w:rPr>
          <w:rFonts w:ascii="Arial" w:hAnsi="Arial" w:cs="Arial"/>
        </w:rPr>
        <w:t>In example 1, n</w:t>
      </w:r>
      <w:r w:rsidRPr="00135005">
        <w:rPr>
          <w:rFonts w:ascii="Arial" w:hAnsi="Arial" w:cs="Arial"/>
        </w:rPr>
        <w:t xml:space="preserve">one of these activities are regulated by NMED pursuant to the PWA or the WQA. The </w:t>
      </w:r>
      <w:r w:rsidR="001C4202">
        <w:rPr>
          <w:rFonts w:ascii="Arial" w:hAnsi="Arial" w:cs="Arial"/>
        </w:rPr>
        <w:t>OCD</w:t>
      </w:r>
      <w:r w:rsidRPr="00135005">
        <w:rPr>
          <w:rFonts w:ascii="Arial" w:hAnsi="Arial" w:cs="Arial"/>
        </w:rPr>
        <w:t xml:space="preserve"> has jurisdiction over each of these activities because the recycled produced water is being used for activities related to the drilling and production of oil and gas.</w:t>
      </w:r>
    </w:p>
    <w:p w14:paraId="699CFBEC" w14:textId="77777777" w:rsidR="00F2350A" w:rsidRDefault="00F2350A" w:rsidP="007E69DE">
      <w:pPr>
        <w:rPr>
          <w:rFonts w:ascii="Arial" w:hAnsi="Arial" w:cs="Arial"/>
        </w:rPr>
      </w:pPr>
    </w:p>
    <w:p w14:paraId="62DFFBB7" w14:textId="06EBF19E" w:rsidR="00F2350A" w:rsidRDefault="00F2350A" w:rsidP="00F2350A">
      <w:pPr>
        <w:rPr>
          <w:rFonts w:ascii="Arial" w:hAnsi="Arial" w:cs="Arial"/>
        </w:rPr>
      </w:pPr>
      <w:r w:rsidRPr="00F2350A">
        <w:rPr>
          <w:rFonts w:ascii="Arial" w:hAnsi="Arial" w:cs="Arial"/>
        </w:rPr>
        <w:t xml:space="preserve">In 2023, </w:t>
      </w:r>
      <w:r w:rsidR="00C572B9">
        <w:rPr>
          <w:rFonts w:ascii="Arial" w:hAnsi="Arial" w:cs="Arial"/>
        </w:rPr>
        <w:t>OCD approved a total of 2,999 application for permit to drill (APDs).</w:t>
      </w:r>
      <w:r w:rsidR="005B2DCF">
        <w:rPr>
          <w:rStyle w:val="FootnoteReference"/>
          <w:rFonts w:cs="Arial"/>
        </w:rPr>
        <w:footnoteReference w:id="152"/>
      </w:r>
      <w:r w:rsidR="00C572B9">
        <w:rPr>
          <w:rFonts w:ascii="Arial" w:hAnsi="Arial" w:cs="Arial"/>
        </w:rPr>
        <w:t xml:space="preserve"> </w:t>
      </w:r>
      <w:r w:rsidRPr="00F2350A">
        <w:rPr>
          <w:rFonts w:ascii="Arial" w:hAnsi="Arial" w:cs="Arial"/>
        </w:rPr>
        <w:t>The drilling and well completion process involves the use of cement to secure pipelines and casing, presenting an opportunity for the industry to mitigate freshwater consumption by substituting it with treated produced water.</w:t>
      </w:r>
      <w:r w:rsidR="004A7988">
        <w:rPr>
          <w:rFonts w:ascii="Arial" w:hAnsi="Arial" w:cs="Arial"/>
        </w:rPr>
        <w:t xml:space="preserve"> </w:t>
      </w:r>
    </w:p>
    <w:p w14:paraId="0B7C5F99" w14:textId="77777777" w:rsidR="00BC52A6" w:rsidRPr="00F2350A" w:rsidRDefault="00BC52A6" w:rsidP="00F2350A">
      <w:pPr>
        <w:rPr>
          <w:rFonts w:ascii="Arial" w:hAnsi="Arial" w:cs="Arial"/>
        </w:rPr>
      </w:pPr>
    </w:p>
    <w:p w14:paraId="45C87D69" w14:textId="041F6FA7" w:rsidR="00F2350A" w:rsidRPr="00F2350A" w:rsidRDefault="00F2350A" w:rsidP="00F2350A">
      <w:pPr>
        <w:rPr>
          <w:rFonts w:ascii="Arial" w:hAnsi="Arial" w:cs="Arial"/>
        </w:rPr>
      </w:pPr>
      <w:r w:rsidRPr="00F2350A">
        <w:rPr>
          <w:rFonts w:ascii="Arial" w:hAnsi="Arial" w:cs="Arial"/>
        </w:rPr>
        <w:t>Cement used in drilling, specifically Class C cement, which is intended for surface-to-6,000-foot</w:t>
      </w:r>
      <w:r w:rsidR="00BC52A6">
        <w:rPr>
          <w:rFonts w:ascii="Arial" w:hAnsi="Arial" w:cs="Arial"/>
        </w:rPr>
        <w:t xml:space="preserve"> </w:t>
      </w:r>
      <w:r w:rsidRPr="00F2350A">
        <w:rPr>
          <w:rFonts w:ascii="Arial" w:hAnsi="Arial" w:cs="Arial"/>
        </w:rPr>
        <w:t xml:space="preserve">applications when early strength is essential and available in all three sulphate resistance levels, consumes approximately </w:t>
      </w:r>
      <w:r w:rsidR="03F02BED" w:rsidRPr="00F2350A">
        <w:rPr>
          <w:rFonts w:ascii="Arial" w:hAnsi="Arial" w:cs="Arial"/>
        </w:rPr>
        <w:t>4.77</w:t>
      </w:r>
      <w:r w:rsidRPr="00F2350A">
        <w:rPr>
          <w:rFonts w:ascii="Arial" w:hAnsi="Arial" w:cs="Arial"/>
        </w:rPr>
        <w:t xml:space="preserve"> gallons of water </w:t>
      </w:r>
      <w:r w:rsidR="713EF563" w:rsidRPr="00F2350A">
        <w:rPr>
          <w:rFonts w:ascii="Arial" w:hAnsi="Arial" w:cs="Arial"/>
        </w:rPr>
        <w:t>per cubic foot</w:t>
      </w:r>
      <w:r w:rsidRPr="00F2350A">
        <w:rPr>
          <w:rFonts w:ascii="Arial" w:hAnsi="Arial" w:cs="Arial"/>
        </w:rPr>
        <w:t xml:space="preserve"> (ft³). The amount of cement required per project varies significantly depending on well depth and dimensions, ranging from 57 ft³ to 2,208 ft³ for typical wells with depths averaging 5,426 feet.</w:t>
      </w:r>
      <w:r w:rsidR="00EB0A09">
        <w:rPr>
          <w:rStyle w:val="FootnoteReference"/>
          <w:rFonts w:cs="Arial"/>
        </w:rPr>
        <w:footnoteReference w:id="153"/>
      </w:r>
      <w:r w:rsidR="00EE1DCA">
        <w:rPr>
          <w:rFonts w:ascii="Arial" w:hAnsi="Arial" w:cs="Arial"/>
        </w:rPr>
        <w:t xml:space="preserve"> </w:t>
      </w:r>
      <w:r w:rsidRPr="00F2350A">
        <w:rPr>
          <w:rFonts w:ascii="Arial" w:hAnsi="Arial" w:cs="Arial"/>
        </w:rPr>
        <w:t>Consequently, the volume of water needed per project ranges from 27</w:t>
      </w:r>
      <w:r w:rsidR="00187B09">
        <w:rPr>
          <w:rFonts w:ascii="Arial" w:hAnsi="Arial" w:cs="Arial"/>
        </w:rPr>
        <w:t>1</w:t>
      </w:r>
      <w:r w:rsidRPr="00F2350A">
        <w:rPr>
          <w:rFonts w:ascii="Arial" w:hAnsi="Arial" w:cs="Arial"/>
        </w:rPr>
        <w:t xml:space="preserve"> gallons to 10,53</w:t>
      </w:r>
      <w:r w:rsidR="00187B09">
        <w:rPr>
          <w:rFonts w:ascii="Arial" w:hAnsi="Arial" w:cs="Arial"/>
        </w:rPr>
        <w:t xml:space="preserve">4 </w:t>
      </w:r>
      <w:r w:rsidRPr="00F2350A">
        <w:rPr>
          <w:rFonts w:ascii="Arial" w:hAnsi="Arial" w:cs="Arial"/>
        </w:rPr>
        <w:t>gallons.</w:t>
      </w:r>
    </w:p>
    <w:p w14:paraId="74227A6B" w14:textId="77777777" w:rsidR="008130BE" w:rsidRDefault="008130BE" w:rsidP="00F2350A">
      <w:pPr>
        <w:rPr>
          <w:rFonts w:ascii="Arial" w:hAnsi="Arial" w:cs="Arial"/>
        </w:rPr>
      </w:pPr>
    </w:p>
    <w:p w14:paraId="3B1BBEAB" w14:textId="69BF48F0" w:rsidR="00F2350A" w:rsidRDefault="008130BE" w:rsidP="00F2350A">
      <w:pPr>
        <w:rPr>
          <w:rFonts w:ascii="Arial" w:hAnsi="Arial" w:cs="Arial"/>
        </w:rPr>
      </w:pPr>
      <w:r>
        <w:rPr>
          <w:rFonts w:ascii="Arial" w:hAnsi="Arial" w:cs="Arial"/>
        </w:rPr>
        <w:t>G</w:t>
      </w:r>
      <w:r w:rsidR="00F2350A" w:rsidRPr="00F2350A">
        <w:rPr>
          <w:rFonts w:ascii="Arial" w:hAnsi="Arial" w:cs="Arial"/>
        </w:rPr>
        <w:t>iven the issuance of 2,999 APDs in New Mexico in 2023, the total water usage for cementing operations across the state is estimated to fall between 812,429 and 31,590,266 gallons per year.</w:t>
      </w:r>
      <w:r w:rsidR="009A1795">
        <w:rPr>
          <w:rFonts w:ascii="Arial" w:hAnsi="Arial" w:cs="Arial"/>
        </w:rPr>
        <w:t xml:space="preserve"> </w:t>
      </w:r>
      <w:r w:rsidR="00F2350A" w:rsidRPr="00F2350A">
        <w:rPr>
          <w:rFonts w:ascii="Arial" w:hAnsi="Arial" w:cs="Arial"/>
        </w:rPr>
        <w:t>This range underscores the potential impact of substituting freshwater with treated produced water in reducing overall water consumption in the drilling process.</w:t>
      </w:r>
    </w:p>
    <w:p w14:paraId="194F6D6F" w14:textId="77777777" w:rsidR="0058283E" w:rsidRDefault="0058283E" w:rsidP="00F2350A">
      <w:pPr>
        <w:rPr>
          <w:rFonts w:ascii="Arial" w:hAnsi="Arial" w:cs="Arial"/>
        </w:rPr>
      </w:pPr>
    </w:p>
    <w:p w14:paraId="25555F80" w14:textId="46D94C00" w:rsidR="0058283E" w:rsidRDefault="00CA469C" w:rsidP="00F2350A">
      <w:pPr>
        <w:rPr>
          <w:rFonts w:ascii="Arial" w:hAnsi="Arial" w:cs="Arial"/>
        </w:rPr>
      </w:pPr>
      <w:r>
        <w:rPr>
          <w:rFonts w:ascii="Arial" w:hAnsi="Arial" w:cs="Arial"/>
        </w:rPr>
        <w:t xml:space="preserve">According to industry professionals, </w:t>
      </w:r>
      <w:r w:rsidR="007C580C">
        <w:rPr>
          <w:rFonts w:ascii="Arial" w:hAnsi="Arial" w:cs="Arial"/>
        </w:rPr>
        <w:t xml:space="preserve">typical deep wells can </w:t>
      </w:r>
      <w:r w:rsidR="00045468">
        <w:rPr>
          <w:rFonts w:ascii="Arial" w:hAnsi="Arial" w:cs="Arial"/>
        </w:rPr>
        <w:t>exceed 1000 barrels (42,000 gallons) per project</w:t>
      </w:r>
      <w:r w:rsidR="00010D20">
        <w:rPr>
          <w:rFonts w:ascii="Arial" w:hAnsi="Arial" w:cs="Arial"/>
        </w:rPr>
        <w:t xml:space="preserve"> for cementing</w:t>
      </w:r>
      <w:r w:rsidR="00045468">
        <w:rPr>
          <w:rFonts w:ascii="Arial" w:hAnsi="Arial" w:cs="Arial"/>
        </w:rPr>
        <w:t xml:space="preserve">, which </w:t>
      </w:r>
      <w:r w:rsidR="00251A96">
        <w:rPr>
          <w:rFonts w:ascii="Arial" w:hAnsi="Arial" w:cs="Arial"/>
        </w:rPr>
        <w:t xml:space="preserve">means </w:t>
      </w:r>
      <w:r w:rsidR="002040EE">
        <w:rPr>
          <w:rFonts w:ascii="Arial" w:hAnsi="Arial" w:cs="Arial"/>
        </w:rPr>
        <w:t>freshwater</w:t>
      </w:r>
      <w:r w:rsidR="00251A96">
        <w:rPr>
          <w:rFonts w:ascii="Arial" w:hAnsi="Arial" w:cs="Arial"/>
        </w:rPr>
        <w:t xml:space="preserve"> savings would</w:t>
      </w:r>
      <w:r w:rsidR="002040EE">
        <w:rPr>
          <w:rFonts w:ascii="Arial" w:hAnsi="Arial" w:cs="Arial"/>
        </w:rPr>
        <w:t xml:space="preserve"> surpass </w:t>
      </w:r>
      <w:r w:rsidR="00010345">
        <w:rPr>
          <w:rFonts w:ascii="Arial" w:hAnsi="Arial" w:cs="Arial"/>
        </w:rPr>
        <w:t>125,000,000 gallons</w:t>
      </w:r>
      <w:r w:rsidR="002040EE">
        <w:rPr>
          <w:rFonts w:ascii="Arial" w:hAnsi="Arial" w:cs="Arial"/>
        </w:rPr>
        <w:t xml:space="preserve"> if these projects used treated produced/brackish water.</w:t>
      </w:r>
    </w:p>
    <w:p w14:paraId="1C692CBD" w14:textId="77777777" w:rsidR="007E69DE" w:rsidRDefault="007E69DE" w:rsidP="007E69DE">
      <w:pPr>
        <w:rPr>
          <w:rFonts w:ascii="Arial" w:hAnsi="Arial" w:cs="Arial"/>
        </w:rPr>
      </w:pPr>
    </w:p>
    <w:p w14:paraId="5A458F5B" w14:textId="77777777" w:rsidR="007E69DE" w:rsidRDefault="007E69DE" w:rsidP="007E69DE">
      <w:pPr>
        <w:rPr>
          <w:rFonts w:ascii="Arial" w:hAnsi="Arial" w:cs="Arial"/>
        </w:rPr>
      </w:pPr>
    </w:p>
    <w:p w14:paraId="0C6E4AA1" w14:textId="06732D5C" w:rsidR="007E69DE" w:rsidRDefault="00383BE1" w:rsidP="007E69DE">
      <w:pPr>
        <w:rPr>
          <w:rFonts w:ascii="Arial" w:hAnsi="Arial" w:cs="Arial"/>
          <w:b/>
          <w:bCs/>
          <w:noProof/>
        </w:rPr>
      </w:pPr>
      <w:r>
        <w:rPr>
          <w:rFonts w:ascii="Arial" w:hAnsi="Arial" w:cs="Arial"/>
          <w:b/>
          <w:bCs/>
          <w:noProof/>
        </w:rPr>
        <w:t xml:space="preserve">Example 2: </w:t>
      </w:r>
      <w:r w:rsidRPr="00135005">
        <w:rPr>
          <w:rFonts w:ascii="Arial" w:hAnsi="Arial" w:cs="Arial"/>
          <w:b/>
          <w:bCs/>
          <w:noProof/>
        </w:rPr>
        <w:t>Use in refinery operations.</w:t>
      </w:r>
    </w:p>
    <w:p w14:paraId="25FD3347" w14:textId="080EF6C4" w:rsidR="00383BE1" w:rsidRPr="007E69DE" w:rsidRDefault="00383BE1" w:rsidP="007E69DE">
      <w:pPr>
        <w:rPr>
          <w:rFonts w:ascii="Arial" w:hAnsi="Arial" w:cs="Arial"/>
        </w:rPr>
      </w:pPr>
      <w:r w:rsidRPr="19834738">
        <w:rPr>
          <w:rFonts w:ascii="Arial" w:hAnsi="Arial" w:cs="Arial"/>
          <w:i/>
          <w:iCs/>
        </w:rPr>
        <w:t xml:space="preserve">Estimated freshwater </w:t>
      </w:r>
      <w:r w:rsidRPr="00310B5C">
        <w:rPr>
          <w:rFonts w:ascii="Arial" w:hAnsi="Arial" w:cs="Arial"/>
          <w:i/>
          <w:iCs/>
        </w:rPr>
        <w:t xml:space="preserve">savings: </w:t>
      </w:r>
      <w:r w:rsidR="135CAAC6" w:rsidRPr="00310B5C">
        <w:rPr>
          <w:rFonts w:ascii="Arial" w:hAnsi="Arial" w:cs="Arial"/>
          <w:i/>
          <w:iCs/>
        </w:rPr>
        <w:t>60.2 million gallons per year</w:t>
      </w:r>
    </w:p>
    <w:p w14:paraId="7DA4FA23" w14:textId="5409ABA0" w:rsidR="00383BE1" w:rsidRPr="00135005" w:rsidRDefault="007E69DE" w:rsidP="007E69DE">
      <w:pPr>
        <w:rPr>
          <w:rFonts w:ascii="Arial" w:hAnsi="Arial" w:cs="Arial"/>
        </w:rPr>
      </w:pPr>
      <w:r>
        <w:rPr>
          <w:rFonts w:ascii="Arial" w:hAnsi="Arial" w:cs="Arial"/>
          <w:b/>
          <w:bCs/>
          <w:noProof/>
        </w:rPr>
        <mc:AlternateContent>
          <mc:Choice Requires="wpg">
            <w:drawing>
              <wp:anchor distT="0" distB="0" distL="114300" distR="114300" simplePos="0" relativeHeight="251658243" behindDoc="0" locked="0" layoutInCell="1" allowOverlap="1" wp14:anchorId="1209F703" wp14:editId="2355F86C">
                <wp:simplePos x="0" y="0"/>
                <wp:positionH relativeFrom="column">
                  <wp:posOffset>0</wp:posOffset>
                </wp:positionH>
                <wp:positionV relativeFrom="paragraph">
                  <wp:posOffset>159385</wp:posOffset>
                </wp:positionV>
                <wp:extent cx="6461760" cy="1884680"/>
                <wp:effectExtent l="0" t="0" r="34290" b="20320"/>
                <wp:wrapSquare wrapText="bothSides"/>
                <wp:docPr id="2131304029" name="Group 24"/>
                <wp:cNvGraphicFramePr/>
                <a:graphic xmlns:a="http://schemas.openxmlformats.org/drawingml/2006/main">
                  <a:graphicData uri="http://schemas.microsoft.com/office/word/2010/wordprocessingGroup">
                    <wpg:wgp>
                      <wpg:cNvGrpSpPr/>
                      <wpg:grpSpPr>
                        <a:xfrm>
                          <a:off x="0" y="0"/>
                          <a:ext cx="6461760" cy="1884680"/>
                          <a:chOff x="0" y="0"/>
                          <a:chExt cx="6461760" cy="1884680"/>
                        </a:xfrm>
                      </wpg:grpSpPr>
                      <wpg:grpSp>
                        <wpg:cNvPr id="1079501847" name="Group 23"/>
                        <wpg:cNvGrpSpPr/>
                        <wpg:grpSpPr>
                          <a:xfrm>
                            <a:off x="160020" y="716280"/>
                            <a:ext cx="6102350" cy="1168400"/>
                            <a:chOff x="0" y="0"/>
                            <a:chExt cx="6102350" cy="1168400"/>
                          </a:xfrm>
                        </wpg:grpSpPr>
                        <wps:wsp>
                          <wps:cNvPr id="1941446855" name="Text Box 2"/>
                          <wps:cNvSpPr txBox="1">
                            <a:spLocks noChangeArrowheads="1"/>
                          </wps:cNvSpPr>
                          <wps:spPr bwMode="auto">
                            <a:xfrm>
                              <a:off x="0" y="0"/>
                              <a:ext cx="1092200" cy="1168400"/>
                            </a:xfrm>
                            <a:prstGeom prst="rect">
                              <a:avLst/>
                            </a:prstGeom>
                            <a:solidFill>
                              <a:srgbClr val="FFFFFF"/>
                            </a:solidFill>
                            <a:ln w="9525">
                              <a:solidFill>
                                <a:srgbClr val="000000"/>
                              </a:solidFill>
                              <a:miter lim="800000"/>
                              <a:headEnd/>
                              <a:tailEnd/>
                            </a:ln>
                          </wps:spPr>
                          <wps:txbx>
                            <w:txbxContent>
                              <w:p w14:paraId="66BC7664" w14:textId="106A19F1" w:rsidR="007E69DE" w:rsidRPr="00135005" w:rsidRDefault="007E69DE" w:rsidP="007E69DE">
                                <w:pPr>
                                  <w:rPr>
                                    <w:rFonts w:ascii="Arial" w:hAnsi="Arial" w:cs="Arial"/>
                                  </w:rPr>
                                </w:pPr>
                                <w:r w:rsidRPr="00135005">
                                  <w:rPr>
                                    <w:rFonts w:ascii="Arial" w:hAnsi="Arial" w:cs="Arial"/>
                                    <w:sz w:val="18"/>
                                    <w:szCs w:val="18"/>
                                  </w:rPr>
                                  <w:t>Raw, untreated produced water is produced from a State</w:t>
                                </w:r>
                                <w:r w:rsidR="001C4202">
                                  <w:rPr>
                                    <w:rFonts w:ascii="Arial" w:hAnsi="Arial" w:cs="Arial"/>
                                    <w:sz w:val="18"/>
                                    <w:szCs w:val="18"/>
                                  </w:rPr>
                                  <w:t xml:space="preserve"> </w:t>
                                </w:r>
                                <w:r w:rsidRPr="00135005">
                                  <w:rPr>
                                    <w:rFonts w:ascii="Arial" w:hAnsi="Arial" w:cs="Arial"/>
                                    <w:sz w:val="18"/>
                                    <w:szCs w:val="18"/>
                                  </w:rPr>
                                  <w:t>oil and gas unit that multiple oil and gas leases are committed to.</w:t>
                                </w:r>
                              </w:p>
                            </w:txbxContent>
                          </wps:txbx>
                          <wps:bodyPr rot="0" vert="horz" wrap="square" lIns="91440" tIns="91440" rIns="91440" bIns="0" anchor="t" anchorCtr="0">
                            <a:noAutofit/>
                          </wps:bodyPr>
                        </wps:wsp>
                        <wps:wsp>
                          <wps:cNvPr id="1842705019" name="Text Box 2"/>
                          <wps:cNvSpPr txBox="1">
                            <a:spLocks noChangeArrowheads="1"/>
                          </wps:cNvSpPr>
                          <wps:spPr bwMode="auto">
                            <a:xfrm>
                              <a:off x="1173480" y="0"/>
                              <a:ext cx="1117600" cy="1168400"/>
                            </a:xfrm>
                            <a:prstGeom prst="rect">
                              <a:avLst/>
                            </a:prstGeom>
                            <a:solidFill>
                              <a:srgbClr val="FFFFFF"/>
                            </a:solidFill>
                            <a:ln w="9525">
                              <a:solidFill>
                                <a:srgbClr val="000000"/>
                              </a:solidFill>
                              <a:miter lim="800000"/>
                              <a:headEnd/>
                              <a:tailEnd/>
                            </a:ln>
                          </wps:spPr>
                          <wps:txbx>
                            <w:txbxContent>
                              <w:p w14:paraId="6716B7D6" w14:textId="265CE5EF" w:rsidR="007E69DE" w:rsidRPr="00135005" w:rsidRDefault="007E69DE" w:rsidP="007E69DE">
                                <w:pPr>
                                  <w:rPr>
                                    <w:rFonts w:ascii="Arial" w:hAnsi="Arial" w:cs="Arial"/>
                                  </w:rPr>
                                </w:pPr>
                                <w:r w:rsidRPr="00135005">
                                  <w:rPr>
                                    <w:rFonts w:ascii="Arial" w:hAnsi="Arial" w:cs="Arial"/>
                                    <w:sz w:val="18"/>
                                    <w:szCs w:val="18"/>
                                  </w:rPr>
                                  <w:t>The produced water is gathered and transported by pipe to a commercial water recycling facility regulated by OCD.</w:t>
                                </w:r>
                              </w:p>
                            </w:txbxContent>
                          </wps:txbx>
                          <wps:bodyPr rot="0" vert="horz" wrap="square" lIns="91440" tIns="91440" rIns="91440" bIns="0" anchor="t" anchorCtr="0">
                            <a:noAutofit/>
                          </wps:bodyPr>
                        </wps:wsp>
                        <wps:wsp>
                          <wps:cNvPr id="2095501969" name="Text Box 2"/>
                          <wps:cNvSpPr txBox="1">
                            <a:spLocks noChangeArrowheads="1"/>
                          </wps:cNvSpPr>
                          <wps:spPr bwMode="auto">
                            <a:xfrm>
                              <a:off x="2354580" y="0"/>
                              <a:ext cx="1187450" cy="1155700"/>
                            </a:xfrm>
                            <a:prstGeom prst="rect">
                              <a:avLst/>
                            </a:prstGeom>
                            <a:solidFill>
                              <a:srgbClr val="FFFFFF"/>
                            </a:solidFill>
                            <a:ln w="9525">
                              <a:solidFill>
                                <a:srgbClr val="000000"/>
                              </a:solidFill>
                              <a:miter lim="800000"/>
                              <a:headEnd/>
                              <a:tailEnd/>
                            </a:ln>
                          </wps:spPr>
                          <wps:txbx>
                            <w:txbxContent>
                              <w:p w14:paraId="6D9780F4" w14:textId="77777777" w:rsidR="007E69DE" w:rsidRPr="00135005" w:rsidRDefault="007E69DE" w:rsidP="007E69DE">
                                <w:pPr>
                                  <w:rPr>
                                    <w:rFonts w:ascii="Arial" w:hAnsi="Arial" w:cs="Arial"/>
                                  </w:rPr>
                                </w:pPr>
                                <w:r w:rsidRPr="00135005">
                                  <w:rPr>
                                    <w:rFonts w:ascii="Arial" w:hAnsi="Arial" w:cs="Arial"/>
                                    <w:sz w:val="18"/>
                                    <w:szCs w:val="18"/>
                                  </w:rPr>
                                  <w:t>The water is treated at the recycling facility in a manner that is sufficient for it to be used for industrial cooling at a refinery.</w:t>
                                </w:r>
                              </w:p>
                            </w:txbxContent>
                          </wps:txbx>
                          <wps:bodyPr rot="0" vert="horz" wrap="square" lIns="91440" tIns="91440" rIns="91440" bIns="0" anchor="t" anchorCtr="0">
                            <a:noAutofit/>
                          </wps:bodyPr>
                        </wps:wsp>
                        <wps:wsp>
                          <wps:cNvPr id="1300860191" name="Text Box 2"/>
                          <wps:cNvSpPr txBox="1">
                            <a:spLocks noChangeArrowheads="1"/>
                          </wps:cNvSpPr>
                          <wps:spPr bwMode="auto">
                            <a:xfrm>
                              <a:off x="3634740" y="7620"/>
                              <a:ext cx="1187450" cy="1155700"/>
                            </a:xfrm>
                            <a:prstGeom prst="rect">
                              <a:avLst/>
                            </a:prstGeom>
                            <a:solidFill>
                              <a:srgbClr val="FFFFFF"/>
                            </a:solidFill>
                            <a:ln w="9525">
                              <a:solidFill>
                                <a:srgbClr val="000000"/>
                              </a:solidFill>
                              <a:miter lim="800000"/>
                              <a:headEnd/>
                              <a:tailEnd/>
                            </a:ln>
                          </wps:spPr>
                          <wps:txbx>
                            <w:txbxContent>
                              <w:p w14:paraId="683B0647" w14:textId="77777777" w:rsidR="007E69DE" w:rsidRPr="00135005" w:rsidRDefault="007E69DE" w:rsidP="007E69DE">
                                <w:pPr>
                                  <w:rPr>
                                    <w:rFonts w:ascii="Arial" w:hAnsi="Arial" w:cs="Arial"/>
                                  </w:rPr>
                                </w:pPr>
                                <w:r w:rsidRPr="00135005">
                                  <w:rPr>
                                    <w:rFonts w:ascii="Arial" w:hAnsi="Arial" w:cs="Arial"/>
                                    <w:sz w:val="18"/>
                                    <w:szCs w:val="18"/>
                                  </w:rPr>
                                  <w:t>The treated produced water is transported by truck to the refinery.</w:t>
                                </w:r>
                              </w:p>
                            </w:txbxContent>
                          </wps:txbx>
                          <wps:bodyPr rot="0" vert="horz" wrap="square" lIns="91440" tIns="91440" rIns="91440" bIns="0" anchor="t" anchorCtr="0">
                            <a:noAutofit/>
                          </wps:bodyPr>
                        </wps:wsp>
                        <wps:wsp>
                          <wps:cNvPr id="1507448590" name="Text Box 2"/>
                          <wps:cNvSpPr txBox="1">
                            <a:spLocks noChangeArrowheads="1"/>
                          </wps:cNvSpPr>
                          <wps:spPr bwMode="auto">
                            <a:xfrm>
                              <a:off x="4914900" y="15240"/>
                              <a:ext cx="1187450" cy="1149350"/>
                            </a:xfrm>
                            <a:prstGeom prst="rect">
                              <a:avLst/>
                            </a:prstGeom>
                            <a:solidFill>
                              <a:srgbClr val="FFFFFF"/>
                            </a:solidFill>
                            <a:ln w="9525">
                              <a:solidFill>
                                <a:srgbClr val="000000"/>
                              </a:solidFill>
                              <a:miter lim="800000"/>
                              <a:headEnd/>
                              <a:tailEnd/>
                            </a:ln>
                          </wps:spPr>
                          <wps:txbx>
                            <w:txbxContent>
                              <w:p w14:paraId="3B6CB287" w14:textId="77777777" w:rsidR="007E69DE" w:rsidRPr="00135005" w:rsidRDefault="007E69DE" w:rsidP="007E69DE">
                                <w:pPr>
                                  <w:rPr>
                                    <w:rFonts w:ascii="Arial" w:hAnsi="Arial" w:cs="Arial"/>
                                  </w:rPr>
                                </w:pPr>
                                <w:r w:rsidRPr="00135005">
                                  <w:rPr>
                                    <w:rFonts w:ascii="Arial" w:hAnsi="Arial" w:cs="Arial"/>
                                    <w:sz w:val="18"/>
                                    <w:szCs w:val="18"/>
                                  </w:rPr>
                                  <w:t>The treated produced water is used by the refinery for industrial cooling in a closed loop system with no planned discharge.</w:t>
                                </w:r>
                              </w:p>
                            </w:txbxContent>
                          </wps:txbx>
                          <wps:bodyPr rot="0" vert="horz" wrap="square" lIns="91440" tIns="91440" rIns="91440" bIns="0" anchor="t" anchorCtr="0">
                            <a:noAutofit/>
                          </wps:bodyPr>
                        </wps:wsp>
                      </wpg:grpSp>
                      <wpg:grpSp>
                        <wpg:cNvPr id="1024321214" name="Group 4"/>
                        <wpg:cNvGrpSpPr/>
                        <wpg:grpSpPr>
                          <a:xfrm>
                            <a:off x="0" y="0"/>
                            <a:ext cx="6461760" cy="567690"/>
                            <a:chOff x="0" y="0"/>
                            <a:chExt cx="6461760" cy="567690"/>
                          </a:xfrm>
                        </wpg:grpSpPr>
                        <wpg:grpSp>
                          <wpg:cNvPr id="376151305" name="Group 2"/>
                          <wpg:cNvGrpSpPr/>
                          <wpg:grpSpPr>
                            <a:xfrm>
                              <a:off x="0" y="76200"/>
                              <a:ext cx="6461760" cy="471170"/>
                              <a:chOff x="0" y="76200"/>
                              <a:chExt cx="6461760" cy="471170"/>
                            </a:xfrm>
                          </wpg:grpSpPr>
                          <wps:wsp>
                            <wps:cNvPr id="989003912" name="Arrow: Right 9"/>
                            <wps:cNvSpPr/>
                            <wps:spPr>
                              <a:xfrm>
                                <a:off x="0" y="240030"/>
                                <a:ext cx="6461760" cy="2552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8434967" name="Group 1"/>
                            <wpg:cNvGrpSpPr/>
                            <wpg:grpSpPr>
                              <a:xfrm>
                                <a:off x="381000" y="76200"/>
                                <a:ext cx="3031490" cy="471170"/>
                                <a:chOff x="0" y="76200"/>
                                <a:chExt cx="3031490" cy="471170"/>
                              </a:xfrm>
                            </wpg:grpSpPr>
                            <pic:pic xmlns:pic="http://schemas.openxmlformats.org/drawingml/2006/picture">
                              <pic:nvPicPr>
                                <pic:cNvPr id="912775504" name="Graphic 5" descr="Recycle with solid fill"/>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644140" y="160020"/>
                                  <a:ext cx="387350" cy="387350"/>
                                </a:xfrm>
                                <a:prstGeom prst="rect">
                                  <a:avLst/>
                                </a:prstGeom>
                              </pic:spPr>
                            </pic:pic>
                            <pic:pic xmlns:pic="http://schemas.openxmlformats.org/drawingml/2006/picture">
                              <pic:nvPicPr>
                                <pic:cNvPr id="556372558" name="Picture 1" descr="Pipeline Icons - Free SVG &amp; PNG Pipeline Images - Noun Project"/>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226820" y="160020"/>
                                  <a:ext cx="527050" cy="358140"/>
                                </a:xfrm>
                                <a:prstGeom prst="rect">
                                  <a:avLst/>
                                </a:prstGeom>
                                <a:noFill/>
                                <a:ln>
                                  <a:noFill/>
                                </a:ln>
                              </pic:spPr>
                            </pic:pic>
                            <pic:pic xmlns:pic="http://schemas.openxmlformats.org/drawingml/2006/picture">
                              <pic:nvPicPr>
                                <pic:cNvPr id="1922290712" name="Graphic 1" descr="Oil Rig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76200"/>
                                  <a:ext cx="463550" cy="463550"/>
                                </a:xfrm>
                                <a:prstGeom prst="rect">
                                  <a:avLst/>
                                </a:prstGeom>
                              </pic:spPr>
                            </pic:pic>
                          </wpg:grpSp>
                        </wpg:grpSp>
                        <pic:pic xmlns:pic="http://schemas.openxmlformats.org/drawingml/2006/picture">
                          <pic:nvPicPr>
                            <pic:cNvPr id="1142402372" name="Picture 1" descr="Fuel Truck Icon Images – Browse 35,232 Stock Photos, Vectors ..."/>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06240" y="205740"/>
                              <a:ext cx="659765" cy="361950"/>
                            </a:xfrm>
                            <a:prstGeom prst="rect">
                              <a:avLst/>
                            </a:prstGeom>
                            <a:noFill/>
                            <a:ln>
                              <a:noFill/>
                            </a:ln>
                          </pic:spPr>
                        </pic:pic>
                        <pic:pic xmlns:pic="http://schemas.openxmlformats.org/drawingml/2006/picture">
                          <pic:nvPicPr>
                            <pic:cNvPr id="967510025" name="Graphic 2" descr="Power Plant with solid fill"/>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5631180" y="0"/>
                              <a:ext cx="514350" cy="514350"/>
                            </a:xfrm>
                            <a:prstGeom prst="rect">
                              <a:avLst/>
                            </a:prstGeom>
                          </pic:spPr>
                        </pic:pic>
                      </wpg:grpSp>
                    </wpg:wgp>
                  </a:graphicData>
                </a:graphic>
              </wp:anchor>
            </w:drawing>
          </mc:Choice>
          <mc:Fallback>
            <w:pict>
              <v:group w14:anchorId="1209F703" id="Group 24" o:spid="_x0000_s1041" style="position:absolute;margin-left:0;margin-top:12.55pt;width:508.8pt;height:148.4pt;z-index:251658243" coordsize="64617,18846"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">
                <v:group id="Group 23" o:spid="_x0000_s1042" style="position:absolute;left:1600;top:7162;width:61023;height:11684" coordsize="61023,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">
                  <v:shape id="Text Box 2" o:spid="_x0000_s1043" type="#_x0000_t202" style="position:absolute;width:10922;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">
                    <v:textbox inset=",7.2pt,,0">
                      <w:txbxContent>
                        <w:p w14:paraId="66BC7664" w14:textId="106A19F1" w:rsidR="007E69DE" w:rsidRPr="00135005" w:rsidRDefault="007E69DE" w:rsidP="007E69DE">
                          <w:pPr>
                            <w:rPr>
                              <w:rFonts w:ascii="Arial" w:hAnsi="Arial" w:cs="Arial"/>
                            </w:rPr>
                          </w:pPr>
                          <w:r w:rsidRPr="00135005">
                            <w:rPr>
                              <w:rFonts w:ascii="Arial" w:hAnsi="Arial" w:cs="Arial"/>
                              <w:sz w:val="18"/>
                              <w:szCs w:val="18"/>
                            </w:rPr>
                            <w:t>Raw, untreated produced water is produced from a State</w:t>
                          </w:r>
                          <w:r w:rsidR="001C4202">
                            <w:rPr>
                              <w:rFonts w:ascii="Arial" w:hAnsi="Arial" w:cs="Arial"/>
                              <w:sz w:val="18"/>
                              <w:szCs w:val="18"/>
                            </w:rPr>
                            <w:t xml:space="preserve"> </w:t>
                          </w:r>
                          <w:r w:rsidRPr="00135005">
                            <w:rPr>
                              <w:rFonts w:ascii="Arial" w:hAnsi="Arial" w:cs="Arial"/>
                              <w:sz w:val="18"/>
                              <w:szCs w:val="18"/>
                            </w:rPr>
                            <w:t>oil and gas unit that multiple oil and gas leases are committed to.</w:t>
                          </w:r>
                        </w:p>
                      </w:txbxContent>
                    </v:textbox>
                  </v:shape>
                  <v:shape id="Text Box 2" o:spid="_x0000_s1044" type="#_x0000_t202" style="position:absolute;left:11734;width:11176;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">
                    <v:textbox inset=",7.2pt,,0">
                      <w:txbxContent>
                        <w:p w14:paraId="6716B7D6" w14:textId="265CE5EF" w:rsidR="007E69DE" w:rsidRPr="00135005" w:rsidRDefault="007E69DE" w:rsidP="007E69DE">
                          <w:pPr>
                            <w:rPr>
                              <w:rFonts w:ascii="Arial" w:hAnsi="Arial" w:cs="Arial"/>
                            </w:rPr>
                          </w:pPr>
                          <w:r w:rsidRPr="00135005">
                            <w:rPr>
                              <w:rFonts w:ascii="Arial" w:hAnsi="Arial" w:cs="Arial"/>
                              <w:sz w:val="18"/>
                              <w:szCs w:val="18"/>
                            </w:rPr>
                            <w:t>The produced water is gathered and transported by pipe to a commercial water recycling facility regulated by OCD.</w:t>
                          </w:r>
                        </w:p>
                      </w:txbxContent>
                    </v:textbox>
                  </v:shape>
                  <v:shape id="Text Box 2" o:spid="_x0000_s1045" type="#_x0000_t202" style="position:absolute;left:23545;width:11875;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">
                    <v:textbox inset=",7.2pt,,0">
                      <w:txbxContent>
                        <w:p w14:paraId="6D9780F4" w14:textId="77777777" w:rsidR="007E69DE" w:rsidRPr="00135005" w:rsidRDefault="007E69DE" w:rsidP="007E69DE">
                          <w:pPr>
                            <w:rPr>
                              <w:rFonts w:ascii="Arial" w:hAnsi="Arial" w:cs="Arial"/>
                            </w:rPr>
                          </w:pPr>
                          <w:r w:rsidRPr="00135005">
                            <w:rPr>
                              <w:rFonts w:ascii="Arial" w:hAnsi="Arial" w:cs="Arial"/>
                              <w:sz w:val="18"/>
                              <w:szCs w:val="18"/>
                            </w:rPr>
                            <w:t>The water is treated at the recycling facility in a manner that is sufficient for it to be used for industrial cooling at a refinery.</w:t>
                          </w:r>
                        </w:p>
                      </w:txbxContent>
                    </v:textbox>
                  </v:shape>
                  <v:shape id="Text Box 2" o:spid="_x0000_s1046" type="#_x0000_t202" style="position:absolute;left:36347;top:76;width:11874;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">
                    <v:textbox inset=",7.2pt,,0">
                      <w:txbxContent>
                        <w:p w14:paraId="683B0647" w14:textId="77777777" w:rsidR="007E69DE" w:rsidRPr="00135005" w:rsidRDefault="007E69DE" w:rsidP="007E69DE">
                          <w:pPr>
                            <w:rPr>
                              <w:rFonts w:ascii="Arial" w:hAnsi="Arial" w:cs="Arial"/>
                            </w:rPr>
                          </w:pPr>
                          <w:r w:rsidRPr="00135005">
                            <w:rPr>
                              <w:rFonts w:ascii="Arial" w:hAnsi="Arial" w:cs="Arial"/>
                              <w:sz w:val="18"/>
                              <w:szCs w:val="18"/>
                            </w:rPr>
                            <w:t>The treated produced water is transported by truck to the refinery.</w:t>
                          </w:r>
                        </w:p>
                      </w:txbxContent>
                    </v:textbox>
                  </v:shape>
                  <v:shape id="Text Box 2" o:spid="_x0000_s1047" type="#_x0000_t202" style="position:absolute;left:49149;top:152;width:11874;height:1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">
                    <v:textbox inset=",7.2pt,,0">
                      <w:txbxContent>
                        <w:p w14:paraId="3B6CB287" w14:textId="77777777" w:rsidR="007E69DE" w:rsidRPr="00135005" w:rsidRDefault="007E69DE" w:rsidP="007E69DE">
                          <w:pPr>
                            <w:rPr>
                              <w:rFonts w:ascii="Arial" w:hAnsi="Arial" w:cs="Arial"/>
                            </w:rPr>
                          </w:pPr>
                          <w:r w:rsidRPr="00135005">
                            <w:rPr>
                              <w:rFonts w:ascii="Arial" w:hAnsi="Arial" w:cs="Arial"/>
                              <w:sz w:val="18"/>
                              <w:szCs w:val="18"/>
                            </w:rPr>
                            <w:t>The treated produced water is used by the refinery for industrial cooling in a closed loop system with no planned discharge.</w:t>
                          </w:r>
                        </w:p>
                      </w:txbxContent>
                    </v:textbox>
                  </v:shape>
                </v:group>
                <v:group id="Group 4" o:spid="_x0000_s1048" style="position:absolute;width:64617;height:5676" coordsize="64617,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">
                  <v:group id="Group 2" o:spid="_x0000_s1049" style="position:absolute;top:762;width:64617;height:4711" coordorigin=",762" coordsize="64617,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">
                    <v:shape id="Arrow: Right 9" o:spid="_x0000_s1050" type="#_x0000_t13" style="position:absolute;top:2400;width:64617;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" adj="21173" fillcolor="#4f81bd [3204]" strokecolor="#0a121c [484]" strokeweight="1pt"/>
                    <v:group id="Group 1" o:spid="_x0000_s1051" style="position:absolute;left:3810;top:762;width:30314;height:4711" coordorigin=",762" coordsize="30314,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">
                      <v:shape id="Graphic 5" o:spid="_x0000_s1052" type="#_x0000_t75" alt="Recycle with solid fill" style="position:absolute;left:26441;top:1600;width:387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">
                        <v:imagedata r:id="rId38" o:title="Recycle with solid fill"/>
                      </v:shape>
                      <v:shape id="Picture 1" o:spid="_x0000_s1053" type="#_x0000_t75" alt="Pipeline Icons - Free SVG &amp; PNG Pipeline Images - Noun Project" style="position:absolute;left:12268;top:1600;width:527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">
                        <v:imagedata r:id="rId39" o:title="Pipeline Icons - Free SVG &amp; PNG Pipeline Images - Noun Project"/>
                      </v:shape>
                      <v:shape id="Graphic 1" o:spid="_x0000_s1054" type="#_x0000_t75" alt="Oil Rig with solid fill" style="position:absolute;top:762;width:463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">
                        <v:imagedata r:id="rId37" o:title="Oil Rig with solid fill"/>
                      </v:shape>
                    </v:group>
                  </v:group>
                  <v:shape id="Picture 1" o:spid="_x0000_s1055" type="#_x0000_t75" alt="Fuel Truck Icon Images – Browse 35,232 Stock Photos, Vectors ..." style="position:absolute;left:42062;top:2057;width:659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">
                    <v:imagedata r:id="rId43" o:title="Fuel Truck Icon Images – Browse 35,232 Stock Photos, Vectors .."/>
                  </v:shape>
                  <v:shape id="Graphic 2" o:spid="_x0000_s1056" type="#_x0000_t75" alt="Power Plant with solid fill" style="position:absolute;left:56311;width:514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">
                    <v:imagedata r:id="rId44" o:title="Power Plant with solid fill"/>
                  </v:shape>
                </v:group>
                <w10:wrap type="square"/>
              </v:group>
            </w:pict>
          </mc:Fallback>
        </mc:AlternateContent>
      </w:r>
      <w:r w:rsidR="00383BE1" w:rsidRPr="00135005">
        <w:rPr>
          <w:rFonts w:ascii="Arial" w:hAnsi="Arial" w:cs="Arial"/>
          <w:noProof/>
        </w:rPr>
        <w:tab/>
        <w:t xml:space="preserve">         </w:t>
      </w:r>
      <w:r w:rsidR="00383BE1" w:rsidRPr="00135005">
        <w:rPr>
          <w:rFonts w:ascii="Arial" w:hAnsi="Arial" w:cs="Arial"/>
          <w:noProof/>
        </w:rPr>
        <w:tab/>
      </w:r>
      <w:r w:rsidR="00383BE1" w:rsidRPr="00135005">
        <w:rPr>
          <w:rFonts w:ascii="Arial" w:hAnsi="Arial" w:cs="Arial"/>
          <w:noProof/>
        </w:rPr>
        <w:tab/>
        <w:t xml:space="preserve">         </w:t>
      </w:r>
      <w:r w:rsidR="00383BE1" w:rsidRPr="00135005">
        <w:rPr>
          <w:rFonts w:ascii="Arial" w:hAnsi="Arial" w:cs="Arial"/>
          <w:noProof/>
        </w:rPr>
        <w:tab/>
      </w:r>
      <w:r w:rsidR="00383BE1" w:rsidRPr="00135005">
        <w:rPr>
          <w:rFonts w:ascii="Arial" w:hAnsi="Arial" w:cs="Arial"/>
          <w:noProof/>
        </w:rPr>
        <w:tab/>
        <w:t xml:space="preserve">       </w:t>
      </w:r>
      <w:r w:rsidR="00383BE1" w:rsidRPr="00135005">
        <w:rPr>
          <w:rFonts w:ascii="Arial" w:hAnsi="Arial" w:cs="Arial"/>
          <w:noProof/>
        </w:rPr>
        <w:tab/>
      </w:r>
      <w:r w:rsidR="00383BE1" w:rsidRPr="00135005">
        <w:rPr>
          <w:rFonts w:ascii="Arial" w:hAnsi="Arial" w:cs="Arial"/>
          <w:noProof/>
        </w:rPr>
        <w:tab/>
        <w:t xml:space="preserve">       </w:t>
      </w:r>
    </w:p>
    <w:p w14:paraId="5D7B2781" w14:textId="0F2E0993" w:rsidR="007E69DE" w:rsidRDefault="00383BE1" w:rsidP="007E69DE">
      <w:pPr>
        <w:rPr>
          <w:rFonts w:ascii="Arial" w:hAnsi="Arial" w:cs="Arial"/>
        </w:rPr>
      </w:pPr>
      <w:r w:rsidRPr="00135005">
        <w:rPr>
          <w:rFonts w:ascii="Arial" w:hAnsi="Arial" w:cs="Arial"/>
        </w:rPr>
        <w:t xml:space="preserve">None of these activities are regulated by NMED pursuant to the PWA or the WQA. The </w:t>
      </w:r>
      <w:r w:rsidR="001C4202">
        <w:rPr>
          <w:rFonts w:ascii="Arial" w:hAnsi="Arial" w:cs="Arial"/>
        </w:rPr>
        <w:t>OCD</w:t>
      </w:r>
      <w:r w:rsidRPr="00135005">
        <w:rPr>
          <w:rFonts w:ascii="Arial" w:hAnsi="Arial" w:cs="Arial"/>
        </w:rPr>
        <w:t xml:space="preserve"> has jurisdiction to regulate these activities under the Oil and Gas Act.</w:t>
      </w:r>
    </w:p>
    <w:p w14:paraId="34D8E56A" w14:textId="77777777" w:rsidR="00CE0DF9" w:rsidRDefault="00CE0DF9" w:rsidP="007E69DE">
      <w:pPr>
        <w:rPr>
          <w:rFonts w:ascii="Arial" w:hAnsi="Arial" w:cs="Arial"/>
        </w:rPr>
      </w:pPr>
    </w:p>
    <w:p w14:paraId="2E853268" w14:textId="33CDC881" w:rsidR="00CE0DF9" w:rsidRDefault="00CE0DF9" w:rsidP="007E69DE">
      <w:pPr>
        <w:rPr>
          <w:rFonts w:ascii="Arial" w:hAnsi="Arial" w:cs="Arial"/>
        </w:rPr>
      </w:pPr>
      <w:r w:rsidRPr="00CE0DF9">
        <w:rPr>
          <w:rFonts w:ascii="Arial" w:hAnsi="Arial" w:cs="Arial"/>
        </w:rPr>
        <w:t>T</w:t>
      </w:r>
      <w:r w:rsidR="00FA782D">
        <w:rPr>
          <w:rFonts w:ascii="Arial" w:hAnsi="Arial" w:cs="Arial"/>
        </w:rPr>
        <w:t xml:space="preserve">he U.S. </w:t>
      </w:r>
      <w:r w:rsidRPr="00CE0DF9">
        <w:rPr>
          <w:rFonts w:ascii="Arial" w:hAnsi="Arial" w:cs="Arial"/>
        </w:rPr>
        <w:t>Department of Energy</w:t>
      </w:r>
      <w:r w:rsidR="00FA782D">
        <w:rPr>
          <w:rFonts w:ascii="Arial" w:hAnsi="Arial" w:cs="Arial"/>
        </w:rPr>
        <w:t xml:space="preserve">’s </w:t>
      </w:r>
      <w:r w:rsidRPr="00CE0DF9">
        <w:rPr>
          <w:rFonts w:ascii="Arial" w:hAnsi="Arial" w:cs="Arial"/>
        </w:rPr>
        <w:t>Refinery Water Study state</w:t>
      </w:r>
      <w:r w:rsidR="00FA782D">
        <w:rPr>
          <w:rFonts w:ascii="Arial" w:hAnsi="Arial" w:cs="Arial"/>
        </w:rPr>
        <w:t>s</w:t>
      </w:r>
      <w:r w:rsidRPr="00CE0DF9">
        <w:rPr>
          <w:rFonts w:ascii="Arial" w:hAnsi="Arial" w:cs="Arial"/>
        </w:rPr>
        <w:t xml:space="preserve"> that “a typical refinery will use about 1.5 barrels of water to process 1 barrel of crude oil. However, water use can vary </w:t>
      </w:r>
      <w:r w:rsidRPr="00CE0DF9">
        <w:rPr>
          <w:rFonts w:ascii="Arial" w:hAnsi="Arial" w:cs="Arial"/>
        </w:rPr>
        <w:lastRenderedPageBreak/>
        <w:t>significantly, depending on the design of the facility.”</w:t>
      </w:r>
      <w:r w:rsidR="00935055">
        <w:rPr>
          <w:rStyle w:val="FootnoteReference"/>
          <w:rFonts w:cs="Arial"/>
        </w:rPr>
        <w:footnoteReference w:id="154"/>
      </w:r>
      <w:r w:rsidR="00FA782D">
        <w:rPr>
          <w:rFonts w:ascii="Arial" w:hAnsi="Arial" w:cs="Arial"/>
        </w:rPr>
        <w:t xml:space="preserve"> </w:t>
      </w:r>
      <w:r w:rsidR="00D139A8" w:rsidRPr="00D139A8">
        <w:rPr>
          <w:rFonts w:ascii="Arial" w:hAnsi="Arial" w:cs="Arial"/>
        </w:rPr>
        <w:t>Given that New Mexico produces ~</w:t>
      </w:r>
      <w:r w:rsidR="3B6D4A74" w:rsidRPr="00D139A8">
        <w:rPr>
          <w:rFonts w:ascii="Arial" w:hAnsi="Arial" w:cs="Arial"/>
        </w:rPr>
        <w:t>110,000</w:t>
      </w:r>
      <w:r w:rsidR="00D139A8" w:rsidRPr="00D139A8">
        <w:rPr>
          <w:rFonts w:ascii="Arial" w:hAnsi="Arial" w:cs="Arial"/>
        </w:rPr>
        <w:t xml:space="preserve"> barrels of crude oil per day, freshwater savings would reach </w:t>
      </w:r>
      <w:r w:rsidR="2AA93A9E" w:rsidRPr="00D139A8">
        <w:rPr>
          <w:rFonts w:ascii="Arial" w:hAnsi="Arial" w:cs="Arial"/>
        </w:rPr>
        <w:t>60.2</w:t>
      </w:r>
      <w:r w:rsidR="00D139A8" w:rsidRPr="00D139A8">
        <w:rPr>
          <w:rFonts w:ascii="Arial" w:hAnsi="Arial" w:cs="Arial"/>
        </w:rPr>
        <w:t xml:space="preserve"> million gallons per year if processes used treated produced water</w:t>
      </w:r>
      <w:r w:rsidRPr="00CE0DF9">
        <w:rPr>
          <w:rFonts w:ascii="Arial" w:hAnsi="Arial" w:cs="Arial"/>
        </w:rPr>
        <w:t>.</w:t>
      </w:r>
    </w:p>
    <w:p w14:paraId="26996688" w14:textId="77777777" w:rsidR="007E69DE" w:rsidRDefault="007E69DE" w:rsidP="007E69DE">
      <w:pPr>
        <w:rPr>
          <w:rFonts w:ascii="Arial" w:hAnsi="Arial" w:cs="Arial"/>
        </w:rPr>
      </w:pPr>
    </w:p>
    <w:p w14:paraId="09FAF1FB" w14:textId="77777777" w:rsidR="007E69DE" w:rsidRDefault="007E69DE" w:rsidP="007E69DE">
      <w:pPr>
        <w:rPr>
          <w:rFonts w:ascii="Arial" w:hAnsi="Arial" w:cs="Arial"/>
        </w:rPr>
      </w:pPr>
    </w:p>
    <w:p w14:paraId="42C6B52E" w14:textId="71BCC59B" w:rsidR="00383BE1" w:rsidRPr="007E69DE" w:rsidRDefault="00084F5F" w:rsidP="007E69DE">
      <w:pPr>
        <w:rPr>
          <w:rFonts w:ascii="Arial" w:hAnsi="Arial" w:cs="Arial"/>
        </w:rPr>
      </w:pPr>
      <w:r>
        <w:rPr>
          <w:rFonts w:ascii="Arial" w:hAnsi="Arial" w:cs="Arial"/>
          <w:b/>
          <w:bCs/>
          <w:noProof/>
        </w:rPr>
        <mc:AlternateContent>
          <mc:Choice Requires="wpg">
            <w:drawing>
              <wp:anchor distT="0" distB="0" distL="114300" distR="114300" simplePos="0" relativeHeight="251658244" behindDoc="0" locked="0" layoutInCell="1" allowOverlap="1" wp14:anchorId="76D5F427" wp14:editId="10100545">
                <wp:simplePos x="0" y="0"/>
                <wp:positionH relativeFrom="column">
                  <wp:posOffset>-160020</wp:posOffset>
                </wp:positionH>
                <wp:positionV relativeFrom="paragraph">
                  <wp:posOffset>353060</wp:posOffset>
                </wp:positionV>
                <wp:extent cx="6461760" cy="2100580"/>
                <wp:effectExtent l="0" t="0" r="34290" b="13970"/>
                <wp:wrapSquare wrapText="bothSides"/>
                <wp:docPr id="1859579709" name="Group 10"/>
                <wp:cNvGraphicFramePr/>
                <a:graphic xmlns:a="http://schemas.openxmlformats.org/drawingml/2006/main">
                  <a:graphicData uri="http://schemas.microsoft.com/office/word/2010/wordprocessingGroup">
                    <wpg:wgp>
                      <wpg:cNvGrpSpPr/>
                      <wpg:grpSpPr>
                        <a:xfrm>
                          <a:off x="0" y="0"/>
                          <a:ext cx="6461760" cy="2100580"/>
                          <a:chOff x="0" y="0"/>
                          <a:chExt cx="6461760" cy="2100580"/>
                        </a:xfrm>
                      </wpg:grpSpPr>
                      <wpg:grpSp>
                        <wpg:cNvPr id="312795022" name="Group 8"/>
                        <wpg:cNvGrpSpPr/>
                        <wpg:grpSpPr>
                          <a:xfrm>
                            <a:off x="190500" y="594360"/>
                            <a:ext cx="6098540" cy="1506220"/>
                            <a:chOff x="0" y="0"/>
                            <a:chExt cx="6098540" cy="1506220"/>
                          </a:xfrm>
                        </wpg:grpSpPr>
                        <wps:wsp>
                          <wps:cNvPr id="1075641643" name="Text Box 2"/>
                          <wps:cNvSpPr txBox="1">
                            <a:spLocks noChangeArrowheads="1"/>
                          </wps:cNvSpPr>
                          <wps:spPr bwMode="auto">
                            <a:xfrm>
                              <a:off x="0" y="0"/>
                              <a:ext cx="1092200" cy="1498600"/>
                            </a:xfrm>
                            <a:prstGeom prst="rect">
                              <a:avLst/>
                            </a:prstGeom>
                            <a:solidFill>
                              <a:srgbClr val="FFFFFF"/>
                            </a:solidFill>
                            <a:ln w="9525">
                              <a:solidFill>
                                <a:srgbClr val="000000"/>
                              </a:solidFill>
                              <a:miter lim="800000"/>
                              <a:headEnd/>
                              <a:tailEnd/>
                            </a:ln>
                          </wps:spPr>
                          <wps:txbx>
                            <w:txbxContent>
                              <w:p w14:paraId="6431C8A4" w14:textId="77777777" w:rsidR="00383BE1" w:rsidRPr="00135005" w:rsidRDefault="00383BE1" w:rsidP="00383BE1">
                                <w:pPr>
                                  <w:rPr>
                                    <w:rFonts w:ascii="Arial" w:hAnsi="Arial" w:cs="Arial"/>
                                  </w:rPr>
                                </w:pPr>
                                <w:r w:rsidRPr="00135005">
                                  <w:rPr>
                                    <w:rFonts w:ascii="Arial" w:hAnsi="Arial" w:cs="Arial"/>
                                    <w:sz w:val="18"/>
                                    <w:szCs w:val="18"/>
                                  </w:rPr>
                                  <w:t>Raw, untreated Produced Water is produced from a well on a large federal oil and gas unit.</w:t>
                                </w:r>
                              </w:p>
                            </w:txbxContent>
                          </wps:txbx>
                          <wps:bodyPr rot="0" vert="horz" wrap="square" lIns="91440" tIns="91440" rIns="91440" bIns="0" anchor="t" anchorCtr="0">
                            <a:noAutofit/>
                          </wps:bodyPr>
                        </wps:wsp>
                        <wps:wsp>
                          <wps:cNvPr id="1937689485" name="Text Box 2"/>
                          <wps:cNvSpPr txBox="1">
                            <a:spLocks noChangeArrowheads="1"/>
                          </wps:cNvSpPr>
                          <wps:spPr bwMode="auto">
                            <a:xfrm>
                              <a:off x="2537460" y="7620"/>
                              <a:ext cx="1092200" cy="1498600"/>
                            </a:xfrm>
                            <a:prstGeom prst="rect">
                              <a:avLst/>
                            </a:prstGeom>
                            <a:solidFill>
                              <a:srgbClr val="FFFFFF"/>
                            </a:solidFill>
                            <a:ln w="9525">
                              <a:solidFill>
                                <a:srgbClr val="000000"/>
                              </a:solidFill>
                              <a:miter lim="800000"/>
                              <a:headEnd/>
                              <a:tailEnd/>
                            </a:ln>
                          </wps:spPr>
                          <wps:txbx>
                            <w:txbxContent>
                              <w:p w14:paraId="0F8E6127" w14:textId="77777777" w:rsidR="00383BE1" w:rsidRPr="00135005" w:rsidRDefault="00383BE1" w:rsidP="00383BE1">
                                <w:pPr>
                                  <w:rPr>
                                    <w:rFonts w:ascii="Arial" w:hAnsi="Arial" w:cs="Arial"/>
                                  </w:rPr>
                                </w:pPr>
                                <w:r w:rsidRPr="00135005">
                                  <w:rPr>
                                    <w:rFonts w:ascii="Arial" w:hAnsi="Arial" w:cs="Arial"/>
                                    <w:sz w:val="18"/>
                                    <w:szCs w:val="18"/>
                                  </w:rPr>
                                  <w:t>The produced water is then treated at a facility located on the oil and gas unit that treats water from several wells subject to the unit agreement.</w:t>
                                </w:r>
                              </w:p>
                            </w:txbxContent>
                          </wps:txbx>
                          <wps:bodyPr rot="0" vert="horz" wrap="square" lIns="91440" tIns="91440" rIns="91440" bIns="0" anchor="t" anchorCtr="0">
                            <a:noAutofit/>
                          </wps:bodyPr>
                        </wps:wsp>
                        <wps:wsp>
                          <wps:cNvPr id="49278187" name="Text Box 2"/>
                          <wps:cNvSpPr txBox="1">
                            <a:spLocks noChangeArrowheads="1"/>
                          </wps:cNvSpPr>
                          <wps:spPr bwMode="auto">
                            <a:xfrm>
                              <a:off x="3787140" y="7620"/>
                              <a:ext cx="1092200" cy="1497992"/>
                            </a:xfrm>
                            <a:prstGeom prst="rect">
                              <a:avLst/>
                            </a:prstGeom>
                            <a:solidFill>
                              <a:srgbClr val="FFFFFF"/>
                            </a:solidFill>
                            <a:ln w="9525">
                              <a:solidFill>
                                <a:srgbClr val="000000"/>
                              </a:solidFill>
                              <a:miter lim="800000"/>
                              <a:headEnd/>
                              <a:tailEnd/>
                            </a:ln>
                          </wps:spPr>
                          <wps:txbx>
                            <w:txbxContent>
                              <w:p w14:paraId="5410475B" w14:textId="77777777" w:rsidR="00383BE1" w:rsidRPr="00135005" w:rsidRDefault="00383BE1" w:rsidP="00383BE1">
                                <w:pPr>
                                  <w:rPr>
                                    <w:rFonts w:ascii="Arial" w:hAnsi="Arial" w:cs="Arial"/>
                                    <w:sz w:val="18"/>
                                    <w:szCs w:val="18"/>
                                  </w:rPr>
                                </w:pPr>
                                <w:r w:rsidRPr="00135005">
                                  <w:rPr>
                                    <w:rFonts w:ascii="Arial" w:hAnsi="Arial" w:cs="Arial"/>
                                    <w:sz w:val="18"/>
                                    <w:szCs w:val="18"/>
                                  </w:rPr>
                                  <w:t>The treated produced water is transported off the unit (i.e., “off-lease”) to a data center to use for industrial cooling.</w:t>
                                </w:r>
                              </w:p>
                            </w:txbxContent>
                          </wps:txbx>
                          <wps:bodyPr rot="0" vert="horz" wrap="square" lIns="91440" tIns="91440" rIns="91440" bIns="0" anchor="t" anchorCtr="0">
                            <a:noAutofit/>
                          </wps:bodyPr>
                        </wps:wsp>
                        <wps:wsp>
                          <wps:cNvPr id="823156412" name="Text Box 2"/>
                          <wps:cNvSpPr txBox="1">
                            <a:spLocks noChangeArrowheads="1"/>
                          </wps:cNvSpPr>
                          <wps:spPr bwMode="auto">
                            <a:xfrm>
                              <a:off x="5006340" y="7620"/>
                              <a:ext cx="1092200" cy="1497965"/>
                            </a:xfrm>
                            <a:prstGeom prst="rect">
                              <a:avLst/>
                            </a:prstGeom>
                            <a:solidFill>
                              <a:srgbClr val="FFFFFF"/>
                            </a:solidFill>
                            <a:ln w="9525">
                              <a:solidFill>
                                <a:srgbClr val="000000"/>
                              </a:solidFill>
                              <a:miter lim="800000"/>
                              <a:headEnd/>
                              <a:tailEnd/>
                            </a:ln>
                          </wps:spPr>
                          <wps:txbx>
                            <w:txbxContent>
                              <w:p w14:paraId="55E883AC" w14:textId="77777777" w:rsidR="00383BE1" w:rsidRPr="00135005" w:rsidRDefault="00383BE1" w:rsidP="00383BE1">
                                <w:pPr>
                                  <w:rPr>
                                    <w:rFonts w:ascii="Arial" w:hAnsi="Arial" w:cs="Arial"/>
                                  </w:rPr>
                                </w:pPr>
                                <w:r w:rsidRPr="00135005">
                                  <w:rPr>
                                    <w:rFonts w:ascii="Arial" w:hAnsi="Arial" w:cs="Arial"/>
                                    <w:sz w:val="18"/>
                                    <w:szCs w:val="18"/>
                                  </w:rPr>
                                  <w:t>The data center uses the treated produced water for industrial cooling in a closed loop system with no-intended discharge.</w:t>
                                </w:r>
                              </w:p>
                            </w:txbxContent>
                          </wps:txbx>
                          <wps:bodyPr rot="0" vert="horz" wrap="square" lIns="91440" tIns="91440" rIns="91440" bIns="0" anchor="t" anchorCtr="0">
                            <a:noAutofit/>
                          </wps:bodyPr>
                        </wps:wsp>
                        <wps:wsp>
                          <wps:cNvPr id="1040235385" name="Text Box 2"/>
                          <wps:cNvSpPr txBox="1">
                            <a:spLocks noChangeArrowheads="1"/>
                          </wps:cNvSpPr>
                          <wps:spPr bwMode="auto">
                            <a:xfrm>
                              <a:off x="1264920" y="7620"/>
                              <a:ext cx="1117600" cy="1497992"/>
                            </a:xfrm>
                            <a:prstGeom prst="rect">
                              <a:avLst/>
                            </a:prstGeom>
                            <a:solidFill>
                              <a:srgbClr val="FFFFFF"/>
                            </a:solidFill>
                            <a:ln w="9525">
                              <a:solidFill>
                                <a:srgbClr val="000000"/>
                              </a:solidFill>
                              <a:miter lim="800000"/>
                              <a:headEnd/>
                              <a:tailEnd/>
                            </a:ln>
                          </wps:spPr>
                          <wps:txbx>
                            <w:txbxContent>
                              <w:p w14:paraId="26F66760" w14:textId="1B4D184D" w:rsidR="00383BE1" w:rsidRPr="00135005" w:rsidRDefault="00383BE1" w:rsidP="00383BE1">
                                <w:pPr>
                                  <w:rPr>
                                    <w:rFonts w:ascii="Arial" w:hAnsi="Arial" w:cs="Arial"/>
                                  </w:rPr>
                                </w:pPr>
                                <w:r w:rsidRPr="00135005">
                                  <w:rPr>
                                    <w:rFonts w:ascii="Arial" w:hAnsi="Arial" w:cs="Arial"/>
                                    <w:sz w:val="18"/>
                                    <w:szCs w:val="18"/>
                                  </w:rPr>
                                  <w:t>The produced water is gathered and transported by pipe to a non-commercial water recycling facility regulated by OCD.</w:t>
                                </w:r>
                              </w:p>
                            </w:txbxContent>
                          </wps:txbx>
                          <wps:bodyPr rot="0" vert="horz" wrap="square" lIns="91440" tIns="91440" rIns="91440" bIns="0" anchor="t" anchorCtr="0">
                            <a:noAutofit/>
                          </wps:bodyPr>
                        </wps:wsp>
                      </wpg:grpSp>
                      <wpg:grpSp>
                        <wpg:cNvPr id="713182471" name="Group 9"/>
                        <wpg:cNvGrpSpPr/>
                        <wpg:grpSpPr>
                          <a:xfrm>
                            <a:off x="0" y="0"/>
                            <a:ext cx="6461760" cy="513080"/>
                            <a:chOff x="0" y="0"/>
                            <a:chExt cx="6461760" cy="513080"/>
                          </a:xfrm>
                        </wpg:grpSpPr>
                        <wps:wsp>
                          <wps:cNvPr id="1337017859" name="Arrow: Right 9"/>
                          <wps:cNvSpPr/>
                          <wps:spPr>
                            <a:xfrm>
                              <a:off x="0" y="160020"/>
                              <a:ext cx="6461760" cy="2552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8425905" name="Graphic 5" descr="Recycle with solid fill"/>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3025140" y="83820"/>
                              <a:ext cx="387350" cy="387350"/>
                            </a:xfrm>
                            <a:prstGeom prst="rect">
                              <a:avLst/>
                            </a:prstGeom>
                          </pic:spPr>
                        </pic:pic>
                        <pic:pic xmlns:pic="http://schemas.openxmlformats.org/drawingml/2006/picture">
                          <pic:nvPicPr>
                            <pic:cNvPr id="1012953656" name="Picture 1" descr="Pipeline Icons - Free SVG &amp; PNG Pipeline Images - Noun Project"/>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07820" y="83820"/>
                              <a:ext cx="527050" cy="358140"/>
                            </a:xfrm>
                            <a:prstGeom prst="rect">
                              <a:avLst/>
                            </a:prstGeom>
                            <a:noFill/>
                            <a:ln>
                              <a:noFill/>
                            </a:ln>
                          </pic:spPr>
                        </pic:pic>
                        <pic:pic xmlns:pic="http://schemas.openxmlformats.org/drawingml/2006/picture">
                          <pic:nvPicPr>
                            <pic:cNvPr id="1026503194" name="Graphic 1" descr="Oil Rig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381000" y="0"/>
                              <a:ext cx="463550" cy="463550"/>
                            </a:xfrm>
                            <a:prstGeom prst="rect">
                              <a:avLst/>
                            </a:prstGeom>
                          </pic:spPr>
                        </pic:pic>
                        <pic:pic xmlns:pic="http://schemas.openxmlformats.org/drawingml/2006/picture">
                          <pic:nvPicPr>
                            <pic:cNvPr id="875824383" name="Picture 1" descr="Fuel Truck Icon Images – Browse 35,232 Stock Photos, Vectors ..."/>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06240" y="129540"/>
                              <a:ext cx="659765" cy="361950"/>
                            </a:xfrm>
                            <a:prstGeom prst="rect">
                              <a:avLst/>
                            </a:prstGeom>
                            <a:noFill/>
                            <a:ln>
                              <a:noFill/>
                            </a:ln>
                          </pic:spPr>
                        </pic:pic>
                        <pic:pic xmlns:pic="http://schemas.openxmlformats.org/drawingml/2006/picture">
                          <pic:nvPicPr>
                            <pic:cNvPr id="2106256927" name="Graphic 8" descr="Server with solid fill"/>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5570220" y="106680"/>
                              <a:ext cx="406400" cy="406400"/>
                            </a:xfrm>
                            <a:prstGeom prst="rect">
                              <a:avLst/>
                            </a:prstGeom>
                          </pic:spPr>
                        </pic:pic>
                      </wpg:grpSp>
                    </wpg:wgp>
                  </a:graphicData>
                </a:graphic>
              </wp:anchor>
            </w:drawing>
          </mc:Choice>
          <mc:Fallback>
            <w:pict>
              <v:group w14:anchorId="76D5F427" id="Group 10" o:spid="_x0000_s1057" style="position:absolute;margin-left:-12.6pt;margin-top:27.8pt;width:508.8pt;height:165.4pt;z-index:251658244" coordsize="64617,21005"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">
                <v:group id="Group 8" o:spid="_x0000_s1058" style="position:absolute;left:1905;top:5943;width:60985;height:15062" coordsize="60985,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">
                  <v:shape id="Text Box 2" o:spid="_x0000_s1059" type="#_x0000_t202" style="position:absolute;width:10922;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">
                    <v:textbox inset=",7.2pt,,0">
                      <w:txbxContent>
                        <w:p w14:paraId="6431C8A4" w14:textId="77777777" w:rsidR="00383BE1" w:rsidRPr="00135005" w:rsidRDefault="00383BE1" w:rsidP="00383BE1">
                          <w:pPr>
                            <w:rPr>
                              <w:rFonts w:ascii="Arial" w:hAnsi="Arial" w:cs="Arial"/>
                            </w:rPr>
                          </w:pPr>
                          <w:r w:rsidRPr="00135005">
                            <w:rPr>
                              <w:rFonts w:ascii="Arial" w:hAnsi="Arial" w:cs="Arial"/>
                              <w:sz w:val="18"/>
                              <w:szCs w:val="18"/>
                            </w:rPr>
                            <w:t>Raw, untreated Produced Water is produced from a well on a large federal oil and gas unit.</w:t>
                          </w:r>
                        </w:p>
                      </w:txbxContent>
                    </v:textbox>
                  </v:shape>
                  <v:shape id="Text Box 2" o:spid="_x0000_s1060" type="#_x0000_t202" style="position:absolute;left:25374;top:76;width:10922;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">
                    <v:textbox inset=",7.2pt,,0">
                      <w:txbxContent>
                        <w:p w14:paraId="0F8E6127" w14:textId="77777777" w:rsidR="00383BE1" w:rsidRPr="00135005" w:rsidRDefault="00383BE1" w:rsidP="00383BE1">
                          <w:pPr>
                            <w:rPr>
                              <w:rFonts w:ascii="Arial" w:hAnsi="Arial" w:cs="Arial"/>
                            </w:rPr>
                          </w:pPr>
                          <w:r w:rsidRPr="00135005">
                            <w:rPr>
                              <w:rFonts w:ascii="Arial" w:hAnsi="Arial" w:cs="Arial"/>
                              <w:sz w:val="18"/>
                              <w:szCs w:val="18"/>
                            </w:rPr>
                            <w:t>The produced water is then treated at a facility located on the oil and gas unit that treats water from several wells subject to the unit agreement.</w:t>
                          </w:r>
                        </w:p>
                      </w:txbxContent>
                    </v:textbox>
                  </v:shape>
                  <v:shape id="Text Box 2" o:spid="_x0000_s1061" type="#_x0000_t202" style="position:absolute;left:37871;top:76;width:10922;height:1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">
                    <v:textbox inset=",7.2pt,,0">
                      <w:txbxContent>
                        <w:p w14:paraId="5410475B" w14:textId="77777777" w:rsidR="00383BE1" w:rsidRPr="00135005" w:rsidRDefault="00383BE1" w:rsidP="00383BE1">
                          <w:pPr>
                            <w:rPr>
                              <w:rFonts w:ascii="Arial" w:hAnsi="Arial" w:cs="Arial"/>
                              <w:sz w:val="18"/>
                              <w:szCs w:val="18"/>
                            </w:rPr>
                          </w:pPr>
                          <w:r w:rsidRPr="00135005">
                            <w:rPr>
                              <w:rFonts w:ascii="Arial" w:hAnsi="Arial" w:cs="Arial"/>
                              <w:sz w:val="18"/>
                              <w:szCs w:val="18"/>
                            </w:rPr>
                            <w:t>The treated produced water is transported off the unit (i.e., “off-lease”) to a data center to use for industrial cooling.</w:t>
                          </w:r>
                        </w:p>
                      </w:txbxContent>
                    </v:textbox>
                  </v:shape>
                  <v:shape id="Text Box 2" o:spid="_x0000_s1062" type="#_x0000_t202" style="position:absolute;left:50063;top:76;width:10922;height:1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">
                    <v:textbox inset=",7.2pt,,0">
                      <w:txbxContent>
                        <w:p w14:paraId="55E883AC" w14:textId="77777777" w:rsidR="00383BE1" w:rsidRPr="00135005" w:rsidRDefault="00383BE1" w:rsidP="00383BE1">
                          <w:pPr>
                            <w:rPr>
                              <w:rFonts w:ascii="Arial" w:hAnsi="Arial" w:cs="Arial"/>
                            </w:rPr>
                          </w:pPr>
                          <w:r w:rsidRPr="00135005">
                            <w:rPr>
                              <w:rFonts w:ascii="Arial" w:hAnsi="Arial" w:cs="Arial"/>
                              <w:sz w:val="18"/>
                              <w:szCs w:val="18"/>
                            </w:rPr>
                            <w:t>The data center uses the treated produced water for industrial cooling in a closed loop system with no-intended discharge.</w:t>
                          </w:r>
                        </w:p>
                      </w:txbxContent>
                    </v:textbox>
                  </v:shape>
                  <v:shape id="Text Box 2" o:spid="_x0000_s1063" type="#_x0000_t202" style="position:absolute;left:12649;top:76;width:11176;height:1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">
                    <v:textbox inset=",7.2pt,,0">
                      <w:txbxContent>
                        <w:p w14:paraId="26F66760" w14:textId="1B4D184D" w:rsidR="00383BE1" w:rsidRPr="00135005" w:rsidRDefault="00383BE1" w:rsidP="00383BE1">
                          <w:pPr>
                            <w:rPr>
                              <w:rFonts w:ascii="Arial" w:hAnsi="Arial" w:cs="Arial"/>
                            </w:rPr>
                          </w:pPr>
                          <w:r w:rsidRPr="00135005">
                            <w:rPr>
                              <w:rFonts w:ascii="Arial" w:hAnsi="Arial" w:cs="Arial"/>
                              <w:sz w:val="18"/>
                              <w:szCs w:val="18"/>
                            </w:rPr>
                            <w:t>The produced water is gathered and transported by pipe to a non-commercial water recycling facility regulated by OCD.</w:t>
                          </w:r>
                        </w:p>
                      </w:txbxContent>
                    </v:textbox>
                  </v:shape>
                </v:group>
                <v:group id="Group 9" o:spid="_x0000_s1064" style="position:absolute;width:64617;height:5130" coordsize="646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">
                  <v:shape id="Arrow: Right 9" o:spid="_x0000_s1065" type="#_x0000_t13" style="position:absolute;top:1600;width:6461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" adj="21173" fillcolor="#4f81bd [3204]" strokecolor="#0a121c [484]" strokeweight="1pt"/>
                  <v:shape id="Graphic 5" o:spid="_x0000_s1066" type="#_x0000_t75" alt="Recycle with solid fill" style="position:absolute;left:30251;top:838;width:387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">
                    <v:imagedata r:id="rId38" o:title="Recycle with solid fill"/>
                  </v:shape>
                  <v:shape id="Picture 1" o:spid="_x0000_s1067" type="#_x0000_t75" alt="Pipeline Icons - Free SVG &amp; PNG Pipeline Images - Noun Project" style="position:absolute;left:16078;top:838;width:527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">
                    <v:imagedata r:id="rId39" o:title="Pipeline Icons - Free SVG &amp; PNG Pipeline Images - Noun Project"/>
                  </v:shape>
                  <v:shape id="Graphic 1" o:spid="_x0000_s1068" type="#_x0000_t75" alt="Oil Rig with solid fill" style="position:absolute;left:3810;width:463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">
                    <v:imagedata r:id="rId37" o:title="Oil Rig with solid fill"/>
                  </v:shape>
                  <v:shape id="Picture 1" o:spid="_x0000_s1069" type="#_x0000_t75" alt="Fuel Truck Icon Images – Browse 35,232 Stock Photos, Vectors ..." style="position:absolute;left:42062;top:1295;width:659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">
                    <v:imagedata r:id="rId43" o:title="Fuel Truck Icon Images – Browse 35,232 Stock Photos, Vectors .."/>
                  </v:shape>
                  <v:shape id="Graphic 8" o:spid="_x0000_s1070" type="#_x0000_t75" alt="Server with solid fill" style="position:absolute;left:55702;top:1066;width:406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">
                    <v:imagedata r:id="rId47" o:title="Server with solid fill"/>
                  </v:shape>
                </v:group>
                <w10:wrap type="square"/>
              </v:group>
            </w:pict>
          </mc:Fallback>
        </mc:AlternateContent>
      </w:r>
      <w:r w:rsidR="00383BE1">
        <w:rPr>
          <w:rFonts w:ascii="Arial" w:hAnsi="Arial" w:cs="Arial"/>
          <w:b/>
          <w:bCs/>
        </w:rPr>
        <w:t xml:space="preserve">Example 3: </w:t>
      </w:r>
      <w:r w:rsidR="00383BE1" w:rsidRPr="00135005">
        <w:rPr>
          <w:rFonts w:ascii="Arial" w:hAnsi="Arial" w:cs="Arial"/>
          <w:b/>
          <w:bCs/>
        </w:rPr>
        <w:t>Use for industrial cooling for data centers</w:t>
      </w:r>
      <w:r w:rsidR="00383BE1" w:rsidRPr="00135005">
        <w:rPr>
          <w:rFonts w:ascii="Arial" w:hAnsi="Arial" w:cs="Arial"/>
          <w:b/>
          <w:bCs/>
        </w:rPr>
        <w:br/>
      </w:r>
      <w:r w:rsidR="00383BE1" w:rsidRPr="00A2409C">
        <w:rPr>
          <w:rFonts w:ascii="Arial" w:hAnsi="Arial" w:cs="Arial"/>
          <w:i/>
          <w:iCs/>
        </w:rPr>
        <w:t xml:space="preserve">Estimated freshwater savings: </w:t>
      </w:r>
      <w:r w:rsidR="00A2409C" w:rsidRPr="00A2409C">
        <w:rPr>
          <w:rFonts w:ascii="Arial" w:hAnsi="Arial" w:cs="Arial"/>
          <w:i/>
          <w:iCs/>
          <w:noProof/>
        </w:rPr>
        <w:t>218,718,000 gallons per year</w:t>
      </w:r>
    </w:p>
    <w:p w14:paraId="5C218146" w14:textId="3CEE68DB" w:rsidR="00383BE1" w:rsidRPr="00135005" w:rsidRDefault="00383BE1" w:rsidP="007E69DE">
      <w:pPr>
        <w:rPr>
          <w:rFonts w:ascii="Arial" w:hAnsi="Arial" w:cs="Arial"/>
        </w:rPr>
      </w:pPr>
      <w:r w:rsidRPr="00135005">
        <w:rPr>
          <w:rFonts w:ascii="Arial" w:hAnsi="Arial" w:cs="Arial"/>
        </w:rPr>
        <w:t xml:space="preserve">        </w:t>
      </w:r>
      <w:r w:rsidRPr="00135005">
        <w:rPr>
          <w:rFonts w:ascii="Arial" w:hAnsi="Arial" w:cs="Arial"/>
        </w:rPr>
        <w:tab/>
      </w:r>
      <w:r w:rsidRPr="00135005">
        <w:rPr>
          <w:rFonts w:ascii="Arial" w:hAnsi="Arial" w:cs="Arial"/>
        </w:rPr>
        <w:tab/>
        <w:t xml:space="preserve">                             </w:t>
      </w:r>
      <w:r w:rsidRPr="00135005">
        <w:rPr>
          <w:rFonts w:ascii="Arial" w:hAnsi="Arial" w:cs="Arial"/>
        </w:rPr>
        <w:tab/>
        <w:t xml:space="preserve">                                </w:t>
      </w:r>
    </w:p>
    <w:p w14:paraId="50C3B375" w14:textId="3B9FBE84" w:rsidR="00383BE1" w:rsidRDefault="00383BE1" w:rsidP="007E69DE">
      <w:pPr>
        <w:rPr>
          <w:rFonts w:ascii="Arial" w:hAnsi="Arial" w:cs="Arial"/>
        </w:rPr>
      </w:pPr>
      <w:bookmarkStart w:id="103" w:name="_Hlk175926427"/>
      <w:r>
        <w:rPr>
          <w:rFonts w:ascii="Arial" w:hAnsi="Arial" w:cs="Arial"/>
        </w:rPr>
        <w:t>In example 3, t</w:t>
      </w:r>
      <w:r w:rsidRPr="00135005">
        <w:rPr>
          <w:rFonts w:ascii="Arial" w:hAnsi="Arial" w:cs="Arial"/>
        </w:rPr>
        <w:t xml:space="preserve">he production and treatment of the produced water is subject to </w:t>
      </w:r>
      <w:r w:rsidR="001C4202">
        <w:rPr>
          <w:rFonts w:ascii="Arial" w:hAnsi="Arial" w:cs="Arial"/>
        </w:rPr>
        <w:t>OCD</w:t>
      </w:r>
      <w:r w:rsidRPr="00135005">
        <w:rPr>
          <w:rFonts w:ascii="Arial" w:hAnsi="Arial" w:cs="Arial"/>
        </w:rPr>
        <w:t>’s jurisdiction and authority.  However, the transportation of the treated produced water to the data center to use in industrial uses and the use of the treated produced water falls under items that the WQA requires the WQCC to issue regulations to regulate.</w:t>
      </w:r>
    </w:p>
    <w:p w14:paraId="7EC871CE" w14:textId="77777777" w:rsidR="00383BE1" w:rsidRPr="00135005" w:rsidRDefault="00383BE1" w:rsidP="007E69DE">
      <w:pPr>
        <w:rPr>
          <w:rFonts w:ascii="Arial" w:hAnsi="Arial" w:cs="Arial"/>
        </w:rPr>
      </w:pPr>
    </w:p>
    <w:p w14:paraId="6AC2F806" w14:textId="77777777" w:rsidR="00383BE1" w:rsidRPr="00135005" w:rsidRDefault="00383BE1" w:rsidP="007E69DE">
      <w:pPr>
        <w:rPr>
          <w:rFonts w:ascii="Arial" w:hAnsi="Arial" w:cs="Arial"/>
          <w:noProof/>
        </w:rPr>
      </w:pPr>
      <w:r w:rsidRPr="00135005">
        <w:rPr>
          <w:rFonts w:ascii="Arial" w:hAnsi="Arial" w:cs="Arial"/>
          <w:noProof/>
        </w:rPr>
        <w:t xml:space="preserve">The PWA provides that “[f]or uses regulated by the water quality control commission pursuant to the Water Quality Act, a person shall obtain a permit from the department of environment before using the produced water, the recycled or treated water or treated product or any byproduct of the produced water.”  </w:t>
      </w:r>
    </w:p>
    <w:p w14:paraId="54B1F8B0" w14:textId="77777777" w:rsidR="00383BE1" w:rsidRDefault="00383BE1" w:rsidP="007E69DE">
      <w:pPr>
        <w:rPr>
          <w:rFonts w:ascii="Arial" w:hAnsi="Arial" w:cs="Arial"/>
          <w:noProof/>
        </w:rPr>
      </w:pPr>
    </w:p>
    <w:p w14:paraId="4A9E511A" w14:textId="77777777" w:rsidR="00383BE1" w:rsidRDefault="00383BE1" w:rsidP="007E69DE">
      <w:pPr>
        <w:rPr>
          <w:rFonts w:ascii="Arial" w:hAnsi="Arial" w:cs="Arial"/>
          <w:noProof/>
        </w:rPr>
      </w:pPr>
      <w:r w:rsidRPr="00135005">
        <w:rPr>
          <w:rFonts w:ascii="Arial" w:hAnsi="Arial" w:cs="Arial"/>
          <w:noProof/>
        </w:rPr>
        <w:t>As a result, NMED could issue a permit before the treated produced water is used in the industrial cooling application. To create certainty for this type of project, NMED could create a streamlined permit (outside of the current groundwater permit that exists today) which requires financial assurance and provides that the use of the water is authorized because there is no allowance for discharge – planned or unplanned.</w:t>
      </w:r>
    </w:p>
    <w:p w14:paraId="1475626F" w14:textId="77777777" w:rsidR="00684276" w:rsidRDefault="00684276" w:rsidP="007E69DE">
      <w:pPr>
        <w:rPr>
          <w:rFonts w:ascii="Arial" w:hAnsi="Arial" w:cs="Arial"/>
          <w:noProof/>
        </w:rPr>
      </w:pPr>
    </w:p>
    <w:p w14:paraId="369A3221" w14:textId="68CA3045" w:rsidR="00383BE1" w:rsidRPr="00135005" w:rsidRDefault="00684276" w:rsidP="007E69DE">
      <w:pPr>
        <w:rPr>
          <w:rFonts w:ascii="Arial" w:hAnsi="Arial" w:cs="Arial"/>
          <w:noProof/>
        </w:rPr>
      </w:pPr>
      <w:r>
        <w:rPr>
          <w:rFonts w:ascii="Arial" w:hAnsi="Arial" w:cs="Arial"/>
          <w:noProof/>
        </w:rPr>
        <w:t xml:space="preserve">Per Section 4.3.1, the Meta data center in Los Lunas used </w:t>
      </w:r>
      <w:r w:rsidRPr="00684276">
        <w:rPr>
          <w:rFonts w:ascii="Arial" w:hAnsi="Arial" w:cs="Arial"/>
          <w:noProof/>
        </w:rPr>
        <w:t xml:space="preserve">153,000 gallons of water per day in 2020 </w:t>
      </w:r>
      <w:r>
        <w:rPr>
          <w:rFonts w:ascii="Arial" w:hAnsi="Arial" w:cs="Arial"/>
          <w:noProof/>
        </w:rPr>
        <w:t xml:space="preserve">and </w:t>
      </w:r>
      <w:r w:rsidRPr="00684276">
        <w:rPr>
          <w:rFonts w:ascii="Arial" w:hAnsi="Arial" w:cs="Arial"/>
          <w:noProof/>
        </w:rPr>
        <w:t>Google reported that its data centers used an average of 450,000 gallons of water per day</w:t>
      </w:r>
      <w:r>
        <w:rPr>
          <w:rFonts w:ascii="Arial" w:hAnsi="Arial" w:cs="Arial"/>
          <w:noProof/>
        </w:rPr>
        <w:t xml:space="preserve"> in 2021.</w:t>
      </w:r>
      <w:r w:rsidR="005D3CE1">
        <w:rPr>
          <w:rFonts w:ascii="Arial" w:hAnsi="Arial" w:cs="Arial"/>
          <w:noProof/>
        </w:rPr>
        <w:t xml:space="preserve"> Annually, this</w:t>
      </w:r>
      <w:r w:rsidR="003C5CA5">
        <w:rPr>
          <w:rFonts w:ascii="Arial" w:hAnsi="Arial" w:cs="Arial"/>
          <w:noProof/>
        </w:rPr>
        <w:t xml:space="preserve"> equtes to 54,468,000 gallons of water and</w:t>
      </w:r>
      <w:r w:rsidR="0036381E">
        <w:rPr>
          <w:rFonts w:ascii="Arial" w:hAnsi="Arial" w:cs="Arial"/>
          <w:noProof/>
        </w:rPr>
        <w:t xml:space="preserve"> 164,250,000 gallons of water.</w:t>
      </w:r>
      <w:bookmarkEnd w:id="103"/>
      <w:r w:rsidR="008A601D">
        <w:rPr>
          <w:rFonts w:ascii="Arial" w:hAnsi="Arial" w:cs="Arial"/>
          <w:noProof/>
        </w:rPr>
        <w:t xml:space="preserve"> If</w:t>
      </w:r>
      <w:r w:rsidR="00E81A5C">
        <w:rPr>
          <w:rFonts w:ascii="Arial" w:hAnsi="Arial" w:cs="Arial"/>
          <w:noProof/>
        </w:rPr>
        <w:t xml:space="preserve"> Meta continues to operate in New Mexico and Google </w:t>
      </w:r>
      <w:r w:rsidR="0071552C">
        <w:rPr>
          <w:rFonts w:ascii="Arial" w:hAnsi="Arial" w:cs="Arial"/>
          <w:noProof/>
        </w:rPr>
        <w:t xml:space="preserve">opens a data center here as well, the combined operation could </w:t>
      </w:r>
      <w:r w:rsidR="00A2409C">
        <w:rPr>
          <w:rFonts w:ascii="Arial" w:hAnsi="Arial" w:cs="Arial"/>
          <w:noProof/>
        </w:rPr>
        <w:t>use 218,718,000 gallons of fresh water annually.</w:t>
      </w:r>
    </w:p>
    <w:p w14:paraId="3DF50CCE" w14:textId="77777777" w:rsidR="007E69DE" w:rsidRDefault="007E69DE" w:rsidP="007E69DE">
      <w:pPr>
        <w:spacing w:after="160" w:line="259" w:lineRule="auto"/>
        <w:rPr>
          <w:rFonts w:ascii="Arial" w:hAnsi="Arial" w:cs="Arial"/>
          <w:b/>
          <w:bCs/>
        </w:rPr>
      </w:pPr>
    </w:p>
    <w:p w14:paraId="59FEAF22" w14:textId="3F4B5F51" w:rsidR="00383BE1" w:rsidRPr="007E69DE" w:rsidRDefault="00084F5F" w:rsidP="007E69DE">
      <w:pPr>
        <w:spacing w:after="160" w:line="259" w:lineRule="auto"/>
        <w:rPr>
          <w:rFonts w:ascii="Arial" w:hAnsi="Arial" w:cs="Arial"/>
        </w:rPr>
      </w:pPr>
      <w:r>
        <w:rPr>
          <w:rFonts w:ascii="Arial" w:hAnsi="Arial" w:cs="Arial"/>
          <w:b/>
          <w:bCs/>
          <w:noProof/>
        </w:rPr>
        <mc:AlternateContent>
          <mc:Choice Requires="wpg">
            <w:drawing>
              <wp:anchor distT="0" distB="0" distL="114300" distR="114300" simplePos="0" relativeHeight="251658245" behindDoc="0" locked="0" layoutInCell="1" allowOverlap="1" wp14:anchorId="1A513D9A" wp14:editId="41F22351">
                <wp:simplePos x="0" y="0"/>
                <wp:positionH relativeFrom="column">
                  <wp:posOffset>0</wp:posOffset>
                </wp:positionH>
                <wp:positionV relativeFrom="paragraph">
                  <wp:posOffset>431800</wp:posOffset>
                </wp:positionV>
                <wp:extent cx="6461760" cy="2316960"/>
                <wp:effectExtent l="0" t="0" r="34290" b="26670"/>
                <wp:wrapSquare wrapText="bothSides"/>
                <wp:docPr id="10523583" name="Group 16"/>
                <wp:cNvGraphicFramePr/>
                <a:graphic xmlns:a="http://schemas.openxmlformats.org/drawingml/2006/main">
                  <a:graphicData uri="http://schemas.microsoft.com/office/word/2010/wordprocessingGroup">
                    <wpg:wgp>
                      <wpg:cNvGrpSpPr/>
                      <wpg:grpSpPr>
                        <a:xfrm>
                          <a:off x="0" y="0"/>
                          <a:ext cx="6461760" cy="2316960"/>
                          <a:chOff x="0" y="0"/>
                          <a:chExt cx="6461760" cy="2316960"/>
                        </a:xfrm>
                      </wpg:grpSpPr>
                      <wpg:grpSp>
                        <wpg:cNvPr id="472507988" name="Group 14"/>
                        <wpg:cNvGrpSpPr/>
                        <wpg:grpSpPr>
                          <a:xfrm>
                            <a:off x="0" y="784860"/>
                            <a:ext cx="5974715" cy="1532100"/>
                            <a:chOff x="0" y="0"/>
                            <a:chExt cx="5974715" cy="1532100"/>
                          </a:xfrm>
                        </wpg:grpSpPr>
                        <wps:wsp>
                          <wps:cNvPr id="1106583567" name="Text Box 2"/>
                          <wps:cNvSpPr txBox="1">
                            <a:spLocks noChangeArrowheads="1"/>
                          </wps:cNvSpPr>
                          <wps:spPr bwMode="auto">
                            <a:xfrm>
                              <a:off x="0" y="0"/>
                              <a:ext cx="1092200" cy="1498600"/>
                            </a:xfrm>
                            <a:prstGeom prst="rect">
                              <a:avLst/>
                            </a:prstGeom>
                            <a:solidFill>
                              <a:srgbClr val="FFFFFF"/>
                            </a:solidFill>
                            <a:ln w="9525">
                              <a:solidFill>
                                <a:srgbClr val="000000"/>
                              </a:solidFill>
                              <a:miter lim="800000"/>
                              <a:headEnd/>
                              <a:tailEnd/>
                            </a:ln>
                          </wps:spPr>
                          <wps:txbx>
                            <w:txbxContent>
                              <w:p w14:paraId="4EC785B7" w14:textId="77777777" w:rsidR="00383BE1" w:rsidRPr="00135005" w:rsidRDefault="00383BE1" w:rsidP="00383BE1">
                                <w:pPr>
                                  <w:rPr>
                                    <w:rFonts w:ascii="Arial" w:hAnsi="Arial" w:cs="Arial"/>
                                  </w:rPr>
                                </w:pPr>
                                <w:r w:rsidRPr="00135005">
                                  <w:rPr>
                                    <w:rFonts w:ascii="Arial" w:hAnsi="Arial" w:cs="Arial"/>
                                    <w:sz w:val="18"/>
                                    <w:szCs w:val="18"/>
                                  </w:rPr>
                                  <w:t>Raw, untreated Produced Water is produced from a well on a large federal/state oil and gas unit.</w:t>
                                </w:r>
                              </w:p>
                            </w:txbxContent>
                          </wps:txbx>
                          <wps:bodyPr rot="0" vert="horz" wrap="square" lIns="91440" tIns="91440" rIns="91440" bIns="0" anchor="t" anchorCtr="0">
                            <a:noAutofit/>
                          </wps:bodyPr>
                        </wps:wsp>
                        <wps:wsp>
                          <wps:cNvPr id="1880562553" name="Text Box 2"/>
                          <wps:cNvSpPr txBox="1">
                            <a:spLocks noChangeArrowheads="1"/>
                          </wps:cNvSpPr>
                          <wps:spPr bwMode="auto">
                            <a:xfrm>
                              <a:off x="1226820" y="0"/>
                              <a:ext cx="1092200" cy="1515745"/>
                            </a:xfrm>
                            <a:prstGeom prst="rect">
                              <a:avLst/>
                            </a:prstGeom>
                            <a:solidFill>
                              <a:srgbClr val="FFFFFF"/>
                            </a:solidFill>
                            <a:ln w="9525">
                              <a:solidFill>
                                <a:srgbClr val="000000"/>
                              </a:solidFill>
                              <a:miter lim="800000"/>
                              <a:headEnd/>
                              <a:tailEnd/>
                            </a:ln>
                          </wps:spPr>
                          <wps:txbx>
                            <w:txbxContent>
                              <w:p w14:paraId="6FACAF21" w14:textId="16070CD2" w:rsidR="00383BE1" w:rsidRPr="00135005" w:rsidRDefault="00383BE1" w:rsidP="00383BE1">
                                <w:pPr>
                                  <w:rPr>
                                    <w:rFonts w:ascii="Arial" w:hAnsi="Arial" w:cs="Arial"/>
                                  </w:rPr>
                                </w:pPr>
                                <w:r w:rsidRPr="00135005">
                                  <w:rPr>
                                    <w:rFonts w:ascii="Arial" w:hAnsi="Arial" w:cs="Arial"/>
                                    <w:sz w:val="18"/>
                                    <w:szCs w:val="18"/>
                                  </w:rPr>
                                  <w:t>The produced water is then treated at a facility located on the oil and gas unit that is regulated by the OCD.</w:t>
                                </w:r>
                              </w:p>
                            </w:txbxContent>
                          </wps:txbx>
                          <wps:bodyPr rot="0" vert="horz" wrap="square" lIns="91440" tIns="91440" rIns="91440" bIns="0" anchor="t" anchorCtr="0">
                            <a:noAutofit/>
                          </wps:bodyPr>
                        </wps:wsp>
                        <wps:wsp>
                          <wps:cNvPr id="129752372" name="Text Box 2"/>
                          <wps:cNvSpPr txBox="1">
                            <a:spLocks noChangeArrowheads="1"/>
                          </wps:cNvSpPr>
                          <wps:spPr bwMode="auto">
                            <a:xfrm>
                              <a:off x="2446020" y="0"/>
                              <a:ext cx="1092200" cy="1524108"/>
                            </a:xfrm>
                            <a:prstGeom prst="rect">
                              <a:avLst/>
                            </a:prstGeom>
                            <a:solidFill>
                              <a:srgbClr val="FFFFFF"/>
                            </a:solidFill>
                            <a:ln w="9525">
                              <a:solidFill>
                                <a:srgbClr val="000000"/>
                              </a:solidFill>
                              <a:miter lim="800000"/>
                              <a:headEnd/>
                              <a:tailEnd/>
                            </a:ln>
                          </wps:spPr>
                          <wps:txbx>
                            <w:txbxContent>
                              <w:p w14:paraId="2F050C11" w14:textId="77777777" w:rsidR="00383BE1" w:rsidRPr="00135005" w:rsidRDefault="00383BE1" w:rsidP="00383BE1">
                                <w:pPr>
                                  <w:rPr>
                                    <w:rFonts w:ascii="Arial" w:hAnsi="Arial" w:cs="Arial"/>
                                    <w:sz w:val="18"/>
                                    <w:szCs w:val="18"/>
                                  </w:rPr>
                                </w:pPr>
                                <w:r w:rsidRPr="00135005">
                                  <w:rPr>
                                    <w:rFonts w:ascii="Arial" w:hAnsi="Arial" w:cs="Arial"/>
                                    <w:sz w:val="18"/>
                                    <w:szCs w:val="18"/>
                                  </w:rPr>
                                  <w:t>Some of the treated produced water is transported “off-lease” to a cement mixing business to make cement.</w:t>
                                </w:r>
                              </w:p>
                            </w:txbxContent>
                          </wps:txbx>
                          <wps:bodyPr rot="0" vert="horz" wrap="square" lIns="91440" tIns="91440" rIns="91440" bIns="0" anchor="t" anchorCtr="0">
                            <a:noAutofit/>
                          </wps:bodyPr>
                        </wps:wsp>
                        <wps:wsp>
                          <wps:cNvPr id="421619043" name="Text Box 2"/>
                          <wps:cNvSpPr txBox="1">
                            <a:spLocks noChangeArrowheads="1"/>
                          </wps:cNvSpPr>
                          <wps:spPr bwMode="auto">
                            <a:xfrm>
                              <a:off x="3710940" y="7620"/>
                              <a:ext cx="1092200" cy="1524480"/>
                            </a:xfrm>
                            <a:prstGeom prst="rect">
                              <a:avLst/>
                            </a:prstGeom>
                            <a:solidFill>
                              <a:srgbClr val="FFFFFF"/>
                            </a:solidFill>
                            <a:ln w="9525">
                              <a:solidFill>
                                <a:srgbClr val="000000"/>
                              </a:solidFill>
                              <a:miter lim="800000"/>
                              <a:headEnd/>
                              <a:tailEnd/>
                            </a:ln>
                          </wps:spPr>
                          <wps:txbx>
                            <w:txbxContent>
                              <w:p w14:paraId="2E708E04" w14:textId="77777777" w:rsidR="00383BE1" w:rsidRPr="00135005" w:rsidRDefault="00383BE1" w:rsidP="00383BE1">
                                <w:pPr>
                                  <w:rPr>
                                    <w:rFonts w:ascii="Arial" w:hAnsi="Arial" w:cs="Arial"/>
                                    <w:sz w:val="18"/>
                                    <w:szCs w:val="18"/>
                                  </w:rPr>
                                </w:pPr>
                                <w:r w:rsidRPr="00135005">
                                  <w:rPr>
                                    <w:rFonts w:ascii="Arial" w:hAnsi="Arial" w:cs="Arial"/>
                                    <w:sz w:val="18"/>
                                    <w:szCs w:val="18"/>
                                  </w:rPr>
                                  <w:t>The treated produced water is used to make the cement.  There is no intended or planned discharge of the treated produced water.</w:t>
                                </w:r>
                              </w:p>
                            </w:txbxContent>
                          </wps:txbx>
                          <wps:bodyPr rot="0" vert="horz" wrap="square" lIns="91440" tIns="91440" rIns="91440" bIns="0" anchor="t" anchorCtr="0">
                            <a:noAutofit/>
                          </wps:bodyPr>
                        </wps:wsp>
                        <wps:wsp>
                          <wps:cNvPr id="1363061260" name="Text Box 2"/>
                          <wps:cNvSpPr txBox="1">
                            <a:spLocks noChangeArrowheads="1"/>
                          </wps:cNvSpPr>
                          <wps:spPr bwMode="auto">
                            <a:xfrm>
                              <a:off x="4922520" y="7620"/>
                              <a:ext cx="1052195" cy="1524372"/>
                            </a:xfrm>
                            <a:prstGeom prst="rect">
                              <a:avLst/>
                            </a:prstGeom>
                            <a:solidFill>
                              <a:srgbClr val="FFFFFF"/>
                            </a:solidFill>
                            <a:ln w="9525">
                              <a:solidFill>
                                <a:srgbClr val="000000"/>
                              </a:solidFill>
                              <a:miter lim="800000"/>
                              <a:headEnd/>
                              <a:tailEnd/>
                            </a:ln>
                          </wps:spPr>
                          <wps:txbx>
                            <w:txbxContent>
                              <w:p w14:paraId="216EB05C" w14:textId="77777777" w:rsidR="00383BE1" w:rsidRPr="00135005" w:rsidRDefault="00383BE1" w:rsidP="00383BE1">
                                <w:pPr>
                                  <w:rPr>
                                    <w:rFonts w:ascii="Arial" w:hAnsi="Arial" w:cs="Arial"/>
                                    <w:sz w:val="18"/>
                                    <w:szCs w:val="18"/>
                                  </w:rPr>
                                </w:pPr>
                                <w:r w:rsidRPr="00135005">
                                  <w:rPr>
                                    <w:rFonts w:ascii="Arial" w:hAnsi="Arial" w:cs="Arial"/>
                                    <w:sz w:val="18"/>
                                    <w:szCs w:val="18"/>
                                  </w:rPr>
                                  <w:t>The cement is then used in to install wind turbines.</w:t>
                                </w:r>
                              </w:p>
                            </w:txbxContent>
                          </wps:txbx>
                          <wps:bodyPr rot="0" vert="horz" wrap="square" lIns="91440" tIns="91440" rIns="91440" bIns="0" anchor="t" anchorCtr="0">
                            <a:noAutofit/>
                          </wps:bodyPr>
                        </wps:wsp>
                      </wpg:grpSp>
                      <wpg:grpSp>
                        <wpg:cNvPr id="636319517" name="Group 15"/>
                        <wpg:cNvGrpSpPr/>
                        <wpg:grpSpPr>
                          <a:xfrm>
                            <a:off x="0" y="0"/>
                            <a:ext cx="6461760" cy="560705"/>
                            <a:chOff x="0" y="0"/>
                            <a:chExt cx="6461760" cy="560705"/>
                          </a:xfrm>
                        </wpg:grpSpPr>
                        <wpg:grpSp>
                          <wpg:cNvPr id="2071267813" name="Group 11"/>
                          <wpg:cNvGrpSpPr/>
                          <wpg:grpSpPr>
                            <a:xfrm>
                              <a:off x="0" y="15240"/>
                              <a:ext cx="6461760" cy="537210"/>
                              <a:chOff x="0" y="0"/>
                              <a:chExt cx="6461760" cy="537210"/>
                            </a:xfrm>
                          </wpg:grpSpPr>
                          <wpg:grpSp>
                            <wpg:cNvPr id="525673795" name="Group 9"/>
                            <wpg:cNvGrpSpPr/>
                            <wpg:grpSpPr>
                              <a:xfrm>
                                <a:off x="0" y="0"/>
                                <a:ext cx="6461760" cy="478790"/>
                                <a:chOff x="0" y="0"/>
                                <a:chExt cx="6461760" cy="478790"/>
                              </a:xfrm>
                            </wpg:grpSpPr>
                            <wps:wsp>
                              <wps:cNvPr id="982375563" name="Arrow: Right 9"/>
                              <wps:cNvSpPr/>
                              <wps:spPr>
                                <a:xfrm>
                                  <a:off x="0" y="160020"/>
                                  <a:ext cx="6461760" cy="2552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2511858" name="Graphic 5" descr="Recycle with solid fill"/>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1569720" y="91440"/>
                                  <a:ext cx="387350" cy="387350"/>
                                </a:xfrm>
                                <a:prstGeom prst="rect">
                                  <a:avLst/>
                                </a:prstGeom>
                              </pic:spPr>
                            </pic:pic>
                            <pic:pic xmlns:pic="http://schemas.openxmlformats.org/drawingml/2006/picture">
                              <pic:nvPicPr>
                                <pic:cNvPr id="2126568544" name="Picture 1" descr="Pipeline Icons - Free SVG &amp; PNG Pipeline Images - Noun Project"/>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734310" y="76200"/>
                                  <a:ext cx="527050" cy="358140"/>
                                </a:xfrm>
                                <a:prstGeom prst="rect">
                                  <a:avLst/>
                                </a:prstGeom>
                                <a:noFill/>
                                <a:ln>
                                  <a:noFill/>
                                </a:ln>
                              </pic:spPr>
                            </pic:pic>
                            <pic:pic xmlns:pic="http://schemas.openxmlformats.org/drawingml/2006/picture">
                              <pic:nvPicPr>
                                <pic:cNvPr id="1423181716" name="Graphic 1" descr="Oil Rig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381000" y="0"/>
                                  <a:ext cx="463550" cy="463550"/>
                                </a:xfrm>
                                <a:prstGeom prst="rect">
                                  <a:avLst/>
                                </a:prstGeom>
                              </pic:spPr>
                            </pic:pic>
                          </wpg:grpSp>
                          <pic:pic xmlns:pic="http://schemas.openxmlformats.org/drawingml/2006/picture">
                            <pic:nvPicPr>
                              <pic:cNvPr id="1383735540" name="Graphic 6" descr="Cement truck with solid fill"/>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4107180" y="45720"/>
                                <a:ext cx="491490" cy="491490"/>
                              </a:xfrm>
                              <a:prstGeom prst="rect">
                                <a:avLst/>
                              </a:prstGeom>
                            </pic:spPr>
                          </pic:pic>
                        </wpg:grpSp>
                        <pic:pic xmlns:pic="http://schemas.openxmlformats.org/drawingml/2006/picture">
                          <pic:nvPicPr>
                            <pic:cNvPr id="2124283963" name="Graphic 7" descr="Wind Turbines with solid fill"/>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5196840" y="0"/>
                              <a:ext cx="560705" cy="560705"/>
                            </a:xfrm>
                            <a:prstGeom prst="rect">
                              <a:avLst/>
                            </a:prstGeom>
                          </pic:spPr>
                        </pic:pic>
                      </wpg:grpSp>
                    </wpg:wgp>
                  </a:graphicData>
                </a:graphic>
              </wp:anchor>
            </w:drawing>
          </mc:Choice>
          <mc:Fallback>
            <w:pict>
              <v:group w14:anchorId="1A513D9A" id="Group 16" o:spid="_x0000_s1071" style="position:absolute;margin-left:0;margin-top:34pt;width:508.8pt;height:182.45pt;z-index:251658245" coordsize="64617,23169"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">
                <v:group id="Group 14" o:spid="_x0000_s1072" style="position:absolute;top:7848;width:59747;height:15321" coordsize="59747,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">
                  <v:shape id="Text Box 2" o:spid="_x0000_s1073" type="#_x0000_t202" style="position:absolute;width:10922;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">
                    <v:textbox inset=",7.2pt,,0">
                      <w:txbxContent>
                        <w:p w14:paraId="4EC785B7" w14:textId="77777777" w:rsidR="00383BE1" w:rsidRPr="00135005" w:rsidRDefault="00383BE1" w:rsidP="00383BE1">
                          <w:pPr>
                            <w:rPr>
                              <w:rFonts w:ascii="Arial" w:hAnsi="Arial" w:cs="Arial"/>
                            </w:rPr>
                          </w:pPr>
                          <w:r w:rsidRPr="00135005">
                            <w:rPr>
                              <w:rFonts w:ascii="Arial" w:hAnsi="Arial" w:cs="Arial"/>
                              <w:sz w:val="18"/>
                              <w:szCs w:val="18"/>
                            </w:rPr>
                            <w:t>Raw, untreated Produced Water is produced from a well on a large federal/state oil and gas unit.</w:t>
                          </w:r>
                        </w:p>
                      </w:txbxContent>
                    </v:textbox>
                  </v:shape>
                  <v:shape id="Text Box 2" o:spid="_x0000_s1074" type="#_x0000_t202" style="position:absolute;left:12268;width:10922;height:15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">
                    <v:textbox inset=",7.2pt,,0">
                      <w:txbxContent>
                        <w:p w14:paraId="6FACAF21" w14:textId="16070CD2" w:rsidR="00383BE1" w:rsidRPr="00135005" w:rsidRDefault="00383BE1" w:rsidP="00383BE1">
                          <w:pPr>
                            <w:rPr>
                              <w:rFonts w:ascii="Arial" w:hAnsi="Arial" w:cs="Arial"/>
                            </w:rPr>
                          </w:pPr>
                          <w:r w:rsidRPr="00135005">
                            <w:rPr>
                              <w:rFonts w:ascii="Arial" w:hAnsi="Arial" w:cs="Arial"/>
                              <w:sz w:val="18"/>
                              <w:szCs w:val="18"/>
                            </w:rPr>
                            <w:t>The produced water is then treated at a facility located on the oil and gas unit that is regulated by the OCD.</w:t>
                          </w:r>
                        </w:p>
                      </w:txbxContent>
                    </v:textbox>
                  </v:shape>
                  <v:shape id="Text Box 2" o:spid="_x0000_s1075" type="#_x0000_t202" style="position:absolute;left:24460;width:10922;height:1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">
                    <v:textbox inset=",7.2pt,,0">
                      <w:txbxContent>
                        <w:p w14:paraId="2F050C11" w14:textId="77777777" w:rsidR="00383BE1" w:rsidRPr="00135005" w:rsidRDefault="00383BE1" w:rsidP="00383BE1">
                          <w:pPr>
                            <w:rPr>
                              <w:rFonts w:ascii="Arial" w:hAnsi="Arial" w:cs="Arial"/>
                              <w:sz w:val="18"/>
                              <w:szCs w:val="18"/>
                            </w:rPr>
                          </w:pPr>
                          <w:r w:rsidRPr="00135005">
                            <w:rPr>
                              <w:rFonts w:ascii="Arial" w:hAnsi="Arial" w:cs="Arial"/>
                              <w:sz w:val="18"/>
                              <w:szCs w:val="18"/>
                            </w:rPr>
                            <w:t>Some of the treated produced water is transported “off-lease” to a cement mixing business to make cement.</w:t>
                          </w:r>
                        </w:p>
                      </w:txbxContent>
                    </v:textbox>
                  </v:shape>
                  <v:shape id="Text Box 2" o:spid="_x0000_s1076" type="#_x0000_t202" style="position:absolute;left:37109;top:76;width:10922;height:1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">
                    <v:textbox inset=",7.2pt,,0">
                      <w:txbxContent>
                        <w:p w14:paraId="2E708E04" w14:textId="77777777" w:rsidR="00383BE1" w:rsidRPr="00135005" w:rsidRDefault="00383BE1" w:rsidP="00383BE1">
                          <w:pPr>
                            <w:rPr>
                              <w:rFonts w:ascii="Arial" w:hAnsi="Arial" w:cs="Arial"/>
                              <w:sz w:val="18"/>
                              <w:szCs w:val="18"/>
                            </w:rPr>
                          </w:pPr>
                          <w:r w:rsidRPr="00135005">
                            <w:rPr>
                              <w:rFonts w:ascii="Arial" w:hAnsi="Arial" w:cs="Arial"/>
                              <w:sz w:val="18"/>
                              <w:szCs w:val="18"/>
                            </w:rPr>
                            <w:t>The treated produced water is used to make the cement.  There is no intended or planned discharge of the treated produced water.</w:t>
                          </w:r>
                        </w:p>
                      </w:txbxContent>
                    </v:textbox>
                  </v:shape>
                  <v:shape id="Text Box 2" o:spid="_x0000_s1077" type="#_x0000_t202" style="position:absolute;left:49225;top:76;width:10522;height:1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">
                    <v:textbox inset=",7.2pt,,0">
                      <w:txbxContent>
                        <w:p w14:paraId="216EB05C" w14:textId="77777777" w:rsidR="00383BE1" w:rsidRPr="00135005" w:rsidRDefault="00383BE1" w:rsidP="00383BE1">
                          <w:pPr>
                            <w:rPr>
                              <w:rFonts w:ascii="Arial" w:hAnsi="Arial" w:cs="Arial"/>
                              <w:sz w:val="18"/>
                              <w:szCs w:val="18"/>
                            </w:rPr>
                          </w:pPr>
                          <w:r w:rsidRPr="00135005">
                            <w:rPr>
                              <w:rFonts w:ascii="Arial" w:hAnsi="Arial" w:cs="Arial"/>
                              <w:sz w:val="18"/>
                              <w:szCs w:val="18"/>
                            </w:rPr>
                            <w:t>The cement is then used in to install wind turbines.</w:t>
                          </w:r>
                        </w:p>
                      </w:txbxContent>
                    </v:textbox>
                  </v:shape>
                </v:group>
                <v:group id="Group 15" o:spid="_x0000_s1078" style="position:absolute;width:64617;height:5607" coordsize="64617,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">
                  <v:group id="Group 11" o:spid="_x0000_s1079" style="position:absolute;top:152;width:64617;height:5372" coordsize="64617,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">
                    <v:group id="Group 9" o:spid="_x0000_s1080" style="position:absolute;width:64617;height:4787" coordsize="64617,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">
                      <v:shape id="Arrow: Right 9" o:spid="_x0000_s1081" type="#_x0000_t13" style="position:absolute;top:1600;width:6461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" adj="21173" fillcolor="#4f81bd [3204]" strokecolor="#0a121c [484]" strokeweight="1pt"/>
                      <v:shape id="Graphic 5" o:spid="_x0000_s1082" type="#_x0000_t75" alt="Recycle with solid fill" style="position:absolute;left:15697;top:914;width:387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">
                        <v:imagedata r:id="rId38" o:title="Recycle with solid fill"/>
                      </v:shape>
                      <v:shape id="Picture 1" o:spid="_x0000_s1083" type="#_x0000_t75" alt="Pipeline Icons - Free SVG &amp; PNG Pipeline Images - Noun Project" style="position:absolute;left:27343;top:762;width:527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">
                        <v:imagedata r:id="rId39" o:title="Pipeline Icons - Free SVG &amp; PNG Pipeline Images - Noun Project"/>
                      </v:shape>
                      <v:shape id="Graphic 1" o:spid="_x0000_s1084" type="#_x0000_t75" alt="Oil Rig with solid fill" style="position:absolute;left:3810;width:463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">
                        <v:imagedata r:id="rId37" o:title="Oil Rig with solid fill"/>
                      </v:shape>
                    </v:group>
                    <v:shape id="Graphic 6" o:spid="_x0000_s1085" type="#_x0000_t75" alt="Cement truck with solid fill" style="position:absolute;left:41071;top:457;width:4915;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">
                      <v:imagedata r:id="rId52" o:title="Cement truck with solid fill"/>
                    </v:shape>
                  </v:group>
                  <v:shape id="Graphic 7" o:spid="_x0000_s1086" type="#_x0000_t75" alt="Wind Turbines with solid fill" style="position:absolute;left:51968;width:5607;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">
                    <v:imagedata r:id="rId53" o:title="Wind Turbines with solid fill"/>
                  </v:shape>
                </v:group>
                <w10:wrap type="square"/>
              </v:group>
            </w:pict>
          </mc:Fallback>
        </mc:AlternateContent>
      </w:r>
      <w:r w:rsidR="00383BE1">
        <w:rPr>
          <w:rFonts w:ascii="Arial" w:hAnsi="Arial" w:cs="Arial"/>
          <w:b/>
          <w:bCs/>
        </w:rPr>
        <w:t xml:space="preserve">Example </w:t>
      </w:r>
      <w:r w:rsidR="0058283E">
        <w:rPr>
          <w:rFonts w:ascii="Arial" w:hAnsi="Arial" w:cs="Arial"/>
          <w:b/>
          <w:bCs/>
        </w:rPr>
        <w:t>4</w:t>
      </w:r>
      <w:r w:rsidR="00383BE1">
        <w:rPr>
          <w:rFonts w:ascii="Arial" w:hAnsi="Arial" w:cs="Arial"/>
          <w:b/>
          <w:bCs/>
        </w:rPr>
        <w:t xml:space="preserve">: </w:t>
      </w:r>
      <w:r w:rsidR="00383BE1" w:rsidRPr="00135005">
        <w:rPr>
          <w:rFonts w:ascii="Arial" w:hAnsi="Arial" w:cs="Arial"/>
          <w:b/>
          <w:bCs/>
        </w:rPr>
        <w:t>Use to create cement for wind turbine installations.</w:t>
      </w:r>
      <w:r w:rsidR="00383BE1" w:rsidRPr="00135005">
        <w:rPr>
          <w:rFonts w:ascii="Arial" w:hAnsi="Arial" w:cs="Arial"/>
          <w:b/>
          <w:bCs/>
        </w:rPr>
        <w:br/>
      </w:r>
      <w:r w:rsidR="00383BE1" w:rsidRPr="00A9301D">
        <w:rPr>
          <w:rFonts w:ascii="Arial" w:hAnsi="Arial" w:cs="Arial"/>
          <w:i/>
          <w:iCs/>
        </w:rPr>
        <w:t xml:space="preserve">Estimated freshwater savings: </w:t>
      </w:r>
      <w:r w:rsidR="00A9301D" w:rsidRPr="00A9301D">
        <w:rPr>
          <w:rFonts w:ascii="Arial" w:hAnsi="Arial" w:cs="Arial"/>
          <w:i/>
          <w:iCs/>
        </w:rPr>
        <w:t>105,000 gallons of water per wind turbine</w:t>
      </w:r>
      <w:r w:rsidR="0084224B">
        <w:rPr>
          <w:rFonts w:ascii="Arial" w:hAnsi="Arial" w:cs="Arial"/>
          <w:i/>
          <w:iCs/>
        </w:rPr>
        <w:t xml:space="preserve"> installed</w:t>
      </w:r>
    </w:p>
    <w:p w14:paraId="05499463" w14:textId="77777777" w:rsidR="007E69DE" w:rsidRDefault="007E69DE" w:rsidP="007E69DE">
      <w:pPr>
        <w:rPr>
          <w:rFonts w:ascii="Arial" w:hAnsi="Arial" w:cs="Arial"/>
        </w:rPr>
      </w:pPr>
    </w:p>
    <w:p w14:paraId="63AAB601" w14:textId="678D22B7" w:rsidR="00383BE1" w:rsidRDefault="00383BE1" w:rsidP="007E69DE">
      <w:pPr>
        <w:rPr>
          <w:rFonts w:ascii="Arial" w:hAnsi="Arial" w:cs="Arial"/>
          <w:noProof/>
        </w:rPr>
      </w:pPr>
      <w:r>
        <w:rPr>
          <w:rFonts w:ascii="Arial" w:hAnsi="Arial" w:cs="Arial"/>
        </w:rPr>
        <w:t>In Example 5, t</w:t>
      </w:r>
      <w:r w:rsidRPr="00135005">
        <w:rPr>
          <w:rFonts w:ascii="Arial" w:hAnsi="Arial" w:cs="Arial"/>
        </w:rPr>
        <w:t xml:space="preserve">he production and treatment of the produced water is subject to </w:t>
      </w:r>
      <w:r w:rsidR="001C4202">
        <w:rPr>
          <w:rFonts w:ascii="Arial" w:hAnsi="Arial" w:cs="Arial"/>
        </w:rPr>
        <w:t>OCD</w:t>
      </w:r>
      <w:r w:rsidRPr="00135005">
        <w:rPr>
          <w:rFonts w:ascii="Arial" w:hAnsi="Arial" w:cs="Arial"/>
        </w:rPr>
        <w:t xml:space="preserve">’s jurisdiction and authority.  The NMED has jurisdiction over the treated produced water after it </w:t>
      </w:r>
      <w:r w:rsidRPr="00135005">
        <w:rPr>
          <w:rFonts w:ascii="Arial" w:hAnsi="Arial" w:cs="Arial"/>
        </w:rPr>
        <w:lastRenderedPageBreak/>
        <w:t xml:space="preserve">leaves the unit because it will then be used for activities </w:t>
      </w:r>
      <w:r w:rsidRPr="00135005">
        <w:rPr>
          <w:rFonts w:ascii="Arial" w:hAnsi="Arial" w:cs="Arial"/>
          <w:noProof/>
        </w:rPr>
        <w:t>unrelated to the exploration, drilling, production, treatment or refinement of oil or gas</w:t>
      </w:r>
      <w:r w:rsidRPr="00135005">
        <w:rPr>
          <w:rFonts w:ascii="Arial" w:hAnsi="Arial" w:cs="Arial"/>
        </w:rPr>
        <w:t xml:space="preserve">. </w:t>
      </w:r>
      <w:r w:rsidRPr="00135005">
        <w:rPr>
          <w:rFonts w:ascii="Arial" w:hAnsi="Arial" w:cs="Arial"/>
          <w:noProof/>
        </w:rPr>
        <w:t>To create certainty for this type of project, NMED could create a streamlined permit (outside of the current groundwater permit that exists today) which requires financial assurance and provides that the use of the water is authorized because there is no allowance for discharge – planned or unplanned. However, NMED does not currently issue groundwater permits to cement plants.</w:t>
      </w:r>
    </w:p>
    <w:p w14:paraId="4A56F8F1" w14:textId="77777777" w:rsidR="003A42D5" w:rsidRPr="005F0682" w:rsidRDefault="003A42D5" w:rsidP="007E69DE">
      <w:pPr>
        <w:rPr>
          <w:rFonts w:ascii="Arial" w:hAnsi="Arial" w:cs="Arial"/>
          <w:noProof/>
        </w:rPr>
      </w:pPr>
    </w:p>
    <w:p w14:paraId="2F2595D7" w14:textId="5763A6EA" w:rsidR="003A42D5" w:rsidRPr="005F0682" w:rsidRDefault="003A42D5" w:rsidP="003A42D5">
      <w:pPr>
        <w:rPr>
          <w:rFonts w:ascii="Arial" w:hAnsi="Arial" w:cs="Arial"/>
        </w:rPr>
      </w:pPr>
      <w:r w:rsidRPr="005F0682">
        <w:rPr>
          <w:rFonts w:ascii="Arial" w:hAnsi="Arial" w:cs="Arial"/>
        </w:rPr>
        <w:t xml:space="preserve">Foundations for a </w:t>
      </w:r>
      <w:r w:rsidR="005F0682">
        <w:rPr>
          <w:rFonts w:ascii="Arial" w:hAnsi="Arial" w:cs="Arial"/>
        </w:rPr>
        <w:t>two-megawatt (</w:t>
      </w:r>
      <w:r w:rsidRPr="005F0682">
        <w:rPr>
          <w:rFonts w:ascii="Arial" w:hAnsi="Arial" w:cs="Arial"/>
        </w:rPr>
        <w:t>MW</w:t>
      </w:r>
      <w:r w:rsidR="005F0682">
        <w:rPr>
          <w:rFonts w:ascii="Arial" w:hAnsi="Arial" w:cs="Arial"/>
        </w:rPr>
        <w:t>)</w:t>
      </w:r>
      <w:r w:rsidRPr="005F0682">
        <w:rPr>
          <w:rFonts w:ascii="Arial" w:hAnsi="Arial" w:cs="Arial"/>
        </w:rPr>
        <w:t xml:space="preserve"> wind turbine range from 15</w:t>
      </w:r>
      <w:r w:rsidR="005F0682">
        <w:rPr>
          <w:rFonts w:ascii="Arial" w:hAnsi="Arial" w:cs="Arial"/>
        </w:rPr>
        <w:t xml:space="preserve"> – </w:t>
      </w:r>
      <w:r w:rsidRPr="005F0682">
        <w:rPr>
          <w:rFonts w:ascii="Arial" w:hAnsi="Arial" w:cs="Arial"/>
        </w:rPr>
        <w:t>20</w:t>
      </w:r>
      <w:r w:rsidR="005F0682">
        <w:rPr>
          <w:rFonts w:ascii="Arial" w:hAnsi="Arial" w:cs="Arial"/>
        </w:rPr>
        <w:t xml:space="preserve"> </w:t>
      </w:r>
      <w:r w:rsidRPr="005F0682">
        <w:rPr>
          <w:rFonts w:ascii="Arial" w:hAnsi="Arial" w:cs="Arial"/>
        </w:rPr>
        <w:t>f</w:t>
      </w:r>
      <w:r w:rsidR="005F0682">
        <w:rPr>
          <w:rFonts w:ascii="Arial" w:hAnsi="Arial" w:cs="Arial"/>
        </w:rPr>
        <w:t>ee</w:t>
      </w:r>
      <w:r w:rsidRPr="005F0682">
        <w:rPr>
          <w:rFonts w:ascii="Arial" w:hAnsi="Arial" w:cs="Arial"/>
        </w:rPr>
        <w:t>t deep and can use up to 30,000 tons of cement. New Mexico in 2023 generated nearly 40% of electricity using wind energy, which has a current capacity of 4,400 MW.</w:t>
      </w:r>
      <w:r w:rsidRPr="005F0682">
        <w:rPr>
          <w:rStyle w:val="FootnoteReference"/>
          <w:rFonts w:cs="Arial"/>
        </w:rPr>
        <w:footnoteReference w:id="155"/>
      </w:r>
      <w:r w:rsidRPr="005F0682">
        <w:rPr>
          <w:rFonts w:ascii="Arial" w:hAnsi="Arial" w:cs="Arial"/>
        </w:rPr>
        <w:t xml:space="preserve"> Continued buildout of wind turbines would require large amounts of water to be used in the cement foundations.</w:t>
      </w:r>
    </w:p>
    <w:p w14:paraId="2B6C922C" w14:textId="77777777" w:rsidR="005F0682" w:rsidRPr="005F0682" w:rsidRDefault="005F0682" w:rsidP="003A42D5">
      <w:pPr>
        <w:rPr>
          <w:rFonts w:ascii="Arial" w:hAnsi="Arial" w:cs="Arial"/>
        </w:rPr>
      </w:pPr>
    </w:p>
    <w:p w14:paraId="4FF21F9D" w14:textId="413953C2" w:rsidR="003A42D5" w:rsidRPr="005F0682" w:rsidRDefault="003A42D5" w:rsidP="003A42D5">
      <w:pPr>
        <w:rPr>
          <w:rFonts w:ascii="Arial" w:hAnsi="Arial" w:cs="Arial"/>
          <w:vertAlign w:val="superscript"/>
        </w:rPr>
      </w:pPr>
      <w:r w:rsidRPr="005F0682">
        <w:rPr>
          <w:rFonts w:ascii="Arial" w:hAnsi="Arial" w:cs="Arial"/>
        </w:rPr>
        <w:t>Assuming the average base for a wind turbine is ~10,000</w:t>
      </w:r>
      <w:r w:rsidR="000F7C1B">
        <w:rPr>
          <w:rFonts w:ascii="Arial" w:hAnsi="Arial" w:cs="Arial"/>
        </w:rPr>
        <w:t xml:space="preserve"> </w:t>
      </w:r>
      <w:r w:rsidRPr="005F0682">
        <w:rPr>
          <w:rFonts w:ascii="Arial" w:hAnsi="Arial" w:cs="Arial"/>
        </w:rPr>
        <w:t>ft</w:t>
      </w:r>
      <w:r w:rsidRPr="005F0682">
        <w:rPr>
          <w:rFonts w:ascii="Arial" w:hAnsi="Arial" w:cs="Arial"/>
          <w:vertAlign w:val="superscript"/>
        </w:rPr>
        <w:t xml:space="preserve">3 </w:t>
      </w:r>
      <w:r w:rsidRPr="005F0682">
        <w:rPr>
          <w:rFonts w:ascii="Arial" w:hAnsi="Arial" w:cs="Arial"/>
        </w:rPr>
        <w:t xml:space="preserve">it would require 105,000 gallons of water per wind turbine. Substituting freshwater in the cement for treated produced water would save 231,000,000 gallons of water if New Mexico doubled its current wind energy capacity and </w:t>
      </w:r>
      <w:r w:rsidR="00C10E0B">
        <w:rPr>
          <w:rFonts w:ascii="Arial" w:hAnsi="Arial" w:cs="Arial"/>
        </w:rPr>
        <w:t xml:space="preserve">installed </w:t>
      </w:r>
      <w:r w:rsidRPr="005F0682">
        <w:rPr>
          <w:rFonts w:ascii="Arial" w:hAnsi="Arial" w:cs="Arial"/>
        </w:rPr>
        <w:t>2,200 more turbines.</w:t>
      </w:r>
    </w:p>
    <w:p w14:paraId="5A8EB0E8" w14:textId="77777777" w:rsidR="003A42D5" w:rsidRPr="005F0682" w:rsidRDefault="003A42D5" w:rsidP="007E69DE">
      <w:pPr>
        <w:rPr>
          <w:rFonts w:ascii="Arial" w:hAnsi="Arial" w:cs="Arial"/>
          <w:noProof/>
        </w:rPr>
      </w:pPr>
    </w:p>
    <w:p w14:paraId="751CAA0B" w14:textId="1ABB7504" w:rsidR="00383BE1" w:rsidRPr="009F13BB" w:rsidRDefault="00084F5F" w:rsidP="007E69DE">
      <w:pPr>
        <w:spacing w:after="160" w:line="259" w:lineRule="auto"/>
        <w:rPr>
          <w:rFonts w:ascii="Arial" w:hAnsi="Arial" w:cs="Arial"/>
          <w:i/>
          <w:iCs/>
        </w:rPr>
      </w:pPr>
      <w:r>
        <w:rPr>
          <w:rFonts w:ascii="Arial" w:hAnsi="Arial" w:cs="Arial"/>
          <w:b/>
          <w:bCs/>
        </w:rPr>
        <w:t>E</w:t>
      </w:r>
      <w:r w:rsidR="00383BE1">
        <w:rPr>
          <w:rFonts w:ascii="Arial" w:hAnsi="Arial" w:cs="Arial"/>
          <w:b/>
          <w:bCs/>
        </w:rPr>
        <w:t xml:space="preserve">xample </w:t>
      </w:r>
      <w:r w:rsidR="0058283E">
        <w:rPr>
          <w:rFonts w:ascii="Arial" w:hAnsi="Arial" w:cs="Arial"/>
          <w:b/>
          <w:bCs/>
        </w:rPr>
        <w:t>5</w:t>
      </w:r>
      <w:r w:rsidR="00383BE1">
        <w:rPr>
          <w:rFonts w:ascii="Arial" w:hAnsi="Arial" w:cs="Arial"/>
          <w:b/>
          <w:bCs/>
        </w:rPr>
        <w:t xml:space="preserve">: </w:t>
      </w:r>
      <w:r w:rsidR="00383BE1" w:rsidRPr="00135005">
        <w:rPr>
          <w:rFonts w:ascii="Arial" w:hAnsi="Arial" w:cs="Arial"/>
          <w:b/>
          <w:bCs/>
        </w:rPr>
        <w:t>Use in geothermal op</w:t>
      </w:r>
      <w:r w:rsidR="0058283E">
        <w:rPr>
          <w:rFonts w:ascii="Arial" w:hAnsi="Arial" w:cs="Arial"/>
          <w:b/>
          <w:bCs/>
        </w:rPr>
        <w:t>e</w:t>
      </w:r>
      <w:r w:rsidR="00383BE1" w:rsidRPr="00135005">
        <w:rPr>
          <w:rFonts w:ascii="Arial" w:hAnsi="Arial" w:cs="Arial"/>
          <w:b/>
          <w:bCs/>
        </w:rPr>
        <w:t>rations.</w:t>
      </w:r>
      <w:r w:rsidR="00383BE1" w:rsidRPr="00135005">
        <w:rPr>
          <w:rFonts w:ascii="Arial" w:hAnsi="Arial" w:cs="Arial"/>
          <w:b/>
          <w:bCs/>
        </w:rPr>
        <w:br/>
      </w:r>
      <w:r w:rsidR="00383BE1" w:rsidRPr="009F13BB">
        <w:rPr>
          <w:rFonts w:ascii="Arial" w:hAnsi="Arial" w:cs="Arial"/>
          <w:i/>
          <w:iCs/>
        </w:rPr>
        <w:t xml:space="preserve">Estimated freshwater savings: </w:t>
      </w:r>
      <w:r w:rsidR="009F13BB" w:rsidRPr="009F13BB">
        <w:rPr>
          <w:rFonts w:ascii="Arial" w:hAnsi="Arial" w:cs="Arial"/>
          <w:i/>
          <w:iCs/>
        </w:rPr>
        <w:t>28</w:t>
      </w:r>
      <w:r w:rsidR="00532CEE">
        <w:rPr>
          <w:rFonts w:ascii="Arial" w:hAnsi="Arial" w:cs="Arial"/>
          <w:i/>
          <w:iCs/>
        </w:rPr>
        <w:t>,000,000</w:t>
      </w:r>
      <w:r w:rsidR="009F13BB" w:rsidRPr="009F13BB">
        <w:rPr>
          <w:rFonts w:ascii="Arial" w:hAnsi="Arial" w:cs="Arial"/>
          <w:i/>
          <w:iCs/>
        </w:rPr>
        <w:t xml:space="preserve"> gallons </w:t>
      </w:r>
      <w:r w:rsidR="009F13BB">
        <w:rPr>
          <w:rFonts w:ascii="Arial" w:hAnsi="Arial" w:cs="Arial"/>
          <w:i/>
          <w:iCs/>
        </w:rPr>
        <w:t xml:space="preserve">to </w:t>
      </w:r>
      <w:r w:rsidR="009F13BB" w:rsidRPr="009F13BB">
        <w:rPr>
          <w:rFonts w:ascii="Arial" w:hAnsi="Arial" w:cs="Arial"/>
          <w:i/>
          <w:iCs/>
        </w:rPr>
        <w:t>147</w:t>
      </w:r>
      <w:r w:rsidR="00532CEE">
        <w:rPr>
          <w:rFonts w:ascii="Arial" w:hAnsi="Arial" w:cs="Arial"/>
          <w:i/>
          <w:iCs/>
        </w:rPr>
        <w:t>,000,000</w:t>
      </w:r>
      <w:r w:rsidR="009F13BB" w:rsidRPr="009F13BB">
        <w:rPr>
          <w:rFonts w:ascii="Arial" w:hAnsi="Arial" w:cs="Arial"/>
          <w:i/>
          <w:iCs/>
        </w:rPr>
        <w:t xml:space="preserve"> gallons per year</w:t>
      </w:r>
    </w:p>
    <w:p w14:paraId="2CC66CA7" w14:textId="0FCBF7C5" w:rsidR="00084F5F" w:rsidRDefault="00084F5F" w:rsidP="007E69DE">
      <w:pPr>
        <w:spacing w:after="160" w:line="259" w:lineRule="auto"/>
        <w:rPr>
          <w:rFonts w:ascii="Arial" w:hAnsi="Arial" w:cs="Arial"/>
        </w:rPr>
      </w:pPr>
      <w:r>
        <w:rPr>
          <w:rFonts w:ascii="Arial" w:hAnsi="Arial" w:cs="Arial"/>
          <w:b/>
          <w:bCs/>
          <w:noProof/>
        </w:rPr>
        <mc:AlternateContent>
          <mc:Choice Requires="wpg">
            <w:drawing>
              <wp:anchor distT="0" distB="0" distL="114300" distR="114300" simplePos="0" relativeHeight="251658246" behindDoc="0" locked="0" layoutInCell="1" allowOverlap="1" wp14:anchorId="5E243EDE" wp14:editId="0FFD5DC1">
                <wp:simplePos x="0" y="0"/>
                <wp:positionH relativeFrom="column">
                  <wp:posOffset>0</wp:posOffset>
                </wp:positionH>
                <wp:positionV relativeFrom="paragraph">
                  <wp:posOffset>54610</wp:posOffset>
                </wp:positionV>
                <wp:extent cx="6461760" cy="2538730"/>
                <wp:effectExtent l="0" t="0" r="34290" b="13970"/>
                <wp:wrapSquare wrapText="bothSides"/>
                <wp:docPr id="405856163" name="Group 19"/>
                <wp:cNvGraphicFramePr/>
                <a:graphic xmlns:a="http://schemas.openxmlformats.org/drawingml/2006/main">
                  <a:graphicData uri="http://schemas.microsoft.com/office/word/2010/wordprocessingGroup">
                    <wpg:wgp>
                      <wpg:cNvGrpSpPr/>
                      <wpg:grpSpPr>
                        <a:xfrm>
                          <a:off x="0" y="0"/>
                          <a:ext cx="6461760" cy="2538730"/>
                          <a:chOff x="0" y="0"/>
                          <a:chExt cx="6461760" cy="2538730"/>
                        </a:xfrm>
                      </wpg:grpSpPr>
                      <wpg:grpSp>
                        <wpg:cNvPr id="358722361" name="Group 18"/>
                        <wpg:cNvGrpSpPr/>
                        <wpg:grpSpPr>
                          <a:xfrm>
                            <a:off x="121920" y="754380"/>
                            <a:ext cx="5946140" cy="1784350"/>
                            <a:chOff x="0" y="0"/>
                            <a:chExt cx="5946140" cy="1784350"/>
                          </a:xfrm>
                        </wpg:grpSpPr>
                        <wps:wsp>
                          <wps:cNvPr id="822295114" name="Text Box 2"/>
                          <wps:cNvSpPr txBox="1">
                            <a:spLocks noChangeArrowheads="1"/>
                          </wps:cNvSpPr>
                          <wps:spPr bwMode="auto">
                            <a:xfrm>
                              <a:off x="0" y="7620"/>
                              <a:ext cx="1092200" cy="1776730"/>
                            </a:xfrm>
                            <a:prstGeom prst="rect">
                              <a:avLst/>
                            </a:prstGeom>
                            <a:solidFill>
                              <a:srgbClr val="FFFFFF"/>
                            </a:solidFill>
                            <a:ln w="9525">
                              <a:solidFill>
                                <a:srgbClr val="000000"/>
                              </a:solidFill>
                              <a:miter lim="800000"/>
                              <a:headEnd/>
                              <a:tailEnd/>
                            </a:ln>
                          </wps:spPr>
                          <wps:txbx>
                            <w:txbxContent>
                              <w:p w14:paraId="576199B7" w14:textId="77777777" w:rsidR="00383BE1" w:rsidRPr="00135005" w:rsidRDefault="00383BE1" w:rsidP="00383BE1">
                                <w:pPr>
                                  <w:rPr>
                                    <w:rFonts w:ascii="Arial" w:hAnsi="Arial" w:cs="Arial"/>
                                  </w:rPr>
                                </w:pPr>
                                <w:r w:rsidRPr="00135005">
                                  <w:rPr>
                                    <w:rFonts w:ascii="Arial" w:hAnsi="Arial" w:cs="Arial"/>
                                    <w:sz w:val="18"/>
                                    <w:szCs w:val="18"/>
                                  </w:rPr>
                                  <w:t>Raw, untreated Produced Water is produced from an oil and gas lease.</w:t>
                                </w:r>
                              </w:p>
                            </w:txbxContent>
                          </wps:txbx>
                          <wps:bodyPr rot="0" vert="horz" wrap="square" lIns="91440" tIns="91440" rIns="91440" bIns="0" anchor="t" anchorCtr="0">
                            <a:noAutofit/>
                          </wps:bodyPr>
                        </wps:wsp>
                        <wps:wsp>
                          <wps:cNvPr id="1264046446" name="Text Box 2"/>
                          <wps:cNvSpPr txBox="1">
                            <a:spLocks noChangeArrowheads="1"/>
                          </wps:cNvSpPr>
                          <wps:spPr bwMode="auto">
                            <a:xfrm>
                              <a:off x="2453640" y="0"/>
                              <a:ext cx="1092200" cy="1776730"/>
                            </a:xfrm>
                            <a:prstGeom prst="rect">
                              <a:avLst/>
                            </a:prstGeom>
                            <a:solidFill>
                              <a:srgbClr val="FFFFFF"/>
                            </a:solidFill>
                            <a:ln w="9525">
                              <a:solidFill>
                                <a:srgbClr val="000000"/>
                              </a:solidFill>
                              <a:miter lim="800000"/>
                              <a:headEnd/>
                              <a:tailEnd/>
                            </a:ln>
                          </wps:spPr>
                          <wps:txbx>
                            <w:txbxContent>
                              <w:p w14:paraId="472722C2" w14:textId="2CE25532" w:rsidR="00383BE1" w:rsidRPr="00135005" w:rsidRDefault="00383BE1" w:rsidP="00383BE1">
                                <w:pPr>
                                  <w:rPr>
                                    <w:rFonts w:ascii="Arial" w:hAnsi="Arial" w:cs="Arial"/>
                                  </w:rPr>
                                </w:pPr>
                                <w:r w:rsidRPr="00135005">
                                  <w:rPr>
                                    <w:rFonts w:ascii="Arial" w:hAnsi="Arial" w:cs="Arial"/>
                                    <w:sz w:val="18"/>
                                    <w:szCs w:val="18"/>
                                  </w:rPr>
                                  <w:t>The produced water is then treated at a facility located on the oil and gas lease that is regulated by the OCD.</w:t>
                                </w:r>
                              </w:p>
                            </w:txbxContent>
                          </wps:txbx>
                          <wps:bodyPr rot="0" vert="horz" wrap="square" lIns="91440" tIns="91440" rIns="91440" bIns="0" anchor="t" anchorCtr="0">
                            <a:noAutofit/>
                          </wps:bodyPr>
                        </wps:wsp>
                        <wps:wsp>
                          <wps:cNvPr id="477640938" name="Text Box 2"/>
                          <wps:cNvSpPr txBox="1">
                            <a:spLocks noChangeArrowheads="1"/>
                          </wps:cNvSpPr>
                          <wps:spPr bwMode="auto">
                            <a:xfrm>
                              <a:off x="3665220" y="0"/>
                              <a:ext cx="1092200" cy="1776730"/>
                            </a:xfrm>
                            <a:prstGeom prst="rect">
                              <a:avLst/>
                            </a:prstGeom>
                            <a:solidFill>
                              <a:srgbClr val="FFFFFF"/>
                            </a:solidFill>
                            <a:ln w="9525">
                              <a:solidFill>
                                <a:srgbClr val="000000"/>
                              </a:solidFill>
                              <a:miter lim="800000"/>
                              <a:headEnd/>
                              <a:tailEnd/>
                            </a:ln>
                          </wps:spPr>
                          <wps:txbx>
                            <w:txbxContent>
                              <w:p w14:paraId="436D46B1" w14:textId="77777777" w:rsidR="00383BE1" w:rsidRPr="00135005" w:rsidRDefault="00383BE1" w:rsidP="00383BE1">
                                <w:pPr>
                                  <w:rPr>
                                    <w:rFonts w:ascii="Arial" w:hAnsi="Arial" w:cs="Arial"/>
                                    <w:sz w:val="18"/>
                                    <w:szCs w:val="18"/>
                                  </w:rPr>
                                </w:pPr>
                                <w:r w:rsidRPr="00135005">
                                  <w:rPr>
                                    <w:rFonts w:ascii="Arial" w:hAnsi="Arial" w:cs="Arial"/>
                                    <w:sz w:val="18"/>
                                    <w:szCs w:val="18"/>
                                  </w:rPr>
                                  <w:t>The treated produced water is transported off-lease to a company to use in geothermal operations.</w:t>
                                </w:r>
                              </w:p>
                            </w:txbxContent>
                          </wps:txbx>
                          <wps:bodyPr rot="0" vert="horz" wrap="square" lIns="91440" tIns="91440" rIns="91440" bIns="0" anchor="t" anchorCtr="0">
                            <a:noAutofit/>
                          </wps:bodyPr>
                        </wps:wsp>
                        <wps:wsp>
                          <wps:cNvPr id="337585727" name="Text Box 2"/>
                          <wps:cNvSpPr txBox="1">
                            <a:spLocks noChangeArrowheads="1"/>
                          </wps:cNvSpPr>
                          <wps:spPr bwMode="auto">
                            <a:xfrm>
                              <a:off x="4853940" y="0"/>
                              <a:ext cx="1092200" cy="1777042"/>
                            </a:xfrm>
                            <a:prstGeom prst="rect">
                              <a:avLst/>
                            </a:prstGeom>
                            <a:solidFill>
                              <a:srgbClr val="FFFFFF"/>
                            </a:solidFill>
                            <a:ln w="9525">
                              <a:solidFill>
                                <a:srgbClr val="000000"/>
                              </a:solidFill>
                              <a:miter lim="800000"/>
                              <a:headEnd/>
                              <a:tailEnd/>
                            </a:ln>
                          </wps:spPr>
                          <wps:txbx>
                            <w:txbxContent>
                              <w:p w14:paraId="523DC273" w14:textId="77777777" w:rsidR="00383BE1" w:rsidRPr="00135005" w:rsidRDefault="00383BE1" w:rsidP="00383BE1">
                                <w:pPr>
                                  <w:rPr>
                                    <w:rFonts w:ascii="Arial" w:hAnsi="Arial" w:cs="Arial"/>
                                    <w:sz w:val="18"/>
                                    <w:szCs w:val="18"/>
                                  </w:rPr>
                                </w:pPr>
                                <w:r w:rsidRPr="00135005">
                                  <w:rPr>
                                    <w:rFonts w:ascii="Arial" w:hAnsi="Arial" w:cs="Arial"/>
                                    <w:sz w:val="18"/>
                                    <w:szCs w:val="18"/>
                                  </w:rPr>
                                  <w:t>The treated produced water is put downhole in geothermal wells with adequate casing to protect freshwater zones.</w:t>
                                </w:r>
                              </w:p>
                            </w:txbxContent>
                          </wps:txbx>
                          <wps:bodyPr rot="0" vert="horz" wrap="square" lIns="91440" tIns="91440" rIns="91440" bIns="0" anchor="t" anchorCtr="0">
                            <a:noAutofit/>
                          </wps:bodyPr>
                        </wps:wsp>
                        <wps:wsp>
                          <wps:cNvPr id="1944609486" name="Text Box 2"/>
                          <wps:cNvSpPr txBox="1">
                            <a:spLocks noChangeArrowheads="1"/>
                          </wps:cNvSpPr>
                          <wps:spPr bwMode="auto">
                            <a:xfrm>
                              <a:off x="1272540" y="7620"/>
                              <a:ext cx="1049020" cy="1768696"/>
                            </a:xfrm>
                            <a:prstGeom prst="rect">
                              <a:avLst/>
                            </a:prstGeom>
                            <a:solidFill>
                              <a:srgbClr val="FFFFFF"/>
                            </a:solidFill>
                            <a:ln w="9525">
                              <a:solidFill>
                                <a:srgbClr val="000000"/>
                              </a:solidFill>
                              <a:miter lim="800000"/>
                              <a:headEnd/>
                              <a:tailEnd/>
                            </a:ln>
                          </wps:spPr>
                          <wps:txbx>
                            <w:txbxContent>
                              <w:p w14:paraId="5652F252" w14:textId="7ECADB8A" w:rsidR="00383BE1" w:rsidRPr="00135005" w:rsidRDefault="00383BE1" w:rsidP="00383BE1">
                                <w:pPr>
                                  <w:rPr>
                                    <w:rFonts w:ascii="Arial" w:hAnsi="Arial" w:cs="Arial"/>
                                    <w:sz w:val="18"/>
                                    <w:szCs w:val="18"/>
                                  </w:rPr>
                                </w:pPr>
                                <w:r w:rsidRPr="00135005">
                                  <w:rPr>
                                    <w:rFonts w:ascii="Arial" w:hAnsi="Arial" w:cs="Arial"/>
                                    <w:sz w:val="18"/>
                                    <w:szCs w:val="18"/>
                                  </w:rPr>
                                  <w:t>The produced water is gathered and transported by pipeline to a recycling facility permitted by OCD.</w:t>
                                </w:r>
                              </w:p>
                            </w:txbxContent>
                          </wps:txbx>
                          <wps:bodyPr rot="0" vert="horz" wrap="square" lIns="91440" tIns="91440" rIns="91440" bIns="0" anchor="t" anchorCtr="0">
                            <a:noAutofit/>
                          </wps:bodyPr>
                        </wps:wsp>
                      </wpg:grpSp>
                      <wpg:grpSp>
                        <wpg:cNvPr id="943599001" name="Group 17"/>
                        <wpg:cNvGrpSpPr/>
                        <wpg:grpSpPr>
                          <a:xfrm>
                            <a:off x="0" y="0"/>
                            <a:ext cx="6461760" cy="530225"/>
                            <a:chOff x="0" y="0"/>
                            <a:chExt cx="6461760" cy="530225"/>
                          </a:xfrm>
                        </wpg:grpSpPr>
                        <wpg:grpSp>
                          <wpg:cNvPr id="1971715647" name="Group 9"/>
                          <wpg:cNvGrpSpPr/>
                          <wpg:grpSpPr>
                            <a:xfrm>
                              <a:off x="0" y="7620"/>
                              <a:ext cx="6461760" cy="463550"/>
                              <a:chOff x="0" y="0"/>
                              <a:chExt cx="6461760" cy="463550"/>
                            </a:xfrm>
                          </wpg:grpSpPr>
                          <wps:wsp>
                            <wps:cNvPr id="1225127614" name="Arrow: Right 9"/>
                            <wps:cNvSpPr/>
                            <wps:spPr>
                              <a:xfrm>
                                <a:off x="0" y="160020"/>
                                <a:ext cx="6461760" cy="2552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6110879" name="Picture 1" descr="Pipeline Icons - Free SVG &amp; PNG Pipeline Images - Noun Project"/>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075430" y="83820"/>
                                <a:ext cx="527050" cy="358140"/>
                              </a:xfrm>
                              <a:prstGeom prst="rect">
                                <a:avLst/>
                              </a:prstGeom>
                              <a:noFill/>
                              <a:ln>
                                <a:noFill/>
                              </a:ln>
                            </pic:spPr>
                          </pic:pic>
                          <pic:pic xmlns:pic="http://schemas.openxmlformats.org/drawingml/2006/picture">
                            <pic:nvPicPr>
                              <pic:cNvPr id="474760836" name="Graphic 1" descr="Oil Rig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381000" y="0"/>
                                <a:ext cx="463550" cy="463550"/>
                              </a:xfrm>
                              <a:prstGeom prst="rect">
                                <a:avLst/>
                              </a:prstGeom>
                            </pic:spPr>
                          </pic:pic>
                        </wpg:grpSp>
                        <pic:pic xmlns:pic="http://schemas.openxmlformats.org/drawingml/2006/picture">
                          <pic:nvPicPr>
                            <pic:cNvPr id="164240914" name="Graphic 5" descr="Recycle with solid fill"/>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918460" y="45720"/>
                              <a:ext cx="448310" cy="448310"/>
                            </a:xfrm>
                            <a:prstGeom prst="rect">
                              <a:avLst/>
                            </a:prstGeom>
                          </pic:spPr>
                        </pic:pic>
                        <pic:pic xmlns:pic="http://schemas.openxmlformats.org/drawingml/2006/picture">
                          <pic:nvPicPr>
                            <pic:cNvPr id="262224609" name="Picture 1" descr="Pipeline Icons - Free SVG &amp; PNG Pipeline Images - Noun Project"/>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15440" y="76200"/>
                              <a:ext cx="568960" cy="386715"/>
                            </a:xfrm>
                            <a:prstGeom prst="rect">
                              <a:avLst/>
                            </a:prstGeom>
                            <a:noFill/>
                            <a:ln>
                              <a:noFill/>
                            </a:ln>
                          </pic:spPr>
                        </pic:pic>
                        <pic:pic xmlns:pic="http://schemas.openxmlformats.org/drawingml/2006/picture">
                          <pic:nvPicPr>
                            <pic:cNvPr id="1574450843" name="Picture 664837570" descr="Geothermal Energy Vector SVG Icon - SVG Repo"/>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57800" y="0"/>
                              <a:ext cx="594995" cy="530225"/>
                            </a:xfrm>
                            <a:prstGeom prst="rect">
                              <a:avLst/>
                            </a:prstGeom>
                            <a:noFill/>
                            <a:ln>
                              <a:noFill/>
                            </a:ln>
                          </pic:spPr>
                        </pic:pic>
                      </wpg:grpSp>
                    </wpg:wgp>
                  </a:graphicData>
                </a:graphic>
              </wp:anchor>
            </w:drawing>
          </mc:Choice>
          <mc:Fallback>
            <w:pict>
              <v:group w14:anchorId="5E243EDE" id="Group 19" o:spid="_x0000_s1087" style="position:absolute;margin-left:0;margin-top:4.3pt;width:508.8pt;height:199.9pt;z-index:251658246" coordsize="64617,25387"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">
                <v:group id="Group 18" o:spid="_x0000_s1088" style="position:absolute;left:1219;top:7543;width:59461;height:17844" coordsize="59461,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">
                  <v:shape id="Text Box 2" o:spid="_x0000_s1089" type="#_x0000_t202" style="position:absolute;top:76;width:10922;height:17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">
                    <v:textbox inset=",7.2pt,,0">
                      <w:txbxContent>
                        <w:p w14:paraId="576199B7" w14:textId="77777777" w:rsidR="00383BE1" w:rsidRPr="00135005" w:rsidRDefault="00383BE1" w:rsidP="00383BE1">
                          <w:pPr>
                            <w:rPr>
                              <w:rFonts w:ascii="Arial" w:hAnsi="Arial" w:cs="Arial"/>
                            </w:rPr>
                          </w:pPr>
                          <w:r w:rsidRPr="00135005">
                            <w:rPr>
                              <w:rFonts w:ascii="Arial" w:hAnsi="Arial" w:cs="Arial"/>
                              <w:sz w:val="18"/>
                              <w:szCs w:val="18"/>
                            </w:rPr>
                            <w:t>Raw, untreated Produced Water is produced from an oil and gas lease.</w:t>
                          </w:r>
                        </w:p>
                      </w:txbxContent>
                    </v:textbox>
                  </v:shape>
                  <v:shape id="Text Box 2" o:spid="_x0000_s1090" type="#_x0000_t202" style="position:absolute;left:24536;width:10922;height:17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">
                    <v:textbox inset=",7.2pt,,0">
                      <w:txbxContent>
                        <w:p w14:paraId="472722C2" w14:textId="2CE25532" w:rsidR="00383BE1" w:rsidRPr="00135005" w:rsidRDefault="00383BE1" w:rsidP="00383BE1">
                          <w:pPr>
                            <w:rPr>
                              <w:rFonts w:ascii="Arial" w:hAnsi="Arial" w:cs="Arial"/>
                            </w:rPr>
                          </w:pPr>
                          <w:r w:rsidRPr="00135005">
                            <w:rPr>
                              <w:rFonts w:ascii="Arial" w:hAnsi="Arial" w:cs="Arial"/>
                              <w:sz w:val="18"/>
                              <w:szCs w:val="18"/>
                            </w:rPr>
                            <w:t>The produced water is then treated at a facility located on the oil and gas lease that is regulated by the OCD.</w:t>
                          </w:r>
                        </w:p>
                      </w:txbxContent>
                    </v:textbox>
                  </v:shape>
                  <v:shape id="Text Box 2" o:spid="_x0000_s1091" type="#_x0000_t202" style="position:absolute;left:36652;width:10922;height:17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">
                    <v:textbox inset=",7.2pt,,0">
                      <w:txbxContent>
                        <w:p w14:paraId="436D46B1" w14:textId="77777777" w:rsidR="00383BE1" w:rsidRPr="00135005" w:rsidRDefault="00383BE1" w:rsidP="00383BE1">
                          <w:pPr>
                            <w:rPr>
                              <w:rFonts w:ascii="Arial" w:hAnsi="Arial" w:cs="Arial"/>
                              <w:sz w:val="18"/>
                              <w:szCs w:val="18"/>
                            </w:rPr>
                          </w:pPr>
                          <w:r w:rsidRPr="00135005">
                            <w:rPr>
                              <w:rFonts w:ascii="Arial" w:hAnsi="Arial" w:cs="Arial"/>
                              <w:sz w:val="18"/>
                              <w:szCs w:val="18"/>
                            </w:rPr>
                            <w:t>The treated produced water is transported off-lease to a company to use in geothermal operations.</w:t>
                          </w:r>
                        </w:p>
                      </w:txbxContent>
                    </v:textbox>
                  </v:shape>
                  <v:shape id="Text Box 2" o:spid="_x0000_s1092" type="#_x0000_t202" style="position:absolute;left:48539;width:10922;height:17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">
                    <v:textbox inset=",7.2pt,,0">
                      <w:txbxContent>
                        <w:p w14:paraId="523DC273" w14:textId="77777777" w:rsidR="00383BE1" w:rsidRPr="00135005" w:rsidRDefault="00383BE1" w:rsidP="00383BE1">
                          <w:pPr>
                            <w:rPr>
                              <w:rFonts w:ascii="Arial" w:hAnsi="Arial" w:cs="Arial"/>
                              <w:sz w:val="18"/>
                              <w:szCs w:val="18"/>
                            </w:rPr>
                          </w:pPr>
                          <w:r w:rsidRPr="00135005">
                            <w:rPr>
                              <w:rFonts w:ascii="Arial" w:hAnsi="Arial" w:cs="Arial"/>
                              <w:sz w:val="18"/>
                              <w:szCs w:val="18"/>
                            </w:rPr>
                            <w:t>The treated produced water is put downhole in geothermal wells with adequate casing to protect freshwater zones.</w:t>
                          </w:r>
                        </w:p>
                      </w:txbxContent>
                    </v:textbox>
                  </v:shape>
                  <v:shape id="Text Box 2" o:spid="_x0000_s1093" type="#_x0000_t202" style="position:absolute;left:12725;top:76;width:10490;height:17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">
                    <v:textbox inset=",7.2pt,,0">
                      <w:txbxContent>
                        <w:p w14:paraId="5652F252" w14:textId="7ECADB8A" w:rsidR="00383BE1" w:rsidRPr="00135005" w:rsidRDefault="00383BE1" w:rsidP="00383BE1">
                          <w:pPr>
                            <w:rPr>
                              <w:rFonts w:ascii="Arial" w:hAnsi="Arial" w:cs="Arial"/>
                              <w:sz w:val="18"/>
                              <w:szCs w:val="18"/>
                            </w:rPr>
                          </w:pPr>
                          <w:r w:rsidRPr="00135005">
                            <w:rPr>
                              <w:rFonts w:ascii="Arial" w:hAnsi="Arial" w:cs="Arial"/>
                              <w:sz w:val="18"/>
                              <w:szCs w:val="18"/>
                            </w:rPr>
                            <w:t>The produced water is gathered and transported by pipeline to a recycling facility permitted by OCD.</w:t>
                          </w:r>
                        </w:p>
                      </w:txbxContent>
                    </v:textbox>
                  </v:shape>
                </v:group>
                <v:group id="Group 17" o:spid="_x0000_s1094" style="position:absolute;width:64617;height:5302" coordsize="64617,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">
                  <v:group id="Group 9" o:spid="_x0000_s1095" style="position:absolute;top:76;width:64617;height:4635" coordsize="64617,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">
                    <v:shape id="Arrow: Right 9" o:spid="_x0000_s1096" type="#_x0000_t13" style="position:absolute;top:1600;width:6461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" adj="21173" fillcolor="#4f81bd [3204]" strokecolor="#0a121c [484]" strokeweight="1pt"/>
                    <v:shape id="Picture 1" o:spid="_x0000_s1097" type="#_x0000_t75" alt="Pipeline Icons - Free SVG &amp; PNG Pipeline Images - Noun Project" style="position:absolute;left:40754;top:838;width:527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">
                      <v:imagedata r:id="rId39" o:title="Pipeline Icons - Free SVG &amp; PNG Pipeline Images - Noun Project"/>
                    </v:shape>
                    <v:shape id="Graphic 1" o:spid="_x0000_s1098" type="#_x0000_t75" alt="Oil Rig with solid fill" style="position:absolute;left:3810;width:463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">
                      <v:imagedata r:id="rId37" o:title="Oil Rig with solid fill"/>
                    </v:shape>
                  </v:group>
                  <v:shape id="Graphic 5" o:spid="_x0000_s1099" type="#_x0000_t75" alt="Recycle with solid fill" style="position:absolute;left:29184;top:457;width:4483;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">
                    <v:imagedata r:id="rId38" o:title="Recycle with solid fill"/>
                  </v:shape>
                  <v:shape id="Picture 1" o:spid="_x0000_s1100" type="#_x0000_t75" alt="Pipeline Icons - Free SVG &amp; PNG Pipeline Images - Noun Project" style="position:absolute;left:16154;top:762;width:5690;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">
                    <v:imagedata r:id="rId39" o:title="Pipeline Icons - Free SVG &amp; PNG Pipeline Images - Noun Project"/>
                  </v:shape>
                  <v:shape id="Picture 664837570" o:spid="_x0000_s1101" type="#_x0000_t75" alt="Geothermal Energy Vector SVG Icon - SVG Repo" style="position:absolute;left:52578;width:5949;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">
                    <v:imagedata r:id="rId55" o:title="Geothermal Energy Vector SVG Icon - SVG Repo"/>
                  </v:shape>
                </v:group>
                <w10:wrap type="square"/>
              </v:group>
            </w:pict>
          </mc:Fallback>
        </mc:AlternateContent>
      </w:r>
    </w:p>
    <w:p w14:paraId="45271459" w14:textId="2C00D679" w:rsidR="00383BE1" w:rsidRDefault="00383BE1" w:rsidP="007E69DE">
      <w:pPr>
        <w:rPr>
          <w:rFonts w:ascii="Arial" w:hAnsi="Arial" w:cs="Arial"/>
        </w:rPr>
      </w:pPr>
      <w:r>
        <w:rPr>
          <w:rFonts w:ascii="Arial" w:hAnsi="Arial" w:cs="Arial"/>
        </w:rPr>
        <w:t>In Example 6, t</w:t>
      </w:r>
      <w:r w:rsidRPr="00135005">
        <w:rPr>
          <w:rFonts w:ascii="Arial" w:hAnsi="Arial" w:cs="Arial"/>
        </w:rPr>
        <w:t xml:space="preserve">he production and treatment of the produced water is subject to </w:t>
      </w:r>
      <w:r w:rsidR="001C4202">
        <w:rPr>
          <w:rFonts w:ascii="Arial" w:hAnsi="Arial" w:cs="Arial"/>
        </w:rPr>
        <w:t>OCD</w:t>
      </w:r>
      <w:r w:rsidRPr="00135005">
        <w:rPr>
          <w:rFonts w:ascii="Arial" w:hAnsi="Arial" w:cs="Arial"/>
        </w:rPr>
        <w:t xml:space="preserve">’s jurisdiction and authority.  The NMED will have jurisdiction over the treated produced water after it leaves the unit because it will then be used for activities </w:t>
      </w:r>
      <w:r w:rsidRPr="00135005">
        <w:rPr>
          <w:rFonts w:ascii="Arial" w:hAnsi="Arial" w:cs="Arial"/>
          <w:noProof/>
        </w:rPr>
        <w:t>unrelated to the exploration, drilling, production, treatment or refinement of oil or gas</w:t>
      </w:r>
      <w:r w:rsidRPr="00135005">
        <w:rPr>
          <w:rFonts w:ascii="Arial" w:hAnsi="Arial" w:cs="Arial"/>
        </w:rPr>
        <w:t xml:space="preserve">. EMNRD will have jurisdiction over the geothermal operation. </w:t>
      </w:r>
      <w:r w:rsidRPr="00135005">
        <w:rPr>
          <w:rFonts w:ascii="Arial" w:hAnsi="Arial" w:cs="Arial"/>
          <w:noProof/>
        </w:rPr>
        <w:t>To create certainty for this type of project, NMED could create a streamlined permit (outside of the current groundwater permit that exists today) which requires financial assurance and provides that the use of the water is authorized because there is no allowance for discharge – planned or unplanned.</w:t>
      </w:r>
    </w:p>
    <w:p w14:paraId="5EF38B37" w14:textId="77777777" w:rsidR="00483B85" w:rsidRDefault="00483B85" w:rsidP="007E69DE">
      <w:pPr>
        <w:rPr>
          <w:rFonts w:ascii="Arial" w:hAnsi="Arial" w:cs="Arial"/>
        </w:rPr>
      </w:pPr>
    </w:p>
    <w:p w14:paraId="7054F855" w14:textId="1F1C23C8" w:rsidR="00483B85" w:rsidRPr="00483B85" w:rsidRDefault="00483B85" w:rsidP="00483B85">
      <w:pPr>
        <w:rPr>
          <w:rFonts w:ascii="Arial" w:hAnsi="Arial" w:cs="Arial"/>
        </w:rPr>
      </w:pPr>
      <w:r w:rsidRPr="00483B85">
        <w:rPr>
          <w:rFonts w:ascii="Arial" w:hAnsi="Arial" w:cs="Arial"/>
        </w:rPr>
        <w:t xml:space="preserve">The consumption of water for geothermal processes is highly variable depending on the configuration of the technology, the cooling systems, and the geothermal reservoir temperature. Currently, New Mexico does not have a geothermal power plant in operation. There is one facility that was acquired in May of 2024, but is not operating at this time. </w:t>
      </w:r>
      <w:r w:rsidR="00BC3134" w:rsidRPr="00BC3134">
        <w:rPr>
          <w:rFonts w:ascii="Arial" w:hAnsi="Arial" w:cs="Arial"/>
        </w:rPr>
        <w:t>The National Renewable Energy Laboratory (NREL) has a table from a 2019 publication listing different configurations and water consumption, which varies from 800 to 4</w:t>
      </w:r>
      <w:r w:rsidR="79C06A95" w:rsidRPr="00BC3134">
        <w:rPr>
          <w:rFonts w:ascii="Arial" w:hAnsi="Arial" w:cs="Arial"/>
        </w:rPr>
        <w:t>,</w:t>
      </w:r>
      <w:r w:rsidR="00BC3134" w:rsidRPr="00BC3134">
        <w:rPr>
          <w:rFonts w:ascii="Arial" w:hAnsi="Arial" w:cs="Arial"/>
        </w:rPr>
        <w:t>200 gallons of water consumed per MWh of power generated</w:t>
      </w:r>
      <w:r w:rsidRPr="00483B85">
        <w:rPr>
          <w:rFonts w:ascii="Arial" w:hAnsi="Arial" w:cs="Arial"/>
        </w:rPr>
        <w:t>.</w:t>
      </w:r>
      <w:r w:rsidRPr="00483B85">
        <w:rPr>
          <w:rStyle w:val="FootnoteReference"/>
          <w:rFonts w:cs="Arial"/>
        </w:rPr>
        <w:footnoteReference w:id="156"/>
      </w:r>
      <w:r w:rsidRPr="00483B85">
        <w:rPr>
          <w:rFonts w:ascii="Arial" w:hAnsi="Arial" w:cs="Arial"/>
        </w:rPr>
        <w:t xml:space="preserve"> NREL states the average geothermal systems generate 4 MWh, which in terms of a year is 35,040 MWh.</w:t>
      </w:r>
      <w:r w:rsidRPr="00483B85">
        <w:rPr>
          <w:rStyle w:val="FootnoteReference"/>
          <w:rFonts w:cs="Arial"/>
        </w:rPr>
        <w:footnoteReference w:id="157"/>
      </w:r>
      <w:r w:rsidRPr="00483B85">
        <w:rPr>
          <w:rFonts w:ascii="Arial" w:hAnsi="Arial" w:cs="Arial"/>
        </w:rPr>
        <w:t xml:space="preserve"> So, depending on the location and configuration, a geothermal operation could use between 28 million gallons and 147 million gallons of water per year.</w:t>
      </w:r>
    </w:p>
    <w:p w14:paraId="282A0D82" w14:textId="77777777" w:rsidR="00483B85" w:rsidRPr="00483B85" w:rsidRDefault="00483B85" w:rsidP="007E69DE">
      <w:pPr>
        <w:rPr>
          <w:rFonts w:ascii="Arial" w:hAnsi="Arial" w:cs="Arial"/>
        </w:rPr>
      </w:pPr>
    </w:p>
    <w:p w14:paraId="68C1E6CD" w14:textId="4B4CAE7A" w:rsidR="00383BE1" w:rsidRDefault="007E69DE" w:rsidP="007E69DE">
      <w:pPr>
        <w:spacing w:after="160" w:line="259" w:lineRule="auto"/>
        <w:rPr>
          <w:rFonts w:ascii="Arial" w:hAnsi="Arial" w:cs="Arial"/>
          <w:i/>
          <w:iCs/>
        </w:rPr>
      </w:pPr>
      <w:r>
        <w:rPr>
          <w:rFonts w:ascii="Arial" w:hAnsi="Arial" w:cs="Arial"/>
          <w:b/>
          <w:bCs/>
          <w:noProof/>
        </w:rPr>
        <w:lastRenderedPageBreak/>
        <mc:AlternateContent>
          <mc:Choice Requires="wpg">
            <w:drawing>
              <wp:anchor distT="0" distB="0" distL="114300" distR="114300" simplePos="0" relativeHeight="251658247" behindDoc="0" locked="0" layoutInCell="1" allowOverlap="1" wp14:anchorId="73CEA5D0" wp14:editId="639169C2">
                <wp:simplePos x="0" y="0"/>
                <wp:positionH relativeFrom="column">
                  <wp:posOffset>0</wp:posOffset>
                </wp:positionH>
                <wp:positionV relativeFrom="paragraph">
                  <wp:posOffset>419735</wp:posOffset>
                </wp:positionV>
                <wp:extent cx="6461760" cy="2205486"/>
                <wp:effectExtent l="0" t="0" r="34290" b="23495"/>
                <wp:wrapSquare wrapText="bothSides"/>
                <wp:docPr id="1228795932" name="Group 22"/>
                <wp:cNvGraphicFramePr/>
                <a:graphic xmlns:a="http://schemas.openxmlformats.org/drawingml/2006/main">
                  <a:graphicData uri="http://schemas.microsoft.com/office/word/2010/wordprocessingGroup">
                    <wpg:wgp>
                      <wpg:cNvGrpSpPr/>
                      <wpg:grpSpPr>
                        <a:xfrm>
                          <a:off x="0" y="0"/>
                          <a:ext cx="6461760" cy="2205486"/>
                          <a:chOff x="0" y="0"/>
                          <a:chExt cx="6461760" cy="2205486"/>
                        </a:xfrm>
                      </wpg:grpSpPr>
                      <wpg:grpSp>
                        <wpg:cNvPr id="116135787" name="Group 20"/>
                        <wpg:cNvGrpSpPr/>
                        <wpg:grpSpPr>
                          <a:xfrm>
                            <a:off x="0" y="0"/>
                            <a:ext cx="6461760" cy="563245"/>
                            <a:chOff x="0" y="0"/>
                            <a:chExt cx="6461760" cy="563245"/>
                          </a:xfrm>
                        </wpg:grpSpPr>
                        <wpg:grpSp>
                          <wpg:cNvPr id="1588310187" name="Group 17"/>
                          <wpg:cNvGrpSpPr/>
                          <wpg:grpSpPr>
                            <a:xfrm>
                              <a:off x="0" y="38100"/>
                              <a:ext cx="6461760" cy="486410"/>
                              <a:chOff x="0" y="7620"/>
                              <a:chExt cx="6461760" cy="486410"/>
                            </a:xfrm>
                          </wpg:grpSpPr>
                          <wpg:grpSp>
                            <wpg:cNvPr id="2111015348" name="Group 9"/>
                            <wpg:cNvGrpSpPr/>
                            <wpg:grpSpPr>
                              <a:xfrm>
                                <a:off x="0" y="7620"/>
                                <a:ext cx="6461760" cy="463550"/>
                                <a:chOff x="0" y="0"/>
                                <a:chExt cx="6461760" cy="463550"/>
                              </a:xfrm>
                            </wpg:grpSpPr>
                            <wps:wsp>
                              <wps:cNvPr id="1359205615" name="Arrow: Right 9"/>
                              <wps:cNvSpPr/>
                              <wps:spPr>
                                <a:xfrm>
                                  <a:off x="0" y="160020"/>
                                  <a:ext cx="6461760" cy="2552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5907906" name="Graphic 1" descr="Oil Rig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381000" y="0"/>
                                  <a:ext cx="463550" cy="463550"/>
                                </a:xfrm>
                                <a:prstGeom prst="rect">
                                  <a:avLst/>
                                </a:prstGeom>
                              </pic:spPr>
                            </pic:pic>
                          </wpg:grpSp>
                          <pic:pic xmlns:pic="http://schemas.openxmlformats.org/drawingml/2006/picture">
                            <pic:nvPicPr>
                              <pic:cNvPr id="526756097" name="Graphic 5" descr="Recycle with solid fill"/>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918460" y="45720"/>
                                <a:ext cx="448310" cy="448310"/>
                              </a:xfrm>
                              <a:prstGeom prst="rect">
                                <a:avLst/>
                              </a:prstGeom>
                            </pic:spPr>
                          </pic:pic>
                          <pic:pic xmlns:pic="http://schemas.openxmlformats.org/drawingml/2006/picture">
                            <pic:nvPicPr>
                              <pic:cNvPr id="1792641559" name="Picture 1" descr="Pipeline Icons - Free SVG &amp; PNG Pipeline Images - Noun Project"/>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15440" y="76200"/>
                                <a:ext cx="568960" cy="386715"/>
                              </a:xfrm>
                              <a:prstGeom prst="rect">
                                <a:avLst/>
                              </a:prstGeom>
                              <a:noFill/>
                              <a:ln>
                                <a:noFill/>
                              </a:ln>
                            </pic:spPr>
                          </pic:pic>
                        </wpg:grpSp>
                        <pic:pic xmlns:pic="http://schemas.openxmlformats.org/drawingml/2006/picture">
                          <pic:nvPicPr>
                            <pic:cNvPr id="2106843552" name="Picture 1" descr="Fuel Truck Icon Images – Browse 35,232 Stock Photos, Vectors ..."/>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992880" y="137160"/>
                              <a:ext cx="659765" cy="361315"/>
                            </a:xfrm>
                            <a:prstGeom prst="rect">
                              <a:avLst/>
                            </a:prstGeom>
                            <a:noFill/>
                            <a:ln>
                              <a:noFill/>
                            </a:ln>
                          </pic:spPr>
                        </pic:pic>
                        <pic:pic xmlns:pic="http://schemas.openxmlformats.org/drawingml/2006/picture">
                          <pic:nvPicPr>
                            <pic:cNvPr id="355888944" name="Graphic 4" descr="Production outline"/>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5273040" y="0"/>
                              <a:ext cx="563245" cy="563245"/>
                            </a:xfrm>
                            <a:prstGeom prst="rect">
                              <a:avLst/>
                            </a:prstGeom>
                          </pic:spPr>
                        </pic:pic>
                      </wpg:grpSp>
                      <wpg:grpSp>
                        <wpg:cNvPr id="2086566733" name="Group 21"/>
                        <wpg:cNvGrpSpPr/>
                        <wpg:grpSpPr>
                          <a:xfrm>
                            <a:off x="0" y="609600"/>
                            <a:ext cx="6281420" cy="1595886"/>
                            <a:chOff x="0" y="0"/>
                            <a:chExt cx="6281420" cy="1595886"/>
                          </a:xfrm>
                        </wpg:grpSpPr>
                        <wps:wsp>
                          <wps:cNvPr id="1262396589" name="Text Box 2"/>
                          <wps:cNvSpPr txBox="1">
                            <a:spLocks noChangeArrowheads="1"/>
                          </wps:cNvSpPr>
                          <wps:spPr bwMode="auto">
                            <a:xfrm>
                              <a:off x="0" y="0"/>
                              <a:ext cx="1092200" cy="1595755"/>
                            </a:xfrm>
                            <a:prstGeom prst="rect">
                              <a:avLst/>
                            </a:prstGeom>
                            <a:solidFill>
                              <a:srgbClr val="FFFFFF"/>
                            </a:solidFill>
                            <a:ln w="9525">
                              <a:solidFill>
                                <a:srgbClr val="000000"/>
                              </a:solidFill>
                              <a:miter lim="800000"/>
                              <a:headEnd/>
                              <a:tailEnd/>
                            </a:ln>
                          </wps:spPr>
                          <wps:txbx>
                            <w:txbxContent>
                              <w:p w14:paraId="7EBD1DC9" w14:textId="77777777" w:rsidR="007E69DE" w:rsidRPr="00135005" w:rsidRDefault="007E69DE" w:rsidP="007E69DE">
                                <w:pPr>
                                  <w:rPr>
                                    <w:rFonts w:ascii="Arial" w:hAnsi="Arial" w:cs="Arial"/>
                                  </w:rPr>
                                </w:pPr>
                                <w:r w:rsidRPr="00135005">
                                  <w:rPr>
                                    <w:rFonts w:ascii="Arial" w:hAnsi="Arial" w:cs="Arial"/>
                                    <w:sz w:val="18"/>
                                    <w:szCs w:val="18"/>
                                  </w:rPr>
                                  <w:t>Raw, untreated Produced Water is produced from a well developing several leases committed to a Joint Operating Agreement.</w:t>
                                </w:r>
                              </w:p>
                            </w:txbxContent>
                          </wps:txbx>
                          <wps:bodyPr rot="0" vert="horz" wrap="square" lIns="91440" tIns="91440" rIns="91440" bIns="0" anchor="t" anchorCtr="0">
                            <a:noAutofit/>
                          </wps:bodyPr>
                        </wps:wsp>
                        <wps:wsp>
                          <wps:cNvPr id="1249315269" name="Text Box 2"/>
                          <wps:cNvSpPr txBox="1">
                            <a:spLocks noChangeArrowheads="1"/>
                          </wps:cNvSpPr>
                          <wps:spPr bwMode="auto">
                            <a:xfrm>
                              <a:off x="1303020" y="0"/>
                              <a:ext cx="1092200" cy="1595886"/>
                            </a:xfrm>
                            <a:prstGeom prst="rect">
                              <a:avLst/>
                            </a:prstGeom>
                            <a:solidFill>
                              <a:srgbClr val="FFFFFF"/>
                            </a:solidFill>
                            <a:ln w="9525">
                              <a:solidFill>
                                <a:srgbClr val="000000"/>
                              </a:solidFill>
                              <a:miter lim="800000"/>
                              <a:headEnd/>
                              <a:tailEnd/>
                            </a:ln>
                          </wps:spPr>
                          <wps:txbx>
                            <w:txbxContent>
                              <w:p w14:paraId="382C9A36" w14:textId="373055F6" w:rsidR="007E69DE" w:rsidRPr="00135005" w:rsidRDefault="007E69DE" w:rsidP="007E69DE">
                                <w:pPr>
                                  <w:rPr>
                                    <w:rFonts w:ascii="Arial" w:hAnsi="Arial" w:cs="Arial"/>
                                  </w:rPr>
                                </w:pPr>
                                <w:r w:rsidRPr="00135005">
                                  <w:rPr>
                                    <w:rFonts w:ascii="Arial" w:hAnsi="Arial" w:cs="Arial"/>
                                    <w:sz w:val="18"/>
                                    <w:szCs w:val="18"/>
                                  </w:rPr>
                                  <w:t>Raw, untreated Produced Water is then gathered and transported by a midstream company to a commercial water recycling &amp; treatment facility licensed by OCD.</w:t>
                                </w:r>
                              </w:p>
                            </w:txbxContent>
                          </wps:txbx>
                          <wps:bodyPr rot="0" vert="horz" wrap="square" lIns="91440" tIns="91440" rIns="91440" bIns="0" anchor="t" anchorCtr="0">
                            <a:noAutofit/>
                          </wps:bodyPr>
                        </wps:wsp>
                        <wps:wsp>
                          <wps:cNvPr id="248916421" name="Text Box 2"/>
                          <wps:cNvSpPr txBox="1">
                            <a:spLocks noChangeArrowheads="1"/>
                          </wps:cNvSpPr>
                          <wps:spPr bwMode="auto">
                            <a:xfrm>
                              <a:off x="2590800" y="0"/>
                              <a:ext cx="1092200" cy="1595755"/>
                            </a:xfrm>
                            <a:prstGeom prst="rect">
                              <a:avLst/>
                            </a:prstGeom>
                            <a:solidFill>
                              <a:srgbClr val="FFFFFF"/>
                            </a:solidFill>
                            <a:ln w="9525">
                              <a:solidFill>
                                <a:srgbClr val="000000"/>
                              </a:solidFill>
                              <a:miter lim="800000"/>
                              <a:headEnd/>
                              <a:tailEnd/>
                            </a:ln>
                          </wps:spPr>
                          <wps:txbx>
                            <w:txbxContent>
                              <w:p w14:paraId="2224DC91" w14:textId="77777777" w:rsidR="007E69DE" w:rsidRPr="00135005" w:rsidRDefault="007E69DE" w:rsidP="007E69DE">
                                <w:pPr>
                                  <w:rPr>
                                    <w:rFonts w:ascii="Arial" w:hAnsi="Arial" w:cs="Arial"/>
                                  </w:rPr>
                                </w:pPr>
                                <w:r w:rsidRPr="00135005">
                                  <w:rPr>
                                    <w:rFonts w:ascii="Arial" w:hAnsi="Arial" w:cs="Arial"/>
                                    <w:sz w:val="18"/>
                                    <w:szCs w:val="18"/>
                                  </w:rPr>
                                  <w:t>The produced water is treated by the midstream at the recycling and treatment facility to a condition appropriate for use in industrial cooling.</w:t>
                                </w:r>
                              </w:p>
                            </w:txbxContent>
                          </wps:txbx>
                          <wps:bodyPr rot="0" vert="horz" wrap="square" lIns="91440" tIns="91440" rIns="91440" bIns="0" anchor="t" anchorCtr="0">
                            <a:noAutofit/>
                          </wps:bodyPr>
                        </wps:wsp>
                        <wps:wsp>
                          <wps:cNvPr id="545603626" name="Text Box 2"/>
                          <wps:cNvSpPr txBox="1">
                            <a:spLocks noChangeArrowheads="1"/>
                          </wps:cNvSpPr>
                          <wps:spPr bwMode="auto">
                            <a:xfrm>
                              <a:off x="3878580" y="0"/>
                              <a:ext cx="1092200" cy="1595755"/>
                            </a:xfrm>
                            <a:prstGeom prst="rect">
                              <a:avLst/>
                            </a:prstGeom>
                            <a:solidFill>
                              <a:srgbClr val="FFFFFF"/>
                            </a:solidFill>
                            <a:ln w="9525">
                              <a:solidFill>
                                <a:srgbClr val="000000"/>
                              </a:solidFill>
                              <a:miter lim="800000"/>
                              <a:headEnd/>
                              <a:tailEnd/>
                            </a:ln>
                          </wps:spPr>
                          <wps:txbx>
                            <w:txbxContent>
                              <w:p w14:paraId="7B2E5D12" w14:textId="77777777" w:rsidR="007E69DE" w:rsidRPr="00135005" w:rsidRDefault="007E69DE" w:rsidP="007E69DE">
                                <w:pPr>
                                  <w:rPr>
                                    <w:rFonts w:ascii="Arial" w:hAnsi="Arial" w:cs="Arial"/>
                                  </w:rPr>
                                </w:pPr>
                                <w:r w:rsidRPr="00135005">
                                  <w:rPr>
                                    <w:rFonts w:ascii="Arial" w:hAnsi="Arial" w:cs="Arial"/>
                                    <w:sz w:val="18"/>
                                    <w:szCs w:val="18"/>
                                  </w:rPr>
                                  <w:t>The treated produced water is transported by truck to an industrial site.</w:t>
                                </w:r>
                              </w:p>
                            </w:txbxContent>
                          </wps:txbx>
                          <wps:bodyPr rot="0" vert="horz" wrap="square" lIns="91440" tIns="91440" rIns="91440" bIns="0" anchor="t" anchorCtr="0">
                            <a:noAutofit/>
                          </wps:bodyPr>
                        </wps:wsp>
                        <wps:wsp>
                          <wps:cNvPr id="478155146" name="Text Box 2"/>
                          <wps:cNvSpPr txBox="1">
                            <a:spLocks noChangeArrowheads="1"/>
                          </wps:cNvSpPr>
                          <wps:spPr bwMode="auto">
                            <a:xfrm>
                              <a:off x="5189220" y="0"/>
                              <a:ext cx="1092200" cy="1595755"/>
                            </a:xfrm>
                            <a:prstGeom prst="rect">
                              <a:avLst/>
                            </a:prstGeom>
                            <a:solidFill>
                              <a:srgbClr val="FFFFFF"/>
                            </a:solidFill>
                            <a:ln w="9525">
                              <a:solidFill>
                                <a:srgbClr val="000000"/>
                              </a:solidFill>
                              <a:miter lim="800000"/>
                              <a:headEnd/>
                              <a:tailEnd/>
                            </a:ln>
                          </wps:spPr>
                          <wps:txbx>
                            <w:txbxContent>
                              <w:p w14:paraId="3CB576CC" w14:textId="77777777" w:rsidR="007E69DE" w:rsidRPr="00135005" w:rsidRDefault="007E69DE" w:rsidP="007E69DE">
                                <w:pPr>
                                  <w:rPr>
                                    <w:rFonts w:ascii="Arial" w:hAnsi="Arial" w:cs="Arial"/>
                                  </w:rPr>
                                </w:pPr>
                                <w:r w:rsidRPr="00135005">
                                  <w:rPr>
                                    <w:rFonts w:ascii="Arial" w:hAnsi="Arial" w:cs="Arial"/>
                                    <w:sz w:val="18"/>
                                    <w:szCs w:val="18"/>
                                  </w:rPr>
                                  <w:t>The industrial site uses the treated produced water for industrial cooling.  The water is not discharged or intended to be discharged in this use.</w:t>
                                </w:r>
                              </w:p>
                            </w:txbxContent>
                          </wps:txbx>
                          <wps:bodyPr rot="0" vert="horz" wrap="square" lIns="91440" tIns="91440" rIns="91440" bIns="0" anchor="t" anchorCtr="0">
                            <a:noAutofit/>
                          </wps:bodyPr>
                        </wps:wsp>
                      </wpg:grpSp>
                    </wpg:wgp>
                  </a:graphicData>
                </a:graphic>
              </wp:anchor>
            </w:drawing>
          </mc:Choice>
          <mc:Fallback>
            <w:pict>
              <v:group w14:anchorId="73CEA5D0" id="Group 22" o:spid="_x0000_s1102" style="position:absolute;margin-left:0;margin-top:33.05pt;width:508.8pt;height:173.65pt;z-index:251658247" coordsize="64617,2205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">
                <v:group id="Group 20" o:spid="_x0000_s1103" style="position:absolute;width:64617;height:5632" coordsize="64617,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">
                  <v:group id="Group 17" o:spid="_x0000_s1104" style="position:absolute;top:381;width:64617;height:4864" coordorigin=",76" coordsize="64617,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">
                    <v:group id="Group 9" o:spid="_x0000_s1105" style="position:absolute;top:76;width:64617;height:4635" coordsize="64617,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">
                      <v:shape id="Arrow: Right 9" o:spid="_x0000_s1106" type="#_x0000_t13" style="position:absolute;top:1600;width:6461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" adj="21173" fillcolor="#4f81bd [3204]" strokecolor="#0a121c [484]" strokeweight="1pt"/>
                      <v:shape id="Graphic 1" o:spid="_x0000_s1107" type="#_x0000_t75" alt="Oil Rig with solid fill" style="position:absolute;left:3810;width:463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">
                        <v:imagedata r:id="rId37" o:title="Oil Rig with solid fill"/>
                      </v:shape>
                    </v:group>
                    <v:shape id="Graphic 5" o:spid="_x0000_s1108" type="#_x0000_t75" alt="Recycle with solid fill" style="position:absolute;left:29184;top:457;width:4483;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">
                      <v:imagedata r:id="rId38" o:title="Recycle with solid fill"/>
                    </v:shape>
                    <v:shape id="Picture 1" o:spid="_x0000_s1109" type="#_x0000_t75" alt="Pipeline Icons - Free SVG &amp; PNG Pipeline Images - Noun Project" style="position:absolute;left:16154;top:762;width:5690;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">
                      <v:imagedata r:id="rId39" o:title="Pipeline Icons - Free SVG &amp; PNG Pipeline Images - Noun Project"/>
                    </v:shape>
                  </v:group>
                  <v:shape id="Picture 1" o:spid="_x0000_s1110" type="#_x0000_t75" alt="Fuel Truck Icon Images – Browse 35,232 Stock Photos, Vectors ..." style="position:absolute;left:39928;top:1371;width:6598;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">
                    <v:imagedata r:id="rId43" o:title="Fuel Truck Icon Images – Browse 35,232 Stock Photos, Vectors .."/>
                  </v:shape>
                  <v:shape id="Graphic 4" o:spid="_x0000_s1111" type="#_x0000_t75" alt="Production outline" style="position:absolute;left:52730;width:5632;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">
                    <v:imagedata r:id="rId58" o:title="Production outline"/>
                  </v:shape>
                </v:group>
                <v:group id="Group 21" o:spid="_x0000_s1112" style="position:absolute;top:6096;width:62814;height:15958" coordsize="62814,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">
                  <v:shape id="Text Box 2" o:spid="_x0000_s1113" type="#_x0000_t202" style="position:absolute;width:10922;height:1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">
                    <v:textbox inset=",7.2pt,,0">
                      <w:txbxContent>
                        <w:p w14:paraId="7EBD1DC9" w14:textId="77777777" w:rsidR="007E69DE" w:rsidRPr="00135005" w:rsidRDefault="007E69DE" w:rsidP="007E69DE">
                          <w:pPr>
                            <w:rPr>
                              <w:rFonts w:ascii="Arial" w:hAnsi="Arial" w:cs="Arial"/>
                            </w:rPr>
                          </w:pPr>
                          <w:r w:rsidRPr="00135005">
                            <w:rPr>
                              <w:rFonts w:ascii="Arial" w:hAnsi="Arial" w:cs="Arial"/>
                              <w:sz w:val="18"/>
                              <w:szCs w:val="18"/>
                            </w:rPr>
                            <w:t>Raw, untreated Produced Water is produced from a well developing several leases committed to a Joint Operating Agreement.</w:t>
                          </w:r>
                        </w:p>
                      </w:txbxContent>
                    </v:textbox>
                  </v:shape>
                  <v:shape id="Text Box 2" o:spid="_x0000_s1114" type="#_x0000_t202" style="position:absolute;left:13030;width:10922;height:1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">
                    <v:textbox inset=",7.2pt,,0">
                      <w:txbxContent>
                        <w:p w14:paraId="382C9A36" w14:textId="373055F6" w:rsidR="007E69DE" w:rsidRPr="00135005" w:rsidRDefault="007E69DE" w:rsidP="007E69DE">
                          <w:pPr>
                            <w:rPr>
                              <w:rFonts w:ascii="Arial" w:hAnsi="Arial" w:cs="Arial"/>
                            </w:rPr>
                          </w:pPr>
                          <w:r w:rsidRPr="00135005">
                            <w:rPr>
                              <w:rFonts w:ascii="Arial" w:hAnsi="Arial" w:cs="Arial"/>
                              <w:sz w:val="18"/>
                              <w:szCs w:val="18"/>
                            </w:rPr>
                            <w:t>Raw, untreated Produced Water is then gathered and transported by a midstream company to a commercial water recycling &amp; treatment facility licensed by OCD.</w:t>
                          </w:r>
                        </w:p>
                      </w:txbxContent>
                    </v:textbox>
                  </v:shape>
                  <v:shape id="Text Box 2" o:spid="_x0000_s1115" type="#_x0000_t202" style="position:absolute;left:25908;width:10922;height:1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">
                    <v:textbox inset=",7.2pt,,0">
                      <w:txbxContent>
                        <w:p w14:paraId="2224DC91" w14:textId="77777777" w:rsidR="007E69DE" w:rsidRPr="00135005" w:rsidRDefault="007E69DE" w:rsidP="007E69DE">
                          <w:pPr>
                            <w:rPr>
                              <w:rFonts w:ascii="Arial" w:hAnsi="Arial" w:cs="Arial"/>
                            </w:rPr>
                          </w:pPr>
                          <w:r w:rsidRPr="00135005">
                            <w:rPr>
                              <w:rFonts w:ascii="Arial" w:hAnsi="Arial" w:cs="Arial"/>
                              <w:sz w:val="18"/>
                              <w:szCs w:val="18"/>
                            </w:rPr>
                            <w:t>The produced water is treated by the midstream at the recycling and treatment facility to a condition appropriate for use in industrial cooling.</w:t>
                          </w:r>
                        </w:p>
                      </w:txbxContent>
                    </v:textbox>
                  </v:shape>
                  <v:shape id="Text Box 2" o:spid="_x0000_s1116" type="#_x0000_t202" style="position:absolute;left:38785;width:10922;height:1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">
                    <v:textbox inset=",7.2pt,,0">
                      <w:txbxContent>
                        <w:p w14:paraId="7B2E5D12" w14:textId="77777777" w:rsidR="007E69DE" w:rsidRPr="00135005" w:rsidRDefault="007E69DE" w:rsidP="007E69DE">
                          <w:pPr>
                            <w:rPr>
                              <w:rFonts w:ascii="Arial" w:hAnsi="Arial" w:cs="Arial"/>
                            </w:rPr>
                          </w:pPr>
                          <w:r w:rsidRPr="00135005">
                            <w:rPr>
                              <w:rFonts w:ascii="Arial" w:hAnsi="Arial" w:cs="Arial"/>
                              <w:sz w:val="18"/>
                              <w:szCs w:val="18"/>
                            </w:rPr>
                            <w:t>The treated produced water is transported by truck to an industrial site.</w:t>
                          </w:r>
                        </w:p>
                      </w:txbxContent>
                    </v:textbox>
                  </v:shape>
                  <v:shape id="Text Box 2" o:spid="_x0000_s1117" type="#_x0000_t202" style="position:absolute;left:51892;width:10922;height:1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">
                    <v:textbox inset=",7.2pt,,0">
                      <w:txbxContent>
                        <w:p w14:paraId="3CB576CC" w14:textId="77777777" w:rsidR="007E69DE" w:rsidRPr="00135005" w:rsidRDefault="007E69DE" w:rsidP="007E69DE">
                          <w:pPr>
                            <w:rPr>
                              <w:rFonts w:ascii="Arial" w:hAnsi="Arial" w:cs="Arial"/>
                            </w:rPr>
                          </w:pPr>
                          <w:r w:rsidRPr="00135005">
                            <w:rPr>
                              <w:rFonts w:ascii="Arial" w:hAnsi="Arial" w:cs="Arial"/>
                              <w:sz w:val="18"/>
                              <w:szCs w:val="18"/>
                            </w:rPr>
                            <w:t>The industrial site uses the treated produced water for industrial cooling.  The water is not discharged or intended to be discharged in this use.</w:t>
                          </w:r>
                        </w:p>
                      </w:txbxContent>
                    </v:textbox>
                  </v:shape>
                </v:group>
                <w10:wrap type="square"/>
              </v:group>
            </w:pict>
          </mc:Fallback>
        </mc:AlternateContent>
      </w:r>
      <w:r w:rsidR="00383BE1">
        <w:rPr>
          <w:rFonts w:ascii="Arial" w:hAnsi="Arial" w:cs="Arial"/>
          <w:b/>
          <w:bCs/>
        </w:rPr>
        <w:t xml:space="preserve">Example 7: </w:t>
      </w:r>
      <w:r w:rsidR="00383BE1" w:rsidRPr="00135005">
        <w:rPr>
          <w:rFonts w:ascii="Arial" w:hAnsi="Arial" w:cs="Arial"/>
          <w:b/>
          <w:bCs/>
        </w:rPr>
        <w:t>Use in industrial cooling for advanced manufacturing facilities.</w:t>
      </w:r>
      <w:r w:rsidR="00383BE1" w:rsidRPr="00135005">
        <w:rPr>
          <w:rFonts w:ascii="Arial" w:hAnsi="Arial" w:cs="Arial"/>
          <w:b/>
          <w:bCs/>
        </w:rPr>
        <w:br/>
      </w:r>
      <w:r w:rsidR="00383BE1" w:rsidRPr="00135005">
        <w:rPr>
          <w:rFonts w:ascii="Arial" w:hAnsi="Arial" w:cs="Arial"/>
          <w:i/>
          <w:iCs/>
        </w:rPr>
        <w:t xml:space="preserve">Estimated freshwater savings: </w:t>
      </w:r>
      <w:r w:rsidR="00596F21">
        <w:rPr>
          <w:rFonts w:ascii="Arial" w:hAnsi="Arial" w:cs="Arial"/>
          <w:i/>
          <w:iCs/>
        </w:rPr>
        <w:t>3</w:t>
      </w:r>
      <w:r w:rsidR="00BE5EB3">
        <w:rPr>
          <w:rFonts w:ascii="Arial" w:hAnsi="Arial" w:cs="Arial"/>
          <w:i/>
          <w:iCs/>
        </w:rPr>
        <w:t xml:space="preserve">,650,000,000 </w:t>
      </w:r>
      <w:r w:rsidR="00530398">
        <w:rPr>
          <w:rFonts w:ascii="Arial" w:hAnsi="Arial" w:cs="Arial"/>
          <w:i/>
          <w:iCs/>
        </w:rPr>
        <w:t>gallons per year</w:t>
      </w:r>
    </w:p>
    <w:p w14:paraId="263975F8" w14:textId="53556533" w:rsidR="00084F5F" w:rsidRPr="00084F5F" w:rsidRDefault="00084F5F" w:rsidP="007E69DE">
      <w:pPr>
        <w:spacing w:after="160" w:line="259" w:lineRule="auto"/>
        <w:rPr>
          <w:rFonts w:ascii="Arial" w:hAnsi="Arial" w:cs="Arial"/>
        </w:rPr>
      </w:pPr>
    </w:p>
    <w:p w14:paraId="21392546" w14:textId="6C7E1769" w:rsidR="00383BE1" w:rsidRPr="00135005" w:rsidRDefault="00383BE1" w:rsidP="007E69DE">
      <w:pPr>
        <w:rPr>
          <w:rFonts w:ascii="Arial" w:hAnsi="Arial" w:cs="Arial"/>
        </w:rPr>
      </w:pPr>
      <w:r>
        <w:rPr>
          <w:rFonts w:ascii="Arial" w:hAnsi="Arial" w:cs="Arial"/>
        </w:rPr>
        <w:t>In Example 7, t</w:t>
      </w:r>
      <w:r w:rsidRPr="00135005">
        <w:rPr>
          <w:rFonts w:ascii="Arial" w:hAnsi="Arial" w:cs="Arial"/>
        </w:rPr>
        <w:t xml:space="preserve">he production and treatment of the produced water is subject to </w:t>
      </w:r>
      <w:r w:rsidR="001C4202">
        <w:rPr>
          <w:rFonts w:ascii="Arial" w:hAnsi="Arial" w:cs="Arial"/>
        </w:rPr>
        <w:t>OCD</w:t>
      </w:r>
      <w:r w:rsidRPr="00135005">
        <w:rPr>
          <w:rFonts w:ascii="Arial" w:hAnsi="Arial" w:cs="Arial"/>
        </w:rPr>
        <w:t>’s jurisdiction and authority.  However, the transportation of the treated produced water to the data center to use in industrial uses and the use of the treated produced water falls under items that the WQA requires the WQCC to issue regulations to regulate.</w:t>
      </w:r>
    </w:p>
    <w:p w14:paraId="2857A49B" w14:textId="77777777" w:rsidR="00383BE1" w:rsidRDefault="00383BE1" w:rsidP="007E69DE">
      <w:pPr>
        <w:rPr>
          <w:rFonts w:ascii="Arial" w:hAnsi="Arial" w:cs="Arial"/>
          <w:noProof/>
        </w:rPr>
      </w:pPr>
    </w:p>
    <w:p w14:paraId="45528E4C" w14:textId="77777777" w:rsidR="00383BE1" w:rsidRPr="00135005" w:rsidRDefault="00383BE1" w:rsidP="007E69DE">
      <w:pPr>
        <w:rPr>
          <w:rFonts w:ascii="Arial" w:hAnsi="Arial" w:cs="Arial"/>
          <w:noProof/>
        </w:rPr>
      </w:pPr>
      <w:r w:rsidRPr="00135005">
        <w:rPr>
          <w:rFonts w:ascii="Arial" w:hAnsi="Arial" w:cs="Arial"/>
          <w:noProof/>
        </w:rPr>
        <w:t>The PWA provides that “[f]or uses regulated by the water quality control commission pursuant to the Water Quality Act, a person shall obtain a permit from the department of environment before using the produced water, the recycled or treated water or treated product or any byproduct of the produced water.”</w:t>
      </w:r>
    </w:p>
    <w:p w14:paraId="0B29D819" w14:textId="77777777" w:rsidR="00383BE1" w:rsidRDefault="00383BE1" w:rsidP="007E69DE">
      <w:pPr>
        <w:rPr>
          <w:rFonts w:ascii="Arial" w:hAnsi="Arial" w:cs="Arial"/>
          <w:noProof/>
        </w:rPr>
      </w:pPr>
    </w:p>
    <w:p w14:paraId="5F53EC6E" w14:textId="77777777" w:rsidR="00383BE1" w:rsidRDefault="00383BE1" w:rsidP="007E69DE">
      <w:pPr>
        <w:rPr>
          <w:rFonts w:ascii="Arial" w:hAnsi="Arial" w:cs="Arial"/>
          <w:noProof/>
        </w:rPr>
      </w:pPr>
      <w:r w:rsidRPr="00135005">
        <w:rPr>
          <w:rFonts w:ascii="Arial" w:hAnsi="Arial" w:cs="Arial"/>
          <w:noProof/>
        </w:rPr>
        <w:t>To create certainty for this type of project, NMED could create a streamlined permit (outside of the current groundwater permit that exists today) which requires financial assurance and provides that the use of the water is authorized because there is no allowance for discharge – planned or unplanned.</w:t>
      </w:r>
    </w:p>
    <w:p w14:paraId="50C71889" w14:textId="77777777" w:rsidR="00F14CC8" w:rsidRDefault="00F14CC8" w:rsidP="007E69DE">
      <w:pPr>
        <w:rPr>
          <w:rFonts w:ascii="Arial" w:hAnsi="Arial" w:cs="Arial"/>
          <w:noProof/>
        </w:rPr>
      </w:pPr>
    </w:p>
    <w:p w14:paraId="4ACB09D6" w14:textId="13B4A7F4" w:rsidR="00F14CC8" w:rsidRPr="00135005" w:rsidRDefault="00F14CC8" w:rsidP="00F14CC8">
      <w:pPr>
        <w:rPr>
          <w:rFonts w:ascii="Arial" w:hAnsi="Arial" w:cs="Arial"/>
          <w:noProof/>
        </w:rPr>
      </w:pPr>
      <w:r>
        <w:rPr>
          <w:rFonts w:ascii="Arial" w:hAnsi="Arial" w:cs="Arial"/>
          <w:noProof/>
        </w:rPr>
        <w:t xml:space="preserve">Per Section 4.3.2, </w:t>
      </w:r>
      <w:r w:rsidR="00095917">
        <w:rPr>
          <w:rFonts w:ascii="Arial" w:hAnsi="Arial" w:cs="Arial"/>
          <w:noProof/>
        </w:rPr>
        <w:t>4.3.3, and 4.3.4, the Semiconductor</w:t>
      </w:r>
      <w:r w:rsidR="002C2DB9">
        <w:rPr>
          <w:rFonts w:ascii="Arial" w:hAnsi="Arial" w:cs="Arial"/>
          <w:noProof/>
        </w:rPr>
        <w:t xml:space="preserve"> Industry</w:t>
      </w:r>
      <w:r w:rsidR="00095917">
        <w:rPr>
          <w:rFonts w:ascii="Arial" w:hAnsi="Arial" w:cs="Arial"/>
          <w:noProof/>
        </w:rPr>
        <w:t>, Solar</w:t>
      </w:r>
      <w:r w:rsidR="002C2DB9">
        <w:rPr>
          <w:rFonts w:ascii="Arial" w:hAnsi="Arial" w:cs="Arial"/>
          <w:noProof/>
        </w:rPr>
        <w:t xml:space="preserve"> Panel Manufacturing</w:t>
      </w:r>
      <w:r w:rsidR="00095917">
        <w:rPr>
          <w:rFonts w:ascii="Arial" w:hAnsi="Arial" w:cs="Arial"/>
          <w:noProof/>
        </w:rPr>
        <w:t>, and Electric Vehicle</w:t>
      </w:r>
      <w:r w:rsidR="002C2DB9">
        <w:rPr>
          <w:rFonts w:ascii="Arial" w:hAnsi="Arial" w:cs="Arial"/>
          <w:noProof/>
        </w:rPr>
        <w:t xml:space="preserve"> Manufacturing use between one and five million gallons per day per facility.</w:t>
      </w:r>
      <w:r w:rsidR="000069A6">
        <w:rPr>
          <w:rFonts w:ascii="Arial" w:hAnsi="Arial" w:cs="Arial"/>
          <w:noProof/>
        </w:rPr>
        <w:t xml:space="preserve"> Assuming one facility </w:t>
      </w:r>
      <w:r w:rsidR="0099259E">
        <w:rPr>
          <w:rFonts w:ascii="Arial" w:hAnsi="Arial" w:cs="Arial"/>
          <w:noProof/>
        </w:rPr>
        <w:t xml:space="preserve">from each industry </w:t>
      </w:r>
      <w:r w:rsidR="0092554E">
        <w:rPr>
          <w:rFonts w:ascii="Arial" w:hAnsi="Arial" w:cs="Arial"/>
          <w:noProof/>
        </w:rPr>
        <w:t xml:space="preserve">expands into </w:t>
      </w:r>
      <w:r w:rsidR="0099259E">
        <w:rPr>
          <w:rFonts w:ascii="Arial" w:hAnsi="Arial" w:cs="Arial"/>
          <w:noProof/>
        </w:rPr>
        <w:t>New Mexico</w:t>
      </w:r>
      <w:r w:rsidR="0092554E">
        <w:rPr>
          <w:rFonts w:ascii="Arial" w:hAnsi="Arial" w:cs="Arial"/>
          <w:noProof/>
        </w:rPr>
        <w:t xml:space="preserve">, </w:t>
      </w:r>
      <w:r w:rsidR="00A77BA0">
        <w:rPr>
          <w:rFonts w:ascii="Arial" w:hAnsi="Arial" w:cs="Arial"/>
          <w:noProof/>
        </w:rPr>
        <w:t xml:space="preserve">this could </w:t>
      </w:r>
      <w:r w:rsidR="004D46DD">
        <w:rPr>
          <w:rFonts w:ascii="Arial" w:hAnsi="Arial" w:cs="Arial"/>
          <w:noProof/>
        </w:rPr>
        <w:t xml:space="preserve">consume </w:t>
      </w:r>
      <w:r w:rsidR="0031317A">
        <w:rPr>
          <w:rFonts w:ascii="Arial" w:hAnsi="Arial" w:cs="Arial"/>
          <w:noProof/>
        </w:rPr>
        <w:t xml:space="preserve">ten million gallons per day of fresh water or </w:t>
      </w:r>
      <w:r w:rsidR="00331B03">
        <w:rPr>
          <w:rFonts w:ascii="Arial" w:hAnsi="Arial" w:cs="Arial"/>
          <w:noProof/>
        </w:rPr>
        <w:t>3.7 b</w:t>
      </w:r>
      <w:r w:rsidR="00FD515C">
        <w:rPr>
          <w:rFonts w:ascii="Arial" w:hAnsi="Arial" w:cs="Arial"/>
          <w:noProof/>
        </w:rPr>
        <w:t>illion gallons per year.</w:t>
      </w:r>
    </w:p>
    <w:p w14:paraId="3E046CB4" w14:textId="77777777" w:rsidR="00F14CC8" w:rsidRDefault="00F14CC8" w:rsidP="007E69DE">
      <w:pPr>
        <w:rPr>
          <w:rFonts w:ascii="Arial" w:hAnsi="Arial" w:cs="Arial"/>
          <w:noProof/>
        </w:rPr>
      </w:pPr>
    </w:p>
    <w:p w14:paraId="556F1742" w14:textId="77777777" w:rsidR="00C9509E" w:rsidRDefault="00C9509E" w:rsidP="007E69DE">
      <w:pPr>
        <w:rPr>
          <w:rFonts w:ascii="Arial" w:hAnsi="Arial" w:cs="Arial"/>
          <w:noProof/>
        </w:rPr>
      </w:pPr>
    </w:p>
    <w:p w14:paraId="7E5AFC6F" w14:textId="13A8B44B" w:rsidR="00C9509E" w:rsidRDefault="00C9509E" w:rsidP="00C9509E"/>
    <w:p w14:paraId="1382DDAB" w14:textId="77777777" w:rsidR="00C9509E" w:rsidRPr="00135005" w:rsidRDefault="00C9509E" w:rsidP="007E69DE">
      <w:pPr>
        <w:rPr>
          <w:rFonts w:ascii="Arial" w:hAnsi="Arial" w:cs="Arial"/>
          <w:noProof/>
        </w:rPr>
      </w:pPr>
    </w:p>
    <w:p w14:paraId="31A21E64" w14:textId="77777777" w:rsidR="00383BE1" w:rsidRDefault="00383BE1" w:rsidP="00383BE1">
      <w:pPr>
        <w:spacing w:after="160" w:line="259" w:lineRule="auto"/>
        <w:rPr>
          <w:rFonts w:ascii="Arial" w:hAnsi="Arial" w:cs="Arial"/>
        </w:rPr>
      </w:pPr>
      <w:r>
        <w:rPr>
          <w:rFonts w:ascii="Arial" w:hAnsi="Arial" w:cs="Arial"/>
        </w:rPr>
        <w:br w:type="page"/>
      </w:r>
    </w:p>
    <w:p w14:paraId="19F41A99" w14:textId="4FF13C3F" w:rsidR="008C198E" w:rsidRDefault="00CB35E8" w:rsidP="0066573E">
      <w:pPr>
        <w:pStyle w:val="Heading2"/>
      </w:pPr>
      <w:bookmarkStart w:id="104" w:name="_Toc177323818"/>
      <w:r>
        <w:lastRenderedPageBreak/>
        <w:t>Potential End Uses Conclusions</w:t>
      </w:r>
      <w:bookmarkEnd w:id="104"/>
    </w:p>
    <w:p w14:paraId="3E8E5176" w14:textId="5A796E2D" w:rsidR="007E69DE" w:rsidRPr="001C22D7" w:rsidRDefault="0007673B" w:rsidP="001C22D7">
      <w:pPr>
        <w:rPr>
          <w:rFonts w:ascii="Arial" w:hAnsi="Arial" w:cs="Arial"/>
        </w:rPr>
      </w:pPr>
      <w:r>
        <w:rPr>
          <w:rFonts w:ascii="Arial" w:hAnsi="Arial" w:cs="Arial"/>
        </w:rPr>
        <w:t xml:space="preserve">When </w:t>
      </w:r>
      <w:r w:rsidR="004C33D0">
        <w:rPr>
          <w:rFonts w:ascii="Arial" w:hAnsi="Arial" w:cs="Arial"/>
        </w:rPr>
        <w:t xml:space="preserve">considering potential end uses for </w:t>
      </w:r>
      <w:r w:rsidR="007E69DE">
        <w:rPr>
          <w:rFonts w:ascii="Arial" w:hAnsi="Arial" w:cs="Arial"/>
        </w:rPr>
        <w:t>SWS</w:t>
      </w:r>
      <w:r w:rsidR="00A43DDB">
        <w:rPr>
          <w:rFonts w:ascii="Arial" w:hAnsi="Arial" w:cs="Arial"/>
        </w:rPr>
        <w:t xml:space="preserve"> projects, there</w:t>
      </w:r>
      <w:r w:rsidR="004C33D0">
        <w:rPr>
          <w:rFonts w:ascii="Arial" w:hAnsi="Arial" w:cs="Arial"/>
        </w:rPr>
        <w:t xml:space="preserve"> </w:t>
      </w:r>
      <w:r w:rsidR="00051A24">
        <w:rPr>
          <w:rFonts w:ascii="Arial" w:hAnsi="Arial" w:cs="Arial"/>
        </w:rPr>
        <w:t xml:space="preserve">are </w:t>
      </w:r>
      <w:r w:rsidR="00644086">
        <w:rPr>
          <w:rFonts w:ascii="Arial" w:hAnsi="Arial" w:cs="Arial"/>
        </w:rPr>
        <w:t>several</w:t>
      </w:r>
      <w:r w:rsidR="00051A24">
        <w:rPr>
          <w:rFonts w:ascii="Arial" w:hAnsi="Arial" w:cs="Arial"/>
        </w:rPr>
        <w:t xml:space="preserve"> key considerations to </w:t>
      </w:r>
      <w:r w:rsidR="00644086">
        <w:rPr>
          <w:rFonts w:ascii="Arial" w:hAnsi="Arial" w:cs="Arial"/>
        </w:rPr>
        <w:t>consider</w:t>
      </w:r>
      <w:r w:rsidR="00051A24">
        <w:rPr>
          <w:rFonts w:ascii="Arial" w:hAnsi="Arial" w:cs="Arial"/>
        </w:rPr>
        <w:t>:</w:t>
      </w:r>
    </w:p>
    <w:p w14:paraId="2B4471B2" w14:textId="459C8B4A" w:rsidR="00E7268C" w:rsidRDefault="001A2DA0" w:rsidP="00E35C96">
      <w:pPr>
        <w:pStyle w:val="ListParagraph"/>
        <w:numPr>
          <w:ilvl w:val="0"/>
          <w:numId w:val="25"/>
        </w:numPr>
        <w:rPr>
          <w:rFonts w:ascii="Arial" w:hAnsi="Arial" w:cs="Arial"/>
        </w:rPr>
      </w:pPr>
      <w:r>
        <w:rPr>
          <w:rFonts w:ascii="Arial" w:hAnsi="Arial" w:cs="Arial"/>
        </w:rPr>
        <w:t>The amount of water needed for different p</w:t>
      </w:r>
      <w:r w:rsidR="00F9028B">
        <w:rPr>
          <w:rFonts w:ascii="Arial" w:hAnsi="Arial" w:cs="Arial"/>
        </w:rPr>
        <w:t>otential end us</w:t>
      </w:r>
      <w:r>
        <w:rPr>
          <w:rFonts w:ascii="Arial" w:hAnsi="Arial" w:cs="Arial"/>
        </w:rPr>
        <w:t>es varies significantly</w:t>
      </w:r>
      <w:r w:rsidR="00C97BFE">
        <w:rPr>
          <w:rFonts w:ascii="Arial" w:hAnsi="Arial" w:cs="Arial"/>
        </w:rPr>
        <w:t xml:space="preserve">; some projects might need </w:t>
      </w:r>
      <w:r w:rsidR="004A7BBF">
        <w:rPr>
          <w:rFonts w:ascii="Arial" w:hAnsi="Arial" w:cs="Arial"/>
        </w:rPr>
        <w:t xml:space="preserve">100,000 gallons per day, while </w:t>
      </w:r>
      <w:r w:rsidR="00067E5B">
        <w:rPr>
          <w:rFonts w:ascii="Arial" w:hAnsi="Arial" w:cs="Arial"/>
        </w:rPr>
        <w:t>others</w:t>
      </w:r>
      <w:r w:rsidR="004A7BBF">
        <w:rPr>
          <w:rFonts w:ascii="Arial" w:hAnsi="Arial" w:cs="Arial"/>
        </w:rPr>
        <w:t xml:space="preserve"> might need millions of gallons per day.</w:t>
      </w:r>
    </w:p>
    <w:p w14:paraId="3D644DAC" w14:textId="436BA8AB" w:rsidR="00130A81" w:rsidRDefault="008735CF" w:rsidP="00E35C96">
      <w:pPr>
        <w:pStyle w:val="ListParagraph"/>
        <w:numPr>
          <w:ilvl w:val="0"/>
          <w:numId w:val="25"/>
        </w:numPr>
        <w:rPr>
          <w:rFonts w:ascii="Arial" w:hAnsi="Arial" w:cs="Arial"/>
        </w:rPr>
      </w:pPr>
      <w:r>
        <w:rPr>
          <w:rFonts w:ascii="Arial" w:hAnsi="Arial" w:cs="Arial"/>
        </w:rPr>
        <w:t xml:space="preserve">The quality of water needed </w:t>
      </w:r>
      <w:r w:rsidR="00973580">
        <w:rPr>
          <w:rFonts w:ascii="Arial" w:hAnsi="Arial" w:cs="Arial"/>
        </w:rPr>
        <w:t>for different potential end uses also varies significantly</w:t>
      </w:r>
      <w:r w:rsidR="00067E5B">
        <w:rPr>
          <w:rFonts w:ascii="Arial" w:hAnsi="Arial" w:cs="Arial"/>
        </w:rPr>
        <w:t xml:space="preserve">. </w:t>
      </w:r>
      <w:r w:rsidR="008B6357">
        <w:rPr>
          <w:rFonts w:ascii="Arial" w:hAnsi="Arial" w:cs="Arial"/>
        </w:rPr>
        <w:t xml:space="preserve">Cooling water for example </w:t>
      </w:r>
      <w:r w:rsidR="00C77766">
        <w:rPr>
          <w:rFonts w:ascii="Arial" w:hAnsi="Arial" w:cs="Arial"/>
        </w:rPr>
        <w:t xml:space="preserve">can have a lower quality than </w:t>
      </w:r>
      <w:r w:rsidR="004C0469">
        <w:rPr>
          <w:rFonts w:ascii="Arial" w:hAnsi="Arial" w:cs="Arial"/>
        </w:rPr>
        <w:t>potable water, but other applications require ultra</w:t>
      </w:r>
      <w:r w:rsidR="00230198">
        <w:rPr>
          <w:rFonts w:ascii="Arial" w:hAnsi="Arial" w:cs="Arial"/>
        </w:rPr>
        <w:t>-</w:t>
      </w:r>
      <w:r w:rsidR="004C0469">
        <w:rPr>
          <w:rFonts w:ascii="Arial" w:hAnsi="Arial" w:cs="Arial"/>
        </w:rPr>
        <w:t>pure water</w:t>
      </w:r>
      <w:r w:rsidR="00612B45">
        <w:rPr>
          <w:rFonts w:ascii="Arial" w:hAnsi="Arial" w:cs="Arial"/>
        </w:rPr>
        <w:t>.</w:t>
      </w:r>
    </w:p>
    <w:p w14:paraId="7B32E4F5" w14:textId="05462B2A" w:rsidR="00612B45" w:rsidRDefault="00662BF1" w:rsidP="00E35C96">
      <w:pPr>
        <w:pStyle w:val="ListParagraph"/>
        <w:numPr>
          <w:ilvl w:val="0"/>
          <w:numId w:val="25"/>
        </w:numPr>
        <w:rPr>
          <w:rFonts w:ascii="Arial" w:hAnsi="Arial" w:cs="Arial"/>
        </w:rPr>
      </w:pPr>
      <w:r>
        <w:rPr>
          <w:rFonts w:ascii="Arial" w:hAnsi="Arial" w:cs="Arial"/>
        </w:rPr>
        <w:t>End users have additional needs</w:t>
      </w:r>
      <w:r w:rsidR="00606EC2">
        <w:rPr>
          <w:rFonts w:ascii="Arial" w:hAnsi="Arial" w:cs="Arial"/>
        </w:rPr>
        <w:t xml:space="preserve"> besides water, such as land and power, that need to be </w:t>
      </w:r>
      <w:r w:rsidR="005F2DC5">
        <w:rPr>
          <w:rFonts w:ascii="Arial" w:hAnsi="Arial" w:cs="Arial"/>
        </w:rPr>
        <w:t>considered</w:t>
      </w:r>
      <w:r w:rsidR="00606EC2">
        <w:rPr>
          <w:rFonts w:ascii="Arial" w:hAnsi="Arial" w:cs="Arial"/>
        </w:rPr>
        <w:t xml:space="preserve"> when planning a project.</w:t>
      </w:r>
    </w:p>
    <w:p w14:paraId="00B5AAD9" w14:textId="13ACF884" w:rsidR="00051A24" w:rsidRDefault="00051A24" w:rsidP="0066573E">
      <w:pPr>
        <w:pStyle w:val="ListParagraph"/>
        <w:numPr>
          <w:ilvl w:val="0"/>
          <w:numId w:val="25"/>
        </w:numPr>
        <w:rPr>
          <w:rFonts w:ascii="Arial" w:hAnsi="Arial" w:cs="Arial"/>
        </w:rPr>
      </w:pPr>
      <w:r>
        <w:rPr>
          <w:rFonts w:ascii="Arial" w:hAnsi="Arial" w:cs="Arial"/>
        </w:rPr>
        <w:t xml:space="preserve">Under a “no discharge” scenario the </w:t>
      </w:r>
      <w:r w:rsidR="00D14AD7">
        <w:rPr>
          <w:rFonts w:ascii="Arial" w:hAnsi="Arial" w:cs="Arial"/>
        </w:rPr>
        <w:t>types of end users</w:t>
      </w:r>
      <w:r w:rsidR="00600273">
        <w:rPr>
          <w:rFonts w:ascii="Arial" w:hAnsi="Arial" w:cs="Arial"/>
        </w:rPr>
        <w:t xml:space="preserve"> may be more limited,</w:t>
      </w:r>
      <w:r w:rsidR="003C1FB2">
        <w:rPr>
          <w:rFonts w:ascii="Arial" w:hAnsi="Arial" w:cs="Arial"/>
        </w:rPr>
        <w:t xml:space="preserve"> as </w:t>
      </w:r>
      <w:r w:rsidR="006D25F0">
        <w:rPr>
          <w:rFonts w:ascii="Arial" w:hAnsi="Arial" w:cs="Arial"/>
        </w:rPr>
        <w:t xml:space="preserve">some end uses require </w:t>
      </w:r>
      <w:r w:rsidR="009912C2">
        <w:rPr>
          <w:rFonts w:ascii="Arial" w:hAnsi="Arial" w:cs="Arial"/>
        </w:rPr>
        <w:t xml:space="preserve">the </w:t>
      </w:r>
      <w:r w:rsidR="00E7268C">
        <w:rPr>
          <w:rFonts w:ascii="Arial" w:hAnsi="Arial" w:cs="Arial"/>
        </w:rPr>
        <w:t xml:space="preserve">discharge </w:t>
      </w:r>
      <w:r w:rsidR="009912C2">
        <w:rPr>
          <w:rFonts w:ascii="Arial" w:hAnsi="Arial" w:cs="Arial"/>
        </w:rPr>
        <w:t>of water</w:t>
      </w:r>
      <w:r w:rsidR="00E7268C">
        <w:rPr>
          <w:rFonts w:ascii="Arial" w:hAnsi="Arial" w:cs="Arial"/>
        </w:rPr>
        <w:t xml:space="preserve"> </w:t>
      </w:r>
      <w:r w:rsidR="00A55F0C">
        <w:rPr>
          <w:rFonts w:ascii="Arial" w:hAnsi="Arial" w:cs="Arial"/>
        </w:rPr>
        <w:t>into the environment,</w:t>
      </w:r>
      <w:r w:rsidR="00E7268C">
        <w:rPr>
          <w:rFonts w:ascii="Arial" w:hAnsi="Arial" w:cs="Arial"/>
        </w:rPr>
        <w:t xml:space="preserve"> </w:t>
      </w:r>
      <w:r w:rsidR="006D25F0">
        <w:rPr>
          <w:rFonts w:ascii="Arial" w:hAnsi="Arial" w:cs="Arial"/>
        </w:rPr>
        <w:t>while other</w:t>
      </w:r>
      <w:r w:rsidR="003961CC">
        <w:rPr>
          <w:rFonts w:ascii="Arial" w:hAnsi="Arial" w:cs="Arial"/>
        </w:rPr>
        <w:t xml:space="preserve"> end uses</w:t>
      </w:r>
      <w:r w:rsidR="006D25F0">
        <w:rPr>
          <w:rFonts w:ascii="Arial" w:hAnsi="Arial" w:cs="Arial"/>
        </w:rPr>
        <w:t xml:space="preserve"> might </w:t>
      </w:r>
      <w:r w:rsidR="003961CC">
        <w:rPr>
          <w:rFonts w:ascii="Arial" w:hAnsi="Arial" w:cs="Arial"/>
        </w:rPr>
        <w:t xml:space="preserve">not </w:t>
      </w:r>
      <w:r w:rsidR="006D25F0">
        <w:rPr>
          <w:rFonts w:ascii="Arial" w:hAnsi="Arial" w:cs="Arial"/>
        </w:rPr>
        <w:t xml:space="preserve">be economically </w:t>
      </w:r>
      <w:r w:rsidR="003961CC">
        <w:rPr>
          <w:rFonts w:ascii="Arial" w:hAnsi="Arial" w:cs="Arial"/>
        </w:rPr>
        <w:t>feasible</w:t>
      </w:r>
      <w:r w:rsidR="006D25F0">
        <w:rPr>
          <w:rFonts w:ascii="Arial" w:hAnsi="Arial" w:cs="Arial"/>
        </w:rPr>
        <w:t xml:space="preserve"> under a no discharge scenario.</w:t>
      </w:r>
    </w:p>
    <w:p w14:paraId="3A8F65AD" w14:textId="120C4E09" w:rsidR="00E7268C" w:rsidRDefault="00B87DF5" w:rsidP="0066573E">
      <w:pPr>
        <w:pStyle w:val="ListParagraph"/>
        <w:numPr>
          <w:ilvl w:val="0"/>
          <w:numId w:val="25"/>
        </w:numPr>
        <w:rPr>
          <w:rFonts w:ascii="Arial" w:hAnsi="Arial" w:cs="Arial"/>
        </w:rPr>
      </w:pPr>
      <w:r>
        <w:rPr>
          <w:rFonts w:ascii="Arial" w:hAnsi="Arial" w:cs="Arial"/>
        </w:rPr>
        <w:t>E</w:t>
      </w:r>
      <w:r w:rsidR="006B0CE9">
        <w:rPr>
          <w:rFonts w:ascii="Arial" w:hAnsi="Arial" w:cs="Arial"/>
        </w:rPr>
        <w:t xml:space="preserve">nd uses where </w:t>
      </w:r>
      <w:r w:rsidR="00C243B3">
        <w:rPr>
          <w:rFonts w:ascii="Arial" w:hAnsi="Arial" w:cs="Arial"/>
        </w:rPr>
        <w:t xml:space="preserve">water is incorporated into the final product, such as </w:t>
      </w:r>
      <w:r w:rsidR="00FB2DC3">
        <w:rPr>
          <w:rFonts w:ascii="Arial" w:hAnsi="Arial" w:cs="Arial"/>
        </w:rPr>
        <w:t xml:space="preserve">cement and concrete production, </w:t>
      </w:r>
      <w:r w:rsidR="00883656">
        <w:rPr>
          <w:rFonts w:ascii="Arial" w:hAnsi="Arial" w:cs="Arial"/>
        </w:rPr>
        <w:t xml:space="preserve">could potentially be subject to additional </w:t>
      </w:r>
      <w:r w:rsidR="0061256A">
        <w:rPr>
          <w:rFonts w:ascii="Arial" w:hAnsi="Arial" w:cs="Arial"/>
        </w:rPr>
        <w:t>regulation by New Mexico.</w:t>
      </w:r>
    </w:p>
    <w:p w14:paraId="6195EB7A" w14:textId="21682DED" w:rsidR="00644086" w:rsidRPr="005F2DC5" w:rsidRDefault="005F2DC5" w:rsidP="001C22D7">
      <w:pPr>
        <w:pStyle w:val="ListParagraph"/>
        <w:numPr>
          <w:ilvl w:val="0"/>
          <w:numId w:val="25"/>
        </w:numPr>
        <w:spacing w:after="160" w:line="259" w:lineRule="auto"/>
        <w:rPr>
          <w:rFonts w:ascii="Arial" w:hAnsi="Arial" w:cs="Arial"/>
        </w:rPr>
      </w:pPr>
      <w:r w:rsidRPr="00A34D78">
        <w:rPr>
          <w:rFonts w:ascii="Arial" w:hAnsi="Arial" w:cs="Arial"/>
        </w:rPr>
        <w:t>Until standards for discharge of treated produced water are developed</w:t>
      </w:r>
      <w:r>
        <w:rPr>
          <w:rFonts w:ascii="Arial" w:hAnsi="Arial" w:cs="Arial"/>
        </w:rPr>
        <w:t xml:space="preserve"> and adopted in New Mexico</w:t>
      </w:r>
      <w:r w:rsidRPr="00A34D78">
        <w:rPr>
          <w:rFonts w:ascii="Arial" w:hAnsi="Arial" w:cs="Arial"/>
        </w:rPr>
        <w:t>,</w:t>
      </w:r>
      <w:r>
        <w:rPr>
          <w:rFonts w:ascii="Arial" w:hAnsi="Arial" w:cs="Arial"/>
        </w:rPr>
        <w:t xml:space="preserve"> </w:t>
      </w:r>
      <w:r w:rsidRPr="00A34D78">
        <w:rPr>
          <w:rFonts w:ascii="Arial" w:hAnsi="Arial" w:cs="Arial"/>
        </w:rPr>
        <w:t>potential end uses</w:t>
      </w:r>
      <w:r>
        <w:rPr>
          <w:rFonts w:ascii="Arial" w:hAnsi="Arial" w:cs="Arial"/>
        </w:rPr>
        <w:t xml:space="preserve"> are limited</w:t>
      </w:r>
      <w:r w:rsidRPr="00A34D78">
        <w:rPr>
          <w:rFonts w:ascii="Arial" w:hAnsi="Arial" w:cs="Arial"/>
        </w:rPr>
        <w:t>.</w:t>
      </w:r>
      <w:r>
        <w:rPr>
          <w:rFonts w:ascii="Arial" w:hAnsi="Arial" w:cs="Arial"/>
        </w:rPr>
        <w:t xml:space="preserve"> Such limitations primarily due to a lack of state rules – not technological limitations.</w:t>
      </w:r>
    </w:p>
    <w:p w14:paraId="3B9F255A" w14:textId="77777777" w:rsidR="00644086" w:rsidRPr="001C22D7" w:rsidRDefault="00644086" w:rsidP="001C22D7">
      <w:pPr>
        <w:rPr>
          <w:rFonts w:ascii="Arial" w:hAnsi="Arial" w:cs="Arial"/>
        </w:rPr>
      </w:pPr>
    </w:p>
    <w:p w14:paraId="559D3A4A" w14:textId="5362FD75" w:rsidR="00191C06" w:rsidRDefault="0070259F" w:rsidP="00191C06">
      <w:pPr>
        <w:pStyle w:val="Heading1"/>
      </w:pPr>
      <w:bookmarkStart w:id="105" w:name="_Toc177323819"/>
      <w:r>
        <w:t xml:space="preserve">Produced water and brackish water </w:t>
      </w:r>
      <w:r w:rsidR="00D73775">
        <w:t>treatment</w:t>
      </w:r>
      <w:bookmarkEnd w:id="105"/>
    </w:p>
    <w:p w14:paraId="3D9433AE" w14:textId="600B6968" w:rsidR="005011C7" w:rsidRPr="0077078B" w:rsidRDefault="000449BE" w:rsidP="005011C7">
      <w:pPr>
        <w:rPr>
          <w:rFonts w:ascii="Arial" w:hAnsi="Arial" w:cs="Arial"/>
        </w:rPr>
      </w:pPr>
      <w:r>
        <w:rPr>
          <w:rFonts w:ascii="Arial" w:hAnsi="Arial" w:cs="Arial"/>
        </w:rPr>
        <w:t xml:space="preserve">While produced water treatment is typically more intense and requires more treatment processes compared to brackish water treatment, both </w:t>
      </w:r>
      <w:r w:rsidR="00196EC5">
        <w:rPr>
          <w:rFonts w:ascii="Arial" w:hAnsi="Arial" w:cs="Arial"/>
        </w:rPr>
        <w:t xml:space="preserve">produced and brackish water treatment share similar </w:t>
      </w:r>
      <w:r w:rsidR="008544E3">
        <w:rPr>
          <w:rFonts w:ascii="Arial" w:hAnsi="Arial" w:cs="Arial"/>
        </w:rPr>
        <w:t>treatment requirements and processes</w:t>
      </w:r>
      <w:r w:rsidR="00627958">
        <w:rPr>
          <w:rFonts w:ascii="Arial" w:hAnsi="Arial" w:cs="Arial"/>
        </w:rPr>
        <w:t>,</w:t>
      </w:r>
      <w:r w:rsidR="008544E3">
        <w:rPr>
          <w:rFonts w:ascii="Arial" w:hAnsi="Arial" w:cs="Arial"/>
        </w:rPr>
        <w:t xml:space="preserve"> such as </w:t>
      </w:r>
      <w:r w:rsidR="00B24583">
        <w:rPr>
          <w:rFonts w:ascii="Arial" w:hAnsi="Arial" w:cs="Arial"/>
        </w:rPr>
        <w:t>desalination</w:t>
      </w:r>
      <w:r w:rsidR="00E61515">
        <w:rPr>
          <w:rFonts w:ascii="Arial" w:hAnsi="Arial" w:cs="Arial"/>
        </w:rPr>
        <w:t xml:space="preserve"> for the removal of </w:t>
      </w:r>
      <w:r w:rsidR="000C07BD">
        <w:rPr>
          <w:rFonts w:ascii="Arial" w:hAnsi="Arial" w:cs="Arial"/>
        </w:rPr>
        <w:t xml:space="preserve">dissolved solids. </w:t>
      </w:r>
      <w:r w:rsidR="00F77F38">
        <w:rPr>
          <w:rFonts w:ascii="Arial" w:hAnsi="Arial" w:cs="Arial"/>
        </w:rPr>
        <w:t>The following sections explore the specific treatment technologies and techniques for produced and brackish water treatment, as well as their</w:t>
      </w:r>
      <w:r w:rsidR="003D1DE2">
        <w:rPr>
          <w:rFonts w:ascii="Arial" w:hAnsi="Arial" w:cs="Arial"/>
        </w:rPr>
        <w:t xml:space="preserve"> applicability,</w:t>
      </w:r>
      <w:r w:rsidR="00F77F38">
        <w:rPr>
          <w:rFonts w:ascii="Arial" w:hAnsi="Arial" w:cs="Arial"/>
        </w:rPr>
        <w:t xml:space="preserve"> advantages</w:t>
      </w:r>
      <w:r w:rsidR="003D585D">
        <w:rPr>
          <w:rFonts w:ascii="Arial" w:hAnsi="Arial" w:cs="Arial"/>
        </w:rPr>
        <w:t xml:space="preserve">, </w:t>
      </w:r>
      <w:r w:rsidR="00F77F38">
        <w:rPr>
          <w:rFonts w:ascii="Arial" w:hAnsi="Arial" w:cs="Arial"/>
        </w:rPr>
        <w:t>disadvantages</w:t>
      </w:r>
      <w:r w:rsidR="003D1DE2">
        <w:rPr>
          <w:rFonts w:ascii="Arial" w:hAnsi="Arial" w:cs="Arial"/>
        </w:rPr>
        <w:t xml:space="preserve">, and other </w:t>
      </w:r>
      <w:r w:rsidR="00BA0709">
        <w:rPr>
          <w:rFonts w:ascii="Arial" w:hAnsi="Arial" w:cs="Arial"/>
        </w:rPr>
        <w:t xml:space="preserve">technical </w:t>
      </w:r>
      <w:r w:rsidR="003D1DE2">
        <w:rPr>
          <w:rFonts w:ascii="Arial" w:hAnsi="Arial" w:cs="Arial"/>
        </w:rPr>
        <w:t xml:space="preserve">considerations. </w:t>
      </w:r>
    </w:p>
    <w:p w14:paraId="40D1D03A" w14:textId="77777777" w:rsidR="00E70069" w:rsidRPr="0077078B" w:rsidRDefault="00E70069" w:rsidP="005011C7">
      <w:pPr>
        <w:rPr>
          <w:rFonts w:ascii="Arial" w:hAnsi="Arial" w:cs="Arial"/>
        </w:rPr>
      </w:pPr>
    </w:p>
    <w:p w14:paraId="0BD20127" w14:textId="098B875B" w:rsidR="00191C06" w:rsidRDefault="00416EE4" w:rsidP="00191C06">
      <w:pPr>
        <w:pStyle w:val="Heading2"/>
      </w:pPr>
      <w:bookmarkStart w:id="106" w:name="_Toc177323820"/>
      <w:r>
        <w:t>Produced water treatment</w:t>
      </w:r>
      <w:bookmarkEnd w:id="106"/>
    </w:p>
    <w:p w14:paraId="4A7D487B" w14:textId="04ADEC19" w:rsidR="00E10826" w:rsidRDefault="003A6BD1" w:rsidP="00E10826">
      <w:pPr>
        <w:rPr>
          <w:rFonts w:ascii="Arial" w:hAnsi="Arial" w:cs="Arial"/>
        </w:rPr>
      </w:pPr>
      <w:r>
        <w:rPr>
          <w:rFonts w:ascii="Arial" w:hAnsi="Arial" w:cs="Arial"/>
        </w:rPr>
        <w:t>Although</w:t>
      </w:r>
      <w:r w:rsidR="00E10826">
        <w:rPr>
          <w:rFonts w:ascii="Arial" w:hAnsi="Arial" w:cs="Arial"/>
        </w:rPr>
        <w:t xml:space="preserve"> typical produced water management consists of injection via salt</w:t>
      </w:r>
      <w:r w:rsidR="005A62F4">
        <w:rPr>
          <w:rFonts w:ascii="Arial" w:hAnsi="Arial" w:cs="Arial"/>
        </w:rPr>
        <w:t xml:space="preserve"> </w:t>
      </w:r>
      <w:r w:rsidR="00E10826">
        <w:rPr>
          <w:rFonts w:ascii="Arial" w:hAnsi="Arial" w:cs="Arial"/>
        </w:rPr>
        <w:t>water disposal wells, produced water treatment and reuse has become an increasingly researched topic due to water scarcity and challenges with current produced water management strategies, such as induced seismicity from injection. While produced water treatment and reuse is still being researched and characterized, several industrial facilities have been treating produced water for various uses and have demonstrated successful full-scale produced water treatment trains/project</w:t>
      </w:r>
      <w:r w:rsidR="007D38E0">
        <w:rPr>
          <w:rFonts w:ascii="Arial" w:hAnsi="Arial" w:cs="Arial"/>
        </w:rPr>
        <w:t>s</w:t>
      </w:r>
      <w:r w:rsidR="007D38E0">
        <w:rPr>
          <w:rStyle w:val="FootnoteReference"/>
          <w:rFonts w:cs="Arial"/>
        </w:rPr>
        <w:footnoteReference w:id="158"/>
      </w:r>
      <w:r w:rsidR="00E10826">
        <w:rPr>
          <w:rFonts w:ascii="Arial" w:hAnsi="Arial" w:cs="Arial"/>
        </w:rPr>
        <w:t xml:space="preserve">. These treatment trains/projects consist of varying treatment technologies, which are selected based off of several different parameters such as untreated produced water quality, desired effluent (treated) water quality, available land area/footprint, regulatory considerations, and brine/residuals management criteria. </w:t>
      </w:r>
    </w:p>
    <w:p w14:paraId="43526788" w14:textId="77777777" w:rsidR="00E10826" w:rsidRDefault="00E10826" w:rsidP="00E10826">
      <w:pPr>
        <w:rPr>
          <w:rFonts w:ascii="Arial" w:hAnsi="Arial" w:cs="Arial"/>
        </w:rPr>
      </w:pPr>
    </w:p>
    <w:p w14:paraId="126BA79C" w14:textId="34927F24" w:rsidR="001B6C77" w:rsidRDefault="00E10826" w:rsidP="00E10826">
      <w:pPr>
        <w:rPr>
          <w:rFonts w:ascii="Arial" w:hAnsi="Arial" w:cs="Arial"/>
        </w:rPr>
      </w:pPr>
      <w:r>
        <w:rPr>
          <w:rFonts w:ascii="Arial" w:hAnsi="Arial" w:cs="Arial"/>
        </w:rPr>
        <w:t>Produced water treatment technologies can generally be divided into five main categories: preliminary, primary, secondary, tertiary and desalination, and post treatment or polishing</w:t>
      </w:r>
      <w:r w:rsidR="00104951">
        <w:rPr>
          <w:rFonts w:ascii="Arial" w:hAnsi="Arial" w:cs="Arial"/>
        </w:rPr>
        <w:t xml:space="preserve"> (</w:t>
      </w:r>
      <w:r w:rsidR="006F11E5" w:rsidRPr="006F11E5">
        <w:rPr>
          <w:rFonts w:ascii="Arial" w:hAnsi="Arial" w:cs="Arial"/>
        </w:rPr>
        <w:fldChar w:fldCharType="begin"/>
      </w:r>
      <w:r w:rsidR="006F11E5" w:rsidRPr="006F11E5">
        <w:rPr>
          <w:rFonts w:ascii="Arial" w:hAnsi="Arial" w:cs="Arial"/>
        </w:rPr>
        <w:instrText xml:space="preserve"> REF _Ref175993657 \h </w:instrText>
      </w:r>
      <w:r w:rsidR="006F11E5">
        <w:rPr>
          <w:rFonts w:ascii="Arial" w:hAnsi="Arial" w:cs="Arial"/>
        </w:rPr>
        <w:instrText xml:space="preserve"> \* MERGEFORMAT </w:instrText>
      </w:r>
      <w:r w:rsidR="006F11E5" w:rsidRPr="006F11E5">
        <w:rPr>
          <w:rFonts w:ascii="Arial" w:hAnsi="Arial" w:cs="Arial"/>
        </w:rPr>
      </w:r>
      <w:r w:rsidR="006F11E5" w:rsidRPr="006F11E5">
        <w:rPr>
          <w:rFonts w:ascii="Arial" w:hAnsi="Arial" w:cs="Arial"/>
        </w:rPr>
        <w:fldChar w:fldCharType="separate"/>
      </w:r>
      <w:r w:rsidR="006F11E5" w:rsidRPr="006F11E5">
        <w:rPr>
          <w:rFonts w:ascii="Arial" w:hAnsi="Arial" w:cs="Arial"/>
        </w:rPr>
        <w:t xml:space="preserve">Figure </w:t>
      </w:r>
      <w:r w:rsidR="006F11E5" w:rsidRPr="006F11E5">
        <w:rPr>
          <w:rFonts w:ascii="Arial" w:hAnsi="Arial" w:cs="Arial"/>
          <w:noProof/>
        </w:rPr>
        <w:t>12</w:t>
      </w:r>
      <w:r w:rsidR="006F11E5" w:rsidRPr="006F11E5">
        <w:rPr>
          <w:rFonts w:ascii="Arial" w:hAnsi="Arial" w:cs="Arial"/>
        </w:rPr>
        <w:fldChar w:fldCharType="end"/>
      </w:r>
      <w:r w:rsidR="00104951">
        <w:rPr>
          <w:rFonts w:ascii="Arial" w:hAnsi="Arial" w:cs="Arial"/>
        </w:rPr>
        <w:t>)</w:t>
      </w:r>
      <w:r w:rsidR="003B0FA6">
        <w:rPr>
          <w:rStyle w:val="FootnoteReference"/>
          <w:rFonts w:cs="Arial"/>
        </w:rPr>
        <w:footnoteReference w:id="159"/>
      </w:r>
      <w:r w:rsidR="003B0FA6" w:rsidRPr="009603F3">
        <w:rPr>
          <w:rFonts w:ascii="Arial" w:hAnsi="Arial" w:cs="Arial"/>
          <w:vertAlign w:val="superscript"/>
        </w:rPr>
        <w:t>,</w:t>
      </w:r>
      <w:r w:rsidR="00754F37" w:rsidRPr="009603F3">
        <w:rPr>
          <w:rFonts w:ascii="Arial" w:hAnsi="Arial" w:cs="Arial"/>
          <w:vertAlign w:val="superscript"/>
        </w:rPr>
        <w:t xml:space="preserve"> </w:t>
      </w:r>
      <w:r w:rsidR="003B0FA6">
        <w:rPr>
          <w:rStyle w:val="FootnoteReference"/>
          <w:rFonts w:cs="Arial"/>
        </w:rPr>
        <w:footnoteReference w:id="160"/>
      </w:r>
      <w:r w:rsidR="007B6D98" w:rsidRPr="009603F3">
        <w:rPr>
          <w:rFonts w:ascii="Arial" w:hAnsi="Arial" w:cs="Arial"/>
          <w:vertAlign w:val="superscript"/>
        </w:rPr>
        <w:t xml:space="preserve">, </w:t>
      </w:r>
      <w:r w:rsidR="00AF54E4">
        <w:rPr>
          <w:rStyle w:val="FootnoteReference"/>
          <w:rFonts w:cs="Arial"/>
        </w:rPr>
        <w:footnoteReference w:id="161"/>
      </w:r>
      <w:r w:rsidR="00893B03" w:rsidRPr="009603F3">
        <w:rPr>
          <w:rFonts w:ascii="Arial" w:hAnsi="Arial" w:cs="Arial"/>
          <w:vertAlign w:val="superscript"/>
        </w:rPr>
        <w:t xml:space="preserve">, </w:t>
      </w:r>
      <w:r w:rsidR="00893B03">
        <w:rPr>
          <w:rStyle w:val="FootnoteReference"/>
          <w:rFonts w:cs="Arial"/>
        </w:rPr>
        <w:footnoteReference w:id="162"/>
      </w:r>
      <w:r w:rsidR="001B6C77">
        <w:rPr>
          <w:rFonts w:ascii="Arial" w:hAnsi="Arial" w:cs="Arial"/>
        </w:rPr>
        <w:t>:</w:t>
      </w:r>
      <w:r>
        <w:rPr>
          <w:rFonts w:ascii="Arial" w:hAnsi="Arial" w:cs="Arial"/>
        </w:rPr>
        <w:t xml:space="preserve"> </w:t>
      </w:r>
    </w:p>
    <w:p w14:paraId="1A8EB062" w14:textId="77777777" w:rsidR="001B6C77" w:rsidRDefault="00E10826" w:rsidP="00220255">
      <w:pPr>
        <w:pStyle w:val="ListParagraph"/>
        <w:numPr>
          <w:ilvl w:val="0"/>
          <w:numId w:val="24"/>
        </w:numPr>
        <w:rPr>
          <w:rFonts w:ascii="Arial" w:hAnsi="Arial" w:cs="Arial"/>
        </w:rPr>
      </w:pPr>
      <w:r w:rsidRPr="000B52D8">
        <w:rPr>
          <w:rFonts w:ascii="Arial" w:hAnsi="Arial" w:cs="Arial"/>
          <w:b/>
        </w:rPr>
        <w:t>Preliminary treatment</w:t>
      </w:r>
      <w:r w:rsidRPr="00033A0B">
        <w:rPr>
          <w:rFonts w:ascii="Arial" w:hAnsi="Arial" w:cs="Arial"/>
        </w:rPr>
        <w:t xml:space="preserve"> technologies generally consist of basic separations process such as screening and grit removal, in addition to any chemical addition for primary treatment unit processes such as ferric chloride for coagulation and flocculation. </w:t>
      </w:r>
    </w:p>
    <w:p w14:paraId="34C6E091" w14:textId="77777777" w:rsidR="00965A08" w:rsidRDefault="00E10826" w:rsidP="00220255">
      <w:pPr>
        <w:pStyle w:val="ListParagraph"/>
        <w:numPr>
          <w:ilvl w:val="0"/>
          <w:numId w:val="24"/>
        </w:numPr>
        <w:rPr>
          <w:rFonts w:ascii="Arial" w:hAnsi="Arial" w:cs="Arial"/>
        </w:rPr>
      </w:pPr>
      <w:r w:rsidRPr="000B52D8">
        <w:rPr>
          <w:rFonts w:ascii="Arial" w:hAnsi="Arial" w:cs="Arial"/>
          <w:b/>
        </w:rPr>
        <w:t>Primary treatment</w:t>
      </w:r>
      <w:r w:rsidRPr="00033A0B">
        <w:rPr>
          <w:rFonts w:ascii="Arial" w:hAnsi="Arial" w:cs="Arial"/>
        </w:rPr>
        <w:t xml:space="preserve"> technologies are designed to remove larger suspended particles and oil droplets in the produced and consist primarily of coagulation/flocculation, sedimentation, and oil-water separation. Specific technologies for oil-water separation include hydrocyclones, skimmers, and API and CPI separators. </w:t>
      </w:r>
    </w:p>
    <w:p w14:paraId="5EAAE76F" w14:textId="77777777" w:rsidR="004A4EAB" w:rsidRDefault="00E10826" w:rsidP="00220255">
      <w:pPr>
        <w:pStyle w:val="ListParagraph"/>
        <w:numPr>
          <w:ilvl w:val="0"/>
          <w:numId w:val="24"/>
        </w:numPr>
        <w:rPr>
          <w:rFonts w:ascii="Arial" w:hAnsi="Arial" w:cs="Arial"/>
        </w:rPr>
      </w:pPr>
      <w:r w:rsidRPr="000B52D8">
        <w:rPr>
          <w:rFonts w:ascii="Arial" w:hAnsi="Arial" w:cs="Arial"/>
          <w:b/>
        </w:rPr>
        <w:t>Secondary treatment</w:t>
      </w:r>
      <w:r w:rsidRPr="00033A0B">
        <w:rPr>
          <w:rFonts w:ascii="Arial" w:hAnsi="Arial" w:cs="Arial"/>
        </w:rPr>
        <w:t xml:space="preserve"> technologies are designed to remove much smaller oil droplets and suspended particles in addition to soluble organic matter and other contaminants. Secondary treatment generally </w:t>
      </w:r>
      <w:r w:rsidRPr="00F2554B">
        <w:rPr>
          <w:rFonts w:ascii="Arial" w:hAnsi="Arial" w:cs="Arial"/>
        </w:rPr>
        <w:t xml:space="preserve">consists of dissolved gas/air flotation, biological treatment (activated sludge, biologically aerated filters), and certain types of media filtration (walnut shell, cartridge, gravel, anthracite, etc.). </w:t>
      </w:r>
    </w:p>
    <w:p w14:paraId="67E4398A" w14:textId="77777777" w:rsidR="007C256A" w:rsidRDefault="00E10826" w:rsidP="00220255">
      <w:pPr>
        <w:pStyle w:val="ListParagraph"/>
        <w:numPr>
          <w:ilvl w:val="0"/>
          <w:numId w:val="24"/>
        </w:numPr>
        <w:rPr>
          <w:rFonts w:ascii="Arial" w:hAnsi="Arial" w:cs="Arial"/>
        </w:rPr>
      </w:pPr>
      <w:r w:rsidRPr="000B52D8">
        <w:rPr>
          <w:rFonts w:ascii="Arial" w:hAnsi="Arial" w:cs="Arial"/>
          <w:b/>
        </w:rPr>
        <w:lastRenderedPageBreak/>
        <w:t>Tertiary treatment and desalination</w:t>
      </w:r>
      <w:r w:rsidRPr="00F2554B">
        <w:rPr>
          <w:rFonts w:ascii="Arial" w:hAnsi="Arial" w:cs="Arial"/>
        </w:rPr>
        <w:t xml:space="preserve"> for produced water is generally the most intensive step and is used to remove dissolved solids and other contaminants not removed during the primary and secondary treatment stages</w:t>
      </w:r>
      <w:r w:rsidR="00676B6E">
        <w:rPr>
          <w:rStyle w:val="FootnoteReference"/>
          <w:rFonts w:cs="Arial"/>
        </w:rPr>
        <w:footnoteReference w:id="163"/>
      </w:r>
      <w:r w:rsidRPr="00033A0B">
        <w:rPr>
          <w:rFonts w:ascii="Arial" w:hAnsi="Arial" w:cs="Arial"/>
        </w:rPr>
        <w:t xml:space="preserve">. Common technologies used during tertiary treatment include membrane filtration </w:t>
      </w:r>
      <w:r w:rsidRPr="00F2554B">
        <w:rPr>
          <w:rFonts w:ascii="Arial" w:hAnsi="Arial" w:cs="Arial"/>
        </w:rPr>
        <w:t>(microfiltration [UF], ultrafiltration [UF], nanofiltration [NF], reverse osmosis [RO], electrodialysis [ED], forward osmosis [FO]), adsorption (granular activated carbon [GAC], ion exchange), absorption (macro-porous polymer extraction [MPPE]), distillation (multiple effect distillation [MED], mechanical vapor recompression [MVR] and compression [MVC], multi stage flash [MSF] distillation, membrane distillation [MD]), and evaporation (freeze thaw evaporation [FTE], evaporation ponds)</w:t>
      </w:r>
      <w:r w:rsidR="006A4771">
        <w:rPr>
          <w:rStyle w:val="FootnoteReference"/>
          <w:rFonts w:cs="Arial"/>
        </w:rPr>
        <w:footnoteReference w:id="164"/>
      </w:r>
      <w:r w:rsidRPr="00033A0B">
        <w:rPr>
          <w:rFonts w:ascii="Arial" w:hAnsi="Arial" w:cs="Arial"/>
        </w:rPr>
        <w:t xml:space="preserve">. </w:t>
      </w:r>
    </w:p>
    <w:p w14:paraId="4B5AA5DF" w14:textId="727AB0F9" w:rsidR="00E10826" w:rsidRPr="00F2554B" w:rsidRDefault="00E10826" w:rsidP="000B52D8">
      <w:pPr>
        <w:pStyle w:val="ListParagraph"/>
        <w:numPr>
          <w:ilvl w:val="0"/>
          <w:numId w:val="24"/>
        </w:numPr>
        <w:rPr>
          <w:rFonts w:ascii="Arial" w:hAnsi="Arial" w:cs="Arial"/>
        </w:rPr>
      </w:pPr>
      <w:r w:rsidRPr="000B52D8">
        <w:rPr>
          <w:rFonts w:ascii="Arial" w:hAnsi="Arial" w:cs="Arial"/>
          <w:b/>
        </w:rPr>
        <w:t>Post treatment or polishing</w:t>
      </w:r>
      <w:r w:rsidRPr="00033A0B">
        <w:rPr>
          <w:rFonts w:ascii="Arial" w:hAnsi="Arial" w:cs="Arial"/>
        </w:rPr>
        <w:t xml:space="preserve"> is not always required depending on the end use of the treated water, however, it can be beneficial in certain scenarios. This treatment step usually consists of pH adjustment, corrosion inhibition, and disinfection. </w:t>
      </w:r>
    </w:p>
    <w:p w14:paraId="169007EA" w14:textId="77777777" w:rsidR="00104951" w:rsidRDefault="00104951" w:rsidP="00E10826">
      <w:pPr>
        <w:rPr>
          <w:rFonts w:ascii="Arial" w:hAnsi="Arial" w:cs="Arial"/>
        </w:rPr>
      </w:pPr>
    </w:p>
    <w:p w14:paraId="614CE3D7" w14:textId="77777777" w:rsidR="00104951" w:rsidRDefault="00104951" w:rsidP="000B52D8">
      <w:pPr>
        <w:keepNext/>
        <w:jc w:val="center"/>
      </w:pPr>
      <w:r>
        <w:rPr>
          <w:rFonts w:ascii="Arial" w:hAnsi="Arial" w:cs="Arial"/>
          <w:noProof/>
        </w:rPr>
        <w:drawing>
          <wp:inline distT="0" distB="0" distL="0" distR="0" wp14:anchorId="73279FA5" wp14:editId="22CC1725">
            <wp:extent cx="4572000" cy="5287813"/>
            <wp:effectExtent l="0" t="0" r="0" b="0"/>
            <wp:docPr id="191307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5287813"/>
                    </a:xfrm>
                    <a:prstGeom prst="rect">
                      <a:avLst/>
                    </a:prstGeom>
                    <a:noFill/>
                  </pic:spPr>
                </pic:pic>
              </a:graphicData>
            </a:graphic>
          </wp:inline>
        </w:drawing>
      </w:r>
    </w:p>
    <w:p w14:paraId="024E3B0C" w14:textId="174A609F" w:rsidR="00104951" w:rsidRDefault="00104951" w:rsidP="000B52D8">
      <w:pPr>
        <w:pStyle w:val="Caption"/>
        <w:rPr>
          <w:rFonts w:cs="Arial"/>
        </w:rPr>
      </w:pPr>
      <w:bookmarkStart w:id="107" w:name="_Ref175993657"/>
      <w:bookmarkStart w:id="108" w:name="_Toc175995281"/>
      <w:r>
        <w:t xml:space="preserve">Figure </w:t>
      </w:r>
      <w:r>
        <w:fldChar w:fldCharType="begin"/>
      </w:r>
      <w:r>
        <w:instrText xml:space="preserve"> SEQ Figure \* ARABIC </w:instrText>
      </w:r>
      <w:r>
        <w:fldChar w:fldCharType="separate"/>
      </w:r>
      <w:r w:rsidR="00BF782B">
        <w:rPr>
          <w:noProof/>
        </w:rPr>
        <w:t>12</w:t>
      </w:r>
      <w:r>
        <w:rPr>
          <w:noProof/>
        </w:rPr>
        <w:fldChar w:fldCharType="end"/>
      </w:r>
      <w:bookmarkEnd w:id="107"/>
      <w:r>
        <w:t>. Produced water treatment process.</w:t>
      </w:r>
      <w:bookmarkEnd w:id="108"/>
    </w:p>
    <w:p w14:paraId="6F9A3134" w14:textId="77777777" w:rsidR="00E10826" w:rsidRDefault="00E10826" w:rsidP="00E10826">
      <w:pPr>
        <w:rPr>
          <w:rFonts w:ascii="Arial" w:hAnsi="Arial" w:cs="Arial"/>
        </w:rPr>
      </w:pPr>
    </w:p>
    <w:p w14:paraId="095E85E4" w14:textId="24CE4E43" w:rsidR="00E10826" w:rsidRDefault="00E10826" w:rsidP="00E10826">
      <w:pPr>
        <w:rPr>
          <w:rFonts w:ascii="Arial" w:hAnsi="Arial" w:cs="Arial"/>
        </w:rPr>
      </w:pPr>
      <w:r>
        <w:rPr>
          <w:rFonts w:ascii="Arial" w:hAnsi="Arial" w:cs="Arial"/>
        </w:rPr>
        <w:t>It is important to note that each of the aforementioned technologies have their own advantages and disadvantages with regards to chemical consumption, energy efficiency and consumption, robustness and sensitivity, biosolids and residual waste stream generation, and reliability and characterization. For example, RO is a very reliable and proven technology with high removal of TDS, however, this technology has relatively high energy consumption, produces a residual waste brine stream, has high pretreatment requirements, and can suffer from membrane fouling, especially at high TDS concentrations</w:t>
      </w:r>
      <w:r w:rsidR="00AE452E">
        <w:rPr>
          <w:rStyle w:val="FootnoteReference"/>
          <w:rFonts w:cs="Arial"/>
        </w:rPr>
        <w:footnoteReference w:id="165"/>
      </w:r>
      <w:r>
        <w:rPr>
          <w:rFonts w:ascii="Arial" w:hAnsi="Arial" w:cs="Arial"/>
        </w:rPr>
        <w:t>. On the contrary, distillation does not have strict pretreatment requirements, and is capable of treating water with very high TDS concentrations, however, distillation has much higher energy requirements compared to RO</w:t>
      </w:r>
      <w:r w:rsidR="009509CE">
        <w:rPr>
          <w:rFonts w:ascii="Arial" w:hAnsi="Arial" w:cs="Arial"/>
        </w:rPr>
        <w:t xml:space="preserve"> and still produces a significant amount of brine waste</w:t>
      </w:r>
      <w:r>
        <w:rPr>
          <w:rFonts w:ascii="Arial" w:hAnsi="Arial" w:cs="Arial"/>
        </w:rPr>
        <w:t xml:space="preserve">. As a hybrid alternative to both membrane filtration and distillation, MD is capable of treating high-salinity waters at low temperatures and high water recoveries, however, the commercialization of MD is still in early stages, and the </w:t>
      </w:r>
      <w:r>
        <w:rPr>
          <w:rFonts w:ascii="Arial" w:hAnsi="Arial" w:cs="Arial"/>
        </w:rPr>
        <w:lastRenderedPageBreak/>
        <w:t>long-term reliability of MD is still uncharacterized</w:t>
      </w:r>
      <w:r w:rsidR="00167C3D">
        <w:rPr>
          <w:rStyle w:val="FootnoteReference"/>
          <w:rFonts w:cs="Arial"/>
        </w:rPr>
        <w:footnoteReference w:id="166"/>
      </w:r>
      <w:r>
        <w:rPr>
          <w:rFonts w:ascii="Arial" w:hAnsi="Arial" w:cs="Arial"/>
        </w:rPr>
        <w:t>. As a final example, AOPs do not have any residual wastes, do not have strict pretreatment requirements, are effective against many trace organic compounds, require minimal equipment, and have low energy consumption, however, they are largely ineffective at removing dissolved solids and have high chemical dosing requirements</w:t>
      </w:r>
      <w:r w:rsidR="0048650E">
        <w:rPr>
          <w:rStyle w:val="FootnoteReference"/>
          <w:rFonts w:cs="Arial"/>
        </w:rPr>
        <w:footnoteReference w:id="167"/>
      </w:r>
      <w:r>
        <w:rPr>
          <w:rFonts w:ascii="Arial" w:hAnsi="Arial" w:cs="Arial"/>
        </w:rPr>
        <w:t xml:space="preserve">. It is important to note that the produced water treatment technologies listed above are in different stages of research and do not all have the same reliability and characterization, however, advancements for these technologies are still being made, leading to greater robustness, treatment efficacy, and energy efficiency. </w:t>
      </w:r>
    </w:p>
    <w:p w14:paraId="0A4321D2" w14:textId="77777777" w:rsidR="00E10826" w:rsidRDefault="00E10826" w:rsidP="00E10826">
      <w:pPr>
        <w:rPr>
          <w:rFonts w:ascii="Arial" w:hAnsi="Arial" w:cs="Arial"/>
        </w:rPr>
      </w:pPr>
    </w:p>
    <w:p w14:paraId="4C752C49" w14:textId="0FBAF7D3" w:rsidR="00E10826" w:rsidRDefault="00E10826" w:rsidP="00E10826">
      <w:pPr>
        <w:rPr>
          <w:rFonts w:ascii="Arial" w:hAnsi="Arial" w:cs="Arial"/>
        </w:rPr>
      </w:pPr>
      <w:r>
        <w:rPr>
          <w:rFonts w:ascii="Arial" w:hAnsi="Arial" w:cs="Arial"/>
        </w:rPr>
        <w:t>As stated above, a large disadvantage to</w:t>
      </w:r>
      <w:r w:rsidR="00EF466E">
        <w:rPr>
          <w:rFonts w:ascii="Arial" w:hAnsi="Arial" w:cs="Arial"/>
        </w:rPr>
        <w:t xml:space="preserve"> distillation </w:t>
      </w:r>
      <w:r w:rsidR="009A3B30">
        <w:rPr>
          <w:rFonts w:ascii="Arial" w:hAnsi="Arial" w:cs="Arial"/>
        </w:rPr>
        <w:t xml:space="preserve">and </w:t>
      </w:r>
      <w:r>
        <w:rPr>
          <w:rFonts w:ascii="Arial" w:hAnsi="Arial" w:cs="Arial"/>
        </w:rPr>
        <w:t>membrane technologie</w:t>
      </w:r>
      <w:r w:rsidR="009A3B30">
        <w:rPr>
          <w:rFonts w:ascii="Arial" w:hAnsi="Arial" w:cs="Arial"/>
        </w:rPr>
        <w:t xml:space="preserve">s </w:t>
      </w:r>
      <w:r>
        <w:rPr>
          <w:rFonts w:ascii="Arial" w:hAnsi="Arial" w:cs="Arial"/>
        </w:rPr>
        <w:t xml:space="preserve">is the production of a residual brine stream. </w:t>
      </w:r>
      <w:r w:rsidR="003E4D73">
        <w:rPr>
          <w:rFonts w:ascii="Arial" w:hAnsi="Arial" w:cs="Arial"/>
        </w:rPr>
        <w:t>Specifically for</w:t>
      </w:r>
      <w:r w:rsidR="00D90E5C">
        <w:rPr>
          <w:rFonts w:ascii="Arial" w:hAnsi="Arial" w:cs="Arial"/>
        </w:rPr>
        <w:t xml:space="preserve"> membrane technologies</w:t>
      </w:r>
      <w:r>
        <w:rPr>
          <w:rFonts w:ascii="Arial" w:hAnsi="Arial" w:cs="Arial"/>
        </w:rPr>
        <w:t>, RO and ED can operate at water recoveries of around 80% (therefore producing a brine stream equal to 20% of the influent flow). Higher water recoveries can be obtained, however, this comes at the cost of increased membrane fouling and higher energy consumption. Therefore, until improvements are made to RO and ED to increase water recoveries substantially, brine disposal will be a major challenge, especially for inland treatment operations. The methods for inland brine disposal include injection, surface water discharge, sewer discharge, evaporation, and crystallization, with all of these methods posing their own advantages and disadvantages. Brine disposal by injection is very common and low cost, however, induced seismicity from injection has presented a major challenge for this disposal method. Surface water discharge and sewer discharge are similarly common and low cost, however, these methods can have severely negative environmental impacts. Evaporation is a method to reduce the overall volume of the brine by evaporating as much water from the solution as possible, thus generating a more concentrated brine stream</w:t>
      </w:r>
      <w:r w:rsidR="00645C14">
        <w:rPr>
          <w:rStyle w:val="FootnoteReference"/>
          <w:rFonts w:cs="Arial"/>
        </w:rPr>
        <w:footnoteReference w:id="168"/>
      </w:r>
      <w:r>
        <w:rPr>
          <w:rFonts w:ascii="Arial" w:hAnsi="Arial" w:cs="Arial"/>
        </w:rPr>
        <w:t xml:space="preserve">. As a form of zero-liquid discharge (ZLD), crystallization is often employed after evaporation to further remove the remaining water from the brine, thus producing a solid waste. While evaporation and crystallization have low direct environmental impacts compared to the other brine disposal options, these methods come with their own disadvantages such as high footprint (in the case of evaporation ponds) and high energy consumption (in the case of crystallizers and evaporators). Overall, brine disposal is a major challenge for RO and ED desalination systems and specific disposal methods should be carefully selected, in addition to informing the technologies necessary for produced water treatment. </w:t>
      </w:r>
    </w:p>
    <w:p w14:paraId="4630D2CC" w14:textId="77777777" w:rsidR="00E10826" w:rsidRDefault="00E10826" w:rsidP="00E10826">
      <w:pPr>
        <w:rPr>
          <w:rFonts w:ascii="Arial" w:hAnsi="Arial" w:cs="Arial"/>
        </w:rPr>
      </w:pPr>
    </w:p>
    <w:p w14:paraId="5A13B3A0" w14:textId="77777777" w:rsidR="00E10826" w:rsidRDefault="00E10826" w:rsidP="00E10826">
      <w:pPr>
        <w:rPr>
          <w:rFonts w:ascii="Arial" w:hAnsi="Arial" w:cs="Arial"/>
        </w:rPr>
      </w:pPr>
      <w:r>
        <w:rPr>
          <w:rFonts w:ascii="Arial" w:hAnsi="Arial" w:cs="Arial"/>
        </w:rPr>
        <w:t xml:space="preserve">The treatment technologies used for produced water treatment are also highly dependent upon the raw produced water quality and desired treated water quality. For example, for raw produced waters with TDS concentrations higher than that of seawater (&gt; 35,000 mg/L), thermal technologies (i.e., distillation) are usually required, thus resulting in much higher energy demands. The raw produced water quality can also affect treatment performance. In the case of RO, higher TDS concentrations of the raw produced water can result in membrane fouling, higher energy consumption, and decreased water recovery. In the case where high-quality effluent is required, multiple treatment barriers might be necessary as well as any post treatment and polishing requirements for specific end users. Regulations for produced water treatment and reuse will also inform the level of treatment required, with stricter requirements on effluent water quality necessitating higher levels of treatment. </w:t>
      </w:r>
    </w:p>
    <w:p w14:paraId="40DEE0F5" w14:textId="77777777" w:rsidR="00E10826" w:rsidRDefault="00E10826" w:rsidP="00E10826">
      <w:pPr>
        <w:rPr>
          <w:rFonts w:ascii="Arial" w:hAnsi="Arial" w:cs="Arial"/>
        </w:rPr>
      </w:pPr>
    </w:p>
    <w:p w14:paraId="4168FD0E" w14:textId="77777777" w:rsidR="00E10826" w:rsidRDefault="00E10826" w:rsidP="00E10826">
      <w:pPr>
        <w:rPr>
          <w:rFonts w:ascii="Arial" w:hAnsi="Arial" w:cs="Arial"/>
        </w:rPr>
      </w:pPr>
      <w:r>
        <w:rPr>
          <w:rFonts w:ascii="Arial" w:hAnsi="Arial" w:cs="Arial"/>
        </w:rPr>
        <w:t xml:space="preserve">As a part of the overall treatment process, monitoring for the treated produced water and the various treatment technologies will be necessary, however, the level of monitoring required will be dependent upon regulations and any agreements between the treatment facility and the end user. Due to the many organic and inorganic contaminants present in raw produced water, robust water quality monitoring will be needed to determine the overall treatment efficacy and potential impacts of the treated produced water for the end user or other applications. </w:t>
      </w:r>
    </w:p>
    <w:p w14:paraId="73C0EB0F" w14:textId="77777777" w:rsidR="00E10826" w:rsidRDefault="00E10826" w:rsidP="00E10826">
      <w:pPr>
        <w:rPr>
          <w:rFonts w:ascii="Arial" w:hAnsi="Arial" w:cs="Arial"/>
        </w:rPr>
      </w:pPr>
    </w:p>
    <w:p w14:paraId="4B068AA5" w14:textId="77777777" w:rsidR="00E10826" w:rsidRDefault="00E10826" w:rsidP="00E10826">
      <w:pPr>
        <w:rPr>
          <w:rFonts w:ascii="Arial" w:hAnsi="Arial" w:cs="Arial"/>
        </w:rPr>
      </w:pPr>
      <w:r>
        <w:rPr>
          <w:rFonts w:ascii="Arial" w:hAnsi="Arial" w:cs="Arial"/>
        </w:rPr>
        <w:t xml:space="preserve">For end users that require ultra-pure water such as semiconductor, pharmaceutical, solar photovoltaic cell, and green hydrogen manufacturers, additional treatment will be necessary prior to the manufacturing process. Typically, these manufacturers produce ultra-pure water by treating municipal water on-site. This treatment is generally conducted through various filtration, ultraviolet disinfection, and ion exchange treatment processes. Depending on the agreement between the produced water treatment facility and the end user, ultra-pure water treatment could be installed and combined with other treatment processes at the produced water treatment facility, thus saving on manufacturing costs for the end user. </w:t>
      </w:r>
    </w:p>
    <w:p w14:paraId="5501C0DE" w14:textId="77777777" w:rsidR="00E10826" w:rsidRDefault="00E10826" w:rsidP="00E10826">
      <w:pPr>
        <w:rPr>
          <w:rFonts w:ascii="Arial" w:hAnsi="Arial" w:cs="Arial"/>
        </w:rPr>
      </w:pPr>
    </w:p>
    <w:p w14:paraId="3F50F830" w14:textId="77777777" w:rsidR="00E10826" w:rsidRPr="000130AB" w:rsidRDefault="00E10826" w:rsidP="00E10826">
      <w:pPr>
        <w:rPr>
          <w:rFonts w:ascii="Arial" w:hAnsi="Arial" w:cs="Arial"/>
        </w:rPr>
      </w:pPr>
      <w:r>
        <w:rPr>
          <w:rFonts w:ascii="Arial" w:hAnsi="Arial" w:cs="Arial"/>
        </w:rPr>
        <w:t xml:space="preserve">Depending on regulatory requirements, a potentially large cost for the end user will be the disposal of the treated produced water after it has been used in the manufacturing process. For </w:t>
      </w:r>
      <w:r>
        <w:rPr>
          <w:rFonts w:ascii="Arial" w:hAnsi="Arial" w:cs="Arial"/>
        </w:rPr>
        <w:lastRenderedPageBreak/>
        <w:t>nonconsumptive water uses such as semiconductor,</w:t>
      </w:r>
      <w:r w:rsidRPr="001E47DA">
        <w:rPr>
          <w:rFonts w:ascii="Arial" w:hAnsi="Arial" w:cs="Arial"/>
        </w:rPr>
        <w:t xml:space="preserve"> </w:t>
      </w:r>
      <w:r>
        <w:rPr>
          <w:rFonts w:ascii="Arial" w:hAnsi="Arial" w:cs="Arial"/>
        </w:rPr>
        <w:t xml:space="preserve">pharmaceutical, and solar photovoltaic cell manufacturing, a “no discharge” scenario would pose significant challenges as any process water would have to be evaporated, resulting in extremely high energy consumption to dispose of the process water (treated produced water). Under a “no discharge” scenario, the high costs associated with the disposal of the process water would essentially limit any potential end users to only those with consumptive water use (i.e., green hydrogen). </w:t>
      </w:r>
    </w:p>
    <w:p w14:paraId="204E26BA" w14:textId="77777777" w:rsidR="00E10826" w:rsidRPr="000130AB" w:rsidRDefault="00E10826" w:rsidP="00E10826">
      <w:pPr>
        <w:rPr>
          <w:rFonts w:ascii="Arial" w:hAnsi="Arial" w:cs="Arial"/>
        </w:rPr>
      </w:pPr>
    </w:p>
    <w:p w14:paraId="71306683" w14:textId="77777777" w:rsidR="00E10826" w:rsidRDefault="00E10826" w:rsidP="00E10826">
      <w:pPr>
        <w:pStyle w:val="Heading2"/>
      </w:pPr>
      <w:bookmarkStart w:id="109" w:name="_Toc177323821"/>
      <w:r>
        <w:t>Brackish water treatment</w:t>
      </w:r>
      <w:bookmarkEnd w:id="109"/>
    </w:p>
    <w:p w14:paraId="68D9B197" w14:textId="77777777" w:rsidR="00E10826" w:rsidRDefault="00E10826" w:rsidP="00E10826">
      <w:pPr>
        <w:rPr>
          <w:rFonts w:ascii="Arial" w:hAnsi="Arial" w:cs="Arial"/>
        </w:rPr>
      </w:pPr>
      <w:r w:rsidRPr="000130AB">
        <w:rPr>
          <w:rFonts w:ascii="Arial" w:hAnsi="Arial" w:cs="Arial"/>
        </w:rPr>
        <w:t>In 2010, there were 649 active desalination plants in the United States, with a total treatment capacity of 402 million gallons per day. Approximately 67</w:t>
      </w:r>
      <w:r>
        <w:rPr>
          <w:rFonts w:ascii="Arial" w:hAnsi="Arial" w:cs="Arial"/>
        </w:rPr>
        <w:t xml:space="preserve"> percent</w:t>
      </w:r>
      <w:r w:rsidRPr="000130AB">
        <w:rPr>
          <w:rFonts w:ascii="Arial" w:hAnsi="Arial" w:cs="Arial"/>
        </w:rPr>
        <w:t xml:space="preserve"> of the total treated water was used for municipal purposes, with 18</w:t>
      </w:r>
      <w:r>
        <w:rPr>
          <w:rFonts w:ascii="Arial" w:hAnsi="Arial" w:cs="Arial"/>
        </w:rPr>
        <w:t xml:space="preserve"> percent</w:t>
      </w:r>
      <w:r w:rsidRPr="000130AB">
        <w:rPr>
          <w:rFonts w:ascii="Arial" w:hAnsi="Arial" w:cs="Arial"/>
        </w:rPr>
        <w:t xml:space="preserve"> used for industry, 9</w:t>
      </w:r>
      <w:r>
        <w:rPr>
          <w:rFonts w:ascii="Arial" w:hAnsi="Arial" w:cs="Arial"/>
        </w:rPr>
        <w:t xml:space="preserve"> percent</w:t>
      </w:r>
      <w:r w:rsidRPr="000130AB">
        <w:rPr>
          <w:rFonts w:ascii="Arial" w:hAnsi="Arial" w:cs="Arial"/>
        </w:rPr>
        <w:t xml:space="preserve"> used for power, </w:t>
      </w:r>
      <w:r>
        <w:rPr>
          <w:rFonts w:ascii="Arial" w:hAnsi="Arial" w:cs="Arial"/>
        </w:rPr>
        <w:t>and</w:t>
      </w:r>
      <w:r w:rsidRPr="000130AB">
        <w:rPr>
          <w:rFonts w:ascii="Arial" w:hAnsi="Arial" w:cs="Arial"/>
        </w:rPr>
        <w:t xml:space="preserve"> the remaining 6</w:t>
      </w:r>
      <w:r>
        <w:rPr>
          <w:rFonts w:ascii="Arial" w:hAnsi="Arial" w:cs="Arial"/>
        </w:rPr>
        <w:t xml:space="preserve"> percent</w:t>
      </w:r>
      <w:r w:rsidRPr="000130AB">
        <w:rPr>
          <w:rFonts w:ascii="Arial" w:hAnsi="Arial" w:cs="Arial"/>
        </w:rPr>
        <w:t xml:space="preserve"> allocated for other uses.</w:t>
      </w:r>
      <w:r w:rsidRPr="000130AB">
        <w:rPr>
          <w:rStyle w:val="FootnoteReference"/>
          <w:rFonts w:cs="Arial"/>
        </w:rPr>
        <w:footnoteReference w:id="169"/>
      </w:r>
      <w:r w:rsidRPr="000130AB">
        <w:rPr>
          <w:rFonts w:ascii="Arial" w:hAnsi="Arial" w:cs="Arial"/>
        </w:rPr>
        <w:t xml:space="preserve"> The treatment techniques for brackish water generally consist of either </w:t>
      </w:r>
      <w:r>
        <w:rPr>
          <w:rFonts w:ascii="Arial" w:hAnsi="Arial" w:cs="Arial"/>
        </w:rPr>
        <w:t>RO, ED, or</w:t>
      </w:r>
      <w:r w:rsidRPr="000130AB">
        <w:rPr>
          <w:rFonts w:ascii="Arial" w:hAnsi="Arial" w:cs="Arial"/>
        </w:rPr>
        <w:t xml:space="preserve"> distillation</w:t>
      </w:r>
      <w:r>
        <w:rPr>
          <w:rFonts w:ascii="Arial" w:hAnsi="Arial" w:cs="Arial"/>
        </w:rPr>
        <w:t xml:space="preserve"> (MED, MVC, MVR, MSF)</w:t>
      </w:r>
      <w:r w:rsidRPr="000130AB">
        <w:rPr>
          <w:rFonts w:ascii="Arial" w:hAnsi="Arial" w:cs="Arial"/>
        </w:rPr>
        <w:t>. Compared to seawater that can have TDS concentrations greater than 35,000 ppm, brackish water generally has 10,000 ppm TDS or less</w:t>
      </w:r>
      <w:r>
        <w:rPr>
          <w:rFonts w:ascii="Arial" w:hAnsi="Arial" w:cs="Arial"/>
        </w:rPr>
        <w:t xml:space="preserve">, however, the TDS concentration and other contaminant concentrations of brackish water can vary greatly between brackish water aquifers. Additionally, brackish water might contain elevated levels of arsenic, minerals, </w:t>
      </w:r>
      <w:r w:rsidRPr="000130AB">
        <w:rPr>
          <w:rFonts w:ascii="Arial" w:hAnsi="Arial" w:cs="Arial"/>
        </w:rPr>
        <w:t>and other undesirable constituents</w:t>
      </w:r>
      <w:r>
        <w:rPr>
          <w:rFonts w:ascii="Arial" w:hAnsi="Arial" w:cs="Arial"/>
        </w:rPr>
        <w:t xml:space="preserve"> as compared to seawater. </w:t>
      </w:r>
    </w:p>
    <w:p w14:paraId="027ECD65" w14:textId="77777777" w:rsidR="00E10826" w:rsidRDefault="00E10826" w:rsidP="00E10826">
      <w:pPr>
        <w:rPr>
          <w:rFonts w:ascii="Arial" w:hAnsi="Arial" w:cs="Arial"/>
        </w:rPr>
      </w:pPr>
    </w:p>
    <w:p w14:paraId="559A3F82" w14:textId="77777777" w:rsidR="00E10826" w:rsidRDefault="00E10826" w:rsidP="00E10826">
      <w:pPr>
        <w:rPr>
          <w:rFonts w:ascii="Arial" w:hAnsi="Arial" w:cs="Arial"/>
        </w:rPr>
      </w:pPr>
      <w:r>
        <w:rPr>
          <w:rFonts w:ascii="Arial" w:hAnsi="Arial" w:cs="Arial"/>
        </w:rPr>
        <w:t>Similar to produced water treatment, the level of treatment and the specific technologies required for brackish water treatment are highly dependent upon the initial water quality and desired effluent water quality. Generally, brackish water treatment is conducted by ED or RO, however, for lower concentrations of TDS, other membrane filtration technologies such as NF or UF can be considered. It is important to note that a liquid brine waste stream is also produced during brackish water treatment if utilizing RO or ED. The</w:t>
      </w:r>
      <w:r w:rsidRPr="000130AB">
        <w:rPr>
          <w:rFonts w:ascii="Arial" w:hAnsi="Arial" w:cs="Arial"/>
        </w:rPr>
        <w:t xml:space="preserve"> most common method of brine disposal for inland brackish water facilities </w:t>
      </w:r>
      <w:r>
        <w:rPr>
          <w:rFonts w:ascii="Arial" w:hAnsi="Arial" w:cs="Arial"/>
        </w:rPr>
        <w:t>is</w:t>
      </w:r>
      <w:r w:rsidRPr="000130AB">
        <w:rPr>
          <w:rFonts w:ascii="Arial" w:hAnsi="Arial" w:cs="Arial"/>
        </w:rPr>
        <w:t xml:space="preserve"> surface water discharge (47</w:t>
      </w:r>
      <w:r>
        <w:rPr>
          <w:rFonts w:ascii="Arial" w:hAnsi="Arial" w:cs="Arial"/>
        </w:rPr>
        <w:t xml:space="preserve"> percent</w:t>
      </w:r>
      <w:r w:rsidRPr="000130AB">
        <w:rPr>
          <w:rFonts w:ascii="Arial" w:hAnsi="Arial" w:cs="Arial"/>
        </w:rPr>
        <w:t>), sewer discharge (42</w:t>
      </w:r>
      <w:r>
        <w:rPr>
          <w:rFonts w:ascii="Arial" w:hAnsi="Arial" w:cs="Arial"/>
        </w:rPr>
        <w:t xml:space="preserve"> percent</w:t>
      </w:r>
      <w:r w:rsidRPr="000130AB">
        <w:rPr>
          <w:rFonts w:ascii="Arial" w:hAnsi="Arial" w:cs="Arial"/>
        </w:rPr>
        <w:t>), and deep well injection (9</w:t>
      </w:r>
      <w:r>
        <w:rPr>
          <w:rFonts w:ascii="Arial" w:hAnsi="Arial" w:cs="Arial"/>
        </w:rPr>
        <w:t xml:space="preserve"> percent</w:t>
      </w:r>
      <w:r w:rsidRPr="000130AB">
        <w:rPr>
          <w:rFonts w:ascii="Arial" w:hAnsi="Arial" w:cs="Arial"/>
        </w:rPr>
        <w:t>)</w:t>
      </w:r>
      <w:r>
        <w:rPr>
          <w:rFonts w:ascii="Arial" w:hAnsi="Arial" w:cs="Arial"/>
        </w:rPr>
        <w:t>, however, s</w:t>
      </w:r>
      <w:r w:rsidRPr="000130AB">
        <w:rPr>
          <w:rFonts w:ascii="Arial" w:hAnsi="Arial" w:cs="Arial"/>
        </w:rPr>
        <w:t xml:space="preserve">urface water brine </w:t>
      </w:r>
      <w:r>
        <w:rPr>
          <w:rFonts w:ascii="Arial" w:hAnsi="Arial" w:cs="Arial"/>
        </w:rPr>
        <w:t>discharge</w:t>
      </w:r>
      <w:r w:rsidRPr="000130AB">
        <w:rPr>
          <w:rFonts w:ascii="Arial" w:hAnsi="Arial" w:cs="Arial"/>
        </w:rPr>
        <w:t xml:space="preserve"> is proving to have very negative</w:t>
      </w:r>
      <w:r>
        <w:rPr>
          <w:rFonts w:ascii="Arial" w:hAnsi="Arial" w:cs="Arial"/>
        </w:rPr>
        <w:t xml:space="preserve"> environmental impacts, and sewer discharge can put a heavy burden on wastewater treatment plants</w:t>
      </w:r>
      <w:r w:rsidRPr="000130AB">
        <w:rPr>
          <w:rFonts w:ascii="Arial" w:hAnsi="Arial" w:cs="Arial"/>
        </w:rPr>
        <w:t>.</w:t>
      </w:r>
      <w:r w:rsidRPr="000130AB">
        <w:rPr>
          <w:rStyle w:val="FootnoteReference"/>
          <w:rFonts w:cs="Arial"/>
        </w:rPr>
        <w:footnoteReference w:id="170"/>
      </w:r>
      <w:r w:rsidRPr="000130AB">
        <w:rPr>
          <w:rFonts w:ascii="Arial" w:hAnsi="Arial" w:cs="Arial"/>
        </w:rPr>
        <w:t xml:space="preserve"> </w:t>
      </w:r>
    </w:p>
    <w:p w14:paraId="19833154" w14:textId="77777777" w:rsidR="00E10826" w:rsidRDefault="00E10826" w:rsidP="00E10826">
      <w:pPr>
        <w:rPr>
          <w:rFonts w:ascii="Arial" w:hAnsi="Arial" w:cs="Arial"/>
        </w:rPr>
      </w:pPr>
    </w:p>
    <w:p w14:paraId="5908187D" w14:textId="77777777" w:rsidR="00E10826" w:rsidRDefault="00E10826" w:rsidP="00E10826">
      <w:pPr>
        <w:pStyle w:val="Heading2"/>
      </w:pPr>
      <w:bookmarkStart w:id="110" w:name="_Toc177323822"/>
      <w:r>
        <w:t>Produced water and brackish water treatment conclusions</w:t>
      </w:r>
      <w:bookmarkEnd w:id="110"/>
    </w:p>
    <w:p w14:paraId="26A05D5C" w14:textId="77777777" w:rsidR="00E10826" w:rsidRDefault="00E10826" w:rsidP="00E10826">
      <w:pPr>
        <w:pStyle w:val="ListParagraph"/>
        <w:numPr>
          <w:ilvl w:val="0"/>
          <w:numId w:val="18"/>
        </w:numPr>
        <w:rPr>
          <w:rFonts w:ascii="Arial" w:hAnsi="Arial" w:cs="Arial"/>
        </w:rPr>
      </w:pPr>
      <w:r>
        <w:rPr>
          <w:rFonts w:ascii="Arial" w:hAnsi="Arial" w:cs="Arial"/>
        </w:rPr>
        <w:t xml:space="preserve">Produced water and brackish water can be treated effectively to generate high quality effluent. </w:t>
      </w:r>
    </w:p>
    <w:p w14:paraId="712A661D" w14:textId="77777777" w:rsidR="00E10826" w:rsidRDefault="00E10826" w:rsidP="00E10826">
      <w:pPr>
        <w:pStyle w:val="ListParagraph"/>
        <w:numPr>
          <w:ilvl w:val="0"/>
          <w:numId w:val="18"/>
        </w:numPr>
        <w:rPr>
          <w:rFonts w:ascii="Arial" w:hAnsi="Arial" w:cs="Arial"/>
        </w:rPr>
      </w:pPr>
      <w:r>
        <w:rPr>
          <w:rFonts w:ascii="Arial" w:hAnsi="Arial" w:cs="Arial"/>
        </w:rPr>
        <w:t xml:space="preserve">There are many treatment technologies available for both produced and brackish water treatment, however, each specific technology has its own advantages and disadvantages. Treatment trains should be designed with these advantages and disadvantages in mind to produce the highest quality effluent possible while minimizing risk and cost. Major considerations for the viability of specific treatment technologies are the following: </w:t>
      </w:r>
    </w:p>
    <w:p w14:paraId="029C629F" w14:textId="77777777" w:rsidR="00E10826" w:rsidRDefault="00E10826" w:rsidP="00E10826">
      <w:pPr>
        <w:pStyle w:val="ListParagraph"/>
        <w:numPr>
          <w:ilvl w:val="1"/>
          <w:numId w:val="18"/>
        </w:numPr>
        <w:rPr>
          <w:rFonts w:ascii="Arial" w:hAnsi="Arial" w:cs="Arial"/>
        </w:rPr>
      </w:pPr>
      <w:r>
        <w:rPr>
          <w:rFonts w:ascii="Arial" w:hAnsi="Arial" w:cs="Arial"/>
        </w:rPr>
        <w:t>Energy efficiency and consumption</w:t>
      </w:r>
    </w:p>
    <w:p w14:paraId="44801972" w14:textId="77777777" w:rsidR="00E10826" w:rsidRDefault="00E10826" w:rsidP="00E10826">
      <w:pPr>
        <w:pStyle w:val="ListParagraph"/>
        <w:numPr>
          <w:ilvl w:val="1"/>
          <w:numId w:val="18"/>
        </w:numPr>
        <w:rPr>
          <w:rFonts w:ascii="Arial" w:hAnsi="Arial" w:cs="Arial"/>
        </w:rPr>
      </w:pPr>
      <w:r>
        <w:rPr>
          <w:rFonts w:ascii="Arial" w:hAnsi="Arial" w:cs="Arial"/>
        </w:rPr>
        <w:t>Waste and other residuals (i.e., brine)</w:t>
      </w:r>
    </w:p>
    <w:p w14:paraId="015D004A" w14:textId="7A40BCE1" w:rsidR="00E10826" w:rsidRDefault="00E10826" w:rsidP="00E10826">
      <w:pPr>
        <w:pStyle w:val="ListParagraph"/>
        <w:numPr>
          <w:ilvl w:val="1"/>
          <w:numId w:val="18"/>
        </w:numPr>
        <w:rPr>
          <w:rFonts w:ascii="Arial" w:hAnsi="Arial" w:cs="Arial"/>
        </w:rPr>
      </w:pPr>
      <w:r>
        <w:rPr>
          <w:rFonts w:ascii="Arial" w:hAnsi="Arial" w:cs="Arial"/>
        </w:rPr>
        <w:t>Chemical consumption</w:t>
      </w:r>
    </w:p>
    <w:p w14:paraId="67E0C124" w14:textId="77777777" w:rsidR="00E10826" w:rsidRDefault="00E10826" w:rsidP="00E10826">
      <w:pPr>
        <w:pStyle w:val="ListParagraph"/>
        <w:numPr>
          <w:ilvl w:val="1"/>
          <w:numId w:val="18"/>
        </w:numPr>
        <w:rPr>
          <w:rFonts w:ascii="Arial" w:hAnsi="Arial" w:cs="Arial"/>
        </w:rPr>
      </w:pPr>
      <w:r>
        <w:rPr>
          <w:rFonts w:ascii="Arial" w:hAnsi="Arial" w:cs="Arial"/>
        </w:rPr>
        <w:t>Treatment efficacy (i.e., contaminant removal)</w:t>
      </w:r>
    </w:p>
    <w:p w14:paraId="345E6D01" w14:textId="77777777" w:rsidR="00E10826" w:rsidRDefault="00E10826" w:rsidP="00E10826">
      <w:pPr>
        <w:pStyle w:val="ListParagraph"/>
        <w:numPr>
          <w:ilvl w:val="1"/>
          <w:numId w:val="18"/>
        </w:numPr>
        <w:rPr>
          <w:rFonts w:ascii="Arial" w:hAnsi="Arial" w:cs="Arial"/>
        </w:rPr>
      </w:pPr>
      <w:r>
        <w:rPr>
          <w:rFonts w:ascii="Arial" w:hAnsi="Arial" w:cs="Arial"/>
        </w:rPr>
        <w:t xml:space="preserve">Water recovery </w:t>
      </w:r>
    </w:p>
    <w:p w14:paraId="25888606" w14:textId="77777777" w:rsidR="00E10826" w:rsidRDefault="00E10826" w:rsidP="00E10826">
      <w:pPr>
        <w:pStyle w:val="ListParagraph"/>
        <w:numPr>
          <w:ilvl w:val="0"/>
          <w:numId w:val="18"/>
        </w:numPr>
        <w:rPr>
          <w:rFonts w:ascii="Arial" w:hAnsi="Arial" w:cs="Arial"/>
        </w:rPr>
      </w:pPr>
      <w:r>
        <w:rPr>
          <w:rFonts w:ascii="Arial" w:hAnsi="Arial" w:cs="Arial"/>
        </w:rPr>
        <w:t xml:space="preserve">The level of treatment and specific technologies required for produced water and brackish water treatment are highly dependent upon the initial source water quality as well as the desired effluent quality. Specifically, high TDS concentrations of the initial source water might require more energy intensive treatment processes and can affect treatment performance (e.g., membrane fouling, water recovery, etc.). </w:t>
      </w:r>
    </w:p>
    <w:p w14:paraId="018A52AD" w14:textId="328EB1CF" w:rsidR="00E10826" w:rsidRDefault="00E10826" w:rsidP="00E10826">
      <w:pPr>
        <w:pStyle w:val="ListParagraph"/>
        <w:numPr>
          <w:ilvl w:val="0"/>
          <w:numId w:val="18"/>
        </w:numPr>
        <w:rPr>
          <w:rFonts w:ascii="Arial" w:hAnsi="Arial" w:cs="Arial"/>
        </w:rPr>
      </w:pPr>
      <w:r>
        <w:rPr>
          <w:rFonts w:ascii="Arial" w:hAnsi="Arial" w:cs="Arial"/>
        </w:rPr>
        <w:t xml:space="preserve">Regulations </w:t>
      </w:r>
      <w:r w:rsidR="00CC64D1">
        <w:rPr>
          <w:rFonts w:ascii="Arial" w:hAnsi="Arial" w:cs="Arial"/>
        </w:rPr>
        <w:t xml:space="preserve">and </w:t>
      </w:r>
      <w:r w:rsidR="00B2046C">
        <w:rPr>
          <w:rFonts w:ascii="Arial" w:hAnsi="Arial" w:cs="Arial"/>
        </w:rPr>
        <w:t xml:space="preserve">agreements between end users and produced water treatment facilities </w:t>
      </w:r>
      <w:r>
        <w:rPr>
          <w:rFonts w:ascii="Arial" w:hAnsi="Arial" w:cs="Arial"/>
        </w:rPr>
        <w:t xml:space="preserve">will ultimately inform the levels of treatment and monitoring required for produced water treatment and reuse. </w:t>
      </w:r>
    </w:p>
    <w:p w14:paraId="329256B1" w14:textId="77777777" w:rsidR="00E10826" w:rsidRDefault="00E10826" w:rsidP="00E10826">
      <w:pPr>
        <w:pStyle w:val="ListParagraph"/>
        <w:numPr>
          <w:ilvl w:val="0"/>
          <w:numId w:val="18"/>
        </w:numPr>
        <w:rPr>
          <w:rFonts w:ascii="Arial" w:hAnsi="Arial" w:cs="Arial"/>
        </w:rPr>
      </w:pPr>
      <w:r>
        <w:rPr>
          <w:rFonts w:ascii="Arial" w:hAnsi="Arial" w:cs="Arial"/>
        </w:rPr>
        <w:t xml:space="preserve">Brine disposal is a major challenge to inland produced water and brackish water treatment. </w:t>
      </w:r>
    </w:p>
    <w:p w14:paraId="3314A5B6" w14:textId="77777777" w:rsidR="00E10826" w:rsidRDefault="00E10826" w:rsidP="00E10826">
      <w:pPr>
        <w:pStyle w:val="ListParagraph"/>
        <w:numPr>
          <w:ilvl w:val="0"/>
          <w:numId w:val="18"/>
        </w:numPr>
        <w:rPr>
          <w:rFonts w:ascii="Arial" w:hAnsi="Arial" w:cs="Arial"/>
        </w:rPr>
      </w:pPr>
      <w:r>
        <w:rPr>
          <w:rFonts w:ascii="Arial" w:hAnsi="Arial" w:cs="Arial"/>
        </w:rPr>
        <w:t xml:space="preserve">For end users that require ultra-pure water, additional treatment will be needed prior to the manufacturing process. </w:t>
      </w:r>
    </w:p>
    <w:p w14:paraId="3A25FB31" w14:textId="6D163C25" w:rsidR="00E10826" w:rsidRDefault="00E10826" w:rsidP="00E10826">
      <w:pPr>
        <w:pStyle w:val="ListParagraph"/>
        <w:numPr>
          <w:ilvl w:val="0"/>
          <w:numId w:val="18"/>
        </w:numPr>
        <w:rPr>
          <w:rFonts w:ascii="Arial" w:hAnsi="Arial" w:cs="Arial"/>
        </w:rPr>
      </w:pPr>
      <w:r>
        <w:rPr>
          <w:rFonts w:ascii="Arial" w:hAnsi="Arial" w:cs="Arial"/>
        </w:rPr>
        <w:t xml:space="preserve">Discharge requirements for the end user will have a </w:t>
      </w:r>
      <w:r w:rsidR="00953320">
        <w:rPr>
          <w:rFonts w:ascii="Arial" w:hAnsi="Arial" w:cs="Arial"/>
        </w:rPr>
        <w:t>significant</w:t>
      </w:r>
      <w:r>
        <w:rPr>
          <w:rFonts w:ascii="Arial" w:hAnsi="Arial" w:cs="Arial"/>
        </w:rPr>
        <w:t xml:space="preserve"> impact on which types of manufacturers will be able to use treated produced water (i.e., consumptive vs. nonconsumptive use). </w:t>
      </w:r>
    </w:p>
    <w:p w14:paraId="23C05615" w14:textId="5ED0B7A0" w:rsidR="00416EE4" w:rsidRPr="001C22D7" w:rsidRDefault="007A79A8" w:rsidP="00416EE4">
      <w:pPr>
        <w:rPr>
          <w:rFonts w:ascii="Arial" w:hAnsi="Arial" w:cs="Arial"/>
          <w:b/>
          <w:bCs/>
          <w:sz w:val="24"/>
          <w:szCs w:val="24"/>
          <w:u w:val="single"/>
        </w:rPr>
      </w:pPr>
      <w:r w:rsidRPr="000130AB">
        <w:rPr>
          <w:rFonts w:ascii="Arial" w:hAnsi="Arial" w:cs="Arial"/>
        </w:rPr>
        <w:t xml:space="preserve"> </w:t>
      </w:r>
    </w:p>
    <w:p w14:paraId="3C7773B8" w14:textId="4613838F" w:rsidR="00061601" w:rsidRPr="001C22D7" w:rsidRDefault="006F57D0" w:rsidP="00061601">
      <w:pPr>
        <w:pStyle w:val="Heading1"/>
      </w:pPr>
      <w:bookmarkStart w:id="111" w:name="_Toc177323823"/>
      <w:r>
        <w:lastRenderedPageBreak/>
        <w:t>TRANSPORTATION AND STORAGE</w:t>
      </w:r>
      <w:bookmarkEnd w:id="111"/>
    </w:p>
    <w:p w14:paraId="261C73B0" w14:textId="67BF7074" w:rsidR="006F57D0" w:rsidRPr="000130AB" w:rsidRDefault="00061601" w:rsidP="006F57D0">
      <w:pPr>
        <w:rPr>
          <w:rFonts w:ascii="Arial" w:hAnsi="Arial" w:cs="Arial"/>
        </w:rPr>
      </w:pPr>
      <w:r w:rsidRPr="000130AB">
        <w:rPr>
          <w:rFonts w:ascii="Arial" w:hAnsi="Arial" w:cs="Arial"/>
        </w:rPr>
        <w:t>Capital and operating costs of developing storage and transportation infrastructure are also important factors that affect the feasibility and affordability of water processing projects. Depending on the distance and terrain, transporting water from one location to another can be very expensive and energy intensive. For example, a commenter from the request for information (RFI) estimated that it would cost $1 million per mile for a large aqueduct, but we do not have other reliable estimates for different modes and scales of water transportation. Similarly, we lack data on the costs and benefits of storing treated or untreated water in reservoirs, aquifers, tanks, or other facilities. These costs may vary depending on the quality, quantity, and duration of storage, as well as the environmental and social impacts of the storage infrastructure. Therefore, more research is needed to understand the trade-offs between transporting and storing water versus using it locally. This would help decision-makers to optimize the allocation and distribution of water resources in a cost-effective and sustainable way.</w:t>
      </w:r>
    </w:p>
    <w:p w14:paraId="5BE2D8EA" w14:textId="5E308144" w:rsidR="58925455" w:rsidRDefault="58925455" w:rsidP="58925455">
      <w:pPr>
        <w:rPr>
          <w:rFonts w:ascii="Arial" w:hAnsi="Arial" w:cs="Arial"/>
        </w:rPr>
      </w:pPr>
    </w:p>
    <w:p w14:paraId="3C4B6753" w14:textId="206FE857" w:rsidR="006F57D0" w:rsidRDefault="009A6ACF" w:rsidP="006F57D0">
      <w:pPr>
        <w:pStyle w:val="Heading1"/>
      </w:pPr>
      <w:bookmarkStart w:id="112" w:name="_Toc177323824"/>
      <w:r>
        <w:t>Brine and residuals management</w:t>
      </w:r>
      <w:bookmarkEnd w:id="112"/>
    </w:p>
    <w:p w14:paraId="556B9475" w14:textId="1F472CB0" w:rsidR="005569D9" w:rsidRPr="000130AB" w:rsidRDefault="008969C8" w:rsidP="005569D9">
      <w:pPr>
        <w:rPr>
          <w:rFonts w:ascii="Arial" w:hAnsi="Arial" w:cs="Arial"/>
        </w:rPr>
      </w:pPr>
      <w:r>
        <w:rPr>
          <w:rFonts w:ascii="Arial" w:hAnsi="Arial" w:cs="Arial"/>
        </w:rPr>
        <w:t xml:space="preserve">As discussed above, </w:t>
      </w:r>
      <w:r w:rsidR="000F41F5">
        <w:rPr>
          <w:rFonts w:ascii="Arial" w:hAnsi="Arial" w:cs="Arial"/>
        </w:rPr>
        <w:t>the</w:t>
      </w:r>
      <w:r w:rsidR="005569D9" w:rsidRPr="000130AB">
        <w:rPr>
          <w:rFonts w:ascii="Arial" w:hAnsi="Arial" w:cs="Arial"/>
        </w:rPr>
        <w:t xml:space="preserve"> oil &amp; gas (O&amp;G) </w:t>
      </w:r>
      <w:r w:rsidR="000F41F5">
        <w:rPr>
          <w:rFonts w:ascii="Arial" w:hAnsi="Arial" w:cs="Arial"/>
        </w:rPr>
        <w:t xml:space="preserve">industry currently </w:t>
      </w:r>
      <w:r w:rsidR="005569D9" w:rsidRPr="000130AB">
        <w:rPr>
          <w:rFonts w:ascii="Arial" w:hAnsi="Arial" w:cs="Arial"/>
        </w:rPr>
        <w:t xml:space="preserve">disposes of </w:t>
      </w:r>
      <w:r w:rsidR="000F41F5">
        <w:rPr>
          <w:rFonts w:ascii="Arial" w:hAnsi="Arial" w:cs="Arial"/>
        </w:rPr>
        <w:t>sig</w:t>
      </w:r>
      <w:r w:rsidR="00817A4A">
        <w:rPr>
          <w:rFonts w:ascii="Arial" w:hAnsi="Arial" w:cs="Arial"/>
        </w:rPr>
        <w:t>nificant volumes of</w:t>
      </w:r>
      <w:r w:rsidR="005569D9" w:rsidRPr="000130AB">
        <w:rPr>
          <w:rFonts w:ascii="Arial" w:hAnsi="Arial" w:cs="Arial"/>
        </w:rPr>
        <w:t xml:space="preserve"> produced water through salt</w:t>
      </w:r>
      <w:r w:rsidR="005A62F4">
        <w:rPr>
          <w:rFonts w:ascii="Arial" w:hAnsi="Arial" w:cs="Arial"/>
        </w:rPr>
        <w:t xml:space="preserve"> </w:t>
      </w:r>
      <w:r w:rsidR="005569D9" w:rsidRPr="000130AB">
        <w:rPr>
          <w:rFonts w:ascii="Arial" w:hAnsi="Arial" w:cs="Arial"/>
        </w:rPr>
        <w:t>water injection/disposal wells. This has led to increased seismicity in these regions,</w:t>
      </w:r>
      <w:r w:rsidR="005B754F">
        <w:rPr>
          <w:rStyle w:val="FootnoteReference"/>
          <w:rFonts w:cs="Arial"/>
        </w:rPr>
        <w:footnoteReference w:id="171"/>
      </w:r>
      <w:r w:rsidR="005569D9" w:rsidRPr="000130AB">
        <w:rPr>
          <w:rFonts w:ascii="Arial" w:hAnsi="Arial" w:cs="Arial"/>
        </w:rPr>
        <w:t xml:space="preserve"> which </w:t>
      </w:r>
      <w:r w:rsidR="005D5379" w:rsidRPr="000130AB">
        <w:rPr>
          <w:rFonts w:ascii="Arial" w:hAnsi="Arial" w:cs="Arial"/>
        </w:rPr>
        <w:t>in turn has</w:t>
      </w:r>
      <w:r w:rsidR="005569D9" w:rsidRPr="000130AB">
        <w:rPr>
          <w:rFonts w:ascii="Arial" w:hAnsi="Arial" w:cs="Arial"/>
        </w:rPr>
        <w:t xml:space="preserve"> led to concern about this practice. </w:t>
      </w:r>
      <w:r w:rsidR="2E286135" w:rsidRPr="41F452D5">
        <w:rPr>
          <w:rFonts w:ascii="Arial" w:hAnsi="Arial" w:cs="Arial"/>
        </w:rPr>
        <w:t>In</w:t>
      </w:r>
      <w:r w:rsidR="00E41133">
        <w:rPr>
          <w:rFonts w:ascii="Arial" w:hAnsi="Arial" w:cs="Arial"/>
        </w:rPr>
        <w:t>c</w:t>
      </w:r>
      <w:r w:rsidR="2E286135" w:rsidRPr="41F452D5">
        <w:rPr>
          <w:rFonts w:ascii="Arial" w:hAnsi="Arial" w:cs="Arial"/>
        </w:rPr>
        <w:t xml:space="preserve">reased </w:t>
      </w:r>
      <w:r w:rsidR="2E286135" w:rsidRPr="6D87F22A">
        <w:rPr>
          <w:rFonts w:ascii="Arial" w:hAnsi="Arial" w:cs="Arial"/>
        </w:rPr>
        <w:t xml:space="preserve">seismic activity has also led to </w:t>
      </w:r>
      <w:r w:rsidR="2E286135" w:rsidRPr="5D292096">
        <w:rPr>
          <w:rFonts w:ascii="Arial" w:hAnsi="Arial" w:cs="Arial"/>
        </w:rPr>
        <w:t xml:space="preserve">interstate tensions between New Mexico and </w:t>
      </w:r>
      <w:r w:rsidR="2E286135" w:rsidRPr="719DF143">
        <w:rPr>
          <w:rFonts w:ascii="Arial" w:hAnsi="Arial" w:cs="Arial"/>
        </w:rPr>
        <w:t>Texas.</w:t>
      </w:r>
      <w:r w:rsidR="2E286135" w:rsidRPr="016C9506">
        <w:rPr>
          <w:rFonts w:ascii="Arial" w:hAnsi="Arial" w:cs="Arial"/>
        </w:rPr>
        <w:t xml:space="preserve"> </w:t>
      </w:r>
      <w:r w:rsidR="005569D9" w:rsidRPr="000130AB">
        <w:rPr>
          <w:rFonts w:ascii="Arial" w:hAnsi="Arial" w:cs="Arial"/>
        </w:rPr>
        <w:t>There may be other, economically beneficial ways to dispose of residuals from treated produced water, though challenges still remain (technological and regulatory) that warrant further research for viability and cost effectiveness.</w:t>
      </w:r>
      <w:r w:rsidR="00222AED" w:rsidRPr="000130AB">
        <w:rPr>
          <w:rFonts w:ascii="Arial" w:hAnsi="Arial" w:cs="Arial"/>
        </w:rPr>
        <w:t xml:space="preserve"> </w:t>
      </w:r>
      <w:r w:rsidR="1E76E71F" w:rsidRPr="2F5E1BFC">
        <w:rPr>
          <w:rFonts w:ascii="Arial" w:hAnsi="Arial" w:cs="Arial"/>
        </w:rPr>
        <w:t xml:space="preserve">The Oil Conservation Division has had to take steps to curtail injection in parts of the Permian to address seismicity </w:t>
      </w:r>
      <w:r w:rsidR="1E76E71F" w:rsidRPr="1F7BD6C5">
        <w:rPr>
          <w:rFonts w:ascii="Arial" w:hAnsi="Arial" w:cs="Arial"/>
        </w:rPr>
        <w:t>concerns</w:t>
      </w:r>
      <w:r w:rsidR="6DE5B129" w:rsidRPr="1F7BD6C5">
        <w:rPr>
          <w:rFonts w:ascii="Arial" w:hAnsi="Arial" w:cs="Arial"/>
        </w:rPr>
        <w:t xml:space="preserve">. </w:t>
      </w:r>
      <w:r w:rsidR="005569D9" w:rsidRPr="000130AB">
        <w:rPr>
          <w:rFonts w:ascii="Arial" w:hAnsi="Arial" w:cs="Arial"/>
        </w:rPr>
        <w:t>Similarly, as brackish water resources in New Mexico are explored as an alternative water supply, the metals and minerals that remain after treatment can pose both a challenge and an opportunity.</w:t>
      </w:r>
    </w:p>
    <w:p w14:paraId="52C8DC72" w14:textId="77777777" w:rsidR="005569D9" w:rsidRPr="000130AB" w:rsidRDefault="005569D9" w:rsidP="005569D9">
      <w:pPr>
        <w:rPr>
          <w:rFonts w:ascii="Arial" w:hAnsi="Arial" w:cs="Arial"/>
        </w:rPr>
      </w:pPr>
    </w:p>
    <w:p w14:paraId="72CE3DC7" w14:textId="25136A64" w:rsidR="00725BA9" w:rsidRPr="000130AB" w:rsidRDefault="00725BA9" w:rsidP="00725BA9">
      <w:pPr>
        <w:rPr>
          <w:rFonts w:ascii="Arial" w:hAnsi="Arial" w:cs="Arial"/>
        </w:rPr>
      </w:pPr>
      <w:r w:rsidRPr="000130AB">
        <w:rPr>
          <w:rFonts w:ascii="Arial" w:hAnsi="Arial" w:cs="Arial"/>
          <w:b/>
          <w:bCs/>
        </w:rPr>
        <w:t xml:space="preserve">Cost. </w:t>
      </w:r>
      <w:r w:rsidRPr="000130AB">
        <w:rPr>
          <w:rFonts w:ascii="Arial" w:hAnsi="Arial" w:cs="Arial"/>
        </w:rPr>
        <w:t xml:space="preserve">Brine and residuals management associated with desalination and treated produced water is nontrivial and can be very costly. If using evaporation ponds for large amounts of treated water, the size required for the evaporation problems becomes a concern with significant capital costs associated with it. Costs of the evaporation ponds needed for </w:t>
      </w:r>
      <w:r w:rsidR="00F50403" w:rsidRPr="000130AB">
        <w:rPr>
          <w:rFonts w:ascii="Arial" w:hAnsi="Arial" w:cs="Arial"/>
        </w:rPr>
        <w:t xml:space="preserve">to support treatment/disposal processes of </w:t>
      </w:r>
      <w:r w:rsidRPr="000130AB">
        <w:rPr>
          <w:rFonts w:ascii="Arial" w:hAnsi="Arial" w:cs="Arial"/>
        </w:rPr>
        <w:t>large amounts of water may be prohibitive.</w:t>
      </w:r>
    </w:p>
    <w:p w14:paraId="10649A26" w14:textId="77777777" w:rsidR="002A6017" w:rsidRPr="000130AB" w:rsidRDefault="002A6017" w:rsidP="00725BA9">
      <w:pPr>
        <w:rPr>
          <w:rFonts w:ascii="Arial" w:hAnsi="Arial" w:cs="Arial"/>
        </w:rPr>
      </w:pPr>
    </w:p>
    <w:p w14:paraId="54146D06" w14:textId="18100F42" w:rsidR="00CE76A6" w:rsidRDefault="00725BA9" w:rsidP="00CE76A6">
      <w:r w:rsidRPr="000130AB">
        <w:rPr>
          <w:rFonts w:ascii="Arial" w:hAnsi="Arial" w:cs="Arial"/>
          <w:b/>
          <w:bCs/>
        </w:rPr>
        <w:t xml:space="preserve">Enhanced resource recovery. </w:t>
      </w:r>
      <w:r w:rsidRPr="000130AB">
        <w:rPr>
          <w:rFonts w:ascii="Arial" w:hAnsi="Arial" w:cs="Arial"/>
        </w:rPr>
        <w:t>Valuable constituents could be recovered from produced water during the treatment process, which ultimately could be sold to the market and help to offset the costs associated with treatment. Valuable constituents that could be recovered include</w:t>
      </w:r>
      <w:r w:rsidR="00F871D8" w:rsidRPr="000130AB">
        <w:rPr>
          <w:rFonts w:ascii="Arial" w:hAnsi="Arial" w:cs="Arial"/>
        </w:rPr>
        <w:t xml:space="preserve"> </w:t>
      </w:r>
      <w:r w:rsidRPr="000130AB">
        <w:rPr>
          <w:rFonts w:ascii="Arial" w:hAnsi="Arial" w:cs="Arial"/>
        </w:rPr>
        <w:t>insoluble hydrocarbons, lithium, iodine</w:t>
      </w:r>
      <w:r w:rsidR="00F871D8" w:rsidRPr="000130AB">
        <w:rPr>
          <w:rFonts w:ascii="Arial" w:hAnsi="Arial" w:cs="Arial"/>
        </w:rPr>
        <w:t>, and many more</w:t>
      </w:r>
      <w:r w:rsidRPr="000130AB">
        <w:rPr>
          <w:rFonts w:ascii="Arial" w:hAnsi="Arial" w:cs="Arial"/>
        </w:rPr>
        <w:t>.</w:t>
      </w:r>
      <w:r w:rsidRPr="000130AB">
        <w:rPr>
          <w:rStyle w:val="FootnoteReference"/>
          <w:rFonts w:cs="Arial"/>
        </w:rPr>
        <w:footnoteReference w:id="172"/>
      </w:r>
      <w:r w:rsidRPr="000130AB">
        <w:rPr>
          <w:rFonts w:ascii="Arial" w:hAnsi="Arial" w:cs="Arial"/>
        </w:rPr>
        <w:t xml:space="preserve"> Though not </w:t>
      </w:r>
      <w:r w:rsidR="00F871D8" w:rsidRPr="000130AB">
        <w:rPr>
          <w:rFonts w:ascii="Arial" w:hAnsi="Arial" w:cs="Arial"/>
        </w:rPr>
        <w:t xml:space="preserve">yet </w:t>
      </w:r>
      <w:r w:rsidRPr="000130AB">
        <w:rPr>
          <w:rFonts w:ascii="Arial" w:hAnsi="Arial" w:cs="Arial"/>
        </w:rPr>
        <w:t>proven in practice, brine could</w:t>
      </w:r>
      <w:r w:rsidR="00F871D8" w:rsidRPr="000130AB">
        <w:rPr>
          <w:rFonts w:ascii="Arial" w:hAnsi="Arial" w:cs="Arial"/>
        </w:rPr>
        <w:t xml:space="preserve"> also</w:t>
      </w:r>
      <w:r w:rsidRPr="000130AB">
        <w:rPr>
          <w:rFonts w:ascii="Arial" w:hAnsi="Arial" w:cs="Arial"/>
        </w:rPr>
        <w:t xml:space="preserve"> be used to create cement and asphalt</w:t>
      </w:r>
      <w:r w:rsidR="00FB05BF" w:rsidRPr="000130AB">
        <w:rPr>
          <w:rFonts w:ascii="Arial" w:hAnsi="Arial" w:cs="Arial"/>
        </w:rPr>
        <w:t xml:space="preserve"> in a manner that releases significantly less CO2 than current </w:t>
      </w:r>
      <w:r w:rsidR="00602E78" w:rsidRPr="000130AB">
        <w:rPr>
          <w:rFonts w:ascii="Arial" w:hAnsi="Arial" w:cs="Arial"/>
        </w:rPr>
        <w:t>production practices.</w:t>
      </w:r>
      <w:r w:rsidR="007131ED">
        <w:rPr>
          <w:rStyle w:val="FootnoteReference"/>
          <w:rFonts w:cs="Arial"/>
        </w:rPr>
        <w:footnoteReference w:id="173"/>
      </w:r>
      <w:r w:rsidR="00FF5635">
        <w:rPr>
          <w:rFonts w:ascii="Arial" w:hAnsi="Arial" w:cs="Arial"/>
        </w:rPr>
        <w:t xml:space="preserve"> </w:t>
      </w:r>
      <w:r w:rsidR="00CE76A6" w:rsidRPr="00CE38C0">
        <w:rPr>
          <w:rFonts w:ascii="Arial" w:hAnsi="Arial" w:cs="Arial"/>
        </w:rPr>
        <w:t>There is also interest in using brine from desalination plants in chlor-alkali electrolysis to produce chlorine and sodium hydroxide.</w:t>
      </w:r>
      <w:r w:rsidR="00CE76A6" w:rsidRPr="00FA1155">
        <w:rPr>
          <w:rStyle w:val="FootnoteReference"/>
          <w:rFonts w:cs="Arial"/>
        </w:rPr>
        <w:footnoteReference w:id="174"/>
      </w:r>
    </w:p>
    <w:p w14:paraId="362F66DE" w14:textId="77777777" w:rsidR="0078004F" w:rsidRDefault="0078004F" w:rsidP="00CE76A6"/>
    <w:p w14:paraId="3F7E6F61" w14:textId="77777777" w:rsidR="00FA1155" w:rsidRDefault="00FA1155" w:rsidP="00FA1155">
      <w:pPr>
        <w:rPr>
          <w:rFonts w:ascii="Arial" w:hAnsi="Arial" w:cs="Arial"/>
        </w:rPr>
      </w:pPr>
      <w:r w:rsidRPr="00CE38C0">
        <w:rPr>
          <w:rFonts w:ascii="Arial" w:hAnsi="Arial" w:cs="Arial"/>
        </w:rPr>
        <w:t>There are a number of existing technologies for extracting resources from brine. Resources can be precipitated from brine using evaporation ponds or mechanical thermal evaporation methods, and then separated and chemically treated. Precipitation of resources from brine can also be facilitated using chemical methods that target specific compounds. Membrane methods that are used in desalination, such reverse osmosis, forward osmosis, osmotically assisted reverse osmosis, nanofiltration, and electrodialysis, can tailored to extract specific compounds from brine for enhanced resource recovery.</w:t>
      </w:r>
      <w:r w:rsidRPr="00FA1155">
        <w:rPr>
          <w:rStyle w:val="FootnoteReference"/>
          <w:rFonts w:cs="Arial"/>
        </w:rPr>
        <w:footnoteReference w:id="175"/>
      </w:r>
    </w:p>
    <w:p w14:paraId="4FB39423" w14:textId="77777777" w:rsidR="00FA1155" w:rsidRPr="00CE38C0" w:rsidRDefault="00FA1155" w:rsidP="00FA1155">
      <w:pPr>
        <w:rPr>
          <w:rFonts w:ascii="Arial" w:hAnsi="Arial" w:cs="Arial"/>
        </w:rPr>
      </w:pPr>
    </w:p>
    <w:p w14:paraId="7083A5E4" w14:textId="422D1E96" w:rsidR="00FA1155" w:rsidRDefault="00FA1155" w:rsidP="00FA1155">
      <w:pPr>
        <w:rPr>
          <w:rFonts w:ascii="Arial" w:hAnsi="Arial" w:cs="Arial"/>
        </w:rPr>
      </w:pPr>
      <w:r w:rsidRPr="00CE38C0">
        <w:rPr>
          <w:rFonts w:ascii="Arial" w:hAnsi="Arial" w:cs="Arial"/>
        </w:rPr>
        <w:t>However, these methods face barriers that can limit their economic viability.</w:t>
      </w:r>
      <w:r w:rsidRPr="00FA1155">
        <w:rPr>
          <w:rStyle w:val="FootnoteReference"/>
          <w:rFonts w:cs="Arial"/>
        </w:rPr>
        <w:footnoteReference w:id="176"/>
      </w:r>
      <w:r w:rsidRPr="00CE38C0">
        <w:rPr>
          <w:rFonts w:ascii="Arial" w:hAnsi="Arial" w:cs="Arial"/>
        </w:rPr>
        <w:t xml:space="preserve"> Many of these methods, particularly mechanical thermal evaporation and electrodialysis, are energy intensive processes. Evaporation ponds are less energy intensive, but require significant amounts of land and the use of liners to prevent brine from leaking out into the environment. Chemical precipitation meanwhile sometimes requires a one to one (or higher) ratio of chemical reagents to the target compound, and the value of the compounds targeted by chemical methods might only be slightly higher than the cost of the chemicals needed to extract them. Given these potential constraints, it will</w:t>
      </w:r>
      <w:r w:rsidR="008E5744">
        <w:rPr>
          <w:rFonts w:ascii="Arial" w:hAnsi="Arial" w:cs="Arial"/>
        </w:rPr>
        <w:t xml:space="preserve"> likely be</w:t>
      </w:r>
      <w:r w:rsidRPr="00CE38C0">
        <w:rPr>
          <w:rFonts w:ascii="Arial" w:hAnsi="Arial" w:cs="Arial"/>
        </w:rPr>
        <w:t xml:space="preserve"> important to characterize the concentrations of resources </w:t>
      </w:r>
      <w:r w:rsidRPr="00CE38C0">
        <w:rPr>
          <w:rFonts w:ascii="Arial" w:hAnsi="Arial" w:cs="Arial"/>
        </w:rPr>
        <w:lastRenderedPageBreak/>
        <w:t>within SWS waters prior to treatment to assess the viability of enhanced resource recovery for a given project.</w:t>
      </w:r>
    </w:p>
    <w:p w14:paraId="0F8AC78A" w14:textId="77777777" w:rsidR="00FA1155" w:rsidRPr="00CE38C0" w:rsidRDefault="00FA1155" w:rsidP="00FA1155">
      <w:pPr>
        <w:rPr>
          <w:rFonts w:ascii="Arial" w:hAnsi="Arial" w:cs="Arial"/>
        </w:rPr>
      </w:pPr>
    </w:p>
    <w:p w14:paraId="3C4D25DA" w14:textId="6A52CA3B" w:rsidR="00725BA9" w:rsidRPr="000130AB" w:rsidRDefault="00FA1155" w:rsidP="00725BA9">
      <w:pPr>
        <w:rPr>
          <w:rFonts w:ascii="Arial" w:hAnsi="Arial" w:cs="Arial"/>
        </w:rPr>
      </w:pPr>
      <w:r w:rsidRPr="00CE38C0">
        <w:rPr>
          <w:rFonts w:ascii="Arial" w:hAnsi="Arial" w:cs="Arial"/>
        </w:rPr>
        <w:t>Although there does not currently seem to be any large-scale operations extracting resources from desalination brines, there are a number of companies and initiatives working on enhanced resource recovery. A company called Upwell Water is investing in a plant to extract gypsum and hydrochloric acid from the brine of the Kay Bailey Hutchison desalination plant in El Paso.</w:t>
      </w:r>
      <w:r w:rsidRPr="00FA1155">
        <w:rPr>
          <w:rStyle w:val="FootnoteReference"/>
          <w:rFonts w:cs="Arial"/>
        </w:rPr>
        <w:footnoteReference w:id="177"/>
      </w:r>
      <w:r w:rsidRPr="00CE38C0">
        <w:rPr>
          <w:rFonts w:ascii="Arial" w:hAnsi="Arial" w:cs="Arial"/>
        </w:rPr>
        <w:t xml:space="preserve"> The company Element3 Resources recently completed a pilot project where they successfully extracted lithium from Permian Basin produced water.</w:t>
      </w:r>
      <w:r w:rsidRPr="00FA1155">
        <w:rPr>
          <w:rStyle w:val="FootnoteReference"/>
          <w:rFonts w:cs="Arial"/>
        </w:rPr>
        <w:footnoteReference w:id="178"/>
      </w:r>
      <w:r w:rsidRPr="00CE38C0">
        <w:rPr>
          <w:rFonts w:ascii="Arial" w:hAnsi="Arial" w:cs="Arial"/>
        </w:rPr>
        <w:t xml:space="preserve"> One of the RFI respondents, Enviro Water Minerals, has worked on designs for a number of enhanced resource recovery technologies and is currently assessing their feasibility for desalination projects in the Middle East. A California company called Magrathea Metals has extracted small quantities of magnesium from desalination brines and other saline solutions in pilot projects and is currently in the process of scaling their technology.</w:t>
      </w:r>
      <w:r w:rsidRPr="00FA1155">
        <w:rPr>
          <w:rStyle w:val="FootnoteReference"/>
          <w:rFonts w:cs="Arial"/>
        </w:rPr>
        <w:footnoteReference w:id="179"/>
      </w:r>
      <w:r w:rsidRPr="00CE38C0">
        <w:rPr>
          <w:rFonts w:ascii="Arial" w:hAnsi="Arial" w:cs="Arial"/>
        </w:rPr>
        <w:t xml:space="preserve"> Oregon State University is piloting brine mining technologies in a partnership between academia, industry, and government.</w:t>
      </w:r>
      <w:r w:rsidRPr="00FA1155">
        <w:rPr>
          <w:rStyle w:val="FootnoteReference"/>
          <w:rFonts w:cs="Arial"/>
        </w:rPr>
        <w:footnoteReference w:id="180"/>
      </w:r>
      <w:r w:rsidRPr="00CE38C0">
        <w:rPr>
          <w:rFonts w:ascii="Arial" w:hAnsi="Arial" w:cs="Arial"/>
        </w:rPr>
        <w:t xml:space="preserve"> Brine mining is also planned to be incorporated into the NEOM initiative in Saudi Arabia.</w:t>
      </w:r>
      <w:r w:rsidRPr="00FA1155">
        <w:rPr>
          <w:rStyle w:val="FootnoteReference"/>
          <w:rFonts w:cs="Arial"/>
        </w:rPr>
        <w:footnoteReference w:id="181"/>
      </w:r>
    </w:p>
    <w:p w14:paraId="34E0C8EF" w14:textId="77777777" w:rsidR="002A6017" w:rsidRPr="000130AB" w:rsidRDefault="002A6017" w:rsidP="00725BA9">
      <w:pPr>
        <w:rPr>
          <w:rFonts w:ascii="Arial" w:hAnsi="Arial" w:cs="Arial"/>
        </w:rPr>
      </w:pPr>
    </w:p>
    <w:p w14:paraId="2591796D" w14:textId="77493320" w:rsidR="00725BA9" w:rsidRPr="000130AB" w:rsidRDefault="00725BA9" w:rsidP="00725BA9">
      <w:pPr>
        <w:rPr>
          <w:rFonts w:ascii="Arial" w:hAnsi="Arial" w:cs="Arial"/>
        </w:rPr>
      </w:pPr>
      <w:r w:rsidRPr="000130AB">
        <w:rPr>
          <w:rFonts w:ascii="Arial" w:hAnsi="Arial" w:cs="Arial"/>
          <w:b/>
          <w:bCs/>
        </w:rPr>
        <w:t xml:space="preserve">Improve rate of water recovery. </w:t>
      </w:r>
      <w:r w:rsidR="00FD6899">
        <w:rPr>
          <w:rFonts w:ascii="Arial" w:hAnsi="Arial" w:cs="Arial"/>
        </w:rPr>
        <w:t xml:space="preserve">Current technology allows for a </w:t>
      </w:r>
      <w:r w:rsidRPr="000130AB">
        <w:rPr>
          <w:rFonts w:ascii="Arial" w:hAnsi="Arial" w:cs="Arial"/>
        </w:rPr>
        <w:t xml:space="preserve">water recovery </w:t>
      </w:r>
      <w:r w:rsidR="00676CC2">
        <w:rPr>
          <w:rFonts w:ascii="Arial" w:hAnsi="Arial" w:cs="Arial"/>
        </w:rPr>
        <w:t xml:space="preserve">rate </w:t>
      </w:r>
      <w:r w:rsidRPr="000130AB">
        <w:rPr>
          <w:rFonts w:ascii="Arial" w:hAnsi="Arial" w:cs="Arial"/>
        </w:rPr>
        <w:t xml:space="preserve">from brackish water </w:t>
      </w:r>
      <w:r w:rsidR="00676CC2">
        <w:rPr>
          <w:rFonts w:ascii="Arial" w:hAnsi="Arial" w:cs="Arial"/>
        </w:rPr>
        <w:t>of</w:t>
      </w:r>
      <w:r w:rsidR="00676CC2" w:rsidRPr="000130AB">
        <w:rPr>
          <w:rFonts w:ascii="Arial" w:hAnsi="Arial" w:cs="Arial"/>
        </w:rPr>
        <w:t xml:space="preserve"> </w:t>
      </w:r>
      <w:r w:rsidRPr="000130AB">
        <w:rPr>
          <w:rFonts w:ascii="Arial" w:hAnsi="Arial" w:cs="Arial"/>
        </w:rPr>
        <w:t>approximately 83-85</w:t>
      </w:r>
      <w:r w:rsidR="002750C9">
        <w:rPr>
          <w:rFonts w:ascii="Arial" w:hAnsi="Arial" w:cs="Arial"/>
        </w:rPr>
        <w:t xml:space="preserve"> percent</w:t>
      </w:r>
      <w:r w:rsidRPr="000130AB">
        <w:rPr>
          <w:rFonts w:ascii="Arial" w:hAnsi="Arial" w:cs="Arial"/>
        </w:rPr>
        <w:t>. If this rate of recovery is increased, it would be possible to produce</w:t>
      </w:r>
      <w:r w:rsidR="00206EF6">
        <w:rPr>
          <w:rFonts w:ascii="Arial" w:hAnsi="Arial" w:cs="Arial"/>
        </w:rPr>
        <w:t xml:space="preserve"> a smaller volume of brine for a given amount </w:t>
      </w:r>
      <w:r w:rsidRPr="000130AB">
        <w:rPr>
          <w:rFonts w:ascii="Arial" w:hAnsi="Arial" w:cs="Arial"/>
        </w:rPr>
        <w:t xml:space="preserve">of treated water. Reducing the volume of brine can reduce </w:t>
      </w:r>
      <w:r w:rsidR="00897005">
        <w:rPr>
          <w:rFonts w:ascii="Arial" w:hAnsi="Arial" w:cs="Arial"/>
        </w:rPr>
        <w:t xml:space="preserve">disposal </w:t>
      </w:r>
      <w:r w:rsidRPr="000130AB">
        <w:rPr>
          <w:rFonts w:ascii="Arial" w:hAnsi="Arial" w:cs="Arial"/>
        </w:rPr>
        <w:t>costs significantly. In order to improve the rate of water recovery, constituents such as calcium carbonate, silicas, and others must be removed. There are different methods and different stages of the treatment process that constituents can be removed, but regardless of the method chosen there will always be solids that require disposal.</w:t>
      </w:r>
    </w:p>
    <w:p w14:paraId="14CB694B" w14:textId="77777777" w:rsidR="002A6017" w:rsidRPr="000130AB" w:rsidRDefault="002A6017" w:rsidP="00725BA9">
      <w:pPr>
        <w:rPr>
          <w:rFonts w:ascii="Arial" w:hAnsi="Arial" w:cs="Arial"/>
        </w:rPr>
      </w:pPr>
    </w:p>
    <w:p w14:paraId="2A4241F6" w14:textId="4E6B9BFE" w:rsidR="000400CD" w:rsidRDefault="00725BA9" w:rsidP="000400CD">
      <w:pPr>
        <w:rPr>
          <w:rFonts w:ascii="Arial" w:hAnsi="Arial" w:cs="Arial"/>
        </w:rPr>
      </w:pPr>
      <w:r w:rsidRPr="000130AB">
        <w:rPr>
          <w:rFonts w:ascii="Arial" w:hAnsi="Arial" w:cs="Arial"/>
          <w:b/>
          <w:bCs/>
        </w:rPr>
        <w:t xml:space="preserve">Energy security. </w:t>
      </w:r>
      <w:r w:rsidRPr="000130AB">
        <w:rPr>
          <w:rFonts w:ascii="Arial" w:hAnsi="Arial" w:cs="Arial"/>
        </w:rPr>
        <w:t>Recovering the metals and minerals that exist in brackish water resources could provide energy security to the U.S. and decrease energy dependence on nations such as China.</w:t>
      </w:r>
      <w:bookmarkEnd w:id="0"/>
      <w:bookmarkEnd w:id="18"/>
    </w:p>
    <w:p w14:paraId="35C76D3B" w14:textId="77777777" w:rsidR="004F066E" w:rsidRPr="000130AB" w:rsidRDefault="004F066E" w:rsidP="000400CD">
      <w:pPr>
        <w:rPr>
          <w:rFonts w:ascii="Arial" w:hAnsi="Arial" w:cs="Arial"/>
        </w:rPr>
      </w:pPr>
    </w:p>
    <w:p w14:paraId="594E5E6A" w14:textId="3C415030" w:rsidR="00A429CD" w:rsidRPr="004F066E" w:rsidRDefault="007A49EE" w:rsidP="00A429CD">
      <w:pPr>
        <w:pStyle w:val="Heading1"/>
      </w:pPr>
      <w:bookmarkStart w:id="113" w:name="_Toc177323825"/>
      <w:r>
        <w:t>economic feasibility</w:t>
      </w:r>
      <w:bookmarkEnd w:id="113"/>
    </w:p>
    <w:p w14:paraId="6ABB3806" w14:textId="41EA6AF3" w:rsidR="0079637D" w:rsidRDefault="00CD4742" w:rsidP="00A429CD">
      <w:pPr>
        <w:rPr>
          <w:rFonts w:ascii="Arial" w:hAnsi="Arial" w:cs="Arial"/>
        </w:rPr>
      </w:pPr>
      <w:r>
        <w:rPr>
          <w:rFonts w:ascii="Arial" w:hAnsi="Arial" w:cs="Arial"/>
        </w:rPr>
        <w:t xml:space="preserve">New Mexico </w:t>
      </w:r>
      <w:r w:rsidR="00F1411C">
        <w:rPr>
          <w:rFonts w:ascii="Arial" w:hAnsi="Arial" w:cs="Arial"/>
        </w:rPr>
        <w:t>has considered</w:t>
      </w:r>
      <w:r w:rsidR="00544333" w:rsidRPr="000130AB">
        <w:rPr>
          <w:rFonts w:ascii="Arial" w:hAnsi="Arial" w:cs="Arial"/>
        </w:rPr>
        <w:t xml:space="preserve"> the use of </w:t>
      </w:r>
      <w:r w:rsidR="000047E0" w:rsidRPr="000130AB">
        <w:rPr>
          <w:rFonts w:ascii="Arial" w:hAnsi="Arial" w:cs="Arial"/>
        </w:rPr>
        <w:t xml:space="preserve">advance commitments to purchase </w:t>
      </w:r>
      <w:r w:rsidR="005D3CC2" w:rsidRPr="000130AB">
        <w:rPr>
          <w:rFonts w:ascii="Arial" w:hAnsi="Arial" w:cs="Arial"/>
        </w:rPr>
        <w:t>treated produced and treated brackish water</w:t>
      </w:r>
      <w:r w:rsidR="009A40AD" w:rsidRPr="000130AB">
        <w:rPr>
          <w:rFonts w:ascii="Arial" w:hAnsi="Arial" w:cs="Arial"/>
        </w:rPr>
        <w:t xml:space="preserve"> </w:t>
      </w:r>
      <w:r w:rsidR="00E17DED" w:rsidRPr="000130AB">
        <w:rPr>
          <w:rFonts w:ascii="Arial" w:hAnsi="Arial" w:cs="Arial"/>
        </w:rPr>
        <w:t xml:space="preserve">to incentivize private sector </w:t>
      </w:r>
      <w:r w:rsidR="00085715">
        <w:rPr>
          <w:rFonts w:ascii="Arial" w:hAnsi="Arial" w:cs="Arial"/>
        </w:rPr>
        <w:t xml:space="preserve">investment in </w:t>
      </w:r>
      <w:r w:rsidR="00B5717F">
        <w:rPr>
          <w:rFonts w:ascii="Arial" w:hAnsi="Arial" w:cs="Arial"/>
        </w:rPr>
        <w:t>construction</w:t>
      </w:r>
      <w:r w:rsidR="00D957F1">
        <w:rPr>
          <w:rFonts w:ascii="Arial" w:hAnsi="Arial" w:cs="Arial"/>
        </w:rPr>
        <w:t xml:space="preserve"> and </w:t>
      </w:r>
      <w:r w:rsidR="00B5717F">
        <w:rPr>
          <w:rFonts w:ascii="Arial" w:hAnsi="Arial" w:cs="Arial"/>
        </w:rPr>
        <w:t xml:space="preserve">operation of </w:t>
      </w:r>
      <w:r w:rsidR="00D957F1">
        <w:rPr>
          <w:rFonts w:ascii="Arial" w:hAnsi="Arial" w:cs="Arial"/>
        </w:rPr>
        <w:t xml:space="preserve">water treatment facilities. </w:t>
      </w:r>
      <w:r w:rsidR="00131F91">
        <w:rPr>
          <w:rFonts w:ascii="Arial" w:hAnsi="Arial" w:cs="Arial"/>
        </w:rPr>
        <w:t>Advance</w:t>
      </w:r>
      <w:r w:rsidR="00E37A6F">
        <w:rPr>
          <w:rFonts w:ascii="Arial" w:hAnsi="Arial" w:cs="Arial"/>
        </w:rPr>
        <w:t xml:space="preserve"> contracts for treated water purchases could de-risk </w:t>
      </w:r>
      <w:r w:rsidR="000B0ED1">
        <w:rPr>
          <w:rFonts w:ascii="Arial" w:hAnsi="Arial" w:cs="Arial"/>
        </w:rPr>
        <w:t>these investments</w:t>
      </w:r>
      <w:r w:rsidR="00E37A6F">
        <w:rPr>
          <w:rFonts w:ascii="Arial" w:hAnsi="Arial" w:cs="Arial"/>
        </w:rPr>
        <w:t xml:space="preserve"> by</w:t>
      </w:r>
      <w:r w:rsidR="00B65D00">
        <w:rPr>
          <w:rFonts w:ascii="Arial" w:hAnsi="Arial" w:cs="Arial"/>
        </w:rPr>
        <w:t xml:space="preserve"> providing certainty </w:t>
      </w:r>
      <w:r w:rsidR="009775E5">
        <w:rPr>
          <w:rFonts w:ascii="Arial" w:hAnsi="Arial" w:cs="Arial"/>
        </w:rPr>
        <w:t xml:space="preserve">that </w:t>
      </w:r>
      <w:r w:rsidR="003B4966">
        <w:rPr>
          <w:rFonts w:ascii="Arial" w:hAnsi="Arial" w:cs="Arial"/>
        </w:rPr>
        <w:t>a buyer</w:t>
      </w:r>
      <w:r w:rsidR="001367E8">
        <w:rPr>
          <w:rFonts w:ascii="Arial" w:hAnsi="Arial" w:cs="Arial"/>
        </w:rPr>
        <w:t xml:space="preserve"> will purchase</w:t>
      </w:r>
      <w:r w:rsidR="002A6498">
        <w:rPr>
          <w:rFonts w:ascii="Arial" w:hAnsi="Arial" w:cs="Arial"/>
        </w:rPr>
        <w:t xml:space="preserve"> treated water </w:t>
      </w:r>
      <w:r w:rsidR="005D3CC2" w:rsidRPr="000130AB">
        <w:rPr>
          <w:rFonts w:ascii="Arial" w:hAnsi="Arial" w:cs="Arial"/>
        </w:rPr>
        <w:t>a</w:t>
      </w:r>
      <w:r w:rsidR="004572A9" w:rsidRPr="000130AB">
        <w:rPr>
          <w:rFonts w:ascii="Arial" w:hAnsi="Arial" w:cs="Arial"/>
        </w:rPr>
        <w:t>t</w:t>
      </w:r>
      <w:r w:rsidR="005D3CC2" w:rsidRPr="000130AB">
        <w:rPr>
          <w:rFonts w:ascii="Arial" w:hAnsi="Arial" w:cs="Arial"/>
        </w:rPr>
        <w:t xml:space="preserve"> specified qualities and quantities</w:t>
      </w:r>
      <w:r w:rsidR="0035304D" w:rsidRPr="000130AB">
        <w:rPr>
          <w:rFonts w:ascii="Arial" w:hAnsi="Arial" w:cs="Arial"/>
        </w:rPr>
        <w:t>,</w:t>
      </w:r>
      <w:r w:rsidR="007341F6" w:rsidRPr="000130AB">
        <w:rPr>
          <w:rFonts w:ascii="Arial" w:hAnsi="Arial" w:cs="Arial"/>
        </w:rPr>
        <w:t xml:space="preserve"> </w:t>
      </w:r>
      <w:r w:rsidR="00094B24">
        <w:rPr>
          <w:rFonts w:ascii="Arial" w:hAnsi="Arial" w:cs="Arial"/>
        </w:rPr>
        <w:t xml:space="preserve">for a specified price, </w:t>
      </w:r>
      <w:r w:rsidR="007341F6" w:rsidRPr="000130AB">
        <w:rPr>
          <w:rFonts w:ascii="Arial" w:hAnsi="Arial" w:cs="Arial"/>
        </w:rPr>
        <w:t xml:space="preserve">over a </w:t>
      </w:r>
      <w:r w:rsidR="00E46521" w:rsidRPr="000130AB">
        <w:rPr>
          <w:rFonts w:ascii="Arial" w:hAnsi="Arial" w:cs="Arial"/>
        </w:rPr>
        <w:t>given period of time</w:t>
      </w:r>
      <w:r w:rsidR="006C0BF0">
        <w:rPr>
          <w:rFonts w:ascii="Arial" w:hAnsi="Arial" w:cs="Arial"/>
        </w:rPr>
        <w:t>.</w:t>
      </w:r>
      <w:r w:rsidR="0033103A">
        <w:rPr>
          <w:rFonts w:ascii="Arial" w:hAnsi="Arial" w:cs="Arial"/>
        </w:rPr>
        <w:t xml:space="preserve"> </w:t>
      </w:r>
      <w:r w:rsidR="006C0BF0">
        <w:rPr>
          <w:rFonts w:ascii="Arial" w:hAnsi="Arial" w:cs="Arial"/>
        </w:rPr>
        <w:t xml:space="preserve">New Mexico is also considering other </w:t>
      </w:r>
      <w:r w:rsidR="0033103A">
        <w:rPr>
          <w:rFonts w:ascii="Arial" w:hAnsi="Arial" w:cs="Arial"/>
        </w:rPr>
        <w:t xml:space="preserve">incentives and funding models </w:t>
      </w:r>
      <w:r w:rsidR="006C0BF0">
        <w:rPr>
          <w:rFonts w:ascii="Arial" w:hAnsi="Arial" w:cs="Arial"/>
        </w:rPr>
        <w:t>as well.</w:t>
      </w:r>
    </w:p>
    <w:p w14:paraId="73A1A2F9" w14:textId="77777777" w:rsidR="0079637D" w:rsidRDefault="0079637D" w:rsidP="00A429CD">
      <w:pPr>
        <w:rPr>
          <w:rFonts w:ascii="Arial" w:hAnsi="Arial" w:cs="Arial"/>
        </w:rPr>
      </w:pPr>
    </w:p>
    <w:p w14:paraId="2C48416E" w14:textId="6CF5BAA4" w:rsidR="00126F77" w:rsidRPr="000130AB" w:rsidRDefault="00BE6913" w:rsidP="00A429CD">
      <w:pPr>
        <w:rPr>
          <w:rFonts w:ascii="Arial" w:hAnsi="Arial" w:cs="Arial"/>
        </w:rPr>
      </w:pPr>
      <w:r>
        <w:rPr>
          <w:rFonts w:ascii="Arial" w:hAnsi="Arial" w:cs="Arial"/>
        </w:rPr>
        <w:t>T</w:t>
      </w:r>
      <w:r w:rsidR="001B60BF" w:rsidRPr="000130AB">
        <w:rPr>
          <w:rFonts w:ascii="Arial" w:hAnsi="Arial" w:cs="Arial"/>
        </w:rPr>
        <w:t>his section</w:t>
      </w:r>
      <w:r>
        <w:rPr>
          <w:rFonts w:ascii="Arial" w:hAnsi="Arial" w:cs="Arial"/>
        </w:rPr>
        <w:t xml:space="preserve"> explores</w:t>
      </w:r>
      <w:r w:rsidR="001B60BF" w:rsidRPr="000130AB">
        <w:rPr>
          <w:rFonts w:ascii="Arial" w:hAnsi="Arial" w:cs="Arial"/>
        </w:rPr>
        <w:t xml:space="preserve"> </w:t>
      </w:r>
      <w:r w:rsidR="00185A4E" w:rsidRPr="000130AB">
        <w:rPr>
          <w:rFonts w:ascii="Arial" w:hAnsi="Arial" w:cs="Arial"/>
        </w:rPr>
        <w:t>the price that water treatment businesses would</w:t>
      </w:r>
      <w:r w:rsidR="00507E19" w:rsidRPr="000130AB">
        <w:rPr>
          <w:rFonts w:ascii="Arial" w:hAnsi="Arial" w:cs="Arial"/>
        </w:rPr>
        <w:t xml:space="preserve"> need </w:t>
      </w:r>
      <w:r w:rsidR="00F1411C">
        <w:rPr>
          <w:rFonts w:ascii="Arial" w:hAnsi="Arial" w:cs="Arial"/>
        </w:rPr>
        <w:t>to</w:t>
      </w:r>
      <w:r w:rsidR="00507E19" w:rsidRPr="000130AB">
        <w:rPr>
          <w:rFonts w:ascii="Arial" w:hAnsi="Arial" w:cs="Arial"/>
        </w:rPr>
        <w:t xml:space="preserve"> </w:t>
      </w:r>
      <w:r w:rsidR="008442DB" w:rsidRPr="000130AB">
        <w:rPr>
          <w:rFonts w:ascii="Arial" w:hAnsi="Arial" w:cs="Arial"/>
        </w:rPr>
        <w:t>participate in the initiative</w:t>
      </w:r>
      <w:r w:rsidR="007D074B" w:rsidRPr="000130AB">
        <w:rPr>
          <w:rFonts w:ascii="Arial" w:hAnsi="Arial" w:cs="Arial"/>
        </w:rPr>
        <w:t xml:space="preserve">, </w:t>
      </w:r>
      <w:r w:rsidR="009B191F" w:rsidRPr="000130AB">
        <w:rPr>
          <w:rFonts w:ascii="Arial" w:hAnsi="Arial" w:cs="Arial"/>
        </w:rPr>
        <w:t>with calculations of the net present value of</w:t>
      </w:r>
      <w:r w:rsidR="00140FC5" w:rsidRPr="000130AB">
        <w:rPr>
          <w:rFonts w:ascii="Arial" w:hAnsi="Arial" w:cs="Arial"/>
        </w:rPr>
        <w:t xml:space="preserve"> a purchase </w:t>
      </w:r>
      <w:r w:rsidR="00E53941" w:rsidRPr="000130AB">
        <w:rPr>
          <w:rFonts w:ascii="Arial" w:hAnsi="Arial" w:cs="Arial"/>
        </w:rPr>
        <w:t>commitment.</w:t>
      </w:r>
      <w:r w:rsidR="00CC1BDC" w:rsidRPr="000130AB">
        <w:rPr>
          <w:rFonts w:ascii="Arial" w:hAnsi="Arial" w:cs="Arial"/>
        </w:rPr>
        <w:t xml:space="preserve"> </w:t>
      </w:r>
      <w:r w:rsidR="004C50B9" w:rsidRPr="000130AB">
        <w:rPr>
          <w:rFonts w:ascii="Arial" w:hAnsi="Arial" w:cs="Arial"/>
        </w:rPr>
        <w:t xml:space="preserve">This is compared to the price that potential end users might be willing to pay for treated water. It is this gap between </w:t>
      </w:r>
      <w:r w:rsidR="009C79E6" w:rsidRPr="000130AB">
        <w:rPr>
          <w:rFonts w:ascii="Arial" w:hAnsi="Arial" w:cs="Arial"/>
        </w:rPr>
        <w:t xml:space="preserve">the price </w:t>
      </w:r>
      <w:r w:rsidR="002E46F0" w:rsidRPr="000130AB">
        <w:rPr>
          <w:rFonts w:ascii="Arial" w:hAnsi="Arial" w:cs="Arial"/>
        </w:rPr>
        <w:t>that water treatment facilities would need</w:t>
      </w:r>
      <w:r w:rsidR="008802F9" w:rsidRPr="000130AB">
        <w:rPr>
          <w:rFonts w:ascii="Arial" w:hAnsi="Arial" w:cs="Arial"/>
        </w:rPr>
        <w:t xml:space="preserve"> and the price that end users would accept that the </w:t>
      </w:r>
      <w:r w:rsidR="00145C9D" w:rsidRPr="000130AB">
        <w:rPr>
          <w:rFonts w:ascii="Arial" w:hAnsi="Arial" w:cs="Arial"/>
        </w:rPr>
        <w:t xml:space="preserve">SWS </w:t>
      </w:r>
      <w:r w:rsidR="00C159E4">
        <w:rPr>
          <w:rFonts w:ascii="Arial" w:hAnsi="Arial" w:cs="Arial"/>
        </w:rPr>
        <w:t>might support to incentivize private sector investment</w:t>
      </w:r>
      <w:r w:rsidR="00895F31" w:rsidRPr="000130AB">
        <w:rPr>
          <w:rFonts w:ascii="Arial" w:hAnsi="Arial" w:cs="Arial"/>
        </w:rPr>
        <w:t>.</w:t>
      </w:r>
      <w:r w:rsidR="002227CA">
        <w:rPr>
          <w:rFonts w:ascii="Arial" w:hAnsi="Arial" w:cs="Arial"/>
        </w:rPr>
        <w:t xml:space="preserve"> End user willingness to pay for treated water is presented</w:t>
      </w:r>
      <w:r w:rsidR="003467E6">
        <w:rPr>
          <w:rFonts w:ascii="Arial" w:hAnsi="Arial" w:cs="Arial"/>
        </w:rPr>
        <w:t xml:space="preserve"> in relation to project costs</w:t>
      </w:r>
      <w:r w:rsidR="009F069B">
        <w:rPr>
          <w:rFonts w:ascii="Arial" w:hAnsi="Arial" w:cs="Arial"/>
        </w:rPr>
        <w:t xml:space="preserve">. </w:t>
      </w:r>
      <w:r w:rsidR="00F552A0">
        <w:rPr>
          <w:rFonts w:ascii="Arial" w:hAnsi="Arial" w:cs="Arial"/>
        </w:rPr>
        <w:t xml:space="preserve">Discussions of the incentive mechanism and duration are also provided.  </w:t>
      </w:r>
      <w:r w:rsidR="009B5E86">
        <w:rPr>
          <w:rFonts w:ascii="Arial" w:hAnsi="Arial" w:cs="Arial"/>
        </w:rPr>
        <w:t xml:space="preserve"> </w:t>
      </w:r>
    </w:p>
    <w:p w14:paraId="79F0F727" w14:textId="77777777" w:rsidR="0033367F" w:rsidRPr="000130AB" w:rsidRDefault="0033367F" w:rsidP="00A429CD">
      <w:pPr>
        <w:rPr>
          <w:rFonts w:ascii="Arial" w:hAnsi="Arial" w:cs="Arial"/>
        </w:rPr>
      </w:pPr>
    </w:p>
    <w:p w14:paraId="14FD212C" w14:textId="77777777" w:rsidR="007B1464" w:rsidRDefault="007B1464" w:rsidP="007B1464">
      <w:pPr>
        <w:pStyle w:val="Heading2"/>
      </w:pPr>
      <w:bookmarkStart w:id="114" w:name="_Toc177323826"/>
      <w:r>
        <w:t>Supply Side: Water Processing Costs Structure</w:t>
      </w:r>
      <w:bookmarkEnd w:id="114"/>
    </w:p>
    <w:p w14:paraId="4F38521C" w14:textId="7BC37DBD" w:rsidR="00BA370A" w:rsidRPr="0061674E" w:rsidRDefault="007B1464" w:rsidP="007B1464">
      <w:pPr>
        <w:rPr>
          <w:rFonts w:ascii="Arial" w:hAnsi="Arial" w:cs="Arial"/>
        </w:rPr>
      </w:pPr>
      <w:r w:rsidRPr="000130AB">
        <w:rPr>
          <w:rFonts w:ascii="Arial" w:hAnsi="Arial" w:cs="Arial"/>
        </w:rPr>
        <w:t xml:space="preserve">Water processing costs vary depending on the source, method, and goal of treatment. </w:t>
      </w:r>
      <w:r w:rsidR="0061674E" w:rsidRPr="0061674E">
        <w:rPr>
          <w:rFonts w:ascii="Arial" w:hAnsi="Arial" w:cs="Arial"/>
        </w:rPr>
        <w:fldChar w:fldCharType="begin"/>
      </w:r>
      <w:r w:rsidR="0061674E" w:rsidRPr="0061674E">
        <w:rPr>
          <w:rFonts w:ascii="Arial" w:hAnsi="Arial" w:cs="Arial"/>
        </w:rPr>
        <w:instrText xml:space="preserve"> REF _Ref171687270 \h </w:instrText>
      </w:r>
      <w:r w:rsidR="0061674E">
        <w:rPr>
          <w:rFonts w:ascii="Arial" w:hAnsi="Arial" w:cs="Arial"/>
        </w:rPr>
        <w:instrText xml:space="preserve"> \* MERGEFORMAT </w:instrText>
      </w:r>
      <w:r w:rsidR="0061674E" w:rsidRPr="0061674E">
        <w:rPr>
          <w:rFonts w:ascii="Arial" w:hAnsi="Arial" w:cs="Arial"/>
        </w:rPr>
      </w:r>
      <w:r w:rsidR="0061674E" w:rsidRPr="0061674E">
        <w:rPr>
          <w:rFonts w:ascii="Arial" w:hAnsi="Arial" w:cs="Arial"/>
        </w:rPr>
        <w:fldChar w:fldCharType="separate"/>
      </w:r>
      <w:r w:rsidR="0061674E" w:rsidRPr="0061674E">
        <w:rPr>
          <w:rFonts w:ascii="Arial" w:hAnsi="Arial" w:cs="Arial"/>
        </w:rPr>
        <w:t xml:space="preserve">Figure </w:t>
      </w:r>
      <w:r w:rsidR="0061674E" w:rsidRPr="0061674E">
        <w:rPr>
          <w:rFonts w:ascii="Arial" w:hAnsi="Arial" w:cs="Arial"/>
          <w:noProof/>
        </w:rPr>
        <w:t>13</w:t>
      </w:r>
      <w:r w:rsidR="0061674E" w:rsidRPr="0061674E">
        <w:rPr>
          <w:rFonts w:ascii="Arial" w:hAnsi="Arial" w:cs="Arial"/>
        </w:rPr>
        <w:fldChar w:fldCharType="end"/>
      </w:r>
      <w:r w:rsidR="0061674E" w:rsidRPr="0061674E">
        <w:rPr>
          <w:rFonts w:ascii="Arial" w:hAnsi="Arial" w:cs="Arial"/>
        </w:rPr>
        <w:t xml:space="preserve"> </w:t>
      </w:r>
      <w:r w:rsidR="00CB76C3" w:rsidRPr="0061674E">
        <w:rPr>
          <w:rFonts w:ascii="Arial" w:hAnsi="Arial" w:cs="Arial"/>
        </w:rPr>
        <w:t>illustrates the</w:t>
      </w:r>
      <w:r w:rsidR="00C25239" w:rsidRPr="0061674E">
        <w:rPr>
          <w:rFonts w:ascii="Arial" w:hAnsi="Arial" w:cs="Arial"/>
        </w:rPr>
        <w:t xml:space="preserve"> </w:t>
      </w:r>
      <w:r w:rsidR="00E8137D" w:rsidRPr="0061674E">
        <w:rPr>
          <w:rFonts w:ascii="Arial" w:hAnsi="Arial" w:cs="Arial"/>
        </w:rPr>
        <w:t xml:space="preserve">components of </w:t>
      </w:r>
      <w:r w:rsidR="007203E5" w:rsidRPr="0061674E">
        <w:rPr>
          <w:rFonts w:ascii="Arial" w:hAnsi="Arial" w:cs="Arial"/>
        </w:rPr>
        <w:t>a project from source to end user</w:t>
      </w:r>
      <w:r w:rsidR="00EE32C3" w:rsidRPr="0061674E">
        <w:rPr>
          <w:rFonts w:ascii="Arial" w:hAnsi="Arial" w:cs="Arial"/>
        </w:rPr>
        <w:t>, each step</w:t>
      </w:r>
      <w:r w:rsidR="00830EA3" w:rsidRPr="0061674E">
        <w:rPr>
          <w:rFonts w:ascii="Arial" w:hAnsi="Arial" w:cs="Arial"/>
        </w:rPr>
        <w:t xml:space="preserve"> </w:t>
      </w:r>
      <w:r w:rsidR="00BA370A" w:rsidRPr="0061674E">
        <w:rPr>
          <w:rFonts w:ascii="Arial" w:hAnsi="Arial" w:cs="Arial"/>
        </w:rPr>
        <w:t>having</w:t>
      </w:r>
      <w:r w:rsidR="00830EA3" w:rsidRPr="0061674E">
        <w:rPr>
          <w:rFonts w:ascii="Arial" w:hAnsi="Arial" w:cs="Arial"/>
        </w:rPr>
        <w:t xml:space="preserve"> implications for </w:t>
      </w:r>
      <w:r w:rsidR="009C0E04" w:rsidRPr="0061674E">
        <w:rPr>
          <w:rFonts w:ascii="Arial" w:hAnsi="Arial" w:cs="Arial"/>
        </w:rPr>
        <w:t>project costs</w:t>
      </w:r>
      <w:r w:rsidR="00BA370A" w:rsidRPr="0061674E">
        <w:rPr>
          <w:rFonts w:ascii="Arial" w:hAnsi="Arial" w:cs="Arial"/>
        </w:rPr>
        <w:t xml:space="preserve"> and potential revenue streams</w:t>
      </w:r>
      <w:r w:rsidR="002C6AE1" w:rsidRPr="0061674E">
        <w:rPr>
          <w:rFonts w:ascii="Arial" w:hAnsi="Arial" w:cs="Arial"/>
        </w:rPr>
        <w:t>.</w:t>
      </w:r>
    </w:p>
    <w:p w14:paraId="45B6BC5B" w14:textId="77777777" w:rsidR="00A102F4" w:rsidRDefault="00A102F4">
      <w:pPr>
        <w:spacing w:after="160" w:line="259" w:lineRule="auto"/>
      </w:pPr>
      <w:r>
        <w:br w:type="page"/>
      </w:r>
    </w:p>
    <w:p w14:paraId="38FFDAFA" w14:textId="0D50DD4F" w:rsidR="00BA370A" w:rsidRPr="000130AB" w:rsidRDefault="00072AC5" w:rsidP="00072AC5">
      <w:pPr>
        <w:pStyle w:val="Caption"/>
        <w:rPr>
          <w:rFonts w:cs="Arial"/>
        </w:rPr>
      </w:pPr>
      <w:bookmarkStart w:id="115" w:name="_Ref171687270"/>
      <w:bookmarkStart w:id="116" w:name="_Toc175995282"/>
      <w:r w:rsidRPr="000130AB">
        <w:rPr>
          <w:rFonts w:cs="Arial"/>
        </w:rPr>
        <w:lastRenderedPageBreak/>
        <w:t xml:space="preserve">Figure </w:t>
      </w:r>
      <w:r w:rsidRPr="000130AB">
        <w:rPr>
          <w:rFonts w:cs="Arial"/>
        </w:rPr>
        <w:fldChar w:fldCharType="begin"/>
      </w:r>
      <w:r w:rsidRPr="000130AB">
        <w:rPr>
          <w:rFonts w:cs="Arial"/>
        </w:rPr>
        <w:instrText xml:space="preserve"> SEQ Figure \* ARABIC </w:instrText>
      </w:r>
      <w:r w:rsidRPr="000130AB">
        <w:rPr>
          <w:rFonts w:cs="Arial"/>
        </w:rPr>
        <w:fldChar w:fldCharType="separate"/>
      </w:r>
      <w:r w:rsidR="00BF782B">
        <w:rPr>
          <w:rFonts w:cs="Arial"/>
          <w:noProof/>
        </w:rPr>
        <w:t>13</w:t>
      </w:r>
      <w:r w:rsidRPr="000130AB">
        <w:rPr>
          <w:rFonts w:cs="Arial"/>
        </w:rPr>
        <w:fldChar w:fldCharType="end"/>
      </w:r>
      <w:bookmarkEnd w:id="115"/>
      <w:r w:rsidRPr="000130AB">
        <w:rPr>
          <w:rFonts w:cs="Arial"/>
        </w:rPr>
        <w:t>. Flow chart of brackish water and produced water sourcing, treatment, and use for no-discharge and discharge scenarios</w:t>
      </w:r>
      <w:bookmarkEnd w:id="116"/>
    </w:p>
    <w:p w14:paraId="03FA6BA2" w14:textId="32E4742A" w:rsidR="00BA370A" w:rsidRDefault="0035156B" w:rsidP="0035156B">
      <w:pPr>
        <w:jc w:val="center"/>
      </w:pPr>
      <w:r w:rsidRPr="0035156B">
        <w:rPr>
          <w:noProof/>
        </w:rPr>
        <w:drawing>
          <wp:inline distT="0" distB="0" distL="0" distR="0" wp14:anchorId="7DD279EA" wp14:editId="4A751E0A">
            <wp:extent cx="4578350" cy="5820662"/>
            <wp:effectExtent l="0" t="0" r="0" b="8890"/>
            <wp:docPr id="1926467101" name="Picture 5"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67101" name="Picture 5" descr="A diagram of a proces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6867" cy="5831490"/>
                    </a:xfrm>
                    <a:prstGeom prst="rect">
                      <a:avLst/>
                    </a:prstGeom>
                    <a:noFill/>
                    <a:ln>
                      <a:noFill/>
                    </a:ln>
                  </pic:spPr>
                </pic:pic>
              </a:graphicData>
            </a:graphic>
          </wp:inline>
        </w:drawing>
      </w:r>
    </w:p>
    <w:p w14:paraId="244B7683" w14:textId="77777777" w:rsidR="00BA370A" w:rsidRDefault="00BA370A" w:rsidP="007B1464"/>
    <w:p w14:paraId="3EF6D19B" w14:textId="77777777" w:rsidR="001966FD" w:rsidRDefault="001966FD" w:rsidP="007B1464">
      <w:pPr>
        <w:rPr>
          <w:rFonts w:ascii="Arial" w:hAnsi="Arial" w:cs="Arial"/>
        </w:rPr>
      </w:pPr>
    </w:p>
    <w:p w14:paraId="10A8AA49" w14:textId="77777777" w:rsidR="003328F3" w:rsidRDefault="003328F3" w:rsidP="007B1464">
      <w:pPr>
        <w:rPr>
          <w:rFonts w:ascii="Arial" w:hAnsi="Arial" w:cs="Arial"/>
        </w:rPr>
      </w:pPr>
    </w:p>
    <w:p w14:paraId="3AC32F4A" w14:textId="77777777" w:rsidR="003328F3" w:rsidRDefault="003328F3" w:rsidP="003328F3">
      <w:pPr>
        <w:pStyle w:val="Heading3"/>
      </w:pPr>
      <w:bookmarkStart w:id="117" w:name="_Toc177323827"/>
      <w:r>
        <w:t>Cost Components</w:t>
      </w:r>
      <w:bookmarkEnd w:id="117"/>
    </w:p>
    <w:p w14:paraId="6CFA05E4" w14:textId="2FA27A1B" w:rsidR="003328F3" w:rsidRDefault="003328F3" w:rsidP="003328F3">
      <w:pPr>
        <w:pStyle w:val="paragraph"/>
        <w:spacing w:before="0" w:beforeAutospacing="0" w:after="0" w:afterAutospacing="0"/>
        <w:textAlignment w:val="baseline"/>
        <w:rPr>
          <w:rStyle w:val="eop"/>
          <w:rFonts w:eastAsiaTheme="majorEastAsia" w:cs="Arial"/>
          <w:sz w:val="22"/>
          <w:szCs w:val="22"/>
        </w:rPr>
      </w:pPr>
      <w:r w:rsidRPr="006F5C58">
        <w:rPr>
          <w:rStyle w:val="eop"/>
          <w:rFonts w:eastAsiaTheme="majorEastAsia" w:cs="Arial"/>
          <w:sz w:val="22"/>
          <w:szCs w:val="22"/>
        </w:rPr>
        <w:t xml:space="preserve">Costs associated with water treatment can be broadly grouped into CAPEX (capital expenditures, such as construction costs) and OPEX (operation and maintenance expenses, such as labor, energy, and membrane replacement). </w:t>
      </w:r>
      <w:r w:rsidR="005F666B">
        <w:rPr>
          <w:rStyle w:val="eop"/>
          <w:rFonts w:eastAsiaTheme="majorEastAsia" w:cs="Arial"/>
          <w:sz w:val="22"/>
          <w:szCs w:val="22"/>
        </w:rPr>
        <w:fldChar w:fldCharType="begin"/>
      </w:r>
      <w:r w:rsidR="005F666B">
        <w:rPr>
          <w:rStyle w:val="eop"/>
          <w:rFonts w:eastAsiaTheme="majorEastAsia" w:cs="Arial"/>
          <w:sz w:val="22"/>
          <w:szCs w:val="22"/>
        </w:rPr>
        <w:instrText xml:space="preserve"> REF _Ref171687455 \h  \* MERGEFORMAT </w:instrText>
      </w:r>
      <w:r w:rsidR="005F666B">
        <w:rPr>
          <w:rStyle w:val="eop"/>
          <w:rFonts w:eastAsiaTheme="majorEastAsia" w:cs="Arial"/>
          <w:sz w:val="22"/>
          <w:szCs w:val="22"/>
        </w:rPr>
      </w:r>
      <w:r w:rsidR="005F666B">
        <w:rPr>
          <w:rStyle w:val="eop"/>
          <w:rFonts w:eastAsiaTheme="majorEastAsia" w:cs="Arial"/>
          <w:sz w:val="22"/>
          <w:szCs w:val="22"/>
        </w:rPr>
        <w:fldChar w:fldCharType="separate"/>
      </w:r>
      <w:r w:rsidR="005F666B" w:rsidRPr="006F5C58">
        <w:rPr>
          <w:rFonts w:cs="Arial"/>
        </w:rPr>
        <w:t xml:space="preserve">Figure </w:t>
      </w:r>
      <w:r w:rsidR="005F666B">
        <w:rPr>
          <w:rFonts w:cs="Arial"/>
          <w:noProof/>
        </w:rPr>
        <w:t>14</w:t>
      </w:r>
      <w:r w:rsidR="005F666B">
        <w:rPr>
          <w:rStyle w:val="eop"/>
          <w:rFonts w:eastAsiaTheme="majorEastAsia" w:cs="Arial"/>
          <w:sz w:val="22"/>
          <w:szCs w:val="22"/>
        </w:rPr>
        <w:fldChar w:fldCharType="end"/>
      </w:r>
      <w:r w:rsidR="005F666B">
        <w:rPr>
          <w:rStyle w:val="eop"/>
          <w:rFonts w:eastAsiaTheme="majorEastAsia" w:cs="Arial"/>
          <w:sz w:val="22"/>
          <w:szCs w:val="22"/>
        </w:rPr>
        <w:t xml:space="preserve"> </w:t>
      </w:r>
      <w:r w:rsidRPr="006F5C58">
        <w:rPr>
          <w:rStyle w:val="eop"/>
          <w:rFonts w:eastAsiaTheme="majorEastAsia" w:cs="Arial"/>
          <w:sz w:val="22"/>
          <w:szCs w:val="22"/>
        </w:rPr>
        <w:t xml:space="preserve">presents the major water processing costs associated with the respective CAPEX and OPEX categories, </w:t>
      </w:r>
      <w:r w:rsidR="007F4462">
        <w:rPr>
          <w:rStyle w:val="eop"/>
          <w:rFonts w:eastAsiaTheme="majorEastAsia" w:cs="Arial"/>
          <w:sz w:val="22"/>
          <w:szCs w:val="22"/>
        </w:rPr>
        <w:t>showing</w:t>
      </w:r>
      <w:r w:rsidRPr="006F5C58">
        <w:rPr>
          <w:rStyle w:val="eop"/>
          <w:rFonts w:eastAsiaTheme="majorEastAsia" w:cs="Arial"/>
          <w:sz w:val="22"/>
          <w:szCs w:val="22"/>
        </w:rPr>
        <w:t xml:space="preserve"> the large number of factors affecting water </w:t>
      </w:r>
      <w:r w:rsidR="001D036F">
        <w:rPr>
          <w:rStyle w:val="eop"/>
          <w:rFonts w:eastAsiaTheme="majorEastAsia" w:cs="Arial"/>
          <w:sz w:val="22"/>
          <w:szCs w:val="22"/>
        </w:rPr>
        <w:t>treatment</w:t>
      </w:r>
      <w:r w:rsidRPr="006F5C58">
        <w:rPr>
          <w:rStyle w:val="eop"/>
          <w:rFonts w:eastAsiaTheme="majorEastAsia" w:cs="Arial"/>
          <w:sz w:val="22"/>
          <w:szCs w:val="22"/>
        </w:rPr>
        <w:t xml:space="preserve"> cost estimates.</w:t>
      </w:r>
    </w:p>
    <w:p w14:paraId="4EC0FE21" w14:textId="77777777" w:rsidR="003328F3" w:rsidRPr="006F5C58" w:rsidRDefault="003328F3" w:rsidP="003328F3">
      <w:pPr>
        <w:spacing w:after="160" w:line="259" w:lineRule="auto"/>
        <w:rPr>
          <w:rStyle w:val="eop"/>
          <w:rFonts w:ascii="Arial" w:eastAsiaTheme="majorEastAsia" w:hAnsi="Arial" w:cs="Arial"/>
        </w:rPr>
      </w:pPr>
      <w:r>
        <w:rPr>
          <w:rStyle w:val="eop"/>
          <w:rFonts w:eastAsiaTheme="majorEastAsia" w:cs="Arial"/>
        </w:rPr>
        <w:br w:type="page"/>
      </w:r>
    </w:p>
    <w:p w14:paraId="5CE20D08" w14:textId="42484F0E" w:rsidR="003328F3" w:rsidRPr="006F5C58" w:rsidRDefault="003328F3" w:rsidP="003328F3">
      <w:pPr>
        <w:pStyle w:val="Caption"/>
        <w:rPr>
          <w:rStyle w:val="eop"/>
          <w:rFonts w:eastAsiaTheme="majorEastAsia" w:cs="Arial"/>
          <w:szCs w:val="22"/>
        </w:rPr>
      </w:pPr>
      <w:bookmarkStart w:id="118" w:name="_Ref171687455"/>
      <w:bookmarkStart w:id="119" w:name="_Toc175995283"/>
      <w:r w:rsidRPr="006F5C58">
        <w:rPr>
          <w:rFonts w:cs="Arial"/>
        </w:rPr>
        <w:lastRenderedPageBreak/>
        <w:t xml:space="preserve">Figure </w:t>
      </w:r>
      <w:r w:rsidRPr="006F5C58">
        <w:rPr>
          <w:rFonts w:cs="Arial"/>
        </w:rPr>
        <w:fldChar w:fldCharType="begin"/>
      </w:r>
      <w:r w:rsidRPr="006F5C58">
        <w:rPr>
          <w:rFonts w:cs="Arial"/>
        </w:rPr>
        <w:instrText xml:space="preserve"> SEQ Figure \* ARABIC </w:instrText>
      </w:r>
      <w:r w:rsidRPr="006F5C58">
        <w:rPr>
          <w:rFonts w:cs="Arial"/>
        </w:rPr>
        <w:fldChar w:fldCharType="separate"/>
      </w:r>
      <w:r w:rsidR="00BF782B">
        <w:rPr>
          <w:rFonts w:cs="Arial"/>
          <w:noProof/>
        </w:rPr>
        <w:t>14</w:t>
      </w:r>
      <w:r w:rsidRPr="006F5C58">
        <w:rPr>
          <w:rFonts w:cs="Arial"/>
        </w:rPr>
        <w:fldChar w:fldCharType="end"/>
      </w:r>
      <w:bookmarkEnd w:id="118"/>
      <w:r w:rsidRPr="006F5C58">
        <w:rPr>
          <w:rFonts w:cs="Arial"/>
        </w:rPr>
        <w:t xml:space="preserve">. </w:t>
      </w:r>
      <w:r w:rsidRPr="006F5C58">
        <w:rPr>
          <w:rStyle w:val="eop"/>
          <w:rFonts w:eastAsiaTheme="majorEastAsia" w:cs="Arial"/>
          <w:szCs w:val="22"/>
        </w:rPr>
        <w:t>Desalination CAPEX and OPEX costs</w:t>
      </w:r>
      <w:bookmarkEnd w:id="119"/>
    </w:p>
    <w:p w14:paraId="671ACBF6" w14:textId="77777777" w:rsidR="003328F3" w:rsidRDefault="003328F3" w:rsidP="003328F3">
      <w:pPr>
        <w:pStyle w:val="paragraph"/>
        <w:spacing w:before="0" w:beforeAutospacing="0" w:after="0" w:afterAutospacing="0"/>
        <w:jc w:val="center"/>
        <w:textAlignment w:val="baseline"/>
        <w:rPr>
          <w:rStyle w:val="eop"/>
          <w:rFonts w:ascii="Calibri" w:eastAsiaTheme="majorEastAsia" w:hAnsi="Calibri" w:cs="Calibri"/>
          <w:sz w:val="22"/>
          <w:szCs w:val="22"/>
        </w:rPr>
      </w:pPr>
      <w:r w:rsidRPr="00FE60EF">
        <w:rPr>
          <w:noProof/>
          <w:color w:val="2B579A"/>
          <w:shd w:val="clear" w:color="auto" w:fill="E6E6E6"/>
        </w:rPr>
        <w:drawing>
          <wp:inline distT="0" distB="0" distL="0" distR="0" wp14:anchorId="251226F4" wp14:editId="446D1DBB">
            <wp:extent cx="5903918" cy="3495675"/>
            <wp:effectExtent l="0" t="0" r="1905" b="0"/>
            <wp:docPr id="1979677786" name="Picture 1"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77786" name="Picture 1" descr="A diagram of a company's company&#10;&#10;Description automatically generated"/>
                    <pic:cNvPicPr/>
                  </pic:nvPicPr>
                  <pic:blipFill>
                    <a:blip r:embed="rId61"/>
                    <a:stretch>
                      <a:fillRect/>
                    </a:stretch>
                  </pic:blipFill>
                  <pic:spPr>
                    <a:xfrm>
                      <a:off x="0" y="0"/>
                      <a:ext cx="5942951" cy="3518786"/>
                    </a:xfrm>
                    <a:prstGeom prst="rect">
                      <a:avLst/>
                    </a:prstGeom>
                  </pic:spPr>
                </pic:pic>
              </a:graphicData>
            </a:graphic>
          </wp:inline>
        </w:drawing>
      </w:r>
    </w:p>
    <w:p w14:paraId="0A0F9754" w14:textId="1829D8CF" w:rsidR="003328F3" w:rsidRPr="006F5C58" w:rsidRDefault="003328F3" w:rsidP="003328F3">
      <w:pPr>
        <w:jc w:val="center"/>
        <w:rPr>
          <w:rStyle w:val="eop"/>
          <w:rFonts w:ascii="Arial" w:hAnsi="Arial" w:cs="Arial"/>
        </w:rPr>
      </w:pPr>
      <w:r w:rsidRPr="006F5C58">
        <w:rPr>
          <w:rFonts w:ascii="Arial" w:hAnsi="Arial" w:cs="Arial"/>
          <w:sz w:val="20"/>
          <w:szCs w:val="20"/>
        </w:rPr>
        <w:t>Source: QWI DesalData Report, 2024.</w:t>
      </w:r>
      <w:r w:rsidR="00DA0FD7">
        <w:rPr>
          <w:rStyle w:val="FootnoteReference"/>
          <w:rFonts w:cs="Arial"/>
          <w:sz w:val="20"/>
          <w:szCs w:val="20"/>
        </w:rPr>
        <w:footnoteReference w:id="182"/>
      </w:r>
    </w:p>
    <w:p w14:paraId="132D27C4" w14:textId="77777777" w:rsidR="003328F3" w:rsidRPr="006F5C58" w:rsidRDefault="003328F3" w:rsidP="003328F3">
      <w:pPr>
        <w:pStyle w:val="paragraph"/>
        <w:spacing w:before="0" w:beforeAutospacing="0" w:after="0" w:afterAutospacing="0"/>
        <w:jc w:val="both"/>
        <w:textAlignment w:val="baseline"/>
        <w:rPr>
          <w:rStyle w:val="eop"/>
          <w:rFonts w:eastAsiaTheme="majorEastAsia" w:cs="Arial"/>
          <w:sz w:val="22"/>
          <w:szCs w:val="22"/>
        </w:rPr>
      </w:pPr>
    </w:p>
    <w:p w14:paraId="465B5129" w14:textId="42232D53" w:rsidR="003328F3" w:rsidRPr="006F5C58" w:rsidRDefault="003328F3" w:rsidP="003328F3">
      <w:pPr>
        <w:pStyle w:val="paragraph"/>
        <w:spacing w:before="0" w:beforeAutospacing="0" w:after="0" w:afterAutospacing="0"/>
        <w:textAlignment w:val="baseline"/>
        <w:rPr>
          <w:rStyle w:val="eop"/>
          <w:rFonts w:eastAsiaTheme="majorEastAsia" w:cs="Arial"/>
          <w:sz w:val="22"/>
          <w:szCs w:val="22"/>
        </w:rPr>
      </w:pPr>
      <w:r w:rsidRPr="006F5C58">
        <w:rPr>
          <w:rStyle w:val="eop"/>
          <w:rFonts w:eastAsiaTheme="majorEastAsia" w:cs="Arial"/>
          <w:sz w:val="22"/>
          <w:szCs w:val="22"/>
        </w:rPr>
        <w:t xml:space="preserve">Further dissecting water </w:t>
      </w:r>
      <w:r w:rsidR="001E7AB8">
        <w:rPr>
          <w:rStyle w:val="eop"/>
          <w:rFonts w:eastAsiaTheme="majorEastAsia" w:cs="Arial"/>
          <w:sz w:val="22"/>
          <w:szCs w:val="22"/>
        </w:rPr>
        <w:t>treatment</w:t>
      </w:r>
      <w:r w:rsidRPr="006F5C58">
        <w:rPr>
          <w:rStyle w:val="eop"/>
          <w:rFonts w:eastAsiaTheme="majorEastAsia" w:cs="Arial"/>
          <w:sz w:val="22"/>
          <w:szCs w:val="22"/>
        </w:rPr>
        <w:t xml:space="preserve"> costs, </w:t>
      </w:r>
      <w:r w:rsidR="0061674E" w:rsidRPr="0061674E">
        <w:rPr>
          <w:rStyle w:val="eop"/>
          <w:rFonts w:eastAsiaTheme="majorEastAsia" w:cs="Arial"/>
          <w:sz w:val="22"/>
          <w:szCs w:val="22"/>
        </w:rPr>
        <w:fldChar w:fldCharType="begin"/>
      </w:r>
      <w:r w:rsidR="0061674E" w:rsidRPr="0061674E">
        <w:rPr>
          <w:rStyle w:val="eop"/>
          <w:rFonts w:eastAsiaTheme="majorEastAsia" w:cs="Arial"/>
          <w:sz w:val="22"/>
          <w:szCs w:val="22"/>
        </w:rPr>
        <w:instrText xml:space="preserve"> REF _Ref175994004 \h </w:instrText>
      </w:r>
      <w:r w:rsidR="0061674E">
        <w:rPr>
          <w:rStyle w:val="eop"/>
          <w:rFonts w:eastAsiaTheme="majorEastAsia" w:cs="Arial"/>
          <w:sz w:val="22"/>
          <w:szCs w:val="22"/>
        </w:rPr>
        <w:instrText xml:space="preserve"> \* MERGEFORMAT </w:instrText>
      </w:r>
      <w:r w:rsidR="0061674E" w:rsidRPr="0061674E">
        <w:rPr>
          <w:rStyle w:val="eop"/>
          <w:rFonts w:eastAsiaTheme="majorEastAsia" w:cs="Arial"/>
          <w:sz w:val="22"/>
          <w:szCs w:val="22"/>
        </w:rPr>
      </w:r>
      <w:r w:rsidR="0061674E" w:rsidRPr="0061674E">
        <w:rPr>
          <w:rStyle w:val="eop"/>
          <w:rFonts w:eastAsiaTheme="majorEastAsia" w:cs="Arial"/>
          <w:sz w:val="22"/>
          <w:szCs w:val="22"/>
        </w:rPr>
        <w:fldChar w:fldCharType="separate"/>
      </w:r>
      <w:r w:rsidR="0061674E" w:rsidRPr="0061674E">
        <w:rPr>
          <w:rFonts w:cs="Arial"/>
          <w:sz w:val="22"/>
          <w:szCs w:val="22"/>
        </w:rPr>
        <w:t xml:space="preserve">Figure </w:t>
      </w:r>
      <w:r w:rsidR="0061674E" w:rsidRPr="0061674E">
        <w:rPr>
          <w:rFonts w:cs="Arial"/>
          <w:noProof/>
          <w:sz w:val="22"/>
          <w:szCs w:val="22"/>
        </w:rPr>
        <w:t>15</w:t>
      </w:r>
      <w:r w:rsidR="0061674E" w:rsidRPr="0061674E">
        <w:rPr>
          <w:rStyle w:val="eop"/>
          <w:rFonts w:eastAsiaTheme="majorEastAsia" w:cs="Arial"/>
          <w:sz w:val="22"/>
          <w:szCs w:val="22"/>
        </w:rPr>
        <w:fldChar w:fldCharType="end"/>
      </w:r>
      <w:r w:rsidR="00EE1CDD" w:rsidRPr="0061674E">
        <w:rPr>
          <w:rStyle w:val="eop"/>
          <w:rFonts w:eastAsiaTheme="majorEastAsia" w:cs="Arial"/>
          <w:sz w:val="22"/>
          <w:szCs w:val="22"/>
        </w:rPr>
        <w:t xml:space="preserve"> </w:t>
      </w:r>
      <w:r w:rsidRPr="006F5C58">
        <w:rPr>
          <w:rStyle w:val="eop"/>
          <w:rFonts w:eastAsiaTheme="majorEastAsia" w:cs="Arial"/>
          <w:sz w:val="22"/>
          <w:szCs w:val="22"/>
        </w:rPr>
        <w:t>shows that OPEX accounts for approximately 62 percent of the cost of water for an average desalination plant.</w:t>
      </w:r>
      <w:r w:rsidRPr="006F5C58">
        <w:rPr>
          <w:rStyle w:val="FootnoteReference"/>
          <w:rFonts w:eastAsiaTheme="majorEastAsia" w:cs="Arial"/>
          <w:sz w:val="22"/>
          <w:szCs w:val="22"/>
        </w:rPr>
        <w:footnoteReference w:id="183"/>
      </w:r>
      <w:r w:rsidRPr="006F5C58">
        <w:rPr>
          <w:rStyle w:val="eop"/>
          <w:rFonts w:eastAsiaTheme="majorEastAsia" w:cs="Arial"/>
          <w:sz w:val="22"/>
          <w:szCs w:val="22"/>
        </w:rPr>
        <w:t xml:space="preserve"> The major categories are energy, labor, and chemicals, which account for around 82 percent of the operational costs. The most relevant capital expenses correspond to land, equipment, buildings, and design costs. Other indirect costs, such as insurance and project overhead, also contribute to CAPEX. In terms of OPEX, the major costs are chemicals, labor, energy, and maintenance. </w:t>
      </w:r>
    </w:p>
    <w:p w14:paraId="38456C42" w14:textId="77777777" w:rsidR="003328F3" w:rsidRPr="006F5C58" w:rsidRDefault="003328F3" w:rsidP="003328F3">
      <w:pPr>
        <w:pStyle w:val="paragraph"/>
        <w:spacing w:before="0" w:beforeAutospacing="0" w:after="0" w:afterAutospacing="0"/>
        <w:textAlignment w:val="baseline"/>
        <w:rPr>
          <w:rStyle w:val="eop"/>
          <w:rFonts w:eastAsiaTheme="majorEastAsia" w:cs="Arial"/>
          <w:sz w:val="22"/>
          <w:szCs w:val="22"/>
        </w:rPr>
      </w:pPr>
    </w:p>
    <w:p w14:paraId="5A56FC10" w14:textId="0084C2FC" w:rsidR="003328F3" w:rsidRPr="006F5C58" w:rsidRDefault="003328F3" w:rsidP="003328F3">
      <w:pPr>
        <w:pStyle w:val="paragraph"/>
        <w:spacing w:before="0" w:beforeAutospacing="0" w:after="0" w:afterAutospacing="0"/>
        <w:textAlignment w:val="baseline"/>
        <w:rPr>
          <w:rFonts w:cs="Arial"/>
          <w:sz w:val="22"/>
          <w:szCs w:val="22"/>
        </w:rPr>
      </w:pPr>
      <w:r w:rsidRPr="006F5C58">
        <w:rPr>
          <w:rStyle w:val="eop"/>
          <w:rFonts w:eastAsiaTheme="majorEastAsia" w:cs="Arial"/>
          <w:sz w:val="22"/>
          <w:szCs w:val="22"/>
        </w:rPr>
        <w:t>Unfortunately, the lack of consistent data about different facilities makes it difficult to directly compare the specific components included in each estimation.</w:t>
      </w:r>
      <w:r w:rsidRPr="006F5C58">
        <w:rPr>
          <w:rFonts w:eastAsiaTheme="minorHAnsi" w:cs="Arial"/>
          <w:kern w:val="2"/>
          <w:sz w:val="22"/>
          <w:szCs w:val="22"/>
          <w14:ligatures w14:val="standardContextual"/>
        </w:rPr>
        <w:t xml:space="preserve"> However, most sources agree that most of</w:t>
      </w:r>
      <w:r w:rsidRPr="006F5C58">
        <w:rPr>
          <w:rFonts w:cs="Arial"/>
          <w:sz w:val="22"/>
          <w:szCs w:val="22"/>
        </w:rPr>
        <w:t xml:space="preserve"> the costs of a reverse osmosis desalination system</w:t>
      </w:r>
      <w:r w:rsidR="00E66AB5">
        <w:rPr>
          <w:rFonts w:cs="Arial"/>
          <w:sz w:val="22"/>
          <w:szCs w:val="22"/>
        </w:rPr>
        <w:t>, for example,</w:t>
      </w:r>
      <w:r w:rsidRPr="006F5C58">
        <w:rPr>
          <w:rFonts w:cs="Arial"/>
          <w:sz w:val="22"/>
          <w:szCs w:val="22"/>
        </w:rPr>
        <w:t xml:space="preserve"> correspond to electrical energy, capital, and maintenance costs, as shown in</w:t>
      </w:r>
      <w:r w:rsidR="00B16AA8" w:rsidRPr="0061674E">
        <w:rPr>
          <w:rFonts w:cs="Arial"/>
          <w:sz w:val="22"/>
          <w:szCs w:val="22"/>
        </w:rPr>
        <w:t xml:space="preserve"> </w:t>
      </w:r>
      <w:r w:rsidR="0061674E" w:rsidRPr="0061674E">
        <w:rPr>
          <w:rFonts w:cs="Arial"/>
          <w:sz w:val="22"/>
          <w:szCs w:val="22"/>
        </w:rPr>
        <w:fldChar w:fldCharType="begin"/>
      </w:r>
      <w:r w:rsidR="0061674E" w:rsidRPr="0061674E">
        <w:rPr>
          <w:rFonts w:cs="Arial"/>
          <w:sz w:val="22"/>
          <w:szCs w:val="22"/>
        </w:rPr>
        <w:instrText xml:space="preserve"> REF _Ref175994004 \h </w:instrText>
      </w:r>
      <w:r w:rsidR="0061674E">
        <w:rPr>
          <w:rFonts w:cs="Arial"/>
          <w:sz w:val="22"/>
          <w:szCs w:val="22"/>
        </w:rPr>
        <w:instrText xml:space="preserve"> \* MERGEFORMAT </w:instrText>
      </w:r>
      <w:r w:rsidR="0061674E" w:rsidRPr="0061674E">
        <w:rPr>
          <w:rFonts w:cs="Arial"/>
          <w:sz w:val="22"/>
          <w:szCs w:val="22"/>
        </w:rPr>
      </w:r>
      <w:r w:rsidR="0061674E" w:rsidRPr="0061674E">
        <w:rPr>
          <w:rFonts w:cs="Arial"/>
          <w:sz w:val="22"/>
          <w:szCs w:val="22"/>
        </w:rPr>
        <w:fldChar w:fldCharType="separate"/>
      </w:r>
      <w:r w:rsidR="0061674E" w:rsidRPr="0061674E">
        <w:rPr>
          <w:rFonts w:cs="Arial"/>
          <w:sz w:val="22"/>
          <w:szCs w:val="22"/>
        </w:rPr>
        <w:t xml:space="preserve">Figure </w:t>
      </w:r>
      <w:r w:rsidR="0061674E" w:rsidRPr="0061674E">
        <w:rPr>
          <w:rFonts w:cs="Arial"/>
          <w:noProof/>
          <w:sz w:val="22"/>
          <w:szCs w:val="22"/>
        </w:rPr>
        <w:t>15</w:t>
      </w:r>
      <w:r w:rsidR="0061674E" w:rsidRPr="0061674E">
        <w:rPr>
          <w:rFonts w:cs="Arial"/>
          <w:sz w:val="22"/>
          <w:szCs w:val="22"/>
        </w:rPr>
        <w:fldChar w:fldCharType="end"/>
      </w:r>
      <w:r w:rsidRPr="006F5C58">
        <w:rPr>
          <w:rFonts w:cs="Arial"/>
          <w:sz w:val="22"/>
          <w:szCs w:val="22"/>
        </w:rPr>
        <w:t>. T</w:t>
      </w:r>
      <w:r w:rsidRPr="006F5C58">
        <w:rPr>
          <w:rFonts w:eastAsiaTheme="minorHAnsi" w:cs="Arial"/>
          <w:kern w:val="2"/>
          <w:sz w:val="22"/>
          <w:szCs w:val="22"/>
          <w14:ligatures w14:val="standardContextual"/>
        </w:rPr>
        <w:t xml:space="preserve">hese comprise </w:t>
      </w:r>
      <w:r w:rsidRPr="006F5C58">
        <w:rPr>
          <w:rFonts w:cs="Arial"/>
          <w:sz w:val="22"/>
          <w:szCs w:val="22"/>
        </w:rPr>
        <w:t>about 90</w:t>
      </w:r>
      <w:r>
        <w:rPr>
          <w:rFonts w:cs="Arial"/>
          <w:sz w:val="22"/>
          <w:szCs w:val="22"/>
        </w:rPr>
        <w:t xml:space="preserve"> percent</w:t>
      </w:r>
      <w:r w:rsidRPr="006F5C58">
        <w:rPr>
          <w:rFonts w:cs="Arial"/>
          <w:sz w:val="22"/>
          <w:szCs w:val="22"/>
        </w:rPr>
        <w:t xml:space="preserve"> of the total costs.</w:t>
      </w:r>
    </w:p>
    <w:p w14:paraId="5610D4B8" w14:textId="77777777" w:rsidR="003328F3" w:rsidRPr="006F5C58" w:rsidRDefault="003328F3" w:rsidP="003328F3">
      <w:pPr>
        <w:pStyle w:val="paragraph"/>
        <w:spacing w:before="0" w:beforeAutospacing="0" w:after="0" w:afterAutospacing="0"/>
        <w:textAlignment w:val="baseline"/>
        <w:rPr>
          <w:rFonts w:cs="Arial"/>
          <w:sz w:val="22"/>
          <w:szCs w:val="22"/>
        </w:rPr>
      </w:pPr>
    </w:p>
    <w:p w14:paraId="5EBD67B1" w14:textId="2CDABCC5" w:rsidR="003328F3" w:rsidRPr="006F5C58" w:rsidRDefault="003328F3" w:rsidP="003328F3">
      <w:pPr>
        <w:pStyle w:val="Caption"/>
        <w:rPr>
          <w:rFonts w:cs="Arial"/>
          <w:szCs w:val="22"/>
        </w:rPr>
      </w:pPr>
      <w:bookmarkStart w:id="120" w:name="_Ref175994004"/>
      <w:bookmarkStart w:id="121" w:name="_Toc175995284"/>
      <w:r w:rsidRPr="006F5C58">
        <w:rPr>
          <w:rFonts w:cs="Arial"/>
        </w:rPr>
        <w:t xml:space="preserve">Figure </w:t>
      </w:r>
      <w:r w:rsidRPr="006F5C58">
        <w:rPr>
          <w:rFonts w:cs="Arial"/>
        </w:rPr>
        <w:fldChar w:fldCharType="begin"/>
      </w:r>
      <w:r w:rsidRPr="006F5C58">
        <w:rPr>
          <w:rFonts w:cs="Arial"/>
        </w:rPr>
        <w:instrText xml:space="preserve"> SEQ Figure \* ARABIC </w:instrText>
      </w:r>
      <w:r w:rsidRPr="006F5C58">
        <w:rPr>
          <w:rFonts w:cs="Arial"/>
        </w:rPr>
        <w:fldChar w:fldCharType="separate"/>
      </w:r>
      <w:r w:rsidR="00BF782B">
        <w:rPr>
          <w:rFonts w:cs="Arial"/>
          <w:noProof/>
        </w:rPr>
        <w:t>15</w:t>
      </w:r>
      <w:r w:rsidRPr="006F5C58">
        <w:rPr>
          <w:rFonts w:cs="Arial"/>
        </w:rPr>
        <w:fldChar w:fldCharType="end"/>
      </w:r>
      <w:bookmarkEnd w:id="120"/>
      <w:r w:rsidRPr="006F5C58">
        <w:rPr>
          <w:rFonts w:cs="Arial"/>
        </w:rPr>
        <w:t>. CAPEX/OPEX spending by category and plant type</w:t>
      </w:r>
      <w:bookmarkEnd w:id="121"/>
    </w:p>
    <w:p w14:paraId="233FCAC4" w14:textId="77777777" w:rsidR="003328F3" w:rsidRPr="00586148" w:rsidRDefault="003328F3" w:rsidP="003328F3">
      <w:pPr>
        <w:pStyle w:val="paragraph"/>
        <w:spacing w:before="0" w:beforeAutospacing="0" w:after="0" w:afterAutospacing="0"/>
        <w:jc w:val="both"/>
        <w:textAlignment w:val="baseline"/>
        <w:rPr>
          <w:rFonts w:asciiTheme="minorHAnsi" w:eastAsiaTheme="minorHAnsi" w:hAnsiTheme="minorHAnsi" w:cstheme="minorBidi"/>
          <w:kern w:val="2"/>
          <w:sz w:val="22"/>
          <w:szCs w:val="22"/>
          <w14:ligatures w14:val="standardContextual"/>
        </w:rPr>
      </w:pPr>
    </w:p>
    <w:p w14:paraId="61529665" w14:textId="77777777" w:rsidR="003328F3" w:rsidRDefault="003328F3" w:rsidP="003328F3">
      <w:pPr>
        <w:pStyle w:val="Caption"/>
      </w:pPr>
      <w:r w:rsidRPr="000F701F">
        <w:rPr>
          <w:noProof/>
          <w:color w:val="2B579A"/>
          <w:shd w:val="clear" w:color="auto" w:fill="E6E6E6"/>
        </w:rPr>
        <w:drawing>
          <wp:inline distT="0" distB="0" distL="0" distR="0" wp14:anchorId="291A6687" wp14:editId="74DC097A">
            <wp:extent cx="5943600" cy="2110105"/>
            <wp:effectExtent l="0" t="0" r="0" b="4445"/>
            <wp:docPr id="2042401129"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01129" name="Picture 1" descr="A diagram of a graph&#10;&#10;Description automatically generated with medium confidence"/>
                    <pic:cNvPicPr/>
                  </pic:nvPicPr>
                  <pic:blipFill>
                    <a:blip r:embed="rId62"/>
                    <a:stretch>
                      <a:fillRect/>
                    </a:stretch>
                  </pic:blipFill>
                  <pic:spPr>
                    <a:xfrm>
                      <a:off x="0" y="0"/>
                      <a:ext cx="5943600" cy="2110105"/>
                    </a:xfrm>
                    <a:prstGeom prst="rect">
                      <a:avLst/>
                    </a:prstGeom>
                  </pic:spPr>
                </pic:pic>
              </a:graphicData>
            </a:graphic>
          </wp:inline>
        </w:drawing>
      </w:r>
    </w:p>
    <w:p w14:paraId="38608EB0" w14:textId="316C55A3" w:rsidR="003328F3" w:rsidRPr="006F5C58" w:rsidRDefault="003328F3" w:rsidP="003328F3">
      <w:pPr>
        <w:jc w:val="center"/>
        <w:rPr>
          <w:rFonts w:ascii="Arial" w:hAnsi="Arial" w:cs="Arial"/>
          <w:sz w:val="20"/>
          <w:szCs w:val="20"/>
        </w:rPr>
      </w:pPr>
      <w:r w:rsidRPr="006F5C58">
        <w:rPr>
          <w:rFonts w:ascii="Arial" w:hAnsi="Arial" w:cs="Arial"/>
          <w:sz w:val="20"/>
          <w:szCs w:val="20"/>
        </w:rPr>
        <w:t>Source: QWI DesalData Report, 2024.</w:t>
      </w:r>
      <w:r w:rsidR="00DA0FD7">
        <w:rPr>
          <w:rStyle w:val="FootnoteReference"/>
          <w:rFonts w:cs="Arial"/>
          <w:sz w:val="20"/>
          <w:szCs w:val="20"/>
        </w:rPr>
        <w:footnoteReference w:id="184"/>
      </w:r>
    </w:p>
    <w:p w14:paraId="6B4EC24A" w14:textId="77777777" w:rsidR="003328F3" w:rsidRPr="006F5C58" w:rsidRDefault="003328F3" w:rsidP="003328F3">
      <w:pPr>
        <w:rPr>
          <w:rFonts w:ascii="Arial" w:hAnsi="Arial" w:cs="Arial"/>
        </w:rPr>
      </w:pPr>
    </w:p>
    <w:p w14:paraId="47806E3E" w14:textId="13748EAC" w:rsidR="003328F3" w:rsidRDefault="003328F3" w:rsidP="003328F3">
      <w:pPr>
        <w:rPr>
          <w:rFonts w:ascii="Arial" w:hAnsi="Arial" w:cs="Arial"/>
        </w:rPr>
      </w:pPr>
      <w:r w:rsidRPr="006F5C58">
        <w:rPr>
          <w:rFonts w:ascii="Arial" w:hAnsi="Arial" w:cs="Arial"/>
        </w:rPr>
        <w:t xml:space="preserve">Energy </w:t>
      </w:r>
      <w:r w:rsidR="004C4D3C">
        <w:rPr>
          <w:rFonts w:ascii="Arial" w:hAnsi="Arial" w:cs="Arial"/>
        </w:rPr>
        <w:t>c</w:t>
      </w:r>
      <w:r w:rsidRPr="006F5C58">
        <w:rPr>
          <w:rFonts w:ascii="Arial" w:hAnsi="Arial" w:cs="Arial"/>
        </w:rPr>
        <w:t>osts are a key component due to the extensive power required. For a given TDS level, energy is the most important factor in evaluating the cost of a desalination</w:t>
      </w:r>
      <w:r w:rsidR="00F316B7">
        <w:rPr>
          <w:rFonts w:ascii="Arial" w:hAnsi="Arial" w:cs="Arial"/>
        </w:rPr>
        <w:t>.</w:t>
      </w:r>
      <w:r w:rsidRPr="006F5C58">
        <w:rPr>
          <w:rFonts w:ascii="Arial" w:hAnsi="Arial" w:cs="Arial"/>
        </w:rPr>
        <w:t xml:space="preserve"> The cost also depends on the technology employed. Due to its comparatively small energy demand and the lower overall water-producing cost, RO desalination is one of the most widely accepted techniques. In contrast, one of the main disadvantages of thermal systems is the large amount of energy </w:t>
      </w:r>
      <w:r w:rsidR="00124345">
        <w:rPr>
          <w:rFonts w:ascii="Arial" w:hAnsi="Arial" w:cs="Arial"/>
        </w:rPr>
        <w:t>required, which also</w:t>
      </w:r>
      <w:r w:rsidRPr="006F5C58">
        <w:rPr>
          <w:rFonts w:ascii="Arial" w:hAnsi="Arial" w:cs="Arial"/>
        </w:rPr>
        <w:t xml:space="preserve"> limits their capacity to work within non-centralized systems. In contrast, RO can operate through the regular electric grid, facilitating its adoption.</w:t>
      </w:r>
    </w:p>
    <w:p w14:paraId="6DCC2B8C" w14:textId="77777777" w:rsidR="003328F3" w:rsidRDefault="003328F3" w:rsidP="007B1464">
      <w:pPr>
        <w:rPr>
          <w:rFonts w:ascii="Arial" w:hAnsi="Arial" w:cs="Arial"/>
        </w:rPr>
      </w:pPr>
    </w:p>
    <w:p w14:paraId="760BD724" w14:textId="53454A80" w:rsidR="00195899" w:rsidRPr="000130AB" w:rsidRDefault="004D7CB6" w:rsidP="00195899">
      <w:pPr>
        <w:rPr>
          <w:rFonts w:ascii="Arial" w:hAnsi="Arial" w:cs="Arial"/>
        </w:rPr>
      </w:pPr>
      <w:r>
        <w:rPr>
          <w:rFonts w:ascii="Arial" w:hAnsi="Arial" w:cs="Arial"/>
        </w:rPr>
        <w:t>T</w:t>
      </w:r>
      <w:r w:rsidR="00195899" w:rsidRPr="000130AB">
        <w:rPr>
          <w:rFonts w:ascii="Arial" w:hAnsi="Arial" w:cs="Arial"/>
        </w:rPr>
        <w:t xml:space="preserve">he levelized cost of water (LCOW) </w:t>
      </w:r>
      <w:r>
        <w:rPr>
          <w:rFonts w:ascii="Arial" w:hAnsi="Arial" w:cs="Arial"/>
        </w:rPr>
        <w:t>is a commonly used</w:t>
      </w:r>
      <w:r w:rsidR="00195899" w:rsidRPr="000130AB">
        <w:rPr>
          <w:rFonts w:ascii="Arial" w:hAnsi="Arial" w:cs="Arial"/>
        </w:rPr>
        <w:t xml:space="preserve"> indicator </w:t>
      </w:r>
      <w:r>
        <w:rPr>
          <w:rFonts w:ascii="Arial" w:hAnsi="Arial" w:cs="Arial"/>
        </w:rPr>
        <w:t>for comparing</w:t>
      </w:r>
      <w:r w:rsidR="00195899" w:rsidRPr="000130AB">
        <w:rPr>
          <w:rFonts w:ascii="Arial" w:hAnsi="Arial" w:cs="Arial"/>
        </w:rPr>
        <w:t xml:space="preserve"> different </w:t>
      </w:r>
      <w:r w:rsidR="00831705">
        <w:rPr>
          <w:rFonts w:ascii="Arial" w:hAnsi="Arial" w:cs="Arial"/>
        </w:rPr>
        <w:t>water treatment systems</w:t>
      </w:r>
      <w:r w:rsidR="00195899" w:rsidRPr="000130AB">
        <w:rPr>
          <w:rFonts w:ascii="Arial" w:hAnsi="Arial" w:cs="Arial"/>
        </w:rPr>
        <w:t xml:space="preserve">. After accounting for the water production capacity, the LCOW is calculated </w:t>
      </w:r>
      <w:r w:rsidR="00195899" w:rsidRPr="000130AB">
        <w:rPr>
          <w:rFonts w:ascii="Arial" w:hAnsi="Arial" w:cs="Arial"/>
        </w:rPr>
        <w:lastRenderedPageBreak/>
        <w:t xml:space="preserve">by adding all the annual costs (operation and maintenance) with the amortized construction costs. The LCOW is governed by feedwater quality, treatment processes and goals, plant capacity, concentrate disposal and waste management, climate, land availability, and energy price. LCOW initially decreases sharply with a larger plant capacity, reaching a stable level for larger plants’ capacities. However, despite the economies of scale of treatment infrastructure, decentralized systems can reduce costs by minimizing storage and distribution costs. </w:t>
      </w:r>
    </w:p>
    <w:p w14:paraId="45112BD9" w14:textId="77777777" w:rsidR="005849DB" w:rsidRPr="000130AB" w:rsidRDefault="005849DB" w:rsidP="005849DB">
      <w:pPr>
        <w:rPr>
          <w:rFonts w:ascii="Arial" w:hAnsi="Arial" w:cs="Arial"/>
        </w:rPr>
      </w:pPr>
    </w:p>
    <w:p w14:paraId="3ECC09A9" w14:textId="4EB7CEE5" w:rsidR="005849DB" w:rsidRPr="000130AB" w:rsidRDefault="005849DB" w:rsidP="005849DB">
      <w:pPr>
        <w:rPr>
          <w:rFonts w:ascii="Arial" w:hAnsi="Arial" w:cs="Arial"/>
        </w:rPr>
      </w:pPr>
      <w:r w:rsidRPr="000130AB">
        <w:rPr>
          <w:rFonts w:ascii="Arial" w:hAnsi="Arial" w:cs="Arial"/>
        </w:rPr>
        <w:t>Based on Edirisooriya et al. 2024</w:t>
      </w:r>
      <w:r w:rsidRPr="000130AB">
        <w:rPr>
          <w:rStyle w:val="FootnoteReference"/>
          <w:rFonts w:cs="Arial"/>
        </w:rPr>
        <w:footnoteReference w:id="185"/>
      </w:r>
      <w:r w:rsidRPr="000130AB">
        <w:rPr>
          <w:rFonts w:ascii="Arial" w:hAnsi="Arial" w:cs="Arial"/>
        </w:rPr>
        <w:t>,</w:t>
      </w:r>
      <w:r w:rsidRPr="00AA60D4">
        <w:rPr>
          <w:rFonts w:ascii="Arial" w:hAnsi="Arial" w:cs="Arial"/>
        </w:rPr>
        <w:t xml:space="preserve"> </w:t>
      </w:r>
      <w:r w:rsidR="00AA60D4" w:rsidRPr="00AA60D4">
        <w:rPr>
          <w:rFonts w:ascii="Arial" w:hAnsi="Arial" w:cs="Arial"/>
        </w:rPr>
        <w:fldChar w:fldCharType="begin"/>
      </w:r>
      <w:r w:rsidR="00AA60D4" w:rsidRPr="00AA60D4">
        <w:rPr>
          <w:rFonts w:ascii="Arial" w:hAnsi="Arial" w:cs="Arial"/>
        </w:rPr>
        <w:instrText xml:space="preserve"> REF _Ref171687310 \h </w:instrText>
      </w:r>
      <w:r w:rsidR="00AA60D4">
        <w:rPr>
          <w:rFonts w:ascii="Arial" w:hAnsi="Arial" w:cs="Arial"/>
        </w:rPr>
        <w:instrText xml:space="preserve"> \* MERGEFORMAT </w:instrText>
      </w:r>
      <w:r w:rsidR="00AA60D4" w:rsidRPr="00AA60D4">
        <w:rPr>
          <w:rFonts w:ascii="Arial" w:hAnsi="Arial" w:cs="Arial"/>
        </w:rPr>
      </w:r>
      <w:r w:rsidR="00AA60D4" w:rsidRPr="00AA60D4">
        <w:rPr>
          <w:rFonts w:ascii="Arial" w:hAnsi="Arial" w:cs="Arial"/>
        </w:rPr>
        <w:fldChar w:fldCharType="separate"/>
      </w:r>
      <w:r w:rsidR="00AA60D4" w:rsidRPr="00AA60D4">
        <w:rPr>
          <w:rFonts w:ascii="Arial" w:hAnsi="Arial" w:cs="Arial"/>
        </w:rPr>
        <w:t xml:space="preserve">Figure </w:t>
      </w:r>
      <w:r w:rsidR="00AA60D4" w:rsidRPr="00AA60D4">
        <w:rPr>
          <w:rFonts w:ascii="Arial" w:hAnsi="Arial" w:cs="Arial"/>
          <w:noProof/>
        </w:rPr>
        <w:t>16</w:t>
      </w:r>
      <w:r w:rsidR="00AA60D4" w:rsidRPr="00AA60D4">
        <w:rPr>
          <w:rFonts w:ascii="Arial" w:hAnsi="Arial" w:cs="Arial"/>
        </w:rPr>
        <w:fldChar w:fldCharType="end"/>
      </w:r>
      <w:r w:rsidR="00AA60D4" w:rsidRPr="00AA60D4">
        <w:rPr>
          <w:rFonts w:ascii="Arial" w:hAnsi="Arial" w:cs="Arial"/>
        </w:rPr>
        <w:t xml:space="preserve"> </w:t>
      </w:r>
      <w:r w:rsidRPr="000130AB">
        <w:rPr>
          <w:rFonts w:ascii="Arial" w:hAnsi="Arial" w:cs="Arial"/>
        </w:rPr>
        <w:t>reports estimate</w:t>
      </w:r>
      <w:r>
        <w:rPr>
          <w:rFonts w:ascii="Arial" w:hAnsi="Arial" w:cs="Arial"/>
        </w:rPr>
        <w:t>d</w:t>
      </w:r>
      <w:r w:rsidRPr="000130AB">
        <w:rPr>
          <w:rFonts w:ascii="Arial" w:hAnsi="Arial" w:cs="Arial"/>
        </w:rPr>
        <w:t xml:space="preserve"> water processing costs for different technologies. Two key elements stand out for the purpose of our analysis. First,</w:t>
      </w:r>
      <w:r>
        <w:rPr>
          <w:rFonts w:ascii="Arial" w:hAnsi="Arial" w:cs="Arial"/>
        </w:rPr>
        <w:t xml:space="preserve"> brackish water reverse osmosis (</w:t>
      </w:r>
      <w:r w:rsidRPr="000130AB">
        <w:rPr>
          <w:rFonts w:ascii="Arial" w:hAnsi="Arial" w:cs="Arial"/>
        </w:rPr>
        <w:t>BWRO</w:t>
      </w:r>
      <w:r>
        <w:rPr>
          <w:rFonts w:ascii="Arial" w:hAnsi="Arial" w:cs="Arial"/>
        </w:rPr>
        <w:t>)</w:t>
      </w:r>
      <w:r w:rsidRPr="000130AB">
        <w:rPr>
          <w:rFonts w:ascii="Arial" w:hAnsi="Arial" w:cs="Arial"/>
        </w:rPr>
        <w:t xml:space="preserve"> has a low processing cost, making it less costly than some non-potable water sources currently used for irrigation. Second, produced water costs are highly </w:t>
      </w:r>
      <w:r>
        <w:rPr>
          <w:rFonts w:ascii="Arial" w:hAnsi="Arial" w:cs="Arial"/>
        </w:rPr>
        <w:t>variable</w:t>
      </w:r>
      <w:r w:rsidRPr="000130AB">
        <w:rPr>
          <w:rFonts w:ascii="Arial" w:hAnsi="Arial" w:cs="Arial"/>
        </w:rPr>
        <w:t xml:space="preserve"> depending on their specific project characteristics.</w:t>
      </w:r>
    </w:p>
    <w:p w14:paraId="63530CC7" w14:textId="77777777" w:rsidR="00100207" w:rsidRDefault="00100207" w:rsidP="005849DB">
      <w:pPr>
        <w:spacing w:after="160" w:line="259" w:lineRule="auto"/>
      </w:pPr>
    </w:p>
    <w:p w14:paraId="499CE36D" w14:textId="506A108A" w:rsidR="005849DB" w:rsidRPr="000130AB" w:rsidRDefault="005849DB" w:rsidP="005849DB">
      <w:pPr>
        <w:pStyle w:val="Caption"/>
        <w:rPr>
          <w:rFonts w:cs="Arial"/>
        </w:rPr>
      </w:pPr>
      <w:bookmarkStart w:id="122" w:name="_Ref171687310"/>
      <w:bookmarkStart w:id="123" w:name="_Toc175995285"/>
      <w:r w:rsidRPr="000130AB">
        <w:rPr>
          <w:rFonts w:cs="Arial"/>
        </w:rPr>
        <w:t xml:space="preserve">Figure </w:t>
      </w:r>
      <w:r w:rsidRPr="000130AB">
        <w:rPr>
          <w:rFonts w:cs="Arial"/>
        </w:rPr>
        <w:fldChar w:fldCharType="begin"/>
      </w:r>
      <w:r w:rsidRPr="000130AB">
        <w:rPr>
          <w:rFonts w:cs="Arial"/>
        </w:rPr>
        <w:instrText xml:space="preserve"> SEQ Figure \* ARABIC </w:instrText>
      </w:r>
      <w:r w:rsidRPr="000130AB">
        <w:rPr>
          <w:rFonts w:cs="Arial"/>
        </w:rPr>
        <w:fldChar w:fldCharType="separate"/>
      </w:r>
      <w:r w:rsidR="00BF782B">
        <w:rPr>
          <w:rFonts w:cs="Arial"/>
          <w:noProof/>
        </w:rPr>
        <w:t>16</w:t>
      </w:r>
      <w:r w:rsidRPr="000130AB">
        <w:rPr>
          <w:rFonts w:cs="Arial"/>
        </w:rPr>
        <w:fldChar w:fldCharType="end"/>
      </w:r>
      <w:bookmarkEnd w:id="122"/>
      <w:r w:rsidRPr="000130AB">
        <w:rPr>
          <w:rFonts w:cs="Arial"/>
        </w:rPr>
        <w:t>. LCOW (in 2023 USD) for developing alternative water supplies</w:t>
      </w:r>
      <w:bookmarkEnd w:id="123"/>
    </w:p>
    <w:p w14:paraId="22CDB067" w14:textId="77777777" w:rsidR="005849DB" w:rsidRDefault="005849DB" w:rsidP="005849DB">
      <w:pPr>
        <w:jc w:val="center"/>
      </w:pPr>
    </w:p>
    <w:p w14:paraId="47F53729" w14:textId="77777777" w:rsidR="005849DB" w:rsidRDefault="005849DB" w:rsidP="005849DB">
      <w:pPr>
        <w:jc w:val="center"/>
      </w:pPr>
      <w:r w:rsidRPr="00F461D7">
        <w:rPr>
          <w:noProof/>
        </w:rPr>
        <w:drawing>
          <wp:inline distT="0" distB="0" distL="0" distR="0" wp14:anchorId="18261CAB" wp14:editId="0926909C">
            <wp:extent cx="5943600" cy="4034155"/>
            <wp:effectExtent l="0" t="0" r="0" b="4445"/>
            <wp:docPr id="1271572667"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72667" name="Picture 1" descr="A chart with text and numbers&#10;&#10;Description automatically generated with medium confidence"/>
                    <pic:cNvPicPr/>
                  </pic:nvPicPr>
                  <pic:blipFill>
                    <a:blip r:embed="rId63"/>
                    <a:stretch>
                      <a:fillRect/>
                    </a:stretch>
                  </pic:blipFill>
                  <pic:spPr>
                    <a:xfrm>
                      <a:off x="0" y="0"/>
                      <a:ext cx="5943600" cy="4034155"/>
                    </a:xfrm>
                    <a:prstGeom prst="rect">
                      <a:avLst/>
                    </a:prstGeom>
                  </pic:spPr>
                </pic:pic>
              </a:graphicData>
            </a:graphic>
          </wp:inline>
        </w:drawing>
      </w:r>
    </w:p>
    <w:p w14:paraId="2551EE45" w14:textId="77777777" w:rsidR="005849DB" w:rsidRDefault="005849DB" w:rsidP="005849DB">
      <w:pPr>
        <w:jc w:val="both"/>
        <w:rPr>
          <w:rFonts w:ascii="Arial" w:hAnsi="Arial" w:cs="Arial"/>
          <w:sz w:val="20"/>
          <w:szCs w:val="20"/>
        </w:rPr>
      </w:pPr>
      <w:r w:rsidRPr="000130AB">
        <w:rPr>
          <w:rFonts w:ascii="Arial" w:hAnsi="Arial" w:cs="Arial"/>
          <w:sz w:val="20"/>
          <w:szCs w:val="20"/>
        </w:rPr>
        <w:t>Source: Edirisooriya et al. (2024), Figure 3. LCOW (in 2023 USD) for developing alternative water supplies. Based on data they collected from Borch et al., Keller et al.</w:t>
      </w:r>
      <w:r w:rsidRPr="000130AB">
        <w:rPr>
          <w:rFonts w:ascii="Arial" w:hAnsi="Arial" w:cs="Arial"/>
          <w:sz w:val="20"/>
          <w:szCs w:val="20"/>
          <w:lang w:val="es-CL"/>
        </w:rPr>
        <w:t>, Plumlee et al., Xu et al., Quon et al., Cooper et al.</w:t>
      </w:r>
      <w:r w:rsidRPr="000130AB">
        <w:rPr>
          <w:rFonts w:ascii="Arial" w:hAnsi="Arial" w:cs="Arial"/>
          <w:sz w:val="20"/>
          <w:szCs w:val="20"/>
        </w:rPr>
        <w:t>, American Water Works Association (AWWA), and Cooley and Phurisamban.</w:t>
      </w:r>
    </w:p>
    <w:p w14:paraId="532EA6C1" w14:textId="77777777" w:rsidR="005849DB" w:rsidRPr="000130AB" w:rsidRDefault="005849DB" w:rsidP="005849DB">
      <w:pPr>
        <w:jc w:val="both"/>
        <w:rPr>
          <w:rFonts w:ascii="Arial" w:hAnsi="Arial" w:cs="Arial"/>
          <w:sz w:val="20"/>
          <w:szCs w:val="20"/>
        </w:rPr>
      </w:pPr>
    </w:p>
    <w:p w14:paraId="70F120C0" w14:textId="5DE7AF1C" w:rsidR="005849DB" w:rsidRPr="000130AB" w:rsidRDefault="005849DB" w:rsidP="5CF2B534">
      <w:pPr>
        <w:jc w:val="both"/>
        <w:rPr>
          <w:rFonts w:ascii="Arial" w:eastAsia="Arial" w:hAnsi="Arial" w:cs="Arial"/>
          <w:sz w:val="20"/>
          <w:szCs w:val="20"/>
        </w:rPr>
      </w:pPr>
      <w:r w:rsidRPr="000130AB">
        <w:rPr>
          <w:rFonts w:ascii="Arial" w:hAnsi="Arial" w:cs="Arial"/>
          <w:sz w:val="20"/>
          <w:szCs w:val="20"/>
        </w:rPr>
        <w:t>Note: Axis displaying values in $/bbl added by this report’s authors.</w:t>
      </w:r>
      <w:r w:rsidR="379A34C2" w:rsidRPr="21351EC3">
        <w:rPr>
          <w:rFonts w:ascii="Arial" w:hAnsi="Arial" w:cs="Arial"/>
          <w:sz w:val="20"/>
          <w:szCs w:val="20"/>
        </w:rPr>
        <w:t xml:space="preserve"> </w:t>
      </w:r>
    </w:p>
    <w:p w14:paraId="3FC02436" w14:textId="2344961B" w:rsidR="005849DB" w:rsidRPr="000130AB" w:rsidRDefault="379A34C2" w:rsidP="005849DB">
      <w:pPr>
        <w:jc w:val="both"/>
        <w:rPr>
          <w:rFonts w:ascii="Arial" w:eastAsia="Arial" w:hAnsi="Arial" w:cs="Arial"/>
          <w:sz w:val="20"/>
          <w:szCs w:val="20"/>
        </w:rPr>
      </w:pPr>
      <w:r w:rsidRPr="5CF2B534">
        <w:rPr>
          <w:rFonts w:ascii="Arial" w:eastAsia="Arial" w:hAnsi="Arial" w:cs="Arial"/>
          <w:sz w:val="20"/>
          <w:szCs w:val="20"/>
        </w:rPr>
        <w:t>SWRO: Seawater Reverse Osmosis; MF-RO-UV-H202: Micro-Filtration-Reverse Osmosis-Ultraviolet-H202; MF-RO: Micro-Filtration Reverse Osmosis; BWRO: Brackish Water Reverse Osmosis.</w:t>
      </w:r>
    </w:p>
    <w:p w14:paraId="493A0D40" w14:textId="77777777" w:rsidR="005849DB" w:rsidRPr="000130AB" w:rsidRDefault="005849DB" w:rsidP="005849DB">
      <w:pPr>
        <w:rPr>
          <w:rFonts w:ascii="Arial" w:hAnsi="Arial" w:cs="Arial"/>
        </w:rPr>
      </w:pPr>
    </w:p>
    <w:p w14:paraId="0608DE54" w14:textId="29C84F73" w:rsidR="001971B5" w:rsidRPr="00A32306" w:rsidRDefault="001971B5" w:rsidP="001971B5">
      <w:pPr>
        <w:jc w:val="both"/>
        <w:rPr>
          <w:rFonts w:ascii="Arial" w:hAnsi="Arial" w:cs="Arial"/>
        </w:rPr>
      </w:pPr>
      <w:r w:rsidRPr="00A32306">
        <w:rPr>
          <w:rFonts w:ascii="Arial" w:hAnsi="Arial" w:cs="Arial"/>
        </w:rPr>
        <w:t>Following Edirisooriya et al. (2024), the following are approximated costs for different technologies and plant sizes, as reported in</w:t>
      </w:r>
      <w:r w:rsidR="00AA60D4">
        <w:rPr>
          <w:rFonts w:ascii="Arial" w:hAnsi="Arial" w:cs="Arial"/>
        </w:rPr>
        <w:t xml:space="preserve"> </w:t>
      </w:r>
      <w:r w:rsidR="00AA60D4" w:rsidRPr="00AA60D4">
        <w:rPr>
          <w:rFonts w:ascii="Arial" w:hAnsi="Arial" w:cs="Arial"/>
        </w:rPr>
        <w:fldChar w:fldCharType="begin"/>
      </w:r>
      <w:r w:rsidR="00AA60D4" w:rsidRPr="00AA60D4">
        <w:rPr>
          <w:rFonts w:ascii="Arial" w:hAnsi="Arial" w:cs="Arial"/>
        </w:rPr>
        <w:instrText xml:space="preserve"> REF _Ref171687380 \h </w:instrText>
      </w:r>
      <w:r w:rsidR="00AA60D4">
        <w:rPr>
          <w:rFonts w:ascii="Arial" w:hAnsi="Arial" w:cs="Arial"/>
        </w:rPr>
        <w:instrText xml:space="preserve"> \* MERGEFORMAT </w:instrText>
      </w:r>
      <w:r w:rsidR="00AA60D4" w:rsidRPr="00AA60D4">
        <w:rPr>
          <w:rFonts w:ascii="Arial" w:hAnsi="Arial" w:cs="Arial"/>
        </w:rPr>
      </w:r>
      <w:r w:rsidR="00AA60D4" w:rsidRPr="00AA60D4">
        <w:rPr>
          <w:rFonts w:ascii="Arial" w:hAnsi="Arial" w:cs="Arial"/>
        </w:rPr>
        <w:fldChar w:fldCharType="separate"/>
      </w:r>
      <w:r w:rsidR="00AA60D4" w:rsidRPr="00AA60D4">
        <w:rPr>
          <w:rFonts w:ascii="Arial" w:hAnsi="Arial" w:cs="Arial"/>
        </w:rPr>
        <w:t xml:space="preserve">Figure </w:t>
      </w:r>
      <w:r w:rsidR="00AA60D4" w:rsidRPr="00AA60D4">
        <w:rPr>
          <w:rFonts w:ascii="Arial" w:hAnsi="Arial" w:cs="Arial"/>
          <w:noProof/>
        </w:rPr>
        <w:t>17</w:t>
      </w:r>
      <w:r w:rsidR="00AA60D4" w:rsidRPr="00AA60D4">
        <w:rPr>
          <w:rFonts w:ascii="Arial" w:hAnsi="Arial" w:cs="Arial"/>
        </w:rPr>
        <w:fldChar w:fldCharType="end"/>
      </w:r>
      <w:r w:rsidRPr="00A32306">
        <w:rPr>
          <w:rFonts w:ascii="Arial" w:hAnsi="Arial" w:cs="Arial"/>
        </w:rPr>
        <w:t>:</w:t>
      </w:r>
    </w:p>
    <w:p w14:paraId="1D460247" w14:textId="77777777" w:rsidR="001971B5" w:rsidRPr="00A32306" w:rsidRDefault="001971B5" w:rsidP="001971B5">
      <w:pPr>
        <w:pStyle w:val="ListParagraph"/>
        <w:numPr>
          <w:ilvl w:val="0"/>
          <w:numId w:val="9"/>
        </w:numPr>
        <w:spacing w:after="160" w:line="259" w:lineRule="auto"/>
        <w:jc w:val="both"/>
        <w:rPr>
          <w:rFonts w:ascii="Arial" w:eastAsia="Aptos" w:hAnsi="Arial" w:cs="Arial"/>
        </w:rPr>
      </w:pPr>
      <w:r w:rsidRPr="00A32306">
        <w:rPr>
          <w:rFonts w:ascii="Arial" w:eastAsia="Aptos" w:hAnsi="Arial" w:cs="Arial"/>
        </w:rPr>
        <w:t xml:space="preserve">BWRO generally has the lowest treatment costs, ranging from $0.09/bbl for a 630 bbl/day plant (100 m3 /d) to $0.06/bbl for a plant with a capacity of 6290 bbl/day (1000 m3 /d). </w:t>
      </w:r>
    </w:p>
    <w:p w14:paraId="21D21564" w14:textId="77777777" w:rsidR="001971B5" w:rsidRPr="00A32306" w:rsidRDefault="001971B5" w:rsidP="001971B5">
      <w:pPr>
        <w:pStyle w:val="ListParagraph"/>
        <w:numPr>
          <w:ilvl w:val="0"/>
          <w:numId w:val="9"/>
        </w:numPr>
        <w:spacing w:after="160" w:line="259" w:lineRule="auto"/>
        <w:jc w:val="both"/>
        <w:rPr>
          <w:rFonts w:ascii="Arial" w:eastAsia="Aptos" w:hAnsi="Arial" w:cs="Arial"/>
        </w:rPr>
      </w:pPr>
      <w:r w:rsidRPr="00A32306">
        <w:rPr>
          <w:rFonts w:ascii="Arial" w:eastAsia="Aptos" w:hAnsi="Arial" w:cs="Arial"/>
        </w:rPr>
        <w:t xml:space="preserve">Microfiltration (MF)–RO treatment of municipal secondary or tertiary effluent has costs from $0.43/bbl for a 630 bbl/day plant (100 m³/day) to $0.25/bbl for a 6290 bbl/day plant (1000 m³/day), then decreases to $0.094/bbl for a 243,660 bbl/day plant (38,754 m³/day). </w:t>
      </w:r>
    </w:p>
    <w:p w14:paraId="138B6EA1" w14:textId="77777777" w:rsidR="001971B5" w:rsidRPr="00A32306" w:rsidRDefault="001971B5" w:rsidP="001971B5">
      <w:pPr>
        <w:pStyle w:val="ListParagraph"/>
        <w:numPr>
          <w:ilvl w:val="0"/>
          <w:numId w:val="9"/>
        </w:numPr>
        <w:spacing w:after="160" w:line="259" w:lineRule="auto"/>
        <w:jc w:val="both"/>
        <w:rPr>
          <w:rFonts w:ascii="Arial" w:eastAsia="Aptos" w:hAnsi="Arial" w:cs="Arial"/>
        </w:rPr>
      </w:pPr>
      <w:r w:rsidRPr="00A32306">
        <w:rPr>
          <w:rFonts w:ascii="Arial" w:eastAsia="Aptos" w:hAnsi="Arial" w:cs="Arial"/>
        </w:rPr>
        <w:t xml:space="preserve">Advanced oxidation step using ultraviolet light and hydrogen peroxide can be added to MF–RO to further polish product water quality. The LCOW is estimated at $0.50/bbl, $0.28/bbl, and $0.20/bbl for a 630 bbl/day (100 m³/day), 6290 bbl/day (1000 m³/day), and 244,000 bbl/day (38,800 m³/day) plant capacity, respectively. </w:t>
      </w:r>
    </w:p>
    <w:p w14:paraId="671FCD09" w14:textId="77777777" w:rsidR="001971B5" w:rsidRPr="00A32306" w:rsidRDefault="001971B5" w:rsidP="001971B5">
      <w:pPr>
        <w:rPr>
          <w:rFonts w:ascii="Arial" w:eastAsia="Aptos" w:hAnsi="Arial" w:cs="Arial"/>
        </w:rPr>
      </w:pPr>
      <w:r w:rsidRPr="00A32306">
        <w:rPr>
          <w:rFonts w:ascii="Arial" w:eastAsia="Aptos" w:hAnsi="Arial" w:cs="Arial"/>
        </w:rPr>
        <w:t xml:space="preserve">These costs directly reflect how LCOW changes depending on desired water quality and plant size. However, water treatment costs can vary throughout a plant's lifecycle. For example, </w:t>
      </w:r>
      <w:r w:rsidRPr="00A32306">
        <w:rPr>
          <w:rFonts w:ascii="Arial" w:hAnsi="Arial" w:cs="Arial"/>
        </w:rPr>
        <w:t xml:space="preserve">Edirisooriya et al. (2024) mention that </w:t>
      </w:r>
      <w:r w:rsidRPr="00A32306">
        <w:rPr>
          <w:rFonts w:ascii="Arial" w:eastAsia="Aptos" w:hAnsi="Arial" w:cs="Arial"/>
        </w:rPr>
        <w:t>BW desalination costs at the Kay Bailey Hutchinson Desalination Plant in El Paso, Texas, increased by over 30</w:t>
      </w:r>
      <w:r>
        <w:rPr>
          <w:rFonts w:ascii="Arial" w:eastAsia="Aptos" w:hAnsi="Arial" w:cs="Arial"/>
        </w:rPr>
        <w:t xml:space="preserve"> percent</w:t>
      </w:r>
      <w:r w:rsidRPr="00A32306">
        <w:rPr>
          <w:rFonts w:ascii="Arial" w:eastAsia="Aptos" w:hAnsi="Arial" w:cs="Arial"/>
        </w:rPr>
        <w:t xml:space="preserve"> from $0.06/bbl to $0.084/bbl when its feedwater TDS increased from 2000-2500 mg/L to 2500−3600 mg/L.</w:t>
      </w:r>
    </w:p>
    <w:p w14:paraId="4A09B51A" w14:textId="6A9B07AA" w:rsidR="001971B5" w:rsidRDefault="001971B5" w:rsidP="001971B5">
      <w:pPr>
        <w:spacing w:after="160" w:line="259" w:lineRule="auto"/>
        <w:rPr>
          <w:rFonts w:ascii="Aptos" w:eastAsia="Aptos" w:hAnsi="Aptos" w:cs="Aptos"/>
        </w:rPr>
      </w:pPr>
    </w:p>
    <w:p w14:paraId="71757052" w14:textId="77777777" w:rsidR="001971B5" w:rsidRPr="003D583D" w:rsidRDefault="001971B5" w:rsidP="001971B5">
      <w:pPr>
        <w:pStyle w:val="Caption"/>
        <w:rPr>
          <w:rFonts w:eastAsia="Aptos" w:cs="Arial"/>
        </w:rPr>
      </w:pPr>
      <w:bookmarkStart w:id="124" w:name="_Ref171687380"/>
      <w:bookmarkStart w:id="125" w:name="_Toc175995286"/>
      <w:r w:rsidRPr="003D583D">
        <w:rPr>
          <w:rFonts w:cs="Arial"/>
        </w:rPr>
        <w:t xml:space="preserve">Figure </w:t>
      </w:r>
      <w:r w:rsidRPr="003D583D">
        <w:rPr>
          <w:rFonts w:cs="Arial"/>
        </w:rPr>
        <w:fldChar w:fldCharType="begin"/>
      </w:r>
      <w:r w:rsidRPr="003D583D">
        <w:rPr>
          <w:rFonts w:cs="Arial"/>
        </w:rPr>
        <w:instrText xml:space="preserve"> SEQ Figure \* ARABIC </w:instrText>
      </w:r>
      <w:r w:rsidRPr="003D583D">
        <w:rPr>
          <w:rFonts w:cs="Arial"/>
        </w:rPr>
        <w:fldChar w:fldCharType="separate"/>
      </w:r>
      <w:r>
        <w:rPr>
          <w:rFonts w:cs="Arial"/>
          <w:noProof/>
        </w:rPr>
        <w:t>17</w:t>
      </w:r>
      <w:r w:rsidRPr="003D583D">
        <w:rPr>
          <w:rFonts w:cs="Arial"/>
        </w:rPr>
        <w:fldChar w:fldCharType="end"/>
      </w:r>
      <w:bookmarkEnd w:id="124"/>
      <w:r w:rsidRPr="003D583D">
        <w:rPr>
          <w:rFonts w:cs="Arial"/>
        </w:rPr>
        <w:t>. LCOW by technology and plant capacity</w:t>
      </w:r>
      <w:bookmarkEnd w:id="125"/>
    </w:p>
    <w:p w14:paraId="4162FDBD" w14:textId="77777777" w:rsidR="001971B5" w:rsidRDefault="001971B5" w:rsidP="001971B5">
      <w:pPr>
        <w:jc w:val="center"/>
      </w:pPr>
      <w:r w:rsidRPr="00343691">
        <w:rPr>
          <w:noProof/>
        </w:rPr>
        <w:drawing>
          <wp:inline distT="0" distB="0" distL="0" distR="0" wp14:anchorId="50D7BA01" wp14:editId="7F07A29C">
            <wp:extent cx="2964180" cy="1837573"/>
            <wp:effectExtent l="0" t="0" r="7620" b="0"/>
            <wp:docPr id="1802169204"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69204" name="Picture 1" descr="A graph of different colored lines&#10;&#10;Description automatically generated"/>
                    <pic:cNvPicPr/>
                  </pic:nvPicPr>
                  <pic:blipFill>
                    <a:blip r:embed="rId64"/>
                    <a:stretch>
                      <a:fillRect/>
                    </a:stretch>
                  </pic:blipFill>
                  <pic:spPr>
                    <a:xfrm>
                      <a:off x="0" y="0"/>
                      <a:ext cx="2982368" cy="1848848"/>
                    </a:xfrm>
                    <a:prstGeom prst="rect">
                      <a:avLst/>
                    </a:prstGeom>
                  </pic:spPr>
                </pic:pic>
              </a:graphicData>
            </a:graphic>
          </wp:inline>
        </w:drawing>
      </w:r>
    </w:p>
    <w:p w14:paraId="0DAD108F" w14:textId="39DFFCBF" w:rsidR="001971B5" w:rsidRDefault="001971B5" w:rsidP="001971B5">
      <w:pPr>
        <w:jc w:val="center"/>
        <w:rPr>
          <w:rFonts w:ascii="Arial" w:hAnsi="Arial" w:cs="Arial"/>
          <w:sz w:val="20"/>
          <w:szCs w:val="20"/>
        </w:rPr>
      </w:pPr>
      <w:r w:rsidRPr="00A32306">
        <w:rPr>
          <w:rFonts w:ascii="Arial" w:hAnsi="Arial" w:cs="Arial"/>
          <w:sz w:val="20"/>
          <w:szCs w:val="20"/>
        </w:rPr>
        <w:t>Source: Edirisooriya et al. (2024)</w:t>
      </w:r>
      <w:r w:rsidR="00D2359C">
        <w:rPr>
          <w:rStyle w:val="FootnoteReference"/>
          <w:rFonts w:cs="Arial"/>
          <w:sz w:val="20"/>
          <w:szCs w:val="20"/>
        </w:rPr>
        <w:footnoteReference w:id="186"/>
      </w:r>
    </w:p>
    <w:p w14:paraId="4360E9B5" w14:textId="77777777" w:rsidR="001971B5" w:rsidRPr="00A32306" w:rsidRDefault="001971B5" w:rsidP="001971B5">
      <w:pPr>
        <w:jc w:val="center"/>
        <w:rPr>
          <w:rFonts w:ascii="Arial" w:hAnsi="Arial" w:cs="Arial"/>
          <w:sz w:val="20"/>
          <w:szCs w:val="20"/>
        </w:rPr>
      </w:pPr>
    </w:p>
    <w:p w14:paraId="77F2A196" w14:textId="77777777" w:rsidR="001971B5" w:rsidRPr="00A32306" w:rsidRDefault="001971B5" w:rsidP="001971B5">
      <w:pPr>
        <w:jc w:val="center"/>
        <w:rPr>
          <w:rFonts w:ascii="Arial" w:hAnsi="Arial" w:cs="Arial"/>
          <w:sz w:val="20"/>
          <w:szCs w:val="20"/>
        </w:rPr>
      </w:pPr>
      <w:r w:rsidRPr="00A32306">
        <w:rPr>
          <w:rFonts w:ascii="Arial" w:hAnsi="Arial" w:cs="Arial"/>
          <w:sz w:val="20"/>
          <w:szCs w:val="20"/>
        </w:rPr>
        <w:t>Notes: lines representing Brackish Water Reverse Osmosis (BWRO), Microfiltration Reverse Osmosis (MF-RO), Microfiltration Reverse Osmosis (MF-RO-UV-H2O2), Seawater Reverse Osmosis (SWRO).</w:t>
      </w:r>
    </w:p>
    <w:p w14:paraId="322DF9B8" w14:textId="77777777" w:rsidR="001971B5" w:rsidRDefault="001971B5" w:rsidP="001971B5"/>
    <w:p w14:paraId="150B5C6D" w14:textId="6F14715E" w:rsidR="001971B5" w:rsidRDefault="001971B5" w:rsidP="001971B5">
      <w:pPr>
        <w:rPr>
          <w:rFonts w:ascii="Arial" w:hAnsi="Arial" w:cs="Arial"/>
        </w:rPr>
      </w:pPr>
      <w:r w:rsidRPr="006F5C58">
        <w:rPr>
          <w:rFonts w:ascii="Arial" w:hAnsi="Arial" w:cs="Arial"/>
        </w:rPr>
        <w:t xml:space="preserve">The cost structure of water processing plants also implies a trade-off for firms between operational and capital costs. The LCOW, which includes both types of costs, is lower for bigger plants. However, firms that choose smaller plants with lower capital costs can potentially implement them faster, but they tend to have higher operational costs. On the other hand, bigger plants may need financial support for longer to become profitable, increasing total SWS costs. Ultimately, the choice between these technologies will depend on factors such as long-term water demand forecasts, energy costs, and funding availability for larger projects. </w:t>
      </w:r>
    </w:p>
    <w:p w14:paraId="6BC509D3" w14:textId="77777777" w:rsidR="00BE3C87" w:rsidRDefault="00BE3C87" w:rsidP="001971B5">
      <w:pPr>
        <w:rPr>
          <w:rFonts w:ascii="Arial" w:hAnsi="Arial" w:cs="Arial"/>
        </w:rPr>
      </w:pPr>
    </w:p>
    <w:p w14:paraId="652C1EF4" w14:textId="53AF30E8" w:rsidR="005849DB" w:rsidRDefault="001971B5" w:rsidP="007B1464">
      <w:pPr>
        <w:rPr>
          <w:rFonts w:ascii="Arial" w:hAnsi="Arial" w:cs="Arial"/>
        </w:rPr>
      </w:pPr>
      <w:r w:rsidRPr="006F5C58">
        <w:rPr>
          <w:rFonts w:ascii="Arial" w:hAnsi="Arial" w:cs="Arial"/>
        </w:rPr>
        <w:t>The</w:t>
      </w:r>
      <w:r>
        <w:rPr>
          <w:rFonts w:ascii="Arial" w:hAnsi="Arial" w:cs="Arial"/>
        </w:rPr>
        <w:t xml:space="preserve"> </w:t>
      </w:r>
      <w:r w:rsidRPr="006F5C58">
        <w:rPr>
          <w:rFonts w:ascii="Arial" w:hAnsi="Arial" w:cs="Arial"/>
        </w:rPr>
        <w:t>trade-off between operational and capital costs that affects water processing plants also impacts potential energy sources, which are crucial due to the high energy needs of processing water. Renewable energy technologies, such as wind or solar power, usually have high capital costs, but low operational costs, as they do not rely on fuel prices or water availability. However, they also face challenges with intermittency, storage, and grid integration, which may raise their overall costs. Desalination technologies, on the other hand, have more stable and predictable operational costs, but they change depending on the quality of the input water, the energy source, and the size of the plant. Therefore, firms must weigh the trade-offs between capital and operational costs, as well as the risks and uncertainties associated with different technologies, when selecting the best water supply option. Notably, the chosen duration for the incentive structure of the AMC can affect firms’ financial planning and, thus, their technology choices</w:t>
      </w:r>
      <w:r w:rsidR="003B6B41">
        <w:rPr>
          <w:rFonts w:ascii="Arial" w:hAnsi="Arial" w:cs="Arial"/>
        </w:rPr>
        <w:t xml:space="preserve">, which is </w:t>
      </w:r>
      <w:r w:rsidR="004F569B">
        <w:rPr>
          <w:rFonts w:ascii="Arial" w:hAnsi="Arial" w:cs="Arial"/>
        </w:rPr>
        <w:t>discussed further below</w:t>
      </w:r>
      <w:r w:rsidRPr="006F5C58">
        <w:rPr>
          <w:rFonts w:ascii="Arial" w:hAnsi="Arial" w:cs="Arial"/>
        </w:rPr>
        <w:t>.</w:t>
      </w:r>
    </w:p>
    <w:p w14:paraId="16378770" w14:textId="77777777" w:rsidR="005849DB" w:rsidRDefault="005849DB" w:rsidP="007B1464">
      <w:pPr>
        <w:rPr>
          <w:rFonts w:ascii="Arial" w:hAnsi="Arial" w:cs="Arial"/>
        </w:rPr>
      </w:pPr>
    </w:p>
    <w:p w14:paraId="4066D8C6" w14:textId="77777777" w:rsidR="005849DB" w:rsidRPr="000130AB" w:rsidRDefault="005849DB" w:rsidP="007B1464">
      <w:pPr>
        <w:rPr>
          <w:rFonts w:ascii="Arial" w:hAnsi="Arial" w:cs="Arial"/>
        </w:rPr>
      </w:pPr>
    </w:p>
    <w:p w14:paraId="52C07C58" w14:textId="77777777" w:rsidR="007B1464" w:rsidRDefault="007B1464" w:rsidP="007B1464">
      <w:pPr>
        <w:pStyle w:val="Heading3"/>
      </w:pPr>
      <w:bookmarkStart w:id="126" w:name="_Toc177323828"/>
      <w:r>
        <w:t>Treatment of produced water</w:t>
      </w:r>
      <w:bookmarkEnd w:id="126"/>
    </w:p>
    <w:p w14:paraId="3D6F12D0" w14:textId="21CAC3A7" w:rsidR="007B1464" w:rsidRPr="000130AB" w:rsidRDefault="007B1464" w:rsidP="007B1464">
      <w:pPr>
        <w:rPr>
          <w:rFonts w:ascii="Arial" w:eastAsia="Aptos" w:hAnsi="Arial" w:cs="Arial"/>
        </w:rPr>
      </w:pPr>
      <w:r w:rsidRPr="6538909E">
        <w:rPr>
          <w:rFonts w:ascii="Arial" w:eastAsia="Arial" w:hAnsi="Arial" w:cs="Arial"/>
          <w:color w:val="000000" w:themeColor="text1"/>
        </w:rPr>
        <w:t>The treatment costs of produced water are highly variable depending on the presence of different types of contaminants and salinity</w:t>
      </w:r>
      <w:r w:rsidR="07ED3712" w:rsidRPr="6538909E">
        <w:rPr>
          <w:rFonts w:ascii="Arial" w:eastAsia="Arial" w:hAnsi="Arial" w:cs="Arial"/>
        </w:rPr>
        <w:t xml:space="preserve"> </w:t>
      </w:r>
      <w:r w:rsidRPr="000130AB">
        <w:rPr>
          <w:rFonts w:ascii="Arial" w:eastAsia="Aptos" w:hAnsi="Arial" w:cs="Arial"/>
        </w:rPr>
        <w:t xml:space="preserve">The treatment costs of produced water are highly variable depending on the presence of different types of contaminants and salinity. </w:t>
      </w:r>
      <w:r w:rsidR="00E6068C" w:rsidRPr="000130AB">
        <w:rPr>
          <w:rFonts w:ascii="Arial" w:eastAsia="Aptos" w:hAnsi="Arial" w:cs="Arial"/>
        </w:rPr>
        <w:t>P</w:t>
      </w:r>
      <w:r w:rsidRPr="000130AB">
        <w:rPr>
          <w:rStyle w:val="cf01"/>
          <w:rFonts w:ascii="Arial" w:hAnsi="Arial" w:cs="Arial"/>
          <w:sz w:val="22"/>
          <w:szCs w:val="22"/>
        </w:rPr>
        <w:t>rocessing costs</w:t>
      </w:r>
      <w:r w:rsidRPr="000130AB">
        <w:rPr>
          <w:rFonts w:ascii="Arial" w:eastAsia="Aptos" w:hAnsi="Arial" w:cs="Arial"/>
        </w:rPr>
        <w:t xml:space="preserve"> </w:t>
      </w:r>
      <w:r w:rsidR="003C3CD9">
        <w:rPr>
          <w:rFonts w:ascii="Arial" w:eastAsia="Aptos" w:hAnsi="Arial" w:cs="Arial"/>
        </w:rPr>
        <w:t>have been estimated</w:t>
      </w:r>
      <w:r w:rsidRPr="000130AB">
        <w:rPr>
          <w:rFonts w:ascii="Arial" w:eastAsia="Aptos" w:hAnsi="Arial" w:cs="Arial"/>
        </w:rPr>
        <w:t xml:space="preserve"> </w:t>
      </w:r>
      <w:r w:rsidR="00602F0C">
        <w:rPr>
          <w:rFonts w:ascii="Arial" w:eastAsia="Aptos" w:hAnsi="Arial" w:cs="Arial"/>
        </w:rPr>
        <w:t>at</w:t>
      </w:r>
      <w:r w:rsidRPr="000130AB">
        <w:rPr>
          <w:rFonts w:ascii="Arial" w:eastAsia="Aptos" w:hAnsi="Arial" w:cs="Arial"/>
        </w:rPr>
        <w:t xml:space="preserve"> </w:t>
      </w:r>
      <w:r w:rsidR="189C7C97" w:rsidRPr="000130AB">
        <w:rPr>
          <w:rFonts w:ascii="Arial" w:eastAsia="Aptos" w:hAnsi="Arial" w:cs="Arial"/>
        </w:rPr>
        <w:t>1.50</w:t>
      </w:r>
      <w:r w:rsidRPr="000130AB">
        <w:rPr>
          <w:rFonts w:ascii="Arial" w:eastAsia="Aptos" w:hAnsi="Arial" w:cs="Arial"/>
        </w:rPr>
        <w:t xml:space="preserve"> $/bbl to </w:t>
      </w:r>
      <w:r w:rsidR="292A8D45" w:rsidRPr="000130AB">
        <w:rPr>
          <w:rFonts w:ascii="Arial" w:eastAsia="Aptos" w:hAnsi="Arial" w:cs="Arial"/>
        </w:rPr>
        <w:t>1.91</w:t>
      </w:r>
      <w:r w:rsidRPr="000130AB">
        <w:rPr>
          <w:rFonts w:ascii="Arial" w:eastAsia="Aptos" w:hAnsi="Arial" w:cs="Arial"/>
        </w:rPr>
        <w:t xml:space="preserve"> $/bbl treating hypersaline produced water (e.g., unconventional produced water in the Permian Basin) using waste heat and low-temperature thermal distillation technologies.</w:t>
      </w:r>
      <w:r w:rsidR="00410394" w:rsidRPr="000130AB">
        <w:rPr>
          <w:rStyle w:val="FootnoteReference"/>
          <w:rFonts w:eastAsia="Aptos" w:cs="Arial"/>
        </w:rPr>
        <w:footnoteReference w:id="187"/>
      </w:r>
      <w:r w:rsidRPr="000130AB">
        <w:rPr>
          <w:rFonts w:ascii="Arial" w:eastAsia="Aptos" w:hAnsi="Arial" w:cs="Arial"/>
        </w:rPr>
        <w:t xml:space="preserve"> </w:t>
      </w:r>
    </w:p>
    <w:p w14:paraId="796E0DDB" w14:textId="77777777" w:rsidR="0042013F" w:rsidRPr="000130AB" w:rsidRDefault="0042013F" w:rsidP="007B1464">
      <w:pPr>
        <w:rPr>
          <w:rFonts w:ascii="Arial" w:eastAsia="Aptos" w:hAnsi="Arial" w:cs="Arial"/>
        </w:rPr>
      </w:pPr>
    </w:p>
    <w:p w14:paraId="6931940B" w14:textId="16212B70" w:rsidR="007B1464" w:rsidRPr="000130AB" w:rsidRDefault="007B1464" w:rsidP="007B1464">
      <w:pPr>
        <w:rPr>
          <w:rFonts w:ascii="Arial" w:eastAsia="Aptos" w:hAnsi="Arial" w:cs="Arial"/>
        </w:rPr>
      </w:pPr>
      <w:r w:rsidRPr="000130AB">
        <w:rPr>
          <w:rFonts w:ascii="Arial" w:eastAsia="Aptos" w:hAnsi="Arial" w:cs="Arial"/>
        </w:rPr>
        <w:t xml:space="preserve">A </w:t>
      </w:r>
      <w:r w:rsidR="00740423" w:rsidRPr="000130AB">
        <w:rPr>
          <w:rFonts w:ascii="Arial" w:eastAsia="Aptos" w:hAnsi="Arial" w:cs="Arial"/>
        </w:rPr>
        <w:t xml:space="preserve">2022 </w:t>
      </w:r>
      <w:r w:rsidRPr="000130AB">
        <w:rPr>
          <w:rFonts w:ascii="Arial" w:eastAsia="Aptos" w:hAnsi="Arial" w:cs="Arial"/>
        </w:rPr>
        <w:t>report by Kanalis Group</w:t>
      </w:r>
      <w:r w:rsidR="00740423" w:rsidRPr="000130AB">
        <w:rPr>
          <w:rStyle w:val="FootnoteReference"/>
          <w:rFonts w:eastAsia="Aptos" w:cs="Arial"/>
        </w:rPr>
        <w:footnoteReference w:id="188"/>
      </w:r>
      <w:r w:rsidRPr="000130AB">
        <w:rPr>
          <w:rFonts w:ascii="Arial" w:eastAsia="Aptos" w:hAnsi="Arial" w:cs="Arial"/>
        </w:rPr>
        <w:t xml:space="preserve"> for the New Mexico Produced Water Research Consortium states that San Juan produced waters have a TDS range of 10,000 ppm to 30,000 ppm. This water quality is usually treated with brackish or seawater reverse osmosis (RO) membranes. On the other hand, Permian Basin produced water has higher levels of organics and TDS and can range from 30,000 to 150,000 ppm TDS. Produced waters that exceed 40,000 to 50,000 ppm need thermal treatment technologies, which makes produced water treatment generally six to ten times more costly.</w:t>
      </w:r>
    </w:p>
    <w:p w14:paraId="27EF150F" w14:textId="77777777" w:rsidR="001F79CC" w:rsidRPr="000130AB" w:rsidRDefault="001F79CC" w:rsidP="007B1464">
      <w:pPr>
        <w:rPr>
          <w:rFonts w:ascii="Arial" w:eastAsia="Aptos" w:hAnsi="Arial" w:cs="Arial"/>
        </w:rPr>
      </w:pPr>
    </w:p>
    <w:p w14:paraId="69FDC88A" w14:textId="1D0AF840" w:rsidR="0062348C" w:rsidRPr="00405B50" w:rsidRDefault="0062348C" w:rsidP="0062348C">
      <w:pPr>
        <w:rPr>
          <w:rFonts w:ascii="Arial" w:hAnsi="Arial" w:cs="Arial"/>
        </w:rPr>
      </w:pPr>
      <w:r w:rsidRPr="00AC3B38">
        <w:rPr>
          <w:rFonts w:ascii="Arial" w:hAnsi="Arial" w:cs="Arial"/>
        </w:rPr>
        <w:t xml:space="preserve">Estimated project costs </w:t>
      </w:r>
      <w:r w:rsidR="004F569B">
        <w:rPr>
          <w:rFonts w:ascii="Arial" w:hAnsi="Arial" w:cs="Arial"/>
        </w:rPr>
        <w:t>for potential SWS projects</w:t>
      </w:r>
      <w:r w:rsidRPr="00AC3B38">
        <w:rPr>
          <w:rFonts w:ascii="Arial" w:hAnsi="Arial" w:cs="Arial"/>
        </w:rPr>
        <w:t xml:space="preserve"> are presented below for the two major oil and gas producing regions in New Mexico:  the Permian and San Juan Basins.  Raw produced water quality differs between these two regions, with higher salinities in the Permian requiring more expensive treatment processes.  NMSU has estimated per barrel costs for 1 and 5 million gallons per day (MGD) facilities in these two regions, assuming a thermal process is used in </w:t>
      </w:r>
      <w:r w:rsidRPr="00AC3B38">
        <w:rPr>
          <w:rFonts w:ascii="Arial" w:hAnsi="Arial" w:cs="Arial"/>
        </w:rPr>
        <w:lastRenderedPageBreak/>
        <w:t>conjunction with post-treatment polishing in the Permian, and less expensive membrane technology is used in the San Juan.</w:t>
      </w:r>
      <w:r w:rsidR="00EA581A">
        <w:rPr>
          <w:rStyle w:val="FootnoteReference"/>
          <w:rFonts w:cs="Arial"/>
        </w:rPr>
        <w:footnoteReference w:id="189"/>
      </w:r>
      <w:r w:rsidRPr="00AC3B38">
        <w:rPr>
          <w:rFonts w:ascii="Arial" w:hAnsi="Arial" w:cs="Arial"/>
        </w:rPr>
        <w:t xml:space="preserve">  In addition, three RFI respondents (Aquality Solutions, Occidental Petroleum, and HF Sinclair) provided estimated price</w:t>
      </w:r>
      <w:r w:rsidR="008608C5">
        <w:rPr>
          <w:rFonts w:ascii="Arial" w:hAnsi="Arial" w:cs="Arial"/>
        </w:rPr>
        <w:t>s</w:t>
      </w:r>
      <w:r w:rsidRPr="00AC3B38">
        <w:rPr>
          <w:rFonts w:ascii="Arial" w:hAnsi="Arial" w:cs="Arial"/>
        </w:rPr>
        <w:t xml:space="preserve"> they need to be paid per barrel to cover their costs to treat produced water for industrial use in these two regions.</w:t>
      </w:r>
      <w:r>
        <w:rPr>
          <w:rStyle w:val="FootnoteReference"/>
        </w:rPr>
        <w:footnoteReference w:id="190"/>
      </w:r>
      <w:r w:rsidRPr="00AC3B38">
        <w:rPr>
          <w:rFonts w:ascii="Arial" w:hAnsi="Arial" w:cs="Arial"/>
        </w:rPr>
        <w:t xml:space="preserve">  ERG calculated the present value of project costs based on facility capacity, per barrel costs or prices, and project timeframe.</w:t>
      </w:r>
      <w:r>
        <w:rPr>
          <w:rStyle w:val="FootnoteReference"/>
        </w:rPr>
        <w:footnoteReference w:id="191"/>
      </w:r>
      <w:r w:rsidRPr="00AC3B38">
        <w:rPr>
          <w:rFonts w:ascii="Arial" w:hAnsi="Arial" w:cs="Arial"/>
        </w:rPr>
        <w:t xml:space="preserve">  The present value of SWS support is the value of upfront costs (capital costs) plus the present value of annual costs over the period of support.   </w:t>
      </w:r>
      <w:r w:rsidR="00405B50" w:rsidRPr="00405B50">
        <w:rPr>
          <w:rFonts w:ascii="Arial" w:hAnsi="Arial" w:cs="Arial"/>
        </w:rPr>
        <w:fldChar w:fldCharType="begin"/>
      </w:r>
      <w:r w:rsidR="00405B50" w:rsidRPr="00405B50">
        <w:rPr>
          <w:rFonts w:ascii="Arial" w:hAnsi="Arial" w:cs="Arial"/>
        </w:rPr>
        <w:instrText xml:space="preserve"> REF _Ref175994228 \h </w:instrText>
      </w:r>
      <w:r w:rsidR="00405B50">
        <w:rPr>
          <w:rFonts w:ascii="Arial" w:hAnsi="Arial" w:cs="Arial"/>
        </w:rPr>
        <w:instrText xml:space="preserve"> \* MERGEFORMAT </w:instrText>
      </w:r>
      <w:r w:rsidR="00405B50" w:rsidRPr="00405B50">
        <w:rPr>
          <w:rFonts w:ascii="Arial" w:hAnsi="Arial" w:cs="Arial"/>
        </w:rPr>
      </w:r>
      <w:r w:rsidR="00405B50" w:rsidRPr="00405B50">
        <w:rPr>
          <w:rFonts w:ascii="Arial" w:hAnsi="Arial" w:cs="Arial"/>
        </w:rPr>
        <w:fldChar w:fldCharType="separate"/>
      </w:r>
      <w:r w:rsidR="00405B50" w:rsidRPr="00405B50">
        <w:rPr>
          <w:rFonts w:ascii="Arial" w:hAnsi="Arial" w:cs="Arial"/>
        </w:rPr>
        <w:t xml:space="preserve">Table </w:t>
      </w:r>
      <w:r w:rsidR="00405B50" w:rsidRPr="00405B50">
        <w:rPr>
          <w:rFonts w:ascii="Arial" w:hAnsi="Arial" w:cs="Arial"/>
          <w:noProof/>
        </w:rPr>
        <w:t>10</w:t>
      </w:r>
      <w:r w:rsidR="00405B50" w:rsidRPr="00405B50">
        <w:rPr>
          <w:rFonts w:ascii="Arial" w:hAnsi="Arial" w:cs="Arial"/>
        </w:rPr>
        <w:fldChar w:fldCharType="end"/>
      </w:r>
      <w:r w:rsidR="00405B50" w:rsidRPr="00405B50">
        <w:rPr>
          <w:rFonts w:ascii="Arial" w:hAnsi="Arial" w:cs="Arial"/>
        </w:rPr>
        <w:t xml:space="preserve"> and </w:t>
      </w:r>
      <w:r w:rsidR="00405B50" w:rsidRPr="00405B50">
        <w:rPr>
          <w:rFonts w:ascii="Arial" w:hAnsi="Arial" w:cs="Arial"/>
        </w:rPr>
        <w:fldChar w:fldCharType="begin"/>
      </w:r>
      <w:r w:rsidR="00405B50" w:rsidRPr="00405B50">
        <w:rPr>
          <w:rFonts w:ascii="Arial" w:hAnsi="Arial" w:cs="Arial"/>
        </w:rPr>
        <w:instrText xml:space="preserve"> REF _Ref171685360 \h </w:instrText>
      </w:r>
      <w:r w:rsidR="00405B50">
        <w:rPr>
          <w:rFonts w:ascii="Arial" w:hAnsi="Arial" w:cs="Arial"/>
        </w:rPr>
        <w:instrText xml:space="preserve"> \* MERGEFORMAT </w:instrText>
      </w:r>
      <w:r w:rsidR="00405B50" w:rsidRPr="00405B50">
        <w:rPr>
          <w:rFonts w:ascii="Arial" w:hAnsi="Arial" w:cs="Arial"/>
        </w:rPr>
      </w:r>
      <w:r w:rsidR="00405B50" w:rsidRPr="00405B50">
        <w:rPr>
          <w:rFonts w:ascii="Arial" w:hAnsi="Arial" w:cs="Arial"/>
        </w:rPr>
        <w:fldChar w:fldCharType="separate"/>
      </w:r>
      <w:r w:rsidR="00405B50" w:rsidRPr="00405B50">
        <w:rPr>
          <w:rFonts w:ascii="Arial" w:hAnsi="Arial" w:cs="Arial"/>
        </w:rPr>
        <w:t xml:space="preserve">Table </w:t>
      </w:r>
      <w:r w:rsidR="00405B50" w:rsidRPr="00405B50">
        <w:rPr>
          <w:rFonts w:ascii="Arial" w:hAnsi="Arial" w:cs="Arial"/>
          <w:noProof/>
        </w:rPr>
        <w:t>11</w:t>
      </w:r>
      <w:r w:rsidR="00405B50" w:rsidRPr="00405B50">
        <w:rPr>
          <w:rFonts w:ascii="Arial" w:hAnsi="Arial" w:cs="Arial"/>
        </w:rPr>
        <w:fldChar w:fldCharType="end"/>
      </w:r>
      <w:r w:rsidR="00405B50">
        <w:rPr>
          <w:rFonts w:ascii="Arial" w:hAnsi="Arial" w:cs="Arial"/>
        </w:rPr>
        <w:t xml:space="preserve"> </w:t>
      </w:r>
      <w:r w:rsidRPr="00405B50">
        <w:rPr>
          <w:rFonts w:ascii="Arial" w:hAnsi="Arial" w:cs="Arial"/>
        </w:rPr>
        <w:t>summarize the estimated project cost estimates for produced water projects in the Permian and San Juan Basins, respectively.</w:t>
      </w:r>
    </w:p>
    <w:p w14:paraId="71754567" w14:textId="77777777" w:rsidR="00404572" w:rsidRPr="00405B50" w:rsidRDefault="00404572" w:rsidP="0062348C">
      <w:pPr>
        <w:rPr>
          <w:rFonts w:ascii="Arial" w:hAnsi="Arial" w:cs="Arial"/>
        </w:rPr>
      </w:pPr>
    </w:p>
    <w:p w14:paraId="48034D1E" w14:textId="3225CE96" w:rsidR="0062348C" w:rsidRPr="00AC3B38" w:rsidRDefault="00AA60D4" w:rsidP="006E7B47">
      <w:pPr>
        <w:pStyle w:val="Caption"/>
        <w:keepNext/>
        <w:jc w:val="left"/>
        <w:rPr>
          <w:rFonts w:cs="Arial"/>
          <w:b w:val="0"/>
        </w:rPr>
      </w:pPr>
      <w:bookmarkStart w:id="127" w:name="_Toc175995244"/>
      <w:r>
        <w:t xml:space="preserve">Table </w:t>
      </w:r>
      <w:r>
        <w:fldChar w:fldCharType="begin"/>
      </w:r>
      <w:r>
        <w:instrText xml:space="preserve"> SEQ Table \* ARABIC </w:instrText>
      </w:r>
      <w:r>
        <w:fldChar w:fldCharType="separate"/>
      </w:r>
      <w:r w:rsidR="00567651">
        <w:rPr>
          <w:noProof/>
        </w:rPr>
        <w:t>9</w:t>
      </w:r>
      <w:r>
        <w:rPr>
          <w:noProof/>
        </w:rPr>
        <w:fldChar w:fldCharType="end"/>
      </w:r>
      <w:r w:rsidR="0062348C" w:rsidRPr="00AC3B38">
        <w:rPr>
          <w:rFonts w:cs="Arial"/>
        </w:rPr>
        <w:t xml:space="preserve">. Estimated Produced Water </w:t>
      </w:r>
      <w:r w:rsidR="00FF2244">
        <w:rPr>
          <w:rFonts w:cs="Arial"/>
        </w:rPr>
        <w:t xml:space="preserve">SWS </w:t>
      </w:r>
      <w:r w:rsidR="0062348C" w:rsidRPr="00AC3B38">
        <w:rPr>
          <w:rFonts w:cs="Arial"/>
        </w:rPr>
        <w:t>Project Cost Estimates:  Permian Basin</w:t>
      </w:r>
      <w:bookmarkEnd w:id="12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gridCol w:w="1872"/>
      </w:tblGrid>
      <w:tr w:rsidR="0062348C" w:rsidRPr="00AC3B38" w14:paraId="184B4D69" w14:textId="77777777">
        <w:trPr>
          <w:trHeight w:val="288"/>
        </w:trPr>
        <w:tc>
          <w:tcPr>
            <w:tcW w:w="1872" w:type="dxa"/>
            <w:shd w:val="clear" w:color="auto" w:fill="auto"/>
            <w:noWrap/>
            <w:hideMark/>
          </w:tcPr>
          <w:p w14:paraId="41B262D2"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Component</w:t>
            </w:r>
          </w:p>
        </w:tc>
        <w:tc>
          <w:tcPr>
            <w:tcW w:w="1872" w:type="dxa"/>
            <w:shd w:val="clear" w:color="auto" w:fill="auto"/>
            <w:noWrap/>
            <w:hideMark/>
          </w:tcPr>
          <w:p w14:paraId="7385F3D8"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NMSU</w:t>
            </w:r>
          </w:p>
        </w:tc>
        <w:tc>
          <w:tcPr>
            <w:tcW w:w="1872" w:type="dxa"/>
            <w:shd w:val="clear" w:color="auto" w:fill="auto"/>
            <w:noWrap/>
            <w:hideMark/>
          </w:tcPr>
          <w:p w14:paraId="74E89256"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NMSU</w:t>
            </w:r>
          </w:p>
        </w:tc>
        <w:tc>
          <w:tcPr>
            <w:tcW w:w="1872" w:type="dxa"/>
            <w:shd w:val="clear" w:color="auto" w:fill="auto"/>
            <w:noWrap/>
            <w:hideMark/>
          </w:tcPr>
          <w:p w14:paraId="1942EA9A"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Aquality Solutions</w:t>
            </w:r>
          </w:p>
        </w:tc>
        <w:tc>
          <w:tcPr>
            <w:tcW w:w="1872" w:type="dxa"/>
            <w:shd w:val="clear" w:color="auto" w:fill="auto"/>
            <w:noWrap/>
            <w:hideMark/>
          </w:tcPr>
          <w:p w14:paraId="372EC513"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Occidental Petroleum</w:t>
            </w:r>
          </w:p>
        </w:tc>
      </w:tr>
      <w:tr w:rsidR="0062348C" w:rsidRPr="00AC3B38" w14:paraId="5161D9B9" w14:textId="77777777">
        <w:trPr>
          <w:trHeight w:val="288"/>
        </w:trPr>
        <w:tc>
          <w:tcPr>
            <w:tcW w:w="1872" w:type="dxa"/>
            <w:shd w:val="clear" w:color="auto" w:fill="auto"/>
            <w:noWrap/>
            <w:hideMark/>
          </w:tcPr>
          <w:p w14:paraId="1BE57104"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End Use</w:t>
            </w:r>
          </w:p>
        </w:tc>
        <w:tc>
          <w:tcPr>
            <w:tcW w:w="1872" w:type="dxa"/>
            <w:shd w:val="clear" w:color="auto" w:fill="auto"/>
            <w:noWrap/>
            <w:hideMark/>
          </w:tcPr>
          <w:p w14:paraId="4C2D5EF3"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Industrial and commercial applications</w:t>
            </w:r>
          </w:p>
        </w:tc>
        <w:tc>
          <w:tcPr>
            <w:tcW w:w="1872" w:type="dxa"/>
            <w:shd w:val="clear" w:color="auto" w:fill="auto"/>
            <w:noWrap/>
            <w:hideMark/>
          </w:tcPr>
          <w:p w14:paraId="03A06879"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Industrial and commercial applications</w:t>
            </w:r>
          </w:p>
        </w:tc>
        <w:tc>
          <w:tcPr>
            <w:tcW w:w="1872" w:type="dxa"/>
            <w:shd w:val="clear" w:color="auto" w:fill="auto"/>
            <w:noWrap/>
            <w:hideMark/>
          </w:tcPr>
          <w:p w14:paraId="3BD4956B"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Industrial applications</w:t>
            </w:r>
          </w:p>
        </w:tc>
        <w:tc>
          <w:tcPr>
            <w:tcW w:w="1872" w:type="dxa"/>
            <w:shd w:val="clear" w:color="auto" w:fill="auto"/>
            <w:noWrap/>
            <w:hideMark/>
          </w:tcPr>
          <w:p w14:paraId="6574EAD5"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Hydrogen, semiconductors, or cooling water</w:t>
            </w:r>
          </w:p>
        </w:tc>
      </w:tr>
      <w:tr w:rsidR="0062348C" w:rsidRPr="00AC3B38" w14:paraId="715A62DD" w14:textId="77777777">
        <w:trPr>
          <w:trHeight w:val="288"/>
        </w:trPr>
        <w:tc>
          <w:tcPr>
            <w:tcW w:w="1872" w:type="dxa"/>
            <w:shd w:val="clear" w:color="auto" w:fill="auto"/>
            <w:noWrap/>
            <w:hideMark/>
          </w:tcPr>
          <w:p w14:paraId="31EA8113"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Capacity</w:t>
            </w:r>
          </w:p>
        </w:tc>
        <w:tc>
          <w:tcPr>
            <w:tcW w:w="1872" w:type="dxa"/>
            <w:shd w:val="clear" w:color="auto" w:fill="auto"/>
            <w:noWrap/>
            <w:hideMark/>
          </w:tcPr>
          <w:p w14:paraId="0C667AD7"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1 MGD</w:t>
            </w:r>
          </w:p>
        </w:tc>
        <w:tc>
          <w:tcPr>
            <w:tcW w:w="1872" w:type="dxa"/>
            <w:shd w:val="clear" w:color="auto" w:fill="auto"/>
            <w:noWrap/>
            <w:hideMark/>
          </w:tcPr>
          <w:p w14:paraId="528341C7"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5 MGD</w:t>
            </w:r>
          </w:p>
        </w:tc>
        <w:tc>
          <w:tcPr>
            <w:tcW w:w="1872" w:type="dxa"/>
            <w:shd w:val="clear" w:color="auto" w:fill="auto"/>
            <w:noWrap/>
            <w:hideMark/>
          </w:tcPr>
          <w:p w14:paraId="107F4790"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4.2 MGD</w:t>
            </w:r>
          </w:p>
        </w:tc>
        <w:tc>
          <w:tcPr>
            <w:tcW w:w="1872" w:type="dxa"/>
            <w:shd w:val="clear" w:color="auto" w:fill="auto"/>
            <w:noWrap/>
            <w:hideMark/>
          </w:tcPr>
          <w:p w14:paraId="7DE911BC"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0.9 MGD</w:t>
            </w:r>
          </w:p>
        </w:tc>
      </w:tr>
      <w:tr w:rsidR="0062348C" w:rsidRPr="00AC3B38" w14:paraId="45A0706C" w14:textId="77777777">
        <w:trPr>
          <w:trHeight w:val="288"/>
        </w:trPr>
        <w:tc>
          <w:tcPr>
            <w:tcW w:w="1872" w:type="dxa"/>
            <w:shd w:val="clear" w:color="auto" w:fill="auto"/>
            <w:noWrap/>
            <w:hideMark/>
          </w:tcPr>
          <w:p w14:paraId="338FA502"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Cost/Price of Treated Water ($/bbl)*</w:t>
            </w:r>
          </w:p>
        </w:tc>
        <w:tc>
          <w:tcPr>
            <w:tcW w:w="1872" w:type="dxa"/>
            <w:shd w:val="clear" w:color="auto" w:fill="auto"/>
            <w:noWrap/>
            <w:hideMark/>
          </w:tcPr>
          <w:p w14:paraId="28BA06C9"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$1.89-$2.14</w:t>
            </w:r>
          </w:p>
        </w:tc>
        <w:tc>
          <w:tcPr>
            <w:tcW w:w="1872" w:type="dxa"/>
            <w:shd w:val="clear" w:color="auto" w:fill="auto"/>
            <w:noWrap/>
            <w:hideMark/>
          </w:tcPr>
          <w:p w14:paraId="03A30452"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$1.12-$1.52</w:t>
            </w:r>
          </w:p>
        </w:tc>
        <w:tc>
          <w:tcPr>
            <w:tcW w:w="1872" w:type="dxa"/>
            <w:shd w:val="clear" w:color="auto" w:fill="auto"/>
            <w:noWrap/>
            <w:hideMark/>
          </w:tcPr>
          <w:p w14:paraId="1FE97337"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 xml:space="preserve">$1.50 </w:t>
            </w:r>
          </w:p>
        </w:tc>
        <w:tc>
          <w:tcPr>
            <w:tcW w:w="1872" w:type="dxa"/>
            <w:shd w:val="clear" w:color="auto" w:fill="auto"/>
            <w:noWrap/>
            <w:hideMark/>
          </w:tcPr>
          <w:p w14:paraId="59F5CC03"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 xml:space="preserve">$1.00 </w:t>
            </w:r>
          </w:p>
        </w:tc>
      </w:tr>
      <w:tr w:rsidR="0062348C" w:rsidRPr="00AC3B38" w14:paraId="0D8296E2" w14:textId="77777777">
        <w:trPr>
          <w:trHeight w:val="288"/>
        </w:trPr>
        <w:tc>
          <w:tcPr>
            <w:tcW w:w="1872" w:type="dxa"/>
            <w:shd w:val="clear" w:color="auto" w:fill="auto"/>
            <w:noWrap/>
            <w:hideMark/>
          </w:tcPr>
          <w:p w14:paraId="3705B733"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Timeframe</w:t>
            </w:r>
          </w:p>
        </w:tc>
        <w:tc>
          <w:tcPr>
            <w:tcW w:w="1872" w:type="dxa"/>
            <w:shd w:val="clear" w:color="auto" w:fill="auto"/>
            <w:noWrap/>
            <w:hideMark/>
          </w:tcPr>
          <w:p w14:paraId="715202CE"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20 years**</w:t>
            </w:r>
          </w:p>
        </w:tc>
        <w:tc>
          <w:tcPr>
            <w:tcW w:w="1872" w:type="dxa"/>
            <w:shd w:val="clear" w:color="auto" w:fill="auto"/>
            <w:noWrap/>
            <w:hideMark/>
          </w:tcPr>
          <w:p w14:paraId="72428C86"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20 years**</w:t>
            </w:r>
          </w:p>
        </w:tc>
        <w:tc>
          <w:tcPr>
            <w:tcW w:w="1872" w:type="dxa"/>
            <w:shd w:val="clear" w:color="auto" w:fill="auto"/>
            <w:noWrap/>
            <w:hideMark/>
          </w:tcPr>
          <w:p w14:paraId="7E15DBE6"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5 years</w:t>
            </w:r>
          </w:p>
        </w:tc>
        <w:tc>
          <w:tcPr>
            <w:tcW w:w="1872" w:type="dxa"/>
            <w:shd w:val="clear" w:color="auto" w:fill="auto"/>
            <w:noWrap/>
            <w:hideMark/>
          </w:tcPr>
          <w:p w14:paraId="27A20410"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5 years</w:t>
            </w:r>
          </w:p>
        </w:tc>
      </w:tr>
      <w:tr w:rsidR="0062348C" w:rsidRPr="00AC3B38" w14:paraId="7A31083D" w14:textId="77777777">
        <w:trPr>
          <w:trHeight w:val="288"/>
        </w:trPr>
        <w:tc>
          <w:tcPr>
            <w:tcW w:w="1872" w:type="dxa"/>
            <w:shd w:val="clear" w:color="auto" w:fill="auto"/>
            <w:noWrap/>
            <w:hideMark/>
          </w:tcPr>
          <w:p w14:paraId="65E31100" w14:textId="39D6B1E9" w:rsidR="0062348C" w:rsidRPr="00DA0FD7" w:rsidRDefault="00FF2244">
            <w:pPr>
              <w:rPr>
                <w:rFonts w:ascii="Arial" w:eastAsia="Times New Roman" w:hAnsi="Arial" w:cs="Arial"/>
                <w:b/>
                <w:color w:val="000000"/>
              </w:rPr>
            </w:pPr>
            <w:r w:rsidRPr="00DA0FD7">
              <w:rPr>
                <w:rFonts w:ascii="Arial" w:eastAsia="Times New Roman" w:hAnsi="Arial" w:cs="Arial"/>
                <w:b/>
                <w:color w:val="000000" w:themeColor="text1"/>
              </w:rPr>
              <w:t xml:space="preserve">SWS </w:t>
            </w:r>
            <w:r w:rsidR="0062348C" w:rsidRPr="00DA0FD7">
              <w:rPr>
                <w:rFonts w:ascii="Arial" w:eastAsia="Times New Roman" w:hAnsi="Arial" w:cs="Arial"/>
                <w:b/>
                <w:color w:val="000000" w:themeColor="text1"/>
              </w:rPr>
              <w:t>Project Cost</w:t>
            </w:r>
          </w:p>
        </w:tc>
        <w:tc>
          <w:tcPr>
            <w:tcW w:w="1872" w:type="dxa"/>
            <w:shd w:val="clear" w:color="auto" w:fill="auto"/>
            <w:noWrap/>
            <w:hideMark/>
          </w:tcPr>
          <w:p w14:paraId="53100FFB"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$269-$304 million</w:t>
            </w:r>
          </w:p>
        </w:tc>
        <w:tc>
          <w:tcPr>
            <w:tcW w:w="1872" w:type="dxa"/>
            <w:shd w:val="clear" w:color="auto" w:fill="auto"/>
            <w:noWrap/>
            <w:hideMark/>
          </w:tcPr>
          <w:p w14:paraId="2A41E800"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$796-$1,080 million</w:t>
            </w:r>
          </w:p>
        </w:tc>
        <w:tc>
          <w:tcPr>
            <w:tcW w:w="1872" w:type="dxa"/>
            <w:shd w:val="clear" w:color="auto" w:fill="auto"/>
            <w:noWrap/>
            <w:hideMark/>
          </w:tcPr>
          <w:p w14:paraId="3D6E1D58"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$258 million</w:t>
            </w:r>
          </w:p>
        </w:tc>
        <w:tc>
          <w:tcPr>
            <w:tcW w:w="1872" w:type="dxa"/>
            <w:shd w:val="clear" w:color="auto" w:fill="auto"/>
            <w:noWrap/>
            <w:hideMark/>
          </w:tcPr>
          <w:p w14:paraId="44688E89"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$37 million</w:t>
            </w:r>
          </w:p>
        </w:tc>
      </w:tr>
    </w:tbl>
    <w:p w14:paraId="461610A2" w14:textId="77777777" w:rsidR="0062348C" w:rsidRPr="00AC3B38" w:rsidRDefault="0062348C" w:rsidP="0062348C">
      <w:pPr>
        <w:rPr>
          <w:rFonts w:ascii="Arial" w:hAnsi="Arial" w:cs="Arial"/>
        </w:rPr>
      </w:pPr>
      <w:r w:rsidRPr="00AC3B38">
        <w:rPr>
          <w:rFonts w:ascii="Arial" w:hAnsi="Arial" w:cs="Arial"/>
        </w:rPr>
        <w:t>*bbl=barrel</w:t>
      </w:r>
    </w:p>
    <w:p w14:paraId="5788F616" w14:textId="6349D4EE" w:rsidR="0062348C" w:rsidRPr="00AC3B38" w:rsidRDefault="0062348C" w:rsidP="0062348C">
      <w:pPr>
        <w:rPr>
          <w:rFonts w:ascii="Arial" w:hAnsi="Arial" w:cs="Arial"/>
        </w:rPr>
      </w:pPr>
      <w:r w:rsidRPr="00AC3B38">
        <w:rPr>
          <w:rFonts w:ascii="Arial" w:hAnsi="Arial" w:cs="Arial"/>
        </w:rPr>
        <w:t xml:space="preserve">**Timeframe of 20 years assumed based on timeframe used in NMSU study for Santa Teresa, discussed in more detail below.  </w:t>
      </w:r>
    </w:p>
    <w:p w14:paraId="64EF07E7" w14:textId="3D773D76" w:rsidR="00C61B40" w:rsidRPr="00A32306" w:rsidRDefault="00795077" w:rsidP="00795077">
      <w:pPr>
        <w:rPr>
          <w:rStyle w:val="cf01"/>
          <w:rFonts w:ascii="Arial" w:eastAsiaTheme="majorEastAsia" w:hAnsi="Arial" w:cs="Arial"/>
          <w:sz w:val="20"/>
          <w:szCs w:val="20"/>
        </w:rPr>
      </w:pPr>
      <w:r>
        <w:rPr>
          <w:rFonts w:ascii="Arial" w:hAnsi="Arial" w:cs="Arial"/>
        </w:rPr>
        <w:t>Additional notes</w:t>
      </w:r>
      <w:r w:rsidR="00C61B40">
        <w:rPr>
          <w:rFonts w:ascii="Arial" w:hAnsi="Arial" w:cs="Arial"/>
        </w:rPr>
        <w:t>:</w:t>
      </w:r>
      <w:r w:rsidR="00C61B40" w:rsidRPr="00A32306">
        <w:rPr>
          <w:rFonts w:cs="Arial"/>
        </w:rPr>
        <w:br/>
      </w:r>
      <w:r w:rsidR="00C61B40" w:rsidRPr="00A32306">
        <w:rPr>
          <w:rStyle w:val="cf01"/>
          <w:rFonts w:ascii="Arial" w:eastAsiaTheme="majorEastAsia" w:hAnsi="Arial" w:cs="Arial"/>
          <w:sz w:val="20"/>
          <w:szCs w:val="20"/>
        </w:rPr>
        <w:t>[1] Occidental Petroleum</w:t>
      </w:r>
      <w:r w:rsidR="004B1BFC">
        <w:rPr>
          <w:rStyle w:val="cf01"/>
          <w:rFonts w:ascii="Arial" w:eastAsiaTheme="majorEastAsia" w:hAnsi="Arial" w:cs="Arial"/>
          <w:sz w:val="20"/>
          <w:szCs w:val="20"/>
        </w:rPr>
        <w:t xml:space="preserve">’s RFI response </w:t>
      </w:r>
      <w:r w:rsidR="00CA6346">
        <w:rPr>
          <w:rStyle w:val="cf01"/>
          <w:rFonts w:ascii="Arial" w:eastAsiaTheme="majorEastAsia" w:hAnsi="Arial" w:cs="Arial"/>
          <w:sz w:val="20"/>
          <w:szCs w:val="20"/>
        </w:rPr>
        <w:t>assumed the use of</w:t>
      </w:r>
      <w:r w:rsidR="00C61B40" w:rsidRPr="00A32306">
        <w:rPr>
          <w:rStyle w:val="cf01"/>
          <w:rFonts w:ascii="Arial" w:eastAsiaTheme="majorEastAsia" w:hAnsi="Arial" w:cs="Arial"/>
          <w:sz w:val="20"/>
          <w:szCs w:val="20"/>
        </w:rPr>
        <w:t xml:space="preserve"> existing recycling facilities' infrastructure.</w:t>
      </w:r>
    </w:p>
    <w:p w14:paraId="410F16C3" w14:textId="77777777" w:rsidR="00C61B40" w:rsidRPr="00A32306" w:rsidRDefault="00C61B40" w:rsidP="00C4753A">
      <w:pPr>
        <w:pStyle w:val="paragraph"/>
        <w:spacing w:before="0" w:beforeAutospacing="0" w:after="0" w:afterAutospacing="0"/>
        <w:textAlignment w:val="baseline"/>
        <w:rPr>
          <w:rFonts w:cs="Arial"/>
          <w:sz w:val="20"/>
          <w:szCs w:val="20"/>
        </w:rPr>
      </w:pPr>
      <w:r w:rsidRPr="00A32306">
        <w:rPr>
          <w:rFonts w:cs="Arial"/>
          <w:sz w:val="20"/>
          <w:szCs w:val="20"/>
        </w:rPr>
        <w:t>[</w:t>
      </w:r>
      <w:r>
        <w:rPr>
          <w:rFonts w:cs="Arial"/>
          <w:sz w:val="20"/>
          <w:szCs w:val="20"/>
        </w:rPr>
        <w:t>2</w:t>
      </w:r>
      <w:r w:rsidRPr="00A32306">
        <w:rPr>
          <w:rFonts w:cs="Arial"/>
          <w:sz w:val="20"/>
          <w:szCs w:val="20"/>
        </w:rPr>
        <w:t>] After debt service, Aquality Solutions expects the price for the treated produced water to be between $1.20 and $1.30 per barrel. The pricing for treated water has been developed using a "cost plus" model that incorporates a 20 percent return.</w:t>
      </w:r>
    </w:p>
    <w:p w14:paraId="5BD56200" w14:textId="4CBFBB65" w:rsidR="00C61B40" w:rsidRPr="00A32306" w:rsidRDefault="00C61B40" w:rsidP="00C4753A">
      <w:pPr>
        <w:pStyle w:val="paragraph"/>
        <w:spacing w:before="0" w:beforeAutospacing="0" w:after="0" w:afterAutospacing="0"/>
        <w:textAlignment w:val="baseline"/>
        <w:rPr>
          <w:rFonts w:cs="Arial"/>
          <w:sz w:val="20"/>
          <w:szCs w:val="20"/>
        </w:rPr>
      </w:pPr>
      <w:r w:rsidRPr="00A32306">
        <w:rPr>
          <w:rStyle w:val="cf01"/>
          <w:rFonts w:ascii="Arial" w:eastAsiaTheme="majorEastAsia" w:hAnsi="Arial" w:cs="Arial"/>
          <w:sz w:val="20"/>
          <w:szCs w:val="20"/>
        </w:rPr>
        <w:t>[</w:t>
      </w:r>
      <w:r w:rsidR="00C940DA">
        <w:rPr>
          <w:rStyle w:val="cf01"/>
          <w:rFonts w:ascii="Arial" w:eastAsiaTheme="majorEastAsia" w:hAnsi="Arial" w:cs="Arial"/>
          <w:sz w:val="20"/>
          <w:szCs w:val="20"/>
        </w:rPr>
        <w:t>3</w:t>
      </w:r>
      <w:r w:rsidRPr="00A32306">
        <w:rPr>
          <w:rStyle w:val="cf01"/>
          <w:rFonts w:ascii="Arial" w:eastAsiaTheme="majorEastAsia" w:hAnsi="Arial" w:cs="Arial"/>
          <w:sz w:val="20"/>
          <w:szCs w:val="20"/>
        </w:rPr>
        <w:t xml:space="preserve">] Discount rates used by RFI respondents </w:t>
      </w:r>
      <w:r w:rsidR="008F44AC">
        <w:rPr>
          <w:rStyle w:val="cf01"/>
          <w:rFonts w:ascii="Arial" w:eastAsiaTheme="majorEastAsia" w:hAnsi="Arial" w:cs="Arial"/>
          <w:sz w:val="20"/>
          <w:szCs w:val="20"/>
        </w:rPr>
        <w:t xml:space="preserve">in price calculations </w:t>
      </w:r>
      <w:r w:rsidRPr="00A32306">
        <w:rPr>
          <w:rStyle w:val="cf01"/>
          <w:rFonts w:ascii="Arial" w:eastAsiaTheme="majorEastAsia" w:hAnsi="Arial" w:cs="Arial"/>
          <w:sz w:val="20"/>
          <w:szCs w:val="20"/>
        </w:rPr>
        <w:t>were not disclosed in these submissions.</w:t>
      </w:r>
    </w:p>
    <w:p w14:paraId="1AB23C9B" w14:textId="65CD66B8" w:rsidR="00C61B40" w:rsidRPr="00A32306" w:rsidRDefault="00C61B40" w:rsidP="00C4753A">
      <w:pPr>
        <w:pStyle w:val="paragraph"/>
        <w:spacing w:before="0" w:beforeAutospacing="0" w:after="0" w:afterAutospacing="0"/>
        <w:textAlignment w:val="baseline"/>
        <w:rPr>
          <w:rFonts w:cs="Arial"/>
          <w:sz w:val="20"/>
          <w:szCs w:val="20"/>
        </w:rPr>
      </w:pPr>
      <w:r w:rsidRPr="00A32306">
        <w:rPr>
          <w:rFonts w:cs="Arial"/>
          <w:sz w:val="20"/>
          <w:szCs w:val="20"/>
        </w:rPr>
        <w:t>[</w:t>
      </w:r>
      <w:r w:rsidR="00C940DA">
        <w:rPr>
          <w:rFonts w:cs="Arial"/>
          <w:sz w:val="20"/>
          <w:szCs w:val="20"/>
        </w:rPr>
        <w:t>4</w:t>
      </w:r>
      <w:r w:rsidRPr="00A32306">
        <w:rPr>
          <w:rFonts w:cs="Arial"/>
          <w:sz w:val="20"/>
          <w:szCs w:val="20"/>
        </w:rPr>
        <w:t>] Aquality Solutions estimated the timeframe to be a minimum of 5 years.</w:t>
      </w:r>
    </w:p>
    <w:p w14:paraId="42CBC2A0" w14:textId="77777777" w:rsidR="00C61B40" w:rsidRDefault="00C61B40" w:rsidP="00C4753A">
      <w:pPr>
        <w:pStyle w:val="paragraph"/>
        <w:spacing w:before="0" w:beforeAutospacing="0" w:after="0" w:afterAutospacing="0"/>
        <w:textAlignment w:val="baseline"/>
        <w:rPr>
          <w:rFonts w:ascii="Calibri" w:hAnsi="Calibri" w:cs="Calibri"/>
          <w:sz w:val="22"/>
          <w:szCs w:val="22"/>
        </w:rPr>
      </w:pPr>
    </w:p>
    <w:p w14:paraId="3C557EA9" w14:textId="6B31204A" w:rsidR="0062348C" w:rsidRPr="00AC3B38" w:rsidRDefault="00405B50" w:rsidP="00405B50">
      <w:pPr>
        <w:pStyle w:val="Caption"/>
        <w:keepNext/>
        <w:jc w:val="left"/>
        <w:rPr>
          <w:rFonts w:cs="Arial"/>
          <w:b w:val="0"/>
        </w:rPr>
      </w:pPr>
      <w:bookmarkStart w:id="128" w:name="_Ref175994228"/>
      <w:bookmarkStart w:id="129" w:name="_Toc175995245"/>
      <w:r>
        <w:t xml:space="preserve">Table </w:t>
      </w:r>
      <w:r>
        <w:fldChar w:fldCharType="begin"/>
      </w:r>
      <w:r>
        <w:instrText xml:space="preserve"> SEQ Table \* ARABIC </w:instrText>
      </w:r>
      <w:r>
        <w:fldChar w:fldCharType="separate"/>
      </w:r>
      <w:r w:rsidR="00567651">
        <w:rPr>
          <w:noProof/>
        </w:rPr>
        <w:t>10</w:t>
      </w:r>
      <w:r>
        <w:rPr>
          <w:noProof/>
        </w:rPr>
        <w:fldChar w:fldCharType="end"/>
      </w:r>
      <w:bookmarkEnd w:id="128"/>
      <w:r w:rsidR="0062348C" w:rsidRPr="00AC3B38">
        <w:rPr>
          <w:rFonts w:cs="Arial"/>
        </w:rPr>
        <w:t xml:space="preserve">. Estimated Produced Water </w:t>
      </w:r>
      <w:r w:rsidR="00FF2244">
        <w:rPr>
          <w:rFonts w:cs="Arial"/>
        </w:rPr>
        <w:t xml:space="preserve">SWS </w:t>
      </w:r>
      <w:r w:rsidR="0062348C" w:rsidRPr="00AC3B38">
        <w:rPr>
          <w:rFonts w:cs="Arial"/>
        </w:rPr>
        <w:t>Project Cost Estimates:  San Juan Basin</w:t>
      </w:r>
      <w:bookmarkEnd w:id="12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gridCol w:w="1872"/>
      </w:tblGrid>
      <w:tr w:rsidR="0062348C" w:rsidRPr="00AC3B38" w14:paraId="185B2D64" w14:textId="77777777">
        <w:trPr>
          <w:trHeight w:val="288"/>
        </w:trPr>
        <w:tc>
          <w:tcPr>
            <w:tcW w:w="1872" w:type="dxa"/>
            <w:shd w:val="clear" w:color="auto" w:fill="auto"/>
            <w:noWrap/>
            <w:hideMark/>
          </w:tcPr>
          <w:p w14:paraId="36E8FCFA"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Component</w:t>
            </w:r>
          </w:p>
        </w:tc>
        <w:tc>
          <w:tcPr>
            <w:tcW w:w="1872" w:type="dxa"/>
            <w:shd w:val="clear" w:color="auto" w:fill="auto"/>
            <w:noWrap/>
            <w:hideMark/>
          </w:tcPr>
          <w:p w14:paraId="233DC5A9"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NMSU</w:t>
            </w:r>
          </w:p>
        </w:tc>
        <w:tc>
          <w:tcPr>
            <w:tcW w:w="1872" w:type="dxa"/>
            <w:shd w:val="clear" w:color="auto" w:fill="auto"/>
            <w:noWrap/>
            <w:hideMark/>
          </w:tcPr>
          <w:p w14:paraId="13D498C6"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NMSU</w:t>
            </w:r>
          </w:p>
        </w:tc>
        <w:tc>
          <w:tcPr>
            <w:tcW w:w="1872" w:type="dxa"/>
            <w:shd w:val="clear" w:color="auto" w:fill="auto"/>
            <w:noWrap/>
            <w:hideMark/>
          </w:tcPr>
          <w:p w14:paraId="5DF59621"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HF Sinclair</w:t>
            </w:r>
          </w:p>
        </w:tc>
        <w:tc>
          <w:tcPr>
            <w:tcW w:w="1872" w:type="dxa"/>
            <w:shd w:val="clear" w:color="auto" w:fill="auto"/>
            <w:noWrap/>
            <w:hideMark/>
          </w:tcPr>
          <w:p w14:paraId="318D64A7"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Aquality Solutions</w:t>
            </w:r>
          </w:p>
        </w:tc>
      </w:tr>
      <w:tr w:rsidR="0062348C" w:rsidRPr="00AC3B38" w14:paraId="60D41AAC" w14:textId="77777777">
        <w:trPr>
          <w:trHeight w:val="288"/>
        </w:trPr>
        <w:tc>
          <w:tcPr>
            <w:tcW w:w="1872" w:type="dxa"/>
            <w:shd w:val="clear" w:color="auto" w:fill="auto"/>
            <w:noWrap/>
            <w:hideMark/>
          </w:tcPr>
          <w:p w14:paraId="7CE91D2E"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End Use</w:t>
            </w:r>
          </w:p>
        </w:tc>
        <w:tc>
          <w:tcPr>
            <w:tcW w:w="1872" w:type="dxa"/>
            <w:shd w:val="clear" w:color="auto" w:fill="auto"/>
            <w:noWrap/>
            <w:hideMark/>
          </w:tcPr>
          <w:p w14:paraId="16117556"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Industrial and commercial applications</w:t>
            </w:r>
          </w:p>
        </w:tc>
        <w:tc>
          <w:tcPr>
            <w:tcW w:w="1872" w:type="dxa"/>
            <w:shd w:val="clear" w:color="auto" w:fill="auto"/>
            <w:noWrap/>
            <w:hideMark/>
          </w:tcPr>
          <w:p w14:paraId="36CF0F07"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Industrial and commercial applications</w:t>
            </w:r>
          </w:p>
        </w:tc>
        <w:tc>
          <w:tcPr>
            <w:tcW w:w="1872" w:type="dxa"/>
            <w:shd w:val="clear" w:color="auto" w:fill="auto"/>
            <w:noWrap/>
            <w:hideMark/>
          </w:tcPr>
          <w:p w14:paraId="40804E85"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Hydrogen production</w:t>
            </w:r>
          </w:p>
        </w:tc>
        <w:tc>
          <w:tcPr>
            <w:tcW w:w="1872" w:type="dxa"/>
            <w:shd w:val="clear" w:color="auto" w:fill="auto"/>
            <w:noWrap/>
            <w:hideMark/>
          </w:tcPr>
          <w:p w14:paraId="15510907"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Industrial applications</w:t>
            </w:r>
          </w:p>
        </w:tc>
      </w:tr>
      <w:tr w:rsidR="0062348C" w:rsidRPr="00AC3B38" w14:paraId="6EA1825F" w14:textId="77777777">
        <w:trPr>
          <w:trHeight w:val="288"/>
        </w:trPr>
        <w:tc>
          <w:tcPr>
            <w:tcW w:w="1872" w:type="dxa"/>
            <w:shd w:val="clear" w:color="auto" w:fill="auto"/>
            <w:noWrap/>
            <w:hideMark/>
          </w:tcPr>
          <w:p w14:paraId="44101D1D"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Capacity</w:t>
            </w:r>
          </w:p>
        </w:tc>
        <w:tc>
          <w:tcPr>
            <w:tcW w:w="1872" w:type="dxa"/>
            <w:shd w:val="clear" w:color="auto" w:fill="auto"/>
            <w:noWrap/>
            <w:hideMark/>
          </w:tcPr>
          <w:p w14:paraId="3939B934"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1 MGD</w:t>
            </w:r>
          </w:p>
        </w:tc>
        <w:tc>
          <w:tcPr>
            <w:tcW w:w="1872" w:type="dxa"/>
            <w:shd w:val="clear" w:color="auto" w:fill="auto"/>
            <w:noWrap/>
            <w:hideMark/>
          </w:tcPr>
          <w:p w14:paraId="7682C74B"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5 MGD</w:t>
            </w:r>
          </w:p>
        </w:tc>
        <w:tc>
          <w:tcPr>
            <w:tcW w:w="1872" w:type="dxa"/>
            <w:shd w:val="clear" w:color="auto" w:fill="auto"/>
            <w:noWrap/>
            <w:hideMark/>
          </w:tcPr>
          <w:p w14:paraId="12248C6C"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0.5 MGD</w:t>
            </w:r>
          </w:p>
        </w:tc>
        <w:tc>
          <w:tcPr>
            <w:tcW w:w="1872" w:type="dxa"/>
            <w:shd w:val="clear" w:color="auto" w:fill="auto"/>
            <w:noWrap/>
            <w:hideMark/>
          </w:tcPr>
          <w:p w14:paraId="1F2BCE99"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4.2 MGD</w:t>
            </w:r>
          </w:p>
        </w:tc>
      </w:tr>
      <w:tr w:rsidR="0062348C" w:rsidRPr="00AC3B38" w14:paraId="18FFE747" w14:textId="77777777">
        <w:trPr>
          <w:trHeight w:val="288"/>
        </w:trPr>
        <w:tc>
          <w:tcPr>
            <w:tcW w:w="1872" w:type="dxa"/>
            <w:shd w:val="clear" w:color="auto" w:fill="auto"/>
            <w:noWrap/>
            <w:hideMark/>
          </w:tcPr>
          <w:p w14:paraId="45135898"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Cost/Price of Treated Water ($/bbl)</w:t>
            </w:r>
          </w:p>
        </w:tc>
        <w:tc>
          <w:tcPr>
            <w:tcW w:w="1872" w:type="dxa"/>
            <w:shd w:val="clear" w:color="auto" w:fill="auto"/>
            <w:noWrap/>
            <w:hideMark/>
          </w:tcPr>
          <w:p w14:paraId="123A9038"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$1.47-$1.59</w:t>
            </w:r>
          </w:p>
        </w:tc>
        <w:tc>
          <w:tcPr>
            <w:tcW w:w="1872" w:type="dxa"/>
            <w:shd w:val="clear" w:color="auto" w:fill="auto"/>
            <w:noWrap/>
            <w:hideMark/>
          </w:tcPr>
          <w:p w14:paraId="6BBB7561"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$0.70-$0.95</w:t>
            </w:r>
          </w:p>
        </w:tc>
        <w:tc>
          <w:tcPr>
            <w:tcW w:w="1872" w:type="dxa"/>
            <w:shd w:val="clear" w:color="auto" w:fill="auto"/>
            <w:noWrap/>
            <w:hideMark/>
          </w:tcPr>
          <w:p w14:paraId="1192FD8E"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$0.55-$1.00</w:t>
            </w:r>
          </w:p>
        </w:tc>
        <w:tc>
          <w:tcPr>
            <w:tcW w:w="1872" w:type="dxa"/>
            <w:shd w:val="clear" w:color="auto" w:fill="auto"/>
            <w:noWrap/>
            <w:hideMark/>
          </w:tcPr>
          <w:p w14:paraId="4F15F90A"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 xml:space="preserve">$1.50 </w:t>
            </w:r>
          </w:p>
        </w:tc>
      </w:tr>
      <w:tr w:rsidR="0062348C" w:rsidRPr="00AC3B38" w14:paraId="4941F543" w14:textId="77777777">
        <w:trPr>
          <w:trHeight w:val="288"/>
        </w:trPr>
        <w:tc>
          <w:tcPr>
            <w:tcW w:w="1872" w:type="dxa"/>
            <w:shd w:val="clear" w:color="auto" w:fill="auto"/>
            <w:noWrap/>
            <w:hideMark/>
          </w:tcPr>
          <w:p w14:paraId="2C583ED3" w14:textId="77777777" w:rsidR="0062348C" w:rsidRPr="00DA0FD7" w:rsidRDefault="0062348C">
            <w:pPr>
              <w:rPr>
                <w:rFonts w:ascii="Arial" w:eastAsia="Times New Roman" w:hAnsi="Arial" w:cs="Arial"/>
                <w:b/>
                <w:color w:val="000000"/>
              </w:rPr>
            </w:pPr>
            <w:r w:rsidRPr="00DA0FD7">
              <w:rPr>
                <w:rFonts w:ascii="Arial" w:eastAsia="Times New Roman" w:hAnsi="Arial" w:cs="Arial"/>
                <w:b/>
                <w:color w:val="000000"/>
              </w:rPr>
              <w:t>Duration of Agreement</w:t>
            </w:r>
          </w:p>
        </w:tc>
        <w:tc>
          <w:tcPr>
            <w:tcW w:w="1872" w:type="dxa"/>
            <w:shd w:val="clear" w:color="auto" w:fill="auto"/>
            <w:noWrap/>
            <w:hideMark/>
          </w:tcPr>
          <w:p w14:paraId="506EE8B0"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20 years*</w:t>
            </w:r>
          </w:p>
        </w:tc>
        <w:tc>
          <w:tcPr>
            <w:tcW w:w="1872" w:type="dxa"/>
            <w:shd w:val="clear" w:color="auto" w:fill="auto"/>
            <w:noWrap/>
            <w:hideMark/>
          </w:tcPr>
          <w:p w14:paraId="49E17F14"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20 years*</w:t>
            </w:r>
          </w:p>
        </w:tc>
        <w:tc>
          <w:tcPr>
            <w:tcW w:w="1872" w:type="dxa"/>
            <w:shd w:val="clear" w:color="auto" w:fill="auto"/>
            <w:noWrap/>
            <w:hideMark/>
          </w:tcPr>
          <w:p w14:paraId="6AD5059E"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5 years</w:t>
            </w:r>
          </w:p>
        </w:tc>
        <w:tc>
          <w:tcPr>
            <w:tcW w:w="1872" w:type="dxa"/>
            <w:shd w:val="clear" w:color="auto" w:fill="auto"/>
            <w:noWrap/>
            <w:hideMark/>
          </w:tcPr>
          <w:p w14:paraId="0945790F"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5 years</w:t>
            </w:r>
          </w:p>
        </w:tc>
      </w:tr>
      <w:tr w:rsidR="0062348C" w:rsidRPr="00AC3B38" w14:paraId="0CB2D652" w14:textId="77777777">
        <w:trPr>
          <w:trHeight w:val="288"/>
        </w:trPr>
        <w:tc>
          <w:tcPr>
            <w:tcW w:w="1872" w:type="dxa"/>
            <w:shd w:val="clear" w:color="auto" w:fill="auto"/>
            <w:noWrap/>
            <w:hideMark/>
          </w:tcPr>
          <w:p w14:paraId="026AE9C1" w14:textId="1DF8BB5E" w:rsidR="0062348C" w:rsidRPr="00DA0FD7" w:rsidRDefault="00FF2244">
            <w:pPr>
              <w:rPr>
                <w:rFonts w:ascii="Arial" w:eastAsia="Times New Roman" w:hAnsi="Arial" w:cs="Arial"/>
                <w:b/>
                <w:color w:val="000000"/>
              </w:rPr>
            </w:pPr>
            <w:r w:rsidRPr="00DA0FD7">
              <w:rPr>
                <w:rFonts w:ascii="Arial" w:eastAsia="Times New Roman" w:hAnsi="Arial" w:cs="Arial"/>
                <w:b/>
                <w:color w:val="000000"/>
              </w:rPr>
              <w:t xml:space="preserve">SWS </w:t>
            </w:r>
            <w:r w:rsidR="0062348C" w:rsidRPr="00DA0FD7">
              <w:rPr>
                <w:rFonts w:ascii="Arial" w:eastAsia="Times New Roman" w:hAnsi="Arial" w:cs="Arial"/>
                <w:b/>
                <w:color w:val="000000"/>
              </w:rPr>
              <w:t>Project Cost</w:t>
            </w:r>
          </w:p>
        </w:tc>
        <w:tc>
          <w:tcPr>
            <w:tcW w:w="1872" w:type="dxa"/>
            <w:shd w:val="clear" w:color="auto" w:fill="auto"/>
            <w:noWrap/>
            <w:hideMark/>
          </w:tcPr>
          <w:p w14:paraId="5A963F7E"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$209-$226 million</w:t>
            </w:r>
          </w:p>
        </w:tc>
        <w:tc>
          <w:tcPr>
            <w:tcW w:w="1872" w:type="dxa"/>
            <w:shd w:val="clear" w:color="auto" w:fill="auto"/>
            <w:noWrap/>
            <w:hideMark/>
          </w:tcPr>
          <w:p w14:paraId="510EAF53"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$497-$675 million</w:t>
            </w:r>
          </w:p>
        </w:tc>
        <w:tc>
          <w:tcPr>
            <w:tcW w:w="1872" w:type="dxa"/>
            <w:shd w:val="clear" w:color="auto" w:fill="auto"/>
            <w:noWrap/>
            <w:hideMark/>
          </w:tcPr>
          <w:p w14:paraId="3B68D8DF"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$11-$20 million</w:t>
            </w:r>
          </w:p>
        </w:tc>
        <w:tc>
          <w:tcPr>
            <w:tcW w:w="1872" w:type="dxa"/>
            <w:shd w:val="clear" w:color="auto" w:fill="auto"/>
            <w:noWrap/>
            <w:hideMark/>
          </w:tcPr>
          <w:p w14:paraId="4054B50F" w14:textId="77777777" w:rsidR="0062348C" w:rsidRPr="00DA0FD7" w:rsidRDefault="0062348C">
            <w:pPr>
              <w:rPr>
                <w:rFonts w:ascii="Arial" w:eastAsia="Times New Roman" w:hAnsi="Arial" w:cs="Arial"/>
                <w:color w:val="000000"/>
              </w:rPr>
            </w:pPr>
            <w:r w:rsidRPr="00DA0FD7">
              <w:rPr>
                <w:rFonts w:ascii="Arial" w:eastAsia="Times New Roman" w:hAnsi="Arial" w:cs="Arial"/>
                <w:color w:val="000000"/>
              </w:rPr>
              <w:t>$258 million</w:t>
            </w:r>
          </w:p>
        </w:tc>
      </w:tr>
    </w:tbl>
    <w:p w14:paraId="43D4C169" w14:textId="77777777" w:rsidR="0062348C" w:rsidRPr="00AC3B38" w:rsidRDefault="0062348C" w:rsidP="0062348C">
      <w:pPr>
        <w:rPr>
          <w:rFonts w:ascii="Arial" w:hAnsi="Arial" w:cs="Arial"/>
        </w:rPr>
      </w:pPr>
      <w:r w:rsidRPr="00AC3B38">
        <w:rPr>
          <w:rFonts w:ascii="Arial" w:hAnsi="Arial" w:cs="Arial"/>
        </w:rPr>
        <w:t xml:space="preserve">*Timeframe of 20 years assumed based on timeframe used in NMSU study for Santa Teresa.  </w:t>
      </w:r>
    </w:p>
    <w:p w14:paraId="252B1350" w14:textId="2A9B7644" w:rsidR="00914DE6" w:rsidRPr="00A32306" w:rsidRDefault="00C4753A" w:rsidP="00C4753A">
      <w:pPr>
        <w:pStyle w:val="paragraph"/>
        <w:spacing w:before="0" w:beforeAutospacing="0" w:after="0" w:afterAutospacing="0"/>
        <w:textAlignment w:val="baseline"/>
        <w:rPr>
          <w:rStyle w:val="cf01"/>
          <w:rFonts w:ascii="Arial" w:eastAsiaTheme="majorEastAsia" w:hAnsi="Arial" w:cs="Arial"/>
          <w:sz w:val="20"/>
          <w:szCs w:val="20"/>
        </w:rPr>
      </w:pPr>
      <w:r>
        <w:rPr>
          <w:rFonts w:cs="Arial"/>
          <w:sz w:val="22"/>
          <w:szCs w:val="22"/>
        </w:rPr>
        <w:t>Additional n</w:t>
      </w:r>
      <w:r w:rsidR="00914DE6" w:rsidRPr="00A32306">
        <w:rPr>
          <w:rFonts w:cs="Arial"/>
          <w:sz w:val="22"/>
          <w:szCs w:val="22"/>
        </w:rPr>
        <w:t>otes:</w:t>
      </w:r>
      <w:r w:rsidR="00914DE6" w:rsidRPr="00A32306">
        <w:rPr>
          <w:rFonts w:cs="Arial"/>
          <w:sz w:val="22"/>
          <w:szCs w:val="22"/>
        </w:rPr>
        <w:br/>
      </w:r>
      <w:r w:rsidR="00914DE6" w:rsidRPr="00A32306">
        <w:rPr>
          <w:rStyle w:val="cf01"/>
          <w:rFonts w:ascii="Arial" w:eastAsiaTheme="majorEastAsia" w:hAnsi="Arial" w:cs="Arial"/>
          <w:sz w:val="20"/>
          <w:szCs w:val="20"/>
        </w:rPr>
        <w:t>[1] HF Sinclair</w:t>
      </w:r>
      <w:r w:rsidR="00914DE6">
        <w:rPr>
          <w:rStyle w:val="cf01"/>
          <w:rFonts w:ascii="Arial" w:eastAsiaTheme="majorEastAsia" w:hAnsi="Arial" w:cs="Arial"/>
          <w:sz w:val="20"/>
          <w:szCs w:val="20"/>
        </w:rPr>
        <w:t>’s RFI response assumed the use of</w:t>
      </w:r>
      <w:r w:rsidR="00914DE6" w:rsidRPr="00A32306">
        <w:rPr>
          <w:rStyle w:val="cf01"/>
          <w:rFonts w:ascii="Arial" w:eastAsiaTheme="majorEastAsia" w:hAnsi="Arial" w:cs="Arial"/>
          <w:sz w:val="20"/>
          <w:szCs w:val="20"/>
        </w:rPr>
        <w:t xml:space="preserve"> existing recycling facilities' infrastructure.</w:t>
      </w:r>
    </w:p>
    <w:p w14:paraId="0090B8A9" w14:textId="77777777" w:rsidR="00914DE6" w:rsidRPr="00A32306" w:rsidRDefault="00914DE6" w:rsidP="00C4753A">
      <w:pPr>
        <w:pStyle w:val="paragraph"/>
        <w:spacing w:before="0" w:beforeAutospacing="0" w:after="0" w:afterAutospacing="0"/>
        <w:textAlignment w:val="baseline"/>
        <w:rPr>
          <w:rFonts w:cs="Arial"/>
          <w:sz w:val="20"/>
          <w:szCs w:val="20"/>
        </w:rPr>
      </w:pPr>
      <w:r w:rsidRPr="00A32306">
        <w:rPr>
          <w:rFonts w:cs="Arial"/>
          <w:sz w:val="20"/>
          <w:szCs w:val="20"/>
        </w:rPr>
        <w:t>[</w:t>
      </w:r>
      <w:r>
        <w:rPr>
          <w:rFonts w:cs="Arial"/>
          <w:sz w:val="20"/>
          <w:szCs w:val="20"/>
        </w:rPr>
        <w:t>2</w:t>
      </w:r>
      <w:r w:rsidRPr="00A32306">
        <w:rPr>
          <w:rFonts w:cs="Arial"/>
          <w:sz w:val="20"/>
          <w:szCs w:val="20"/>
        </w:rPr>
        <w:t>] After debt service, Aquality Solutions expects the price for the treated produced water to be between $1.20 and $1.30 per barrel. The pricing for treated water has been developed using a "cost plus" model that incorporates a 20 percent return.</w:t>
      </w:r>
    </w:p>
    <w:p w14:paraId="2EC53DE7" w14:textId="30CAA679" w:rsidR="00914DE6" w:rsidRPr="00A32306" w:rsidRDefault="00914DE6" w:rsidP="00C4753A">
      <w:pPr>
        <w:pStyle w:val="paragraph"/>
        <w:spacing w:before="0" w:beforeAutospacing="0" w:after="0" w:afterAutospacing="0"/>
        <w:textAlignment w:val="baseline"/>
        <w:rPr>
          <w:rFonts w:cs="Arial"/>
          <w:sz w:val="20"/>
          <w:szCs w:val="20"/>
        </w:rPr>
      </w:pPr>
      <w:r w:rsidRPr="00A32306">
        <w:rPr>
          <w:rStyle w:val="cf01"/>
          <w:rFonts w:ascii="Arial" w:eastAsiaTheme="majorEastAsia" w:hAnsi="Arial" w:cs="Arial"/>
          <w:sz w:val="20"/>
          <w:szCs w:val="20"/>
        </w:rPr>
        <w:t>[</w:t>
      </w:r>
      <w:r>
        <w:rPr>
          <w:rStyle w:val="cf01"/>
          <w:rFonts w:ascii="Arial" w:eastAsiaTheme="majorEastAsia" w:hAnsi="Arial" w:cs="Arial"/>
          <w:sz w:val="20"/>
          <w:szCs w:val="20"/>
        </w:rPr>
        <w:t>4</w:t>
      </w:r>
      <w:r w:rsidRPr="00A32306">
        <w:rPr>
          <w:rStyle w:val="cf01"/>
          <w:rFonts w:ascii="Arial" w:eastAsiaTheme="majorEastAsia" w:hAnsi="Arial" w:cs="Arial"/>
          <w:sz w:val="20"/>
          <w:szCs w:val="20"/>
        </w:rPr>
        <w:t xml:space="preserve">] Discount rates used by RFI respondents </w:t>
      </w:r>
      <w:r w:rsidR="00C940DA">
        <w:rPr>
          <w:rStyle w:val="cf01"/>
          <w:rFonts w:ascii="Arial" w:eastAsiaTheme="majorEastAsia" w:hAnsi="Arial" w:cs="Arial"/>
          <w:sz w:val="20"/>
          <w:szCs w:val="20"/>
        </w:rPr>
        <w:t xml:space="preserve">in price calculations </w:t>
      </w:r>
      <w:r w:rsidRPr="00A32306">
        <w:rPr>
          <w:rStyle w:val="cf01"/>
          <w:rFonts w:ascii="Arial" w:eastAsiaTheme="majorEastAsia" w:hAnsi="Arial" w:cs="Arial"/>
          <w:sz w:val="20"/>
          <w:szCs w:val="20"/>
        </w:rPr>
        <w:t>were not disclosed in these submissions.</w:t>
      </w:r>
    </w:p>
    <w:p w14:paraId="5D0431AB" w14:textId="77777777" w:rsidR="00914DE6" w:rsidRPr="00A32306" w:rsidRDefault="00914DE6" w:rsidP="00C4753A">
      <w:pPr>
        <w:pStyle w:val="paragraph"/>
        <w:spacing w:before="0" w:beforeAutospacing="0" w:after="0" w:afterAutospacing="0"/>
        <w:textAlignment w:val="baseline"/>
        <w:rPr>
          <w:rFonts w:cs="Arial"/>
          <w:sz w:val="20"/>
          <w:szCs w:val="20"/>
        </w:rPr>
      </w:pPr>
      <w:r w:rsidRPr="00A32306">
        <w:rPr>
          <w:rFonts w:cs="Arial"/>
          <w:sz w:val="20"/>
          <w:szCs w:val="20"/>
        </w:rPr>
        <w:t>[</w:t>
      </w:r>
      <w:r>
        <w:rPr>
          <w:rFonts w:cs="Arial"/>
          <w:sz w:val="20"/>
          <w:szCs w:val="20"/>
        </w:rPr>
        <w:t>6</w:t>
      </w:r>
      <w:r w:rsidRPr="00A32306">
        <w:rPr>
          <w:rFonts w:cs="Arial"/>
          <w:sz w:val="20"/>
          <w:szCs w:val="20"/>
        </w:rPr>
        <w:t>] Aquality Solutions estimated the timeframe to be a minimum of 5 years.</w:t>
      </w:r>
    </w:p>
    <w:p w14:paraId="04F265AF" w14:textId="77777777" w:rsidR="00914DE6" w:rsidRDefault="00914DE6" w:rsidP="00914DE6">
      <w:pPr>
        <w:pStyle w:val="paragraph"/>
        <w:spacing w:before="0" w:beforeAutospacing="0" w:after="0" w:afterAutospacing="0"/>
        <w:jc w:val="both"/>
        <w:textAlignment w:val="baseline"/>
        <w:rPr>
          <w:rFonts w:ascii="Calibri" w:hAnsi="Calibri" w:cs="Calibri"/>
          <w:sz w:val="22"/>
          <w:szCs w:val="22"/>
        </w:rPr>
      </w:pPr>
    </w:p>
    <w:p w14:paraId="15EE4F80" w14:textId="77777777" w:rsidR="0033792F" w:rsidRDefault="0033792F" w:rsidP="0062348C">
      <w:pPr>
        <w:rPr>
          <w:rFonts w:ascii="Arial" w:hAnsi="Arial" w:cs="Arial"/>
        </w:rPr>
      </w:pPr>
    </w:p>
    <w:p w14:paraId="540CA6C5" w14:textId="55A5C2C0" w:rsidR="0062348C" w:rsidRPr="00AC3B38" w:rsidRDefault="0062348C" w:rsidP="0062348C">
      <w:pPr>
        <w:rPr>
          <w:rFonts w:ascii="Arial" w:hAnsi="Arial" w:cs="Arial"/>
        </w:rPr>
      </w:pPr>
      <w:r w:rsidRPr="00AC3B38">
        <w:rPr>
          <w:rFonts w:ascii="Arial" w:hAnsi="Arial" w:cs="Arial"/>
        </w:rPr>
        <w:t xml:space="preserve">In addition to the costs of a treatment facility, the costs of a produced water treatment project will also be determined by water transportation and storage needs, as well as potential disposal cost savings, and the value of potentially recoverable minerals.  It is assumed that the NMSU </w:t>
      </w:r>
      <w:r w:rsidRPr="00AC3B38">
        <w:rPr>
          <w:rFonts w:ascii="Arial" w:hAnsi="Arial" w:cs="Arial"/>
        </w:rPr>
        <w:lastRenderedPageBreak/>
        <w:t xml:space="preserve">and RFI respondent estimates do not include transportation and storage, disposal cost savings or potential revenue from recovery of valuable minerals.  </w:t>
      </w:r>
    </w:p>
    <w:p w14:paraId="54DD8F52" w14:textId="77777777" w:rsidR="00A14B16" w:rsidRPr="00AC3B38" w:rsidRDefault="00A14B16" w:rsidP="0062348C">
      <w:pPr>
        <w:rPr>
          <w:rFonts w:ascii="Arial" w:hAnsi="Arial" w:cs="Arial"/>
        </w:rPr>
      </w:pPr>
    </w:p>
    <w:p w14:paraId="0466B44E" w14:textId="6B8D71DD" w:rsidR="0062348C" w:rsidRPr="00AC3B38" w:rsidRDefault="0062348C" w:rsidP="0062348C">
      <w:pPr>
        <w:rPr>
          <w:rFonts w:ascii="Arial" w:hAnsi="Arial" w:cs="Arial"/>
        </w:rPr>
      </w:pPr>
      <w:r w:rsidRPr="00AC3B38">
        <w:rPr>
          <w:rFonts w:ascii="Arial" w:hAnsi="Arial" w:cs="Arial"/>
        </w:rPr>
        <w:t xml:space="preserve">Transportation between the source, treatment facility and end user </w:t>
      </w:r>
      <w:r w:rsidR="00644086" w:rsidRPr="00AC3B38">
        <w:rPr>
          <w:rFonts w:ascii="Arial" w:hAnsi="Arial" w:cs="Arial"/>
        </w:rPr>
        <w:t>add</w:t>
      </w:r>
      <w:r w:rsidRPr="00AC3B38">
        <w:rPr>
          <w:rFonts w:ascii="Arial" w:hAnsi="Arial" w:cs="Arial"/>
        </w:rPr>
        <w:t xml:space="preserve"> to project costs.  A rough estimate of the cost for large diameter pipeline is approximately $1 million per mile that would be considered an additional upfront project cost.  Our expectation is that projects will be designed to minimize the need for transportation as much as possible to reduce costs, by locating treatment facilities and end users in proximity to water sources.  The establishment of pipelines involves logistical challenges and costs related to securing rights of way, though these are not considered here.  </w:t>
      </w:r>
    </w:p>
    <w:p w14:paraId="2EA27099" w14:textId="77777777" w:rsidR="00A14B16" w:rsidRPr="00AC3B38" w:rsidRDefault="00A14B16" w:rsidP="0062348C">
      <w:pPr>
        <w:rPr>
          <w:rFonts w:ascii="Arial" w:hAnsi="Arial" w:cs="Arial"/>
        </w:rPr>
      </w:pPr>
    </w:p>
    <w:p w14:paraId="731FB48D" w14:textId="77777777" w:rsidR="0062348C" w:rsidRPr="00AC3B38" w:rsidRDefault="0062348C" w:rsidP="0062348C">
      <w:pPr>
        <w:rPr>
          <w:rFonts w:ascii="Arial" w:hAnsi="Arial" w:cs="Arial"/>
        </w:rPr>
      </w:pPr>
      <w:r w:rsidRPr="00AC3B38">
        <w:rPr>
          <w:rFonts w:ascii="Arial" w:hAnsi="Arial" w:cs="Arial"/>
        </w:rPr>
        <w:t>Diversion of produced water to treatment and reuse will reduce disposal costs.  Oil and gas companies currently pay disposal costs for salt water disposal (SWD), which is estimated to be approximately $0.70-$1.00/barrel.  It may be reasonable to assume that oil and gas companies will be willing to pay up to their current disposal costs to participate in a project that would divert produced water away from disposal.  However, the midstream operations that currently aggregate produced water from many production wells for disposal or reuse will likely continue to be involved in projects due to their existing transportation infrastructure, expertise and relationships.  The continued involvement of midstream companies implies an associated cost. Therefore, we assume a potential cost savings of less than what oil and gas companies currently pay for disposal.</w:t>
      </w:r>
    </w:p>
    <w:p w14:paraId="54171AFE" w14:textId="77777777" w:rsidR="00A14B16" w:rsidRPr="00AC3B38" w:rsidRDefault="00A14B16" w:rsidP="0062348C">
      <w:pPr>
        <w:rPr>
          <w:rFonts w:ascii="Arial" w:hAnsi="Arial" w:cs="Arial"/>
        </w:rPr>
      </w:pPr>
    </w:p>
    <w:p w14:paraId="225E8979" w14:textId="5EDE07A6" w:rsidR="0062348C" w:rsidRPr="00AC3B38" w:rsidRDefault="0062348C" w:rsidP="0062348C">
      <w:pPr>
        <w:rPr>
          <w:rFonts w:ascii="Arial" w:hAnsi="Arial" w:cs="Arial"/>
        </w:rPr>
      </w:pPr>
      <w:r w:rsidRPr="00AC3B38">
        <w:rPr>
          <w:rFonts w:ascii="Arial" w:hAnsi="Arial" w:cs="Arial"/>
        </w:rPr>
        <w:t xml:space="preserve">We have calculated project costs including the cost of 25 miles of pipeline and a cost savings of $0.50/barrel for disposal costs that would be avoided.  Approaches for recovering valuable minerals from produced water are still under development, and we have not included the impacts of any potential revenue in our estimates.  While it is reasonable to assume that projects will require storage to accommodate fluctuations in the amount of water at different stages of a process, we have not included any estimates of the costs of storage.  These rough estimates of cost savings for disposal and additional costs for water transportation are taken into account to calculate net project costs.  </w:t>
      </w:r>
      <w:r w:rsidR="00BB7224" w:rsidRPr="00BB7224">
        <w:rPr>
          <w:rFonts w:ascii="Arial" w:hAnsi="Arial" w:cs="Arial"/>
        </w:rPr>
        <w:fldChar w:fldCharType="begin"/>
      </w:r>
      <w:r w:rsidR="00BB7224" w:rsidRPr="00BB7224">
        <w:rPr>
          <w:rFonts w:ascii="Arial" w:hAnsi="Arial" w:cs="Arial"/>
        </w:rPr>
        <w:instrText xml:space="preserve"> REF _Ref175994308 \h </w:instrText>
      </w:r>
      <w:r w:rsidR="00BB7224">
        <w:rPr>
          <w:rFonts w:ascii="Arial" w:hAnsi="Arial" w:cs="Arial"/>
        </w:rPr>
        <w:instrText xml:space="preserve"> \* MERGEFORMAT </w:instrText>
      </w:r>
      <w:r w:rsidR="00BB7224" w:rsidRPr="00BB7224">
        <w:rPr>
          <w:rFonts w:ascii="Arial" w:hAnsi="Arial" w:cs="Arial"/>
        </w:rPr>
      </w:r>
      <w:r w:rsidR="00BB7224" w:rsidRPr="00BB7224">
        <w:rPr>
          <w:rFonts w:ascii="Arial" w:hAnsi="Arial" w:cs="Arial"/>
        </w:rPr>
        <w:fldChar w:fldCharType="separate"/>
      </w:r>
      <w:r w:rsidR="00BB7224" w:rsidRPr="00BB7224">
        <w:rPr>
          <w:rFonts w:ascii="Arial" w:hAnsi="Arial" w:cs="Arial"/>
        </w:rPr>
        <w:t xml:space="preserve">Table </w:t>
      </w:r>
      <w:r w:rsidR="00BB7224" w:rsidRPr="00BB7224">
        <w:rPr>
          <w:rFonts w:ascii="Arial" w:hAnsi="Arial" w:cs="Arial"/>
          <w:noProof/>
        </w:rPr>
        <w:t>11</w:t>
      </w:r>
      <w:r w:rsidR="00BB7224" w:rsidRPr="00BB7224">
        <w:rPr>
          <w:rFonts w:ascii="Arial" w:hAnsi="Arial" w:cs="Arial"/>
        </w:rPr>
        <w:fldChar w:fldCharType="end"/>
      </w:r>
      <w:r w:rsidR="00BB7224" w:rsidRPr="00BB7224">
        <w:rPr>
          <w:rFonts w:ascii="Arial" w:hAnsi="Arial" w:cs="Arial"/>
        </w:rPr>
        <w:t xml:space="preserve"> and </w:t>
      </w:r>
      <w:r w:rsidR="00BB7224" w:rsidRPr="00BB7224">
        <w:rPr>
          <w:rFonts w:ascii="Arial" w:hAnsi="Arial" w:cs="Arial"/>
        </w:rPr>
        <w:fldChar w:fldCharType="begin"/>
      </w:r>
      <w:r w:rsidR="00BB7224" w:rsidRPr="00BB7224">
        <w:rPr>
          <w:rFonts w:ascii="Arial" w:hAnsi="Arial" w:cs="Arial"/>
        </w:rPr>
        <w:instrText xml:space="preserve"> REF _Ref175994313 \h </w:instrText>
      </w:r>
      <w:r w:rsidR="00BB7224">
        <w:rPr>
          <w:rFonts w:ascii="Arial" w:hAnsi="Arial" w:cs="Arial"/>
        </w:rPr>
        <w:instrText xml:space="preserve"> \* MERGEFORMAT </w:instrText>
      </w:r>
      <w:r w:rsidR="00BB7224" w:rsidRPr="00BB7224">
        <w:rPr>
          <w:rFonts w:ascii="Arial" w:hAnsi="Arial" w:cs="Arial"/>
        </w:rPr>
      </w:r>
      <w:r w:rsidR="00BB7224" w:rsidRPr="00BB7224">
        <w:rPr>
          <w:rFonts w:ascii="Arial" w:hAnsi="Arial" w:cs="Arial"/>
        </w:rPr>
        <w:fldChar w:fldCharType="separate"/>
      </w:r>
      <w:r w:rsidR="00BB7224" w:rsidRPr="00BB7224">
        <w:rPr>
          <w:rFonts w:ascii="Arial" w:hAnsi="Arial" w:cs="Arial"/>
        </w:rPr>
        <w:t xml:space="preserve">Table </w:t>
      </w:r>
      <w:r w:rsidR="00BB7224" w:rsidRPr="00BB7224">
        <w:rPr>
          <w:rFonts w:ascii="Arial" w:hAnsi="Arial" w:cs="Arial"/>
          <w:noProof/>
        </w:rPr>
        <w:t>12</w:t>
      </w:r>
      <w:r w:rsidR="00BB7224" w:rsidRPr="00BB7224">
        <w:rPr>
          <w:rFonts w:ascii="Arial" w:hAnsi="Arial" w:cs="Arial"/>
        </w:rPr>
        <w:fldChar w:fldCharType="end"/>
      </w:r>
      <w:r w:rsidRPr="00AC3B38">
        <w:rPr>
          <w:rFonts w:ascii="Arial" w:hAnsi="Arial" w:cs="Arial"/>
        </w:rPr>
        <w:t xml:space="preserve"> present these estimates of net project costs.  </w:t>
      </w:r>
    </w:p>
    <w:p w14:paraId="1FCCB15D" w14:textId="77777777" w:rsidR="0062348C" w:rsidRPr="00AC3B38" w:rsidRDefault="0062348C" w:rsidP="0062348C">
      <w:pPr>
        <w:rPr>
          <w:rFonts w:ascii="Arial" w:hAnsi="Arial" w:cs="Arial"/>
        </w:rPr>
      </w:pPr>
    </w:p>
    <w:p w14:paraId="0ABCFE6D" w14:textId="782A29B1" w:rsidR="0062348C" w:rsidRPr="00AC3B38" w:rsidRDefault="00405B50" w:rsidP="00BB7224">
      <w:pPr>
        <w:pStyle w:val="Caption"/>
        <w:keepNext/>
        <w:jc w:val="left"/>
        <w:rPr>
          <w:rFonts w:cs="Arial"/>
          <w:b w:val="0"/>
        </w:rPr>
      </w:pPr>
      <w:bookmarkStart w:id="130" w:name="_Ref175994308"/>
      <w:bookmarkStart w:id="131" w:name="_Toc175995246"/>
      <w:r>
        <w:t xml:space="preserve">Table </w:t>
      </w:r>
      <w:r>
        <w:fldChar w:fldCharType="begin"/>
      </w:r>
      <w:r>
        <w:instrText xml:space="preserve"> SEQ Table \* ARABIC </w:instrText>
      </w:r>
      <w:r>
        <w:fldChar w:fldCharType="separate"/>
      </w:r>
      <w:r w:rsidR="00567651">
        <w:rPr>
          <w:noProof/>
        </w:rPr>
        <w:t>11</w:t>
      </w:r>
      <w:r>
        <w:rPr>
          <w:noProof/>
        </w:rPr>
        <w:fldChar w:fldCharType="end"/>
      </w:r>
      <w:bookmarkEnd w:id="130"/>
      <w:r w:rsidR="00BB7224">
        <w:t xml:space="preserve">. </w:t>
      </w:r>
      <w:r w:rsidR="0062348C" w:rsidRPr="00AC3B38">
        <w:rPr>
          <w:rFonts w:cs="Arial"/>
        </w:rPr>
        <w:t>Net Costs for Produced Water Projects:  Permian Basin</w:t>
      </w:r>
      <w:bookmarkEnd w:id="13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gridCol w:w="1872"/>
      </w:tblGrid>
      <w:tr w:rsidR="0062348C" w:rsidRPr="00AC3B38" w14:paraId="509DCBFB" w14:textId="77777777">
        <w:trPr>
          <w:trHeight w:val="288"/>
        </w:trPr>
        <w:tc>
          <w:tcPr>
            <w:tcW w:w="1872" w:type="dxa"/>
            <w:shd w:val="clear" w:color="auto" w:fill="auto"/>
            <w:noWrap/>
            <w:vAlign w:val="bottom"/>
            <w:hideMark/>
          </w:tcPr>
          <w:p w14:paraId="0F795393" w14:textId="77777777" w:rsidR="0062348C" w:rsidRPr="00AC3B38" w:rsidRDefault="0062348C">
            <w:pPr>
              <w:rPr>
                <w:rFonts w:ascii="Arial" w:eastAsia="Times New Roman" w:hAnsi="Arial" w:cs="Arial"/>
                <w:b/>
              </w:rPr>
            </w:pPr>
            <w:r w:rsidRPr="00AC3B38">
              <w:rPr>
                <w:rFonts w:ascii="Arial" w:eastAsia="Times New Roman" w:hAnsi="Arial" w:cs="Arial"/>
                <w:b/>
              </w:rPr>
              <w:t>Component</w:t>
            </w:r>
          </w:p>
        </w:tc>
        <w:tc>
          <w:tcPr>
            <w:tcW w:w="1872" w:type="dxa"/>
            <w:shd w:val="clear" w:color="auto" w:fill="auto"/>
            <w:noWrap/>
            <w:vAlign w:val="bottom"/>
            <w:hideMark/>
          </w:tcPr>
          <w:p w14:paraId="3C87D5D1"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NMSU 1 MGD</w:t>
            </w:r>
          </w:p>
        </w:tc>
        <w:tc>
          <w:tcPr>
            <w:tcW w:w="1872" w:type="dxa"/>
            <w:shd w:val="clear" w:color="auto" w:fill="auto"/>
            <w:noWrap/>
            <w:vAlign w:val="bottom"/>
            <w:hideMark/>
          </w:tcPr>
          <w:p w14:paraId="42227B3B"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NMSU 5 MGD</w:t>
            </w:r>
          </w:p>
        </w:tc>
        <w:tc>
          <w:tcPr>
            <w:tcW w:w="1872" w:type="dxa"/>
            <w:shd w:val="clear" w:color="auto" w:fill="auto"/>
            <w:noWrap/>
            <w:vAlign w:val="bottom"/>
            <w:hideMark/>
          </w:tcPr>
          <w:p w14:paraId="3FDE6B23"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Aquality</w:t>
            </w:r>
          </w:p>
        </w:tc>
        <w:tc>
          <w:tcPr>
            <w:tcW w:w="1872" w:type="dxa"/>
            <w:shd w:val="clear" w:color="auto" w:fill="auto"/>
            <w:noWrap/>
            <w:vAlign w:val="bottom"/>
            <w:hideMark/>
          </w:tcPr>
          <w:p w14:paraId="52C0FC59"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Occidental</w:t>
            </w:r>
          </w:p>
        </w:tc>
      </w:tr>
      <w:tr w:rsidR="0062348C" w:rsidRPr="00AC3B38" w14:paraId="79148921" w14:textId="77777777">
        <w:trPr>
          <w:trHeight w:val="288"/>
        </w:trPr>
        <w:tc>
          <w:tcPr>
            <w:tcW w:w="1872" w:type="dxa"/>
            <w:shd w:val="clear" w:color="auto" w:fill="auto"/>
            <w:noWrap/>
            <w:vAlign w:val="bottom"/>
            <w:hideMark/>
          </w:tcPr>
          <w:p w14:paraId="50A73A5E"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Initial Project Cost</w:t>
            </w:r>
          </w:p>
        </w:tc>
        <w:tc>
          <w:tcPr>
            <w:tcW w:w="1872" w:type="dxa"/>
            <w:shd w:val="clear" w:color="auto" w:fill="auto"/>
            <w:noWrap/>
            <w:vAlign w:val="bottom"/>
            <w:hideMark/>
          </w:tcPr>
          <w:p w14:paraId="3A770E5A"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$269-304 million</w:t>
            </w:r>
          </w:p>
        </w:tc>
        <w:tc>
          <w:tcPr>
            <w:tcW w:w="1872" w:type="dxa"/>
            <w:shd w:val="clear" w:color="auto" w:fill="auto"/>
            <w:noWrap/>
            <w:vAlign w:val="bottom"/>
            <w:hideMark/>
          </w:tcPr>
          <w:p w14:paraId="046E633F"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$796-1,080 million</w:t>
            </w:r>
          </w:p>
        </w:tc>
        <w:tc>
          <w:tcPr>
            <w:tcW w:w="1872" w:type="dxa"/>
            <w:shd w:val="clear" w:color="auto" w:fill="auto"/>
            <w:noWrap/>
            <w:vAlign w:val="bottom"/>
            <w:hideMark/>
          </w:tcPr>
          <w:p w14:paraId="19E2257B"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$258 million</w:t>
            </w:r>
          </w:p>
        </w:tc>
        <w:tc>
          <w:tcPr>
            <w:tcW w:w="1872" w:type="dxa"/>
            <w:shd w:val="clear" w:color="auto" w:fill="auto"/>
            <w:noWrap/>
            <w:vAlign w:val="bottom"/>
            <w:hideMark/>
          </w:tcPr>
          <w:p w14:paraId="13C49F00"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$37 million</w:t>
            </w:r>
          </w:p>
        </w:tc>
      </w:tr>
      <w:tr w:rsidR="0062348C" w:rsidRPr="00AC3B38" w14:paraId="224777FE" w14:textId="77777777">
        <w:trPr>
          <w:trHeight w:val="288"/>
        </w:trPr>
        <w:tc>
          <w:tcPr>
            <w:tcW w:w="1872" w:type="dxa"/>
            <w:shd w:val="clear" w:color="auto" w:fill="auto"/>
            <w:noWrap/>
            <w:vAlign w:val="bottom"/>
            <w:hideMark/>
          </w:tcPr>
          <w:p w14:paraId="23DDB7CB" w14:textId="65EA0644" w:rsidR="0062348C" w:rsidRPr="00AC3B38" w:rsidRDefault="0062348C">
            <w:pPr>
              <w:rPr>
                <w:rFonts w:ascii="Arial" w:eastAsia="Times New Roman" w:hAnsi="Arial" w:cs="Arial"/>
                <w:b/>
                <w:color w:val="000000"/>
              </w:rPr>
            </w:pPr>
            <w:r w:rsidRPr="1901E838">
              <w:rPr>
                <w:rFonts w:ascii="Arial" w:eastAsia="Times New Roman" w:hAnsi="Arial" w:cs="Arial"/>
                <w:b/>
                <w:color w:val="000000" w:themeColor="text1"/>
              </w:rPr>
              <w:t>Disposal Cost</w:t>
            </w:r>
          </w:p>
        </w:tc>
        <w:tc>
          <w:tcPr>
            <w:tcW w:w="1872" w:type="dxa"/>
            <w:shd w:val="clear" w:color="auto" w:fill="auto"/>
            <w:noWrap/>
            <w:vAlign w:val="bottom"/>
            <w:hideMark/>
          </w:tcPr>
          <w:p w14:paraId="0BE0A384"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$71 million</w:t>
            </w:r>
          </w:p>
        </w:tc>
        <w:tc>
          <w:tcPr>
            <w:tcW w:w="1872" w:type="dxa"/>
            <w:shd w:val="clear" w:color="auto" w:fill="auto"/>
            <w:noWrap/>
            <w:vAlign w:val="bottom"/>
            <w:hideMark/>
          </w:tcPr>
          <w:p w14:paraId="43EDBE58"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$355 million</w:t>
            </w:r>
          </w:p>
        </w:tc>
        <w:tc>
          <w:tcPr>
            <w:tcW w:w="1872" w:type="dxa"/>
            <w:shd w:val="clear" w:color="auto" w:fill="auto"/>
            <w:noWrap/>
            <w:vAlign w:val="bottom"/>
            <w:hideMark/>
          </w:tcPr>
          <w:p w14:paraId="12AC0313"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$86 million</w:t>
            </w:r>
          </w:p>
        </w:tc>
        <w:tc>
          <w:tcPr>
            <w:tcW w:w="1872" w:type="dxa"/>
            <w:shd w:val="clear" w:color="auto" w:fill="auto"/>
            <w:noWrap/>
            <w:vAlign w:val="bottom"/>
            <w:hideMark/>
          </w:tcPr>
          <w:p w14:paraId="6BFE9FDB"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$18 million</w:t>
            </w:r>
          </w:p>
        </w:tc>
      </w:tr>
      <w:tr w:rsidR="0062348C" w:rsidRPr="00AC3B38" w14:paraId="728A70C5" w14:textId="77777777">
        <w:trPr>
          <w:trHeight w:val="288"/>
        </w:trPr>
        <w:tc>
          <w:tcPr>
            <w:tcW w:w="1872" w:type="dxa"/>
            <w:shd w:val="clear" w:color="auto" w:fill="auto"/>
            <w:noWrap/>
            <w:vAlign w:val="bottom"/>
            <w:hideMark/>
          </w:tcPr>
          <w:p w14:paraId="2AD30040"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Transportation Cost 25 miles</w:t>
            </w:r>
          </w:p>
        </w:tc>
        <w:tc>
          <w:tcPr>
            <w:tcW w:w="1872" w:type="dxa"/>
            <w:shd w:val="clear" w:color="auto" w:fill="auto"/>
            <w:noWrap/>
            <w:vAlign w:val="bottom"/>
            <w:hideMark/>
          </w:tcPr>
          <w:p w14:paraId="7BBD5AD5"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$20 million</w:t>
            </w:r>
          </w:p>
        </w:tc>
        <w:tc>
          <w:tcPr>
            <w:tcW w:w="1872" w:type="dxa"/>
            <w:shd w:val="clear" w:color="auto" w:fill="auto"/>
            <w:noWrap/>
            <w:vAlign w:val="bottom"/>
            <w:hideMark/>
          </w:tcPr>
          <w:p w14:paraId="2A529770"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$20 million</w:t>
            </w:r>
          </w:p>
        </w:tc>
        <w:tc>
          <w:tcPr>
            <w:tcW w:w="1872" w:type="dxa"/>
            <w:shd w:val="clear" w:color="auto" w:fill="auto"/>
            <w:noWrap/>
            <w:vAlign w:val="bottom"/>
            <w:hideMark/>
          </w:tcPr>
          <w:p w14:paraId="3D88797B"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$24 million</w:t>
            </w:r>
          </w:p>
        </w:tc>
        <w:tc>
          <w:tcPr>
            <w:tcW w:w="1872" w:type="dxa"/>
            <w:shd w:val="clear" w:color="auto" w:fill="auto"/>
            <w:noWrap/>
            <w:vAlign w:val="bottom"/>
            <w:hideMark/>
          </w:tcPr>
          <w:p w14:paraId="37A93CB3"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$24 million</w:t>
            </w:r>
          </w:p>
        </w:tc>
      </w:tr>
      <w:tr w:rsidR="0062348C" w:rsidRPr="00AC3B38" w14:paraId="0DF0A7C4" w14:textId="77777777">
        <w:trPr>
          <w:trHeight w:val="288"/>
        </w:trPr>
        <w:tc>
          <w:tcPr>
            <w:tcW w:w="1872" w:type="dxa"/>
            <w:shd w:val="clear" w:color="auto" w:fill="auto"/>
            <w:noWrap/>
            <w:vAlign w:val="bottom"/>
            <w:hideMark/>
          </w:tcPr>
          <w:p w14:paraId="44153C4A" w14:textId="776E346F"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 xml:space="preserve">Net </w:t>
            </w:r>
            <w:r w:rsidR="00F4460F">
              <w:rPr>
                <w:rFonts w:ascii="Arial" w:eastAsia="Times New Roman" w:hAnsi="Arial" w:cs="Arial"/>
                <w:b/>
                <w:color w:val="000000"/>
              </w:rPr>
              <w:t xml:space="preserve">SWS </w:t>
            </w:r>
            <w:r w:rsidRPr="00AC3B38">
              <w:rPr>
                <w:rFonts w:ascii="Arial" w:eastAsia="Times New Roman" w:hAnsi="Arial" w:cs="Arial"/>
                <w:b/>
                <w:color w:val="000000"/>
              </w:rPr>
              <w:t>Project Cost</w:t>
            </w:r>
          </w:p>
        </w:tc>
        <w:tc>
          <w:tcPr>
            <w:tcW w:w="1872" w:type="dxa"/>
            <w:shd w:val="clear" w:color="auto" w:fill="auto"/>
            <w:noWrap/>
            <w:vAlign w:val="bottom"/>
            <w:hideMark/>
          </w:tcPr>
          <w:p w14:paraId="7DB6AD22"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$218-253 million</w:t>
            </w:r>
          </w:p>
        </w:tc>
        <w:tc>
          <w:tcPr>
            <w:tcW w:w="1872" w:type="dxa"/>
            <w:shd w:val="clear" w:color="auto" w:fill="auto"/>
            <w:noWrap/>
            <w:vAlign w:val="bottom"/>
            <w:hideMark/>
          </w:tcPr>
          <w:p w14:paraId="641CF1C7"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$461-745 million</w:t>
            </w:r>
          </w:p>
        </w:tc>
        <w:tc>
          <w:tcPr>
            <w:tcW w:w="1872" w:type="dxa"/>
            <w:shd w:val="clear" w:color="auto" w:fill="auto"/>
            <w:noWrap/>
            <w:vAlign w:val="bottom"/>
            <w:hideMark/>
          </w:tcPr>
          <w:p w14:paraId="45744605"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$196 million</w:t>
            </w:r>
          </w:p>
        </w:tc>
        <w:tc>
          <w:tcPr>
            <w:tcW w:w="1872" w:type="dxa"/>
            <w:shd w:val="clear" w:color="auto" w:fill="auto"/>
            <w:noWrap/>
            <w:vAlign w:val="bottom"/>
            <w:hideMark/>
          </w:tcPr>
          <w:p w14:paraId="18AF08C8"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$42 million</w:t>
            </w:r>
          </w:p>
        </w:tc>
      </w:tr>
    </w:tbl>
    <w:p w14:paraId="6460CC23" w14:textId="0DB76F1C" w:rsidR="0062348C" w:rsidRDefault="00FD0CF4" w:rsidP="0062348C">
      <w:pPr>
        <w:rPr>
          <w:rFonts w:ascii="Arial" w:hAnsi="Arial" w:cs="Arial"/>
        </w:rPr>
      </w:pPr>
      <w:r>
        <w:rPr>
          <w:rFonts w:ascii="Arial" w:hAnsi="Arial" w:cs="Arial"/>
        </w:rPr>
        <w:t>Note:  Disposal cost</w:t>
      </w:r>
      <w:r w:rsidR="00B25AC0">
        <w:rPr>
          <w:rFonts w:ascii="Arial" w:hAnsi="Arial" w:cs="Arial"/>
        </w:rPr>
        <w:t>s calculated as</w:t>
      </w:r>
      <w:r w:rsidR="004E40BA">
        <w:rPr>
          <w:rFonts w:ascii="Arial" w:hAnsi="Arial" w:cs="Arial"/>
        </w:rPr>
        <w:t xml:space="preserve"> the present value </w:t>
      </w:r>
      <w:r w:rsidR="00B25AC0">
        <w:rPr>
          <w:rFonts w:ascii="Arial" w:hAnsi="Arial" w:cs="Arial"/>
        </w:rPr>
        <w:t>over</w:t>
      </w:r>
      <w:r w:rsidR="004E40BA">
        <w:rPr>
          <w:rFonts w:ascii="Arial" w:hAnsi="Arial" w:cs="Arial"/>
        </w:rPr>
        <w:t xml:space="preserve"> project lifespan.</w:t>
      </w:r>
    </w:p>
    <w:p w14:paraId="1DD7A473" w14:textId="77777777" w:rsidR="00FD0CF4" w:rsidRPr="00AC3B38" w:rsidRDefault="00FD0CF4" w:rsidP="0062348C">
      <w:pPr>
        <w:rPr>
          <w:rFonts w:ascii="Arial" w:hAnsi="Arial" w:cs="Arial"/>
        </w:rPr>
      </w:pPr>
    </w:p>
    <w:p w14:paraId="708454EC" w14:textId="402289FD" w:rsidR="0062348C" w:rsidRPr="00AC3B38" w:rsidRDefault="00BB7224" w:rsidP="00BB7224">
      <w:pPr>
        <w:pStyle w:val="Caption"/>
        <w:keepNext/>
        <w:jc w:val="left"/>
        <w:rPr>
          <w:rFonts w:cs="Arial"/>
          <w:b w:val="0"/>
        </w:rPr>
      </w:pPr>
      <w:bookmarkStart w:id="132" w:name="_Ref175994313"/>
      <w:bookmarkStart w:id="133" w:name="_Toc175995247"/>
      <w:r>
        <w:t xml:space="preserve">Table </w:t>
      </w:r>
      <w:r>
        <w:fldChar w:fldCharType="begin"/>
      </w:r>
      <w:r>
        <w:instrText xml:space="preserve"> SEQ Table \* ARABIC </w:instrText>
      </w:r>
      <w:r>
        <w:fldChar w:fldCharType="separate"/>
      </w:r>
      <w:r w:rsidR="00567651">
        <w:rPr>
          <w:noProof/>
        </w:rPr>
        <w:t>12</w:t>
      </w:r>
      <w:r>
        <w:rPr>
          <w:noProof/>
        </w:rPr>
        <w:fldChar w:fldCharType="end"/>
      </w:r>
      <w:bookmarkEnd w:id="132"/>
      <w:r>
        <w:t xml:space="preserve">. </w:t>
      </w:r>
      <w:r w:rsidR="0062348C" w:rsidRPr="00AC3B38">
        <w:rPr>
          <w:rFonts w:cs="Arial"/>
        </w:rPr>
        <w:t>Net Costs for Produced Water Projects:  San Juan Basin</w:t>
      </w:r>
      <w:bookmarkEnd w:id="13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gridCol w:w="1872"/>
      </w:tblGrid>
      <w:tr w:rsidR="0062348C" w:rsidRPr="00AC3B38" w14:paraId="497B7B93" w14:textId="77777777">
        <w:trPr>
          <w:trHeight w:val="288"/>
        </w:trPr>
        <w:tc>
          <w:tcPr>
            <w:tcW w:w="1872" w:type="dxa"/>
            <w:shd w:val="clear" w:color="auto" w:fill="auto"/>
            <w:noWrap/>
            <w:vAlign w:val="bottom"/>
            <w:hideMark/>
          </w:tcPr>
          <w:p w14:paraId="1FBAC564" w14:textId="77777777" w:rsidR="0062348C" w:rsidRPr="00AC3B38" w:rsidRDefault="0062348C">
            <w:pPr>
              <w:rPr>
                <w:rFonts w:ascii="Arial" w:eastAsia="Times New Roman" w:hAnsi="Arial" w:cs="Arial"/>
                <w:b/>
              </w:rPr>
            </w:pPr>
            <w:r w:rsidRPr="00AC3B38">
              <w:rPr>
                <w:rFonts w:ascii="Arial" w:eastAsia="Times New Roman" w:hAnsi="Arial" w:cs="Arial"/>
                <w:b/>
              </w:rPr>
              <w:t>Component</w:t>
            </w:r>
          </w:p>
        </w:tc>
        <w:tc>
          <w:tcPr>
            <w:tcW w:w="1872" w:type="dxa"/>
            <w:shd w:val="clear" w:color="auto" w:fill="auto"/>
            <w:noWrap/>
            <w:vAlign w:val="bottom"/>
            <w:hideMark/>
          </w:tcPr>
          <w:p w14:paraId="5B335748"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NMSU 1 MGD</w:t>
            </w:r>
          </w:p>
        </w:tc>
        <w:tc>
          <w:tcPr>
            <w:tcW w:w="1872" w:type="dxa"/>
            <w:shd w:val="clear" w:color="auto" w:fill="auto"/>
            <w:noWrap/>
            <w:vAlign w:val="bottom"/>
            <w:hideMark/>
          </w:tcPr>
          <w:p w14:paraId="5BA849B5"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NMSU 5 MGD</w:t>
            </w:r>
          </w:p>
        </w:tc>
        <w:tc>
          <w:tcPr>
            <w:tcW w:w="1872" w:type="dxa"/>
            <w:shd w:val="clear" w:color="auto" w:fill="auto"/>
            <w:noWrap/>
            <w:vAlign w:val="bottom"/>
            <w:hideMark/>
          </w:tcPr>
          <w:p w14:paraId="62209BD0"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HF Sinclair</w:t>
            </w:r>
          </w:p>
        </w:tc>
        <w:tc>
          <w:tcPr>
            <w:tcW w:w="1872" w:type="dxa"/>
            <w:shd w:val="clear" w:color="auto" w:fill="auto"/>
            <w:noWrap/>
            <w:vAlign w:val="bottom"/>
            <w:hideMark/>
          </w:tcPr>
          <w:p w14:paraId="18066C75"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Aquality</w:t>
            </w:r>
          </w:p>
        </w:tc>
      </w:tr>
      <w:tr w:rsidR="0062348C" w:rsidRPr="00AC3B38" w14:paraId="17A8C2AD" w14:textId="77777777">
        <w:trPr>
          <w:trHeight w:val="288"/>
        </w:trPr>
        <w:tc>
          <w:tcPr>
            <w:tcW w:w="1872" w:type="dxa"/>
            <w:shd w:val="clear" w:color="auto" w:fill="auto"/>
            <w:noWrap/>
            <w:vAlign w:val="bottom"/>
            <w:hideMark/>
          </w:tcPr>
          <w:p w14:paraId="2140A3A6"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Initial Project Cost</w:t>
            </w:r>
          </w:p>
        </w:tc>
        <w:tc>
          <w:tcPr>
            <w:tcW w:w="1872" w:type="dxa"/>
            <w:shd w:val="clear" w:color="auto" w:fill="auto"/>
            <w:noWrap/>
            <w:vAlign w:val="bottom"/>
            <w:hideMark/>
          </w:tcPr>
          <w:p w14:paraId="47D2EAB3"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$209-226 million</w:t>
            </w:r>
          </w:p>
        </w:tc>
        <w:tc>
          <w:tcPr>
            <w:tcW w:w="1872" w:type="dxa"/>
            <w:shd w:val="clear" w:color="auto" w:fill="auto"/>
            <w:noWrap/>
            <w:vAlign w:val="bottom"/>
            <w:hideMark/>
          </w:tcPr>
          <w:p w14:paraId="0182B53D"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$497-675 million</w:t>
            </w:r>
          </w:p>
        </w:tc>
        <w:tc>
          <w:tcPr>
            <w:tcW w:w="1872" w:type="dxa"/>
            <w:shd w:val="clear" w:color="auto" w:fill="auto"/>
            <w:noWrap/>
            <w:vAlign w:val="bottom"/>
            <w:hideMark/>
          </w:tcPr>
          <w:p w14:paraId="0E6FA155"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$11-20 million</w:t>
            </w:r>
          </w:p>
        </w:tc>
        <w:tc>
          <w:tcPr>
            <w:tcW w:w="1872" w:type="dxa"/>
            <w:shd w:val="clear" w:color="auto" w:fill="auto"/>
            <w:noWrap/>
            <w:vAlign w:val="bottom"/>
            <w:hideMark/>
          </w:tcPr>
          <w:p w14:paraId="6B8CE7E2"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$258 million</w:t>
            </w:r>
          </w:p>
        </w:tc>
      </w:tr>
      <w:tr w:rsidR="0062348C" w:rsidRPr="00AC3B38" w14:paraId="3C56C75F" w14:textId="77777777">
        <w:trPr>
          <w:trHeight w:val="288"/>
        </w:trPr>
        <w:tc>
          <w:tcPr>
            <w:tcW w:w="1872" w:type="dxa"/>
            <w:shd w:val="clear" w:color="auto" w:fill="auto"/>
            <w:noWrap/>
            <w:vAlign w:val="bottom"/>
            <w:hideMark/>
          </w:tcPr>
          <w:p w14:paraId="40412291"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Disposal Cost</w:t>
            </w:r>
          </w:p>
        </w:tc>
        <w:tc>
          <w:tcPr>
            <w:tcW w:w="1872" w:type="dxa"/>
            <w:shd w:val="clear" w:color="auto" w:fill="auto"/>
            <w:noWrap/>
            <w:vAlign w:val="bottom"/>
            <w:hideMark/>
          </w:tcPr>
          <w:p w14:paraId="1DD7E59A"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$71 million</w:t>
            </w:r>
          </w:p>
        </w:tc>
        <w:tc>
          <w:tcPr>
            <w:tcW w:w="1872" w:type="dxa"/>
            <w:shd w:val="clear" w:color="auto" w:fill="auto"/>
            <w:noWrap/>
            <w:vAlign w:val="bottom"/>
            <w:hideMark/>
          </w:tcPr>
          <w:p w14:paraId="7E8FFF03"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$355 million</w:t>
            </w:r>
          </w:p>
        </w:tc>
        <w:tc>
          <w:tcPr>
            <w:tcW w:w="1872" w:type="dxa"/>
            <w:shd w:val="clear" w:color="auto" w:fill="auto"/>
            <w:noWrap/>
            <w:vAlign w:val="bottom"/>
            <w:hideMark/>
          </w:tcPr>
          <w:p w14:paraId="75370D86"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$10 million</w:t>
            </w:r>
          </w:p>
        </w:tc>
        <w:tc>
          <w:tcPr>
            <w:tcW w:w="1872" w:type="dxa"/>
            <w:shd w:val="clear" w:color="auto" w:fill="auto"/>
            <w:noWrap/>
            <w:vAlign w:val="bottom"/>
            <w:hideMark/>
          </w:tcPr>
          <w:p w14:paraId="5C0EBC33"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$86 million</w:t>
            </w:r>
          </w:p>
        </w:tc>
      </w:tr>
      <w:tr w:rsidR="0062348C" w:rsidRPr="00AC3B38" w14:paraId="645130BF" w14:textId="77777777">
        <w:trPr>
          <w:trHeight w:val="288"/>
        </w:trPr>
        <w:tc>
          <w:tcPr>
            <w:tcW w:w="1872" w:type="dxa"/>
            <w:shd w:val="clear" w:color="auto" w:fill="auto"/>
            <w:noWrap/>
            <w:vAlign w:val="bottom"/>
            <w:hideMark/>
          </w:tcPr>
          <w:p w14:paraId="682B4EFE" w14:textId="77777777"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Transportation Cost 25 miles</w:t>
            </w:r>
          </w:p>
        </w:tc>
        <w:tc>
          <w:tcPr>
            <w:tcW w:w="1872" w:type="dxa"/>
            <w:shd w:val="clear" w:color="auto" w:fill="auto"/>
            <w:noWrap/>
            <w:vAlign w:val="bottom"/>
            <w:hideMark/>
          </w:tcPr>
          <w:p w14:paraId="60824B0D"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$20 million</w:t>
            </w:r>
          </w:p>
        </w:tc>
        <w:tc>
          <w:tcPr>
            <w:tcW w:w="1872" w:type="dxa"/>
            <w:shd w:val="clear" w:color="auto" w:fill="auto"/>
            <w:noWrap/>
            <w:vAlign w:val="bottom"/>
            <w:hideMark/>
          </w:tcPr>
          <w:p w14:paraId="01861754"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$20 million</w:t>
            </w:r>
          </w:p>
        </w:tc>
        <w:tc>
          <w:tcPr>
            <w:tcW w:w="1872" w:type="dxa"/>
            <w:shd w:val="clear" w:color="auto" w:fill="auto"/>
            <w:noWrap/>
            <w:vAlign w:val="bottom"/>
            <w:hideMark/>
          </w:tcPr>
          <w:p w14:paraId="1039B0AF"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$24 million</w:t>
            </w:r>
          </w:p>
        </w:tc>
        <w:tc>
          <w:tcPr>
            <w:tcW w:w="1872" w:type="dxa"/>
            <w:shd w:val="clear" w:color="auto" w:fill="auto"/>
            <w:noWrap/>
            <w:vAlign w:val="bottom"/>
            <w:hideMark/>
          </w:tcPr>
          <w:p w14:paraId="103BE1C6"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$24 million</w:t>
            </w:r>
          </w:p>
        </w:tc>
      </w:tr>
      <w:tr w:rsidR="0062348C" w:rsidRPr="00AC3B38" w14:paraId="060CACBB" w14:textId="77777777">
        <w:trPr>
          <w:trHeight w:val="288"/>
        </w:trPr>
        <w:tc>
          <w:tcPr>
            <w:tcW w:w="1872" w:type="dxa"/>
            <w:shd w:val="clear" w:color="auto" w:fill="auto"/>
            <w:noWrap/>
            <w:vAlign w:val="bottom"/>
            <w:hideMark/>
          </w:tcPr>
          <w:p w14:paraId="19C80058" w14:textId="466EE1BD" w:rsidR="0062348C" w:rsidRPr="00AC3B38" w:rsidRDefault="0062348C">
            <w:pPr>
              <w:rPr>
                <w:rFonts w:ascii="Arial" w:eastAsia="Times New Roman" w:hAnsi="Arial" w:cs="Arial"/>
                <w:b/>
                <w:color w:val="000000"/>
              </w:rPr>
            </w:pPr>
            <w:r w:rsidRPr="00AC3B38">
              <w:rPr>
                <w:rFonts w:ascii="Arial" w:eastAsia="Times New Roman" w:hAnsi="Arial" w:cs="Arial"/>
                <w:b/>
                <w:color w:val="000000"/>
              </w:rPr>
              <w:t xml:space="preserve">Net </w:t>
            </w:r>
            <w:r w:rsidR="00F4460F">
              <w:rPr>
                <w:rFonts w:ascii="Arial" w:eastAsia="Times New Roman" w:hAnsi="Arial" w:cs="Arial"/>
                <w:b/>
                <w:color w:val="000000"/>
              </w:rPr>
              <w:t xml:space="preserve">SWS </w:t>
            </w:r>
            <w:r w:rsidRPr="00AC3B38">
              <w:rPr>
                <w:rFonts w:ascii="Arial" w:eastAsia="Times New Roman" w:hAnsi="Arial" w:cs="Arial"/>
                <w:b/>
                <w:color w:val="000000"/>
              </w:rPr>
              <w:t>Project Cost</w:t>
            </w:r>
          </w:p>
        </w:tc>
        <w:tc>
          <w:tcPr>
            <w:tcW w:w="1872" w:type="dxa"/>
            <w:shd w:val="clear" w:color="auto" w:fill="auto"/>
            <w:noWrap/>
            <w:vAlign w:val="bottom"/>
            <w:hideMark/>
          </w:tcPr>
          <w:p w14:paraId="28C1EFCF"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$158-175 million</w:t>
            </w:r>
          </w:p>
        </w:tc>
        <w:tc>
          <w:tcPr>
            <w:tcW w:w="1872" w:type="dxa"/>
            <w:shd w:val="clear" w:color="auto" w:fill="auto"/>
            <w:noWrap/>
            <w:vAlign w:val="bottom"/>
            <w:hideMark/>
          </w:tcPr>
          <w:p w14:paraId="3319A8C0"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$163-340 million</w:t>
            </w:r>
          </w:p>
        </w:tc>
        <w:tc>
          <w:tcPr>
            <w:tcW w:w="1872" w:type="dxa"/>
            <w:shd w:val="clear" w:color="auto" w:fill="auto"/>
            <w:noWrap/>
            <w:vAlign w:val="bottom"/>
            <w:hideMark/>
          </w:tcPr>
          <w:p w14:paraId="7A6B8B56"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$25-34 million</w:t>
            </w:r>
          </w:p>
        </w:tc>
        <w:tc>
          <w:tcPr>
            <w:tcW w:w="1872" w:type="dxa"/>
            <w:shd w:val="clear" w:color="auto" w:fill="auto"/>
            <w:noWrap/>
            <w:vAlign w:val="bottom"/>
            <w:hideMark/>
          </w:tcPr>
          <w:p w14:paraId="0ACD6E49" w14:textId="77777777" w:rsidR="0062348C" w:rsidRPr="00AC3B38" w:rsidRDefault="0062348C">
            <w:pPr>
              <w:rPr>
                <w:rFonts w:ascii="Arial" w:eastAsia="Times New Roman" w:hAnsi="Arial" w:cs="Arial"/>
                <w:color w:val="000000"/>
              </w:rPr>
            </w:pPr>
            <w:r w:rsidRPr="00AC3B38">
              <w:rPr>
                <w:rFonts w:ascii="Arial" w:eastAsia="Times New Roman" w:hAnsi="Arial" w:cs="Arial"/>
                <w:color w:val="000000"/>
              </w:rPr>
              <w:t>$196 million</w:t>
            </w:r>
          </w:p>
        </w:tc>
      </w:tr>
    </w:tbl>
    <w:p w14:paraId="09022A19" w14:textId="77777777" w:rsidR="00471BCD" w:rsidRDefault="00471BCD" w:rsidP="00471BCD">
      <w:pPr>
        <w:rPr>
          <w:rFonts w:ascii="Arial" w:hAnsi="Arial" w:cs="Arial"/>
        </w:rPr>
      </w:pPr>
      <w:r>
        <w:rPr>
          <w:rFonts w:ascii="Arial" w:hAnsi="Arial" w:cs="Arial"/>
        </w:rPr>
        <w:t>Note:  Disposal costs calculated as the present value over project lifespan.</w:t>
      </w:r>
    </w:p>
    <w:p w14:paraId="2F4B3CFA" w14:textId="77777777" w:rsidR="0062348C" w:rsidRPr="00AC3B38" w:rsidRDefault="0062348C" w:rsidP="0062348C">
      <w:pPr>
        <w:rPr>
          <w:rFonts w:ascii="Arial" w:hAnsi="Arial" w:cs="Arial"/>
        </w:rPr>
      </w:pPr>
    </w:p>
    <w:p w14:paraId="3FB33A3D" w14:textId="77777777" w:rsidR="00B85363" w:rsidRPr="000130AB" w:rsidRDefault="00B85363" w:rsidP="007B1464">
      <w:pPr>
        <w:rPr>
          <w:rFonts w:ascii="Arial" w:eastAsia="Aptos" w:hAnsi="Arial" w:cs="Arial"/>
        </w:rPr>
      </w:pPr>
    </w:p>
    <w:p w14:paraId="7C1939BE" w14:textId="77777777" w:rsidR="007B1464" w:rsidRDefault="007B1464" w:rsidP="007B1464">
      <w:pPr>
        <w:pStyle w:val="Heading3"/>
      </w:pPr>
      <w:bookmarkStart w:id="134" w:name="_Toc177323829"/>
      <w:r w:rsidRPr="52945ACE">
        <w:t>Treatment of brackish water</w:t>
      </w:r>
      <w:bookmarkEnd w:id="134"/>
    </w:p>
    <w:p w14:paraId="6C4B8AC6" w14:textId="7559ADCC" w:rsidR="007B606F" w:rsidRPr="006F5C58" w:rsidRDefault="00096B4F" w:rsidP="00172A5B">
      <w:pPr>
        <w:rPr>
          <w:rFonts w:ascii="Arial" w:hAnsi="Arial" w:cs="Arial"/>
        </w:rPr>
      </w:pPr>
      <w:r>
        <w:rPr>
          <w:rFonts w:ascii="Arial" w:hAnsi="Arial" w:cs="Arial"/>
        </w:rPr>
        <w:t xml:space="preserve">As discussed previously, </w:t>
      </w:r>
      <w:r w:rsidR="006755F0">
        <w:rPr>
          <w:rFonts w:ascii="Arial" w:hAnsi="Arial" w:cs="Arial"/>
        </w:rPr>
        <w:t>brackish</w:t>
      </w:r>
      <w:r w:rsidR="00797BA8">
        <w:rPr>
          <w:rFonts w:ascii="Arial" w:hAnsi="Arial" w:cs="Arial"/>
        </w:rPr>
        <w:t xml:space="preserve"> water treatment is</w:t>
      </w:r>
      <w:r w:rsidR="00A42C09">
        <w:rPr>
          <w:rFonts w:ascii="Arial" w:hAnsi="Arial" w:cs="Arial"/>
        </w:rPr>
        <w:t xml:space="preserve"> more prevalent in </w:t>
      </w:r>
      <w:r w:rsidR="00943F38">
        <w:rPr>
          <w:rFonts w:ascii="Arial" w:hAnsi="Arial" w:cs="Arial"/>
        </w:rPr>
        <w:t>practice than</w:t>
      </w:r>
      <w:r w:rsidR="00C00EC6">
        <w:rPr>
          <w:rFonts w:ascii="Arial" w:hAnsi="Arial" w:cs="Arial"/>
        </w:rPr>
        <w:t xml:space="preserve"> </w:t>
      </w:r>
      <w:r w:rsidR="00AD13CC">
        <w:rPr>
          <w:rFonts w:ascii="Arial" w:hAnsi="Arial" w:cs="Arial"/>
        </w:rPr>
        <w:t>produced water treatmen</w:t>
      </w:r>
      <w:r w:rsidR="006D60E8">
        <w:rPr>
          <w:rFonts w:ascii="Arial" w:hAnsi="Arial" w:cs="Arial"/>
        </w:rPr>
        <w:t>t for use outside the oilfield.</w:t>
      </w:r>
      <w:r w:rsidR="006D60E8" w:rsidRPr="00BB7224">
        <w:rPr>
          <w:rFonts w:ascii="Arial" w:hAnsi="Arial" w:cs="Arial"/>
        </w:rPr>
        <w:t xml:space="preserve"> </w:t>
      </w:r>
      <w:r w:rsidR="007B1464" w:rsidRPr="00BB7224">
        <w:rPr>
          <w:rFonts w:ascii="Arial" w:hAnsi="Arial" w:cs="Arial"/>
        </w:rPr>
        <w:t xml:space="preserve"> </w:t>
      </w:r>
      <w:r w:rsidR="00BB7224" w:rsidRPr="00BB7224">
        <w:rPr>
          <w:rFonts w:ascii="Arial" w:hAnsi="Arial" w:cs="Arial"/>
        </w:rPr>
        <w:fldChar w:fldCharType="begin"/>
      </w:r>
      <w:r w:rsidR="00BB7224" w:rsidRPr="00BB7224">
        <w:rPr>
          <w:rFonts w:ascii="Arial" w:hAnsi="Arial" w:cs="Arial"/>
        </w:rPr>
        <w:instrText xml:space="preserve"> REF _Ref171685360 \h </w:instrText>
      </w:r>
      <w:r w:rsidR="00BB7224">
        <w:rPr>
          <w:rFonts w:ascii="Arial" w:hAnsi="Arial" w:cs="Arial"/>
        </w:rPr>
        <w:instrText xml:space="preserve"> \* MERGEFORMAT </w:instrText>
      </w:r>
      <w:r w:rsidR="00BB7224" w:rsidRPr="00BB7224">
        <w:rPr>
          <w:rFonts w:ascii="Arial" w:hAnsi="Arial" w:cs="Arial"/>
        </w:rPr>
      </w:r>
      <w:r w:rsidR="00BB7224" w:rsidRPr="00BB7224">
        <w:rPr>
          <w:rFonts w:ascii="Arial" w:hAnsi="Arial" w:cs="Arial"/>
        </w:rPr>
        <w:fldChar w:fldCharType="separate"/>
      </w:r>
      <w:r w:rsidR="00BB7224" w:rsidRPr="00BB7224">
        <w:rPr>
          <w:rFonts w:ascii="Arial" w:hAnsi="Arial" w:cs="Arial"/>
        </w:rPr>
        <w:t xml:space="preserve">Table </w:t>
      </w:r>
      <w:r w:rsidR="00BB7224" w:rsidRPr="00BB7224">
        <w:rPr>
          <w:rFonts w:ascii="Arial" w:hAnsi="Arial" w:cs="Arial"/>
          <w:noProof/>
        </w:rPr>
        <w:t>13</w:t>
      </w:r>
      <w:r w:rsidR="00BB7224" w:rsidRPr="00BB7224">
        <w:rPr>
          <w:rFonts w:ascii="Arial" w:hAnsi="Arial" w:cs="Arial"/>
        </w:rPr>
        <w:fldChar w:fldCharType="end"/>
      </w:r>
      <w:r w:rsidR="00BB7224" w:rsidRPr="00BB7224">
        <w:rPr>
          <w:rFonts w:ascii="Arial" w:hAnsi="Arial" w:cs="Arial"/>
        </w:rPr>
        <w:t xml:space="preserve"> </w:t>
      </w:r>
      <w:r w:rsidR="007B1464" w:rsidRPr="006F5C58">
        <w:rPr>
          <w:rFonts w:ascii="Arial" w:hAnsi="Arial" w:cs="Arial"/>
        </w:rPr>
        <w:t>provid</w:t>
      </w:r>
      <w:r w:rsidR="006D60E8">
        <w:rPr>
          <w:rFonts w:ascii="Arial" w:hAnsi="Arial" w:cs="Arial"/>
        </w:rPr>
        <w:t>es</w:t>
      </w:r>
      <w:r w:rsidR="007B1464" w:rsidRPr="006F5C58">
        <w:rPr>
          <w:rFonts w:ascii="Arial" w:hAnsi="Arial" w:cs="Arial"/>
        </w:rPr>
        <w:t xml:space="preserve"> examples of specific plants, including their levelized cost of water, capital cost, and capacity. </w:t>
      </w:r>
      <w:r w:rsidR="00C71088">
        <w:rPr>
          <w:rFonts w:ascii="Arial" w:hAnsi="Arial" w:cs="Arial"/>
        </w:rPr>
        <w:t>T</w:t>
      </w:r>
      <w:r w:rsidR="007B1464" w:rsidRPr="006F5C58">
        <w:rPr>
          <w:rFonts w:ascii="Arial" w:hAnsi="Arial" w:cs="Arial"/>
        </w:rPr>
        <w:t>he ranges displayed evidence that actual economic feasibility of the projects will rely on specific cost components of specific projects (e.g., feedwater TDS, plant scale, etc).</w:t>
      </w:r>
    </w:p>
    <w:p w14:paraId="0FBD9207" w14:textId="77777777" w:rsidR="001D36C1" w:rsidRPr="006F5C58" w:rsidRDefault="001D36C1" w:rsidP="00172A5B">
      <w:pPr>
        <w:rPr>
          <w:rFonts w:ascii="Arial" w:hAnsi="Arial" w:cs="Arial"/>
        </w:rPr>
      </w:pPr>
    </w:p>
    <w:p w14:paraId="656BD441" w14:textId="77777777" w:rsidR="00BB7224" w:rsidRDefault="00BB7224">
      <w:pPr>
        <w:spacing w:after="160" w:line="259" w:lineRule="auto"/>
        <w:rPr>
          <w:rFonts w:ascii="Arial" w:eastAsia="Calibri" w:hAnsi="Arial" w:cs="Arial"/>
          <w:b/>
          <w:iCs/>
          <w:szCs w:val="18"/>
        </w:rPr>
      </w:pPr>
      <w:bookmarkStart w:id="135" w:name="_Ref171685360"/>
      <w:bookmarkStart w:id="136" w:name="_Toc171686393"/>
      <w:r>
        <w:rPr>
          <w:rFonts w:cs="Arial"/>
        </w:rPr>
        <w:br w:type="page"/>
      </w:r>
    </w:p>
    <w:p w14:paraId="7E933FE2" w14:textId="6A89F9FC" w:rsidR="007B1464" w:rsidRPr="006F5C58" w:rsidRDefault="00CA11A1" w:rsidP="00CA11A1">
      <w:pPr>
        <w:pStyle w:val="Caption"/>
        <w:rPr>
          <w:rStyle w:val="eop"/>
          <w:rFonts w:eastAsiaTheme="majorEastAsia" w:cs="Arial"/>
          <w:szCs w:val="22"/>
        </w:rPr>
      </w:pPr>
      <w:bookmarkStart w:id="137" w:name="_Toc175995248"/>
      <w:r w:rsidRPr="006F5C58">
        <w:rPr>
          <w:rFonts w:cs="Arial"/>
        </w:rPr>
        <w:lastRenderedPageBreak/>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13</w:t>
      </w:r>
      <w:r w:rsidRPr="006F5C58">
        <w:rPr>
          <w:rFonts w:cs="Arial"/>
        </w:rPr>
        <w:fldChar w:fldCharType="end"/>
      </w:r>
      <w:bookmarkEnd w:id="135"/>
      <w:r w:rsidRPr="006F5C58">
        <w:rPr>
          <w:rFonts w:cs="Arial"/>
        </w:rPr>
        <w:t>. Cost references from desalination plants</w:t>
      </w:r>
      <w:bookmarkEnd w:id="136"/>
      <w:bookmarkEnd w:id="137"/>
    </w:p>
    <w:tbl>
      <w:tblPr>
        <w:tblW w:w="10525" w:type="dxa"/>
        <w:jc w:val="center"/>
        <w:tblLayout w:type="fixed"/>
        <w:tblLook w:val="04A0" w:firstRow="1" w:lastRow="0" w:firstColumn="1" w:lastColumn="0" w:noHBand="0" w:noVBand="1"/>
      </w:tblPr>
      <w:tblGrid>
        <w:gridCol w:w="1075"/>
        <w:gridCol w:w="1260"/>
        <w:gridCol w:w="1890"/>
        <w:gridCol w:w="2520"/>
        <w:gridCol w:w="1710"/>
        <w:gridCol w:w="2070"/>
      </w:tblGrid>
      <w:tr w:rsidR="009E5085" w:rsidRPr="00434DF4" w14:paraId="7E0EFDFB" w14:textId="77777777" w:rsidTr="00872EA2">
        <w:trPr>
          <w:trHeight w:val="864"/>
          <w:jc w:val="center"/>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6CCEA" w14:textId="77777777" w:rsidR="007B1464" w:rsidRPr="00406A3D" w:rsidRDefault="007B1464">
            <w:pPr>
              <w:jc w:val="center"/>
              <w:rPr>
                <w:rFonts w:ascii="Arial" w:eastAsia="Times New Roman" w:hAnsi="Arial" w:cs="Arial"/>
                <w:b/>
                <w:bCs/>
                <w:color w:val="000000"/>
              </w:rPr>
            </w:pPr>
            <w:r w:rsidRPr="00406A3D">
              <w:rPr>
                <w:rFonts w:ascii="Arial" w:eastAsia="Times New Roman" w:hAnsi="Arial" w:cs="Arial"/>
                <w:b/>
                <w:bCs/>
                <w:color w:val="000000"/>
              </w:rPr>
              <w:t>Type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9F02B1E" w14:textId="77777777" w:rsidR="007B1464" w:rsidRPr="00406A3D" w:rsidRDefault="007B1464">
            <w:pPr>
              <w:jc w:val="center"/>
              <w:rPr>
                <w:rFonts w:ascii="Arial" w:eastAsia="Times New Roman" w:hAnsi="Arial" w:cs="Arial"/>
                <w:b/>
                <w:bCs/>
                <w:color w:val="000000"/>
              </w:rPr>
            </w:pPr>
            <w:r w:rsidRPr="00406A3D">
              <w:rPr>
                <w:rFonts w:ascii="Arial" w:eastAsia="Times New Roman" w:hAnsi="Arial" w:cs="Arial"/>
                <w:b/>
                <w:bCs/>
                <w:color w:val="000000"/>
              </w:rPr>
              <w:t>Water cost ($/bbl)</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5DB2C5FC" w14:textId="77777777" w:rsidR="007B1464" w:rsidRPr="00406A3D" w:rsidRDefault="007B1464">
            <w:pPr>
              <w:jc w:val="center"/>
              <w:rPr>
                <w:rFonts w:ascii="Arial" w:eastAsia="Times New Roman" w:hAnsi="Arial" w:cs="Arial"/>
                <w:b/>
                <w:bCs/>
                <w:color w:val="000000"/>
              </w:rPr>
            </w:pPr>
            <w:r w:rsidRPr="00406A3D">
              <w:rPr>
                <w:rFonts w:ascii="Arial" w:eastAsia="Times New Roman" w:hAnsi="Arial" w:cs="Arial"/>
                <w:b/>
                <w:bCs/>
                <w:color w:val="000000"/>
              </w:rPr>
              <w:t>Capital cost</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2E623535" w14:textId="77777777" w:rsidR="007B1464" w:rsidRPr="00406A3D" w:rsidRDefault="007B1464">
            <w:pPr>
              <w:jc w:val="center"/>
              <w:rPr>
                <w:rFonts w:ascii="Arial" w:eastAsia="Times New Roman" w:hAnsi="Arial" w:cs="Arial"/>
                <w:b/>
                <w:bCs/>
                <w:color w:val="000000"/>
              </w:rPr>
            </w:pPr>
            <w:r w:rsidRPr="00406A3D">
              <w:rPr>
                <w:rFonts w:ascii="Arial" w:eastAsia="Times New Roman" w:hAnsi="Arial" w:cs="Arial"/>
                <w:b/>
                <w:bCs/>
                <w:color w:val="000000"/>
              </w:rPr>
              <w:t>Costs components included</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89FF1DF" w14:textId="77777777" w:rsidR="007B1464" w:rsidRPr="00406A3D" w:rsidRDefault="007B1464">
            <w:pPr>
              <w:jc w:val="center"/>
              <w:rPr>
                <w:rFonts w:ascii="Arial" w:eastAsia="Times New Roman" w:hAnsi="Arial" w:cs="Arial"/>
                <w:b/>
                <w:bCs/>
                <w:color w:val="000000"/>
              </w:rPr>
            </w:pPr>
            <w:r w:rsidRPr="00406A3D">
              <w:rPr>
                <w:rFonts w:ascii="Arial" w:eastAsia="Times New Roman" w:hAnsi="Arial" w:cs="Arial"/>
                <w:b/>
                <w:bCs/>
                <w:color w:val="000000"/>
              </w:rPr>
              <w:t>Capacity</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7B0EB3A7" w14:textId="77777777" w:rsidR="007B1464" w:rsidRPr="00406A3D" w:rsidRDefault="007B1464">
            <w:pPr>
              <w:jc w:val="center"/>
              <w:rPr>
                <w:rFonts w:ascii="Arial" w:eastAsia="Times New Roman" w:hAnsi="Arial" w:cs="Arial"/>
                <w:b/>
                <w:bCs/>
                <w:color w:val="000000"/>
              </w:rPr>
            </w:pPr>
            <w:r w:rsidRPr="00406A3D">
              <w:rPr>
                <w:rFonts w:ascii="Arial" w:eastAsia="Times New Roman" w:hAnsi="Arial" w:cs="Arial"/>
                <w:b/>
                <w:bCs/>
                <w:color w:val="000000"/>
              </w:rPr>
              <w:t>Source</w:t>
            </w:r>
          </w:p>
        </w:tc>
      </w:tr>
      <w:tr w:rsidR="009E5085" w:rsidRPr="00434DF4" w14:paraId="1773F111" w14:textId="77777777" w:rsidTr="00872EA2">
        <w:trPr>
          <w:trHeight w:val="1152"/>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2032912E"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BWRO</w:t>
            </w:r>
          </w:p>
        </w:tc>
        <w:tc>
          <w:tcPr>
            <w:tcW w:w="1260" w:type="dxa"/>
            <w:tcBorders>
              <w:top w:val="nil"/>
              <w:left w:val="nil"/>
              <w:bottom w:val="single" w:sz="4" w:space="0" w:color="auto"/>
              <w:right w:val="single" w:sz="4" w:space="0" w:color="auto"/>
            </w:tcBorders>
            <w:shd w:val="clear" w:color="auto" w:fill="auto"/>
            <w:vAlign w:val="center"/>
            <w:hideMark/>
          </w:tcPr>
          <w:p w14:paraId="4EF84317"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0.07-0.09</w:t>
            </w:r>
          </w:p>
        </w:tc>
        <w:tc>
          <w:tcPr>
            <w:tcW w:w="1890" w:type="dxa"/>
            <w:tcBorders>
              <w:top w:val="nil"/>
              <w:left w:val="nil"/>
              <w:bottom w:val="single" w:sz="4" w:space="0" w:color="auto"/>
              <w:right w:val="single" w:sz="4" w:space="0" w:color="auto"/>
            </w:tcBorders>
            <w:shd w:val="clear" w:color="auto" w:fill="auto"/>
            <w:vAlign w:val="center"/>
            <w:hideMark/>
          </w:tcPr>
          <w:p w14:paraId="253297BC"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$91 million</w:t>
            </w:r>
          </w:p>
        </w:tc>
        <w:tc>
          <w:tcPr>
            <w:tcW w:w="2520" w:type="dxa"/>
            <w:tcBorders>
              <w:top w:val="nil"/>
              <w:left w:val="nil"/>
              <w:bottom w:val="single" w:sz="4" w:space="0" w:color="auto"/>
              <w:right w:val="single" w:sz="4" w:space="0" w:color="auto"/>
            </w:tcBorders>
            <w:shd w:val="clear" w:color="auto" w:fill="auto"/>
            <w:vAlign w:val="center"/>
            <w:hideMark/>
          </w:tcPr>
          <w:p w14:paraId="20F3BAA0"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Levelized cost of water</w:t>
            </w:r>
          </w:p>
        </w:tc>
        <w:tc>
          <w:tcPr>
            <w:tcW w:w="1710" w:type="dxa"/>
            <w:tcBorders>
              <w:top w:val="nil"/>
              <w:left w:val="nil"/>
              <w:bottom w:val="single" w:sz="4" w:space="0" w:color="auto"/>
              <w:right w:val="single" w:sz="4" w:space="0" w:color="auto"/>
            </w:tcBorders>
            <w:shd w:val="clear" w:color="auto" w:fill="auto"/>
            <w:vAlign w:val="center"/>
            <w:hideMark/>
          </w:tcPr>
          <w:p w14:paraId="414B4FDC"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27.5-33 million gallons per day</w:t>
            </w:r>
          </w:p>
        </w:tc>
        <w:tc>
          <w:tcPr>
            <w:tcW w:w="2070" w:type="dxa"/>
            <w:tcBorders>
              <w:top w:val="nil"/>
              <w:left w:val="nil"/>
              <w:bottom w:val="single" w:sz="4" w:space="0" w:color="auto"/>
              <w:right w:val="single" w:sz="4" w:space="0" w:color="auto"/>
            </w:tcBorders>
            <w:shd w:val="clear" w:color="auto" w:fill="auto"/>
            <w:vAlign w:val="center"/>
            <w:hideMark/>
          </w:tcPr>
          <w:p w14:paraId="01438C8F" w14:textId="12FE2164" w:rsidR="007B1464" w:rsidRPr="006F5C58" w:rsidRDefault="009F0255">
            <w:pPr>
              <w:jc w:val="center"/>
              <w:rPr>
                <w:rFonts w:ascii="Arial" w:eastAsia="Times New Roman" w:hAnsi="Arial" w:cs="Arial"/>
                <w:color w:val="467886"/>
              </w:rPr>
            </w:pPr>
            <w:r w:rsidRPr="006F5C58">
              <w:rPr>
                <w:rFonts w:ascii="Arial" w:eastAsia="Times New Roman" w:hAnsi="Arial" w:cs="Arial"/>
              </w:rPr>
              <w:t xml:space="preserve">Pei Xu, 2023, </w:t>
            </w:r>
            <w:r w:rsidR="007B1464" w:rsidRPr="006F5C58">
              <w:rPr>
                <w:rFonts w:ascii="Arial" w:eastAsia="Times New Roman" w:hAnsi="Arial" w:cs="Arial"/>
              </w:rPr>
              <w:t xml:space="preserve">New Mexico </w:t>
            </w:r>
            <w:r w:rsidR="0035444C" w:rsidRPr="006F5C58">
              <w:rPr>
                <w:rFonts w:ascii="Arial" w:eastAsia="Times New Roman" w:hAnsi="Arial" w:cs="Arial"/>
              </w:rPr>
              <w:t>L</w:t>
            </w:r>
            <w:r w:rsidR="007B1464" w:rsidRPr="006F5C58">
              <w:rPr>
                <w:rFonts w:ascii="Arial" w:eastAsia="Times New Roman" w:hAnsi="Arial" w:cs="Arial"/>
              </w:rPr>
              <w:t xml:space="preserve">egislature </w:t>
            </w:r>
            <w:r w:rsidR="0035444C" w:rsidRPr="006F5C58">
              <w:rPr>
                <w:rFonts w:ascii="Arial" w:eastAsia="Times New Roman" w:hAnsi="Arial" w:cs="Arial"/>
              </w:rPr>
              <w:t>H</w:t>
            </w:r>
            <w:r w:rsidR="007B1464" w:rsidRPr="006F5C58">
              <w:rPr>
                <w:rFonts w:ascii="Arial" w:eastAsia="Times New Roman" w:hAnsi="Arial" w:cs="Arial"/>
              </w:rPr>
              <w:t>andout</w:t>
            </w:r>
            <w:r w:rsidR="00CA545C" w:rsidRPr="006F5C58">
              <w:rPr>
                <w:rStyle w:val="FootnoteReference"/>
                <w:rFonts w:eastAsia="Times New Roman" w:cs="Arial"/>
              </w:rPr>
              <w:footnoteReference w:id="192"/>
            </w:r>
          </w:p>
        </w:tc>
      </w:tr>
      <w:tr w:rsidR="009E5085" w:rsidRPr="00434DF4" w14:paraId="420ED87D" w14:textId="77777777" w:rsidTr="00872EA2">
        <w:trPr>
          <w:trHeight w:val="1152"/>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55F3C59C"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BW</w:t>
            </w:r>
          </w:p>
        </w:tc>
        <w:tc>
          <w:tcPr>
            <w:tcW w:w="1260" w:type="dxa"/>
            <w:tcBorders>
              <w:top w:val="nil"/>
              <w:left w:val="nil"/>
              <w:bottom w:val="single" w:sz="4" w:space="0" w:color="auto"/>
              <w:right w:val="single" w:sz="4" w:space="0" w:color="auto"/>
            </w:tcBorders>
            <w:shd w:val="clear" w:color="auto" w:fill="auto"/>
            <w:vAlign w:val="center"/>
            <w:hideMark/>
          </w:tcPr>
          <w:p w14:paraId="03F0CC00"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0.08</w:t>
            </w:r>
          </w:p>
        </w:tc>
        <w:tc>
          <w:tcPr>
            <w:tcW w:w="1890" w:type="dxa"/>
            <w:tcBorders>
              <w:top w:val="nil"/>
              <w:left w:val="nil"/>
              <w:bottom w:val="single" w:sz="4" w:space="0" w:color="auto"/>
              <w:right w:val="single" w:sz="4" w:space="0" w:color="auto"/>
            </w:tcBorders>
            <w:shd w:val="clear" w:color="auto" w:fill="auto"/>
            <w:vAlign w:val="center"/>
            <w:hideMark/>
          </w:tcPr>
          <w:p w14:paraId="47CEE162"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N/A</w:t>
            </w:r>
          </w:p>
        </w:tc>
        <w:tc>
          <w:tcPr>
            <w:tcW w:w="2520" w:type="dxa"/>
            <w:tcBorders>
              <w:top w:val="nil"/>
              <w:left w:val="nil"/>
              <w:bottom w:val="single" w:sz="4" w:space="0" w:color="auto"/>
              <w:right w:val="single" w:sz="4" w:space="0" w:color="auto"/>
            </w:tcBorders>
            <w:shd w:val="clear" w:color="auto" w:fill="auto"/>
            <w:vAlign w:val="center"/>
            <w:hideMark/>
          </w:tcPr>
          <w:p w14:paraId="66A94E15"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Cost to process 10,000 ppm TDS water</w:t>
            </w:r>
          </w:p>
        </w:tc>
        <w:tc>
          <w:tcPr>
            <w:tcW w:w="1710" w:type="dxa"/>
            <w:tcBorders>
              <w:top w:val="nil"/>
              <w:left w:val="nil"/>
              <w:bottom w:val="single" w:sz="4" w:space="0" w:color="auto"/>
              <w:right w:val="single" w:sz="4" w:space="0" w:color="auto"/>
            </w:tcBorders>
            <w:shd w:val="clear" w:color="auto" w:fill="auto"/>
            <w:vAlign w:val="center"/>
            <w:hideMark/>
          </w:tcPr>
          <w:p w14:paraId="08256189"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100 million gallons per day system</w:t>
            </w:r>
          </w:p>
        </w:tc>
        <w:tc>
          <w:tcPr>
            <w:tcW w:w="2070" w:type="dxa"/>
            <w:tcBorders>
              <w:top w:val="nil"/>
              <w:left w:val="nil"/>
              <w:bottom w:val="single" w:sz="4" w:space="0" w:color="auto"/>
              <w:right w:val="single" w:sz="4" w:space="0" w:color="auto"/>
            </w:tcBorders>
            <w:shd w:val="clear" w:color="auto" w:fill="auto"/>
            <w:vAlign w:val="center"/>
            <w:hideMark/>
          </w:tcPr>
          <w:p w14:paraId="1D1B7972"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Ashok Ghosh (RFI)</w:t>
            </w:r>
          </w:p>
        </w:tc>
      </w:tr>
      <w:tr w:rsidR="009E5085" w:rsidRPr="00434DF4" w14:paraId="5E7BE8CF" w14:textId="77777777" w:rsidTr="00872EA2">
        <w:trPr>
          <w:trHeight w:val="288"/>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4E941797"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BW</w:t>
            </w:r>
          </w:p>
        </w:tc>
        <w:tc>
          <w:tcPr>
            <w:tcW w:w="1260" w:type="dxa"/>
            <w:tcBorders>
              <w:top w:val="nil"/>
              <w:left w:val="nil"/>
              <w:bottom w:val="single" w:sz="4" w:space="0" w:color="auto"/>
              <w:right w:val="single" w:sz="4" w:space="0" w:color="auto"/>
            </w:tcBorders>
            <w:shd w:val="clear" w:color="auto" w:fill="auto"/>
            <w:vAlign w:val="center"/>
            <w:hideMark/>
          </w:tcPr>
          <w:p w14:paraId="2259D014"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0.1</w:t>
            </w:r>
          </w:p>
        </w:tc>
        <w:tc>
          <w:tcPr>
            <w:tcW w:w="1890" w:type="dxa"/>
            <w:tcBorders>
              <w:top w:val="nil"/>
              <w:left w:val="nil"/>
              <w:bottom w:val="single" w:sz="4" w:space="0" w:color="auto"/>
              <w:right w:val="single" w:sz="4" w:space="0" w:color="auto"/>
            </w:tcBorders>
            <w:shd w:val="clear" w:color="auto" w:fill="auto"/>
            <w:vAlign w:val="center"/>
            <w:hideMark/>
          </w:tcPr>
          <w:p w14:paraId="6A904908"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N/A</w:t>
            </w:r>
          </w:p>
        </w:tc>
        <w:tc>
          <w:tcPr>
            <w:tcW w:w="2520" w:type="dxa"/>
            <w:tcBorders>
              <w:top w:val="nil"/>
              <w:left w:val="nil"/>
              <w:bottom w:val="single" w:sz="4" w:space="0" w:color="auto"/>
              <w:right w:val="single" w:sz="4" w:space="0" w:color="auto"/>
            </w:tcBorders>
            <w:shd w:val="clear" w:color="auto" w:fill="auto"/>
            <w:vAlign w:val="center"/>
            <w:hideMark/>
          </w:tcPr>
          <w:p w14:paraId="3C4EB9D5"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Average cost of treated brackish water from 7 treatment plants in Texas in 2011 (adjusted for inflation)</w:t>
            </w:r>
          </w:p>
        </w:tc>
        <w:tc>
          <w:tcPr>
            <w:tcW w:w="1710" w:type="dxa"/>
            <w:tcBorders>
              <w:top w:val="nil"/>
              <w:left w:val="nil"/>
              <w:bottom w:val="single" w:sz="4" w:space="0" w:color="auto"/>
              <w:right w:val="single" w:sz="4" w:space="0" w:color="auto"/>
            </w:tcBorders>
            <w:shd w:val="clear" w:color="auto" w:fill="auto"/>
            <w:vAlign w:val="center"/>
            <w:hideMark/>
          </w:tcPr>
          <w:p w14:paraId="333BF8DF"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N/A</w:t>
            </w:r>
          </w:p>
        </w:tc>
        <w:tc>
          <w:tcPr>
            <w:tcW w:w="2070" w:type="dxa"/>
            <w:tcBorders>
              <w:top w:val="nil"/>
              <w:left w:val="nil"/>
              <w:bottom w:val="single" w:sz="4" w:space="0" w:color="auto"/>
              <w:right w:val="single" w:sz="4" w:space="0" w:color="auto"/>
            </w:tcBorders>
            <w:shd w:val="clear" w:color="auto" w:fill="auto"/>
            <w:vAlign w:val="center"/>
            <w:hideMark/>
          </w:tcPr>
          <w:p w14:paraId="1EC74A59"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NONA Technologies (RFI)</w:t>
            </w:r>
          </w:p>
        </w:tc>
      </w:tr>
      <w:tr w:rsidR="009E5085" w:rsidRPr="00434DF4" w14:paraId="2BEC6177" w14:textId="77777777" w:rsidTr="00872EA2">
        <w:trPr>
          <w:trHeight w:val="288"/>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529F3B0B"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BWRO</w:t>
            </w:r>
          </w:p>
        </w:tc>
        <w:tc>
          <w:tcPr>
            <w:tcW w:w="1260" w:type="dxa"/>
            <w:tcBorders>
              <w:top w:val="nil"/>
              <w:left w:val="nil"/>
              <w:bottom w:val="single" w:sz="4" w:space="0" w:color="auto"/>
              <w:right w:val="single" w:sz="4" w:space="0" w:color="auto"/>
            </w:tcBorders>
            <w:shd w:val="clear" w:color="auto" w:fill="auto"/>
            <w:vAlign w:val="center"/>
            <w:hideMark/>
          </w:tcPr>
          <w:p w14:paraId="41A8F9C6"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0.12</w:t>
            </w:r>
          </w:p>
        </w:tc>
        <w:tc>
          <w:tcPr>
            <w:tcW w:w="1890" w:type="dxa"/>
            <w:tcBorders>
              <w:top w:val="nil"/>
              <w:left w:val="nil"/>
              <w:bottom w:val="single" w:sz="4" w:space="0" w:color="auto"/>
              <w:right w:val="single" w:sz="4" w:space="0" w:color="auto"/>
            </w:tcBorders>
            <w:shd w:val="clear" w:color="auto" w:fill="auto"/>
            <w:vAlign w:val="center"/>
            <w:hideMark/>
          </w:tcPr>
          <w:p w14:paraId="0A830689"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$54 million (~$10 million according to alternative source)</w:t>
            </w:r>
          </w:p>
        </w:tc>
        <w:tc>
          <w:tcPr>
            <w:tcW w:w="2520" w:type="dxa"/>
            <w:tcBorders>
              <w:top w:val="nil"/>
              <w:left w:val="nil"/>
              <w:bottom w:val="single" w:sz="4" w:space="0" w:color="auto"/>
              <w:right w:val="single" w:sz="4" w:space="0" w:color="auto"/>
            </w:tcBorders>
            <w:shd w:val="clear" w:color="auto" w:fill="auto"/>
            <w:vAlign w:val="center"/>
            <w:hideMark/>
          </w:tcPr>
          <w:p w14:paraId="5F9E74EF"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RO recovery of about 80% to achieve potable water of about 800 mg/l TDS</w:t>
            </w:r>
          </w:p>
        </w:tc>
        <w:tc>
          <w:tcPr>
            <w:tcW w:w="1710" w:type="dxa"/>
            <w:tcBorders>
              <w:top w:val="nil"/>
              <w:left w:val="nil"/>
              <w:bottom w:val="single" w:sz="4" w:space="0" w:color="auto"/>
              <w:right w:val="single" w:sz="4" w:space="0" w:color="auto"/>
            </w:tcBorders>
            <w:shd w:val="clear" w:color="auto" w:fill="auto"/>
            <w:vAlign w:val="center"/>
            <w:hideMark/>
          </w:tcPr>
          <w:p w14:paraId="5CF8D362"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2.8 million gallons per day (potable water)</w:t>
            </w:r>
          </w:p>
        </w:tc>
        <w:tc>
          <w:tcPr>
            <w:tcW w:w="2070" w:type="dxa"/>
            <w:tcBorders>
              <w:top w:val="nil"/>
              <w:left w:val="nil"/>
              <w:bottom w:val="single" w:sz="4" w:space="0" w:color="auto"/>
              <w:right w:val="single" w:sz="4" w:space="0" w:color="auto"/>
            </w:tcBorders>
            <w:shd w:val="clear" w:color="auto" w:fill="auto"/>
            <w:vAlign w:val="center"/>
            <w:hideMark/>
          </w:tcPr>
          <w:p w14:paraId="50D23948" w14:textId="47EE452B" w:rsidR="007B1464" w:rsidRPr="006F5C58" w:rsidRDefault="007B1464">
            <w:pPr>
              <w:jc w:val="center"/>
              <w:rPr>
                <w:rFonts w:ascii="Arial" w:eastAsia="Times New Roman" w:hAnsi="Arial" w:cs="Arial"/>
                <w:color w:val="467886"/>
              </w:rPr>
            </w:pPr>
            <w:r w:rsidRPr="006F5C58">
              <w:rPr>
                <w:rFonts w:ascii="Arial" w:eastAsia="Times New Roman" w:hAnsi="Arial" w:cs="Arial"/>
              </w:rPr>
              <w:t xml:space="preserve">New Mexico </w:t>
            </w:r>
            <w:r w:rsidR="002E6DD5" w:rsidRPr="006F5C58">
              <w:rPr>
                <w:rFonts w:ascii="Arial" w:eastAsia="Times New Roman" w:hAnsi="Arial" w:cs="Arial"/>
              </w:rPr>
              <w:t>L</w:t>
            </w:r>
            <w:r w:rsidRPr="006F5C58">
              <w:rPr>
                <w:rFonts w:ascii="Arial" w:eastAsia="Times New Roman" w:hAnsi="Arial" w:cs="Arial"/>
              </w:rPr>
              <w:t xml:space="preserve">egislature </w:t>
            </w:r>
            <w:r w:rsidR="002E6DD5" w:rsidRPr="006F5C58">
              <w:rPr>
                <w:rFonts w:ascii="Arial" w:eastAsia="Times New Roman" w:hAnsi="Arial" w:cs="Arial"/>
              </w:rPr>
              <w:t>H</w:t>
            </w:r>
            <w:r w:rsidRPr="006F5C58">
              <w:rPr>
                <w:rFonts w:ascii="Arial" w:eastAsia="Times New Roman" w:hAnsi="Arial" w:cs="Arial"/>
              </w:rPr>
              <w:t>andout</w:t>
            </w:r>
            <w:r w:rsidR="002E6DD5" w:rsidRPr="006F5C58">
              <w:rPr>
                <w:rFonts w:ascii="Arial" w:eastAsia="Times New Roman" w:hAnsi="Arial" w:cs="Arial"/>
              </w:rPr>
              <w:t>s</w:t>
            </w:r>
            <w:r w:rsidR="002E6DD5" w:rsidRPr="006F5C58">
              <w:rPr>
                <w:rStyle w:val="FootnoteReference"/>
                <w:rFonts w:eastAsia="Times New Roman" w:cs="Arial"/>
              </w:rPr>
              <w:footnoteReference w:id="193"/>
            </w:r>
            <w:r w:rsidR="001E4646" w:rsidRPr="006F5C58">
              <w:rPr>
                <w:rFonts w:ascii="Arial" w:eastAsia="Times New Roman" w:hAnsi="Arial" w:cs="Arial"/>
                <w:vertAlign w:val="superscript"/>
              </w:rPr>
              <w:t>,</w:t>
            </w:r>
            <w:r w:rsidR="001E4646" w:rsidRPr="006F5C58">
              <w:rPr>
                <w:rStyle w:val="FootnoteReference"/>
                <w:rFonts w:eastAsia="Times New Roman" w:cs="Arial"/>
              </w:rPr>
              <w:footnoteReference w:id="194"/>
            </w:r>
            <w:r w:rsidRPr="006F5C58">
              <w:rPr>
                <w:rFonts w:ascii="Arial" w:eastAsia="Times New Roman" w:hAnsi="Arial" w:cs="Arial"/>
                <w:color w:val="467886"/>
              </w:rPr>
              <w:br/>
            </w:r>
          </w:p>
        </w:tc>
      </w:tr>
      <w:tr w:rsidR="009E5085" w:rsidRPr="00434DF4" w14:paraId="5C357FA2" w14:textId="77777777" w:rsidTr="00872EA2">
        <w:trPr>
          <w:trHeight w:val="1152"/>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2663D1B2"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BW/SW</w:t>
            </w:r>
          </w:p>
        </w:tc>
        <w:tc>
          <w:tcPr>
            <w:tcW w:w="1260" w:type="dxa"/>
            <w:tcBorders>
              <w:top w:val="nil"/>
              <w:left w:val="nil"/>
              <w:bottom w:val="single" w:sz="4" w:space="0" w:color="auto"/>
              <w:right w:val="single" w:sz="4" w:space="0" w:color="auto"/>
            </w:tcBorders>
            <w:shd w:val="clear" w:color="auto" w:fill="auto"/>
            <w:vAlign w:val="center"/>
            <w:hideMark/>
          </w:tcPr>
          <w:p w14:paraId="5E706DBB"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0.13</w:t>
            </w:r>
          </w:p>
        </w:tc>
        <w:tc>
          <w:tcPr>
            <w:tcW w:w="1890" w:type="dxa"/>
            <w:tcBorders>
              <w:top w:val="nil"/>
              <w:left w:val="nil"/>
              <w:bottom w:val="single" w:sz="4" w:space="0" w:color="auto"/>
              <w:right w:val="single" w:sz="4" w:space="0" w:color="auto"/>
            </w:tcBorders>
            <w:shd w:val="clear" w:color="auto" w:fill="auto"/>
            <w:vAlign w:val="center"/>
            <w:hideMark/>
          </w:tcPr>
          <w:p w14:paraId="1A2E977F"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N/A</w:t>
            </w:r>
          </w:p>
        </w:tc>
        <w:tc>
          <w:tcPr>
            <w:tcW w:w="2520" w:type="dxa"/>
            <w:tcBorders>
              <w:top w:val="nil"/>
              <w:left w:val="nil"/>
              <w:bottom w:val="single" w:sz="4" w:space="0" w:color="auto"/>
              <w:right w:val="single" w:sz="4" w:space="0" w:color="auto"/>
            </w:tcBorders>
            <w:shd w:val="clear" w:color="auto" w:fill="auto"/>
            <w:vAlign w:val="center"/>
            <w:hideMark/>
          </w:tcPr>
          <w:p w14:paraId="0876A095"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Cost to process 100,000 ppm TDS water</w:t>
            </w:r>
          </w:p>
        </w:tc>
        <w:tc>
          <w:tcPr>
            <w:tcW w:w="1710" w:type="dxa"/>
            <w:tcBorders>
              <w:top w:val="nil"/>
              <w:left w:val="nil"/>
              <w:bottom w:val="single" w:sz="4" w:space="0" w:color="auto"/>
              <w:right w:val="single" w:sz="4" w:space="0" w:color="auto"/>
            </w:tcBorders>
            <w:shd w:val="clear" w:color="auto" w:fill="auto"/>
            <w:vAlign w:val="center"/>
            <w:hideMark/>
          </w:tcPr>
          <w:p w14:paraId="49FB2582"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100 million gallons per day system</w:t>
            </w:r>
          </w:p>
        </w:tc>
        <w:tc>
          <w:tcPr>
            <w:tcW w:w="2070" w:type="dxa"/>
            <w:tcBorders>
              <w:top w:val="nil"/>
              <w:left w:val="nil"/>
              <w:bottom w:val="single" w:sz="4" w:space="0" w:color="auto"/>
              <w:right w:val="single" w:sz="4" w:space="0" w:color="auto"/>
            </w:tcBorders>
            <w:shd w:val="clear" w:color="auto" w:fill="auto"/>
            <w:vAlign w:val="center"/>
            <w:hideMark/>
          </w:tcPr>
          <w:p w14:paraId="42DABA9A"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Ashok Ghosh (RFI)</w:t>
            </w:r>
          </w:p>
        </w:tc>
      </w:tr>
      <w:tr w:rsidR="009E5085" w:rsidRPr="00434DF4" w14:paraId="6C23560C" w14:textId="77777777" w:rsidTr="00872EA2">
        <w:trPr>
          <w:trHeight w:val="1152"/>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0B6E53F4"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BWRO</w:t>
            </w:r>
          </w:p>
        </w:tc>
        <w:tc>
          <w:tcPr>
            <w:tcW w:w="1260" w:type="dxa"/>
            <w:tcBorders>
              <w:top w:val="nil"/>
              <w:left w:val="nil"/>
              <w:bottom w:val="single" w:sz="4" w:space="0" w:color="auto"/>
              <w:right w:val="single" w:sz="4" w:space="0" w:color="auto"/>
            </w:tcBorders>
            <w:shd w:val="clear" w:color="auto" w:fill="auto"/>
            <w:vAlign w:val="center"/>
            <w:hideMark/>
          </w:tcPr>
          <w:p w14:paraId="229772E9"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0.13-0.16</w:t>
            </w:r>
          </w:p>
        </w:tc>
        <w:tc>
          <w:tcPr>
            <w:tcW w:w="1890" w:type="dxa"/>
            <w:tcBorders>
              <w:top w:val="nil"/>
              <w:left w:val="nil"/>
              <w:bottom w:val="single" w:sz="4" w:space="0" w:color="auto"/>
              <w:right w:val="single" w:sz="4" w:space="0" w:color="auto"/>
            </w:tcBorders>
            <w:shd w:val="clear" w:color="auto" w:fill="auto"/>
            <w:vAlign w:val="center"/>
            <w:hideMark/>
          </w:tcPr>
          <w:p w14:paraId="2720221F"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$143 million</w:t>
            </w:r>
          </w:p>
        </w:tc>
        <w:tc>
          <w:tcPr>
            <w:tcW w:w="2520" w:type="dxa"/>
            <w:tcBorders>
              <w:top w:val="nil"/>
              <w:left w:val="nil"/>
              <w:bottom w:val="single" w:sz="4" w:space="0" w:color="auto"/>
              <w:right w:val="single" w:sz="4" w:space="0" w:color="auto"/>
            </w:tcBorders>
            <w:shd w:val="clear" w:color="auto" w:fill="auto"/>
            <w:vAlign w:val="center"/>
            <w:hideMark/>
          </w:tcPr>
          <w:p w14:paraId="16C9D20F"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Levelized cost of water</w:t>
            </w:r>
          </w:p>
        </w:tc>
        <w:tc>
          <w:tcPr>
            <w:tcW w:w="1710" w:type="dxa"/>
            <w:tcBorders>
              <w:top w:val="nil"/>
              <w:left w:val="nil"/>
              <w:bottom w:val="single" w:sz="4" w:space="0" w:color="auto"/>
              <w:right w:val="single" w:sz="4" w:space="0" w:color="auto"/>
            </w:tcBorders>
            <w:shd w:val="clear" w:color="auto" w:fill="auto"/>
            <w:vAlign w:val="center"/>
            <w:hideMark/>
          </w:tcPr>
          <w:p w14:paraId="578C5846"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 xml:space="preserve">12.2 million gallons per day (3.1; 5.6; 3.5) </w:t>
            </w:r>
          </w:p>
        </w:tc>
        <w:tc>
          <w:tcPr>
            <w:tcW w:w="2070" w:type="dxa"/>
            <w:tcBorders>
              <w:top w:val="nil"/>
              <w:left w:val="nil"/>
              <w:bottom w:val="single" w:sz="4" w:space="0" w:color="auto"/>
              <w:right w:val="single" w:sz="4" w:space="0" w:color="auto"/>
            </w:tcBorders>
            <w:shd w:val="clear" w:color="auto" w:fill="auto"/>
            <w:vAlign w:val="center"/>
            <w:hideMark/>
          </w:tcPr>
          <w:p w14:paraId="3E235291" w14:textId="444C583B" w:rsidR="007B1464" w:rsidRPr="006F5C58" w:rsidRDefault="009F0255">
            <w:pPr>
              <w:jc w:val="center"/>
              <w:rPr>
                <w:rFonts w:ascii="Arial" w:eastAsia="Times New Roman" w:hAnsi="Arial" w:cs="Arial"/>
                <w:color w:val="467886"/>
              </w:rPr>
            </w:pPr>
            <w:r w:rsidRPr="006F5C58">
              <w:rPr>
                <w:rFonts w:ascii="Arial" w:eastAsia="Times New Roman" w:hAnsi="Arial" w:cs="Arial"/>
              </w:rPr>
              <w:t xml:space="preserve">Pei Xu, 2023, </w:t>
            </w:r>
            <w:r w:rsidR="007B1464" w:rsidRPr="006F5C58">
              <w:rPr>
                <w:rFonts w:ascii="Arial" w:eastAsia="Times New Roman" w:hAnsi="Arial" w:cs="Arial"/>
              </w:rPr>
              <w:t xml:space="preserve">New Mexico </w:t>
            </w:r>
            <w:r w:rsidR="00D50CF3" w:rsidRPr="006F5C58">
              <w:rPr>
                <w:rFonts w:ascii="Arial" w:eastAsia="Times New Roman" w:hAnsi="Arial" w:cs="Arial"/>
              </w:rPr>
              <w:t>L</w:t>
            </w:r>
            <w:r w:rsidR="007B1464" w:rsidRPr="006F5C58">
              <w:rPr>
                <w:rFonts w:ascii="Arial" w:eastAsia="Times New Roman" w:hAnsi="Arial" w:cs="Arial"/>
              </w:rPr>
              <w:t xml:space="preserve">egislature </w:t>
            </w:r>
            <w:r w:rsidR="00D50CF3" w:rsidRPr="006F5C58">
              <w:rPr>
                <w:rFonts w:ascii="Arial" w:eastAsia="Times New Roman" w:hAnsi="Arial" w:cs="Arial"/>
              </w:rPr>
              <w:t>H</w:t>
            </w:r>
            <w:r w:rsidR="007B1464" w:rsidRPr="006F5C58">
              <w:rPr>
                <w:rFonts w:ascii="Arial" w:eastAsia="Times New Roman" w:hAnsi="Arial" w:cs="Arial"/>
              </w:rPr>
              <w:t>andout</w:t>
            </w:r>
          </w:p>
        </w:tc>
      </w:tr>
      <w:tr w:rsidR="009E5085" w:rsidRPr="00434DF4" w14:paraId="2F7C98D5" w14:textId="77777777" w:rsidTr="00872EA2">
        <w:trPr>
          <w:trHeight w:val="864"/>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22A8EE3E"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BWRO</w:t>
            </w:r>
          </w:p>
        </w:tc>
        <w:tc>
          <w:tcPr>
            <w:tcW w:w="1260" w:type="dxa"/>
            <w:tcBorders>
              <w:top w:val="nil"/>
              <w:left w:val="nil"/>
              <w:bottom w:val="single" w:sz="4" w:space="0" w:color="auto"/>
              <w:right w:val="single" w:sz="4" w:space="0" w:color="auto"/>
            </w:tcBorders>
            <w:shd w:val="clear" w:color="auto" w:fill="auto"/>
            <w:vAlign w:val="center"/>
            <w:hideMark/>
          </w:tcPr>
          <w:p w14:paraId="45C878F2"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0.13-0.26</w:t>
            </w:r>
          </w:p>
        </w:tc>
        <w:tc>
          <w:tcPr>
            <w:tcW w:w="1890" w:type="dxa"/>
            <w:tcBorders>
              <w:top w:val="nil"/>
              <w:left w:val="nil"/>
              <w:bottom w:val="single" w:sz="4" w:space="0" w:color="auto"/>
              <w:right w:val="single" w:sz="4" w:space="0" w:color="auto"/>
            </w:tcBorders>
            <w:shd w:val="clear" w:color="auto" w:fill="auto"/>
            <w:vAlign w:val="center"/>
            <w:hideMark/>
          </w:tcPr>
          <w:p w14:paraId="36D4AD23"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N/A</w:t>
            </w:r>
          </w:p>
        </w:tc>
        <w:tc>
          <w:tcPr>
            <w:tcW w:w="2520" w:type="dxa"/>
            <w:tcBorders>
              <w:top w:val="nil"/>
              <w:left w:val="nil"/>
              <w:bottom w:val="single" w:sz="4" w:space="0" w:color="auto"/>
              <w:right w:val="single" w:sz="4" w:space="0" w:color="auto"/>
            </w:tcBorders>
            <w:shd w:val="clear" w:color="auto" w:fill="auto"/>
            <w:vAlign w:val="center"/>
            <w:hideMark/>
          </w:tcPr>
          <w:p w14:paraId="1802EDA9"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Unspecified</w:t>
            </w:r>
          </w:p>
        </w:tc>
        <w:tc>
          <w:tcPr>
            <w:tcW w:w="1710" w:type="dxa"/>
            <w:tcBorders>
              <w:top w:val="nil"/>
              <w:left w:val="nil"/>
              <w:bottom w:val="single" w:sz="4" w:space="0" w:color="auto"/>
              <w:right w:val="single" w:sz="4" w:space="0" w:color="auto"/>
            </w:tcBorders>
            <w:shd w:val="clear" w:color="auto" w:fill="auto"/>
            <w:vAlign w:val="center"/>
            <w:hideMark/>
          </w:tcPr>
          <w:p w14:paraId="43642CFC"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N/A</w:t>
            </w:r>
          </w:p>
        </w:tc>
        <w:tc>
          <w:tcPr>
            <w:tcW w:w="2070" w:type="dxa"/>
            <w:tcBorders>
              <w:top w:val="nil"/>
              <w:left w:val="nil"/>
              <w:bottom w:val="single" w:sz="4" w:space="0" w:color="auto"/>
              <w:right w:val="single" w:sz="4" w:space="0" w:color="auto"/>
            </w:tcBorders>
            <w:shd w:val="clear" w:color="auto" w:fill="auto"/>
            <w:vAlign w:val="center"/>
            <w:hideMark/>
          </w:tcPr>
          <w:p w14:paraId="751E890C" w14:textId="3C2B2A41" w:rsidR="007B1464" w:rsidRPr="006F5C58" w:rsidRDefault="007B1464">
            <w:pPr>
              <w:jc w:val="center"/>
              <w:rPr>
                <w:rFonts w:ascii="Arial" w:eastAsia="Times New Roman" w:hAnsi="Arial" w:cs="Arial"/>
                <w:color w:val="467886"/>
              </w:rPr>
            </w:pPr>
            <w:r w:rsidRPr="006F5C58">
              <w:rPr>
                <w:rFonts w:ascii="Arial" w:eastAsia="Times New Roman" w:hAnsi="Arial" w:cs="Arial"/>
              </w:rPr>
              <w:t>Water Technology</w:t>
            </w:r>
            <w:r w:rsidR="00B76DF4" w:rsidRPr="006F5C58">
              <w:rPr>
                <w:rStyle w:val="FootnoteReference"/>
                <w:rFonts w:eastAsia="Times New Roman" w:cs="Arial"/>
              </w:rPr>
              <w:footnoteReference w:id="195"/>
            </w:r>
          </w:p>
        </w:tc>
      </w:tr>
      <w:tr w:rsidR="009E5085" w:rsidRPr="00434DF4" w14:paraId="79041F38" w14:textId="77777777" w:rsidTr="00872EA2">
        <w:trPr>
          <w:trHeight w:val="1152"/>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59FFE670"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BW EDR</w:t>
            </w:r>
          </w:p>
        </w:tc>
        <w:tc>
          <w:tcPr>
            <w:tcW w:w="1260" w:type="dxa"/>
            <w:tcBorders>
              <w:top w:val="nil"/>
              <w:left w:val="nil"/>
              <w:bottom w:val="single" w:sz="4" w:space="0" w:color="auto"/>
              <w:right w:val="single" w:sz="4" w:space="0" w:color="auto"/>
            </w:tcBorders>
            <w:shd w:val="clear" w:color="auto" w:fill="auto"/>
            <w:vAlign w:val="center"/>
            <w:hideMark/>
          </w:tcPr>
          <w:p w14:paraId="49384655"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0.24</w:t>
            </w:r>
          </w:p>
        </w:tc>
        <w:tc>
          <w:tcPr>
            <w:tcW w:w="1890" w:type="dxa"/>
            <w:tcBorders>
              <w:top w:val="nil"/>
              <w:left w:val="nil"/>
              <w:bottom w:val="single" w:sz="4" w:space="0" w:color="auto"/>
              <w:right w:val="single" w:sz="4" w:space="0" w:color="auto"/>
            </w:tcBorders>
            <w:shd w:val="clear" w:color="auto" w:fill="auto"/>
            <w:vAlign w:val="center"/>
            <w:hideMark/>
          </w:tcPr>
          <w:p w14:paraId="0EEEF716"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$100 million</w:t>
            </w:r>
          </w:p>
        </w:tc>
        <w:tc>
          <w:tcPr>
            <w:tcW w:w="2520" w:type="dxa"/>
            <w:tcBorders>
              <w:top w:val="nil"/>
              <w:left w:val="nil"/>
              <w:bottom w:val="single" w:sz="4" w:space="0" w:color="auto"/>
              <w:right w:val="single" w:sz="4" w:space="0" w:color="auto"/>
            </w:tcBorders>
            <w:shd w:val="clear" w:color="auto" w:fill="auto"/>
            <w:vAlign w:val="center"/>
            <w:hideMark/>
          </w:tcPr>
          <w:p w14:paraId="0089B00F"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Levelized cost of water</w:t>
            </w:r>
          </w:p>
        </w:tc>
        <w:tc>
          <w:tcPr>
            <w:tcW w:w="1710" w:type="dxa"/>
            <w:tcBorders>
              <w:top w:val="nil"/>
              <w:left w:val="nil"/>
              <w:bottom w:val="single" w:sz="4" w:space="0" w:color="auto"/>
              <w:right w:val="single" w:sz="4" w:space="0" w:color="auto"/>
            </w:tcBorders>
            <w:shd w:val="clear" w:color="auto" w:fill="auto"/>
            <w:vAlign w:val="center"/>
            <w:hideMark/>
          </w:tcPr>
          <w:p w14:paraId="3D33D13E"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6 million gallons per day</w:t>
            </w:r>
          </w:p>
        </w:tc>
        <w:tc>
          <w:tcPr>
            <w:tcW w:w="2070" w:type="dxa"/>
            <w:tcBorders>
              <w:top w:val="nil"/>
              <w:left w:val="nil"/>
              <w:bottom w:val="single" w:sz="4" w:space="0" w:color="auto"/>
              <w:right w:val="single" w:sz="4" w:space="0" w:color="auto"/>
            </w:tcBorders>
            <w:shd w:val="clear" w:color="auto" w:fill="auto"/>
            <w:vAlign w:val="center"/>
            <w:hideMark/>
          </w:tcPr>
          <w:p w14:paraId="07EF0E4C" w14:textId="48CF5F0E" w:rsidR="007B1464" w:rsidRPr="006F5C58" w:rsidRDefault="009F0255">
            <w:pPr>
              <w:jc w:val="center"/>
              <w:rPr>
                <w:rFonts w:ascii="Arial" w:eastAsia="Times New Roman" w:hAnsi="Arial" w:cs="Arial"/>
                <w:color w:val="467886"/>
              </w:rPr>
            </w:pPr>
            <w:r w:rsidRPr="006F5C58">
              <w:rPr>
                <w:rFonts w:ascii="Arial" w:eastAsia="Times New Roman" w:hAnsi="Arial" w:cs="Arial"/>
              </w:rPr>
              <w:t xml:space="preserve">Pei Xu, 2023, </w:t>
            </w:r>
            <w:r w:rsidR="007B1464" w:rsidRPr="006F5C58">
              <w:rPr>
                <w:rFonts w:ascii="Arial" w:eastAsia="Times New Roman" w:hAnsi="Arial" w:cs="Arial"/>
              </w:rPr>
              <w:t xml:space="preserve">New Mexico </w:t>
            </w:r>
            <w:r w:rsidR="00784ADC" w:rsidRPr="006F5C58">
              <w:rPr>
                <w:rFonts w:ascii="Arial" w:eastAsia="Times New Roman" w:hAnsi="Arial" w:cs="Arial"/>
              </w:rPr>
              <w:t>L</w:t>
            </w:r>
            <w:r w:rsidR="007B1464" w:rsidRPr="006F5C58">
              <w:rPr>
                <w:rFonts w:ascii="Arial" w:eastAsia="Times New Roman" w:hAnsi="Arial" w:cs="Arial"/>
              </w:rPr>
              <w:t xml:space="preserve">egislature </w:t>
            </w:r>
            <w:r w:rsidR="00784ADC" w:rsidRPr="006F5C58">
              <w:rPr>
                <w:rFonts w:ascii="Arial" w:eastAsia="Times New Roman" w:hAnsi="Arial" w:cs="Arial"/>
              </w:rPr>
              <w:t>H</w:t>
            </w:r>
            <w:r w:rsidR="007B1464" w:rsidRPr="006F5C58">
              <w:rPr>
                <w:rFonts w:ascii="Arial" w:eastAsia="Times New Roman" w:hAnsi="Arial" w:cs="Arial"/>
              </w:rPr>
              <w:t>andout</w:t>
            </w:r>
          </w:p>
        </w:tc>
      </w:tr>
      <w:tr w:rsidR="009E5085" w:rsidRPr="00434DF4" w14:paraId="2C49B616" w14:textId="77777777" w:rsidTr="00872EA2">
        <w:trPr>
          <w:trHeight w:val="864"/>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2E2EAE97"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BW</w:t>
            </w:r>
          </w:p>
        </w:tc>
        <w:tc>
          <w:tcPr>
            <w:tcW w:w="1260" w:type="dxa"/>
            <w:tcBorders>
              <w:top w:val="nil"/>
              <w:left w:val="nil"/>
              <w:bottom w:val="single" w:sz="4" w:space="0" w:color="auto"/>
              <w:right w:val="single" w:sz="4" w:space="0" w:color="auto"/>
            </w:tcBorders>
            <w:shd w:val="clear" w:color="auto" w:fill="auto"/>
            <w:vAlign w:val="center"/>
            <w:hideMark/>
          </w:tcPr>
          <w:p w14:paraId="4FECAB73"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0.37</w:t>
            </w:r>
          </w:p>
        </w:tc>
        <w:tc>
          <w:tcPr>
            <w:tcW w:w="1890" w:type="dxa"/>
            <w:tcBorders>
              <w:top w:val="nil"/>
              <w:left w:val="nil"/>
              <w:bottom w:val="single" w:sz="4" w:space="0" w:color="auto"/>
              <w:right w:val="single" w:sz="4" w:space="0" w:color="auto"/>
            </w:tcBorders>
            <w:shd w:val="clear" w:color="auto" w:fill="auto"/>
            <w:vAlign w:val="center"/>
            <w:hideMark/>
          </w:tcPr>
          <w:p w14:paraId="457A3764"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$3 million</w:t>
            </w:r>
          </w:p>
        </w:tc>
        <w:tc>
          <w:tcPr>
            <w:tcW w:w="2520" w:type="dxa"/>
            <w:tcBorders>
              <w:top w:val="nil"/>
              <w:left w:val="nil"/>
              <w:bottom w:val="single" w:sz="4" w:space="0" w:color="auto"/>
              <w:right w:val="single" w:sz="4" w:space="0" w:color="auto"/>
            </w:tcBorders>
            <w:shd w:val="clear" w:color="auto" w:fill="auto"/>
            <w:vAlign w:val="center"/>
            <w:hideMark/>
          </w:tcPr>
          <w:p w14:paraId="7CABBE48"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Levelized cost of water</w:t>
            </w:r>
          </w:p>
        </w:tc>
        <w:tc>
          <w:tcPr>
            <w:tcW w:w="1710" w:type="dxa"/>
            <w:tcBorders>
              <w:top w:val="nil"/>
              <w:left w:val="nil"/>
              <w:bottom w:val="single" w:sz="4" w:space="0" w:color="auto"/>
              <w:right w:val="single" w:sz="4" w:space="0" w:color="auto"/>
            </w:tcBorders>
            <w:shd w:val="clear" w:color="auto" w:fill="auto"/>
            <w:vAlign w:val="center"/>
            <w:hideMark/>
          </w:tcPr>
          <w:p w14:paraId="63AFD0E2"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0.5 million gallons per day</w:t>
            </w:r>
          </w:p>
        </w:tc>
        <w:tc>
          <w:tcPr>
            <w:tcW w:w="2070" w:type="dxa"/>
            <w:tcBorders>
              <w:top w:val="nil"/>
              <w:left w:val="nil"/>
              <w:bottom w:val="single" w:sz="4" w:space="0" w:color="auto"/>
              <w:right w:val="single" w:sz="4" w:space="0" w:color="auto"/>
            </w:tcBorders>
            <w:shd w:val="clear" w:color="auto" w:fill="auto"/>
            <w:vAlign w:val="center"/>
            <w:hideMark/>
          </w:tcPr>
          <w:p w14:paraId="6AED4A56"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Jacob's Well (RFI)</w:t>
            </w:r>
          </w:p>
        </w:tc>
      </w:tr>
      <w:tr w:rsidR="009E5085" w:rsidRPr="00434DF4" w14:paraId="158794D5" w14:textId="77777777" w:rsidTr="00872EA2">
        <w:trPr>
          <w:trHeight w:val="576"/>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22DB32C0"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N/A</w:t>
            </w:r>
          </w:p>
        </w:tc>
        <w:tc>
          <w:tcPr>
            <w:tcW w:w="1260" w:type="dxa"/>
            <w:tcBorders>
              <w:top w:val="nil"/>
              <w:left w:val="nil"/>
              <w:bottom w:val="single" w:sz="4" w:space="0" w:color="auto"/>
              <w:right w:val="single" w:sz="4" w:space="0" w:color="auto"/>
            </w:tcBorders>
            <w:shd w:val="clear" w:color="auto" w:fill="auto"/>
            <w:vAlign w:val="center"/>
            <w:hideMark/>
          </w:tcPr>
          <w:p w14:paraId="4E36B189"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0.42-0.84</w:t>
            </w:r>
          </w:p>
        </w:tc>
        <w:tc>
          <w:tcPr>
            <w:tcW w:w="1890" w:type="dxa"/>
            <w:tcBorders>
              <w:top w:val="nil"/>
              <w:left w:val="nil"/>
              <w:bottom w:val="single" w:sz="4" w:space="0" w:color="auto"/>
              <w:right w:val="single" w:sz="4" w:space="0" w:color="auto"/>
            </w:tcBorders>
            <w:shd w:val="clear" w:color="auto" w:fill="auto"/>
            <w:vAlign w:val="center"/>
            <w:hideMark/>
          </w:tcPr>
          <w:p w14:paraId="2345C10B"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N/A</w:t>
            </w:r>
          </w:p>
        </w:tc>
        <w:tc>
          <w:tcPr>
            <w:tcW w:w="2520" w:type="dxa"/>
            <w:tcBorders>
              <w:top w:val="nil"/>
              <w:left w:val="nil"/>
              <w:bottom w:val="single" w:sz="4" w:space="0" w:color="auto"/>
              <w:right w:val="single" w:sz="4" w:space="0" w:color="auto"/>
            </w:tcBorders>
            <w:shd w:val="clear" w:color="auto" w:fill="auto"/>
            <w:vAlign w:val="center"/>
            <w:hideMark/>
          </w:tcPr>
          <w:p w14:paraId="460B8888"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Levelized cost of water</w:t>
            </w:r>
          </w:p>
        </w:tc>
        <w:tc>
          <w:tcPr>
            <w:tcW w:w="1710" w:type="dxa"/>
            <w:tcBorders>
              <w:top w:val="nil"/>
              <w:left w:val="nil"/>
              <w:bottom w:val="single" w:sz="4" w:space="0" w:color="auto"/>
              <w:right w:val="single" w:sz="4" w:space="0" w:color="auto"/>
            </w:tcBorders>
            <w:shd w:val="clear" w:color="auto" w:fill="auto"/>
            <w:vAlign w:val="center"/>
            <w:hideMark/>
          </w:tcPr>
          <w:p w14:paraId="43819276"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N/A</w:t>
            </w:r>
          </w:p>
        </w:tc>
        <w:tc>
          <w:tcPr>
            <w:tcW w:w="2070" w:type="dxa"/>
            <w:tcBorders>
              <w:top w:val="nil"/>
              <w:left w:val="nil"/>
              <w:bottom w:val="single" w:sz="4" w:space="0" w:color="auto"/>
              <w:right w:val="single" w:sz="4" w:space="0" w:color="auto"/>
            </w:tcBorders>
            <w:shd w:val="clear" w:color="auto" w:fill="auto"/>
            <w:vAlign w:val="center"/>
            <w:hideMark/>
          </w:tcPr>
          <w:p w14:paraId="5CDC9687" w14:textId="77777777" w:rsidR="007B1464" w:rsidRPr="006F5C58" w:rsidRDefault="007B1464">
            <w:pPr>
              <w:jc w:val="center"/>
              <w:rPr>
                <w:rFonts w:ascii="Arial" w:eastAsia="Times New Roman" w:hAnsi="Arial" w:cs="Arial"/>
                <w:color w:val="000000"/>
              </w:rPr>
            </w:pPr>
            <w:r w:rsidRPr="006F5C58">
              <w:rPr>
                <w:rFonts w:ascii="Arial" w:eastAsia="Times New Roman" w:hAnsi="Arial" w:cs="Arial"/>
                <w:color w:val="000000"/>
              </w:rPr>
              <w:t>Baryon (RFI)</w:t>
            </w:r>
          </w:p>
        </w:tc>
      </w:tr>
    </w:tbl>
    <w:p w14:paraId="66EB4F51" w14:textId="77777777" w:rsidR="007B606F" w:rsidRDefault="007B606F" w:rsidP="007B1464"/>
    <w:p w14:paraId="0F0582CF" w14:textId="77777777" w:rsidR="00F345CE" w:rsidRDefault="00F345CE" w:rsidP="007B1464">
      <w:pPr>
        <w:rPr>
          <w:rFonts w:ascii="Arial" w:hAnsi="Arial" w:cs="Arial"/>
        </w:rPr>
      </w:pPr>
    </w:p>
    <w:p w14:paraId="7A139EAD" w14:textId="77777777" w:rsidR="00F345CE" w:rsidRDefault="00F345CE" w:rsidP="007B1464">
      <w:pPr>
        <w:rPr>
          <w:rFonts w:ascii="Arial" w:hAnsi="Arial" w:cs="Arial"/>
        </w:rPr>
      </w:pPr>
    </w:p>
    <w:p w14:paraId="3EB99593" w14:textId="77777777" w:rsidR="00F345CE" w:rsidRDefault="00F345CE" w:rsidP="007B1464">
      <w:pPr>
        <w:rPr>
          <w:rFonts w:ascii="Arial" w:hAnsi="Arial" w:cs="Arial"/>
        </w:rPr>
      </w:pPr>
    </w:p>
    <w:p w14:paraId="728B6823" w14:textId="7DA98727" w:rsidR="00F345CE" w:rsidRDefault="0040645A" w:rsidP="00F345CE">
      <w:pPr>
        <w:rPr>
          <w:rFonts w:ascii="Arial" w:hAnsi="Arial" w:cs="Arial"/>
        </w:rPr>
      </w:pPr>
      <w:r>
        <w:rPr>
          <w:rFonts w:ascii="Arial" w:hAnsi="Arial" w:cs="Arial"/>
        </w:rPr>
        <w:t>For the SWS, e</w:t>
      </w:r>
      <w:r w:rsidR="00F345CE" w:rsidRPr="00F00D8F">
        <w:rPr>
          <w:rFonts w:ascii="Arial" w:hAnsi="Arial" w:cs="Arial"/>
        </w:rPr>
        <w:t>stimated project costs are presented below for brackish water projects, based on an NMSU feasibility study for a project in Santa Teresa</w:t>
      </w:r>
      <w:r w:rsidR="00D24900">
        <w:rPr>
          <w:rStyle w:val="FootnoteReference"/>
          <w:rFonts w:cs="Arial"/>
        </w:rPr>
        <w:footnoteReference w:id="196"/>
      </w:r>
      <w:r w:rsidR="00F345CE" w:rsidRPr="00F00D8F">
        <w:rPr>
          <w:rFonts w:ascii="Arial" w:hAnsi="Arial" w:cs="Arial"/>
        </w:rPr>
        <w:t xml:space="preserve"> and two responses to the RFI. The NMSU study provides an estimate of the upfront costs ($269.4 million) and the present value of </w:t>
      </w:r>
      <w:r w:rsidR="00F345CE" w:rsidRPr="00F00D8F">
        <w:rPr>
          <w:rFonts w:ascii="Arial" w:hAnsi="Arial" w:cs="Arial"/>
        </w:rPr>
        <w:lastRenderedPageBreak/>
        <w:t xml:space="preserve">annual costs ($43.9 million) for a 5 MGD facility.  These estimates were used to calculate a per-barrel cost.  In addition, two RFI respondents (Jacob’s Well and NONA Technologies) provided estimated price per barrel that they would need to cover their costs to treat brackish water for industrial use.  These prices were used with facility capacity and timeframe to calculate total project cost.  The NMSU estimates include several costs that may not be included in the estimates from the RFI respondents:  supply wells and supply line to the treatment facility, disposal wells and disposal line, and other supporting infrastructure including connection to the distribution system.  </w:t>
      </w:r>
      <w:r w:rsidR="00BB7224" w:rsidRPr="00BB7224">
        <w:rPr>
          <w:rFonts w:ascii="Arial" w:hAnsi="Arial" w:cs="Arial"/>
        </w:rPr>
        <w:fldChar w:fldCharType="begin"/>
      </w:r>
      <w:r w:rsidR="00BB7224" w:rsidRPr="00BB7224">
        <w:rPr>
          <w:rFonts w:ascii="Arial" w:hAnsi="Arial" w:cs="Arial"/>
        </w:rPr>
        <w:instrText xml:space="preserve"> REF _Ref175994398 \h </w:instrText>
      </w:r>
      <w:r w:rsidR="00BB7224">
        <w:rPr>
          <w:rFonts w:ascii="Arial" w:hAnsi="Arial" w:cs="Arial"/>
        </w:rPr>
        <w:instrText xml:space="preserve"> \* MERGEFORMAT </w:instrText>
      </w:r>
      <w:r w:rsidR="00BB7224" w:rsidRPr="00BB7224">
        <w:rPr>
          <w:rFonts w:ascii="Arial" w:hAnsi="Arial" w:cs="Arial"/>
        </w:rPr>
      </w:r>
      <w:r w:rsidR="00BB7224" w:rsidRPr="00BB7224">
        <w:rPr>
          <w:rFonts w:ascii="Arial" w:hAnsi="Arial" w:cs="Arial"/>
        </w:rPr>
        <w:fldChar w:fldCharType="separate"/>
      </w:r>
      <w:r w:rsidR="00BB7224" w:rsidRPr="00BB7224">
        <w:rPr>
          <w:rFonts w:ascii="Arial" w:hAnsi="Arial" w:cs="Arial"/>
        </w:rPr>
        <w:t xml:space="preserve">Table </w:t>
      </w:r>
      <w:r w:rsidR="00BB7224" w:rsidRPr="00BB7224">
        <w:rPr>
          <w:rFonts w:ascii="Arial" w:hAnsi="Arial" w:cs="Arial"/>
          <w:noProof/>
        </w:rPr>
        <w:t>14</w:t>
      </w:r>
      <w:r w:rsidR="00BB7224" w:rsidRPr="00BB7224">
        <w:rPr>
          <w:rFonts w:ascii="Arial" w:hAnsi="Arial" w:cs="Arial"/>
        </w:rPr>
        <w:fldChar w:fldCharType="end"/>
      </w:r>
      <w:r w:rsidR="00F345CE" w:rsidRPr="00F00D8F">
        <w:rPr>
          <w:rFonts w:ascii="Arial" w:hAnsi="Arial" w:cs="Arial"/>
        </w:rPr>
        <w:t xml:space="preserve"> summarizes the estimated project cost estimates for brackish water projects.  </w:t>
      </w:r>
    </w:p>
    <w:p w14:paraId="692709E9" w14:textId="77777777" w:rsidR="00F345CE" w:rsidRPr="00F00D8F" w:rsidRDefault="00F345CE" w:rsidP="00F345CE">
      <w:pPr>
        <w:rPr>
          <w:rFonts w:ascii="Arial" w:hAnsi="Arial" w:cs="Arial"/>
        </w:rPr>
      </w:pPr>
    </w:p>
    <w:p w14:paraId="19B431F3" w14:textId="499E6D28" w:rsidR="00F345CE" w:rsidRPr="00F00D8F" w:rsidRDefault="00BB7224" w:rsidP="00BB7224">
      <w:pPr>
        <w:pStyle w:val="Caption"/>
        <w:keepNext/>
        <w:jc w:val="left"/>
        <w:rPr>
          <w:rFonts w:cs="Arial"/>
          <w:b w:val="0"/>
          <w:bCs/>
        </w:rPr>
      </w:pPr>
      <w:bookmarkStart w:id="138" w:name="_Ref175994398"/>
      <w:bookmarkStart w:id="139" w:name="_Toc175995249"/>
      <w:r>
        <w:t xml:space="preserve">Table </w:t>
      </w:r>
      <w:r>
        <w:fldChar w:fldCharType="begin"/>
      </w:r>
      <w:r>
        <w:instrText xml:space="preserve"> SEQ Table \* ARABIC </w:instrText>
      </w:r>
      <w:r>
        <w:fldChar w:fldCharType="separate"/>
      </w:r>
      <w:r w:rsidR="00567651">
        <w:rPr>
          <w:noProof/>
        </w:rPr>
        <w:t>14</w:t>
      </w:r>
      <w:r>
        <w:rPr>
          <w:noProof/>
        </w:rPr>
        <w:fldChar w:fldCharType="end"/>
      </w:r>
      <w:bookmarkEnd w:id="138"/>
      <w:r>
        <w:t xml:space="preserve">. </w:t>
      </w:r>
      <w:r w:rsidR="00F345CE" w:rsidRPr="00F00D8F">
        <w:rPr>
          <w:rFonts w:cs="Arial"/>
          <w:bCs/>
        </w:rPr>
        <w:t>Brackish Water Project Cost Estimates</w:t>
      </w:r>
      <w:bookmarkEnd w:id="139"/>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F345CE" w:rsidRPr="00F00D8F" w14:paraId="05FCEE49" w14:textId="77777777">
        <w:trPr>
          <w:trHeight w:val="288"/>
        </w:trPr>
        <w:tc>
          <w:tcPr>
            <w:tcW w:w="2304" w:type="dxa"/>
            <w:shd w:val="clear" w:color="auto" w:fill="auto"/>
            <w:noWrap/>
            <w:vAlign w:val="bottom"/>
            <w:hideMark/>
          </w:tcPr>
          <w:p w14:paraId="30ECE5E2" w14:textId="77777777" w:rsidR="00F345CE" w:rsidRPr="00F00D8F" w:rsidRDefault="00F345CE">
            <w:pPr>
              <w:rPr>
                <w:rFonts w:ascii="Arial" w:eastAsia="Times New Roman" w:hAnsi="Arial" w:cs="Arial"/>
                <w:b/>
                <w:bCs/>
                <w:color w:val="000000"/>
              </w:rPr>
            </w:pPr>
            <w:r w:rsidRPr="00F00D8F">
              <w:rPr>
                <w:rFonts w:ascii="Arial" w:eastAsia="Times New Roman" w:hAnsi="Arial" w:cs="Arial"/>
                <w:b/>
                <w:bCs/>
                <w:color w:val="000000"/>
              </w:rPr>
              <w:t>Component</w:t>
            </w:r>
          </w:p>
        </w:tc>
        <w:tc>
          <w:tcPr>
            <w:tcW w:w="2304" w:type="dxa"/>
            <w:shd w:val="clear" w:color="auto" w:fill="auto"/>
            <w:noWrap/>
            <w:vAlign w:val="bottom"/>
            <w:hideMark/>
          </w:tcPr>
          <w:p w14:paraId="0B3BE832" w14:textId="77777777" w:rsidR="00F345CE" w:rsidRPr="00F00D8F" w:rsidRDefault="00F345CE">
            <w:pPr>
              <w:rPr>
                <w:rFonts w:ascii="Arial" w:eastAsia="Times New Roman" w:hAnsi="Arial" w:cs="Arial"/>
                <w:b/>
                <w:bCs/>
                <w:color w:val="000000"/>
              </w:rPr>
            </w:pPr>
            <w:r w:rsidRPr="00F00D8F">
              <w:rPr>
                <w:rFonts w:ascii="Arial" w:eastAsia="Times New Roman" w:hAnsi="Arial" w:cs="Arial"/>
                <w:b/>
                <w:bCs/>
                <w:color w:val="000000"/>
              </w:rPr>
              <w:t>NMSU</w:t>
            </w:r>
          </w:p>
        </w:tc>
        <w:tc>
          <w:tcPr>
            <w:tcW w:w="2304" w:type="dxa"/>
            <w:shd w:val="clear" w:color="auto" w:fill="auto"/>
            <w:noWrap/>
            <w:vAlign w:val="bottom"/>
            <w:hideMark/>
          </w:tcPr>
          <w:p w14:paraId="14477885" w14:textId="77777777" w:rsidR="00F345CE" w:rsidRPr="00F00D8F" w:rsidRDefault="00F345CE">
            <w:pPr>
              <w:rPr>
                <w:rFonts w:ascii="Arial" w:eastAsia="Times New Roman" w:hAnsi="Arial" w:cs="Arial"/>
                <w:b/>
                <w:bCs/>
                <w:color w:val="000000"/>
              </w:rPr>
            </w:pPr>
            <w:r w:rsidRPr="00F00D8F">
              <w:rPr>
                <w:rFonts w:ascii="Arial" w:eastAsia="Times New Roman" w:hAnsi="Arial" w:cs="Arial"/>
                <w:b/>
                <w:bCs/>
                <w:color w:val="000000"/>
              </w:rPr>
              <w:t>Jacob's Well</w:t>
            </w:r>
          </w:p>
        </w:tc>
        <w:tc>
          <w:tcPr>
            <w:tcW w:w="2304" w:type="dxa"/>
            <w:shd w:val="clear" w:color="auto" w:fill="auto"/>
            <w:noWrap/>
            <w:vAlign w:val="bottom"/>
            <w:hideMark/>
          </w:tcPr>
          <w:p w14:paraId="14E73C31" w14:textId="77777777" w:rsidR="00F345CE" w:rsidRPr="00F00D8F" w:rsidRDefault="00F345CE">
            <w:pPr>
              <w:rPr>
                <w:rFonts w:ascii="Arial" w:eastAsia="Times New Roman" w:hAnsi="Arial" w:cs="Arial"/>
                <w:b/>
                <w:bCs/>
                <w:color w:val="000000"/>
              </w:rPr>
            </w:pPr>
            <w:r w:rsidRPr="00F00D8F">
              <w:rPr>
                <w:rFonts w:ascii="Arial" w:eastAsia="Times New Roman" w:hAnsi="Arial" w:cs="Arial"/>
                <w:b/>
                <w:bCs/>
                <w:color w:val="000000"/>
              </w:rPr>
              <w:t>NONA Technologies</w:t>
            </w:r>
          </w:p>
        </w:tc>
      </w:tr>
      <w:tr w:rsidR="00F345CE" w:rsidRPr="00F00D8F" w14:paraId="426E81E2" w14:textId="77777777">
        <w:trPr>
          <w:trHeight w:val="288"/>
        </w:trPr>
        <w:tc>
          <w:tcPr>
            <w:tcW w:w="2304" w:type="dxa"/>
            <w:shd w:val="clear" w:color="auto" w:fill="auto"/>
            <w:noWrap/>
            <w:hideMark/>
          </w:tcPr>
          <w:p w14:paraId="534E08C3" w14:textId="77777777" w:rsidR="00F345CE" w:rsidRPr="00F00D8F" w:rsidRDefault="00F345CE">
            <w:pPr>
              <w:rPr>
                <w:rFonts w:ascii="Arial" w:eastAsia="Times New Roman" w:hAnsi="Arial" w:cs="Arial"/>
                <w:b/>
                <w:bCs/>
                <w:color w:val="000000"/>
              </w:rPr>
            </w:pPr>
            <w:r w:rsidRPr="00F00D8F">
              <w:rPr>
                <w:rFonts w:ascii="Arial" w:eastAsia="Times New Roman" w:hAnsi="Arial" w:cs="Arial"/>
                <w:b/>
                <w:bCs/>
                <w:color w:val="000000"/>
              </w:rPr>
              <w:t>End Use</w:t>
            </w:r>
          </w:p>
        </w:tc>
        <w:tc>
          <w:tcPr>
            <w:tcW w:w="2304" w:type="dxa"/>
            <w:shd w:val="clear" w:color="auto" w:fill="auto"/>
            <w:noWrap/>
            <w:hideMark/>
          </w:tcPr>
          <w:p w14:paraId="73B2FB0D"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Potable</w:t>
            </w:r>
          </w:p>
        </w:tc>
        <w:tc>
          <w:tcPr>
            <w:tcW w:w="2304" w:type="dxa"/>
            <w:shd w:val="clear" w:color="auto" w:fill="auto"/>
            <w:noWrap/>
            <w:hideMark/>
          </w:tcPr>
          <w:p w14:paraId="3456163D"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Industrial applications</w:t>
            </w:r>
          </w:p>
        </w:tc>
        <w:tc>
          <w:tcPr>
            <w:tcW w:w="2304" w:type="dxa"/>
            <w:shd w:val="clear" w:color="auto" w:fill="auto"/>
            <w:noWrap/>
            <w:hideMark/>
          </w:tcPr>
          <w:p w14:paraId="659FE704"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Semiconductors, chemical processing or manufacturing</w:t>
            </w:r>
          </w:p>
        </w:tc>
      </w:tr>
      <w:tr w:rsidR="00F345CE" w:rsidRPr="00F00D8F" w14:paraId="628078FF" w14:textId="77777777">
        <w:trPr>
          <w:trHeight w:val="288"/>
        </w:trPr>
        <w:tc>
          <w:tcPr>
            <w:tcW w:w="2304" w:type="dxa"/>
            <w:shd w:val="clear" w:color="auto" w:fill="auto"/>
            <w:noWrap/>
            <w:hideMark/>
          </w:tcPr>
          <w:p w14:paraId="2479977D" w14:textId="77777777" w:rsidR="00F345CE" w:rsidRPr="00F00D8F" w:rsidRDefault="00F345CE">
            <w:pPr>
              <w:rPr>
                <w:rFonts w:ascii="Arial" w:eastAsia="Times New Roman" w:hAnsi="Arial" w:cs="Arial"/>
                <w:b/>
                <w:bCs/>
                <w:color w:val="000000"/>
              </w:rPr>
            </w:pPr>
            <w:r w:rsidRPr="00F00D8F">
              <w:rPr>
                <w:rFonts w:ascii="Arial" w:eastAsia="Times New Roman" w:hAnsi="Arial" w:cs="Arial"/>
                <w:b/>
                <w:bCs/>
                <w:color w:val="000000"/>
              </w:rPr>
              <w:t>Annual Capacity</w:t>
            </w:r>
          </w:p>
        </w:tc>
        <w:tc>
          <w:tcPr>
            <w:tcW w:w="2304" w:type="dxa"/>
            <w:shd w:val="clear" w:color="auto" w:fill="auto"/>
            <w:noWrap/>
            <w:hideMark/>
          </w:tcPr>
          <w:p w14:paraId="67B56ED3"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5 MGD</w:t>
            </w:r>
          </w:p>
        </w:tc>
        <w:tc>
          <w:tcPr>
            <w:tcW w:w="2304" w:type="dxa"/>
            <w:shd w:val="clear" w:color="auto" w:fill="auto"/>
            <w:noWrap/>
            <w:hideMark/>
          </w:tcPr>
          <w:p w14:paraId="36697B61"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0.5 MGD</w:t>
            </w:r>
          </w:p>
        </w:tc>
        <w:tc>
          <w:tcPr>
            <w:tcW w:w="2304" w:type="dxa"/>
            <w:shd w:val="clear" w:color="auto" w:fill="auto"/>
            <w:noWrap/>
            <w:hideMark/>
          </w:tcPr>
          <w:p w14:paraId="07AF1334"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1 MGD</w:t>
            </w:r>
          </w:p>
        </w:tc>
      </w:tr>
      <w:tr w:rsidR="00F345CE" w:rsidRPr="00F00D8F" w14:paraId="237DB869" w14:textId="77777777">
        <w:trPr>
          <w:trHeight w:val="288"/>
        </w:trPr>
        <w:tc>
          <w:tcPr>
            <w:tcW w:w="2304" w:type="dxa"/>
            <w:shd w:val="clear" w:color="auto" w:fill="auto"/>
            <w:noWrap/>
            <w:hideMark/>
          </w:tcPr>
          <w:p w14:paraId="75AEB6EF" w14:textId="77777777" w:rsidR="00F345CE" w:rsidRPr="00F00D8F" w:rsidRDefault="00F345CE">
            <w:pPr>
              <w:rPr>
                <w:rFonts w:ascii="Arial" w:eastAsia="Times New Roman" w:hAnsi="Arial" w:cs="Arial"/>
                <w:b/>
                <w:bCs/>
                <w:color w:val="000000"/>
              </w:rPr>
            </w:pPr>
            <w:r w:rsidRPr="00F00D8F">
              <w:rPr>
                <w:rFonts w:ascii="Arial" w:eastAsia="Times New Roman" w:hAnsi="Arial" w:cs="Arial"/>
                <w:b/>
                <w:bCs/>
                <w:color w:val="000000"/>
              </w:rPr>
              <w:t>Cost/Price of Treated Water ($/bbl)</w:t>
            </w:r>
          </w:p>
        </w:tc>
        <w:tc>
          <w:tcPr>
            <w:tcW w:w="2304" w:type="dxa"/>
            <w:shd w:val="clear" w:color="auto" w:fill="auto"/>
            <w:noWrap/>
            <w:hideMark/>
          </w:tcPr>
          <w:p w14:paraId="4AACE908"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$0.36*</w:t>
            </w:r>
          </w:p>
        </w:tc>
        <w:tc>
          <w:tcPr>
            <w:tcW w:w="2304" w:type="dxa"/>
            <w:shd w:val="clear" w:color="auto" w:fill="auto"/>
            <w:noWrap/>
            <w:hideMark/>
          </w:tcPr>
          <w:p w14:paraId="6674BBA2"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 xml:space="preserve">$0.37 </w:t>
            </w:r>
          </w:p>
        </w:tc>
        <w:tc>
          <w:tcPr>
            <w:tcW w:w="2304" w:type="dxa"/>
            <w:shd w:val="clear" w:color="auto" w:fill="auto"/>
            <w:noWrap/>
            <w:hideMark/>
          </w:tcPr>
          <w:p w14:paraId="274F2CFD"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 xml:space="preserve">$0.23 </w:t>
            </w:r>
          </w:p>
        </w:tc>
      </w:tr>
      <w:tr w:rsidR="00F345CE" w:rsidRPr="00F00D8F" w14:paraId="6EF1DCEC" w14:textId="77777777">
        <w:trPr>
          <w:trHeight w:val="288"/>
        </w:trPr>
        <w:tc>
          <w:tcPr>
            <w:tcW w:w="2304" w:type="dxa"/>
            <w:shd w:val="clear" w:color="auto" w:fill="auto"/>
            <w:noWrap/>
            <w:hideMark/>
          </w:tcPr>
          <w:p w14:paraId="29184719" w14:textId="77777777" w:rsidR="00F345CE" w:rsidRPr="00F00D8F" w:rsidRDefault="00F345CE">
            <w:pPr>
              <w:rPr>
                <w:rFonts w:ascii="Arial" w:eastAsia="Times New Roman" w:hAnsi="Arial" w:cs="Arial"/>
                <w:b/>
                <w:bCs/>
                <w:color w:val="000000"/>
              </w:rPr>
            </w:pPr>
            <w:r w:rsidRPr="00F00D8F">
              <w:rPr>
                <w:rFonts w:ascii="Arial" w:eastAsia="Times New Roman" w:hAnsi="Arial" w:cs="Arial"/>
                <w:b/>
                <w:bCs/>
                <w:color w:val="000000"/>
              </w:rPr>
              <w:t>Duration of Agreement</w:t>
            </w:r>
          </w:p>
        </w:tc>
        <w:tc>
          <w:tcPr>
            <w:tcW w:w="2304" w:type="dxa"/>
            <w:shd w:val="clear" w:color="auto" w:fill="auto"/>
            <w:noWrap/>
            <w:hideMark/>
          </w:tcPr>
          <w:p w14:paraId="236C5157"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20 years</w:t>
            </w:r>
          </w:p>
        </w:tc>
        <w:tc>
          <w:tcPr>
            <w:tcW w:w="2304" w:type="dxa"/>
            <w:shd w:val="clear" w:color="auto" w:fill="auto"/>
            <w:noWrap/>
            <w:hideMark/>
          </w:tcPr>
          <w:p w14:paraId="0D79467C"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10 years</w:t>
            </w:r>
          </w:p>
        </w:tc>
        <w:tc>
          <w:tcPr>
            <w:tcW w:w="2304" w:type="dxa"/>
            <w:shd w:val="clear" w:color="auto" w:fill="auto"/>
            <w:noWrap/>
            <w:hideMark/>
          </w:tcPr>
          <w:p w14:paraId="0091A84A"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20 years</w:t>
            </w:r>
          </w:p>
        </w:tc>
      </w:tr>
      <w:tr w:rsidR="00F345CE" w:rsidRPr="00F00D8F" w14:paraId="5FC6AD7D" w14:textId="77777777">
        <w:trPr>
          <w:trHeight w:val="179"/>
        </w:trPr>
        <w:tc>
          <w:tcPr>
            <w:tcW w:w="2304" w:type="dxa"/>
            <w:shd w:val="clear" w:color="auto" w:fill="auto"/>
            <w:noWrap/>
            <w:hideMark/>
          </w:tcPr>
          <w:p w14:paraId="4FB532DC" w14:textId="77777777" w:rsidR="00F345CE" w:rsidRPr="00F00D8F" w:rsidRDefault="00F345CE">
            <w:pPr>
              <w:rPr>
                <w:rFonts w:ascii="Arial" w:eastAsia="Times New Roman" w:hAnsi="Arial" w:cs="Arial"/>
                <w:b/>
                <w:bCs/>
                <w:color w:val="000000"/>
              </w:rPr>
            </w:pPr>
            <w:r w:rsidRPr="00F00D8F">
              <w:rPr>
                <w:rFonts w:ascii="Arial" w:eastAsia="Times New Roman" w:hAnsi="Arial" w:cs="Arial"/>
                <w:b/>
                <w:bCs/>
                <w:color w:val="000000"/>
              </w:rPr>
              <w:t>Project Cost</w:t>
            </w:r>
          </w:p>
        </w:tc>
        <w:tc>
          <w:tcPr>
            <w:tcW w:w="2304" w:type="dxa"/>
            <w:shd w:val="clear" w:color="auto" w:fill="auto"/>
            <w:noWrap/>
            <w:hideMark/>
          </w:tcPr>
          <w:p w14:paraId="756D014D"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$256 million</w:t>
            </w:r>
          </w:p>
        </w:tc>
        <w:tc>
          <w:tcPr>
            <w:tcW w:w="2304" w:type="dxa"/>
            <w:shd w:val="clear" w:color="auto" w:fill="auto"/>
            <w:noWrap/>
            <w:hideMark/>
          </w:tcPr>
          <w:p w14:paraId="71D7EFF0"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$14 million</w:t>
            </w:r>
          </w:p>
        </w:tc>
        <w:tc>
          <w:tcPr>
            <w:tcW w:w="2304" w:type="dxa"/>
            <w:shd w:val="clear" w:color="auto" w:fill="auto"/>
            <w:noWrap/>
            <w:hideMark/>
          </w:tcPr>
          <w:p w14:paraId="041CCBE4" w14:textId="77777777" w:rsidR="00F345CE" w:rsidRPr="00F00D8F" w:rsidRDefault="00F345CE">
            <w:pPr>
              <w:rPr>
                <w:rFonts w:ascii="Arial" w:eastAsia="Times New Roman" w:hAnsi="Arial" w:cs="Arial"/>
                <w:color w:val="000000"/>
              </w:rPr>
            </w:pPr>
            <w:r w:rsidRPr="00F00D8F">
              <w:rPr>
                <w:rFonts w:ascii="Arial" w:eastAsia="Times New Roman" w:hAnsi="Arial" w:cs="Arial"/>
                <w:color w:val="000000"/>
              </w:rPr>
              <w:t>$33 million</w:t>
            </w:r>
          </w:p>
        </w:tc>
      </w:tr>
    </w:tbl>
    <w:p w14:paraId="63FA6F12" w14:textId="77777777" w:rsidR="00F345CE" w:rsidRPr="00F00D8F" w:rsidRDefault="00F345CE" w:rsidP="00F345CE">
      <w:pPr>
        <w:rPr>
          <w:rFonts w:ascii="Arial" w:hAnsi="Arial" w:cs="Arial"/>
        </w:rPr>
      </w:pPr>
      <w:r w:rsidRPr="00F00D8F">
        <w:rPr>
          <w:rFonts w:ascii="Arial" w:hAnsi="Arial" w:cs="Arial"/>
        </w:rPr>
        <w:t>*ERG calculated per barrel costs based on NMSU estimates of upfront and annual costs.</w:t>
      </w:r>
    </w:p>
    <w:p w14:paraId="7EBB35B1" w14:textId="4C5E6BD8" w:rsidR="006C2102" w:rsidRDefault="006C2102" w:rsidP="00F345CE">
      <w:pPr>
        <w:rPr>
          <w:rFonts w:ascii="Arial" w:hAnsi="Arial" w:cs="Arial"/>
        </w:rPr>
      </w:pPr>
      <w:r>
        <w:rPr>
          <w:rFonts w:ascii="Arial" w:hAnsi="Arial" w:cs="Arial"/>
        </w:rPr>
        <w:t>Additional notes:</w:t>
      </w:r>
    </w:p>
    <w:p w14:paraId="09C4C1D5" w14:textId="593041FB" w:rsidR="006C2102" w:rsidRPr="006F5C58" w:rsidRDefault="006C2102" w:rsidP="006C2102">
      <w:pPr>
        <w:pStyle w:val="paragraph"/>
        <w:spacing w:before="0" w:beforeAutospacing="0" w:after="0" w:afterAutospacing="0"/>
        <w:jc w:val="both"/>
        <w:textAlignment w:val="baseline"/>
        <w:rPr>
          <w:rStyle w:val="cf01"/>
          <w:rFonts w:ascii="Arial" w:eastAsiaTheme="majorEastAsia" w:hAnsi="Arial" w:cs="Arial"/>
          <w:sz w:val="20"/>
          <w:szCs w:val="20"/>
        </w:rPr>
      </w:pPr>
      <w:r w:rsidRPr="006F5C58">
        <w:rPr>
          <w:rStyle w:val="cf01"/>
          <w:rFonts w:ascii="Arial" w:eastAsiaTheme="majorEastAsia" w:hAnsi="Arial" w:cs="Arial"/>
          <w:sz w:val="20"/>
          <w:szCs w:val="20"/>
        </w:rPr>
        <w:t>[</w:t>
      </w:r>
      <w:r>
        <w:rPr>
          <w:rStyle w:val="cf01"/>
          <w:rFonts w:ascii="Arial" w:eastAsiaTheme="majorEastAsia" w:hAnsi="Arial" w:cs="Arial"/>
          <w:sz w:val="20"/>
          <w:szCs w:val="20"/>
        </w:rPr>
        <w:t>1</w:t>
      </w:r>
      <w:r w:rsidRPr="006F5C58">
        <w:rPr>
          <w:rStyle w:val="cf01"/>
          <w:rFonts w:ascii="Arial" w:eastAsiaTheme="majorEastAsia" w:hAnsi="Arial" w:cs="Arial"/>
          <w:sz w:val="20"/>
          <w:szCs w:val="20"/>
        </w:rPr>
        <w:t>] Jacob’s Well cost is $0.37 for the first 10 years with capital costs, then $0.28 after capital costs are paid off.</w:t>
      </w:r>
    </w:p>
    <w:p w14:paraId="5C4CC046" w14:textId="2038B4FA" w:rsidR="006C2102" w:rsidRPr="006F5C58" w:rsidRDefault="006C2102" w:rsidP="006C2102">
      <w:pPr>
        <w:pStyle w:val="paragraph"/>
        <w:spacing w:before="0" w:beforeAutospacing="0" w:after="0" w:afterAutospacing="0"/>
        <w:jc w:val="both"/>
        <w:textAlignment w:val="baseline"/>
        <w:rPr>
          <w:rStyle w:val="cf01"/>
          <w:rFonts w:ascii="Arial" w:eastAsiaTheme="majorEastAsia" w:hAnsi="Arial" w:cs="Arial"/>
          <w:sz w:val="20"/>
          <w:szCs w:val="20"/>
        </w:rPr>
      </w:pPr>
      <w:r w:rsidRPr="006F5C58">
        <w:rPr>
          <w:rStyle w:val="cf01"/>
          <w:rFonts w:ascii="Arial" w:eastAsiaTheme="majorEastAsia" w:hAnsi="Arial" w:cs="Arial"/>
          <w:sz w:val="20"/>
          <w:szCs w:val="20"/>
        </w:rPr>
        <w:t>[</w:t>
      </w:r>
      <w:r w:rsidR="00DA0FD7">
        <w:rPr>
          <w:rStyle w:val="cf01"/>
          <w:rFonts w:ascii="Arial" w:eastAsiaTheme="majorEastAsia" w:hAnsi="Arial" w:cs="Arial"/>
          <w:sz w:val="20"/>
          <w:szCs w:val="20"/>
        </w:rPr>
        <w:t>2</w:t>
      </w:r>
      <w:r w:rsidRPr="006F5C58">
        <w:rPr>
          <w:rStyle w:val="cf01"/>
          <w:rFonts w:ascii="Arial" w:eastAsiaTheme="majorEastAsia" w:hAnsi="Arial" w:cs="Arial"/>
          <w:sz w:val="20"/>
          <w:szCs w:val="20"/>
        </w:rPr>
        <w:t>] NONA Technologies' capacity is based on a suggested minimum of 1 million gallons per day.</w:t>
      </w:r>
    </w:p>
    <w:p w14:paraId="6CB5E7BF" w14:textId="77777777" w:rsidR="006C2102" w:rsidRPr="00F00D8F" w:rsidRDefault="006C2102" w:rsidP="00F345CE">
      <w:pPr>
        <w:rPr>
          <w:rFonts w:ascii="Arial" w:hAnsi="Arial" w:cs="Arial"/>
        </w:rPr>
      </w:pPr>
    </w:p>
    <w:p w14:paraId="1983FD80" w14:textId="77777777" w:rsidR="00F345CE" w:rsidRPr="00F00D8F" w:rsidRDefault="00F345CE" w:rsidP="00F345CE">
      <w:pPr>
        <w:jc w:val="both"/>
        <w:rPr>
          <w:rFonts w:ascii="Arial" w:hAnsi="Arial" w:cs="Arial"/>
        </w:rPr>
      </w:pPr>
    </w:p>
    <w:p w14:paraId="66F86C90" w14:textId="0A1E41EF" w:rsidR="00727A44" w:rsidRPr="006E0474" w:rsidRDefault="00727A44" w:rsidP="00727A44">
      <w:pPr>
        <w:pStyle w:val="Heading2"/>
      </w:pPr>
      <w:bookmarkStart w:id="140" w:name="_Toc177323830"/>
      <w:bookmarkStart w:id="141" w:name="_Hlk52376503"/>
      <w:r>
        <w:t>Demand Side: Willingness to pay for water</w:t>
      </w:r>
      <w:bookmarkEnd w:id="140"/>
    </w:p>
    <w:p w14:paraId="6369C07A" w14:textId="5ADABA0B" w:rsidR="00727A44" w:rsidRPr="006F5C58" w:rsidRDefault="00727A44" w:rsidP="00727A44">
      <w:pPr>
        <w:rPr>
          <w:rFonts w:ascii="Arial" w:hAnsi="Arial" w:cs="Arial"/>
        </w:rPr>
      </w:pPr>
      <w:r w:rsidRPr="006F5C58">
        <w:rPr>
          <w:rFonts w:ascii="Arial" w:hAnsi="Arial" w:cs="Arial"/>
        </w:rPr>
        <w:t xml:space="preserve">To incentivize end users to participate in </w:t>
      </w:r>
      <w:r w:rsidR="00E3071D">
        <w:rPr>
          <w:rFonts w:ascii="Arial" w:hAnsi="Arial" w:cs="Arial"/>
        </w:rPr>
        <w:t>SWS</w:t>
      </w:r>
      <w:r w:rsidRPr="006F5C58">
        <w:rPr>
          <w:rFonts w:ascii="Arial" w:hAnsi="Arial" w:cs="Arial"/>
        </w:rPr>
        <w:t xml:space="preserve"> projects, treated water must be priced at a level that they are willing to pay. Understanding the current freshwater rates for industrial users in the regions of interest provides insight into what end users might be willing to pay. One of the main challenges in assessing the willingness to pay for water by use is the lack of consistent and comparable data on the prices and costs of diverse sources and qualities of water. The RFI responses provide examples of the current or expected prices of treated brackish and produced water for various uses. Still, they vary widely depending on the location, volume, treatment method, and end use of the water.</w:t>
      </w:r>
    </w:p>
    <w:p w14:paraId="3569B954" w14:textId="77777777" w:rsidR="00A756E6" w:rsidRPr="006F5C58" w:rsidRDefault="00A756E6" w:rsidP="00727A44">
      <w:pPr>
        <w:rPr>
          <w:rFonts w:ascii="Arial" w:hAnsi="Arial" w:cs="Arial"/>
        </w:rPr>
      </w:pPr>
    </w:p>
    <w:p w14:paraId="6B0A054C" w14:textId="3C2ECBD8" w:rsidR="00727A44" w:rsidRPr="006F5C58" w:rsidRDefault="00727A44" w:rsidP="00727A44">
      <w:pPr>
        <w:rPr>
          <w:rFonts w:ascii="Arial" w:hAnsi="Arial" w:cs="Arial"/>
        </w:rPr>
      </w:pPr>
      <w:r w:rsidRPr="006F5C58">
        <w:rPr>
          <w:rFonts w:ascii="Arial" w:hAnsi="Arial" w:cs="Arial"/>
        </w:rPr>
        <w:t xml:space="preserve">Based on the RFI </w:t>
      </w:r>
      <w:r w:rsidR="00846800">
        <w:rPr>
          <w:rFonts w:ascii="Arial" w:hAnsi="Arial" w:cs="Arial"/>
        </w:rPr>
        <w:t>responses</w:t>
      </w:r>
      <w:r w:rsidRPr="006F5C58">
        <w:rPr>
          <w:rFonts w:ascii="Arial" w:hAnsi="Arial" w:cs="Arial"/>
        </w:rPr>
        <w:t xml:space="preserve"> and further exploration of alternative data sources, </w:t>
      </w:r>
      <w:r w:rsidR="00CE2619" w:rsidRPr="00CE2619">
        <w:rPr>
          <w:rFonts w:ascii="Arial" w:hAnsi="Arial" w:cs="Arial"/>
        </w:rPr>
        <w:fldChar w:fldCharType="begin"/>
      </w:r>
      <w:r w:rsidR="00CE2619" w:rsidRPr="00CE2619">
        <w:rPr>
          <w:rFonts w:ascii="Arial" w:hAnsi="Arial" w:cs="Arial"/>
        </w:rPr>
        <w:instrText xml:space="preserve"> REF _Ref171685696 \h </w:instrText>
      </w:r>
      <w:r w:rsidR="00CE2619">
        <w:rPr>
          <w:rFonts w:ascii="Arial" w:hAnsi="Arial" w:cs="Arial"/>
        </w:rPr>
        <w:instrText xml:space="preserve"> \* MERGEFORMAT </w:instrText>
      </w:r>
      <w:r w:rsidR="00CE2619" w:rsidRPr="00CE2619">
        <w:rPr>
          <w:rFonts w:ascii="Arial" w:hAnsi="Arial" w:cs="Arial"/>
        </w:rPr>
      </w:r>
      <w:r w:rsidR="00CE2619" w:rsidRPr="00CE2619">
        <w:rPr>
          <w:rFonts w:ascii="Arial" w:hAnsi="Arial" w:cs="Arial"/>
        </w:rPr>
        <w:fldChar w:fldCharType="separate"/>
      </w:r>
      <w:r w:rsidR="00CE2619" w:rsidRPr="00CE2619">
        <w:rPr>
          <w:rFonts w:ascii="Arial" w:hAnsi="Arial" w:cs="Arial"/>
        </w:rPr>
        <w:t xml:space="preserve">Table </w:t>
      </w:r>
      <w:r w:rsidR="00CE2619" w:rsidRPr="00CE2619">
        <w:rPr>
          <w:rFonts w:ascii="Arial" w:hAnsi="Arial" w:cs="Arial"/>
          <w:noProof/>
        </w:rPr>
        <w:t>15</w:t>
      </w:r>
      <w:r w:rsidR="00CE2619" w:rsidRPr="00CE2619">
        <w:rPr>
          <w:rFonts w:ascii="Arial" w:hAnsi="Arial" w:cs="Arial"/>
        </w:rPr>
        <w:fldChar w:fldCharType="end"/>
      </w:r>
      <w:r w:rsidR="00CE2619" w:rsidRPr="00CE2619">
        <w:rPr>
          <w:rFonts w:ascii="Arial" w:hAnsi="Arial" w:cs="Arial"/>
        </w:rPr>
        <w:t xml:space="preserve"> </w:t>
      </w:r>
      <w:r w:rsidRPr="006F5C58">
        <w:rPr>
          <w:rFonts w:ascii="Arial" w:hAnsi="Arial" w:cs="Arial"/>
        </w:rPr>
        <w:t>presents a range of water prices for different uses. Treated water prices vary highly depending on initial and objective water quality, ranging from $0.16/bbl for municipal irrigation and uses not involving direct human contact to $1.9/bbl for green hydrogen and $2.5/bbl or more for other more specific uses.</w:t>
      </w:r>
      <w:r w:rsidR="00E41133">
        <w:rPr>
          <w:rFonts w:ascii="Arial" w:hAnsi="Arial" w:cs="Arial"/>
        </w:rPr>
        <w:t xml:space="preserve"> </w:t>
      </w:r>
      <w:r w:rsidRPr="006F5C58">
        <w:rPr>
          <w:rFonts w:ascii="Arial" w:hAnsi="Arial" w:cs="Arial"/>
        </w:rPr>
        <w:t>In Santa Teresa, the Camino Real Regional Utility Authority charges a freshwater rate for industrial users of $5.00 per 1,000 gallons ($0.21 per barrel) for use over 100,000 gallons per month. For the Albuquerque area, the Albuquerque-Bernalillo County Water Utility Authority charges about $2.14 per 100 cubic feet ($0.12 per barrel) for freshwater for industrial uses. In the San Juan Basin, the city of Farmington has freshwater rates for industrial users ranging from $4.59 to $5.26 per 1,000 gallons ($0.19 to $0.22 per barrel). In the Permian Basin, the city of Carlsbad charges $98.47 per 1,000 gallons of freshwater for industrial users ($4.14 per barrel). However, whether this would be the rate applied to manufacturing companies is unclear; Carlsbad’s water statutes define industrial property as, “</w:t>
      </w:r>
      <w:r w:rsidRPr="006F5C58">
        <w:rPr>
          <w:rFonts w:ascii="Arial" w:hAnsi="Arial" w:cs="Arial"/>
          <w:spacing w:val="2"/>
          <w:shd w:val="clear" w:color="auto" w:fill="FFFFFF"/>
        </w:rPr>
        <w:t>all of the property used in connection with a business in which a product is manufactured or used by a common carrier, utility or governmental agency”, but defines industrial water user as only including water hauling, brine production, oilfield servicing, oil and gas production, and resale of water for non-domestic purposes.</w:t>
      </w:r>
      <w:r w:rsidRPr="006F5C58">
        <w:rPr>
          <w:rFonts w:ascii="Arial" w:hAnsi="Arial" w:cs="Arial"/>
        </w:rPr>
        <w:t xml:space="preserve"> If manufacturing companies fall under the commercial water rate instead, the corresponding rate is $2.62 per 1,000 gallons ($0.11 per barrel) for use over 500,000 gallons per month.</w:t>
      </w:r>
    </w:p>
    <w:p w14:paraId="0E209386" w14:textId="77777777" w:rsidR="007F63CC" w:rsidRPr="006F5C58" w:rsidRDefault="007F63CC" w:rsidP="00727A44">
      <w:pPr>
        <w:rPr>
          <w:rFonts w:ascii="Arial" w:hAnsi="Arial" w:cs="Arial"/>
        </w:rPr>
      </w:pPr>
    </w:p>
    <w:p w14:paraId="7A7A33E9" w14:textId="3819886E" w:rsidR="00727A44" w:rsidRPr="006F5C58" w:rsidRDefault="00CA11A1" w:rsidP="00CA11A1">
      <w:pPr>
        <w:pStyle w:val="Caption"/>
        <w:rPr>
          <w:rFonts w:cs="Arial"/>
        </w:rPr>
      </w:pPr>
      <w:bookmarkStart w:id="142" w:name="_Ref171685696"/>
      <w:bookmarkStart w:id="143" w:name="_Toc171686395"/>
      <w:bookmarkStart w:id="144" w:name="_Toc175995250"/>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15</w:t>
      </w:r>
      <w:r w:rsidRPr="006F5C58">
        <w:rPr>
          <w:rFonts w:cs="Arial"/>
        </w:rPr>
        <w:fldChar w:fldCharType="end"/>
      </w:r>
      <w:bookmarkEnd w:id="142"/>
      <w:r w:rsidRPr="006F5C58">
        <w:rPr>
          <w:rFonts w:cs="Arial"/>
        </w:rPr>
        <w:t xml:space="preserve">. Water </w:t>
      </w:r>
      <w:r w:rsidR="00A426E2" w:rsidRPr="006F5C58">
        <w:rPr>
          <w:rFonts w:cs="Arial"/>
        </w:rPr>
        <w:t>p</w:t>
      </w:r>
      <w:r w:rsidRPr="006F5C58">
        <w:rPr>
          <w:rFonts w:cs="Arial"/>
        </w:rPr>
        <w:t xml:space="preserve">rice by </w:t>
      </w:r>
      <w:r w:rsidR="00A426E2" w:rsidRPr="006F5C58">
        <w:rPr>
          <w:rFonts w:cs="Arial"/>
        </w:rPr>
        <w:t>u</w:t>
      </w:r>
      <w:r w:rsidRPr="006F5C58">
        <w:rPr>
          <w:rFonts w:cs="Arial"/>
        </w:rPr>
        <w:t>se</w:t>
      </w:r>
      <w:bookmarkEnd w:id="143"/>
      <w:bookmarkEnd w:id="144"/>
    </w:p>
    <w:tbl>
      <w:tblPr>
        <w:tblW w:w="9360" w:type="dxa"/>
        <w:tblLook w:val="04A0" w:firstRow="1" w:lastRow="0" w:firstColumn="1" w:lastColumn="0" w:noHBand="0" w:noVBand="1"/>
      </w:tblPr>
      <w:tblGrid>
        <w:gridCol w:w="1900"/>
        <w:gridCol w:w="1660"/>
        <w:gridCol w:w="2900"/>
        <w:gridCol w:w="2900"/>
      </w:tblGrid>
      <w:tr w:rsidR="00727A44" w:rsidRPr="00E946A6" w14:paraId="59C99E43" w14:textId="77777777" w:rsidTr="00AD0A62">
        <w:trPr>
          <w:trHeight w:val="288"/>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662DD" w14:textId="77777777" w:rsidR="00727A44" w:rsidRPr="00AD0A62" w:rsidRDefault="00727A44" w:rsidP="00AD0A62">
            <w:pPr>
              <w:jc w:val="center"/>
              <w:rPr>
                <w:rFonts w:ascii="Arial" w:eastAsia="Times New Roman" w:hAnsi="Arial" w:cs="Arial"/>
                <w:b/>
                <w:bCs/>
                <w:color w:val="000000"/>
              </w:rPr>
            </w:pPr>
            <w:r w:rsidRPr="00AD0A62">
              <w:rPr>
                <w:rFonts w:ascii="Arial" w:eastAsia="Times New Roman" w:hAnsi="Arial" w:cs="Arial"/>
                <w:b/>
                <w:bCs/>
                <w:color w:val="000000"/>
              </w:rPr>
              <w:t>Use/Category</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04AB7D73" w14:textId="77777777" w:rsidR="00727A44" w:rsidRPr="00AD0A62" w:rsidRDefault="00727A44" w:rsidP="00AD0A62">
            <w:pPr>
              <w:jc w:val="center"/>
              <w:rPr>
                <w:rFonts w:ascii="Arial" w:eastAsia="Times New Roman" w:hAnsi="Arial" w:cs="Arial"/>
                <w:b/>
                <w:bCs/>
                <w:color w:val="000000"/>
              </w:rPr>
            </w:pPr>
            <w:r w:rsidRPr="00AD0A62">
              <w:rPr>
                <w:rFonts w:ascii="Arial" w:eastAsia="Times New Roman" w:hAnsi="Arial" w:cs="Arial"/>
                <w:b/>
                <w:bCs/>
                <w:color w:val="000000"/>
              </w:rPr>
              <w:t>Price ($/bbl)</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41F84AFE" w14:textId="77777777" w:rsidR="00727A44" w:rsidRPr="00AD0A62" w:rsidRDefault="00727A44" w:rsidP="00AD0A62">
            <w:pPr>
              <w:jc w:val="center"/>
              <w:rPr>
                <w:rFonts w:ascii="Arial" w:eastAsia="Times New Roman" w:hAnsi="Arial" w:cs="Arial"/>
                <w:b/>
                <w:bCs/>
                <w:color w:val="000000"/>
              </w:rPr>
            </w:pPr>
            <w:r w:rsidRPr="00AD0A62">
              <w:rPr>
                <w:rFonts w:ascii="Arial" w:eastAsia="Times New Roman" w:hAnsi="Arial" w:cs="Arial"/>
                <w:b/>
                <w:bCs/>
                <w:color w:val="000000"/>
              </w:rPr>
              <w:t>Detail</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6D61BE2C" w14:textId="77777777" w:rsidR="00727A44" w:rsidRPr="00AD0A62" w:rsidRDefault="00727A44" w:rsidP="00AD0A62">
            <w:pPr>
              <w:jc w:val="center"/>
              <w:rPr>
                <w:rFonts w:ascii="Arial" w:eastAsia="Times New Roman" w:hAnsi="Arial" w:cs="Arial"/>
                <w:b/>
                <w:bCs/>
                <w:color w:val="000000"/>
              </w:rPr>
            </w:pPr>
            <w:r w:rsidRPr="00AD0A62">
              <w:rPr>
                <w:rFonts w:ascii="Arial" w:eastAsia="Times New Roman" w:hAnsi="Arial" w:cs="Arial"/>
                <w:b/>
                <w:bCs/>
                <w:color w:val="000000"/>
              </w:rPr>
              <w:t>Source</w:t>
            </w:r>
          </w:p>
        </w:tc>
      </w:tr>
      <w:tr w:rsidR="00727A44" w:rsidRPr="00E946A6" w14:paraId="0A34EA5A" w14:textId="77777777" w:rsidTr="00AD0A62">
        <w:trPr>
          <w:trHeight w:val="576"/>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6C948FB"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Industrial</w:t>
            </w:r>
          </w:p>
        </w:tc>
        <w:tc>
          <w:tcPr>
            <w:tcW w:w="1660" w:type="dxa"/>
            <w:tcBorders>
              <w:top w:val="nil"/>
              <w:left w:val="nil"/>
              <w:bottom w:val="single" w:sz="4" w:space="0" w:color="auto"/>
              <w:right w:val="single" w:sz="4" w:space="0" w:color="auto"/>
            </w:tcBorders>
            <w:shd w:val="clear" w:color="auto" w:fill="auto"/>
            <w:noWrap/>
            <w:vAlign w:val="center"/>
            <w:hideMark/>
          </w:tcPr>
          <w:p w14:paraId="13019A74"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0.08</w:t>
            </w:r>
          </w:p>
        </w:tc>
        <w:tc>
          <w:tcPr>
            <w:tcW w:w="2900" w:type="dxa"/>
            <w:tcBorders>
              <w:top w:val="nil"/>
              <w:left w:val="nil"/>
              <w:bottom w:val="single" w:sz="4" w:space="0" w:color="auto"/>
              <w:right w:val="single" w:sz="4" w:space="0" w:color="auto"/>
            </w:tcBorders>
            <w:shd w:val="clear" w:color="auto" w:fill="auto"/>
            <w:vAlign w:val="center"/>
            <w:hideMark/>
          </w:tcPr>
          <w:p w14:paraId="3F8F22BE"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Price of freshwater for industrial users in Las Cruces</w:t>
            </w:r>
          </w:p>
        </w:tc>
        <w:tc>
          <w:tcPr>
            <w:tcW w:w="2900" w:type="dxa"/>
            <w:tcBorders>
              <w:top w:val="nil"/>
              <w:left w:val="nil"/>
              <w:bottom w:val="single" w:sz="4" w:space="0" w:color="auto"/>
              <w:right w:val="single" w:sz="4" w:space="0" w:color="auto"/>
            </w:tcBorders>
            <w:shd w:val="clear" w:color="auto" w:fill="auto"/>
            <w:vAlign w:val="center"/>
            <w:hideMark/>
          </w:tcPr>
          <w:p w14:paraId="71349B40"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City of Las Cruces</w:t>
            </w:r>
          </w:p>
        </w:tc>
      </w:tr>
      <w:tr w:rsidR="00727A44" w:rsidRPr="00E946A6" w14:paraId="7BD103E6" w14:textId="77777777" w:rsidTr="00AD0A62">
        <w:trPr>
          <w:trHeight w:val="864"/>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B0F3B2A"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Industrial</w:t>
            </w:r>
          </w:p>
        </w:tc>
        <w:tc>
          <w:tcPr>
            <w:tcW w:w="1660" w:type="dxa"/>
            <w:tcBorders>
              <w:top w:val="nil"/>
              <w:left w:val="nil"/>
              <w:bottom w:val="single" w:sz="4" w:space="0" w:color="auto"/>
              <w:right w:val="single" w:sz="4" w:space="0" w:color="auto"/>
            </w:tcBorders>
            <w:shd w:val="clear" w:color="auto" w:fill="auto"/>
            <w:noWrap/>
            <w:vAlign w:val="center"/>
            <w:hideMark/>
          </w:tcPr>
          <w:p w14:paraId="025D8424"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0.12</w:t>
            </w:r>
          </w:p>
        </w:tc>
        <w:tc>
          <w:tcPr>
            <w:tcW w:w="2900" w:type="dxa"/>
            <w:tcBorders>
              <w:top w:val="nil"/>
              <w:left w:val="nil"/>
              <w:bottom w:val="single" w:sz="4" w:space="0" w:color="auto"/>
              <w:right w:val="single" w:sz="4" w:space="0" w:color="auto"/>
            </w:tcBorders>
            <w:shd w:val="clear" w:color="auto" w:fill="auto"/>
            <w:vAlign w:val="center"/>
            <w:hideMark/>
          </w:tcPr>
          <w:p w14:paraId="58A3104D"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 xml:space="preserve">Price of freshwater for industrial users in </w:t>
            </w:r>
            <w:r w:rsidRPr="00AD0A62">
              <w:rPr>
                <w:rFonts w:ascii="Arial" w:eastAsia="Times New Roman" w:hAnsi="Arial" w:cs="Arial"/>
                <w:color w:val="000000"/>
              </w:rPr>
              <w:lastRenderedPageBreak/>
              <w:t>Albuquerque and Bernalillo County</w:t>
            </w:r>
          </w:p>
        </w:tc>
        <w:tc>
          <w:tcPr>
            <w:tcW w:w="2900" w:type="dxa"/>
            <w:tcBorders>
              <w:top w:val="nil"/>
              <w:left w:val="nil"/>
              <w:bottom w:val="single" w:sz="4" w:space="0" w:color="auto"/>
              <w:right w:val="single" w:sz="4" w:space="0" w:color="auto"/>
            </w:tcBorders>
            <w:shd w:val="clear" w:color="auto" w:fill="auto"/>
            <w:vAlign w:val="center"/>
            <w:hideMark/>
          </w:tcPr>
          <w:p w14:paraId="02B52ECC"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lastRenderedPageBreak/>
              <w:t>Albuquerque Bernalillo County Water Utility Authority</w:t>
            </w:r>
          </w:p>
        </w:tc>
      </w:tr>
      <w:tr w:rsidR="00727A44" w:rsidRPr="00E946A6" w14:paraId="656637BC" w14:textId="77777777" w:rsidTr="00AD0A62">
        <w:trPr>
          <w:trHeight w:val="576"/>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C8F8CD0"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Industrial</w:t>
            </w:r>
          </w:p>
        </w:tc>
        <w:tc>
          <w:tcPr>
            <w:tcW w:w="1660" w:type="dxa"/>
            <w:tcBorders>
              <w:top w:val="nil"/>
              <w:left w:val="nil"/>
              <w:bottom w:val="single" w:sz="4" w:space="0" w:color="auto"/>
              <w:right w:val="single" w:sz="4" w:space="0" w:color="auto"/>
            </w:tcBorders>
            <w:shd w:val="clear" w:color="auto" w:fill="auto"/>
            <w:noWrap/>
            <w:vAlign w:val="center"/>
            <w:hideMark/>
          </w:tcPr>
          <w:p w14:paraId="4A19D483"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0.18</w:t>
            </w:r>
          </w:p>
        </w:tc>
        <w:tc>
          <w:tcPr>
            <w:tcW w:w="2900" w:type="dxa"/>
            <w:tcBorders>
              <w:top w:val="nil"/>
              <w:left w:val="nil"/>
              <w:bottom w:val="single" w:sz="4" w:space="0" w:color="auto"/>
              <w:right w:val="single" w:sz="4" w:space="0" w:color="auto"/>
            </w:tcBorders>
            <w:shd w:val="clear" w:color="auto" w:fill="auto"/>
            <w:vAlign w:val="center"/>
            <w:hideMark/>
          </w:tcPr>
          <w:p w14:paraId="5BFA9455"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Price of freshwater for industrial users in Los Lunas</w:t>
            </w:r>
          </w:p>
        </w:tc>
        <w:tc>
          <w:tcPr>
            <w:tcW w:w="2900" w:type="dxa"/>
            <w:tcBorders>
              <w:top w:val="nil"/>
              <w:left w:val="nil"/>
              <w:bottom w:val="single" w:sz="4" w:space="0" w:color="auto"/>
              <w:right w:val="single" w:sz="4" w:space="0" w:color="auto"/>
            </w:tcBorders>
            <w:shd w:val="clear" w:color="auto" w:fill="auto"/>
            <w:vAlign w:val="center"/>
            <w:hideMark/>
          </w:tcPr>
          <w:p w14:paraId="37196C8D"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Los Lunas Water Division</w:t>
            </w:r>
          </w:p>
        </w:tc>
      </w:tr>
      <w:tr w:rsidR="00727A44" w:rsidRPr="00E946A6" w14:paraId="55E508F9" w14:textId="77777777" w:rsidTr="00AD0A62">
        <w:trPr>
          <w:trHeight w:val="864"/>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D751153"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Industrial</w:t>
            </w:r>
          </w:p>
        </w:tc>
        <w:tc>
          <w:tcPr>
            <w:tcW w:w="1660" w:type="dxa"/>
            <w:tcBorders>
              <w:top w:val="nil"/>
              <w:left w:val="nil"/>
              <w:bottom w:val="single" w:sz="4" w:space="0" w:color="auto"/>
              <w:right w:val="single" w:sz="4" w:space="0" w:color="auto"/>
            </w:tcBorders>
            <w:shd w:val="clear" w:color="auto" w:fill="auto"/>
            <w:noWrap/>
            <w:vAlign w:val="center"/>
            <w:hideMark/>
          </w:tcPr>
          <w:p w14:paraId="2F265174"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0.19-0.22</w:t>
            </w:r>
          </w:p>
        </w:tc>
        <w:tc>
          <w:tcPr>
            <w:tcW w:w="2900" w:type="dxa"/>
            <w:tcBorders>
              <w:top w:val="nil"/>
              <w:left w:val="nil"/>
              <w:bottom w:val="single" w:sz="4" w:space="0" w:color="auto"/>
              <w:right w:val="single" w:sz="4" w:space="0" w:color="auto"/>
            </w:tcBorders>
            <w:shd w:val="clear" w:color="auto" w:fill="auto"/>
            <w:vAlign w:val="center"/>
            <w:hideMark/>
          </w:tcPr>
          <w:p w14:paraId="6C0FA0BC"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Range of prices for non-residential users of freshwater in Farmington</w:t>
            </w:r>
          </w:p>
        </w:tc>
        <w:tc>
          <w:tcPr>
            <w:tcW w:w="2900" w:type="dxa"/>
            <w:tcBorders>
              <w:top w:val="nil"/>
              <w:left w:val="nil"/>
              <w:bottom w:val="single" w:sz="4" w:space="0" w:color="auto"/>
              <w:right w:val="single" w:sz="4" w:space="0" w:color="auto"/>
            </w:tcBorders>
            <w:shd w:val="clear" w:color="auto" w:fill="auto"/>
            <w:vAlign w:val="center"/>
            <w:hideMark/>
          </w:tcPr>
          <w:p w14:paraId="2E964515"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City of Farmington</w:t>
            </w:r>
          </w:p>
        </w:tc>
      </w:tr>
      <w:tr w:rsidR="00727A44" w:rsidRPr="00E946A6" w14:paraId="7C223173" w14:textId="77777777" w:rsidTr="00AD0A62">
        <w:trPr>
          <w:trHeight w:val="1152"/>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E962A33"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Industrial</w:t>
            </w:r>
          </w:p>
        </w:tc>
        <w:tc>
          <w:tcPr>
            <w:tcW w:w="1660" w:type="dxa"/>
            <w:tcBorders>
              <w:top w:val="nil"/>
              <w:left w:val="nil"/>
              <w:bottom w:val="single" w:sz="4" w:space="0" w:color="auto"/>
              <w:right w:val="single" w:sz="4" w:space="0" w:color="auto"/>
            </w:tcBorders>
            <w:shd w:val="clear" w:color="auto" w:fill="auto"/>
            <w:noWrap/>
            <w:vAlign w:val="center"/>
            <w:hideMark/>
          </w:tcPr>
          <w:p w14:paraId="71DDB606"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0.21</w:t>
            </w:r>
          </w:p>
        </w:tc>
        <w:tc>
          <w:tcPr>
            <w:tcW w:w="2900" w:type="dxa"/>
            <w:tcBorders>
              <w:top w:val="nil"/>
              <w:left w:val="nil"/>
              <w:bottom w:val="single" w:sz="4" w:space="0" w:color="auto"/>
              <w:right w:val="single" w:sz="4" w:space="0" w:color="auto"/>
            </w:tcBorders>
            <w:shd w:val="clear" w:color="auto" w:fill="auto"/>
            <w:vAlign w:val="center"/>
            <w:hideMark/>
          </w:tcPr>
          <w:p w14:paraId="619CF9AA"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Price of freshwater for industrial users in Santa Teresa for monthly usage over 100,000 gallons</w:t>
            </w:r>
          </w:p>
        </w:tc>
        <w:tc>
          <w:tcPr>
            <w:tcW w:w="2900" w:type="dxa"/>
            <w:tcBorders>
              <w:top w:val="nil"/>
              <w:left w:val="nil"/>
              <w:bottom w:val="single" w:sz="4" w:space="0" w:color="auto"/>
              <w:right w:val="single" w:sz="4" w:space="0" w:color="auto"/>
            </w:tcBorders>
            <w:shd w:val="clear" w:color="auto" w:fill="auto"/>
            <w:vAlign w:val="center"/>
            <w:hideMark/>
          </w:tcPr>
          <w:p w14:paraId="5E22E7C4"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Camino Real Regional Utility Authority</w:t>
            </w:r>
          </w:p>
        </w:tc>
      </w:tr>
      <w:tr w:rsidR="00727A44" w:rsidRPr="00E946A6" w14:paraId="48B67FB8" w14:textId="77777777" w:rsidTr="00AD0A62">
        <w:trPr>
          <w:trHeight w:val="864"/>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6D01485"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Industrial</w:t>
            </w:r>
          </w:p>
        </w:tc>
        <w:tc>
          <w:tcPr>
            <w:tcW w:w="1660" w:type="dxa"/>
            <w:tcBorders>
              <w:top w:val="nil"/>
              <w:left w:val="nil"/>
              <w:bottom w:val="single" w:sz="4" w:space="0" w:color="auto"/>
              <w:right w:val="single" w:sz="4" w:space="0" w:color="auto"/>
            </w:tcBorders>
            <w:shd w:val="clear" w:color="auto" w:fill="auto"/>
            <w:noWrap/>
            <w:vAlign w:val="center"/>
            <w:hideMark/>
          </w:tcPr>
          <w:p w14:paraId="37B00304"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0.26-0.32</w:t>
            </w:r>
          </w:p>
        </w:tc>
        <w:tc>
          <w:tcPr>
            <w:tcW w:w="2900" w:type="dxa"/>
            <w:tcBorders>
              <w:top w:val="nil"/>
              <w:left w:val="nil"/>
              <w:bottom w:val="single" w:sz="4" w:space="0" w:color="auto"/>
              <w:right w:val="single" w:sz="4" w:space="0" w:color="auto"/>
            </w:tcBorders>
            <w:shd w:val="clear" w:color="auto" w:fill="auto"/>
            <w:vAlign w:val="center"/>
            <w:hideMark/>
          </w:tcPr>
          <w:p w14:paraId="76707BFA"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Expected price for data centers, hydrogen companies, semiconductors</w:t>
            </w:r>
          </w:p>
        </w:tc>
        <w:tc>
          <w:tcPr>
            <w:tcW w:w="2900" w:type="dxa"/>
            <w:tcBorders>
              <w:top w:val="nil"/>
              <w:left w:val="nil"/>
              <w:bottom w:val="single" w:sz="4" w:space="0" w:color="auto"/>
              <w:right w:val="single" w:sz="4" w:space="0" w:color="auto"/>
            </w:tcBorders>
            <w:shd w:val="clear" w:color="auto" w:fill="auto"/>
            <w:vAlign w:val="center"/>
            <w:hideMark/>
          </w:tcPr>
          <w:p w14:paraId="5451299E" w14:textId="1CBA666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Trevi Systems</w:t>
            </w:r>
            <w:r w:rsidR="00E946A6" w:rsidRPr="00AD0A62">
              <w:rPr>
                <w:rFonts w:ascii="Arial" w:eastAsia="Times New Roman" w:hAnsi="Arial" w:cs="Arial"/>
                <w:color w:val="000000"/>
              </w:rPr>
              <w:t xml:space="preserve"> (RFI)</w:t>
            </w:r>
          </w:p>
        </w:tc>
      </w:tr>
      <w:tr w:rsidR="00727A44" w:rsidRPr="00E946A6" w14:paraId="3C0CE927" w14:textId="77777777" w:rsidTr="00AD0A62">
        <w:trPr>
          <w:trHeight w:val="864"/>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C4E9036"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Industrial</w:t>
            </w:r>
          </w:p>
        </w:tc>
        <w:tc>
          <w:tcPr>
            <w:tcW w:w="1660" w:type="dxa"/>
            <w:tcBorders>
              <w:top w:val="nil"/>
              <w:left w:val="nil"/>
              <w:bottom w:val="single" w:sz="4" w:space="0" w:color="auto"/>
              <w:right w:val="single" w:sz="4" w:space="0" w:color="auto"/>
            </w:tcBorders>
            <w:shd w:val="clear" w:color="auto" w:fill="auto"/>
            <w:noWrap/>
            <w:vAlign w:val="center"/>
            <w:hideMark/>
          </w:tcPr>
          <w:p w14:paraId="0CFF1D58"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0.32-0.58</w:t>
            </w:r>
          </w:p>
        </w:tc>
        <w:tc>
          <w:tcPr>
            <w:tcW w:w="2900" w:type="dxa"/>
            <w:tcBorders>
              <w:top w:val="nil"/>
              <w:left w:val="nil"/>
              <w:bottom w:val="single" w:sz="4" w:space="0" w:color="auto"/>
              <w:right w:val="single" w:sz="4" w:space="0" w:color="auto"/>
            </w:tcBorders>
            <w:shd w:val="clear" w:color="auto" w:fill="auto"/>
            <w:vAlign w:val="center"/>
            <w:hideMark/>
          </w:tcPr>
          <w:p w14:paraId="32157583"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The expected range of what some industries are willing to pay for treated water</w:t>
            </w:r>
          </w:p>
        </w:tc>
        <w:tc>
          <w:tcPr>
            <w:tcW w:w="2900" w:type="dxa"/>
            <w:tcBorders>
              <w:top w:val="nil"/>
              <w:left w:val="nil"/>
              <w:bottom w:val="single" w:sz="4" w:space="0" w:color="auto"/>
              <w:right w:val="single" w:sz="4" w:space="0" w:color="auto"/>
            </w:tcBorders>
            <w:shd w:val="clear" w:color="auto" w:fill="auto"/>
            <w:vAlign w:val="center"/>
            <w:hideMark/>
          </w:tcPr>
          <w:p w14:paraId="7C49F36F"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OneWater P3 Gurus (RFI)</w:t>
            </w:r>
          </w:p>
        </w:tc>
      </w:tr>
      <w:tr w:rsidR="00727A44" w:rsidRPr="00E946A6" w14:paraId="14D3AB32" w14:textId="77777777" w:rsidTr="00AD0A62">
        <w:trPr>
          <w:trHeight w:val="576"/>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6595283"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Industrial</w:t>
            </w:r>
          </w:p>
        </w:tc>
        <w:tc>
          <w:tcPr>
            <w:tcW w:w="1660" w:type="dxa"/>
            <w:tcBorders>
              <w:top w:val="nil"/>
              <w:left w:val="nil"/>
              <w:bottom w:val="single" w:sz="4" w:space="0" w:color="auto"/>
              <w:right w:val="single" w:sz="4" w:space="0" w:color="auto"/>
            </w:tcBorders>
            <w:shd w:val="clear" w:color="auto" w:fill="auto"/>
            <w:noWrap/>
            <w:vAlign w:val="center"/>
            <w:hideMark/>
          </w:tcPr>
          <w:p w14:paraId="3BBF4129"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0.52</w:t>
            </w:r>
          </w:p>
        </w:tc>
        <w:tc>
          <w:tcPr>
            <w:tcW w:w="2900" w:type="dxa"/>
            <w:tcBorders>
              <w:top w:val="nil"/>
              <w:left w:val="nil"/>
              <w:bottom w:val="single" w:sz="4" w:space="0" w:color="auto"/>
              <w:right w:val="single" w:sz="4" w:space="0" w:color="auto"/>
            </w:tcBorders>
            <w:shd w:val="clear" w:color="auto" w:fill="auto"/>
            <w:vAlign w:val="center"/>
            <w:hideMark/>
          </w:tcPr>
          <w:p w14:paraId="33338601"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Price of desalinated water from the Carlsbad desalination plant</w:t>
            </w:r>
          </w:p>
        </w:tc>
        <w:tc>
          <w:tcPr>
            <w:tcW w:w="2900" w:type="dxa"/>
            <w:tcBorders>
              <w:top w:val="nil"/>
              <w:left w:val="nil"/>
              <w:bottom w:val="single" w:sz="4" w:space="0" w:color="auto"/>
              <w:right w:val="single" w:sz="4" w:space="0" w:color="auto"/>
            </w:tcBorders>
            <w:shd w:val="clear" w:color="auto" w:fill="auto"/>
            <w:vAlign w:val="center"/>
            <w:hideMark/>
          </w:tcPr>
          <w:p w14:paraId="5AA8B279" w14:textId="439E58AF"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Global Water Farms</w:t>
            </w:r>
            <w:r w:rsidR="00E946A6" w:rsidRPr="00AD0A62">
              <w:rPr>
                <w:rFonts w:ascii="Arial" w:eastAsia="Times New Roman" w:hAnsi="Arial" w:cs="Arial"/>
                <w:color w:val="000000"/>
              </w:rPr>
              <w:t xml:space="preserve"> (RFI)</w:t>
            </w:r>
          </w:p>
        </w:tc>
      </w:tr>
      <w:tr w:rsidR="00727A44" w:rsidRPr="00E946A6" w14:paraId="6C791420" w14:textId="77777777" w:rsidTr="00AD0A62">
        <w:trPr>
          <w:trHeight w:val="1152"/>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75B4B79"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Industrial</w:t>
            </w:r>
          </w:p>
        </w:tc>
        <w:tc>
          <w:tcPr>
            <w:tcW w:w="1660" w:type="dxa"/>
            <w:tcBorders>
              <w:top w:val="nil"/>
              <w:left w:val="nil"/>
              <w:bottom w:val="single" w:sz="4" w:space="0" w:color="auto"/>
              <w:right w:val="single" w:sz="4" w:space="0" w:color="auto"/>
            </w:tcBorders>
            <w:shd w:val="clear" w:color="auto" w:fill="auto"/>
            <w:noWrap/>
            <w:vAlign w:val="center"/>
            <w:hideMark/>
          </w:tcPr>
          <w:p w14:paraId="246B1E2D"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1.68</w:t>
            </w:r>
          </w:p>
        </w:tc>
        <w:tc>
          <w:tcPr>
            <w:tcW w:w="2900" w:type="dxa"/>
            <w:tcBorders>
              <w:top w:val="nil"/>
              <w:left w:val="nil"/>
              <w:bottom w:val="single" w:sz="4" w:space="0" w:color="auto"/>
              <w:right w:val="single" w:sz="4" w:space="0" w:color="auto"/>
            </w:tcBorders>
            <w:shd w:val="clear" w:color="auto" w:fill="auto"/>
            <w:vAlign w:val="center"/>
            <w:hideMark/>
          </w:tcPr>
          <w:p w14:paraId="3C71672F"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What Plug Power would be initially willing to pay for fit for purpose water for hydrogen (short run)</w:t>
            </w:r>
          </w:p>
        </w:tc>
        <w:tc>
          <w:tcPr>
            <w:tcW w:w="2900" w:type="dxa"/>
            <w:tcBorders>
              <w:top w:val="nil"/>
              <w:left w:val="nil"/>
              <w:bottom w:val="single" w:sz="4" w:space="0" w:color="auto"/>
              <w:right w:val="single" w:sz="4" w:space="0" w:color="auto"/>
            </w:tcBorders>
            <w:shd w:val="clear" w:color="auto" w:fill="auto"/>
            <w:vAlign w:val="center"/>
            <w:hideMark/>
          </w:tcPr>
          <w:p w14:paraId="659050CF" w14:textId="40092A03"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Plug Power</w:t>
            </w:r>
            <w:r w:rsidR="00E946A6" w:rsidRPr="00AD0A62">
              <w:rPr>
                <w:rFonts w:ascii="Arial" w:eastAsia="Times New Roman" w:hAnsi="Arial" w:cs="Arial"/>
                <w:color w:val="000000"/>
              </w:rPr>
              <w:t xml:space="preserve"> (RFI)</w:t>
            </w:r>
          </w:p>
        </w:tc>
      </w:tr>
      <w:tr w:rsidR="00727A44" w:rsidRPr="00E946A6" w14:paraId="0AF6B20C" w14:textId="77777777" w:rsidTr="00AD0A62">
        <w:trPr>
          <w:trHeight w:val="1152"/>
        </w:trPr>
        <w:tc>
          <w:tcPr>
            <w:tcW w:w="1900" w:type="dxa"/>
            <w:tcBorders>
              <w:top w:val="nil"/>
              <w:left w:val="single" w:sz="4" w:space="0" w:color="auto"/>
              <w:bottom w:val="single" w:sz="4" w:space="0" w:color="auto"/>
              <w:right w:val="single" w:sz="4" w:space="0" w:color="auto"/>
            </w:tcBorders>
            <w:shd w:val="clear" w:color="auto" w:fill="auto"/>
            <w:vAlign w:val="center"/>
          </w:tcPr>
          <w:p w14:paraId="7C060449"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Industrial</w:t>
            </w:r>
          </w:p>
        </w:tc>
        <w:tc>
          <w:tcPr>
            <w:tcW w:w="1660" w:type="dxa"/>
            <w:tcBorders>
              <w:top w:val="nil"/>
              <w:left w:val="nil"/>
              <w:bottom w:val="single" w:sz="4" w:space="0" w:color="auto"/>
              <w:right w:val="single" w:sz="4" w:space="0" w:color="auto"/>
            </w:tcBorders>
            <w:shd w:val="clear" w:color="auto" w:fill="auto"/>
            <w:noWrap/>
            <w:vAlign w:val="center"/>
          </w:tcPr>
          <w:p w14:paraId="0DDF5DAF"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0.42</w:t>
            </w:r>
          </w:p>
        </w:tc>
        <w:tc>
          <w:tcPr>
            <w:tcW w:w="2900" w:type="dxa"/>
            <w:tcBorders>
              <w:top w:val="nil"/>
              <w:left w:val="nil"/>
              <w:bottom w:val="single" w:sz="4" w:space="0" w:color="auto"/>
              <w:right w:val="single" w:sz="4" w:space="0" w:color="auto"/>
            </w:tcBorders>
            <w:shd w:val="clear" w:color="auto" w:fill="auto"/>
            <w:vAlign w:val="center"/>
          </w:tcPr>
          <w:p w14:paraId="4D19AB1C"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What Plug Power would be initially willing to pay for fit-for-purpose water for hydrogen (long run)</w:t>
            </w:r>
          </w:p>
        </w:tc>
        <w:tc>
          <w:tcPr>
            <w:tcW w:w="2900" w:type="dxa"/>
            <w:tcBorders>
              <w:top w:val="nil"/>
              <w:left w:val="nil"/>
              <w:bottom w:val="single" w:sz="4" w:space="0" w:color="auto"/>
              <w:right w:val="single" w:sz="4" w:space="0" w:color="auto"/>
            </w:tcBorders>
            <w:shd w:val="clear" w:color="auto" w:fill="auto"/>
            <w:vAlign w:val="center"/>
          </w:tcPr>
          <w:p w14:paraId="6CC63546" w14:textId="57122606"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Plug Power</w:t>
            </w:r>
            <w:r w:rsidR="00E946A6" w:rsidRPr="00AD0A62">
              <w:rPr>
                <w:rFonts w:ascii="Arial" w:eastAsia="Times New Roman" w:hAnsi="Arial" w:cs="Arial"/>
                <w:color w:val="000000"/>
              </w:rPr>
              <w:t xml:space="preserve"> (RFI)</w:t>
            </w:r>
          </w:p>
        </w:tc>
      </w:tr>
      <w:tr w:rsidR="00727A44" w:rsidRPr="00E946A6" w14:paraId="6F6A5811" w14:textId="77777777" w:rsidTr="00AD0A62">
        <w:trPr>
          <w:trHeight w:val="288"/>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5193453"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Industrial</w:t>
            </w:r>
          </w:p>
        </w:tc>
        <w:tc>
          <w:tcPr>
            <w:tcW w:w="1660" w:type="dxa"/>
            <w:tcBorders>
              <w:top w:val="nil"/>
              <w:left w:val="nil"/>
              <w:bottom w:val="single" w:sz="4" w:space="0" w:color="auto"/>
              <w:right w:val="single" w:sz="4" w:space="0" w:color="auto"/>
            </w:tcBorders>
            <w:shd w:val="clear" w:color="auto" w:fill="auto"/>
            <w:noWrap/>
            <w:vAlign w:val="center"/>
            <w:hideMark/>
          </w:tcPr>
          <w:p w14:paraId="22F9364F"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1.93</w:t>
            </w:r>
          </w:p>
        </w:tc>
        <w:tc>
          <w:tcPr>
            <w:tcW w:w="2900" w:type="dxa"/>
            <w:tcBorders>
              <w:top w:val="nil"/>
              <w:left w:val="nil"/>
              <w:bottom w:val="single" w:sz="4" w:space="0" w:color="auto"/>
              <w:right w:val="single" w:sz="4" w:space="0" w:color="auto"/>
            </w:tcBorders>
            <w:shd w:val="clear" w:color="auto" w:fill="auto"/>
            <w:vAlign w:val="center"/>
            <w:hideMark/>
          </w:tcPr>
          <w:p w14:paraId="4DA54C97"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Expected price for hydrogen</w:t>
            </w:r>
          </w:p>
        </w:tc>
        <w:tc>
          <w:tcPr>
            <w:tcW w:w="2900" w:type="dxa"/>
            <w:tcBorders>
              <w:top w:val="nil"/>
              <w:left w:val="nil"/>
              <w:bottom w:val="single" w:sz="4" w:space="0" w:color="auto"/>
              <w:right w:val="single" w:sz="4" w:space="0" w:color="auto"/>
            </w:tcBorders>
            <w:shd w:val="clear" w:color="auto" w:fill="auto"/>
            <w:vAlign w:val="center"/>
            <w:hideMark/>
          </w:tcPr>
          <w:p w14:paraId="5978192A"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Infrastruk (RFI)</w:t>
            </w:r>
          </w:p>
        </w:tc>
      </w:tr>
      <w:tr w:rsidR="00727A44" w:rsidRPr="00E946A6" w14:paraId="01BD4523" w14:textId="77777777" w:rsidTr="00AD0A62">
        <w:trPr>
          <w:trHeight w:val="288"/>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DC16F06"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Landscape irrigation</w:t>
            </w:r>
          </w:p>
        </w:tc>
        <w:tc>
          <w:tcPr>
            <w:tcW w:w="1660" w:type="dxa"/>
            <w:tcBorders>
              <w:top w:val="nil"/>
              <w:left w:val="nil"/>
              <w:bottom w:val="single" w:sz="4" w:space="0" w:color="auto"/>
              <w:right w:val="single" w:sz="4" w:space="0" w:color="auto"/>
            </w:tcBorders>
            <w:shd w:val="clear" w:color="auto" w:fill="auto"/>
            <w:noWrap/>
            <w:vAlign w:val="center"/>
            <w:hideMark/>
          </w:tcPr>
          <w:p w14:paraId="60CD13EB"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0.15</w:t>
            </w:r>
          </w:p>
        </w:tc>
        <w:tc>
          <w:tcPr>
            <w:tcW w:w="2900" w:type="dxa"/>
            <w:tcBorders>
              <w:top w:val="nil"/>
              <w:left w:val="nil"/>
              <w:bottom w:val="single" w:sz="4" w:space="0" w:color="auto"/>
              <w:right w:val="single" w:sz="4" w:space="0" w:color="auto"/>
            </w:tcBorders>
            <w:shd w:val="clear" w:color="auto" w:fill="auto"/>
            <w:vAlign w:val="center"/>
            <w:hideMark/>
          </w:tcPr>
          <w:p w14:paraId="3681F6F0"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Expected price</w:t>
            </w:r>
          </w:p>
        </w:tc>
        <w:tc>
          <w:tcPr>
            <w:tcW w:w="2900" w:type="dxa"/>
            <w:tcBorders>
              <w:top w:val="nil"/>
              <w:left w:val="nil"/>
              <w:bottom w:val="single" w:sz="4" w:space="0" w:color="auto"/>
              <w:right w:val="single" w:sz="4" w:space="0" w:color="auto"/>
            </w:tcBorders>
            <w:shd w:val="clear" w:color="auto" w:fill="auto"/>
            <w:vAlign w:val="center"/>
            <w:hideMark/>
          </w:tcPr>
          <w:p w14:paraId="32EB237D"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OPUS 2G (RFI)</w:t>
            </w:r>
          </w:p>
        </w:tc>
      </w:tr>
      <w:tr w:rsidR="00727A44" w:rsidRPr="00E946A6" w14:paraId="7198B493" w14:textId="77777777" w:rsidTr="00AD0A62">
        <w:trPr>
          <w:trHeight w:val="864"/>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511F135"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Oil &amp; Gas</w:t>
            </w:r>
          </w:p>
        </w:tc>
        <w:tc>
          <w:tcPr>
            <w:tcW w:w="1660" w:type="dxa"/>
            <w:tcBorders>
              <w:top w:val="nil"/>
              <w:left w:val="nil"/>
              <w:bottom w:val="single" w:sz="4" w:space="0" w:color="auto"/>
              <w:right w:val="single" w:sz="4" w:space="0" w:color="auto"/>
            </w:tcBorders>
            <w:shd w:val="clear" w:color="auto" w:fill="auto"/>
            <w:noWrap/>
            <w:vAlign w:val="center"/>
            <w:hideMark/>
          </w:tcPr>
          <w:p w14:paraId="2C5F5F84"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0.50-1.50</w:t>
            </w:r>
          </w:p>
        </w:tc>
        <w:tc>
          <w:tcPr>
            <w:tcW w:w="2900" w:type="dxa"/>
            <w:tcBorders>
              <w:top w:val="nil"/>
              <w:left w:val="nil"/>
              <w:bottom w:val="single" w:sz="4" w:space="0" w:color="auto"/>
              <w:right w:val="single" w:sz="4" w:space="0" w:color="auto"/>
            </w:tcBorders>
            <w:shd w:val="clear" w:color="auto" w:fill="auto"/>
            <w:vAlign w:val="center"/>
            <w:hideMark/>
          </w:tcPr>
          <w:p w14:paraId="61E00C97"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Price range currently paid by the oil and gas industry for freshwater</w:t>
            </w:r>
          </w:p>
        </w:tc>
        <w:tc>
          <w:tcPr>
            <w:tcW w:w="2900" w:type="dxa"/>
            <w:tcBorders>
              <w:top w:val="nil"/>
              <w:left w:val="nil"/>
              <w:bottom w:val="single" w:sz="4" w:space="0" w:color="auto"/>
              <w:right w:val="single" w:sz="4" w:space="0" w:color="auto"/>
            </w:tcBorders>
            <w:shd w:val="clear" w:color="auto" w:fill="auto"/>
            <w:vAlign w:val="center"/>
            <w:hideMark/>
          </w:tcPr>
          <w:p w14:paraId="6B4FDB30"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NGL Water Solutions (RFI)</w:t>
            </w:r>
          </w:p>
        </w:tc>
      </w:tr>
      <w:tr w:rsidR="00727A44" w:rsidRPr="00E946A6" w14:paraId="50F4A7D6" w14:textId="77777777" w:rsidTr="00AD0A62">
        <w:trPr>
          <w:trHeight w:val="576"/>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A545A3A"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Oil &amp; Gas</w:t>
            </w:r>
          </w:p>
        </w:tc>
        <w:tc>
          <w:tcPr>
            <w:tcW w:w="1660" w:type="dxa"/>
            <w:tcBorders>
              <w:top w:val="nil"/>
              <w:left w:val="nil"/>
              <w:bottom w:val="single" w:sz="4" w:space="0" w:color="auto"/>
              <w:right w:val="single" w:sz="4" w:space="0" w:color="auto"/>
            </w:tcBorders>
            <w:shd w:val="clear" w:color="auto" w:fill="auto"/>
            <w:noWrap/>
            <w:vAlign w:val="center"/>
            <w:hideMark/>
          </w:tcPr>
          <w:p w14:paraId="6116090F"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0.50-1.50</w:t>
            </w:r>
          </w:p>
        </w:tc>
        <w:tc>
          <w:tcPr>
            <w:tcW w:w="2900" w:type="dxa"/>
            <w:tcBorders>
              <w:top w:val="nil"/>
              <w:left w:val="nil"/>
              <w:bottom w:val="single" w:sz="4" w:space="0" w:color="auto"/>
              <w:right w:val="single" w:sz="4" w:space="0" w:color="auto"/>
            </w:tcBorders>
            <w:shd w:val="clear" w:color="auto" w:fill="auto"/>
            <w:vAlign w:val="center"/>
            <w:hideMark/>
          </w:tcPr>
          <w:p w14:paraId="256661D0"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Oil and gas companies' cost for freshwater</w:t>
            </w:r>
          </w:p>
        </w:tc>
        <w:tc>
          <w:tcPr>
            <w:tcW w:w="2900" w:type="dxa"/>
            <w:tcBorders>
              <w:top w:val="nil"/>
              <w:left w:val="nil"/>
              <w:bottom w:val="single" w:sz="4" w:space="0" w:color="auto"/>
              <w:right w:val="single" w:sz="4" w:space="0" w:color="auto"/>
            </w:tcBorders>
            <w:shd w:val="clear" w:color="auto" w:fill="auto"/>
            <w:vAlign w:val="center"/>
            <w:hideMark/>
          </w:tcPr>
          <w:p w14:paraId="63C32879" w14:textId="19CCC6F8"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NGL Water Solutions</w:t>
            </w:r>
            <w:r w:rsidR="00E946A6" w:rsidRPr="00AD0A62">
              <w:rPr>
                <w:rFonts w:ascii="Arial" w:eastAsia="Times New Roman" w:hAnsi="Arial" w:cs="Arial"/>
                <w:color w:val="000000"/>
              </w:rPr>
              <w:t xml:space="preserve"> (RFI)</w:t>
            </w:r>
          </w:p>
        </w:tc>
      </w:tr>
      <w:tr w:rsidR="00727A44" w:rsidRPr="00E946A6" w14:paraId="49525EBC" w14:textId="77777777" w:rsidTr="00AD0A62">
        <w:trPr>
          <w:trHeight w:val="864"/>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4D79C93"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Oil &amp; Gas</w:t>
            </w:r>
          </w:p>
        </w:tc>
        <w:tc>
          <w:tcPr>
            <w:tcW w:w="1660" w:type="dxa"/>
            <w:tcBorders>
              <w:top w:val="nil"/>
              <w:left w:val="nil"/>
              <w:bottom w:val="single" w:sz="4" w:space="0" w:color="auto"/>
              <w:right w:val="single" w:sz="4" w:space="0" w:color="auto"/>
            </w:tcBorders>
            <w:shd w:val="clear" w:color="auto" w:fill="auto"/>
            <w:noWrap/>
            <w:vAlign w:val="center"/>
            <w:hideMark/>
          </w:tcPr>
          <w:p w14:paraId="6E9E9974"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2.55-10.00</w:t>
            </w:r>
          </w:p>
        </w:tc>
        <w:tc>
          <w:tcPr>
            <w:tcW w:w="2900" w:type="dxa"/>
            <w:tcBorders>
              <w:top w:val="nil"/>
              <w:left w:val="nil"/>
              <w:bottom w:val="single" w:sz="4" w:space="0" w:color="auto"/>
              <w:right w:val="single" w:sz="4" w:space="0" w:color="auto"/>
            </w:tcBorders>
            <w:shd w:val="clear" w:color="auto" w:fill="auto"/>
            <w:vAlign w:val="center"/>
            <w:hideMark/>
          </w:tcPr>
          <w:p w14:paraId="5571E01D"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Price paid by Texas' oil and gas companies in 2022 to have produced water treated</w:t>
            </w:r>
          </w:p>
        </w:tc>
        <w:tc>
          <w:tcPr>
            <w:tcW w:w="2900" w:type="dxa"/>
            <w:tcBorders>
              <w:top w:val="nil"/>
              <w:left w:val="nil"/>
              <w:bottom w:val="single" w:sz="4" w:space="0" w:color="auto"/>
              <w:right w:val="single" w:sz="4" w:space="0" w:color="auto"/>
            </w:tcBorders>
            <w:shd w:val="clear" w:color="auto" w:fill="auto"/>
            <w:vAlign w:val="center"/>
            <w:hideMark/>
          </w:tcPr>
          <w:p w14:paraId="0CAFA4CF" w14:textId="77777777" w:rsidR="00727A44" w:rsidRPr="00AD0A62" w:rsidRDefault="00727A44" w:rsidP="00AD0A62">
            <w:pPr>
              <w:jc w:val="center"/>
              <w:rPr>
                <w:rFonts w:ascii="Arial" w:eastAsia="Times New Roman" w:hAnsi="Arial" w:cs="Arial"/>
                <w:color w:val="000000"/>
              </w:rPr>
            </w:pPr>
            <w:r w:rsidRPr="00AD0A62">
              <w:rPr>
                <w:rFonts w:ascii="Arial" w:eastAsia="Times New Roman" w:hAnsi="Arial" w:cs="Arial"/>
                <w:color w:val="000000"/>
              </w:rPr>
              <w:t>Global Water Farms (RFI)</w:t>
            </w:r>
          </w:p>
        </w:tc>
      </w:tr>
    </w:tbl>
    <w:p w14:paraId="3203A1E7" w14:textId="77777777" w:rsidR="00C914EA" w:rsidRDefault="00C914EA" w:rsidP="00F44BA6"/>
    <w:p w14:paraId="44132EFE" w14:textId="77777777" w:rsidR="00F96C90" w:rsidRDefault="00F96C90" w:rsidP="00F44BA6"/>
    <w:p w14:paraId="06B24F89" w14:textId="3A070CF0" w:rsidR="002B63BE" w:rsidRPr="003B6A08" w:rsidRDefault="00515CCB" w:rsidP="002B63BE">
      <w:pPr>
        <w:rPr>
          <w:rFonts w:ascii="Arial" w:hAnsi="Arial" w:cs="Arial"/>
        </w:rPr>
      </w:pPr>
      <w:r w:rsidRPr="003B6A08">
        <w:rPr>
          <w:rFonts w:ascii="Arial" w:hAnsi="Arial" w:cs="Arial"/>
        </w:rPr>
        <w:t>Prices for industrial water by utilities in the geographics considered most likely candidates for SWS projects</w:t>
      </w:r>
      <w:r w:rsidR="00CF171A" w:rsidRPr="003B6A08">
        <w:rPr>
          <w:rFonts w:ascii="Arial" w:hAnsi="Arial" w:cs="Arial"/>
        </w:rPr>
        <w:t xml:space="preserve"> (Carlsbad, Farmington and Santa Teresa) </w:t>
      </w:r>
      <w:r w:rsidRPr="003B6A08">
        <w:rPr>
          <w:rFonts w:ascii="Arial" w:hAnsi="Arial" w:cs="Arial"/>
        </w:rPr>
        <w:t>were used</w:t>
      </w:r>
      <w:r w:rsidR="00B410B9" w:rsidRPr="003B6A08">
        <w:rPr>
          <w:rFonts w:ascii="Arial" w:hAnsi="Arial" w:cs="Arial"/>
        </w:rPr>
        <w:t xml:space="preserve"> </w:t>
      </w:r>
      <w:r w:rsidR="00F96C90" w:rsidRPr="003B6A08">
        <w:rPr>
          <w:rFonts w:ascii="Arial" w:hAnsi="Arial" w:cs="Arial"/>
        </w:rPr>
        <w:t xml:space="preserve">as an estimate of how much an industrial end user would be willing to pay for treated produced or treated brackish water.  With these prices, facility capacity and project timeframe, total payments from end users were calculated and compared to project costs.  </w:t>
      </w:r>
      <w:r w:rsidR="00567651" w:rsidRPr="00421DEA">
        <w:rPr>
          <w:rFonts w:ascii="Arial" w:hAnsi="Arial" w:cs="Arial"/>
        </w:rPr>
        <w:fldChar w:fldCharType="begin"/>
      </w:r>
      <w:r w:rsidR="00567651" w:rsidRPr="00421DEA">
        <w:rPr>
          <w:rFonts w:ascii="Arial" w:hAnsi="Arial" w:cs="Arial"/>
        </w:rPr>
        <w:instrText xml:space="preserve"> REF _Ref175994505 \h </w:instrText>
      </w:r>
      <w:r w:rsidR="00421DEA">
        <w:rPr>
          <w:rFonts w:ascii="Arial" w:hAnsi="Arial" w:cs="Arial"/>
        </w:rPr>
        <w:instrText xml:space="preserve"> \* MERGEFORMAT </w:instrText>
      </w:r>
      <w:r w:rsidR="00567651" w:rsidRPr="00421DEA">
        <w:rPr>
          <w:rFonts w:ascii="Arial" w:hAnsi="Arial" w:cs="Arial"/>
        </w:rPr>
      </w:r>
      <w:r w:rsidR="00567651" w:rsidRPr="00421DEA">
        <w:rPr>
          <w:rFonts w:ascii="Arial" w:hAnsi="Arial" w:cs="Arial"/>
        </w:rPr>
        <w:fldChar w:fldCharType="separate"/>
      </w:r>
      <w:r w:rsidR="00567651" w:rsidRPr="00421DEA">
        <w:rPr>
          <w:rFonts w:ascii="Arial" w:hAnsi="Arial" w:cs="Arial"/>
        </w:rPr>
        <w:t xml:space="preserve">Table </w:t>
      </w:r>
      <w:r w:rsidR="00567651" w:rsidRPr="00421DEA">
        <w:rPr>
          <w:rFonts w:ascii="Arial" w:hAnsi="Arial" w:cs="Arial"/>
          <w:noProof/>
        </w:rPr>
        <w:t>16</w:t>
      </w:r>
      <w:r w:rsidR="00567651" w:rsidRPr="00421DEA">
        <w:rPr>
          <w:rFonts w:ascii="Arial" w:hAnsi="Arial" w:cs="Arial"/>
        </w:rPr>
        <w:fldChar w:fldCharType="end"/>
      </w:r>
      <w:r w:rsidR="00421DEA" w:rsidRPr="00421DEA">
        <w:rPr>
          <w:rFonts w:ascii="Arial" w:hAnsi="Arial" w:cs="Arial"/>
        </w:rPr>
        <w:t xml:space="preserve"> and </w:t>
      </w:r>
      <w:r w:rsidR="00421DEA" w:rsidRPr="00421DEA">
        <w:rPr>
          <w:rFonts w:ascii="Arial" w:hAnsi="Arial" w:cs="Arial"/>
        </w:rPr>
        <w:fldChar w:fldCharType="begin"/>
      </w:r>
      <w:r w:rsidR="00421DEA" w:rsidRPr="00421DEA">
        <w:rPr>
          <w:rFonts w:ascii="Arial" w:hAnsi="Arial" w:cs="Arial"/>
        </w:rPr>
        <w:instrText xml:space="preserve"> REF _Ref175994510 \h </w:instrText>
      </w:r>
      <w:r w:rsidR="00421DEA">
        <w:rPr>
          <w:rFonts w:ascii="Arial" w:hAnsi="Arial" w:cs="Arial"/>
        </w:rPr>
        <w:instrText xml:space="preserve"> \* MERGEFORMAT </w:instrText>
      </w:r>
      <w:r w:rsidR="00421DEA" w:rsidRPr="00421DEA">
        <w:rPr>
          <w:rFonts w:ascii="Arial" w:hAnsi="Arial" w:cs="Arial"/>
        </w:rPr>
      </w:r>
      <w:r w:rsidR="00421DEA" w:rsidRPr="00421DEA">
        <w:rPr>
          <w:rFonts w:ascii="Arial" w:hAnsi="Arial" w:cs="Arial"/>
        </w:rPr>
        <w:fldChar w:fldCharType="separate"/>
      </w:r>
      <w:r w:rsidR="00421DEA" w:rsidRPr="00421DEA">
        <w:rPr>
          <w:rFonts w:ascii="Arial" w:hAnsi="Arial" w:cs="Arial"/>
        </w:rPr>
        <w:t xml:space="preserve">Table </w:t>
      </w:r>
      <w:r w:rsidR="00421DEA" w:rsidRPr="00421DEA">
        <w:rPr>
          <w:rFonts w:ascii="Arial" w:hAnsi="Arial" w:cs="Arial"/>
          <w:noProof/>
        </w:rPr>
        <w:t>17</w:t>
      </w:r>
      <w:r w:rsidR="00421DEA" w:rsidRPr="00421DEA">
        <w:rPr>
          <w:rFonts w:ascii="Arial" w:hAnsi="Arial" w:cs="Arial"/>
        </w:rPr>
        <w:fldChar w:fldCharType="end"/>
      </w:r>
      <w:r w:rsidR="00F96C90" w:rsidRPr="00421DEA">
        <w:rPr>
          <w:rFonts w:ascii="Arial" w:hAnsi="Arial" w:cs="Arial"/>
        </w:rPr>
        <w:t xml:space="preserve"> show ne</w:t>
      </w:r>
      <w:r w:rsidR="00F96C90" w:rsidRPr="003B6A08">
        <w:rPr>
          <w:rFonts w:ascii="Arial" w:hAnsi="Arial" w:cs="Arial"/>
        </w:rPr>
        <w:t>t project costs and payments from end users to calculate an overall total for each project.</w:t>
      </w:r>
      <w:r w:rsidR="002B63BE" w:rsidRPr="003B6A08">
        <w:rPr>
          <w:rFonts w:ascii="Arial" w:hAnsi="Arial" w:cs="Arial"/>
        </w:rPr>
        <w:t xml:space="preserve">  In areas where alternative water sources are limited or unavailable, end users may be willing to pay a premium because they otherwise would not have a reliable water source at the quantities that they need for their facility.  </w:t>
      </w:r>
    </w:p>
    <w:p w14:paraId="21BAC411" w14:textId="01A1F897" w:rsidR="00F96C90" w:rsidRPr="003B6A08" w:rsidRDefault="00F96C90" w:rsidP="00F96C90">
      <w:pPr>
        <w:rPr>
          <w:rFonts w:ascii="Arial" w:hAnsi="Arial" w:cs="Arial"/>
        </w:rPr>
      </w:pPr>
    </w:p>
    <w:p w14:paraId="150091A0" w14:textId="38BF09F8" w:rsidR="00F96C90" w:rsidRPr="003B6A08" w:rsidRDefault="00567651" w:rsidP="00567651">
      <w:pPr>
        <w:pStyle w:val="Caption"/>
        <w:keepNext/>
        <w:jc w:val="left"/>
        <w:rPr>
          <w:rFonts w:cs="Arial"/>
          <w:b w:val="0"/>
          <w:bCs/>
        </w:rPr>
      </w:pPr>
      <w:bookmarkStart w:id="145" w:name="_Ref175994505"/>
      <w:bookmarkStart w:id="146" w:name="_Toc175995251"/>
      <w:r>
        <w:t xml:space="preserve">Table </w:t>
      </w:r>
      <w:r>
        <w:fldChar w:fldCharType="begin"/>
      </w:r>
      <w:r>
        <w:instrText xml:space="preserve"> SEQ Table \* ARABIC </w:instrText>
      </w:r>
      <w:r>
        <w:fldChar w:fldCharType="separate"/>
      </w:r>
      <w:r>
        <w:rPr>
          <w:noProof/>
        </w:rPr>
        <w:t>16</w:t>
      </w:r>
      <w:r>
        <w:rPr>
          <w:noProof/>
        </w:rPr>
        <w:fldChar w:fldCharType="end"/>
      </w:r>
      <w:bookmarkEnd w:id="145"/>
      <w:r>
        <w:t xml:space="preserve">. </w:t>
      </w:r>
      <w:r w:rsidR="00F96C90" w:rsidRPr="003B6A08">
        <w:rPr>
          <w:rFonts w:cs="Arial"/>
          <w:bCs/>
        </w:rPr>
        <w:t>Project Costs and End User Payments:  Produced Water</w:t>
      </w:r>
      <w:bookmarkEnd w:id="146"/>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F96C90" w:rsidRPr="003B6A08" w14:paraId="46004C30" w14:textId="77777777">
        <w:trPr>
          <w:trHeight w:val="288"/>
        </w:trPr>
        <w:tc>
          <w:tcPr>
            <w:tcW w:w="2304" w:type="dxa"/>
            <w:shd w:val="clear" w:color="auto" w:fill="auto"/>
            <w:noWrap/>
            <w:hideMark/>
          </w:tcPr>
          <w:p w14:paraId="51DF6B9C" w14:textId="77777777" w:rsidR="00F96C90" w:rsidRPr="003B6A08" w:rsidRDefault="00F96C90">
            <w:pPr>
              <w:rPr>
                <w:rFonts w:ascii="Arial" w:eastAsia="Times New Roman" w:hAnsi="Arial" w:cs="Arial"/>
                <w:b/>
                <w:bCs/>
                <w:color w:val="000000"/>
              </w:rPr>
            </w:pPr>
            <w:r w:rsidRPr="003B6A08">
              <w:rPr>
                <w:rFonts w:ascii="Arial" w:eastAsia="Times New Roman" w:hAnsi="Arial" w:cs="Arial"/>
                <w:b/>
                <w:bCs/>
                <w:color w:val="000000"/>
              </w:rPr>
              <w:t>Region/Project</w:t>
            </w:r>
          </w:p>
        </w:tc>
        <w:tc>
          <w:tcPr>
            <w:tcW w:w="2304" w:type="dxa"/>
            <w:shd w:val="clear" w:color="auto" w:fill="auto"/>
            <w:noWrap/>
            <w:hideMark/>
          </w:tcPr>
          <w:p w14:paraId="03301A44" w14:textId="77777777" w:rsidR="00F96C90" w:rsidRPr="003B6A08" w:rsidRDefault="00F96C90">
            <w:pPr>
              <w:rPr>
                <w:rFonts w:ascii="Arial" w:eastAsia="Times New Roman" w:hAnsi="Arial" w:cs="Arial"/>
                <w:b/>
                <w:bCs/>
                <w:color w:val="000000"/>
              </w:rPr>
            </w:pPr>
            <w:r w:rsidRPr="003B6A08">
              <w:rPr>
                <w:rFonts w:ascii="Arial" w:eastAsia="Times New Roman" w:hAnsi="Arial" w:cs="Arial"/>
                <w:b/>
                <w:bCs/>
                <w:color w:val="000000"/>
              </w:rPr>
              <w:t>Net Project Cost</w:t>
            </w:r>
          </w:p>
        </w:tc>
        <w:tc>
          <w:tcPr>
            <w:tcW w:w="2304" w:type="dxa"/>
            <w:shd w:val="clear" w:color="auto" w:fill="auto"/>
            <w:noWrap/>
            <w:hideMark/>
          </w:tcPr>
          <w:p w14:paraId="676C46F7" w14:textId="77777777" w:rsidR="00F96C90" w:rsidRPr="003B6A08" w:rsidRDefault="00F96C90">
            <w:pPr>
              <w:rPr>
                <w:rFonts w:ascii="Arial" w:eastAsia="Times New Roman" w:hAnsi="Arial" w:cs="Arial"/>
                <w:b/>
                <w:bCs/>
                <w:color w:val="000000"/>
              </w:rPr>
            </w:pPr>
            <w:r w:rsidRPr="003B6A08">
              <w:rPr>
                <w:rFonts w:ascii="Arial" w:eastAsia="Times New Roman" w:hAnsi="Arial" w:cs="Arial"/>
                <w:b/>
                <w:bCs/>
                <w:color w:val="000000"/>
              </w:rPr>
              <w:t>Payment from End Users</w:t>
            </w:r>
          </w:p>
        </w:tc>
        <w:tc>
          <w:tcPr>
            <w:tcW w:w="2304" w:type="dxa"/>
            <w:shd w:val="clear" w:color="auto" w:fill="auto"/>
            <w:noWrap/>
            <w:hideMark/>
          </w:tcPr>
          <w:p w14:paraId="3FEB6EA3" w14:textId="77777777" w:rsidR="00F96C90" w:rsidRPr="003B6A08" w:rsidRDefault="00F96C90">
            <w:pPr>
              <w:rPr>
                <w:rFonts w:ascii="Arial" w:eastAsia="Times New Roman" w:hAnsi="Arial" w:cs="Arial"/>
                <w:b/>
                <w:bCs/>
                <w:color w:val="000000"/>
              </w:rPr>
            </w:pPr>
            <w:r w:rsidRPr="003B6A08">
              <w:rPr>
                <w:rFonts w:ascii="Arial" w:eastAsia="Times New Roman" w:hAnsi="Arial" w:cs="Arial"/>
                <w:b/>
                <w:bCs/>
                <w:color w:val="000000"/>
              </w:rPr>
              <w:t>Net Project Cost Less Payments from End Users</w:t>
            </w:r>
          </w:p>
        </w:tc>
      </w:tr>
      <w:tr w:rsidR="00F96C90" w:rsidRPr="003B6A08" w14:paraId="069F8E25" w14:textId="77777777">
        <w:trPr>
          <w:trHeight w:val="288"/>
        </w:trPr>
        <w:tc>
          <w:tcPr>
            <w:tcW w:w="2304" w:type="dxa"/>
            <w:shd w:val="clear" w:color="auto" w:fill="auto"/>
            <w:noWrap/>
            <w:vAlign w:val="bottom"/>
          </w:tcPr>
          <w:p w14:paraId="1477B9A3"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Permian</w:t>
            </w:r>
          </w:p>
        </w:tc>
        <w:tc>
          <w:tcPr>
            <w:tcW w:w="2304" w:type="dxa"/>
            <w:shd w:val="clear" w:color="auto" w:fill="auto"/>
            <w:noWrap/>
            <w:vAlign w:val="bottom"/>
          </w:tcPr>
          <w:p w14:paraId="501960C8" w14:textId="77777777" w:rsidR="00F96C90" w:rsidRPr="003B6A08" w:rsidRDefault="00F96C90">
            <w:pPr>
              <w:jc w:val="right"/>
              <w:rPr>
                <w:rFonts w:ascii="Arial" w:eastAsia="Times New Roman" w:hAnsi="Arial" w:cs="Arial"/>
                <w:color w:val="000000"/>
              </w:rPr>
            </w:pPr>
          </w:p>
        </w:tc>
        <w:tc>
          <w:tcPr>
            <w:tcW w:w="2304" w:type="dxa"/>
            <w:shd w:val="clear" w:color="auto" w:fill="auto"/>
            <w:noWrap/>
            <w:vAlign w:val="bottom"/>
          </w:tcPr>
          <w:p w14:paraId="78A2A5D4" w14:textId="77777777" w:rsidR="00F96C90" w:rsidRPr="003B6A08" w:rsidRDefault="00F96C90">
            <w:pPr>
              <w:jc w:val="right"/>
              <w:rPr>
                <w:rFonts w:ascii="Arial" w:eastAsia="Times New Roman" w:hAnsi="Arial" w:cs="Arial"/>
                <w:color w:val="000000"/>
              </w:rPr>
            </w:pPr>
          </w:p>
        </w:tc>
        <w:tc>
          <w:tcPr>
            <w:tcW w:w="2304" w:type="dxa"/>
            <w:shd w:val="clear" w:color="auto" w:fill="auto"/>
            <w:noWrap/>
            <w:vAlign w:val="bottom"/>
          </w:tcPr>
          <w:p w14:paraId="12C0B9AB" w14:textId="77777777" w:rsidR="00F96C90" w:rsidRPr="003B6A08" w:rsidRDefault="00F96C90">
            <w:pPr>
              <w:jc w:val="right"/>
              <w:rPr>
                <w:rFonts w:ascii="Arial" w:eastAsia="Times New Roman" w:hAnsi="Arial" w:cs="Arial"/>
                <w:color w:val="000000"/>
              </w:rPr>
            </w:pPr>
          </w:p>
        </w:tc>
      </w:tr>
      <w:tr w:rsidR="00F96C90" w:rsidRPr="003B6A08" w14:paraId="45EB1DBA" w14:textId="77777777">
        <w:trPr>
          <w:trHeight w:val="288"/>
        </w:trPr>
        <w:tc>
          <w:tcPr>
            <w:tcW w:w="2304" w:type="dxa"/>
            <w:shd w:val="clear" w:color="auto" w:fill="auto"/>
            <w:noWrap/>
            <w:vAlign w:val="bottom"/>
            <w:hideMark/>
          </w:tcPr>
          <w:p w14:paraId="321CDDAF"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 xml:space="preserve">  NMSU 1 MGD</w:t>
            </w:r>
          </w:p>
        </w:tc>
        <w:tc>
          <w:tcPr>
            <w:tcW w:w="2304" w:type="dxa"/>
            <w:shd w:val="clear" w:color="auto" w:fill="auto"/>
            <w:noWrap/>
            <w:vAlign w:val="bottom"/>
            <w:hideMark/>
          </w:tcPr>
          <w:p w14:paraId="18715DEA"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$218-$253 million</w:t>
            </w:r>
          </w:p>
        </w:tc>
        <w:tc>
          <w:tcPr>
            <w:tcW w:w="2304" w:type="dxa"/>
            <w:shd w:val="clear" w:color="auto" w:fill="auto"/>
            <w:noWrap/>
            <w:vAlign w:val="bottom"/>
            <w:hideMark/>
          </w:tcPr>
          <w:p w14:paraId="502C9D98"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$16 million</w:t>
            </w:r>
          </w:p>
        </w:tc>
        <w:tc>
          <w:tcPr>
            <w:tcW w:w="2304" w:type="dxa"/>
            <w:shd w:val="clear" w:color="auto" w:fill="auto"/>
            <w:noWrap/>
            <w:vAlign w:val="bottom"/>
            <w:hideMark/>
          </w:tcPr>
          <w:p w14:paraId="5AA6A3EA"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$202-$238 million</w:t>
            </w:r>
          </w:p>
        </w:tc>
      </w:tr>
      <w:tr w:rsidR="00F96C90" w:rsidRPr="003B6A08" w14:paraId="516B470B" w14:textId="77777777">
        <w:trPr>
          <w:trHeight w:val="288"/>
        </w:trPr>
        <w:tc>
          <w:tcPr>
            <w:tcW w:w="2304" w:type="dxa"/>
            <w:shd w:val="clear" w:color="auto" w:fill="auto"/>
            <w:noWrap/>
            <w:vAlign w:val="bottom"/>
            <w:hideMark/>
          </w:tcPr>
          <w:p w14:paraId="67E03A9D"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 xml:space="preserve">  NMSU 5 MGD</w:t>
            </w:r>
          </w:p>
        </w:tc>
        <w:tc>
          <w:tcPr>
            <w:tcW w:w="2304" w:type="dxa"/>
            <w:shd w:val="clear" w:color="auto" w:fill="auto"/>
            <w:noWrap/>
            <w:vAlign w:val="bottom"/>
            <w:hideMark/>
          </w:tcPr>
          <w:p w14:paraId="20359545"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$461-$745 million</w:t>
            </w:r>
          </w:p>
        </w:tc>
        <w:tc>
          <w:tcPr>
            <w:tcW w:w="2304" w:type="dxa"/>
            <w:shd w:val="clear" w:color="auto" w:fill="auto"/>
            <w:noWrap/>
            <w:vAlign w:val="bottom"/>
            <w:hideMark/>
          </w:tcPr>
          <w:p w14:paraId="42AC31B0"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$78 million</w:t>
            </w:r>
          </w:p>
        </w:tc>
        <w:tc>
          <w:tcPr>
            <w:tcW w:w="2304" w:type="dxa"/>
            <w:shd w:val="clear" w:color="auto" w:fill="auto"/>
            <w:noWrap/>
            <w:vAlign w:val="bottom"/>
            <w:hideMark/>
          </w:tcPr>
          <w:p w14:paraId="62FAFA90"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$383-$667 million</w:t>
            </w:r>
          </w:p>
        </w:tc>
      </w:tr>
      <w:tr w:rsidR="00F96C90" w:rsidRPr="003B6A08" w14:paraId="07050882" w14:textId="77777777">
        <w:trPr>
          <w:trHeight w:val="288"/>
        </w:trPr>
        <w:tc>
          <w:tcPr>
            <w:tcW w:w="2304" w:type="dxa"/>
            <w:shd w:val="clear" w:color="auto" w:fill="auto"/>
            <w:noWrap/>
            <w:vAlign w:val="bottom"/>
            <w:hideMark/>
          </w:tcPr>
          <w:p w14:paraId="1B915DF2"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 xml:space="preserve">  Aquality</w:t>
            </w:r>
          </w:p>
        </w:tc>
        <w:tc>
          <w:tcPr>
            <w:tcW w:w="2304" w:type="dxa"/>
            <w:shd w:val="clear" w:color="auto" w:fill="auto"/>
            <w:noWrap/>
            <w:vAlign w:val="bottom"/>
            <w:hideMark/>
          </w:tcPr>
          <w:p w14:paraId="32CDC470"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$196 million</w:t>
            </w:r>
          </w:p>
        </w:tc>
        <w:tc>
          <w:tcPr>
            <w:tcW w:w="2304" w:type="dxa"/>
            <w:shd w:val="clear" w:color="auto" w:fill="auto"/>
            <w:noWrap/>
            <w:vAlign w:val="bottom"/>
            <w:hideMark/>
          </w:tcPr>
          <w:p w14:paraId="1AF5C705"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$19 million</w:t>
            </w:r>
          </w:p>
        </w:tc>
        <w:tc>
          <w:tcPr>
            <w:tcW w:w="2304" w:type="dxa"/>
            <w:shd w:val="clear" w:color="auto" w:fill="auto"/>
            <w:noWrap/>
            <w:vAlign w:val="bottom"/>
            <w:hideMark/>
          </w:tcPr>
          <w:p w14:paraId="61E0C57C"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$177 million</w:t>
            </w:r>
          </w:p>
        </w:tc>
      </w:tr>
      <w:tr w:rsidR="00F96C90" w:rsidRPr="003B6A08" w14:paraId="1E247C45" w14:textId="77777777">
        <w:trPr>
          <w:trHeight w:val="288"/>
        </w:trPr>
        <w:tc>
          <w:tcPr>
            <w:tcW w:w="2304" w:type="dxa"/>
            <w:shd w:val="clear" w:color="auto" w:fill="auto"/>
            <w:noWrap/>
            <w:vAlign w:val="bottom"/>
            <w:hideMark/>
          </w:tcPr>
          <w:p w14:paraId="67240A43"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lastRenderedPageBreak/>
              <w:t xml:space="preserve">  Occidental</w:t>
            </w:r>
          </w:p>
        </w:tc>
        <w:tc>
          <w:tcPr>
            <w:tcW w:w="2304" w:type="dxa"/>
            <w:shd w:val="clear" w:color="auto" w:fill="auto"/>
            <w:noWrap/>
            <w:vAlign w:val="bottom"/>
            <w:hideMark/>
          </w:tcPr>
          <w:p w14:paraId="6CAA9E87"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$42 million</w:t>
            </w:r>
          </w:p>
        </w:tc>
        <w:tc>
          <w:tcPr>
            <w:tcW w:w="2304" w:type="dxa"/>
            <w:shd w:val="clear" w:color="auto" w:fill="auto"/>
            <w:noWrap/>
            <w:vAlign w:val="bottom"/>
            <w:hideMark/>
          </w:tcPr>
          <w:p w14:paraId="68909A5A"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$4 million</w:t>
            </w:r>
          </w:p>
        </w:tc>
        <w:tc>
          <w:tcPr>
            <w:tcW w:w="2304" w:type="dxa"/>
            <w:shd w:val="clear" w:color="auto" w:fill="auto"/>
            <w:noWrap/>
            <w:vAlign w:val="bottom"/>
            <w:hideMark/>
          </w:tcPr>
          <w:p w14:paraId="0E7E4B89"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$38 million</w:t>
            </w:r>
          </w:p>
        </w:tc>
      </w:tr>
      <w:tr w:rsidR="00F96C90" w:rsidRPr="003B6A08" w14:paraId="47828230" w14:textId="77777777">
        <w:trPr>
          <w:trHeight w:val="288"/>
        </w:trPr>
        <w:tc>
          <w:tcPr>
            <w:tcW w:w="2304" w:type="dxa"/>
            <w:shd w:val="clear" w:color="auto" w:fill="auto"/>
            <w:noWrap/>
            <w:vAlign w:val="bottom"/>
            <w:hideMark/>
          </w:tcPr>
          <w:p w14:paraId="78C03110"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San Juan</w:t>
            </w:r>
          </w:p>
        </w:tc>
        <w:tc>
          <w:tcPr>
            <w:tcW w:w="2304" w:type="dxa"/>
            <w:shd w:val="clear" w:color="auto" w:fill="auto"/>
            <w:noWrap/>
            <w:vAlign w:val="bottom"/>
            <w:hideMark/>
          </w:tcPr>
          <w:p w14:paraId="00273664" w14:textId="77777777" w:rsidR="00F96C90" w:rsidRPr="003B6A08" w:rsidRDefault="00F96C90">
            <w:pPr>
              <w:jc w:val="right"/>
              <w:rPr>
                <w:rFonts w:ascii="Arial" w:eastAsia="Times New Roman" w:hAnsi="Arial" w:cs="Arial"/>
                <w:color w:val="000000"/>
              </w:rPr>
            </w:pPr>
          </w:p>
        </w:tc>
        <w:tc>
          <w:tcPr>
            <w:tcW w:w="2304" w:type="dxa"/>
            <w:shd w:val="clear" w:color="auto" w:fill="auto"/>
            <w:noWrap/>
            <w:vAlign w:val="bottom"/>
            <w:hideMark/>
          </w:tcPr>
          <w:p w14:paraId="7B5E4C4D" w14:textId="77777777" w:rsidR="00F96C90" w:rsidRPr="003B6A08" w:rsidRDefault="00F96C90">
            <w:pPr>
              <w:jc w:val="right"/>
              <w:rPr>
                <w:rFonts w:ascii="Arial" w:eastAsia="Times New Roman" w:hAnsi="Arial" w:cs="Arial"/>
              </w:rPr>
            </w:pPr>
          </w:p>
        </w:tc>
        <w:tc>
          <w:tcPr>
            <w:tcW w:w="2304" w:type="dxa"/>
            <w:shd w:val="clear" w:color="auto" w:fill="auto"/>
            <w:noWrap/>
            <w:vAlign w:val="bottom"/>
            <w:hideMark/>
          </w:tcPr>
          <w:p w14:paraId="6BA22C18" w14:textId="77777777" w:rsidR="00F96C90" w:rsidRPr="003B6A08" w:rsidRDefault="00F96C90">
            <w:pPr>
              <w:jc w:val="right"/>
              <w:rPr>
                <w:rFonts w:ascii="Arial" w:eastAsia="Times New Roman" w:hAnsi="Arial" w:cs="Arial"/>
              </w:rPr>
            </w:pPr>
          </w:p>
        </w:tc>
      </w:tr>
      <w:tr w:rsidR="00F96C90" w:rsidRPr="003B6A08" w14:paraId="6DC8A43F" w14:textId="77777777">
        <w:trPr>
          <w:trHeight w:val="288"/>
        </w:trPr>
        <w:tc>
          <w:tcPr>
            <w:tcW w:w="2304" w:type="dxa"/>
            <w:shd w:val="clear" w:color="auto" w:fill="auto"/>
            <w:noWrap/>
            <w:vAlign w:val="bottom"/>
            <w:hideMark/>
          </w:tcPr>
          <w:p w14:paraId="74C953CF"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 xml:space="preserve">  NMSU 1 MGD</w:t>
            </w:r>
          </w:p>
        </w:tc>
        <w:tc>
          <w:tcPr>
            <w:tcW w:w="2304" w:type="dxa"/>
            <w:shd w:val="clear" w:color="auto" w:fill="auto"/>
            <w:noWrap/>
            <w:vAlign w:val="bottom"/>
            <w:hideMark/>
          </w:tcPr>
          <w:p w14:paraId="6AA12D60"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$158-$175 million</w:t>
            </w:r>
          </w:p>
        </w:tc>
        <w:tc>
          <w:tcPr>
            <w:tcW w:w="2304" w:type="dxa"/>
            <w:shd w:val="clear" w:color="auto" w:fill="auto"/>
            <w:noWrap/>
            <w:vAlign w:val="bottom"/>
            <w:hideMark/>
          </w:tcPr>
          <w:p w14:paraId="44569B69"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$30 million</w:t>
            </w:r>
          </w:p>
        </w:tc>
        <w:tc>
          <w:tcPr>
            <w:tcW w:w="2304" w:type="dxa"/>
            <w:shd w:val="clear" w:color="auto" w:fill="auto"/>
            <w:noWrap/>
            <w:vAlign w:val="bottom"/>
            <w:hideMark/>
          </w:tcPr>
          <w:p w14:paraId="4994D553"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$128-$145 million</w:t>
            </w:r>
          </w:p>
        </w:tc>
      </w:tr>
      <w:tr w:rsidR="00F96C90" w:rsidRPr="003B6A08" w14:paraId="206B0464" w14:textId="77777777">
        <w:trPr>
          <w:trHeight w:val="288"/>
        </w:trPr>
        <w:tc>
          <w:tcPr>
            <w:tcW w:w="2304" w:type="dxa"/>
            <w:shd w:val="clear" w:color="auto" w:fill="auto"/>
            <w:noWrap/>
            <w:vAlign w:val="bottom"/>
            <w:hideMark/>
          </w:tcPr>
          <w:p w14:paraId="4551EF96"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 xml:space="preserve">  NMSU 5 MGD</w:t>
            </w:r>
          </w:p>
        </w:tc>
        <w:tc>
          <w:tcPr>
            <w:tcW w:w="2304" w:type="dxa"/>
            <w:shd w:val="clear" w:color="auto" w:fill="auto"/>
            <w:noWrap/>
            <w:vAlign w:val="bottom"/>
            <w:hideMark/>
          </w:tcPr>
          <w:p w14:paraId="73611A24"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$163-$340 million</w:t>
            </w:r>
          </w:p>
        </w:tc>
        <w:tc>
          <w:tcPr>
            <w:tcW w:w="2304" w:type="dxa"/>
            <w:shd w:val="clear" w:color="auto" w:fill="auto"/>
            <w:noWrap/>
            <w:vAlign w:val="bottom"/>
            <w:hideMark/>
          </w:tcPr>
          <w:p w14:paraId="6F34D04F"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$149 million</w:t>
            </w:r>
          </w:p>
        </w:tc>
        <w:tc>
          <w:tcPr>
            <w:tcW w:w="2304" w:type="dxa"/>
            <w:shd w:val="clear" w:color="auto" w:fill="auto"/>
            <w:noWrap/>
            <w:vAlign w:val="bottom"/>
            <w:hideMark/>
          </w:tcPr>
          <w:p w14:paraId="58286301" w14:textId="020DD73F"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$13-191</w:t>
            </w:r>
            <w:r w:rsidR="00DA0FD7">
              <w:rPr>
                <w:rFonts w:ascii="Arial" w:eastAsia="Times New Roman" w:hAnsi="Arial" w:cs="Arial"/>
                <w:color w:val="000000"/>
              </w:rPr>
              <w:t xml:space="preserve"> million</w:t>
            </w:r>
          </w:p>
        </w:tc>
      </w:tr>
      <w:tr w:rsidR="00F96C90" w:rsidRPr="003B6A08" w14:paraId="6D92FFC0" w14:textId="77777777">
        <w:trPr>
          <w:trHeight w:val="288"/>
        </w:trPr>
        <w:tc>
          <w:tcPr>
            <w:tcW w:w="2304" w:type="dxa"/>
            <w:shd w:val="clear" w:color="auto" w:fill="auto"/>
            <w:noWrap/>
            <w:vAlign w:val="bottom"/>
            <w:hideMark/>
          </w:tcPr>
          <w:p w14:paraId="449440CD"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 xml:space="preserve">  HF Sinclair</w:t>
            </w:r>
          </w:p>
        </w:tc>
        <w:tc>
          <w:tcPr>
            <w:tcW w:w="2304" w:type="dxa"/>
            <w:shd w:val="clear" w:color="auto" w:fill="auto"/>
            <w:noWrap/>
            <w:vAlign w:val="bottom"/>
            <w:hideMark/>
          </w:tcPr>
          <w:p w14:paraId="0686D576"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$25-$34 million</w:t>
            </w:r>
          </w:p>
        </w:tc>
        <w:tc>
          <w:tcPr>
            <w:tcW w:w="2304" w:type="dxa"/>
            <w:shd w:val="clear" w:color="auto" w:fill="auto"/>
            <w:noWrap/>
            <w:vAlign w:val="bottom"/>
            <w:hideMark/>
          </w:tcPr>
          <w:p w14:paraId="7DB7D34D"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$4 million</w:t>
            </w:r>
          </w:p>
        </w:tc>
        <w:tc>
          <w:tcPr>
            <w:tcW w:w="2304" w:type="dxa"/>
            <w:shd w:val="clear" w:color="auto" w:fill="auto"/>
            <w:noWrap/>
            <w:vAlign w:val="bottom"/>
            <w:hideMark/>
          </w:tcPr>
          <w:p w14:paraId="10321D19"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$20-$30 million</w:t>
            </w:r>
          </w:p>
        </w:tc>
      </w:tr>
      <w:tr w:rsidR="00F96C90" w:rsidRPr="003B6A08" w14:paraId="665ADF4C" w14:textId="77777777">
        <w:trPr>
          <w:trHeight w:val="288"/>
        </w:trPr>
        <w:tc>
          <w:tcPr>
            <w:tcW w:w="2304" w:type="dxa"/>
            <w:shd w:val="clear" w:color="auto" w:fill="auto"/>
            <w:noWrap/>
            <w:vAlign w:val="bottom"/>
            <w:hideMark/>
          </w:tcPr>
          <w:p w14:paraId="3B6A6761"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 xml:space="preserve">  Aquality Solutions</w:t>
            </w:r>
          </w:p>
        </w:tc>
        <w:tc>
          <w:tcPr>
            <w:tcW w:w="2304" w:type="dxa"/>
            <w:shd w:val="clear" w:color="auto" w:fill="auto"/>
            <w:noWrap/>
            <w:vAlign w:val="bottom"/>
            <w:hideMark/>
          </w:tcPr>
          <w:p w14:paraId="7C0CCD2D"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$196 million</w:t>
            </w:r>
          </w:p>
        </w:tc>
        <w:tc>
          <w:tcPr>
            <w:tcW w:w="2304" w:type="dxa"/>
            <w:shd w:val="clear" w:color="auto" w:fill="auto"/>
            <w:noWrap/>
            <w:vAlign w:val="bottom"/>
            <w:hideMark/>
          </w:tcPr>
          <w:p w14:paraId="1228287E"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$36 million</w:t>
            </w:r>
          </w:p>
        </w:tc>
        <w:tc>
          <w:tcPr>
            <w:tcW w:w="2304" w:type="dxa"/>
            <w:shd w:val="clear" w:color="auto" w:fill="auto"/>
            <w:noWrap/>
            <w:vAlign w:val="bottom"/>
            <w:hideMark/>
          </w:tcPr>
          <w:p w14:paraId="29A6280A" w14:textId="77777777" w:rsidR="00F96C90" w:rsidRPr="003B6A08" w:rsidRDefault="00F96C90">
            <w:pPr>
              <w:jc w:val="right"/>
              <w:rPr>
                <w:rFonts w:ascii="Arial" w:eastAsia="Times New Roman" w:hAnsi="Arial" w:cs="Arial"/>
                <w:color w:val="000000"/>
              </w:rPr>
            </w:pPr>
            <w:r w:rsidRPr="003B6A08">
              <w:rPr>
                <w:rFonts w:ascii="Arial" w:eastAsia="Times New Roman" w:hAnsi="Arial" w:cs="Arial"/>
                <w:color w:val="000000"/>
              </w:rPr>
              <w:t>$159 million</w:t>
            </w:r>
          </w:p>
        </w:tc>
      </w:tr>
    </w:tbl>
    <w:p w14:paraId="47355461" w14:textId="77777777" w:rsidR="00F96C90" w:rsidRPr="003B6A08" w:rsidRDefault="00F96C90" w:rsidP="00F96C90">
      <w:pPr>
        <w:rPr>
          <w:rFonts w:ascii="Arial" w:hAnsi="Arial" w:cs="Arial"/>
        </w:rPr>
      </w:pPr>
    </w:p>
    <w:p w14:paraId="63F2EB0C" w14:textId="10B01163" w:rsidR="00F96C90" w:rsidRPr="003B6A08" w:rsidRDefault="00567651" w:rsidP="00567651">
      <w:pPr>
        <w:pStyle w:val="Caption"/>
        <w:keepNext/>
        <w:jc w:val="left"/>
        <w:rPr>
          <w:rFonts w:cs="Arial"/>
          <w:b w:val="0"/>
          <w:bCs/>
        </w:rPr>
      </w:pPr>
      <w:bookmarkStart w:id="147" w:name="_Ref175994510"/>
      <w:bookmarkStart w:id="148" w:name="_Toc175995252"/>
      <w:r>
        <w:t xml:space="preserve">Table </w:t>
      </w:r>
      <w:r>
        <w:fldChar w:fldCharType="begin"/>
      </w:r>
      <w:r>
        <w:instrText xml:space="preserve"> SEQ Table \* ARABIC </w:instrText>
      </w:r>
      <w:r>
        <w:fldChar w:fldCharType="separate"/>
      </w:r>
      <w:r>
        <w:rPr>
          <w:noProof/>
        </w:rPr>
        <w:t>17</w:t>
      </w:r>
      <w:r>
        <w:rPr>
          <w:noProof/>
        </w:rPr>
        <w:fldChar w:fldCharType="end"/>
      </w:r>
      <w:bookmarkEnd w:id="147"/>
      <w:r>
        <w:t xml:space="preserve">. </w:t>
      </w:r>
      <w:r w:rsidR="00F96C90" w:rsidRPr="003B6A08">
        <w:rPr>
          <w:rFonts w:cs="Arial"/>
          <w:bCs/>
        </w:rPr>
        <w:t>Project Costs and End User Payments:  Brackish Water</w:t>
      </w:r>
      <w:bookmarkEnd w:id="148"/>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305"/>
        <w:gridCol w:w="2305"/>
        <w:gridCol w:w="2305"/>
      </w:tblGrid>
      <w:tr w:rsidR="00723098" w:rsidRPr="003B6A08" w14:paraId="443F4058" w14:textId="77777777">
        <w:trPr>
          <w:trHeight w:val="288"/>
        </w:trPr>
        <w:tc>
          <w:tcPr>
            <w:tcW w:w="2306" w:type="dxa"/>
            <w:shd w:val="clear" w:color="auto" w:fill="auto"/>
            <w:noWrap/>
            <w:hideMark/>
          </w:tcPr>
          <w:p w14:paraId="79301514" w14:textId="77777777" w:rsidR="00F96C90" w:rsidRPr="003B6A08" w:rsidRDefault="00F96C90">
            <w:pPr>
              <w:rPr>
                <w:rFonts w:ascii="Arial" w:eastAsia="Times New Roman" w:hAnsi="Arial" w:cs="Arial"/>
                <w:b/>
                <w:bCs/>
                <w:color w:val="000000"/>
              </w:rPr>
            </w:pPr>
            <w:r w:rsidRPr="003B6A08">
              <w:rPr>
                <w:rFonts w:ascii="Arial" w:eastAsia="Times New Roman" w:hAnsi="Arial" w:cs="Arial"/>
                <w:b/>
                <w:bCs/>
                <w:color w:val="000000"/>
              </w:rPr>
              <w:t>Project</w:t>
            </w:r>
          </w:p>
        </w:tc>
        <w:tc>
          <w:tcPr>
            <w:tcW w:w="2305" w:type="dxa"/>
            <w:shd w:val="clear" w:color="auto" w:fill="auto"/>
            <w:noWrap/>
            <w:hideMark/>
          </w:tcPr>
          <w:p w14:paraId="44A5ABC8" w14:textId="77777777" w:rsidR="00F96C90" w:rsidRPr="003B6A08" w:rsidRDefault="00F96C90">
            <w:pPr>
              <w:rPr>
                <w:rFonts w:ascii="Arial" w:eastAsia="Times New Roman" w:hAnsi="Arial" w:cs="Arial"/>
                <w:b/>
                <w:bCs/>
                <w:color w:val="000000"/>
              </w:rPr>
            </w:pPr>
            <w:r w:rsidRPr="003B6A08">
              <w:rPr>
                <w:rFonts w:ascii="Arial" w:eastAsia="Times New Roman" w:hAnsi="Arial" w:cs="Arial"/>
                <w:b/>
                <w:bCs/>
                <w:color w:val="000000"/>
              </w:rPr>
              <w:t>Net Project Cost</w:t>
            </w:r>
          </w:p>
        </w:tc>
        <w:tc>
          <w:tcPr>
            <w:tcW w:w="2305" w:type="dxa"/>
            <w:shd w:val="clear" w:color="auto" w:fill="auto"/>
            <w:noWrap/>
            <w:hideMark/>
          </w:tcPr>
          <w:p w14:paraId="22BBF9E4" w14:textId="77777777" w:rsidR="00F96C90" w:rsidRPr="003B6A08" w:rsidRDefault="00F96C90">
            <w:pPr>
              <w:rPr>
                <w:rFonts w:ascii="Arial" w:eastAsia="Times New Roman" w:hAnsi="Arial" w:cs="Arial"/>
                <w:b/>
                <w:bCs/>
                <w:color w:val="000000"/>
              </w:rPr>
            </w:pPr>
            <w:r w:rsidRPr="003B6A08">
              <w:rPr>
                <w:rFonts w:ascii="Arial" w:eastAsia="Times New Roman" w:hAnsi="Arial" w:cs="Arial"/>
                <w:b/>
                <w:bCs/>
                <w:color w:val="000000"/>
              </w:rPr>
              <w:t>Payment from End Users</w:t>
            </w:r>
          </w:p>
        </w:tc>
        <w:tc>
          <w:tcPr>
            <w:tcW w:w="2305" w:type="dxa"/>
            <w:shd w:val="clear" w:color="auto" w:fill="auto"/>
            <w:noWrap/>
            <w:hideMark/>
          </w:tcPr>
          <w:p w14:paraId="206E5854" w14:textId="122D48F6" w:rsidR="00F96C90" w:rsidRPr="003B6A08" w:rsidRDefault="00F96C90">
            <w:pPr>
              <w:rPr>
                <w:rFonts w:ascii="Arial" w:eastAsia="Times New Roman" w:hAnsi="Arial" w:cs="Arial"/>
                <w:b/>
                <w:bCs/>
                <w:color w:val="000000"/>
              </w:rPr>
            </w:pPr>
            <w:r w:rsidRPr="56F255F8">
              <w:rPr>
                <w:rFonts w:ascii="Arial" w:eastAsia="Times New Roman" w:hAnsi="Arial" w:cs="Arial"/>
                <w:b/>
                <w:color w:val="000000" w:themeColor="text1"/>
              </w:rPr>
              <w:t>Net Project Cost Less Payments from End Users</w:t>
            </w:r>
          </w:p>
        </w:tc>
      </w:tr>
      <w:tr w:rsidR="004616C8" w:rsidRPr="003B6A08" w14:paraId="203CD537" w14:textId="77777777">
        <w:trPr>
          <w:trHeight w:val="288"/>
        </w:trPr>
        <w:tc>
          <w:tcPr>
            <w:tcW w:w="2306" w:type="dxa"/>
            <w:shd w:val="clear" w:color="auto" w:fill="auto"/>
            <w:noWrap/>
            <w:vAlign w:val="bottom"/>
            <w:hideMark/>
          </w:tcPr>
          <w:p w14:paraId="499441CA"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NMSU</w:t>
            </w:r>
          </w:p>
        </w:tc>
        <w:tc>
          <w:tcPr>
            <w:tcW w:w="2305" w:type="dxa"/>
            <w:shd w:val="clear" w:color="auto" w:fill="auto"/>
            <w:noWrap/>
            <w:vAlign w:val="bottom"/>
            <w:hideMark/>
          </w:tcPr>
          <w:p w14:paraId="57ACC9B5"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$256 million</w:t>
            </w:r>
          </w:p>
        </w:tc>
        <w:tc>
          <w:tcPr>
            <w:tcW w:w="2305" w:type="dxa"/>
            <w:shd w:val="clear" w:color="auto" w:fill="auto"/>
            <w:noWrap/>
            <w:vAlign w:val="bottom"/>
            <w:hideMark/>
          </w:tcPr>
          <w:p w14:paraId="1AC3111A"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$149 million</w:t>
            </w:r>
          </w:p>
        </w:tc>
        <w:tc>
          <w:tcPr>
            <w:tcW w:w="2305" w:type="dxa"/>
            <w:shd w:val="clear" w:color="auto" w:fill="auto"/>
            <w:noWrap/>
            <w:vAlign w:val="bottom"/>
            <w:hideMark/>
          </w:tcPr>
          <w:p w14:paraId="4873DEF2"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$107 million</w:t>
            </w:r>
          </w:p>
        </w:tc>
      </w:tr>
      <w:tr w:rsidR="004616C8" w:rsidRPr="003B6A08" w14:paraId="489FCFE2" w14:textId="77777777">
        <w:trPr>
          <w:trHeight w:val="288"/>
        </w:trPr>
        <w:tc>
          <w:tcPr>
            <w:tcW w:w="2306" w:type="dxa"/>
            <w:shd w:val="clear" w:color="auto" w:fill="auto"/>
            <w:noWrap/>
            <w:vAlign w:val="bottom"/>
            <w:hideMark/>
          </w:tcPr>
          <w:p w14:paraId="58CC56A7"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Jacob's Well</w:t>
            </w:r>
          </w:p>
        </w:tc>
        <w:tc>
          <w:tcPr>
            <w:tcW w:w="2305" w:type="dxa"/>
            <w:shd w:val="clear" w:color="auto" w:fill="auto"/>
            <w:noWrap/>
            <w:vAlign w:val="bottom"/>
            <w:hideMark/>
          </w:tcPr>
          <w:p w14:paraId="32251CEF"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$14 million</w:t>
            </w:r>
          </w:p>
        </w:tc>
        <w:tc>
          <w:tcPr>
            <w:tcW w:w="2305" w:type="dxa"/>
            <w:shd w:val="clear" w:color="auto" w:fill="auto"/>
            <w:noWrap/>
            <w:vAlign w:val="bottom"/>
            <w:hideMark/>
          </w:tcPr>
          <w:p w14:paraId="54D3D59D"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$8 million</w:t>
            </w:r>
          </w:p>
        </w:tc>
        <w:tc>
          <w:tcPr>
            <w:tcW w:w="2305" w:type="dxa"/>
            <w:shd w:val="clear" w:color="auto" w:fill="auto"/>
            <w:noWrap/>
            <w:vAlign w:val="bottom"/>
            <w:hideMark/>
          </w:tcPr>
          <w:p w14:paraId="5DB6CB3D"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$6 million</w:t>
            </w:r>
          </w:p>
        </w:tc>
      </w:tr>
      <w:tr w:rsidR="004616C8" w:rsidRPr="003B6A08" w14:paraId="22B3CA6E" w14:textId="77777777">
        <w:trPr>
          <w:trHeight w:val="288"/>
        </w:trPr>
        <w:tc>
          <w:tcPr>
            <w:tcW w:w="2306" w:type="dxa"/>
            <w:shd w:val="clear" w:color="auto" w:fill="auto"/>
            <w:noWrap/>
            <w:vAlign w:val="bottom"/>
            <w:hideMark/>
          </w:tcPr>
          <w:p w14:paraId="35F6DA15" w14:textId="77777777" w:rsidR="00F96C90" w:rsidRPr="003B6A08" w:rsidRDefault="00F96C90">
            <w:pPr>
              <w:rPr>
                <w:rFonts w:ascii="Arial" w:eastAsia="Times New Roman" w:hAnsi="Arial" w:cs="Arial"/>
                <w:color w:val="000000"/>
              </w:rPr>
            </w:pPr>
            <w:r w:rsidRPr="003B6A08">
              <w:rPr>
                <w:rFonts w:ascii="Arial" w:eastAsia="Times New Roman" w:hAnsi="Arial" w:cs="Arial"/>
                <w:color w:val="000000"/>
              </w:rPr>
              <w:t>NONA Technologies</w:t>
            </w:r>
          </w:p>
        </w:tc>
        <w:tc>
          <w:tcPr>
            <w:tcW w:w="2305" w:type="dxa"/>
            <w:shd w:val="clear" w:color="auto" w:fill="auto"/>
            <w:noWrap/>
            <w:vAlign w:val="bottom"/>
            <w:hideMark/>
          </w:tcPr>
          <w:p w14:paraId="5A192E52"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$33 million</w:t>
            </w:r>
          </w:p>
        </w:tc>
        <w:tc>
          <w:tcPr>
            <w:tcW w:w="2305" w:type="dxa"/>
            <w:shd w:val="clear" w:color="auto" w:fill="auto"/>
            <w:noWrap/>
            <w:vAlign w:val="bottom"/>
            <w:hideMark/>
          </w:tcPr>
          <w:p w14:paraId="1312DFB3"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$30 million</w:t>
            </w:r>
          </w:p>
        </w:tc>
        <w:tc>
          <w:tcPr>
            <w:tcW w:w="2305" w:type="dxa"/>
            <w:shd w:val="clear" w:color="auto" w:fill="auto"/>
            <w:noWrap/>
            <w:vAlign w:val="bottom"/>
            <w:hideMark/>
          </w:tcPr>
          <w:p w14:paraId="561C9CAF" w14:textId="77777777" w:rsidR="00F96C90" w:rsidRPr="003B6A08" w:rsidRDefault="00F96C90">
            <w:pPr>
              <w:jc w:val="right"/>
              <w:rPr>
                <w:rFonts w:ascii="Arial" w:eastAsia="Times New Roman" w:hAnsi="Arial" w:cs="Arial"/>
                <w:color w:val="000000"/>
              </w:rPr>
            </w:pPr>
            <w:r w:rsidRPr="003B6A08">
              <w:rPr>
                <w:rFonts w:ascii="Arial" w:hAnsi="Arial" w:cs="Arial"/>
                <w:color w:val="000000"/>
              </w:rPr>
              <w:t>$3 million</w:t>
            </w:r>
          </w:p>
        </w:tc>
      </w:tr>
    </w:tbl>
    <w:p w14:paraId="6669A42B" w14:textId="77777777" w:rsidR="00F96C90" w:rsidRPr="003B6A08" w:rsidRDefault="00F96C90" w:rsidP="00F96C90">
      <w:pPr>
        <w:rPr>
          <w:rFonts w:ascii="Arial" w:hAnsi="Arial" w:cs="Arial"/>
        </w:rPr>
      </w:pPr>
    </w:p>
    <w:p w14:paraId="2708959E" w14:textId="77777777" w:rsidR="00F44BA6" w:rsidRDefault="00F44BA6" w:rsidP="00F44BA6"/>
    <w:p w14:paraId="0703E1CA" w14:textId="28E14443" w:rsidR="00F44BA6" w:rsidRDefault="003E044B" w:rsidP="009B3E90">
      <w:pPr>
        <w:pStyle w:val="Heading2"/>
      </w:pPr>
      <w:bookmarkStart w:id="149" w:name="_Toc177323831"/>
      <w:r>
        <w:t>Incentive</w:t>
      </w:r>
      <w:r w:rsidR="00786371">
        <w:t>s for private sector participation in S</w:t>
      </w:r>
      <w:r w:rsidR="00697EA8">
        <w:t xml:space="preserve">trategic </w:t>
      </w:r>
      <w:r w:rsidR="00786371">
        <w:t>W</w:t>
      </w:r>
      <w:r w:rsidR="00697EA8">
        <w:t xml:space="preserve">ater </w:t>
      </w:r>
      <w:r w:rsidR="00786371">
        <w:t>S</w:t>
      </w:r>
      <w:r w:rsidR="00697EA8">
        <w:t>upply</w:t>
      </w:r>
      <w:bookmarkEnd w:id="149"/>
    </w:p>
    <w:p w14:paraId="7E86B891" w14:textId="7BD07412" w:rsidR="001425EE" w:rsidRDefault="00F725E8" w:rsidP="009B3E90">
      <w:pPr>
        <w:pStyle w:val="paragraph"/>
        <w:spacing w:before="0" w:after="0"/>
        <w:textAlignment w:val="baseline"/>
        <w:rPr>
          <w:rFonts w:cs="Arial"/>
          <w:sz w:val="22"/>
          <w:szCs w:val="22"/>
        </w:rPr>
      </w:pPr>
      <w:r w:rsidRPr="009967CC">
        <w:rPr>
          <w:rFonts w:cs="Arial"/>
          <w:sz w:val="22"/>
          <w:szCs w:val="22"/>
        </w:rPr>
        <w:t>NMED is considering the use of advance commitments to purchase treated produced and treated brackish water to incentivize private sector investment in construction and operation of water treatment facilities.</w:t>
      </w:r>
      <w:r w:rsidR="008B4CA9" w:rsidRPr="009967CC">
        <w:rPr>
          <w:rFonts w:cs="Arial"/>
          <w:sz w:val="22"/>
          <w:szCs w:val="22"/>
        </w:rPr>
        <w:t xml:space="preserve"> </w:t>
      </w:r>
      <w:r w:rsidR="004B60B9" w:rsidRPr="009967CC">
        <w:rPr>
          <w:rFonts w:cs="Arial"/>
          <w:sz w:val="22"/>
          <w:szCs w:val="22"/>
        </w:rPr>
        <w:t xml:space="preserve">Two </w:t>
      </w:r>
      <w:r w:rsidR="00E2402F" w:rsidRPr="009967CC">
        <w:rPr>
          <w:rFonts w:cs="Arial"/>
          <w:sz w:val="22"/>
          <w:szCs w:val="22"/>
        </w:rPr>
        <w:t xml:space="preserve">forms of advance commitments are advance market commitments (AMCs) and advance purchase commitments (APCs). </w:t>
      </w:r>
      <w:r w:rsidR="00AE3941" w:rsidRPr="009967CC">
        <w:rPr>
          <w:rFonts w:cs="Arial"/>
          <w:sz w:val="22"/>
          <w:szCs w:val="22"/>
        </w:rPr>
        <w:t>AMCs are commitments to potential suppliers as a group</w:t>
      </w:r>
      <w:r w:rsidR="004743A1" w:rsidRPr="009967CC">
        <w:rPr>
          <w:rFonts w:cs="Arial"/>
          <w:sz w:val="22"/>
          <w:szCs w:val="22"/>
        </w:rPr>
        <w:t>, while APCs</w:t>
      </w:r>
      <w:r w:rsidR="00945887" w:rsidRPr="009967CC">
        <w:rPr>
          <w:rFonts w:cs="Arial"/>
          <w:sz w:val="22"/>
          <w:szCs w:val="22"/>
        </w:rPr>
        <w:t xml:space="preserve"> are commitments to individual suppliers</w:t>
      </w:r>
      <w:r w:rsidR="0020063B" w:rsidRPr="009967CC">
        <w:rPr>
          <w:rFonts w:cs="Arial"/>
          <w:sz w:val="22"/>
          <w:szCs w:val="22"/>
        </w:rPr>
        <w:t>.</w:t>
      </w:r>
      <w:r w:rsidR="004743E8" w:rsidRPr="009967CC">
        <w:rPr>
          <w:rStyle w:val="FootnoteReference"/>
          <w:rFonts w:cs="Arial"/>
          <w:sz w:val="22"/>
          <w:szCs w:val="22"/>
        </w:rPr>
        <w:footnoteReference w:id="197"/>
      </w:r>
      <w:r w:rsidR="009967CC">
        <w:rPr>
          <w:rFonts w:cs="Arial"/>
          <w:sz w:val="22"/>
          <w:szCs w:val="22"/>
        </w:rPr>
        <w:t xml:space="preserve">  </w:t>
      </w:r>
    </w:p>
    <w:p w14:paraId="64C51F27" w14:textId="0701CBCE" w:rsidR="00F44BA6" w:rsidRPr="006F5C58" w:rsidRDefault="009967CC" w:rsidP="009B3E90">
      <w:pPr>
        <w:pStyle w:val="paragraph"/>
        <w:spacing w:before="0" w:after="0"/>
        <w:textAlignment w:val="baseline"/>
        <w:rPr>
          <w:rFonts w:cs="Arial"/>
          <w:sz w:val="18"/>
          <w:szCs w:val="18"/>
        </w:rPr>
      </w:pPr>
      <w:r>
        <w:rPr>
          <w:rFonts w:cs="Arial"/>
          <w:sz w:val="22"/>
          <w:szCs w:val="22"/>
        </w:rPr>
        <w:t>Both AMCs and APCs are considered</w:t>
      </w:r>
      <w:r w:rsidR="009B3E90">
        <w:rPr>
          <w:rFonts w:cs="Arial"/>
          <w:sz w:val="22"/>
          <w:szCs w:val="22"/>
        </w:rPr>
        <w:t xml:space="preserve"> “pull” </w:t>
      </w:r>
      <w:r>
        <w:rPr>
          <w:rFonts w:cs="Arial"/>
          <w:sz w:val="22"/>
          <w:szCs w:val="22"/>
        </w:rPr>
        <w:t>mechanisms</w:t>
      </w:r>
      <w:r w:rsidR="001425EE">
        <w:rPr>
          <w:rFonts w:cs="Arial"/>
          <w:sz w:val="22"/>
          <w:szCs w:val="22"/>
        </w:rPr>
        <w:t xml:space="preserve">. </w:t>
      </w:r>
      <w:r w:rsidR="009B3E90" w:rsidRPr="006F5C58">
        <w:rPr>
          <w:rStyle w:val="normaltextrun"/>
          <w:rFonts w:cs="Arial"/>
          <w:sz w:val="22"/>
          <w:szCs w:val="22"/>
        </w:rPr>
        <w:t xml:space="preserve">Unlike “push” funding, which directly finances </w:t>
      </w:r>
      <w:r w:rsidR="0037521E">
        <w:rPr>
          <w:rStyle w:val="normaltextrun"/>
          <w:rFonts w:cs="Arial"/>
          <w:sz w:val="22"/>
          <w:szCs w:val="22"/>
        </w:rPr>
        <w:t xml:space="preserve">upfront costs such as construction or </w:t>
      </w:r>
      <w:r w:rsidR="009B3E90" w:rsidRPr="006F5C58">
        <w:rPr>
          <w:rStyle w:val="normaltextrun"/>
          <w:rFonts w:cs="Arial"/>
          <w:sz w:val="22"/>
          <w:szCs w:val="22"/>
        </w:rPr>
        <w:t xml:space="preserve">R&amp;D, AMCs </w:t>
      </w:r>
      <w:r w:rsidR="00081CB4">
        <w:rPr>
          <w:rStyle w:val="normaltextrun"/>
          <w:rFonts w:cs="Arial"/>
          <w:sz w:val="22"/>
          <w:szCs w:val="22"/>
        </w:rPr>
        <w:t xml:space="preserve">and APCs </w:t>
      </w:r>
      <w:r w:rsidR="009B3E90" w:rsidRPr="006F5C58">
        <w:rPr>
          <w:rStyle w:val="normaltextrun"/>
          <w:rFonts w:cs="Arial"/>
          <w:sz w:val="22"/>
          <w:szCs w:val="22"/>
        </w:rPr>
        <w:t xml:space="preserve">incentivize the end product, encouraging firms to invest in capacity and production to meet future demand </w:t>
      </w:r>
      <w:r w:rsidR="00704C2A">
        <w:rPr>
          <w:rStyle w:val="normaltextrun"/>
          <w:rFonts w:cs="Arial"/>
          <w:sz w:val="22"/>
          <w:szCs w:val="22"/>
        </w:rPr>
        <w:t xml:space="preserve">that is </w:t>
      </w:r>
      <w:r w:rsidR="009B3E90" w:rsidRPr="006F5C58">
        <w:rPr>
          <w:rStyle w:val="normaltextrun"/>
          <w:rFonts w:cs="Arial"/>
          <w:sz w:val="22"/>
          <w:szCs w:val="22"/>
        </w:rPr>
        <w:t xml:space="preserve">guaranteed by the contract. </w:t>
      </w:r>
      <w:r w:rsidR="00F44BA6" w:rsidRPr="006F5C58">
        <w:rPr>
          <w:rStyle w:val="normaltextrun"/>
          <w:rFonts w:cs="Arial"/>
          <w:sz w:val="22"/>
          <w:szCs w:val="22"/>
        </w:rPr>
        <w:t>In the context of water processing, a “pull” funding mechanism can be especially advantageous for several reasons:</w:t>
      </w:r>
      <w:r w:rsidR="00F44BA6" w:rsidRPr="006F5C58">
        <w:rPr>
          <w:rStyle w:val="eop"/>
          <w:rFonts w:cs="Arial"/>
          <w:sz w:val="22"/>
          <w:szCs w:val="22"/>
        </w:rPr>
        <w:t> </w:t>
      </w:r>
    </w:p>
    <w:p w14:paraId="2F1B2673" w14:textId="0667D845" w:rsidR="00B044E4" w:rsidRPr="00B044E4" w:rsidRDefault="00B044E4" w:rsidP="00B044E4">
      <w:pPr>
        <w:pStyle w:val="paragraph"/>
        <w:numPr>
          <w:ilvl w:val="0"/>
          <w:numId w:val="28"/>
        </w:numPr>
        <w:spacing w:before="0" w:beforeAutospacing="0" w:after="0" w:afterAutospacing="0"/>
        <w:textAlignment w:val="baseline"/>
        <w:rPr>
          <w:rStyle w:val="normaltextrun"/>
          <w:rFonts w:cs="Arial"/>
          <w:sz w:val="22"/>
          <w:szCs w:val="22"/>
        </w:rPr>
      </w:pPr>
      <w:r w:rsidRPr="00F57B85">
        <w:rPr>
          <w:rStyle w:val="normaltextrun"/>
          <w:rFonts w:cs="Arial"/>
          <w:b/>
          <w:bCs/>
          <w:sz w:val="22"/>
          <w:szCs w:val="22"/>
        </w:rPr>
        <w:t>Risk Mitigation:</w:t>
      </w:r>
      <w:r w:rsidRPr="006F5C58">
        <w:rPr>
          <w:rStyle w:val="normaltextrun"/>
          <w:rFonts w:cs="Arial"/>
          <w:sz w:val="22"/>
          <w:szCs w:val="22"/>
        </w:rPr>
        <w:t xml:space="preserve"> </w:t>
      </w:r>
      <w:r>
        <w:rPr>
          <w:rStyle w:val="normaltextrun"/>
          <w:rFonts w:cs="Arial"/>
          <w:sz w:val="22"/>
          <w:szCs w:val="22"/>
        </w:rPr>
        <w:t xml:space="preserve">Pull mechanisms mitigate risks associated with high upfront investments </w:t>
      </w:r>
      <w:r w:rsidRPr="006F5C58">
        <w:rPr>
          <w:rStyle w:val="normaltextrun"/>
          <w:rFonts w:cs="Arial"/>
          <w:sz w:val="22"/>
          <w:szCs w:val="22"/>
        </w:rPr>
        <w:t xml:space="preserve">by guaranteeing a market for their product, thus encouraging investment in innovative solutions that might otherwise be deemed too risky. </w:t>
      </w:r>
    </w:p>
    <w:p w14:paraId="794904AA" w14:textId="1D6B0E95" w:rsidR="00F44BA6" w:rsidRPr="006F5C58" w:rsidRDefault="00F44BA6" w:rsidP="00A64C03">
      <w:pPr>
        <w:pStyle w:val="paragraph"/>
        <w:numPr>
          <w:ilvl w:val="0"/>
          <w:numId w:val="28"/>
        </w:numPr>
        <w:spacing w:before="0" w:beforeAutospacing="0" w:after="0" w:afterAutospacing="0"/>
        <w:textAlignment w:val="baseline"/>
        <w:rPr>
          <w:rFonts w:cs="Arial"/>
          <w:sz w:val="22"/>
          <w:szCs w:val="22"/>
        </w:rPr>
      </w:pPr>
      <w:r w:rsidRPr="00F57B85">
        <w:rPr>
          <w:rStyle w:val="normaltextrun"/>
          <w:rFonts w:cs="Arial"/>
          <w:b/>
          <w:sz w:val="22"/>
          <w:szCs w:val="22"/>
        </w:rPr>
        <w:t>Information Asymmetry:</w:t>
      </w:r>
      <w:r w:rsidRPr="006F5C58">
        <w:rPr>
          <w:rStyle w:val="normaltextrun"/>
          <w:rFonts w:cs="Arial"/>
          <w:sz w:val="22"/>
          <w:szCs w:val="22"/>
        </w:rPr>
        <w:t xml:space="preserve"> Governments often lack the specific technical knowledge required to make informed decisions about water processing technologies. </w:t>
      </w:r>
      <w:r w:rsidR="009633FF">
        <w:rPr>
          <w:rStyle w:val="normaltextrun"/>
          <w:rFonts w:cs="Arial"/>
          <w:sz w:val="22"/>
          <w:szCs w:val="22"/>
        </w:rPr>
        <w:t>Pull mechanisms</w:t>
      </w:r>
      <w:r w:rsidR="005F6483">
        <w:rPr>
          <w:rStyle w:val="normaltextrun"/>
          <w:rFonts w:cs="Arial"/>
          <w:sz w:val="22"/>
          <w:szCs w:val="22"/>
        </w:rPr>
        <w:t xml:space="preserve"> </w:t>
      </w:r>
      <w:r w:rsidRPr="006F5C58">
        <w:rPr>
          <w:rStyle w:val="normaltextrun"/>
          <w:rFonts w:cs="Arial"/>
          <w:sz w:val="22"/>
          <w:szCs w:val="22"/>
        </w:rPr>
        <w:t xml:space="preserve">allow </w:t>
      </w:r>
      <w:r w:rsidR="00845011">
        <w:rPr>
          <w:rStyle w:val="normaltextrun"/>
          <w:rFonts w:cs="Arial"/>
          <w:sz w:val="22"/>
          <w:szCs w:val="22"/>
        </w:rPr>
        <w:t xml:space="preserve">firms </w:t>
      </w:r>
      <w:r w:rsidRPr="006F5C58">
        <w:rPr>
          <w:rStyle w:val="normaltextrun"/>
          <w:rFonts w:cs="Arial"/>
          <w:sz w:val="22"/>
          <w:szCs w:val="22"/>
        </w:rPr>
        <w:t>to determine the most efficient and cost-effective technologies.</w:t>
      </w:r>
      <w:r w:rsidRPr="006F5C58">
        <w:rPr>
          <w:rStyle w:val="eop"/>
          <w:rFonts w:cs="Arial"/>
          <w:sz w:val="22"/>
          <w:szCs w:val="22"/>
        </w:rPr>
        <w:t> </w:t>
      </w:r>
    </w:p>
    <w:p w14:paraId="011DE3DF" w14:textId="77777777" w:rsidR="00994B93" w:rsidRDefault="00F44BA6" w:rsidP="00994B93">
      <w:pPr>
        <w:pStyle w:val="paragraph"/>
        <w:numPr>
          <w:ilvl w:val="0"/>
          <w:numId w:val="28"/>
        </w:numPr>
        <w:spacing w:before="0" w:beforeAutospacing="0" w:after="0" w:afterAutospacing="0"/>
        <w:textAlignment w:val="baseline"/>
        <w:rPr>
          <w:rStyle w:val="eop"/>
          <w:rFonts w:cs="Arial"/>
          <w:sz w:val="22"/>
          <w:szCs w:val="22"/>
        </w:rPr>
      </w:pPr>
      <w:r w:rsidRPr="00F57B85">
        <w:rPr>
          <w:rStyle w:val="normaltextrun"/>
          <w:rFonts w:cs="Arial"/>
          <w:b/>
          <w:bCs/>
          <w:sz w:val="22"/>
          <w:szCs w:val="22"/>
        </w:rPr>
        <w:t>Dynamic Efficiency:</w:t>
      </w:r>
      <w:r w:rsidRPr="006F5C58">
        <w:rPr>
          <w:rStyle w:val="normaltextrun"/>
          <w:rFonts w:cs="Arial"/>
          <w:sz w:val="22"/>
          <w:szCs w:val="22"/>
        </w:rPr>
        <w:t xml:space="preserve"> </w:t>
      </w:r>
      <w:r w:rsidR="00325470">
        <w:rPr>
          <w:rStyle w:val="normaltextrun"/>
          <w:rFonts w:cs="Arial"/>
          <w:sz w:val="22"/>
          <w:szCs w:val="22"/>
        </w:rPr>
        <w:t>Pull mechanisms</w:t>
      </w:r>
      <w:r w:rsidRPr="006F5C58">
        <w:rPr>
          <w:rStyle w:val="normaltextrun"/>
          <w:rFonts w:cs="Arial"/>
          <w:sz w:val="22"/>
          <w:szCs w:val="22"/>
        </w:rPr>
        <w:t xml:space="preserve"> promote dynamic efficiency by rewarding successful outcomes rather than funding the R&amp;D process. Firms are motivated to continuously improve and adapt their technologies to meet the contract’s requirements, leading to better water processing solutions over time.</w:t>
      </w:r>
      <w:r w:rsidRPr="006F5C58">
        <w:rPr>
          <w:rStyle w:val="eop"/>
          <w:rFonts w:cs="Arial"/>
          <w:sz w:val="22"/>
          <w:szCs w:val="22"/>
        </w:rPr>
        <w:t> </w:t>
      </w:r>
    </w:p>
    <w:p w14:paraId="56A8A47E" w14:textId="197A3A5E" w:rsidR="00F44BA6" w:rsidRPr="006F5C58" w:rsidRDefault="00F44BA6" w:rsidP="00A64C03">
      <w:pPr>
        <w:pStyle w:val="paragraph"/>
        <w:numPr>
          <w:ilvl w:val="0"/>
          <w:numId w:val="28"/>
        </w:numPr>
        <w:spacing w:before="0" w:beforeAutospacing="0" w:after="0" w:afterAutospacing="0"/>
        <w:textAlignment w:val="baseline"/>
        <w:rPr>
          <w:rFonts w:cs="Arial"/>
          <w:sz w:val="22"/>
          <w:szCs w:val="22"/>
        </w:rPr>
      </w:pPr>
      <w:r w:rsidRPr="00F57B85">
        <w:rPr>
          <w:rStyle w:val="normaltextrun"/>
          <w:rFonts w:cs="Arial"/>
          <w:b/>
          <w:sz w:val="22"/>
          <w:szCs w:val="22"/>
        </w:rPr>
        <w:t>Capacity Building:</w:t>
      </w:r>
      <w:r w:rsidRPr="006F5C58">
        <w:rPr>
          <w:rStyle w:val="normaltextrun"/>
          <w:rFonts w:cs="Arial"/>
          <w:sz w:val="22"/>
          <w:szCs w:val="22"/>
        </w:rPr>
        <w:t xml:space="preserve"> Water processing requires substantial infrastructure and capacity development</w:t>
      </w:r>
      <w:r w:rsidR="4C99DDB2" w:rsidRPr="006F5C58">
        <w:rPr>
          <w:rStyle w:val="normaltextrun"/>
          <w:rFonts w:cs="Arial"/>
          <w:sz w:val="22"/>
          <w:szCs w:val="22"/>
        </w:rPr>
        <w:t>, with a</w:t>
      </w:r>
      <w:r w:rsidRPr="006F5C58">
        <w:rPr>
          <w:rStyle w:val="normaltextrun"/>
          <w:rFonts w:cs="Arial"/>
          <w:sz w:val="22"/>
          <w:szCs w:val="22"/>
        </w:rPr>
        <w:t xml:space="preserve"> cost structure characterized by high initial investment and low marginal costs. </w:t>
      </w:r>
      <w:r w:rsidR="00AB590F">
        <w:rPr>
          <w:rStyle w:val="normaltextrun"/>
          <w:rFonts w:cs="Arial"/>
          <w:sz w:val="22"/>
          <w:szCs w:val="22"/>
        </w:rPr>
        <w:t xml:space="preserve">By incentivizing private sector investment, AMCs and APCs </w:t>
      </w:r>
      <w:r w:rsidR="00972D16">
        <w:rPr>
          <w:rStyle w:val="normaltextrun"/>
          <w:rFonts w:cs="Arial"/>
          <w:sz w:val="22"/>
          <w:szCs w:val="22"/>
        </w:rPr>
        <w:t xml:space="preserve">promote </w:t>
      </w:r>
      <w:r w:rsidR="003D75A2">
        <w:rPr>
          <w:rStyle w:val="normaltextrun"/>
          <w:rFonts w:cs="Arial"/>
          <w:sz w:val="22"/>
          <w:szCs w:val="22"/>
        </w:rPr>
        <w:t xml:space="preserve">more rapid </w:t>
      </w:r>
      <w:r w:rsidR="00FD7CF9">
        <w:rPr>
          <w:rStyle w:val="normaltextrun"/>
          <w:rFonts w:cs="Arial"/>
          <w:sz w:val="22"/>
          <w:szCs w:val="22"/>
        </w:rPr>
        <w:t>expansion</w:t>
      </w:r>
      <w:r w:rsidR="0014456F">
        <w:rPr>
          <w:rStyle w:val="normaltextrun"/>
          <w:rFonts w:cs="Arial"/>
          <w:sz w:val="22"/>
          <w:szCs w:val="22"/>
        </w:rPr>
        <w:t xml:space="preserve"> of water treatment capacity</w:t>
      </w:r>
      <w:r w:rsidRPr="006F5C58">
        <w:rPr>
          <w:rStyle w:val="normaltextrun"/>
          <w:rFonts w:cs="Arial"/>
          <w:sz w:val="22"/>
          <w:szCs w:val="22"/>
        </w:rPr>
        <w:t>, which is crucial for addressing water scarcity.</w:t>
      </w:r>
      <w:r w:rsidRPr="006F5C58">
        <w:rPr>
          <w:rStyle w:val="eop"/>
          <w:rFonts w:cs="Arial"/>
          <w:sz w:val="22"/>
          <w:szCs w:val="22"/>
        </w:rPr>
        <w:t> </w:t>
      </w:r>
    </w:p>
    <w:p w14:paraId="7AC13EB8" w14:textId="77777777" w:rsidR="001302F1" w:rsidRPr="006F5C58" w:rsidRDefault="001302F1" w:rsidP="00A64C03">
      <w:pPr>
        <w:pStyle w:val="paragraph"/>
        <w:spacing w:before="0" w:beforeAutospacing="0" w:after="0" w:afterAutospacing="0"/>
        <w:ind w:left="1080"/>
        <w:textAlignment w:val="baseline"/>
        <w:rPr>
          <w:rFonts w:cs="Arial"/>
          <w:sz w:val="22"/>
          <w:szCs w:val="22"/>
        </w:rPr>
      </w:pPr>
    </w:p>
    <w:p w14:paraId="284E6CCF" w14:textId="23F17279" w:rsidR="00F44BA6" w:rsidRPr="006F5C58" w:rsidRDefault="00994B93" w:rsidP="00A64C03">
      <w:pPr>
        <w:pStyle w:val="paragraph"/>
        <w:spacing w:before="0" w:beforeAutospacing="0" w:after="0" w:afterAutospacing="0"/>
        <w:textAlignment w:val="baseline"/>
        <w:rPr>
          <w:rFonts w:cs="Arial"/>
          <w:sz w:val="18"/>
          <w:szCs w:val="18"/>
        </w:rPr>
      </w:pPr>
      <w:r>
        <w:rPr>
          <w:rStyle w:val="normaltextrun"/>
          <w:rFonts w:cs="Arial"/>
          <w:sz w:val="22"/>
          <w:szCs w:val="22"/>
        </w:rPr>
        <w:t>P</w:t>
      </w:r>
      <w:r w:rsidR="00CF7926">
        <w:rPr>
          <w:rStyle w:val="normaltextrun"/>
          <w:rFonts w:cs="Arial"/>
          <w:sz w:val="22"/>
          <w:szCs w:val="22"/>
        </w:rPr>
        <w:t>ull mechanisms like AMCs and APCs</w:t>
      </w:r>
      <w:r w:rsidR="00F44BA6" w:rsidRPr="006F5C58">
        <w:rPr>
          <w:rStyle w:val="normaltextrun"/>
          <w:rFonts w:cs="Arial"/>
          <w:sz w:val="22"/>
          <w:szCs w:val="22"/>
        </w:rPr>
        <w:t xml:space="preserve"> offer a strategic way to encourage investment in water processing technologies. They leverage market forces to overcome information asymmetries and incentivize firms to develop and scale up efficient and effective water processing solutions, ensuring that societal needs are met without the need for the government to involve itself in the technological development process directly. This pull structure is particularly beneficial for complex and essential services like water processing, where the end goal is clear, but the path to achieving it is not.</w:t>
      </w:r>
      <w:r w:rsidR="00F44BA6" w:rsidRPr="006F5C58">
        <w:rPr>
          <w:rStyle w:val="eop"/>
          <w:rFonts w:cs="Arial"/>
          <w:sz w:val="22"/>
          <w:szCs w:val="22"/>
        </w:rPr>
        <w:t> </w:t>
      </w:r>
    </w:p>
    <w:p w14:paraId="63B0FBDE" w14:textId="77777777" w:rsidR="00F44BA6" w:rsidRPr="006F5C58" w:rsidRDefault="00F44BA6" w:rsidP="00F44BA6">
      <w:pPr>
        <w:pStyle w:val="paragraph"/>
        <w:spacing w:before="0" w:beforeAutospacing="0" w:after="0" w:afterAutospacing="0"/>
        <w:jc w:val="both"/>
        <w:textAlignment w:val="baseline"/>
        <w:rPr>
          <w:rFonts w:cs="Arial"/>
          <w:sz w:val="18"/>
          <w:szCs w:val="18"/>
        </w:rPr>
      </w:pPr>
      <w:r w:rsidRPr="006F5C58">
        <w:rPr>
          <w:rStyle w:val="eop"/>
          <w:rFonts w:cs="Arial"/>
          <w:sz w:val="22"/>
          <w:szCs w:val="22"/>
        </w:rPr>
        <w:t> </w:t>
      </w:r>
    </w:p>
    <w:p w14:paraId="5F72E0D3" w14:textId="22C5C6E4" w:rsidR="00BC4858" w:rsidRPr="006F5C58" w:rsidRDefault="00933FCE" w:rsidP="003C57FE">
      <w:pPr>
        <w:pStyle w:val="Heading2"/>
        <w:rPr>
          <w:rStyle w:val="eop"/>
          <w:rFonts w:cs="Arial"/>
          <w:szCs w:val="22"/>
        </w:rPr>
      </w:pPr>
      <w:bookmarkStart w:id="150" w:name="_Toc177323832"/>
      <w:r w:rsidRPr="006F5C58">
        <w:rPr>
          <w:rStyle w:val="eop"/>
          <w:rFonts w:cs="Arial"/>
          <w:szCs w:val="22"/>
        </w:rPr>
        <w:t>Incentive duration</w:t>
      </w:r>
      <w:bookmarkEnd w:id="150"/>
    </w:p>
    <w:p w14:paraId="2573CDF4" w14:textId="77777777" w:rsidR="009B3E90" w:rsidRDefault="00BC4858" w:rsidP="009B3E90">
      <w:pPr>
        <w:pStyle w:val="paragraph"/>
        <w:spacing w:before="0" w:beforeAutospacing="0" w:after="0" w:afterAutospacing="0"/>
        <w:textAlignment w:val="baseline"/>
        <w:rPr>
          <w:rStyle w:val="normaltextrun"/>
          <w:rFonts w:cs="Arial"/>
          <w:sz w:val="22"/>
          <w:szCs w:val="22"/>
        </w:rPr>
      </w:pPr>
      <w:r w:rsidRPr="006F5C58">
        <w:rPr>
          <w:rStyle w:val="normaltextrun"/>
          <w:rFonts w:cs="Arial"/>
          <w:sz w:val="22"/>
          <w:szCs w:val="22"/>
        </w:rPr>
        <w:t xml:space="preserve">Analyzing the trade-offs of different </w:t>
      </w:r>
      <w:r w:rsidR="004F498A" w:rsidRPr="006F5C58">
        <w:rPr>
          <w:rStyle w:val="normaltextrun"/>
          <w:rFonts w:cs="Arial"/>
          <w:sz w:val="22"/>
          <w:szCs w:val="22"/>
        </w:rPr>
        <w:t>incentive</w:t>
      </w:r>
      <w:r w:rsidRPr="006F5C58">
        <w:rPr>
          <w:rStyle w:val="normaltextrun"/>
          <w:rFonts w:cs="Arial"/>
          <w:sz w:val="22"/>
          <w:szCs w:val="22"/>
        </w:rPr>
        <w:t xml:space="preserve"> durations is crucial in determining the most effective subsidy strategy for companies with high capital costs. This analysis explores how varying the length of the subsidy period impacts financial outlays, investor confidence, and long-term sustainability, considering factors such as alternative source prices, variable costs, technological advancements, and market demand. Understanding these dynamics helps craft a balanced approach that supports initial project development while ensuring viability beyond the subsidy period.</w:t>
      </w:r>
    </w:p>
    <w:p w14:paraId="7CE6E7E8" w14:textId="65BA716F" w:rsidR="009B3E90" w:rsidRDefault="009B3E90" w:rsidP="009B3E90">
      <w:pPr>
        <w:pStyle w:val="paragraph"/>
        <w:spacing w:before="0" w:beforeAutospacing="0" w:after="0" w:afterAutospacing="0"/>
        <w:textAlignment w:val="baseline"/>
        <w:rPr>
          <w:rStyle w:val="normaltextrun"/>
          <w:rFonts w:cs="Arial"/>
          <w:sz w:val="22"/>
          <w:szCs w:val="22"/>
        </w:rPr>
      </w:pPr>
    </w:p>
    <w:p w14:paraId="3DA0222F" w14:textId="77777777" w:rsidR="009B3E90" w:rsidRPr="009B3E90" w:rsidRDefault="009B3E90" w:rsidP="00BC4858">
      <w:pPr>
        <w:pStyle w:val="paragraph"/>
        <w:spacing w:before="0" w:beforeAutospacing="0" w:after="0" w:afterAutospacing="0"/>
        <w:textAlignment w:val="baseline"/>
        <w:rPr>
          <w:rStyle w:val="eop"/>
          <w:rFonts w:cs="Arial"/>
          <w:b/>
          <w:bCs/>
          <w:sz w:val="18"/>
          <w:szCs w:val="18"/>
        </w:rPr>
      </w:pPr>
      <w:r w:rsidRPr="009B3E90">
        <w:rPr>
          <w:rStyle w:val="normaltextrun"/>
          <w:rFonts w:cs="Arial"/>
          <w:b/>
          <w:bCs/>
          <w:sz w:val="22"/>
          <w:szCs w:val="22"/>
        </w:rPr>
        <w:lastRenderedPageBreak/>
        <w:t>Short-Term Subsidies (e.g., 5 Years):</w:t>
      </w:r>
      <w:r w:rsidR="00BC4858" w:rsidRPr="009B3E90">
        <w:rPr>
          <w:rStyle w:val="eop"/>
          <w:rFonts w:cs="Arial"/>
          <w:b/>
          <w:bCs/>
          <w:sz w:val="22"/>
          <w:szCs w:val="22"/>
        </w:rPr>
        <w:t> </w:t>
      </w:r>
    </w:p>
    <w:p w14:paraId="5DEB7621" w14:textId="10D7B0C3" w:rsidR="009B3E90" w:rsidRPr="006F5C58" w:rsidRDefault="009B3E90" w:rsidP="00E772F7">
      <w:pPr>
        <w:pStyle w:val="paragraph"/>
        <w:numPr>
          <w:ilvl w:val="0"/>
          <w:numId w:val="15"/>
        </w:numPr>
        <w:spacing w:before="0" w:beforeAutospacing="0" w:after="0" w:afterAutospacing="0"/>
        <w:textAlignment w:val="baseline"/>
        <w:rPr>
          <w:rFonts w:cs="Arial"/>
          <w:sz w:val="22"/>
          <w:szCs w:val="22"/>
        </w:rPr>
      </w:pPr>
      <w:r w:rsidRPr="006F5C58">
        <w:rPr>
          <w:rStyle w:val="normaltextrun"/>
          <w:rFonts w:cs="Arial"/>
          <w:sz w:val="22"/>
          <w:szCs w:val="22"/>
        </w:rPr>
        <w:t>Increased Investor Confidence: A substantial upfront subsidy may attract investors by reducing initial capital costs and avoiding long-term policy uncertainty, encouraging them to commit to the project.</w:t>
      </w:r>
      <w:r w:rsidRPr="006F5C58">
        <w:rPr>
          <w:rStyle w:val="eop"/>
          <w:rFonts w:cs="Arial"/>
          <w:sz w:val="22"/>
          <w:szCs w:val="22"/>
        </w:rPr>
        <w:t> </w:t>
      </w:r>
    </w:p>
    <w:p w14:paraId="2D1FAFF9" w14:textId="3D789BC8" w:rsidR="009B3E90" w:rsidRPr="006F5C58" w:rsidRDefault="009B3E90" w:rsidP="00E772F7">
      <w:pPr>
        <w:pStyle w:val="paragraph"/>
        <w:numPr>
          <w:ilvl w:val="0"/>
          <w:numId w:val="15"/>
        </w:numPr>
        <w:spacing w:before="0" w:beforeAutospacing="0" w:after="0" w:afterAutospacing="0"/>
        <w:textAlignment w:val="baseline"/>
        <w:rPr>
          <w:rFonts w:cs="Arial"/>
          <w:sz w:val="22"/>
          <w:szCs w:val="22"/>
        </w:rPr>
      </w:pPr>
      <w:r w:rsidRPr="006F5C58">
        <w:rPr>
          <w:rStyle w:val="normaltextrun"/>
          <w:rFonts w:cs="Arial"/>
          <w:sz w:val="22"/>
          <w:szCs w:val="22"/>
        </w:rPr>
        <w:t>Risk of Unsustainability: Companies need to achieve profitability or break-even status quickly after the subsidy period ends. This requires a rapid ramp-up in efficiency</w:t>
      </w:r>
      <w:r w:rsidR="36EFD276" w:rsidRPr="63579AF6">
        <w:rPr>
          <w:rStyle w:val="normaltextrun"/>
          <w:rFonts w:cs="Arial"/>
          <w:sz w:val="22"/>
          <w:szCs w:val="22"/>
        </w:rPr>
        <w:t xml:space="preserve"> and</w:t>
      </w:r>
      <w:r w:rsidRPr="006F5C58">
        <w:rPr>
          <w:rStyle w:val="normaltextrun"/>
          <w:rFonts w:cs="Arial"/>
          <w:sz w:val="22"/>
          <w:szCs w:val="22"/>
        </w:rPr>
        <w:t xml:space="preserve"> client acquisition.</w:t>
      </w:r>
      <w:r w:rsidRPr="006F5C58">
        <w:rPr>
          <w:rStyle w:val="eop"/>
          <w:rFonts w:cs="Arial"/>
          <w:sz w:val="22"/>
          <w:szCs w:val="22"/>
        </w:rPr>
        <w:t> </w:t>
      </w:r>
    </w:p>
    <w:p w14:paraId="33AEB115" w14:textId="2E3AC435" w:rsidR="009B3E90" w:rsidRDefault="009B3E90" w:rsidP="00E772F7">
      <w:pPr>
        <w:pStyle w:val="paragraph"/>
        <w:numPr>
          <w:ilvl w:val="0"/>
          <w:numId w:val="15"/>
        </w:numPr>
        <w:spacing w:before="0" w:beforeAutospacing="0" w:after="0" w:afterAutospacing="0"/>
        <w:textAlignment w:val="baseline"/>
        <w:rPr>
          <w:rFonts w:cs="Arial"/>
          <w:sz w:val="22"/>
          <w:szCs w:val="22"/>
        </w:rPr>
      </w:pPr>
      <w:r w:rsidRPr="006F5C58">
        <w:rPr>
          <w:rStyle w:val="normaltextrun"/>
          <w:rFonts w:cs="Arial"/>
          <w:sz w:val="22"/>
          <w:szCs w:val="22"/>
        </w:rPr>
        <w:t xml:space="preserve">Operational Readiness: Projects that can amortize costs quickly (as seen in some </w:t>
      </w:r>
      <w:r w:rsidR="005A62F4">
        <w:rPr>
          <w:rFonts w:cs="Arial"/>
        </w:rPr>
        <w:t>produced water</w:t>
      </w:r>
      <w:r w:rsidRPr="006F5C58">
        <w:rPr>
          <w:rStyle w:val="normaltextrun"/>
          <w:rFonts w:cs="Arial"/>
          <w:sz w:val="22"/>
          <w:szCs w:val="22"/>
        </w:rPr>
        <w:t xml:space="preserve"> projects) are more likely to thrive under a short-term subsidy. However, projects with longer payback periods may struggle.</w:t>
      </w:r>
      <w:r w:rsidRPr="006F5C58">
        <w:rPr>
          <w:rStyle w:val="eop"/>
          <w:rFonts w:cs="Arial"/>
          <w:sz w:val="22"/>
          <w:szCs w:val="22"/>
        </w:rPr>
        <w:t> </w:t>
      </w:r>
    </w:p>
    <w:p w14:paraId="459B8B37" w14:textId="32F0149C" w:rsidR="009B3E90" w:rsidRDefault="009B3E90" w:rsidP="009B3E90">
      <w:pPr>
        <w:pStyle w:val="paragraph"/>
        <w:spacing w:before="0" w:beforeAutospacing="0" w:after="0" w:afterAutospacing="0"/>
        <w:textAlignment w:val="baseline"/>
        <w:rPr>
          <w:rFonts w:cs="Arial"/>
          <w:sz w:val="22"/>
          <w:szCs w:val="22"/>
        </w:rPr>
      </w:pPr>
    </w:p>
    <w:p w14:paraId="4FCC535C" w14:textId="2BEB1A67" w:rsidR="009B3E90" w:rsidRPr="009B3E90" w:rsidRDefault="00BC4858" w:rsidP="009B3E90">
      <w:pPr>
        <w:pStyle w:val="paragraph"/>
        <w:spacing w:before="0" w:beforeAutospacing="0" w:after="0" w:afterAutospacing="0"/>
        <w:textAlignment w:val="baseline"/>
        <w:rPr>
          <w:rStyle w:val="normaltextrun"/>
          <w:rFonts w:cs="Arial"/>
          <w:b/>
          <w:bCs/>
          <w:sz w:val="22"/>
          <w:szCs w:val="22"/>
        </w:rPr>
      </w:pPr>
      <w:r w:rsidRPr="009B3E90">
        <w:rPr>
          <w:rStyle w:val="normaltextrun"/>
          <w:rFonts w:cs="Arial"/>
          <w:b/>
          <w:bCs/>
          <w:sz w:val="22"/>
          <w:szCs w:val="22"/>
        </w:rPr>
        <w:t>Long-Term Subsidies (e.g., 15-20 Years):</w:t>
      </w:r>
    </w:p>
    <w:p w14:paraId="6CA6DD5D" w14:textId="77777777" w:rsidR="009B3E90" w:rsidRPr="006F5C58" w:rsidRDefault="009B3E90" w:rsidP="00E772F7">
      <w:pPr>
        <w:pStyle w:val="paragraph"/>
        <w:numPr>
          <w:ilvl w:val="0"/>
          <w:numId w:val="16"/>
        </w:numPr>
        <w:spacing w:before="0" w:beforeAutospacing="0" w:after="0" w:afterAutospacing="0"/>
        <w:textAlignment w:val="baseline"/>
        <w:rPr>
          <w:rFonts w:cs="Arial"/>
          <w:sz w:val="22"/>
          <w:szCs w:val="22"/>
        </w:rPr>
      </w:pPr>
      <w:r w:rsidRPr="006F5C58">
        <w:rPr>
          <w:rStyle w:val="normaltextrun"/>
          <w:rFonts w:cs="Arial"/>
          <w:sz w:val="22"/>
          <w:szCs w:val="22"/>
        </w:rPr>
        <w:t>Lower Annual Subsidy Costs: Spreading the subsidy over a longer period reduces the annual financial outlay, imposing a lower cost on New Mexico’s yearly budget.</w:t>
      </w:r>
      <w:r w:rsidRPr="006F5C58">
        <w:rPr>
          <w:rStyle w:val="eop"/>
          <w:rFonts w:cs="Arial"/>
          <w:sz w:val="22"/>
          <w:szCs w:val="22"/>
        </w:rPr>
        <w:t> </w:t>
      </w:r>
    </w:p>
    <w:p w14:paraId="58873D08" w14:textId="77777777" w:rsidR="009B3E90" w:rsidRPr="006F5C58" w:rsidRDefault="009B3E90" w:rsidP="00E772F7">
      <w:pPr>
        <w:pStyle w:val="paragraph"/>
        <w:numPr>
          <w:ilvl w:val="0"/>
          <w:numId w:val="16"/>
        </w:numPr>
        <w:spacing w:before="0" w:beforeAutospacing="0" w:after="0" w:afterAutospacing="0"/>
        <w:textAlignment w:val="baseline"/>
        <w:rPr>
          <w:rFonts w:cs="Arial"/>
          <w:sz w:val="22"/>
          <w:szCs w:val="22"/>
        </w:rPr>
      </w:pPr>
      <w:r w:rsidRPr="006F5C58">
        <w:rPr>
          <w:rStyle w:val="normaltextrun"/>
          <w:rFonts w:cs="Arial"/>
          <w:sz w:val="22"/>
          <w:szCs w:val="22"/>
        </w:rPr>
        <w:t>Extended Support: Long-term subsidies provide a safety net, allowing companies more time to stabilize operations, refine processes, and build a customer base.</w:t>
      </w:r>
      <w:r w:rsidRPr="006F5C58">
        <w:rPr>
          <w:rStyle w:val="eop"/>
          <w:rFonts w:cs="Arial"/>
          <w:sz w:val="22"/>
          <w:szCs w:val="22"/>
        </w:rPr>
        <w:t> </w:t>
      </w:r>
    </w:p>
    <w:p w14:paraId="573D4CAC" w14:textId="77777777" w:rsidR="009B3E90" w:rsidRPr="006F5C58" w:rsidRDefault="009B3E90" w:rsidP="00E772F7">
      <w:pPr>
        <w:pStyle w:val="paragraph"/>
        <w:numPr>
          <w:ilvl w:val="0"/>
          <w:numId w:val="16"/>
        </w:numPr>
        <w:spacing w:before="0" w:beforeAutospacing="0" w:after="0" w:afterAutospacing="0"/>
        <w:textAlignment w:val="baseline"/>
        <w:rPr>
          <w:rFonts w:cs="Arial"/>
          <w:sz w:val="22"/>
          <w:szCs w:val="22"/>
        </w:rPr>
      </w:pPr>
      <w:r w:rsidRPr="006F5C58">
        <w:rPr>
          <w:rStyle w:val="normaltextrun"/>
          <w:rFonts w:cs="Arial"/>
          <w:sz w:val="22"/>
          <w:szCs w:val="22"/>
        </w:rPr>
        <w:t>Dependency Risk: Prolonged financial support might lead to dependency, where companies rely on subsidies rather than striving for self-sufficiency.</w:t>
      </w:r>
      <w:r w:rsidRPr="006F5C58">
        <w:rPr>
          <w:rStyle w:val="eop"/>
          <w:rFonts w:cs="Arial"/>
          <w:sz w:val="22"/>
          <w:szCs w:val="22"/>
        </w:rPr>
        <w:t> </w:t>
      </w:r>
    </w:p>
    <w:p w14:paraId="65B34A7C" w14:textId="7560B3C3" w:rsidR="009B3E90" w:rsidRDefault="009B3E90" w:rsidP="00E772F7">
      <w:pPr>
        <w:pStyle w:val="paragraph"/>
        <w:numPr>
          <w:ilvl w:val="0"/>
          <w:numId w:val="16"/>
        </w:numPr>
        <w:spacing w:before="0" w:beforeAutospacing="0" w:after="0" w:afterAutospacing="0"/>
        <w:textAlignment w:val="baseline"/>
        <w:rPr>
          <w:rFonts w:cs="Arial"/>
          <w:sz w:val="22"/>
          <w:szCs w:val="22"/>
        </w:rPr>
      </w:pPr>
      <w:r w:rsidRPr="006F5C58">
        <w:rPr>
          <w:rStyle w:val="normaltextrun"/>
          <w:rFonts w:cs="Arial"/>
          <w:sz w:val="22"/>
          <w:szCs w:val="22"/>
        </w:rPr>
        <w:t>Higher Overall Costs: Over time, the cumulative cost of a long-term subsidy may be higher, especially when accounting for inflation and potential increases in operational costs.</w:t>
      </w:r>
    </w:p>
    <w:p w14:paraId="7BC02522" w14:textId="61891EAA" w:rsidR="009B3E90" w:rsidRDefault="009B3E90" w:rsidP="009B3E90">
      <w:pPr>
        <w:pStyle w:val="paragraph"/>
        <w:spacing w:before="0" w:beforeAutospacing="0" w:after="0" w:afterAutospacing="0"/>
        <w:textAlignment w:val="baseline"/>
        <w:rPr>
          <w:rFonts w:cs="Arial"/>
          <w:sz w:val="22"/>
          <w:szCs w:val="22"/>
        </w:rPr>
      </w:pPr>
    </w:p>
    <w:p w14:paraId="6C92C72F" w14:textId="7B5787D6" w:rsidR="61A42C16" w:rsidRDefault="00BC4858" w:rsidP="009B3E90">
      <w:pPr>
        <w:pStyle w:val="paragraph"/>
        <w:spacing w:before="0" w:beforeAutospacing="0" w:after="0" w:afterAutospacing="0"/>
        <w:textAlignment w:val="baseline"/>
        <w:rPr>
          <w:rFonts w:cs="Arial"/>
          <w:b/>
          <w:bCs/>
          <w:sz w:val="22"/>
          <w:szCs w:val="22"/>
        </w:rPr>
      </w:pPr>
      <w:r w:rsidRPr="009B3E90">
        <w:rPr>
          <w:rStyle w:val="normaltextrun"/>
          <w:rFonts w:cs="Arial"/>
          <w:b/>
          <w:bCs/>
          <w:sz w:val="22"/>
          <w:szCs w:val="22"/>
        </w:rPr>
        <w:t>Factors Influencing Project Sustainability Beyond Subsidies:</w:t>
      </w:r>
    </w:p>
    <w:p w14:paraId="0E015E61" w14:textId="7441A4DC" w:rsidR="009B3E90" w:rsidRPr="006F5C58" w:rsidRDefault="009B3E90" w:rsidP="00E772F7">
      <w:pPr>
        <w:pStyle w:val="paragraph"/>
        <w:numPr>
          <w:ilvl w:val="0"/>
          <w:numId w:val="17"/>
        </w:numPr>
        <w:spacing w:before="0" w:beforeAutospacing="0" w:after="0" w:afterAutospacing="0"/>
        <w:textAlignment w:val="baseline"/>
        <w:rPr>
          <w:rFonts w:cs="Arial"/>
          <w:sz w:val="22"/>
          <w:szCs w:val="22"/>
        </w:rPr>
      </w:pPr>
      <w:r w:rsidRPr="006F5C58">
        <w:rPr>
          <w:rStyle w:val="normaltextrun"/>
          <w:rFonts w:cs="Arial"/>
          <w:sz w:val="22"/>
          <w:szCs w:val="22"/>
        </w:rPr>
        <w:t>Alternative Source Prices: The prices of alternative water sources are likely to rise, potentially making subsidized projects more competitive after the funding stops.</w:t>
      </w:r>
      <w:r w:rsidRPr="006F5C58">
        <w:rPr>
          <w:rStyle w:val="eop"/>
          <w:rFonts w:cs="Arial"/>
          <w:sz w:val="22"/>
          <w:szCs w:val="22"/>
        </w:rPr>
        <w:t> </w:t>
      </w:r>
    </w:p>
    <w:p w14:paraId="658E778B" w14:textId="77777777" w:rsidR="009B3E90" w:rsidRPr="006F5C58" w:rsidRDefault="009B3E90" w:rsidP="00E772F7">
      <w:pPr>
        <w:pStyle w:val="paragraph"/>
        <w:numPr>
          <w:ilvl w:val="0"/>
          <w:numId w:val="17"/>
        </w:numPr>
        <w:spacing w:before="0" w:beforeAutospacing="0" w:after="0" w:afterAutospacing="0"/>
        <w:textAlignment w:val="baseline"/>
        <w:rPr>
          <w:rFonts w:cs="Arial"/>
          <w:sz w:val="22"/>
          <w:szCs w:val="22"/>
        </w:rPr>
      </w:pPr>
      <w:r w:rsidRPr="006F5C58">
        <w:rPr>
          <w:rStyle w:val="normaltextrun"/>
          <w:rFonts w:cs="Arial"/>
          <w:sz w:val="22"/>
          <w:szCs w:val="22"/>
        </w:rPr>
        <w:t>Variable Costs Evolution: Operational costs, such as energy, labor, and maintenance, will evolve. Projects with decreasing or stable variable costs are better positioned for long-term success.</w:t>
      </w:r>
      <w:r w:rsidRPr="006F5C58">
        <w:rPr>
          <w:rStyle w:val="eop"/>
          <w:rFonts w:cs="Arial"/>
          <w:sz w:val="22"/>
          <w:szCs w:val="22"/>
        </w:rPr>
        <w:t> </w:t>
      </w:r>
    </w:p>
    <w:p w14:paraId="258CF434" w14:textId="77777777" w:rsidR="009B3E90" w:rsidRPr="00E946A6" w:rsidRDefault="009B3E90" w:rsidP="00E772F7">
      <w:pPr>
        <w:pStyle w:val="paragraph"/>
        <w:numPr>
          <w:ilvl w:val="0"/>
          <w:numId w:val="17"/>
        </w:numPr>
        <w:spacing w:before="0" w:beforeAutospacing="0" w:after="0" w:afterAutospacing="0"/>
        <w:textAlignment w:val="baseline"/>
        <w:rPr>
          <w:rFonts w:ascii="Cambria Math" w:hAnsi="Cambria Math" w:cs="Segoe UI"/>
          <w:sz w:val="22"/>
          <w:szCs w:val="22"/>
        </w:rPr>
      </w:pPr>
      <w:r w:rsidRPr="006F5C58">
        <w:rPr>
          <w:rStyle w:val="normaltextrun"/>
          <w:rFonts w:cs="Arial"/>
          <w:sz w:val="22"/>
          <w:szCs w:val="22"/>
        </w:rPr>
        <w:t>Technological Advancements: Innovations in water treatment technology can reduce costs and improve efficiency, enhancing the sustainability of projects beyond the subsidy period. However, committing to large plants relying on current technologies can place a burden by complicating the adoption of future technologies.</w:t>
      </w:r>
      <w:r w:rsidRPr="00E946A6">
        <w:rPr>
          <w:rStyle w:val="eop"/>
          <w:rFonts w:ascii="Cambria Math" w:hAnsi="Cambria Math" w:cs="Segoe UI"/>
          <w:sz w:val="22"/>
          <w:szCs w:val="22"/>
        </w:rPr>
        <w:t> </w:t>
      </w:r>
    </w:p>
    <w:p w14:paraId="2B81272A" w14:textId="77777777" w:rsidR="009B3E90" w:rsidRPr="006F5C58" w:rsidRDefault="009B3E90" w:rsidP="00E772F7">
      <w:pPr>
        <w:pStyle w:val="paragraph"/>
        <w:numPr>
          <w:ilvl w:val="0"/>
          <w:numId w:val="17"/>
        </w:numPr>
        <w:spacing w:before="0" w:beforeAutospacing="0" w:after="0" w:afterAutospacing="0"/>
        <w:textAlignment w:val="baseline"/>
        <w:rPr>
          <w:rFonts w:cs="Arial"/>
          <w:sz w:val="22"/>
          <w:szCs w:val="22"/>
        </w:rPr>
      </w:pPr>
      <w:r w:rsidRPr="006F5C58">
        <w:rPr>
          <w:rStyle w:val="normaltextrun"/>
          <w:rFonts w:cs="Arial"/>
          <w:sz w:val="22"/>
          <w:szCs w:val="22"/>
        </w:rPr>
        <w:t>Market Demand: Steady or growing demand for treated water, influenced by industrial growth and regulatory changes, supports project viability.</w:t>
      </w:r>
      <w:r w:rsidRPr="006F5C58">
        <w:rPr>
          <w:rStyle w:val="eop"/>
          <w:rFonts w:cs="Arial"/>
          <w:sz w:val="22"/>
          <w:szCs w:val="22"/>
        </w:rPr>
        <w:t> </w:t>
      </w:r>
    </w:p>
    <w:p w14:paraId="14C8398C" w14:textId="77777777" w:rsidR="009B3E90" w:rsidRPr="006F5C58" w:rsidRDefault="009B3E90" w:rsidP="00E772F7">
      <w:pPr>
        <w:pStyle w:val="paragraph"/>
        <w:numPr>
          <w:ilvl w:val="0"/>
          <w:numId w:val="17"/>
        </w:numPr>
        <w:spacing w:before="0" w:beforeAutospacing="0" w:after="0" w:afterAutospacing="0"/>
        <w:textAlignment w:val="baseline"/>
        <w:rPr>
          <w:rFonts w:cs="Arial"/>
          <w:sz w:val="22"/>
          <w:szCs w:val="22"/>
        </w:rPr>
      </w:pPr>
      <w:r w:rsidRPr="006F5C58">
        <w:rPr>
          <w:rStyle w:val="normaltextrun"/>
          <w:rFonts w:cs="Arial"/>
          <w:sz w:val="22"/>
          <w:szCs w:val="22"/>
        </w:rPr>
        <w:t>Regulatory Environment: Changes in regulations, particularly those affecting water quality standards and disposal requirements, can impact the cost structure and market dynamics for treated water.</w:t>
      </w:r>
      <w:r w:rsidRPr="006F5C58">
        <w:rPr>
          <w:rStyle w:val="eop"/>
          <w:rFonts w:cs="Arial"/>
          <w:sz w:val="22"/>
          <w:szCs w:val="22"/>
        </w:rPr>
        <w:t> </w:t>
      </w:r>
    </w:p>
    <w:p w14:paraId="605467AE" w14:textId="311255B3" w:rsidR="009B3E90" w:rsidRPr="009B3E90" w:rsidRDefault="009B3E90" w:rsidP="00E772F7">
      <w:pPr>
        <w:pStyle w:val="paragraph"/>
        <w:numPr>
          <w:ilvl w:val="0"/>
          <w:numId w:val="17"/>
        </w:numPr>
        <w:spacing w:before="0" w:beforeAutospacing="0" w:after="0" w:afterAutospacing="0"/>
        <w:textAlignment w:val="baseline"/>
        <w:rPr>
          <w:rStyle w:val="eop"/>
          <w:rFonts w:cs="Arial"/>
          <w:sz w:val="22"/>
          <w:szCs w:val="22"/>
        </w:rPr>
      </w:pPr>
      <w:r w:rsidRPr="006F5C58">
        <w:rPr>
          <w:rStyle w:val="normaltextrun"/>
          <w:rFonts w:cs="Arial"/>
          <w:sz w:val="22"/>
          <w:szCs w:val="22"/>
        </w:rPr>
        <w:t>Partnership Opportunities: Encouraging partnerships with private investors, local governments, and industries can spread financial risks and enhance the resource pool for these projects.</w:t>
      </w:r>
    </w:p>
    <w:p w14:paraId="4F7C3C16" w14:textId="03615BA2" w:rsidR="00727A44" w:rsidRPr="009B3E90" w:rsidRDefault="00BC4858" w:rsidP="009B3E90">
      <w:pPr>
        <w:pStyle w:val="paragraph"/>
        <w:spacing w:before="0" w:after="0"/>
        <w:textAlignment w:val="baseline"/>
        <w:rPr>
          <w:rFonts w:cs="Arial"/>
          <w:sz w:val="16"/>
          <w:szCs w:val="16"/>
        </w:rPr>
      </w:pPr>
      <w:r w:rsidRPr="006F5C58">
        <w:rPr>
          <w:rStyle w:val="normaltextrun"/>
          <w:rFonts w:cs="Arial"/>
          <w:sz w:val="22"/>
          <w:szCs w:val="22"/>
        </w:rPr>
        <w:t>Balancing short-term and long-term subsidies involves weighing the trade-offs between immediate financial outlays and long-term sustainability risks. By considering factors such as alternative source prices, variable costs, technological advancements, and market demand, a more informed decision can be made. Additional viewpoints, including economic impact, regulatory environment, and partnership opportunities, further enrich the analysis, ensuring that subsidies are structured to foster sustainable and profitable water processing projects.</w:t>
      </w:r>
    </w:p>
    <w:p w14:paraId="1E0BCA24" w14:textId="5E4F0FC7" w:rsidR="00272AE7" w:rsidRDefault="00CB35E8" w:rsidP="00272AE7">
      <w:pPr>
        <w:pStyle w:val="Heading2"/>
      </w:pPr>
      <w:bookmarkStart w:id="151" w:name="_Toc177323833"/>
      <w:r>
        <w:t>Economic Feasibility Conclusions</w:t>
      </w:r>
      <w:bookmarkEnd w:id="151"/>
    </w:p>
    <w:p w14:paraId="6BE3DA24" w14:textId="77777777" w:rsidR="00CB35E8" w:rsidRPr="00CB35E8" w:rsidRDefault="00CB35E8" w:rsidP="00CB35E8"/>
    <w:p w14:paraId="51A2C139" w14:textId="034A36E5" w:rsidR="00644D77" w:rsidRPr="00644D77" w:rsidRDefault="002921CD" w:rsidP="00644D77">
      <w:pPr>
        <w:rPr>
          <w:rFonts w:ascii="Arial" w:hAnsi="Arial" w:cs="Arial"/>
        </w:rPr>
      </w:pPr>
      <w:r w:rsidRPr="006F5C58">
        <w:rPr>
          <w:rFonts w:ascii="Arial" w:hAnsi="Arial" w:cs="Arial"/>
        </w:rPr>
        <w:t xml:space="preserve">The SWS </w:t>
      </w:r>
      <w:r w:rsidR="000F69E5" w:rsidRPr="006F5C58">
        <w:rPr>
          <w:rFonts w:ascii="Arial" w:hAnsi="Arial" w:cs="Arial"/>
        </w:rPr>
        <w:t xml:space="preserve">would address the </w:t>
      </w:r>
      <w:r w:rsidR="000301BF" w:rsidRPr="006F5C58">
        <w:rPr>
          <w:rFonts w:ascii="Arial" w:hAnsi="Arial" w:cs="Arial"/>
        </w:rPr>
        <w:t xml:space="preserve">gap between </w:t>
      </w:r>
      <w:r w:rsidR="00601107" w:rsidRPr="006F5C58">
        <w:rPr>
          <w:rFonts w:ascii="Arial" w:hAnsi="Arial" w:cs="Arial"/>
        </w:rPr>
        <w:t>the price that</w:t>
      </w:r>
      <w:r w:rsidR="000301BF" w:rsidRPr="006F5C58">
        <w:rPr>
          <w:rFonts w:ascii="Arial" w:hAnsi="Arial" w:cs="Arial"/>
        </w:rPr>
        <w:t xml:space="preserve"> water treatment suppliers</w:t>
      </w:r>
      <w:r w:rsidR="00601107" w:rsidRPr="006F5C58">
        <w:rPr>
          <w:rFonts w:ascii="Arial" w:hAnsi="Arial" w:cs="Arial"/>
        </w:rPr>
        <w:t xml:space="preserve"> need </w:t>
      </w:r>
      <w:r w:rsidR="00716FE4" w:rsidRPr="006F5C58">
        <w:rPr>
          <w:rFonts w:ascii="Arial" w:hAnsi="Arial" w:cs="Arial"/>
        </w:rPr>
        <w:t xml:space="preserve">to </w:t>
      </w:r>
      <w:r w:rsidR="00744F5D" w:rsidRPr="006F5C58">
        <w:rPr>
          <w:rFonts w:ascii="Arial" w:hAnsi="Arial" w:cs="Arial"/>
        </w:rPr>
        <w:t>cover their capital investment and operating costs and the price that end users are willing to pay</w:t>
      </w:r>
      <w:r w:rsidR="00F124FB" w:rsidRPr="006F5C58">
        <w:rPr>
          <w:rFonts w:ascii="Arial" w:hAnsi="Arial" w:cs="Arial"/>
        </w:rPr>
        <w:t xml:space="preserve">. </w:t>
      </w:r>
      <w:bookmarkStart w:id="152" w:name="_Int_GBR2H1nB"/>
      <w:r w:rsidR="00644D77" w:rsidRPr="00644D77">
        <w:rPr>
          <w:rFonts w:ascii="Arial" w:hAnsi="Arial" w:cs="Arial"/>
        </w:rPr>
        <w:t>The estimates above provide a rough idea of the level of funding that would be needed to support produced water and brackish water treatment projects through the SWS.</w:t>
      </w:r>
      <w:bookmarkEnd w:id="152"/>
      <w:r w:rsidR="00644D77" w:rsidRPr="00644D77">
        <w:rPr>
          <w:rFonts w:ascii="Arial" w:hAnsi="Arial" w:cs="Arial"/>
        </w:rPr>
        <w:t xml:space="preserve"> Taking into account disposal cost savings and payments from end users, produced water projects are estimated to cost between $13 and $191 million in the San Juan and between $38 and $667 million in the Permian, for projects with varying capacities and durations of support.  Brackish water projects are estimated to cost between $3 and $107 million, after taking into account payments from end users for projects with varying capacities, although much of the difference is likely due to omission of well construction and other costs in the RFI responses. Duration of funding and consideration of end user payments can substantially affect </w:t>
      </w:r>
      <w:r w:rsidR="005B7C34">
        <w:rPr>
          <w:rFonts w:ascii="Arial" w:hAnsi="Arial" w:cs="Arial"/>
        </w:rPr>
        <w:t>required</w:t>
      </w:r>
      <w:r w:rsidR="00644D77" w:rsidRPr="00644D77">
        <w:rPr>
          <w:rFonts w:ascii="Arial" w:hAnsi="Arial" w:cs="Arial"/>
        </w:rPr>
        <w:t xml:space="preserve"> funding levels.</w:t>
      </w:r>
      <w:r w:rsidR="00A17FAE">
        <w:rPr>
          <w:rFonts w:ascii="Arial" w:hAnsi="Arial" w:cs="Arial"/>
        </w:rPr>
        <w:t xml:space="preserve">  Additional findings</w:t>
      </w:r>
      <w:r w:rsidR="00CB527D">
        <w:rPr>
          <w:rFonts w:ascii="Arial" w:hAnsi="Arial" w:cs="Arial"/>
        </w:rPr>
        <w:t xml:space="preserve"> of the economic analysis</w:t>
      </w:r>
      <w:r w:rsidR="004F793B">
        <w:rPr>
          <w:rFonts w:ascii="Arial" w:hAnsi="Arial" w:cs="Arial"/>
        </w:rPr>
        <w:t xml:space="preserve"> follow below.</w:t>
      </w:r>
    </w:p>
    <w:p w14:paraId="3D056DAC" w14:textId="6BDB7CD3" w:rsidR="00152C6D" w:rsidRDefault="00152C6D" w:rsidP="00272AE7">
      <w:pPr>
        <w:rPr>
          <w:rFonts w:ascii="Arial" w:hAnsi="Arial" w:cs="Arial"/>
        </w:rPr>
      </w:pPr>
    </w:p>
    <w:p w14:paraId="3F553EE5" w14:textId="06161A0E" w:rsidR="00063B1C" w:rsidRPr="006F5C58" w:rsidRDefault="00063B1C" w:rsidP="00063B1C">
      <w:pPr>
        <w:rPr>
          <w:rFonts w:ascii="Arial" w:hAnsi="Arial" w:cs="Arial"/>
        </w:rPr>
      </w:pPr>
      <w:r w:rsidRPr="006F5C58">
        <w:rPr>
          <w:rFonts w:ascii="Arial" w:hAnsi="Arial" w:cs="Arial"/>
          <w:b/>
          <w:bCs/>
        </w:rPr>
        <w:t>Investment Risk:</w:t>
      </w:r>
      <w:r w:rsidRPr="006F5C58">
        <w:rPr>
          <w:rFonts w:ascii="Arial" w:hAnsi="Arial" w:cs="Arial"/>
        </w:rPr>
        <w:t xml:space="preserve"> The SWS addresses investment risk by committing to purchasing treated water at a given price, </w:t>
      </w:r>
      <w:r w:rsidR="008B6F90">
        <w:rPr>
          <w:rFonts w:ascii="Arial" w:hAnsi="Arial" w:cs="Arial"/>
        </w:rPr>
        <w:t xml:space="preserve">with </w:t>
      </w:r>
      <w:r w:rsidRPr="006F5C58">
        <w:rPr>
          <w:rFonts w:ascii="Arial" w:hAnsi="Arial" w:cs="Arial"/>
        </w:rPr>
        <w:t xml:space="preserve">risks related to the volatility of a potential market for treated water </w:t>
      </w:r>
      <w:r w:rsidR="008B6F90">
        <w:rPr>
          <w:rFonts w:ascii="Arial" w:hAnsi="Arial" w:cs="Arial"/>
        </w:rPr>
        <w:t>being</w:t>
      </w:r>
      <w:r w:rsidRPr="006F5C58">
        <w:rPr>
          <w:rFonts w:ascii="Arial" w:hAnsi="Arial" w:cs="Arial"/>
        </w:rPr>
        <w:t xml:space="preserve"> transferred to the State. </w:t>
      </w:r>
      <w:r w:rsidR="008B6F90">
        <w:rPr>
          <w:rFonts w:ascii="Arial" w:hAnsi="Arial" w:cs="Arial"/>
        </w:rPr>
        <w:t>T</w:t>
      </w:r>
      <w:r w:rsidRPr="006F5C58">
        <w:rPr>
          <w:rFonts w:ascii="Arial" w:hAnsi="Arial" w:cs="Arial"/>
        </w:rPr>
        <w:t xml:space="preserve">his assumption of risk has </w:t>
      </w:r>
      <w:r w:rsidR="00DD54C9">
        <w:rPr>
          <w:rFonts w:ascii="Arial" w:hAnsi="Arial" w:cs="Arial"/>
        </w:rPr>
        <w:t>important</w:t>
      </w:r>
      <w:r w:rsidRPr="006F5C58">
        <w:rPr>
          <w:rFonts w:ascii="Arial" w:hAnsi="Arial" w:cs="Arial"/>
        </w:rPr>
        <w:t xml:space="preserve"> implications for the state, especially if a potential end user identified as the off-taker for a project either is no longer </w:t>
      </w:r>
      <w:r w:rsidRPr="006F5C58">
        <w:rPr>
          <w:rFonts w:ascii="Arial" w:hAnsi="Arial" w:cs="Arial"/>
        </w:rPr>
        <w:lastRenderedPageBreak/>
        <w:t>operational (for existing facilities) or fails to materialize. Undertaking water treatment projects in areas where multiple end users may be available to utilize treated water would reduce this risk.</w:t>
      </w:r>
    </w:p>
    <w:p w14:paraId="67835979" w14:textId="77777777" w:rsidR="00152C6D" w:rsidRDefault="00152C6D" w:rsidP="00272AE7">
      <w:pPr>
        <w:rPr>
          <w:rFonts w:ascii="Arial" w:hAnsi="Arial" w:cs="Arial"/>
        </w:rPr>
      </w:pPr>
    </w:p>
    <w:p w14:paraId="564F90BA" w14:textId="32C705E7" w:rsidR="00FA0C3F" w:rsidRPr="006F5C58" w:rsidRDefault="00442D38" w:rsidP="00272AE7">
      <w:pPr>
        <w:rPr>
          <w:rFonts w:ascii="Arial" w:hAnsi="Arial" w:cs="Arial"/>
        </w:rPr>
      </w:pPr>
      <w:r w:rsidRPr="006F5C58">
        <w:rPr>
          <w:rFonts w:ascii="Arial" w:hAnsi="Arial" w:cs="Arial"/>
          <w:b/>
          <w:bCs/>
        </w:rPr>
        <w:t>Sustainability</w:t>
      </w:r>
      <w:r w:rsidRPr="006F5C58">
        <w:rPr>
          <w:rFonts w:ascii="Arial" w:hAnsi="Arial" w:cs="Arial"/>
        </w:rPr>
        <w:t xml:space="preserve">: </w:t>
      </w:r>
      <w:r w:rsidR="00D92B85" w:rsidRPr="006F5C58">
        <w:rPr>
          <w:rFonts w:ascii="Arial" w:hAnsi="Arial" w:cs="Arial"/>
        </w:rPr>
        <w:t>As discussed above,</w:t>
      </w:r>
      <w:r w:rsidRPr="006F5C58">
        <w:rPr>
          <w:rFonts w:ascii="Arial" w:hAnsi="Arial" w:cs="Arial"/>
        </w:rPr>
        <w:t xml:space="preserve"> </w:t>
      </w:r>
      <w:r w:rsidR="00AC3CC8" w:rsidRPr="006F5C58">
        <w:rPr>
          <w:rFonts w:ascii="Arial" w:hAnsi="Arial" w:cs="Arial"/>
        </w:rPr>
        <w:t>the s</w:t>
      </w:r>
      <w:r w:rsidR="009C50D1" w:rsidRPr="006F5C58">
        <w:rPr>
          <w:rFonts w:ascii="Arial" w:hAnsi="Arial" w:cs="Arial"/>
        </w:rPr>
        <w:t>ustainability</w:t>
      </w:r>
      <w:r w:rsidR="00DC1A8B" w:rsidRPr="006F5C58">
        <w:rPr>
          <w:rFonts w:ascii="Arial" w:hAnsi="Arial" w:cs="Arial"/>
        </w:rPr>
        <w:t xml:space="preserve"> </w:t>
      </w:r>
      <w:r w:rsidR="00AC3CC8" w:rsidRPr="006F5C58">
        <w:rPr>
          <w:rFonts w:ascii="Arial" w:hAnsi="Arial" w:cs="Arial"/>
        </w:rPr>
        <w:t>of a project</w:t>
      </w:r>
      <w:r w:rsidR="00DC1A8B" w:rsidRPr="006F5C58">
        <w:rPr>
          <w:rFonts w:ascii="Arial" w:hAnsi="Arial" w:cs="Arial"/>
        </w:rPr>
        <w:t xml:space="preserve"> beyond the life of an incentive</w:t>
      </w:r>
      <w:r w:rsidR="00EE4CE7" w:rsidRPr="006F5C58">
        <w:rPr>
          <w:rFonts w:ascii="Arial" w:hAnsi="Arial" w:cs="Arial"/>
        </w:rPr>
        <w:t xml:space="preserve"> depends on </w:t>
      </w:r>
      <w:r w:rsidR="00236FDA" w:rsidRPr="006F5C58">
        <w:rPr>
          <w:rFonts w:ascii="Arial" w:hAnsi="Arial" w:cs="Arial"/>
        </w:rPr>
        <w:t xml:space="preserve">a treatment facility’s ability to cover operating costs </w:t>
      </w:r>
      <w:r w:rsidR="00BA2DCF" w:rsidRPr="006F5C58">
        <w:rPr>
          <w:rFonts w:ascii="Arial" w:hAnsi="Arial" w:cs="Arial"/>
        </w:rPr>
        <w:t xml:space="preserve">in </w:t>
      </w:r>
      <w:r w:rsidR="00B46536" w:rsidRPr="006F5C58">
        <w:rPr>
          <w:rFonts w:ascii="Arial" w:hAnsi="Arial" w:cs="Arial"/>
        </w:rPr>
        <w:t>an unsubsidized market</w:t>
      </w:r>
      <w:r w:rsidR="00FB000B" w:rsidRPr="006F5C58">
        <w:rPr>
          <w:rFonts w:ascii="Arial" w:hAnsi="Arial" w:cs="Arial"/>
        </w:rPr>
        <w:t xml:space="preserve">, which assumes </w:t>
      </w:r>
      <w:r w:rsidR="00253CA2" w:rsidRPr="006F5C58">
        <w:rPr>
          <w:rFonts w:ascii="Arial" w:hAnsi="Arial" w:cs="Arial"/>
        </w:rPr>
        <w:t xml:space="preserve">there will be an end user willing to pay a price sufficient to cover operating costs. </w:t>
      </w:r>
      <w:r w:rsidR="00001C1E" w:rsidRPr="006F5C58">
        <w:rPr>
          <w:rFonts w:ascii="Arial" w:hAnsi="Arial" w:cs="Arial"/>
        </w:rPr>
        <w:t>The state</w:t>
      </w:r>
      <w:r w:rsidR="00004AA3" w:rsidRPr="006F5C58">
        <w:rPr>
          <w:rFonts w:ascii="Arial" w:hAnsi="Arial" w:cs="Arial"/>
        </w:rPr>
        <w:t xml:space="preserve">’s commitment is unlikely to </w:t>
      </w:r>
      <w:r w:rsidR="00137843" w:rsidRPr="006F5C58">
        <w:rPr>
          <w:rFonts w:ascii="Arial" w:hAnsi="Arial" w:cs="Arial"/>
        </w:rPr>
        <w:t xml:space="preserve">last </w:t>
      </w:r>
      <w:r w:rsidR="005011DB" w:rsidRPr="006F5C58">
        <w:rPr>
          <w:rFonts w:ascii="Arial" w:hAnsi="Arial" w:cs="Arial"/>
        </w:rPr>
        <w:t>over the</w:t>
      </w:r>
      <w:r w:rsidR="003A76CF" w:rsidRPr="006F5C58">
        <w:rPr>
          <w:rFonts w:ascii="Arial" w:hAnsi="Arial" w:cs="Arial"/>
        </w:rPr>
        <w:t xml:space="preserve"> </w:t>
      </w:r>
      <w:r w:rsidR="0041496D" w:rsidRPr="006F5C58">
        <w:rPr>
          <w:rFonts w:ascii="Arial" w:hAnsi="Arial" w:cs="Arial"/>
        </w:rPr>
        <w:t xml:space="preserve">envisioned lifespan of a </w:t>
      </w:r>
      <w:r w:rsidR="008E3EF3" w:rsidRPr="006F5C58">
        <w:rPr>
          <w:rFonts w:ascii="Arial" w:hAnsi="Arial" w:cs="Arial"/>
        </w:rPr>
        <w:t>facility</w:t>
      </w:r>
      <w:r w:rsidR="00825FC6" w:rsidRPr="006F5C58">
        <w:rPr>
          <w:rFonts w:ascii="Arial" w:hAnsi="Arial" w:cs="Arial"/>
        </w:rPr>
        <w:t xml:space="preserve">. However, </w:t>
      </w:r>
      <w:r w:rsidR="00EF3167" w:rsidRPr="006F5C58">
        <w:rPr>
          <w:rFonts w:ascii="Arial" w:hAnsi="Arial" w:cs="Arial"/>
        </w:rPr>
        <w:t xml:space="preserve">projections </w:t>
      </w:r>
      <w:r w:rsidR="009673AA" w:rsidRPr="006F5C58">
        <w:rPr>
          <w:rFonts w:ascii="Arial" w:hAnsi="Arial" w:cs="Arial"/>
        </w:rPr>
        <w:t xml:space="preserve">about </w:t>
      </w:r>
      <w:r w:rsidR="00E4404A">
        <w:rPr>
          <w:rFonts w:ascii="Arial" w:hAnsi="Arial" w:cs="Arial"/>
        </w:rPr>
        <w:t>operating costs and</w:t>
      </w:r>
      <w:r w:rsidR="009673AA" w:rsidRPr="006F5C58">
        <w:rPr>
          <w:rFonts w:ascii="Arial" w:hAnsi="Arial" w:cs="Arial"/>
        </w:rPr>
        <w:t xml:space="preserve"> what end users will be willing to pay in 10 or 15 years is </w:t>
      </w:r>
      <w:r w:rsidR="003C5CB5" w:rsidRPr="006F5C58">
        <w:rPr>
          <w:rFonts w:ascii="Arial" w:hAnsi="Arial" w:cs="Arial"/>
        </w:rPr>
        <w:t>difficult.</w:t>
      </w:r>
    </w:p>
    <w:p w14:paraId="7CCBD513" w14:textId="77777777" w:rsidR="003750D3" w:rsidRPr="006F5C58" w:rsidRDefault="003750D3" w:rsidP="00272AE7">
      <w:pPr>
        <w:rPr>
          <w:rFonts w:ascii="Arial" w:hAnsi="Arial" w:cs="Arial"/>
        </w:rPr>
      </w:pPr>
    </w:p>
    <w:p w14:paraId="38C67914" w14:textId="6B86E68A" w:rsidR="00AD301F" w:rsidRPr="006F5C58" w:rsidRDefault="006E015D" w:rsidP="00272AE7">
      <w:pPr>
        <w:rPr>
          <w:rFonts w:ascii="Arial" w:hAnsi="Arial" w:cs="Arial"/>
        </w:rPr>
      </w:pPr>
      <w:r w:rsidRPr="006F5C58">
        <w:rPr>
          <w:rFonts w:ascii="Arial" w:hAnsi="Arial" w:cs="Arial"/>
          <w:b/>
          <w:bCs/>
        </w:rPr>
        <w:t>Complementary Funding Sources:</w:t>
      </w:r>
      <w:r w:rsidRPr="006F5C58">
        <w:rPr>
          <w:rFonts w:ascii="Arial" w:hAnsi="Arial" w:cs="Arial"/>
        </w:rPr>
        <w:t xml:space="preserve"> To the extent that other </w:t>
      </w:r>
      <w:r w:rsidR="00230352" w:rsidRPr="006F5C58">
        <w:rPr>
          <w:rFonts w:ascii="Arial" w:hAnsi="Arial" w:cs="Arial"/>
        </w:rPr>
        <w:t>sources of funding for capital investment</w:t>
      </w:r>
      <w:r w:rsidR="00E42BCF" w:rsidRPr="006F5C58">
        <w:rPr>
          <w:rFonts w:ascii="Arial" w:hAnsi="Arial" w:cs="Arial"/>
        </w:rPr>
        <w:t xml:space="preserve">s are available, the </w:t>
      </w:r>
      <w:r w:rsidR="00EA7732" w:rsidRPr="006F5C58">
        <w:rPr>
          <w:rFonts w:ascii="Arial" w:hAnsi="Arial" w:cs="Arial"/>
        </w:rPr>
        <w:t xml:space="preserve">amount of support necessary </w:t>
      </w:r>
      <w:r w:rsidR="003F0BAF" w:rsidRPr="006F5C58">
        <w:rPr>
          <w:rFonts w:ascii="Arial" w:hAnsi="Arial" w:cs="Arial"/>
        </w:rPr>
        <w:t>to</w:t>
      </w:r>
      <w:r w:rsidR="002721DB" w:rsidRPr="006F5C58">
        <w:rPr>
          <w:rFonts w:ascii="Arial" w:hAnsi="Arial" w:cs="Arial"/>
        </w:rPr>
        <w:t xml:space="preserve"> incentivize a project </w:t>
      </w:r>
      <w:r w:rsidR="00EA7732" w:rsidRPr="006F5C58">
        <w:rPr>
          <w:rFonts w:ascii="Arial" w:hAnsi="Arial" w:cs="Arial"/>
        </w:rPr>
        <w:t xml:space="preserve">through </w:t>
      </w:r>
      <w:r w:rsidR="002721DB" w:rsidRPr="006F5C58">
        <w:rPr>
          <w:rFonts w:ascii="Arial" w:hAnsi="Arial" w:cs="Arial"/>
        </w:rPr>
        <w:t xml:space="preserve">the SWS will be reduced. Appendix B </w:t>
      </w:r>
      <w:r w:rsidR="00AD46EC" w:rsidRPr="006F5C58">
        <w:rPr>
          <w:rFonts w:ascii="Arial" w:hAnsi="Arial" w:cs="Arial"/>
        </w:rPr>
        <w:t>describes other potential sources of capital funding.</w:t>
      </w:r>
    </w:p>
    <w:p w14:paraId="5748F983" w14:textId="77777777" w:rsidR="00730F6D" w:rsidRDefault="00730F6D" w:rsidP="00272AE7">
      <w:pPr>
        <w:rPr>
          <w:rFonts w:ascii="Arial" w:hAnsi="Arial" w:cs="Arial"/>
        </w:rPr>
      </w:pPr>
    </w:p>
    <w:p w14:paraId="74454873" w14:textId="2824372C" w:rsidR="00730F6D" w:rsidRPr="00063B1C" w:rsidRDefault="00730F6D" w:rsidP="00063B1C">
      <w:pPr>
        <w:spacing w:after="160" w:line="259" w:lineRule="auto"/>
        <w:rPr>
          <w:rFonts w:ascii="Arial" w:hAnsi="Arial" w:cs="Arial"/>
        </w:rPr>
      </w:pPr>
      <w:r w:rsidRPr="00063B1C">
        <w:rPr>
          <w:rFonts w:ascii="Arial" w:hAnsi="Arial" w:cs="Arial"/>
          <w:b/>
        </w:rPr>
        <w:t>Value of alternative to SWD</w:t>
      </w:r>
      <w:r w:rsidR="00970A7C">
        <w:rPr>
          <w:rFonts w:ascii="Arial" w:hAnsi="Arial" w:cs="Arial"/>
          <w:b/>
          <w:bCs/>
        </w:rPr>
        <w:t>:</w:t>
      </w:r>
      <w:r w:rsidRPr="00063B1C">
        <w:rPr>
          <w:rFonts w:ascii="Arial" w:hAnsi="Arial" w:cs="Arial"/>
          <w:b/>
        </w:rPr>
        <w:t xml:space="preserve"> </w:t>
      </w:r>
      <w:r w:rsidRPr="00063B1C">
        <w:rPr>
          <w:rFonts w:ascii="Arial" w:hAnsi="Arial" w:cs="Arial"/>
        </w:rPr>
        <w:t xml:space="preserve">Concerns about seismicity related to SWD may lead to constraints on current produced water disposal practices, which could severely limit oil and gas production activity and increase the amount that the oil and gas industry is willing to pay for alternatives to SWD, such as diversion to a treatment facility for reuse outside the oil and gas industry.  In that case, the need to subsidize produced water treatment may be </w:t>
      </w:r>
      <w:r w:rsidR="00ED5889">
        <w:rPr>
          <w:rFonts w:ascii="Arial" w:hAnsi="Arial" w:cs="Arial"/>
        </w:rPr>
        <w:t xml:space="preserve">reduced or </w:t>
      </w:r>
      <w:r w:rsidRPr="00063B1C">
        <w:rPr>
          <w:rFonts w:ascii="Arial" w:hAnsi="Arial" w:cs="Arial"/>
        </w:rPr>
        <w:t>eliminated.</w:t>
      </w:r>
    </w:p>
    <w:p w14:paraId="65B8877E" w14:textId="76D7CB5B" w:rsidR="00063B1C" w:rsidRPr="00063B1C" w:rsidRDefault="00063B1C" w:rsidP="00063B1C">
      <w:pPr>
        <w:spacing w:after="160" w:line="259" w:lineRule="auto"/>
        <w:rPr>
          <w:rFonts w:ascii="Arial" w:hAnsi="Arial" w:cs="Arial"/>
        </w:rPr>
      </w:pPr>
      <w:r w:rsidRPr="00063B1C">
        <w:rPr>
          <w:rFonts w:ascii="Arial" w:hAnsi="Arial" w:cs="Arial"/>
          <w:b/>
          <w:bCs/>
        </w:rPr>
        <w:t xml:space="preserve">Costs </w:t>
      </w:r>
      <w:r w:rsidR="00453FEF">
        <w:rPr>
          <w:rFonts w:ascii="Arial" w:hAnsi="Arial" w:cs="Arial"/>
          <w:b/>
          <w:bCs/>
        </w:rPr>
        <w:t>of</w:t>
      </w:r>
      <w:r w:rsidRPr="00063B1C">
        <w:rPr>
          <w:rFonts w:ascii="Arial" w:hAnsi="Arial" w:cs="Arial"/>
          <w:b/>
          <w:bCs/>
        </w:rPr>
        <w:t xml:space="preserve"> closed loop requirement</w:t>
      </w:r>
      <w:r w:rsidR="00DB1D6E">
        <w:rPr>
          <w:rFonts w:ascii="Arial" w:hAnsi="Arial" w:cs="Arial"/>
          <w:b/>
          <w:bCs/>
        </w:rPr>
        <w:t>:</w:t>
      </w:r>
      <w:r w:rsidRPr="00063B1C">
        <w:rPr>
          <w:rFonts w:ascii="Arial" w:hAnsi="Arial" w:cs="Arial"/>
          <w:b/>
          <w:bCs/>
        </w:rPr>
        <w:t xml:space="preserve"> </w:t>
      </w:r>
      <w:r w:rsidRPr="00063B1C">
        <w:rPr>
          <w:rFonts w:ascii="Arial" w:hAnsi="Arial" w:cs="Arial"/>
        </w:rPr>
        <w:t>The SWS requirement that projects be closed loop with no environmental discharge of waste streams associated with treated brackish or produced water, may impose significant additional costs on end users, and may need to be reflected in pricing of water to compensate for costs related to this requirement.</w:t>
      </w:r>
      <w:r w:rsidR="00C239CD">
        <w:rPr>
          <w:rFonts w:ascii="Arial" w:hAnsi="Arial" w:cs="Arial"/>
        </w:rPr>
        <w:t xml:space="preserve">  These costs may be prohibitive, </w:t>
      </w:r>
      <w:r w:rsidR="0014724C">
        <w:rPr>
          <w:rFonts w:ascii="Arial" w:hAnsi="Arial" w:cs="Arial"/>
        </w:rPr>
        <w:t>limiting</w:t>
      </w:r>
      <w:r w:rsidR="00426DBD">
        <w:rPr>
          <w:rFonts w:ascii="Arial" w:hAnsi="Arial" w:cs="Arial"/>
        </w:rPr>
        <w:t xml:space="preserve"> potential projects in a no-discharge scenario to consumptive uses</w:t>
      </w:r>
      <w:r w:rsidR="00DB1D6E">
        <w:rPr>
          <w:rFonts w:ascii="Arial" w:hAnsi="Arial" w:cs="Arial"/>
        </w:rPr>
        <w:t>, such as hydrogen production</w:t>
      </w:r>
      <w:r w:rsidR="001E2687">
        <w:rPr>
          <w:rFonts w:ascii="Arial" w:hAnsi="Arial" w:cs="Arial"/>
        </w:rPr>
        <w:t>.</w:t>
      </w:r>
    </w:p>
    <w:p w14:paraId="5DC7CBAF" w14:textId="55567EC4" w:rsidR="00043E83" w:rsidRDefault="00043E83" w:rsidP="00043E83">
      <w:pPr>
        <w:pStyle w:val="paragraph"/>
        <w:spacing w:before="0" w:beforeAutospacing="0" w:after="0" w:afterAutospacing="0"/>
        <w:textAlignment w:val="baseline"/>
        <w:rPr>
          <w:rStyle w:val="eop"/>
          <w:rFonts w:eastAsiaTheme="majorEastAsia" w:cs="Arial"/>
          <w:sz w:val="22"/>
          <w:szCs w:val="22"/>
        </w:rPr>
      </w:pPr>
      <w:r w:rsidRPr="00A32306">
        <w:rPr>
          <w:rStyle w:val="normaltextrun"/>
          <w:rFonts w:eastAsiaTheme="majorEastAsia" w:cs="Arial"/>
          <w:b/>
          <w:bCs/>
          <w:sz w:val="22"/>
          <w:szCs w:val="22"/>
        </w:rPr>
        <w:t xml:space="preserve">Treated water quality </w:t>
      </w:r>
      <w:r w:rsidR="00816A52">
        <w:rPr>
          <w:rStyle w:val="normaltextrun"/>
          <w:rFonts w:eastAsiaTheme="majorEastAsia" w:cs="Arial"/>
          <w:b/>
          <w:bCs/>
          <w:sz w:val="22"/>
          <w:szCs w:val="22"/>
        </w:rPr>
        <w:t>related</w:t>
      </w:r>
      <w:r w:rsidR="00A26E79">
        <w:rPr>
          <w:rStyle w:val="normaltextrun"/>
          <w:rFonts w:eastAsiaTheme="majorEastAsia" w:cs="Arial"/>
          <w:b/>
          <w:bCs/>
          <w:sz w:val="22"/>
          <w:szCs w:val="22"/>
        </w:rPr>
        <w:t xml:space="preserve"> to</w:t>
      </w:r>
      <w:r w:rsidRPr="00A32306">
        <w:rPr>
          <w:rStyle w:val="normaltextrun"/>
          <w:rFonts w:eastAsiaTheme="majorEastAsia" w:cs="Arial"/>
          <w:b/>
          <w:bCs/>
          <w:sz w:val="22"/>
          <w:szCs w:val="22"/>
        </w:rPr>
        <w:t xml:space="preserve"> </w:t>
      </w:r>
      <w:r w:rsidR="00816A52">
        <w:rPr>
          <w:rStyle w:val="normaltextrun"/>
          <w:rFonts w:eastAsiaTheme="majorEastAsia" w:cs="Arial"/>
          <w:b/>
          <w:bCs/>
          <w:sz w:val="22"/>
          <w:szCs w:val="22"/>
        </w:rPr>
        <w:t>alternative</w:t>
      </w:r>
      <w:r w:rsidRPr="00A32306">
        <w:rPr>
          <w:rStyle w:val="normaltextrun"/>
          <w:rFonts w:eastAsiaTheme="majorEastAsia" w:cs="Arial"/>
          <w:b/>
          <w:bCs/>
          <w:sz w:val="22"/>
          <w:szCs w:val="22"/>
        </w:rPr>
        <w:t xml:space="preserve"> sources: </w:t>
      </w:r>
      <w:r w:rsidRPr="00A32306">
        <w:rPr>
          <w:rStyle w:val="normaltextrun"/>
          <w:rFonts w:eastAsiaTheme="majorEastAsia" w:cs="Arial"/>
          <w:sz w:val="22"/>
          <w:szCs w:val="22"/>
        </w:rPr>
        <w:t>The end quality of treated water for any of the above-referenced projects may be higher than the quality of water available from local utilities, which would lead to overestimating the real difference in prices, for example, as the price for higher-quality water, such as ultra-pure water for chip manufacturing, would presumably be higher than the price of drinking water.</w:t>
      </w:r>
      <w:r w:rsidRPr="00A32306">
        <w:rPr>
          <w:rStyle w:val="eop"/>
          <w:rFonts w:eastAsiaTheme="majorEastAsia" w:cs="Arial"/>
          <w:sz w:val="22"/>
          <w:szCs w:val="22"/>
        </w:rPr>
        <w:t> </w:t>
      </w:r>
    </w:p>
    <w:p w14:paraId="0A0DA707" w14:textId="77777777" w:rsidR="00E23C49" w:rsidRPr="00A32306" w:rsidRDefault="00E23C49" w:rsidP="00043E83">
      <w:pPr>
        <w:pStyle w:val="paragraph"/>
        <w:spacing w:before="0" w:beforeAutospacing="0" w:after="0" w:afterAutospacing="0"/>
        <w:textAlignment w:val="baseline"/>
        <w:rPr>
          <w:rFonts w:cs="Arial"/>
          <w:sz w:val="22"/>
          <w:szCs w:val="22"/>
        </w:rPr>
      </w:pPr>
    </w:p>
    <w:p w14:paraId="12E939F9" w14:textId="133253AA" w:rsidR="00A516BA" w:rsidRPr="009026A3" w:rsidRDefault="00816A52" w:rsidP="009026A3">
      <w:pPr>
        <w:pStyle w:val="paragraph"/>
        <w:spacing w:before="0" w:beforeAutospacing="0" w:after="0" w:afterAutospacing="0"/>
        <w:textAlignment w:val="baseline"/>
        <w:rPr>
          <w:rFonts w:cs="Arial"/>
          <w:sz w:val="22"/>
          <w:szCs w:val="22"/>
        </w:rPr>
      </w:pPr>
      <w:r>
        <w:rPr>
          <w:rStyle w:val="normaltextrun"/>
          <w:rFonts w:eastAsiaTheme="majorEastAsia" w:cs="Arial"/>
          <w:b/>
          <w:bCs/>
          <w:sz w:val="22"/>
          <w:szCs w:val="22"/>
        </w:rPr>
        <w:t>Increasing</w:t>
      </w:r>
      <w:r w:rsidR="00FE6B19">
        <w:rPr>
          <w:rStyle w:val="normaltextrun"/>
          <w:rFonts w:eastAsiaTheme="majorEastAsia" w:cs="Arial"/>
          <w:b/>
          <w:bCs/>
          <w:sz w:val="22"/>
          <w:szCs w:val="22"/>
        </w:rPr>
        <w:t xml:space="preserve"> </w:t>
      </w:r>
      <w:r w:rsidR="00043E83" w:rsidRPr="00A32306">
        <w:rPr>
          <w:rStyle w:val="normaltextrun"/>
          <w:rFonts w:eastAsiaTheme="majorEastAsia" w:cs="Arial"/>
          <w:b/>
          <w:bCs/>
          <w:sz w:val="22"/>
          <w:szCs w:val="22"/>
        </w:rPr>
        <w:t xml:space="preserve">water prices: </w:t>
      </w:r>
      <w:r w:rsidR="008005F4" w:rsidRPr="008005F4">
        <w:rPr>
          <w:rStyle w:val="normaltextrun"/>
          <w:rFonts w:eastAsiaTheme="majorEastAsia" w:cs="Arial"/>
          <w:sz w:val="22"/>
          <w:szCs w:val="22"/>
        </w:rPr>
        <w:t>Calculations presented here</w:t>
      </w:r>
      <w:r w:rsidR="00043E83" w:rsidRPr="008005F4">
        <w:rPr>
          <w:rStyle w:val="normaltextrun"/>
          <w:rFonts w:eastAsiaTheme="majorEastAsia" w:cs="Arial"/>
          <w:sz w:val="22"/>
          <w:szCs w:val="22"/>
        </w:rPr>
        <w:t xml:space="preserve"> assume</w:t>
      </w:r>
      <w:r w:rsidR="00043E83" w:rsidRPr="00A32306">
        <w:rPr>
          <w:rStyle w:val="normaltextrun"/>
          <w:rFonts w:eastAsiaTheme="majorEastAsia" w:cs="Arial"/>
          <w:sz w:val="22"/>
          <w:szCs w:val="22"/>
        </w:rPr>
        <w:t xml:space="preserve"> that water price</w:t>
      </w:r>
      <w:r w:rsidR="00897766">
        <w:rPr>
          <w:rStyle w:val="normaltextrun"/>
          <w:rFonts w:eastAsiaTheme="majorEastAsia" w:cs="Arial"/>
          <w:sz w:val="22"/>
          <w:szCs w:val="22"/>
        </w:rPr>
        <w:t>s</w:t>
      </w:r>
      <w:r w:rsidR="00043E83" w:rsidRPr="00A32306">
        <w:rPr>
          <w:rStyle w:val="normaltextrun"/>
          <w:rFonts w:eastAsiaTheme="majorEastAsia" w:cs="Arial"/>
          <w:sz w:val="22"/>
          <w:szCs w:val="22"/>
        </w:rPr>
        <w:t xml:space="preserve"> </w:t>
      </w:r>
      <w:r w:rsidR="0039286C">
        <w:rPr>
          <w:rStyle w:val="normaltextrun"/>
          <w:rFonts w:eastAsiaTheme="majorEastAsia" w:cs="Arial"/>
          <w:sz w:val="22"/>
          <w:szCs w:val="22"/>
        </w:rPr>
        <w:t xml:space="preserve">from </w:t>
      </w:r>
      <w:r w:rsidR="00043E83" w:rsidRPr="00A32306">
        <w:rPr>
          <w:rStyle w:val="normaltextrun"/>
          <w:rFonts w:eastAsiaTheme="majorEastAsia" w:cs="Arial"/>
          <w:sz w:val="22"/>
          <w:szCs w:val="22"/>
        </w:rPr>
        <w:t xml:space="preserve">local utilities </w:t>
      </w:r>
      <w:r w:rsidR="00B12CEA">
        <w:rPr>
          <w:rStyle w:val="normaltextrun"/>
          <w:rFonts w:eastAsiaTheme="majorEastAsia" w:cs="Arial"/>
          <w:sz w:val="22"/>
          <w:szCs w:val="22"/>
        </w:rPr>
        <w:t>are</w:t>
      </w:r>
      <w:r w:rsidR="00043E83" w:rsidRPr="00A32306">
        <w:rPr>
          <w:rStyle w:val="normaltextrun"/>
          <w:rFonts w:eastAsiaTheme="majorEastAsia" w:cs="Arial"/>
          <w:sz w:val="22"/>
          <w:szCs w:val="22"/>
        </w:rPr>
        <w:t xml:space="preserve"> constant over time. With increasing scarcity</w:t>
      </w:r>
      <w:r w:rsidR="00043E83">
        <w:rPr>
          <w:rStyle w:val="normaltextrun"/>
          <w:rFonts w:eastAsiaTheme="majorEastAsia" w:cs="Arial"/>
          <w:sz w:val="22"/>
          <w:szCs w:val="22"/>
        </w:rPr>
        <w:t xml:space="preserve"> and new federal requirements to remove emerging contaminants, such as PFAS</w:t>
      </w:r>
      <w:r w:rsidR="00043E83" w:rsidRPr="00A32306">
        <w:rPr>
          <w:rStyle w:val="normaltextrun"/>
          <w:rFonts w:eastAsiaTheme="majorEastAsia" w:cs="Arial"/>
          <w:sz w:val="22"/>
          <w:szCs w:val="22"/>
        </w:rPr>
        <w:t xml:space="preserve">, it may be true that the price of water </w:t>
      </w:r>
      <w:r w:rsidR="00043E83">
        <w:rPr>
          <w:rStyle w:val="normaltextrun"/>
          <w:rFonts w:eastAsiaTheme="majorEastAsia" w:cs="Arial"/>
          <w:sz w:val="22"/>
          <w:szCs w:val="22"/>
        </w:rPr>
        <w:t xml:space="preserve">from local water utilities </w:t>
      </w:r>
      <w:r w:rsidR="00043E83" w:rsidRPr="00A32306">
        <w:rPr>
          <w:rStyle w:val="normaltextrun"/>
          <w:rFonts w:eastAsiaTheme="majorEastAsia" w:cs="Arial"/>
          <w:sz w:val="22"/>
          <w:szCs w:val="22"/>
        </w:rPr>
        <w:t>for industrial uses will increase over time, especially over longer time frames (e.g., 20 or 30 years). One estimate from a 2008 report from NMSU projected that the price of water in New Mexico would be 15</w:t>
      </w:r>
      <w:r w:rsidR="00043E83">
        <w:rPr>
          <w:rStyle w:val="normaltextrun"/>
          <w:rFonts w:eastAsiaTheme="majorEastAsia" w:cs="Arial"/>
          <w:sz w:val="22"/>
          <w:szCs w:val="22"/>
        </w:rPr>
        <w:t xml:space="preserve"> percent</w:t>
      </w:r>
      <w:r w:rsidR="00043E83" w:rsidRPr="00A32306">
        <w:rPr>
          <w:rStyle w:val="normaltextrun"/>
          <w:rFonts w:eastAsiaTheme="majorEastAsia" w:cs="Arial"/>
          <w:sz w:val="22"/>
          <w:szCs w:val="22"/>
        </w:rPr>
        <w:t xml:space="preserve"> to 60</w:t>
      </w:r>
      <w:r w:rsidR="00043E83">
        <w:rPr>
          <w:rStyle w:val="normaltextrun"/>
          <w:rFonts w:eastAsiaTheme="majorEastAsia" w:cs="Arial"/>
          <w:sz w:val="22"/>
          <w:szCs w:val="22"/>
        </w:rPr>
        <w:t xml:space="preserve"> percent</w:t>
      </w:r>
      <w:r w:rsidR="00043E83" w:rsidRPr="00A32306">
        <w:rPr>
          <w:rStyle w:val="normaltextrun"/>
          <w:rFonts w:eastAsiaTheme="majorEastAsia" w:cs="Arial"/>
          <w:sz w:val="22"/>
          <w:szCs w:val="22"/>
        </w:rPr>
        <w:t xml:space="preserve"> higher in 2030 compared to 2000, depending on different climate change scenarios.</w:t>
      </w:r>
      <w:r w:rsidR="00043E83">
        <w:rPr>
          <w:rStyle w:val="FootnoteReference"/>
          <w:rFonts w:eastAsiaTheme="majorEastAsia" w:cs="Arial"/>
          <w:sz w:val="22"/>
          <w:szCs w:val="22"/>
        </w:rPr>
        <w:footnoteReference w:id="198"/>
      </w:r>
    </w:p>
    <w:p w14:paraId="28E4A386" w14:textId="77777777" w:rsidR="00A516BA" w:rsidRPr="006F5C58" w:rsidRDefault="00A516BA" w:rsidP="00A429CD">
      <w:pPr>
        <w:rPr>
          <w:rFonts w:ascii="Arial" w:hAnsi="Arial" w:cs="Arial"/>
        </w:rPr>
      </w:pPr>
    </w:p>
    <w:p w14:paraId="663D510D" w14:textId="4AEA9B82" w:rsidR="001E4004" w:rsidRPr="003E6D3B" w:rsidRDefault="004277DD" w:rsidP="001E4004">
      <w:pPr>
        <w:pStyle w:val="Heading1"/>
      </w:pPr>
      <w:bookmarkStart w:id="153" w:name="_Toc177323834"/>
      <w:r>
        <w:t>conclusion</w:t>
      </w:r>
      <w:bookmarkEnd w:id="153"/>
    </w:p>
    <w:bookmarkEnd w:id="141"/>
    <w:p w14:paraId="7790E92C" w14:textId="0CC06C84" w:rsidR="00CB55B3" w:rsidRPr="006F5C58" w:rsidRDefault="007E0A1B" w:rsidP="001E4004">
      <w:pPr>
        <w:rPr>
          <w:rFonts w:ascii="Arial" w:hAnsi="Arial" w:cs="Arial"/>
        </w:rPr>
      </w:pPr>
      <w:r w:rsidRPr="006F5C58">
        <w:rPr>
          <w:rFonts w:ascii="Arial" w:hAnsi="Arial" w:cs="Arial"/>
        </w:rPr>
        <w:t xml:space="preserve">This feasibility study </w:t>
      </w:r>
      <w:r w:rsidR="006046BA" w:rsidRPr="006F5C58">
        <w:rPr>
          <w:rFonts w:ascii="Arial" w:hAnsi="Arial" w:cs="Arial"/>
        </w:rPr>
        <w:t>provides a review of technological and economic</w:t>
      </w:r>
      <w:r w:rsidR="0092764B" w:rsidRPr="006F5C58">
        <w:rPr>
          <w:rFonts w:ascii="Arial" w:hAnsi="Arial" w:cs="Arial"/>
        </w:rPr>
        <w:t xml:space="preserve"> considerations for the development of the envisioned </w:t>
      </w:r>
      <w:r w:rsidR="00E3071D">
        <w:rPr>
          <w:rFonts w:ascii="Arial" w:hAnsi="Arial" w:cs="Arial"/>
        </w:rPr>
        <w:t>SWS</w:t>
      </w:r>
      <w:r w:rsidR="0092764B" w:rsidRPr="006F5C58">
        <w:rPr>
          <w:rFonts w:ascii="Arial" w:hAnsi="Arial" w:cs="Arial"/>
        </w:rPr>
        <w:t>. Below</w:t>
      </w:r>
      <w:r w:rsidR="005737B5" w:rsidRPr="006F5C58">
        <w:rPr>
          <w:rFonts w:ascii="Arial" w:hAnsi="Arial" w:cs="Arial"/>
        </w:rPr>
        <w:t xml:space="preserve">, </w:t>
      </w:r>
      <w:r w:rsidR="00645E6C" w:rsidRPr="006F5C58">
        <w:rPr>
          <w:rFonts w:ascii="Arial" w:hAnsi="Arial" w:cs="Arial"/>
        </w:rPr>
        <w:t xml:space="preserve">the lens of desirable characteristics is applied to discuss potential locations and project types </w:t>
      </w:r>
      <w:r w:rsidR="00BC4C51">
        <w:rPr>
          <w:rFonts w:ascii="Arial" w:hAnsi="Arial" w:cs="Arial"/>
        </w:rPr>
        <w:t xml:space="preserve">for produced water (Section 9.1) and brackish water (Section 9.2) </w:t>
      </w:r>
      <w:r w:rsidR="00645E6C" w:rsidRPr="006F5C58">
        <w:rPr>
          <w:rFonts w:ascii="Arial" w:hAnsi="Arial" w:cs="Arial"/>
        </w:rPr>
        <w:t xml:space="preserve">that </w:t>
      </w:r>
      <w:r w:rsidR="003E5CCD" w:rsidRPr="006F5C58">
        <w:rPr>
          <w:rFonts w:ascii="Arial" w:hAnsi="Arial" w:cs="Arial"/>
        </w:rPr>
        <w:t xml:space="preserve">appear to fit well within the objectives and scope of the SWS, under two scenarios </w:t>
      </w:r>
      <w:r w:rsidR="002A2933" w:rsidRPr="006F5C58">
        <w:rPr>
          <w:rFonts w:ascii="Arial" w:hAnsi="Arial" w:cs="Arial"/>
        </w:rPr>
        <w:t>that reflect expectations for development of relevant regulations: closed-loop projects with no environmental discharge (near term) and projects with environmental discharge (longer term)</w:t>
      </w:r>
      <w:r w:rsidR="002C6AE1">
        <w:rPr>
          <w:rFonts w:ascii="Arial" w:hAnsi="Arial" w:cs="Arial"/>
        </w:rPr>
        <w:t>.</w:t>
      </w:r>
      <w:r w:rsidR="00934E19">
        <w:rPr>
          <w:rFonts w:ascii="Arial" w:hAnsi="Arial" w:cs="Arial"/>
        </w:rPr>
        <w:t xml:space="preserve"> </w:t>
      </w:r>
      <w:r w:rsidR="00236496">
        <w:rPr>
          <w:rFonts w:ascii="Arial" w:hAnsi="Arial" w:cs="Arial"/>
        </w:rPr>
        <w:t xml:space="preserve">The study concludes </w:t>
      </w:r>
      <w:r w:rsidR="002473F4">
        <w:rPr>
          <w:rFonts w:ascii="Arial" w:hAnsi="Arial" w:cs="Arial"/>
        </w:rPr>
        <w:t xml:space="preserve">with </w:t>
      </w:r>
      <w:r w:rsidR="00567EF9">
        <w:rPr>
          <w:rFonts w:ascii="Arial" w:hAnsi="Arial" w:cs="Arial"/>
        </w:rPr>
        <w:t xml:space="preserve">some overall findings that are intended to inform the development of the </w:t>
      </w:r>
      <w:r w:rsidR="00E3071D">
        <w:rPr>
          <w:rFonts w:ascii="Arial" w:hAnsi="Arial" w:cs="Arial"/>
        </w:rPr>
        <w:t>SWS</w:t>
      </w:r>
      <w:r w:rsidR="003B10C8">
        <w:rPr>
          <w:rFonts w:ascii="Arial" w:hAnsi="Arial" w:cs="Arial"/>
        </w:rPr>
        <w:t>.</w:t>
      </w:r>
    </w:p>
    <w:p w14:paraId="014C9B49" w14:textId="77777777" w:rsidR="002A2933" w:rsidRPr="006F5C58" w:rsidRDefault="002A2933" w:rsidP="001E4004">
      <w:pPr>
        <w:rPr>
          <w:rFonts w:ascii="Arial" w:hAnsi="Arial" w:cs="Arial"/>
        </w:rPr>
      </w:pPr>
    </w:p>
    <w:p w14:paraId="36A7A956" w14:textId="1E8AE737" w:rsidR="00517452" w:rsidRPr="003E6D3B" w:rsidRDefault="00517452" w:rsidP="001E4004">
      <w:pPr>
        <w:pStyle w:val="Heading2"/>
      </w:pPr>
      <w:bookmarkStart w:id="154" w:name="_Toc177323835"/>
      <w:r>
        <w:t>Produced Water</w:t>
      </w:r>
      <w:bookmarkEnd w:id="154"/>
    </w:p>
    <w:p w14:paraId="3CC3340D" w14:textId="4A5F8270" w:rsidR="003717FF" w:rsidRPr="006F5C58" w:rsidRDefault="0098673A" w:rsidP="003717FF">
      <w:pPr>
        <w:rPr>
          <w:rFonts w:ascii="Arial" w:hAnsi="Arial" w:cs="Arial"/>
        </w:rPr>
      </w:pPr>
      <w:r w:rsidRPr="006F5C58">
        <w:rPr>
          <w:rFonts w:ascii="Arial" w:hAnsi="Arial" w:cs="Arial"/>
        </w:rPr>
        <w:t xml:space="preserve">The two major oil and gas producing regions in the state </w:t>
      </w:r>
      <w:r w:rsidR="009460B0" w:rsidRPr="006F5C58">
        <w:rPr>
          <w:rFonts w:ascii="Arial" w:hAnsi="Arial" w:cs="Arial"/>
        </w:rPr>
        <w:t>offer</w:t>
      </w:r>
      <w:r w:rsidR="007A412D" w:rsidRPr="006F5C58">
        <w:rPr>
          <w:rFonts w:ascii="Arial" w:hAnsi="Arial" w:cs="Arial"/>
        </w:rPr>
        <w:t xml:space="preserve"> </w:t>
      </w:r>
      <w:r w:rsidR="00730D5D" w:rsidRPr="006F5C58">
        <w:rPr>
          <w:rFonts w:ascii="Arial" w:hAnsi="Arial" w:cs="Arial"/>
        </w:rPr>
        <w:t xml:space="preserve">ready supplies of raw </w:t>
      </w:r>
      <w:r w:rsidR="00075AE2" w:rsidRPr="006F5C58">
        <w:rPr>
          <w:rFonts w:ascii="Arial" w:hAnsi="Arial" w:cs="Arial"/>
        </w:rPr>
        <w:t xml:space="preserve">produced water that might be considered </w:t>
      </w:r>
      <w:r w:rsidR="004144C1" w:rsidRPr="006F5C58">
        <w:rPr>
          <w:rFonts w:ascii="Arial" w:hAnsi="Arial" w:cs="Arial"/>
        </w:rPr>
        <w:t xml:space="preserve">for potential </w:t>
      </w:r>
      <w:r w:rsidR="00E92C0B" w:rsidRPr="006F5C58">
        <w:rPr>
          <w:rFonts w:ascii="Arial" w:hAnsi="Arial" w:cs="Arial"/>
        </w:rPr>
        <w:t xml:space="preserve">development of treatment facilities. </w:t>
      </w:r>
      <w:r w:rsidR="001D3314">
        <w:rPr>
          <w:rFonts w:ascii="Arial" w:hAnsi="Arial" w:cs="Arial"/>
        </w:rPr>
        <w:t>In general</w:t>
      </w:r>
      <w:r w:rsidR="00D70ABC" w:rsidRPr="006F5C58">
        <w:rPr>
          <w:rFonts w:ascii="Arial" w:hAnsi="Arial" w:cs="Arial"/>
        </w:rPr>
        <w:t>, produced water will entail higher treatment costs than brackish water</w:t>
      </w:r>
      <w:r w:rsidR="00266D4F" w:rsidRPr="006F5C58">
        <w:rPr>
          <w:rFonts w:ascii="Arial" w:hAnsi="Arial" w:cs="Arial"/>
        </w:rPr>
        <w:t xml:space="preserve">, though </w:t>
      </w:r>
      <w:r w:rsidR="00547A25" w:rsidRPr="006F5C58">
        <w:rPr>
          <w:rFonts w:ascii="Arial" w:hAnsi="Arial" w:cs="Arial"/>
        </w:rPr>
        <w:t xml:space="preserve">treatment facilities may obtain raw produced water for free or even be paid </w:t>
      </w:r>
      <w:r w:rsidR="00F23E74" w:rsidRPr="006F5C58">
        <w:rPr>
          <w:rFonts w:ascii="Arial" w:hAnsi="Arial" w:cs="Arial"/>
        </w:rPr>
        <w:t>to take the water. Both regions have limited</w:t>
      </w:r>
      <w:r w:rsidR="0067215E" w:rsidRPr="006F5C58">
        <w:rPr>
          <w:rFonts w:ascii="Arial" w:hAnsi="Arial" w:cs="Arial"/>
        </w:rPr>
        <w:t xml:space="preserve"> local labor force, </w:t>
      </w:r>
      <w:r w:rsidR="00900362" w:rsidRPr="006F5C58">
        <w:rPr>
          <w:rFonts w:ascii="Arial" w:hAnsi="Arial" w:cs="Arial"/>
        </w:rPr>
        <w:t>are</w:t>
      </w:r>
      <w:r w:rsidR="0067215E" w:rsidRPr="006F5C58">
        <w:rPr>
          <w:rFonts w:ascii="Arial" w:hAnsi="Arial" w:cs="Arial"/>
        </w:rPr>
        <w:t xml:space="preserve"> </w:t>
      </w:r>
      <w:r w:rsidR="003E0AE3" w:rsidRPr="006F5C58">
        <w:rPr>
          <w:rFonts w:ascii="Arial" w:hAnsi="Arial" w:cs="Arial"/>
        </w:rPr>
        <w:t>relatively remote</w:t>
      </w:r>
      <w:r w:rsidR="00B92023" w:rsidRPr="006F5C58">
        <w:rPr>
          <w:rFonts w:ascii="Arial" w:hAnsi="Arial" w:cs="Arial"/>
        </w:rPr>
        <w:t>, requiring transportation of any end products</w:t>
      </w:r>
      <w:r w:rsidR="00814B89" w:rsidRPr="006F5C58">
        <w:rPr>
          <w:rFonts w:ascii="Arial" w:hAnsi="Arial" w:cs="Arial"/>
        </w:rPr>
        <w:t xml:space="preserve">, and lack existing </w:t>
      </w:r>
      <w:r w:rsidR="007A2C27" w:rsidRPr="006F5C58">
        <w:rPr>
          <w:rFonts w:ascii="Arial" w:hAnsi="Arial" w:cs="Arial"/>
        </w:rPr>
        <w:t>end users</w:t>
      </w:r>
      <w:r w:rsidR="00C875F0">
        <w:rPr>
          <w:rFonts w:ascii="Arial" w:hAnsi="Arial" w:cs="Arial"/>
        </w:rPr>
        <w:t xml:space="preserve"> </w:t>
      </w:r>
      <w:r w:rsidR="00B23064">
        <w:rPr>
          <w:rFonts w:ascii="Arial" w:hAnsi="Arial" w:cs="Arial"/>
        </w:rPr>
        <w:t xml:space="preserve">in the target </w:t>
      </w:r>
      <w:r w:rsidR="00C875F0">
        <w:rPr>
          <w:rFonts w:ascii="Arial" w:hAnsi="Arial" w:cs="Arial"/>
        </w:rPr>
        <w:t>sectors, e.g., advanced manufacturing and renewable energy generation and storage</w:t>
      </w:r>
      <w:r w:rsidR="007A2C27" w:rsidRPr="006F5C58">
        <w:rPr>
          <w:rFonts w:ascii="Arial" w:hAnsi="Arial" w:cs="Arial"/>
        </w:rPr>
        <w:t>.</w:t>
      </w:r>
      <w:r w:rsidR="003717FF">
        <w:rPr>
          <w:rFonts w:ascii="Arial" w:hAnsi="Arial" w:cs="Arial"/>
        </w:rPr>
        <w:t xml:space="preserve"> </w:t>
      </w:r>
      <w:r w:rsidR="003717FF" w:rsidRPr="006F5C58">
        <w:rPr>
          <w:rFonts w:ascii="Arial" w:hAnsi="Arial" w:cs="Arial"/>
        </w:rPr>
        <w:t>In a closed-loop scenario, hydrogen production projects may have a good fit</w:t>
      </w:r>
      <w:r w:rsidR="009F71AA">
        <w:rPr>
          <w:rFonts w:ascii="Arial" w:hAnsi="Arial" w:cs="Arial"/>
        </w:rPr>
        <w:t xml:space="preserve">, as it represents a </w:t>
      </w:r>
      <w:r w:rsidR="00E45D7A">
        <w:rPr>
          <w:rFonts w:ascii="Arial" w:hAnsi="Arial" w:cs="Arial"/>
        </w:rPr>
        <w:t>consumptive use of water</w:t>
      </w:r>
      <w:r w:rsidR="005D374A">
        <w:rPr>
          <w:rFonts w:ascii="Arial" w:hAnsi="Arial" w:cs="Arial"/>
        </w:rPr>
        <w:t>. A</w:t>
      </w:r>
      <w:r w:rsidR="003717FF" w:rsidRPr="006F5C58">
        <w:rPr>
          <w:rFonts w:ascii="Arial" w:hAnsi="Arial" w:cs="Arial"/>
        </w:rPr>
        <w:t xml:space="preserve">n </w:t>
      </w:r>
      <w:r w:rsidR="005D374A">
        <w:rPr>
          <w:rFonts w:ascii="Arial" w:hAnsi="Arial" w:cs="Arial"/>
        </w:rPr>
        <w:t xml:space="preserve">additional </w:t>
      </w:r>
      <w:r w:rsidR="003717FF" w:rsidRPr="006F5C58">
        <w:rPr>
          <w:rFonts w:ascii="Arial" w:hAnsi="Arial" w:cs="Arial"/>
        </w:rPr>
        <w:t>alternative water supply may be needed to supply cooling needs, due to discharge associated with cooling systems</w:t>
      </w:r>
      <w:r w:rsidR="00B529AE">
        <w:rPr>
          <w:rFonts w:ascii="Arial" w:hAnsi="Arial" w:cs="Arial"/>
        </w:rPr>
        <w:t xml:space="preserve"> that would be costly to manage or eliminate</w:t>
      </w:r>
      <w:r w:rsidR="003717FF" w:rsidRPr="006F5C58">
        <w:rPr>
          <w:rFonts w:ascii="Arial" w:hAnsi="Arial" w:cs="Arial"/>
        </w:rPr>
        <w:t xml:space="preserve">. In a scenario with environmental discharge, additional project types become feasible. In either scenario, a project with a single </w:t>
      </w:r>
      <w:r w:rsidR="003717FF" w:rsidRPr="006F5C58">
        <w:rPr>
          <w:rFonts w:ascii="Arial" w:hAnsi="Arial" w:cs="Arial"/>
        </w:rPr>
        <w:lastRenderedPageBreak/>
        <w:t>end user that might be attracted to develop in this region includes the risk that the end user may not materialize or may not remain operational through the lifespan of the treatment facility.</w:t>
      </w:r>
    </w:p>
    <w:p w14:paraId="7F78DC43" w14:textId="27B0B80E" w:rsidR="0098673A" w:rsidRPr="006F5C58" w:rsidRDefault="0098673A" w:rsidP="001E4004">
      <w:pPr>
        <w:rPr>
          <w:rFonts w:ascii="Arial" w:hAnsi="Arial" w:cs="Arial"/>
        </w:rPr>
      </w:pPr>
    </w:p>
    <w:p w14:paraId="4CFD18C7" w14:textId="7EFD0490" w:rsidR="006C38C3" w:rsidRDefault="00D80D1A" w:rsidP="001E4004">
      <w:pPr>
        <w:rPr>
          <w:rFonts w:ascii="Arial" w:hAnsi="Arial" w:cs="Arial"/>
          <w:b/>
        </w:rPr>
      </w:pPr>
      <w:r w:rsidRPr="006F5C58">
        <w:rPr>
          <w:rFonts w:ascii="Arial" w:hAnsi="Arial" w:cs="Arial"/>
          <w:b/>
        </w:rPr>
        <w:t>San Juan</w:t>
      </w:r>
      <w:r w:rsidR="006C38C3" w:rsidRPr="006F5C58">
        <w:rPr>
          <w:rFonts w:ascii="Arial" w:hAnsi="Arial" w:cs="Arial"/>
          <w:b/>
        </w:rPr>
        <w:t xml:space="preserve"> Basin</w:t>
      </w:r>
    </w:p>
    <w:p w14:paraId="152D82BD" w14:textId="77777777" w:rsidR="003E6D3B" w:rsidRPr="003E6D3B" w:rsidRDefault="003E6D3B" w:rsidP="001E4004">
      <w:pPr>
        <w:rPr>
          <w:rFonts w:ascii="Arial" w:hAnsi="Arial" w:cs="Arial"/>
          <w:b/>
        </w:rPr>
      </w:pPr>
    </w:p>
    <w:p w14:paraId="1C2AB636" w14:textId="45FA7044" w:rsidR="006C38C3" w:rsidRPr="006F5C58" w:rsidRDefault="00A92595" w:rsidP="001E4004">
      <w:pPr>
        <w:rPr>
          <w:rFonts w:ascii="Arial" w:hAnsi="Arial" w:cs="Arial"/>
        </w:rPr>
      </w:pPr>
      <w:r w:rsidRPr="006F5C58">
        <w:rPr>
          <w:rFonts w:ascii="Arial" w:hAnsi="Arial" w:cs="Arial"/>
        </w:rPr>
        <w:t xml:space="preserve">Given </w:t>
      </w:r>
      <w:r w:rsidR="00D61039" w:rsidRPr="006F5C58">
        <w:rPr>
          <w:rFonts w:ascii="Arial" w:hAnsi="Arial" w:cs="Arial"/>
        </w:rPr>
        <w:t xml:space="preserve">lower salinity levels of produced water in the San Juan Basin, </w:t>
      </w:r>
      <w:r w:rsidR="0075546E" w:rsidRPr="006F5C58">
        <w:rPr>
          <w:rFonts w:ascii="Arial" w:hAnsi="Arial" w:cs="Arial"/>
        </w:rPr>
        <w:t xml:space="preserve">treatment costs </w:t>
      </w:r>
      <w:r w:rsidR="00127BC0" w:rsidRPr="006F5C58">
        <w:rPr>
          <w:rFonts w:ascii="Arial" w:hAnsi="Arial" w:cs="Arial"/>
        </w:rPr>
        <w:t xml:space="preserve">will be lower for projects undertaken in this region. </w:t>
      </w:r>
      <w:r w:rsidR="00136A05" w:rsidRPr="006F5C58">
        <w:rPr>
          <w:rFonts w:ascii="Arial" w:hAnsi="Arial" w:cs="Arial"/>
        </w:rPr>
        <w:t xml:space="preserve">However, </w:t>
      </w:r>
      <w:r w:rsidR="00DB5B1A" w:rsidRPr="006F5C58">
        <w:rPr>
          <w:rFonts w:ascii="Arial" w:hAnsi="Arial" w:cs="Arial"/>
        </w:rPr>
        <w:t xml:space="preserve">overall produced water volumes are lower than in the </w:t>
      </w:r>
      <w:r w:rsidR="00BB1D1D" w:rsidRPr="006F5C58">
        <w:rPr>
          <w:rFonts w:ascii="Arial" w:hAnsi="Arial" w:cs="Arial"/>
        </w:rPr>
        <w:t>Permian but</w:t>
      </w:r>
      <w:r w:rsidR="00DB5B1A" w:rsidRPr="006F5C58">
        <w:rPr>
          <w:rFonts w:ascii="Arial" w:hAnsi="Arial" w:cs="Arial"/>
        </w:rPr>
        <w:t xml:space="preserve"> </w:t>
      </w:r>
      <w:r w:rsidR="00177EC1" w:rsidRPr="006F5C58">
        <w:rPr>
          <w:rFonts w:ascii="Arial" w:hAnsi="Arial" w:cs="Arial"/>
        </w:rPr>
        <w:t xml:space="preserve">are </w:t>
      </w:r>
      <w:r w:rsidR="00DB5B1A" w:rsidRPr="006F5C58">
        <w:rPr>
          <w:rFonts w:ascii="Arial" w:hAnsi="Arial" w:cs="Arial"/>
        </w:rPr>
        <w:t xml:space="preserve">likely to be sufficient to support </w:t>
      </w:r>
      <w:r w:rsidR="00664DE6" w:rsidRPr="006F5C58">
        <w:rPr>
          <w:rFonts w:ascii="Arial" w:hAnsi="Arial" w:cs="Arial"/>
        </w:rPr>
        <w:t>a treatment facility</w:t>
      </w:r>
      <w:r w:rsidR="003A1529" w:rsidRPr="006F5C58">
        <w:rPr>
          <w:rFonts w:ascii="Arial" w:hAnsi="Arial" w:cs="Arial"/>
        </w:rPr>
        <w:t xml:space="preserve"> in this area.</w:t>
      </w:r>
    </w:p>
    <w:p w14:paraId="57E5438E" w14:textId="77777777" w:rsidR="001419F1" w:rsidRPr="006F5C58" w:rsidRDefault="001419F1" w:rsidP="001E4004">
      <w:pPr>
        <w:rPr>
          <w:rFonts w:ascii="Arial" w:hAnsi="Arial" w:cs="Arial"/>
        </w:rPr>
      </w:pPr>
    </w:p>
    <w:p w14:paraId="4A603994" w14:textId="5D208C22" w:rsidR="001419F1" w:rsidRPr="006F5C58" w:rsidRDefault="001419F1" w:rsidP="001E4004">
      <w:pPr>
        <w:rPr>
          <w:rFonts w:ascii="Arial" w:hAnsi="Arial" w:cs="Arial"/>
          <w:b/>
        </w:rPr>
      </w:pPr>
      <w:r w:rsidRPr="006F5C58">
        <w:rPr>
          <w:rFonts w:ascii="Arial" w:hAnsi="Arial" w:cs="Arial"/>
          <w:b/>
        </w:rPr>
        <w:t>Permian Basin</w:t>
      </w:r>
    </w:p>
    <w:p w14:paraId="354695C6" w14:textId="77777777" w:rsidR="001419F1" w:rsidRPr="006F5C58" w:rsidRDefault="001419F1" w:rsidP="001E4004">
      <w:pPr>
        <w:rPr>
          <w:rFonts w:ascii="Arial" w:hAnsi="Arial" w:cs="Arial"/>
        </w:rPr>
      </w:pPr>
    </w:p>
    <w:p w14:paraId="646209C3" w14:textId="1E1C3EB7" w:rsidR="001419F1" w:rsidRPr="006F5C58" w:rsidRDefault="00984EE6" w:rsidP="001E4004">
      <w:pPr>
        <w:rPr>
          <w:rFonts w:ascii="Arial" w:hAnsi="Arial" w:cs="Arial"/>
        </w:rPr>
      </w:pPr>
      <w:r>
        <w:rPr>
          <w:rFonts w:ascii="Arial" w:hAnsi="Arial" w:cs="Arial"/>
        </w:rPr>
        <w:t>The lower w</w:t>
      </w:r>
      <w:r w:rsidR="00824CE7" w:rsidRPr="006F5C58">
        <w:rPr>
          <w:rFonts w:ascii="Arial" w:hAnsi="Arial" w:cs="Arial"/>
        </w:rPr>
        <w:t>ater quality</w:t>
      </w:r>
      <w:r w:rsidR="00AC0D15" w:rsidRPr="006F5C58">
        <w:rPr>
          <w:rFonts w:ascii="Arial" w:hAnsi="Arial" w:cs="Arial"/>
        </w:rPr>
        <w:t xml:space="preserve"> </w:t>
      </w:r>
      <w:r w:rsidR="00041542" w:rsidRPr="006F5C58">
        <w:rPr>
          <w:rFonts w:ascii="Arial" w:hAnsi="Arial" w:cs="Arial"/>
        </w:rPr>
        <w:t xml:space="preserve">of raw produced water </w:t>
      </w:r>
      <w:r>
        <w:rPr>
          <w:rFonts w:ascii="Arial" w:hAnsi="Arial" w:cs="Arial"/>
        </w:rPr>
        <w:t>in the Permian Basin</w:t>
      </w:r>
      <w:r w:rsidR="00041542" w:rsidRPr="006F5C58">
        <w:rPr>
          <w:rFonts w:ascii="Arial" w:hAnsi="Arial" w:cs="Arial"/>
        </w:rPr>
        <w:t xml:space="preserve"> translates to higher treatment costs, though research indicates that treatment trains can be assembled to remove identified contaminants</w:t>
      </w:r>
      <w:r w:rsidR="00E55A07" w:rsidRPr="006F5C58">
        <w:rPr>
          <w:rFonts w:ascii="Arial" w:hAnsi="Arial" w:cs="Arial"/>
        </w:rPr>
        <w:t xml:space="preserve">. The abundance of produced water being generated in this region means that </w:t>
      </w:r>
      <w:r w:rsidR="007D02F0" w:rsidRPr="006F5C58">
        <w:rPr>
          <w:rFonts w:ascii="Arial" w:hAnsi="Arial" w:cs="Arial"/>
        </w:rPr>
        <w:t>source water will be readily available</w:t>
      </w:r>
      <w:r w:rsidR="00A823E9" w:rsidRPr="006F5C58">
        <w:rPr>
          <w:rFonts w:ascii="Arial" w:hAnsi="Arial" w:cs="Arial"/>
        </w:rPr>
        <w:t xml:space="preserve">, and </w:t>
      </w:r>
      <w:r w:rsidR="00083D3B" w:rsidRPr="006F5C58">
        <w:rPr>
          <w:rFonts w:ascii="Arial" w:hAnsi="Arial" w:cs="Arial"/>
        </w:rPr>
        <w:t xml:space="preserve">projects that </w:t>
      </w:r>
      <w:r w:rsidR="00AB60C1" w:rsidRPr="006F5C58">
        <w:rPr>
          <w:rFonts w:ascii="Arial" w:hAnsi="Arial" w:cs="Arial"/>
        </w:rPr>
        <w:t>divert water from disposal</w:t>
      </w:r>
      <w:r w:rsidR="0077253B" w:rsidRPr="006F5C58">
        <w:rPr>
          <w:rFonts w:ascii="Arial" w:hAnsi="Arial" w:cs="Arial"/>
        </w:rPr>
        <w:t xml:space="preserve"> </w:t>
      </w:r>
      <w:r w:rsidR="00316F11" w:rsidRPr="006F5C58">
        <w:rPr>
          <w:rFonts w:ascii="Arial" w:hAnsi="Arial" w:cs="Arial"/>
        </w:rPr>
        <w:t>are</w:t>
      </w:r>
      <w:r w:rsidR="00C871FA" w:rsidRPr="006F5C58">
        <w:rPr>
          <w:rFonts w:ascii="Arial" w:hAnsi="Arial" w:cs="Arial"/>
        </w:rPr>
        <w:t xml:space="preserve"> potentially more viable </w:t>
      </w:r>
      <w:r w:rsidR="00AA3E78" w:rsidRPr="006F5C58">
        <w:rPr>
          <w:rFonts w:ascii="Arial" w:hAnsi="Arial" w:cs="Arial"/>
        </w:rPr>
        <w:t xml:space="preserve">as </w:t>
      </w:r>
      <w:r w:rsidR="00A013A6" w:rsidRPr="006F5C58">
        <w:rPr>
          <w:rFonts w:ascii="Arial" w:hAnsi="Arial" w:cs="Arial"/>
        </w:rPr>
        <w:t xml:space="preserve">suppliers may be willing to pay </w:t>
      </w:r>
      <w:r w:rsidR="001144AA" w:rsidRPr="006F5C58">
        <w:rPr>
          <w:rFonts w:ascii="Arial" w:hAnsi="Arial" w:cs="Arial"/>
        </w:rPr>
        <w:t>a treatment facility to take the water</w:t>
      </w:r>
      <w:r w:rsidR="00957135" w:rsidRPr="006F5C58">
        <w:rPr>
          <w:rFonts w:ascii="Arial" w:hAnsi="Arial" w:cs="Arial"/>
        </w:rPr>
        <w:t xml:space="preserve">, and </w:t>
      </w:r>
      <w:r w:rsidR="00F0066D" w:rsidRPr="006F5C58">
        <w:rPr>
          <w:rFonts w:ascii="Arial" w:hAnsi="Arial" w:cs="Arial"/>
        </w:rPr>
        <w:t xml:space="preserve">larger scale projects may </w:t>
      </w:r>
      <w:r w:rsidR="008B6122" w:rsidRPr="006F5C58">
        <w:rPr>
          <w:rFonts w:ascii="Arial" w:hAnsi="Arial" w:cs="Arial"/>
        </w:rPr>
        <w:t xml:space="preserve">contribute to </w:t>
      </w:r>
      <w:r w:rsidR="00041A0A" w:rsidRPr="006F5C58">
        <w:rPr>
          <w:rFonts w:ascii="Arial" w:hAnsi="Arial" w:cs="Arial"/>
        </w:rPr>
        <w:t xml:space="preserve">addressing issues around </w:t>
      </w:r>
      <w:r w:rsidR="00295CB6" w:rsidRPr="006F5C58">
        <w:rPr>
          <w:rFonts w:ascii="Arial" w:hAnsi="Arial" w:cs="Arial"/>
        </w:rPr>
        <w:t xml:space="preserve">current disposal practices. </w:t>
      </w:r>
      <w:r w:rsidR="00AC1BF0" w:rsidRPr="006F5C58">
        <w:rPr>
          <w:rFonts w:ascii="Arial" w:hAnsi="Arial" w:cs="Arial"/>
        </w:rPr>
        <w:t>Otherwise, m</w:t>
      </w:r>
      <w:r w:rsidR="00295CB6" w:rsidRPr="006F5C58">
        <w:rPr>
          <w:rFonts w:ascii="Arial" w:hAnsi="Arial" w:cs="Arial"/>
        </w:rPr>
        <w:t xml:space="preserve">any of the same </w:t>
      </w:r>
      <w:r w:rsidR="00AC1BF0" w:rsidRPr="006F5C58">
        <w:rPr>
          <w:rFonts w:ascii="Arial" w:hAnsi="Arial" w:cs="Arial"/>
        </w:rPr>
        <w:t>considerations that apply to the San Juan also apply to the Permian.</w:t>
      </w:r>
    </w:p>
    <w:p w14:paraId="4ACC0FBF" w14:textId="77777777" w:rsidR="00C9502B" w:rsidRPr="006F5C58" w:rsidRDefault="00C9502B" w:rsidP="001E4004">
      <w:pPr>
        <w:rPr>
          <w:rFonts w:ascii="Arial" w:hAnsi="Arial" w:cs="Arial"/>
        </w:rPr>
      </w:pPr>
    </w:p>
    <w:p w14:paraId="2A11DA52" w14:textId="5F0A1967" w:rsidR="00CB55B3" w:rsidRPr="003E6D3B" w:rsidRDefault="008C119F" w:rsidP="001E4004">
      <w:pPr>
        <w:pStyle w:val="Heading2"/>
      </w:pPr>
      <w:bookmarkStart w:id="155" w:name="_Toc177323836"/>
      <w:r>
        <w:t>Brackish Water</w:t>
      </w:r>
      <w:bookmarkEnd w:id="155"/>
    </w:p>
    <w:p w14:paraId="09E953DF" w14:textId="51C88538" w:rsidR="00A07FDB" w:rsidRPr="006F5C58" w:rsidRDefault="00A07FDB" w:rsidP="00A07FDB">
      <w:pPr>
        <w:rPr>
          <w:rFonts w:ascii="Arial" w:hAnsi="Arial" w:cs="Arial"/>
        </w:rPr>
      </w:pPr>
      <w:r w:rsidRPr="5E7A02A3">
        <w:rPr>
          <w:rFonts w:ascii="Arial" w:hAnsi="Arial" w:cs="Arial"/>
        </w:rPr>
        <w:t xml:space="preserve">There </w:t>
      </w:r>
      <w:r w:rsidR="00B47BD0">
        <w:rPr>
          <w:rFonts w:ascii="Arial" w:hAnsi="Arial" w:cs="Arial"/>
        </w:rPr>
        <w:t>has been some exploration of brackish water basins in New Mexico</w:t>
      </w:r>
      <w:r w:rsidR="00640C92">
        <w:rPr>
          <w:rFonts w:ascii="Arial" w:hAnsi="Arial" w:cs="Arial"/>
        </w:rPr>
        <w:t xml:space="preserve"> that informs the feasibility of </w:t>
      </w:r>
      <w:r w:rsidRPr="5E7A02A3">
        <w:rPr>
          <w:rFonts w:ascii="Arial" w:hAnsi="Arial" w:cs="Arial"/>
        </w:rPr>
        <w:t xml:space="preserve">developing brackish water treatment projects in these regions. These regions of further investigation meet multiple criteria that make them potentially promising places to develop brackish water supplies. Namely, these regions are developed or will be developed, are in need of water, and have relatively good data available (in comparison with other regions in New Mexico). </w:t>
      </w:r>
      <w:r w:rsidR="00F16DC8" w:rsidRPr="5E7A02A3">
        <w:rPr>
          <w:rFonts w:ascii="Arial" w:hAnsi="Arial" w:cs="Arial"/>
        </w:rPr>
        <w:t>While additional water quality characterization is needed, treatment costs for brackish water projects are expected to be lower than for produced water projects.</w:t>
      </w:r>
      <w:r w:rsidR="00BE5A90" w:rsidRPr="5E7A02A3">
        <w:rPr>
          <w:rFonts w:ascii="Arial" w:hAnsi="Arial" w:cs="Arial"/>
        </w:rPr>
        <w:t xml:space="preserve"> End uses </w:t>
      </w:r>
      <w:r w:rsidR="00C26FBF" w:rsidRPr="5E7A02A3">
        <w:rPr>
          <w:rFonts w:ascii="Arial" w:hAnsi="Arial" w:cs="Arial"/>
        </w:rPr>
        <w:t>with more stringent water quality requirements, such as semiconductor manufacturing, may be more suitable</w:t>
      </w:r>
      <w:r w:rsidR="00571BF9" w:rsidRPr="5E7A02A3">
        <w:rPr>
          <w:rFonts w:ascii="Arial" w:hAnsi="Arial" w:cs="Arial"/>
        </w:rPr>
        <w:t xml:space="preserve"> </w:t>
      </w:r>
      <w:r w:rsidR="00EC3AC4" w:rsidRPr="5E7A02A3">
        <w:rPr>
          <w:rFonts w:ascii="Arial" w:hAnsi="Arial" w:cs="Arial"/>
        </w:rPr>
        <w:t xml:space="preserve">for brackish water projects. </w:t>
      </w:r>
      <w:r w:rsidR="00080604" w:rsidRPr="5E7A02A3">
        <w:rPr>
          <w:rFonts w:ascii="Arial" w:hAnsi="Arial" w:cs="Arial"/>
        </w:rPr>
        <w:t xml:space="preserve">Limitations on discharge for brackish water projects </w:t>
      </w:r>
      <w:r w:rsidR="00753E70" w:rsidRPr="5E7A02A3">
        <w:rPr>
          <w:rFonts w:ascii="Arial" w:hAnsi="Arial" w:cs="Arial"/>
        </w:rPr>
        <w:t>need to be clarified</w:t>
      </w:r>
      <w:r w:rsidR="003404FB" w:rsidRPr="5E7A02A3">
        <w:rPr>
          <w:rFonts w:ascii="Arial" w:hAnsi="Arial" w:cs="Arial"/>
        </w:rPr>
        <w:t xml:space="preserve">, but </w:t>
      </w:r>
      <w:r w:rsidR="00A04378" w:rsidRPr="5E7A02A3">
        <w:rPr>
          <w:rFonts w:ascii="Arial" w:hAnsi="Arial" w:cs="Arial"/>
        </w:rPr>
        <w:t>if th</w:t>
      </w:r>
      <w:r w:rsidR="00A40595" w:rsidRPr="5E7A02A3">
        <w:rPr>
          <w:rFonts w:ascii="Arial" w:hAnsi="Arial" w:cs="Arial"/>
        </w:rPr>
        <w:t xml:space="preserve">ere are no closed-loop requirements, </w:t>
      </w:r>
      <w:r w:rsidR="00AA2380" w:rsidRPr="5E7A02A3">
        <w:rPr>
          <w:rFonts w:ascii="Arial" w:hAnsi="Arial" w:cs="Arial"/>
        </w:rPr>
        <w:t>an expanded set of potential end uses</w:t>
      </w:r>
      <w:r w:rsidR="000F0AD1" w:rsidRPr="5E7A02A3">
        <w:rPr>
          <w:rFonts w:ascii="Arial" w:hAnsi="Arial" w:cs="Arial"/>
        </w:rPr>
        <w:t xml:space="preserve"> </w:t>
      </w:r>
      <w:r w:rsidR="00151BD3" w:rsidRPr="5E7A02A3">
        <w:rPr>
          <w:rFonts w:ascii="Arial" w:hAnsi="Arial" w:cs="Arial"/>
        </w:rPr>
        <w:t>may be feasible for brackish water projects.</w:t>
      </w:r>
      <w:r w:rsidR="00174810" w:rsidRPr="5E7A02A3">
        <w:rPr>
          <w:rFonts w:ascii="Arial" w:hAnsi="Arial" w:cs="Arial"/>
        </w:rPr>
        <w:t xml:space="preserve"> The </w:t>
      </w:r>
      <w:r w:rsidR="001B0BB5" w:rsidRPr="5E7A02A3">
        <w:rPr>
          <w:rFonts w:ascii="Arial" w:hAnsi="Arial" w:cs="Arial"/>
        </w:rPr>
        <w:t xml:space="preserve">possibility of </w:t>
      </w:r>
      <w:r w:rsidR="009215EA" w:rsidRPr="5E7A02A3">
        <w:rPr>
          <w:rFonts w:ascii="Arial" w:hAnsi="Arial" w:cs="Arial"/>
        </w:rPr>
        <w:t xml:space="preserve">having several potential end users in proximity reduces the risk that </w:t>
      </w:r>
      <w:r w:rsidR="00447A26" w:rsidRPr="5E7A02A3">
        <w:rPr>
          <w:rFonts w:ascii="Arial" w:hAnsi="Arial" w:cs="Arial"/>
        </w:rPr>
        <w:t>there might be no off-taker</w:t>
      </w:r>
      <w:r w:rsidR="009537DB" w:rsidRPr="5E7A02A3">
        <w:rPr>
          <w:rFonts w:ascii="Arial" w:hAnsi="Arial" w:cs="Arial"/>
        </w:rPr>
        <w:t xml:space="preserve"> for projects in these areas. </w:t>
      </w:r>
      <w:r w:rsidRPr="5E7A02A3">
        <w:rPr>
          <w:rFonts w:ascii="Arial" w:hAnsi="Arial" w:cs="Arial"/>
        </w:rPr>
        <w:t>This section discusses the opportunities and challenges associated with developing brackish water resources in two places that meet these criteria: Santa Teresa and Albuquerque.</w:t>
      </w:r>
    </w:p>
    <w:p w14:paraId="14BE3E48" w14:textId="77777777" w:rsidR="00FE54FC" w:rsidRPr="006F5C58" w:rsidRDefault="00FE54FC" w:rsidP="00A07FDB">
      <w:pPr>
        <w:rPr>
          <w:rFonts w:ascii="Arial" w:hAnsi="Arial" w:cs="Arial"/>
        </w:rPr>
      </w:pPr>
    </w:p>
    <w:p w14:paraId="5E924940" w14:textId="77777777" w:rsidR="002D602B" w:rsidRPr="006F5C58" w:rsidRDefault="00A07FDB" w:rsidP="00A07FDB">
      <w:pPr>
        <w:rPr>
          <w:rFonts w:ascii="Arial" w:hAnsi="Arial" w:cs="Arial"/>
          <w:b/>
        </w:rPr>
      </w:pPr>
      <w:r w:rsidRPr="006F5C58">
        <w:rPr>
          <w:rFonts w:ascii="Arial" w:hAnsi="Arial" w:cs="Arial"/>
          <w:b/>
        </w:rPr>
        <w:t>Sant</w:t>
      </w:r>
      <w:r w:rsidR="002D602B" w:rsidRPr="006F5C58">
        <w:rPr>
          <w:rFonts w:ascii="Arial" w:hAnsi="Arial" w:cs="Arial"/>
          <w:b/>
        </w:rPr>
        <w:t>a</w:t>
      </w:r>
      <w:r w:rsidRPr="006F5C58">
        <w:rPr>
          <w:rFonts w:ascii="Arial" w:hAnsi="Arial" w:cs="Arial"/>
          <w:b/>
        </w:rPr>
        <w:t xml:space="preserve"> Teresa</w:t>
      </w:r>
    </w:p>
    <w:p w14:paraId="023E79AF" w14:textId="77777777" w:rsidR="002D602B" w:rsidRPr="006F5C58" w:rsidRDefault="002D602B" w:rsidP="00A07FDB">
      <w:pPr>
        <w:rPr>
          <w:rFonts w:ascii="Arial" w:hAnsi="Arial" w:cs="Arial"/>
        </w:rPr>
      </w:pPr>
    </w:p>
    <w:p w14:paraId="57433A8C" w14:textId="15D7027E" w:rsidR="00A07FDB" w:rsidRPr="006F5C58" w:rsidRDefault="002D602B" w:rsidP="00A07FDB">
      <w:pPr>
        <w:rPr>
          <w:rFonts w:ascii="Arial" w:hAnsi="Arial" w:cs="Arial"/>
        </w:rPr>
      </w:pPr>
      <w:r w:rsidRPr="06F19175">
        <w:rPr>
          <w:rFonts w:ascii="Arial" w:hAnsi="Arial" w:cs="Arial"/>
        </w:rPr>
        <w:t>L</w:t>
      </w:r>
      <w:r w:rsidR="00A07FDB" w:rsidRPr="06F19175">
        <w:rPr>
          <w:rFonts w:ascii="Arial" w:hAnsi="Arial" w:cs="Arial"/>
        </w:rPr>
        <w:t xml:space="preserve">ocated in the southern region of New Mexico near New Mexico’s border with Texas and Mexico (part of the Lower Rio Grande region), </w:t>
      </w:r>
      <w:r w:rsidR="006943D9" w:rsidRPr="06F19175">
        <w:rPr>
          <w:rFonts w:ascii="Arial" w:hAnsi="Arial" w:cs="Arial"/>
        </w:rPr>
        <w:t xml:space="preserve">Santa Teresa </w:t>
      </w:r>
      <w:r w:rsidR="00A07FDB" w:rsidRPr="06F19175">
        <w:rPr>
          <w:rFonts w:ascii="Arial" w:hAnsi="Arial" w:cs="Arial"/>
        </w:rPr>
        <w:t>has been identified as a region with great economic development potential as it is a land port of entry to Mexico, it has a growing industr</w:t>
      </w:r>
      <w:r w:rsidR="00A409C0" w:rsidRPr="06F19175">
        <w:rPr>
          <w:rFonts w:ascii="Arial" w:hAnsi="Arial" w:cs="Arial"/>
        </w:rPr>
        <w:t>ial</w:t>
      </w:r>
      <w:r w:rsidR="00A07FDB" w:rsidRPr="06F19175">
        <w:rPr>
          <w:rFonts w:ascii="Arial" w:hAnsi="Arial" w:cs="Arial"/>
        </w:rPr>
        <w:t xml:space="preserve"> </w:t>
      </w:r>
      <w:r w:rsidR="00BD7EA4" w:rsidRPr="06F19175">
        <w:rPr>
          <w:rFonts w:ascii="Arial" w:hAnsi="Arial" w:cs="Arial"/>
        </w:rPr>
        <w:t>base and</w:t>
      </w:r>
      <w:r w:rsidR="00A07FDB" w:rsidRPr="06F19175">
        <w:rPr>
          <w:rFonts w:ascii="Arial" w:hAnsi="Arial" w:cs="Arial"/>
        </w:rPr>
        <w:t xml:space="preserve"> increasing population. An ongoing suit from Texas against New Mexico </w:t>
      </w:r>
      <w:r w:rsidR="3DB64EB5" w:rsidRPr="06F19175">
        <w:rPr>
          <w:rFonts w:ascii="Arial" w:hAnsi="Arial" w:cs="Arial"/>
        </w:rPr>
        <w:t xml:space="preserve">and Colorado </w:t>
      </w:r>
      <w:r w:rsidR="00A07FDB" w:rsidRPr="06F19175">
        <w:rPr>
          <w:rFonts w:ascii="Arial" w:hAnsi="Arial" w:cs="Arial"/>
        </w:rPr>
        <w:t xml:space="preserve">arguing that New Mexico’s groundwater withdrawals </w:t>
      </w:r>
      <w:r w:rsidR="4B2C5426" w:rsidRPr="06F19175">
        <w:rPr>
          <w:rFonts w:ascii="Arial" w:hAnsi="Arial" w:cs="Arial"/>
        </w:rPr>
        <w:t xml:space="preserve">along the lower Rio Grande </w:t>
      </w:r>
      <w:r w:rsidR="00A07FDB" w:rsidRPr="06F19175">
        <w:rPr>
          <w:rFonts w:ascii="Arial" w:hAnsi="Arial" w:cs="Arial"/>
        </w:rPr>
        <w:t xml:space="preserve">are violating </w:t>
      </w:r>
      <w:r w:rsidR="2E823A39" w:rsidRPr="06F19175">
        <w:rPr>
          <w:rFonts w:ascii="Arial" w:hAnsi="Arial" w:cs="Arial"/>
        </w:rPr>
        <w:t>the Rio Grande Compact</w:t>
      </w:r>
      <w:r w:rsidR="00A07FDB" w:rsidRPr="06F19175">
        <w:rPr>
          <w:rFonts w:ascii="Arial" w:hAnsi="Arial" w:cs="Arial"/>
        </w:rPr>
        <w:t xml:space="preserve"> has made it clear that New Mexico must diversi</w:t>
      </w:r>
      <w:r w:rsidR="32398704" w:rsidRPr="06F19175">
        <w:rPr>
          <w:rFonts w:ascii="Arial" w:hAnsi="Arial" w:cs="Arial"/>
        </w:rPr>
        <w:t>f</w:t>
      </w:r>
      <w:r w:rsidR="00A07FDB" w:rsidRPr="06F19175">
        <w:rPr>
          <w:rFonts w:ascii="Arial" w:hAnsi="Arial" w:cs="Arial"/>
        </w:rPr>
        <w:t>y its water supply in this region if economic growth is to continue.</w:t>
      </w:r>
    </w:p>
    <w:p w14:paraId="090A80E7" w14:textId="77777777" w:rsidR="006943D9" w:rsidRPr="006F5C58" w:rsidRDefault="006943D9" w:rsidP="00A07FDB">
      <w:pPr>
        <w:rPr>
          <w:rFonts w:ascii="Arial" w:hAnsi="Arial" w:cs="Arial"/>
        </w:rPr>
      </w:pPr>
    </w:p>
    <w:p w14:paraId="77EC0738" w14:textId="713B5EDE" w:rsidR="00285435" w:rsidRPr="004F54BF" w:rsidRDefault="00A07FDB" w:rsidP="00A07FDB">
      <w:pPr>
        <w:rPr>
          <w:rFonts w:ascii="Arial" w:hAnsi="Arial" w:cs="Arial"/>
        </w:rPr>
      </w:pPr>
      <w:r w:rsidRPr="006F5C58">
        <w:rPr>
          <w:rFonts w:ascii="Arial" w:hAnsi="Arial" w:cs="Arial"/>
        </w:rPr>
        <w:t xml:space="preserve">In recognition of the high need for water in this region and the potentially suitable brackish water source, a pilot </w:t>
      </w:r>
      <w:r w:rsidR="008A15FE">
        <w:rPr>
          <w:rFonts w:ascii="Arial" w:hAnsi="Arial" w:cs="Arial"/>
        </w:rPr>
        <w:t>project</w:t>
      </w:r>
      <w:r w:rsidRPr="006F5C58">
        <w:rPr>
          <w:rFonts w:ascii="Arial" w:hAnsi="Arial" w:cs="Arial"/>
        </w:rPr>
        <w:t xml:space="preserve"> is </w:t>
      </w:r>
      <w:r w:rsidR="00AD1059">
        <w:rPr>
          <w:rFonts w:ascii="Arial" w:hAnsi="Arial" w:cs="Arial"/>
        </w:rPr>
        <w:t xml:space="preserve">ongoing to </w:t>
      </w:r>
      <w:r w:rsidR="00404C9A">
        <w:rPr>
          <w:rFonts w:ascii="Arial" w:hAnsi="Arial" w:cs="Arial"/>
        </w:rPr>
        <w:t>provide additional information on the characteristics of the aquifer</w:t>
      </w:r>
      <w:r w:rsidR="004C1F5F">
        <w:rPr>
          <w:rFonts w:ascii="Arial" w:hAnsi="Arial" w:cs="Arial"/>
        </w:rPr>
        <w:t xml:space="preserve"> that</w:t>
      </w:r>
      <w:r w:rsidR="00E93FE0">
        <w:rPr>
          <w:rFonts w:ascii="Arial" w:hAnsi="Arial" w:cs="Arial"/>
        </w:rPr>
        <w:t xml:space="preserve"> is necessary to inform the decision as to whether the project is viabl</w:t>
      </w:r>
      <w:r w:rsidR="00C75CE2">
        <w:rPr>
          <w:rFonts w:ascii="Arial" w:hAnsi="Arial" w:cs="Arial"/>
        </w:rPr>
        <w:t>e</w:t>
      </w:r>
      <w:r w:rsidR="00F34F27">
        <w:rPr>
          <w:rFonts w:ascii="Arial" w:hAnsi="Arial" w:cs="Arial"/>
        </w:rPr>
        <w:t xml:space="preserve">, and specific treatment technologies that would be appropriate. </w:t>
      </w:r>
      <w:r w:rsidRPr="006F5C58">
        <w:rPr>
          <w:rFonts w:ascii="Arial" w:hAnsi="Arial" w:cs="Arial"/>
        </w:rPr>
        <w:t>The development and planning for this project have been ongoing for over 5 years.</w:t>
      </w:r>
      <w:r w:rsidRPr="006F5C58">
        <w:rPr>
          <w:rStyle w:val="FootnoteReference"/>
          <w:rFonts w:cs="Arial"/>
        </w:rPr>
        <w:footnoteReference w:id="199"/>
      </w:r>
      <w:r w:rsidRPr="006F5C58">
        <w:rPr>
          <w:rFonts w:ascii="Arial" w:hAnsi="Arial" w:cs="Arial"/>
        </w:rPr>
        <w:t xml:space="preserve"> </w:t>
      </w:r>
      <w:r w:rsidR="00526DBC">
        <w:rPr>
          <w:rFonts w:ascii="Arial" w:hAnsi="Arial" w:cs="Arial"/>
        </w:rPr>
        <w:t xml:space="preserve">As </w:t>
      </w:r>
      <w:r w:rsidR="00C06242">
        <w:rPr>
          <w:rFonts w:ascii="Arial" w:hAnsi="Arial" w:cs="Arial"/>
        </w:rPr>
        <w:t>discussed above, a feasibility study has been completed</w:t>
      </w:r>
      <w:r w:rsidR="00E42F65">
        <w:rPr>
          <w:rFonts w:ascii="Arial" w:hAnsi="Arial" w:cs="Arial"/>
        </w:rPr>
        <w:t xml:space="preserve"> </w:t>
      </w:r>
      <w:r w:rsidR="00A608C8">
        <w:rPr>
          <w:rFonts w:ascii="Arial" w:hAnsi="Arial" w:cs="Arial"/>
        </w:rPr>
        <w:t>with</w:t>
      </w:r>
      <w:r w:rsidR="00E42F65">
        <w:rPr>
          <w:rFonts w:ascii="Arial" w:hAnsi="Arial" w:cs="Arial"/>
        </w:rPr>
        <w:t xml:space="preserve"> estimate</w:t>
      </w:r>
      <w:r w:rsidR="00A608C8">
        <w:rPr>
          <w:rFonts w:ascii="Arial" w:hAnsi="Arial" w:cs="Arial"/>
        </w:rPr>
        <w:t>d</w:t>
      </w:r>
      <w:r w:rsidR="00E42F65">
        <w:rPr>
          <w:rFonts w:ascii="Arial" w:hAnsi="Arial" w:cs="Arial"/>
        </w:rPr>
        <w:t xml:space="preserve"> project costs </w:t>
      </w:r>
      <w:r w:rsidR="00A608C8">
        <w:rPr>
          <w:rFonts w:ascii="Arial" w:hAnsi="Arial" w:cs="Arial"/>
        </w:rPr>
        <w:t>for</w:t>
      </w:r>
      <w:r w:rsidR="00E42F65">
        <w:rPr>
          <w:rFonts w:ascii="Arial" w:hAnsi="Arial" w:cs="Arial"/>
        </w:rPr>
        <w:t xml:space="preserve"> </w:t>
      </w:r>
      <w:r w:rsidR="00603B9F">
        <w:rPr>
          <w:rFonts w:ascii="Arial" w:hAnsi="Arial" w:cs="Arial"/>
        </w:rPr>
        <w:t>different sized facilities</w:t>
      </w:r>
      <w:r w:rsidR="002726B5">
        <w:rPr>
          <w:rFonts w:ascii="Arial" w:hAnsi="Arial" w:cs="Arial"/>
        </w:rPr>
        <w:t xml:space="preserve">. </w:t>
      </w:r>
      <w:r w:rsidR="000F5552">
        <w:rPr>
          <w:rFonts w:ascii="Arial" w:hAnsi="Arial" w:cs="Arial"/>
        </w:rPr>
        <w:t>The</w:t>
      </w:r>
      <w:r w:rsidR="00A608C8">
        <w:rPr>
          <w:rFonts w:ascii="Arial" w:hAnsi="Arial" w:cs="Arial"/>
        </w:rPr>
        <w:t xml:space="preserve"> </w:t>
      </w:r>
      <w:r w:rsidR="0045147D">
        <w:rPr>
          <w:rFonts w:ascii="Arial" w:hAnsi="Arial" w:cs="Arial"/>
        </w:rPr>
        <w:t xml:space="preserve">experience </w:t>
      </w:r>
      <w:r w:rsidR="001910FD">
        <w:rPr>
          <w:rFonts w:ascii="Arial" w:hAnsi="Arial" w:cs="Arial"/>
        </w:rPr>
        <w:t xml:space="preserve">so far with </w:t>
      </w:r>
      <w:r w:rsidR="00B177F3">
        <w:rPr>
          <w:rFonts w:ascii="Arial" w:hAnsi="Arial" w:cs="Arial"/>
        </w:rPr>
        <w:t xml:space="preserve"> the potential Santa Teresa project </w:t>
      </w:r>
      <w:r w:rsidR="0041660E">
        <w:rPr>
          <w:rFonts w:ascii="Arial" w:hAnsi="Arial" w:cs="Arial"/>
        </w:rPr>
        <w:t xml:space="preserve">may be illustrative of the </w:t>
      </w:r>
      <w:r w:rsidR="0045147D">
        <w:rPr>
          <w:rFonts w:ascii="Arial" w:hAnsi="Arial" w:cs="Arial"/>
        </w:rPr>
        <w:t xml:space="preserve">time and resources </w:t>
      </w:r>
      <w:r w:rsidR="00C77146">
        <w:rPr>
          <w:rFonts w:ascii="Arial" w:hAnsi="Arial" w:cs="Arial"/>
        </w:rPr>
        <w:t xml:space="preserve">required to bring a brackish water treatment project </w:t>
      </w:r>
      <w:r w:rsidR="001B11C3">
        <w:rPr>
          <w:rFonts w:ascii="Arial" w:hAnsi="Arial" w:cs="Arial"/>
        </w:rPr>
        <w:t xml:space="preserve">concept to </w:t>
      </w:r>
      <w:r w:rsidR="0028773E">
        <w:rPr>
          <w:rFonts w:ascii="Arial" w:hAnsi="Arial" w:cs="Arial"/>
        </w:rPr>
        <w:t>the point where potential funding sources, such as the SWS</w:t>
      </w:r>
      <w:r w:rsidR="00AE2CC2">
        <w:rPr>
          <w:rFonts w:ascii="Arial" w:hAnsi="Arial" w:cs="Arial"/>
        </w:rPr>
        <w:t>, might be explore</w:t>
      </w:r>
      <w:r w:rsidR="00F948BF">
        <w:rPr>
          <w:rFonts w:ascii="Arial" w:hAnsi="Arial" w:cs="Arial"/>
        </w:rPr>
        <w:t>d</w:t>
      </w:r>
      <w:r w:rsidR="00FD100D">
        <w:rPr>
          <w:rFonts w:ascii="Arial" w:hAnsi="Arial" w:cs="Arial"/>
        </w:rPr>
        <w:t>.</w:t>
      </w:r>
      <w:r w:rsidR="004F54BF">
        <w:rPr>
          <w:rFonts w:ascii="Arial" w:hAnsi="Arial" w:cs="Arial"/>
        </w:rPr>
        <w:t xml:space="preserve"> </w:t>
      </w:r>
      <w:r w:rsidR="00FD100D">
        <w:rPr>
          <w:rFonts w:ascii="Arial" w:hAnsi="Arial" w:cs="Arial"/>
        </w:rPr>
        <w:t xml:space="preserve">It is unclear whether the current timeline for additional </w:t>
      </w:r>
      <w:r w:rsidR="001416FB">
        <w:rPr>
          <w:rFonts w:ascii="Arial" w:hAnsi="Arial" w:cs="Arial"/>
        </w:rPr>
        <w:t>characterization work</w:t>
      </w:r>
      <w:r w:rsidR="003E3F36">
        <w:rPr>
          <w:rFonts w:ascii="Arial" w:hAnsi="Arial" w:cs="Arial"/>
        </w:rPr>
        <w:t xml:space="preserve"> necessary to inform </w:t>
      </w:r>
      <w:r w:rsidR="00E10227">
        <w:rPr>
          <w:rFonts w:ascii="Arial" w:hAnsi="Arial" w:cs="Arial"/>
        </w:rPr>
        <w:t>project design</w:t>
      </w:r>
      <w:r w:rsidR="001416FB">
        <w:rPr>
          <w:rFonts w:ascii="Arial" w:hAnsi="Arial" w:cs="Arial"/>
        </w:rPr>
        <w:t xml:space="preserve"> is in line with SWS timelines.</w:t>
      </w:r>
    </w:p>
    <w:p w14:paraId="2FDAA02C" w14:textId="77777777" w:rsidR="005B2235" w:rsidRPr="006F5C58" w:rsidRDefault="005B2235" w:rsidP="00A07FDB">
      <w:pPr>
        <w:rPr>
          <w:rFonts w:ascii="Arial" w:hAnsi="Arial" w:cs="Arial"/>
          <w:b/>
        </w:rPr>
      </w:pPr>
    </w:p>
    <w:p w14:paraId="30556D0D" w14:textId="72198743" w:rsidR="006943D9" w:rsidRPr="006F5C58" w:rsidRDefault="00A07FDB" w:rsidP="00A07FDB">
      <w:pPr>
        <w:rPr>
          <w:rFonts w:ascii="Arial" w:hAnsi="Arial" w:cs="Arial"/>
          <w:b/>
          <w:bCs/>
        </w:rPr>
      </w:pPr>
      <w:r w:rsidRPr="006F5C58">
        <w:rPr>
          <w:rFonts w:ascii="Arial" w:hAnsi="Arial" w:cs="Arial"/>
          <w:b/>
        </w:rPr>
        <w:t>Albuquerque</w:t>
      </w:r>
      <w:r w:rsidR="002D76C8">
        <w:rPr>
          <w:rFonts w:ascii="Arial" w:hAnsi="Arial" w:cs="Arial"/>
          <w:b/>
        </w:rPr>
        <w:t xml:space="preserve"> </w:t>
      </w:r>
      <w:r w:rsidRPr="006F5C58">
        <w:rPr>
          <w:rFonts w:ascii="Arial" w:hAnsi="Arial" w:cs="Arial"/>
          <w:b/>
        </w:rPr>
        <w:t>Basin</w:t>
      </w:r>
    </w:p>
    <w:p w14:paraId="77F766C2" w14:textId="77777777" w:rsidR="006943D9" w:rsidRPr="006F5C58" w:rsidRDefault="006943D9" w:rsidP="00A07FDB">
      <w:pPr>
        <w:rPr>
          <w:rFonts w:ascii="Arial" w:hAnsi="Arial" w:cs="Arial"/>
          <w:b/>
          <w:bCs/>
        </w:rPr>
      </w:pPr>
    </w:p>
    <w:p w14:paraId="5E700128" w14:textId="1739B4A5" w:rsidR="00133F1F" w:rsidRDefault="00A07FDB" w:rsidP="00C31EBC">
      <w:r w:rsidRPr="006F5C58">
        <w:rPr>
          <w:rFonts w:ascii="Arial" w:hAnsi="Arial" w:cs="Arial"/>
        </w:rPr>
        <w:t xml:space="preserve">The Albuquerque metropolitan area is located in the Albuquerque Basin. As the Albuquerque metropolitan area continues to grow, there will be more demand for water in this already water stressed region. The Albuquerque </w:t>
      </w:r>
      <w:r w:rsidR="00AC0053">
        <w:rPr>
          <w:rFonts w:ascii="Arial" w:hAnsi="Arial" w:cs="Arial"/>
        </w:rPr>
        <w:t>Basin</w:t>
      </w:r>
      <w:r w:rsidRPr="006F5C58">
        <w:rPr>
          <w:rFonts w:ascii="Arial" w:hAnsi="Arial" w:cs="Arial"/>
        </w:rPr>
        <w:t xml:space="preserve"> may provide an alternative water supply for these regions.</w:t>
      </w:r>
      <w:r w:rsidR="00EA32A9" w:rsidRPr="006F5C58">
        <w:rPr>
          <w:rFonts w:ascii="Arial" w:hAnsi="Arial" w:cs="Arial"/>
        </w:rPr>
        <w:t xml:space="preserve"> </w:t>
      </w:r>
      <w:r w:rsidRPr="006F5C58">
        <w:rPr>
          <w:rFonts w:ascii="Arial" w:hAnsi="Arial" w:cs="Arial"/>
        </w:rPr>
        <w:t>Though the Albuquerque region generally has brackish water supply potential through the Albuquerque Basin, careful consideration must be given to the location of treatment and the location of end users.</w:t>
      </w:r>
      <w:r w:rsidR="00133F1F">
        <w:br w:type="page"/>
      </w:r>
    </w:p>
    <w:p w14:paraId="7802C7E7" w14:textId="537554EB" w:rsidR="00133F1F" w:rsidRPr="00DA0FD7" w:rsidRDefault="00133F1F" w:rsidP="00133F1F">
      <w:pPr>
        <w:pStyle w:val="Heading1"/>
      </w:pPr>
      <w:bookmarkStart w:id="156" w:name="_Ref171684888"/>
      <w:bookmarkStart w:id="157" w:name="_Ref171684924"/>
      <w:bookmarkStart w:id="158" w:name="_Ref171684962"/>
      <w:bookmarkStart w:id="159" w:name="_Ref171684966"/>
      <w:bookmarkStart w:id="160" w:name="_Toc177323837"/>
      <w:r>
        <w:lastRenderedPageBreak/>
        <w:t>Appendix A</w:t>
      </w:r>
      <w:r w:rsidR="00F33B15">
        <w:t xml:space="preserve">: </w:t>
      </w:r>
      <w:r w:rsidR="007351E5">
        <w:t>BRACKISH AQUIFER WATER CHEMISTRY</w:t>
      </w:r>
      <w:bookmarkEnd w:id="156"/>
      <w:bookmarkEnd w:id="157"/>
      <w:bookmarkEnd w:id="158"/>
      <w:bookmarkEnd w:id="159"/>
      <w:r w:rsidR="00DA0FD7">
        <w:rPr>
          <w:rStyle w:val="FootnoteReference"/>
          <w:rFonts w:cs="Arial"/>
        </w:rPr>
        <w:footnoteReference w:id="200"/>
      </w:r>
      <w:bookmarkEnd w:id="160"/>
    </w:p>
    <w:p w14:paraId="3F5118E5" w14:textId="77777777" w:rsidR="001B7C4A" w:rsidRPr="006F5C58" w:rsidRDefault="001B7C4A" w:rsidP="00133F1F">
      <w:pPr>
        <w:rPr>
          <w:rFonts w:ascii="Arial" w:hAnsi="Arial" w:cs="Arial"/>
        </w:rPr>
      </w:pPr>
    </w:p>
    <w:p w14:paraId="1DBBEA65" w14:textId="2C20BA6A" w:rsidR="00133F1F" w:rsidRPr="006F5C58" w:rsidRDefault="00133F1F" w:rsidP="00133F1F">
      <w:pPr>
        <w:pStyle w:val="Caption"/>
        <w:jc w:val="left"/>
        <w:rPr>
          <w:rFonts w:cs="Arial"/>
        </w:rPr>
      </w:pPr>
      <w:bookmarkStart w:id="161" w:name="_Toc171686396"/>
      <w:bookmarkStart w:id="162" w:name="_Toc175995253"/>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18</w:t>
      </w:r>
      <w:r w:rsidRPr="006F5C58">
        <w:rPr>
          <w:rFonts w:cs="Arial"/>
        </w:rPr>
        <w:fldChar w:fldCharType="end"/>
      </w:r>
      <w:r w:rsidRPr="006F5C58">
        <w:rPr>
          <w:rFonts w:cs="Arial"/>
        </w:rPr>
        <w:t>. San Luis Basin, summary of water chemistry</w:t>
      </w:r>
      <w:bookmarkEnd w:id="161"/>
      <w:bookmarkEnd w:id="162"/>
    </w:p>
    <w:p w14:paraId="4D1BF9BC" w14:textId="77777777" w:rsidR="00133F1F" w:rsidRDefault="00133F1F" w:rsidP="0083682E">
      <w:pPr>
        <w:pStyle w:val="BodyText"/>
      </w:pPr>
      <w:r>
        <w:rPr>
          <w:noProof/>
        </w:rPr>
        <w:drawing>
          <wp:inline distT="0" distB="0" distL="0" distR="0" wp14:anchorId="48238937" wp14:editId="1653E9B6">
            <wp:extent cx="5943600" cy="984250"/>
            <wp:effectExtent l="0" t="0" r="0" b="6350"/>
            <wp:docPr id="1760738165"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38165" name="Picture 1" descr="A table with numbers and symbols&#10;&#10;Description automatically generated"/>
                    <pic:cNvPicPr/>
                  </pic:nvPicPr>
                  <pic:blipFill>
                    <a:blip r:embed="rId65"/>
                    <a:stretch>
                      <a:fillRect/>
                    </a:stretch>
                  </pic:blipFill>
                  <pic:spPr>
                    <a:xfrm>
                      <a:off x="0" y="0"/>
                      <a:ext cx="5943600" cy="984250"/>
                    </a:xfrm>
                    <a:prstGeom prst="rect">
                      <a:avLst/>
                    </a:prstGeom>
                  </pic:spPr>
                </pic:pic>
              </a:graphicData>
            </a:graphic>
          </wp:inline>
        </w:drawing>
      </w:r>
    </w:p>
    <w:p w14:paraId="3358B4E4" w14:textId="77777777" w:rsidR="00AD7741" w:rsidRDefault="00AD7741" w:rsidP="0083682E">
      <w:pPr>
        <w:pStyle w:val="BodyText"/>
      </w:pPr>
    </w:p>
    <w:p w14:paraId="4548815B" w14:textId="0995793D" w:rsidR="00133F1F" w:rsidRPr="006F5C58" w:rsidRDefault="00133F1F" w:rsidP="00133F1F">
      <w:pPr>
        <w:pStyle w:val="Caption"/>
        <w:jc w:val="left"/>
        <w:rPr>
          <w:rFonts w:cs="Arial"/>
        </w:rPr>
      </w:pPr>
      <w:bookmarkStart w:id="163" w:name="_Toc171686397"/>
      <w:bookmarkStart w:id="164" w:name="_Toc175995254"/>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19</w:t>
      </w:r>
      <w:r w:rsidRPr="006F5C58">
        <w:rPr>
          <w:rFonts w:cs="Arial"/>
        </w:rPr>
        <w:fldChar w:fldCharType="end"/>
      </w:r>
      <w:r w:rsidRPr="006F5C58">
        <w:rPr>
          <w:rFonts w:cs="Arial"/>
        </w:rPr>
        <w:t>. Espa</w:t>
      </w:r>
      <w:r w:rsidR="00485658" w:rsidRPr="006F5C58">
        <w:rPr>
          <w:rFonts w:cs="Arial"/>
        </w:rPr>
        <w:t>ñ</w:t>
      </w:r>
      <w:r w:rsidRPr="006F5C58">
        <w:rPr>
          <w:rFonts w:cs="Arial"/>
        </w:rPr>
        <w:t>ola Basin, summary of water chemistry</w:t>
      </w:r>
      <w:bookmarkEnd w:id="163"/>
      <w:bookmarkEnd w:id="164"/>
    </w:p>
    <w:p w14:paraId="099754A8" w14:textId="77777777" w:rsidR="00133F1F" w:rsidRDefault="00133F1F" w:rsidP="00133F1F">
      <w:r>
        <w:rPr>
          <w:noProof/>
        </w:rPr>
        <w:drawing>
          <wp:inline distT="0" distB="0" distL="0" distR="0" wp14:anchorId="2C399FB8" wp14:editId="39B11CF4">
            <wp:extent cx="5943600" cy="991870"/>
            <wp:effectExtent l="0" t="0" r="0" b="0"/>
            <wp:docPr id="1203090819"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90819" name="Picture 1" descr="A table with numbers and symbols&#10;&#10;Description automatically generated"/>
                    <pic:cNvPicPr/>
                  </pic:nvPicPr>
                  <pic:blipFill>
                    <a:blip r:embed="rId25"/>
                    <a:stretch>
                      <a:fillRect/>
                    </a:stretch>
                  </pic:blipFill>
                  <pic:spPr>
                    <a:xfrm>
                      <a:off x="0" y="0"/>
                      <a:ext cx="5943600" cy="991870"/>
                    </a:xfrm>
                    <a:prstGeom prst="rect">
                      <a:avLst/>
                    </a:prstGeom>
                  </pic:spPr>
                </pic:pic>
              </a:graphicData>
            </a:graphic>
          </wp:inline>
        </w:drawing>
      </w:r>
    </w:p>
    <w:p w14:paraId="7D57F0F7" w14:textId="77777777" w:rsidR="00AD7741" w:rsidRDefault="00AD7741" w:rsidP="00133F1F"/>
    <w:p w14:paraId="0D976748" w14:textId="3071C6B1" w:rsidR="00133F1F" w:rsidRPr="006F5C58" w:rsidRDefault="00133F1F" w:rsidP="00133F1F">
      <w:pPr>
        <w:pStyle w:val="Caption"/>
        <w:jc w:val="left"/>
        <w:rPr>
          <w:rFonts w:cs="Arial"/>
        </w:rPr>
      </w:pPr>
      <w:bookmarkStart w:id="165" w:name="_Toc171686398"/>
      <w:bookmarkStart w:id="166" w:name="_Toc175995255"/>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20</w:t>
      </w:r>
      <w:r w:rsidRPr="006F5C58">
        <w:rPr>
          <w:rFonts w:cs="Arial"/>
        </w:rPr>
        <w:fldChar w:fldCharType="end"/>
      </w:r>
      <w:r w:rsidRPr="006F5C58">
        <w:rPr>
          <w:rFonts w:cs="Arial"/>
        </w:rPr>
        <w:t>. Albuquerque Basin, summary of water chemistry</w:t>
      </w:r>
      <w:bookmarkEnd w:id="165"/>
      <w:bookmarkEnd w:id="166"/>
    </w:p>
    <w:p w14:paraId="0461FC1E" w14:textId="77777777" w:rsidR="00133F1F" w:rsidRDefault="00133F1F" w:rsidP="00133F1F">
      <w:r>
        <w:rPr>
          <w:noProof/>
        </w:rPr>
        <w:drawing>
          <wp:inline distT="0" distB="0" distL="0" distR="0" wp14:anchorId="5AB07E94" wp14:editId="3FF4C79C">
            <wp:extent cx="5943600" cy="1011555"/>
            <wp:effectExtent l="0" t="0" r="0" b="0"/>
            <wp:docPr id="424865231"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65231" name="Picture 1" descr="A table with numbers and symbols&#10;&#10;Description automatically generated"/>
                    <pic:cNvPicPr/>
                  </pic:nvPicPr>
                  <pic:blipFill>
                    <a:blip r:embed="rId66"/>
                    <a:stretch>
                      <a:fillRect/>
                    </a:stretch>
                  </pic:blipFill>
                  <pic:spPr>
                    <a:xfrm>
                      <a:off x="0" y="0"/>
                      <a:ext cx="5943600" cy="1011555"/>
                    </a:xfrm>
                    <a:prstGeom prst="rect">
                      <a:avLst/>
                    </a:prstGeom>
                  </pic:spPr>
                </pic:pic>
              </a:graphicData>
            </a:graphic>
          </wp:inline>
        </w:drawing>
      </w:r>
    </w:p>
    <w:p w14:paraId="18E14DB1" w14:textId="77777777" w:rsidR="00AD7741" w:rsidRDefault="00AD7741" w:rsidP="00133F1F"/>
    <w:p w14:paraId="3E11BEE6" w14:textId="028C3018" w:rsidR="00133F1F" w:rsidRPr="006F5C58" w:rsidRDefault="00133F1F" w:rsidP="00133F1F">
      <w:pPr>
        <w:pStyle w:val="Caption"/>
        <w:jc w:val="left"/>
        <w:rPr>
          <w:rFonts w:cs="Arial"/>
        </w:rPr>
      </w:pPr>
      <w:bookmarkStart w:id="167" w:name="_Toc171686399"/>
      <w:bookmarkStart w:id="168" w:name="_Toc175995256"/>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21</w:t>
      </w:r>
      <w:r w:rsidRPr="006F5C58">
        <w:rPr>
          <w:rFonts w:cs="Arial"/>
        </w:rPr>
        <w:fldChar w:fldCharType="end"/>
      </w:r>
      <w:r w:rsidRPr="006F5C58">
        <w:rPr>
          <w:rFonts w:cs="Arial"/>
        </w:rPr>
        <w:t>. Socorro-La Jencia Basins, summary of water chemistry</w:t>
      </w:r>
      <w:bookmarkEnd w:id="167"/>
      <w:bookmarkEnd w:id="168"/>
    </w:p>
    <w:p w14:paraId="49D559A4" w14:textId="77777777" w:rsidR="00133F1F" w:rsidRDefault="00133F1F" w:rsidP="00133F1F">
      <w:r>
        <w:rPr>
          <w:noProof/>
        </w:rPr>
        <w:drawing>
          <wp:inline distT="0" distB="0" distL="0" distR="0" wp14:anchorId="2C9A8F54" wp14:editId="40795352">
            <wp:extent cx="5943600" cy="974725"/>
            <wp:effectExtent l="0" t="0" r="0" b="0"/>
            <wp:docPr id="1687635581"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35581" name="Picture 1" descr="A table with numbers and letters&#10;&#10;Description automatically generated"/>
                    <pic:cNvPicPr/>
                  </pic:nvPicPr>
                  <pic:blipFill>
                    <a:blip r:embed="rId67"/>
                    <a:stretch>
                      <a:fillRect/>
                    </a:stretch>
                  </pic:blipFill>
                  <pic:spPr>
                    <a:xfrm>
                      <a:off x="0" y="0"/>
                      <a:ext cx="5943600" cy="974725"/>
                    </a:xfrm>
                    <a:prstGeom prst="rect">
                      <a:avLst/>
                    </a:prstGeom>
                  </pic:spPr>
                </pic:pic>
              </a:graphicData>
            </a:graphic>
          </wp:inline>
        </w:drawing>
      </w:r>
    </w:p>
    <w:p w14:paraId="74D56001" w14:textId="77777777" w:rsidR="00AD7741" w:rsidRDefault="00AD7741" w:rsidP="00133F1F"/>
    <w:p w14:paraId="18DCCB7C" w14:textId="5110196D" w:rsidR="00133F1F" w:rsidRPr="006F5C58" w:rsidRDefault="00133F1F" w:rsidP="00133F1F">
      <w:pPr>
        <w:pStyle w:val="Caption"/>
        <w:jc w:val="left"/>
        <w:rPr>
          <w:rFonts w:cs="Arial"/>
        </w:rPr>
      </w:pPr>
      <w:bookmarkStart w:id="169" w:name="_Toc171686400"/>
      <w:bookmarkStart w:id="170" w:name="_Toc175995257"/>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22</w:t>
      </w:r>
      <w:r w:rsidRPr="006F5C58">
        <w:rPr>
          <w:rFonts w:cs="Arial"/>
        </w:rPr>
        <w:fldChar w:fldCharType="end"/>
      </w:r>
      <w:r w:rsidRPr="006F5C58">
        <w:rPr>
          <w:rFonts w:cs="Arial"/>
        </w:rPr>
        <w:t>. San Marcial and Engle Basins, summary of water chemistry</w:t>
      </w:r>
      <w:bookmarkEnd w:id="169"/>
      <w:bookmarkEnd w:id="170"/>
    </w:p>
    <w:p w14:paraId="1ACF3EA9" w14:textId="4929D2B4" w:rsidR="00133F1F" w:rsidRDefault="00133F1F" w:rsidP="00133F1F">
      <w:r>
        <w:rPr>
          <w:noProof/>
        </w:rPr>
        <w:drawing>
          <wp:inline distT="0" distB="0" distL="0" distR="0" wp14:anchorId="097E4769" wp14:editId="4C8639B8">
            <wp:extent cx="5943600" cy="1066165"/>
            <wp:effectExtent l="0" t="0" r="0" b="635"/>
            <wp:docPr id="1565070500"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70500" name="Picture 1" descr="A table with numbers and symbols&#10;&#10;Description automatically generated"/>
                    <pic:cNvPicPr/>
                  </pic:nvPicPr>
                  <pic:blipFill>
                    <a:blip r:embed="rId68"/>
                    <a:stretch>
                      <a:fillRect/>
                    </a:stretch>
                  </pic:blipFill>
                  <pic:spPr>
                    <a:xfrm>
                      <a:off x="0" y="0"/>
                      <a:ext cx="5943600" cy="1066165"/>
                    </a:xfrm>
                    <a:prstGeom prst="rect">
                      <a:avLst/>
                    </a:prstGeom>
                  </pic:spPr>
                </pic:pic>
              </a:graphicData>
            </a:graphic>
          </wp:inline>
        </w:drawing>
      </w:r>
    </w:p>
    <w:p w14:paraId="5A70ACD3" w14:textId="77777777" w:rsidR="00AD7741" w:rsidRDefault="00AD7741" w:rsidP="00133F1F"/>
    <w:p w14:paraId="1BA3883A" w14:textId="3E58405A" w:rsidR="00133F1F" w:rsidRPr="006F5C58" w:rsidRDefault="00133F1F" w:rsidP="00133F1F">
      <w:pPr>
        <w:pStyle w:val="Caption"/>
        <w:jc w:val="left"/>
        <w:rPr>
          <w:rFonts w:cs="Arial"/>
        </w:rPr>
      </w:pPr>
      <w:bookmarkStart w:id="171" w:name="_Toc171686401"/>
      <w:bookmarkStart w:id="172" w:name="_Toc175995258"/>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23</w:t>
      </w:r>
      <w:r w:rsidRPr="006F5C58">
        <w:rPr>
          <w:rFonts w:cs="Arial"/>
        </w:rPr>
        <w:fldChar w:fldCharType="end"/>
      </w:r>
      <w:r w:rsidRPr="006F5C58">
        <w:rPr>
          <w:rFonts w:cs="Arial"/>
        </w:rPr>
        <w:t>. Palomas Basin, summary of water chemistry</w:t>
      </w:r>
      <w:bookmarkEnd w:id="171"/>
      <w:bookmarkEnd w:id="172"/>
    </w:p>
    <w:p w14:paraId="6BADE0B3" w14:textId="77777777" w:rsidR="00133F1F" w:rsidRDefault="00133F1F" w:rsidP="00133F1F">
      <w:r>
        <w:rPr>
          <w:noProof/>
        </w:rPr>
        <w:drawing>
          <wp:inline distT="0" distB="0" distL="0" distR="0" wp14:anchorId="546138FC" wp14:editId="30D40007">
            <wp:extent cx="5943600" cy="982345"/>
            <wp:effectExtent l="0" t="0" r="0" b="8255"/>
            <wp:docPr id="1593865493"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65493" name="Picture 1" descr="A table with numbers and symbols&#10;&#10;Description automatically generated"/>
                    <pic:cNvPicPr/>
                  </pic:nvPicPr>
                  <pic:blipFill>
                    <a:blip r:embed="rId69"/>
                    <a:stretch>
                      <a:fillRect/>
                    </a:stretch>
                  </pic:blipFill>
                  <pic:spPr>
                    <a:xfrm>
                      <a:off x="0" y="0"/>
                      <a:ext cx="5943600" cy="982345"/>
                    </a:xfrm>
                    <a:prstGeom prst="rect">
                      <a:avLst/>
                    </a:prstGeom>
                  </pic:spPr>
                </pic:pic>
              </a:graphicData>
            </a:graphic>
          </wp:inline>
        </w:drawing>
      </w:r>
    </w:p>
    <w:p w14:paraId="77176775" w14:textId="77777777" w:rsidR="00AD7741" w:rsidRDefault="00AD7741" w:rsidP="00133F1F"/>
    <w:p w14:paraId="089225BF" w14:textId="13767443" w:rsidR="00133F1F" w:rsidRPr="006F5C58" w:rsidRDefault="00133F1F" w:rsidP="00133F1F">
      <w:pPr>
        <w:pStyle w:val="Caption"/>
        <w:jc w:val="left"/>
        <w:rPr>
          <w:rFonts w:cs="Arial"/>
        </w:rPr>
      </w:pPr>
      <w:bookmarkStart w:id="173" w:name="_Toc171686402"/>
      <w:bookmarkStart w:id="174" w:name="_Toc175995259"/>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24</w:t>
      </w:r>
      <w:r w:rsidRPr="006F5C58">
        <w:rPr>
          <w:rFonts w:cs="Arial"/>
        </w:rPr>
        <w:fldChar w:fldCharType="end"/>
      </w:r>
      <w:r w:rsidRPr="006F5C58">
        <w:rPr>
          <w:rFonts w:cs="Arial"/>
        </w:rPr>
        <w:t xml:space="preserve">. Mesilla </w:t>
      </w:r>
      <w:r w:rsidR="00A0313F" w:rsidRPr="006F5C58">
        <w:rPr>
          <w:rFonts w:cs="Arial"/>
        </w:rPr>
        <w:t>B</w:t>
      </w:r>
      <w:r w:rsidRPr="006F5C58">
        <w:rPr>
          <w:rFonts w:cs="Arial"/>
        </w:rPr>
        <w:t>asin, summary of water chemistry</w:t>
      </w:r>
      <w:bookmarkEnd w:id="173"/>
      <w:bookmarkEnd w:id="174"/>
    </w:p>
    <w:p w14:paraId="69BEC775" w14:textId="77777777" w:rsidR="00133F1F" w:rsidRDefault="00133F1F" w:rsidP="00133F1F">
      <w:r>
        <w:rPr>
          <w:noProof/>
        </w:rPr>
        <w:drawing>
          <wp:inline distT="0" distB="0" distL="0" distR="0" wp14:anchorId="5011D646" wp14:editId="57560B14">
            <wp:extent cx="5943600" cy="918210"/>
            <wp:effectExtent l="0" t="0" r="0" b="0"/>
            <wp:docPr id="780703800"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03800" name="Picture 1" descr="A table with numbers and letters&#10;&#10;Description automatically generated"/>
                    <pic:cNvPicPr/>
                  </pic:nvPicPr>
                  <pic:blipFill>
                    <a:blip r:embed="rId26"/>
                    <a:stretch>
                      <a:fillRect/>
                    </a:stretch>
                  </pic:blipFill>
                  <pic:spPr>
                    <a:xfrm>
                      <a:off x="0" y="0"/>
                      <a:ext cx="5943600" cy="918210"/>
                    </a:xfrm>
                    <a:prstGeom prst="rect">
                      <a:avLst/>
                    </a:prstGeom>
                  </pic:spPr>
                </pic:pic>
              </a:graphicData>
            </a:graphic>
          </wp:inline>
        </w:drawing>
      </w:r>
    </w:p>
    <w:p w14:paraId="53BFDEE5" w14:textId="72452A94" w:rsidR="00AD7741" w:rsidRDefault="00AD7741" w:rsidP="00AD7741">
      <w:pPr>
        <w:spacing w:after="160" w:line="259" w:lineRule="auto"/>
      </w:pPr>
      <w:r>
        <w:br w:type="page"/>
      </w:r>
    </w:p>
    <w:p w14:paraId="56F6C0C0" w14:textId="2AF770B8" w:rsidR="00133F1F" w:rsidRPr="006F5C58" w:rsidRDefault="00133F1F" w:rsidP="00133F1F">
      <w:pPr>
        <w:pStyle w:val="Caption"/>
        <w:jc w:val="left"/>
        <w:rPr>
          <w:rFonts w:cs="Arial"/>
        </w:rPr>
      </w:pPr>
      <w:bookmarkStart w:id="175" w:name="_Toc171686403"/>
      <w:bookmarkStart w:id="176" w:name="_Toc175995260"/>
      <w:r w:rsidRPr="006F5C58">
        <w:rPr>
          <w:rFonts w:cs="Arial"/>
        </w:rPr>
        <w:lastRenderedPageBreak/>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25</w:t>
      </w:r>
      <w:r w:rsidRPr="006F5C58">
        <w:rPr>
          <w:rFonts w:cs="Arial"/>
        </w:rPr>
        <w:fldChar w:fldCharType="end"/>
      </w:r>
      <w:r w:rsidRPr="006F5C58">
        <w:rPr>
          <w:rFonts w:cs="Arial"/>
        </w:rPr>
        <w:t>. Jornada del Muerto Basin, summary of water chemistry</w:t>
      </w:r>
      <w:bookmarkEnd w:id="175"/>
      <w:bookmarkEnd w:id="176"/>
    </w:p>
    <w:p w14:paraId="534D5925" w14:textId="77777777" w:rsidR="006F1480" w:rsidRDefault="00133F1F" w:rsidP="00AD7741">
      <w:r>
        <w:rPr>
          <w:noProof/>
        </w:rPr>
        <w:drawing>
          <wp:inline distT="0" distB="0" distL="0" distR="0" wp14:anchorId="1AF3DB54" wp14:editId="1831EFEC">
            <wp:extent cx="5943600" cy="1139190"/>
            <wp:effectExtent l="0" t="0" r="0" b="3810"/>
            <wp:docPr id="1033031972"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31972" name="Picture 1" descr="A table with numbers and symbols&#10;&#10;Description automatically generated"/>
                    <pic:cNvPicPr/>
                  </pic:nvPicPr>
                  <pic:blipFill>
                    <a:blip r:embed="rId70"/>
                    <a:stretch>
                      <a:fillRect/>
                    </a:stretch>
                  </pic:blipFill>
                  <pic:spPr>
                    <a:xfrm>
                      <a:off x="0" y="0"/>
                      <a:ext cx="5943600" cy="1139190"/>
                    </a:xfrm>
                    <a:prstGeom prst="rect">
                      <a:avLst/>
                    </a:prstGeom>
                  </pic:spPr>
                </pic:pic>
              </a:graphicData>
            </a:graphic>
          </wp:inline>
        </w:drawing>
      </w:r>
    </w:p>
    <w:p w14:paraId="357FAFCA" w14:textId="77777777" w:rsidR="00AD7741" w:rsidRDefault="00AD7741" w:rsidP="00AD7741"/>
    <w:p w14:paraId="5961C0A6" w14:textId="2FA63809" w:rsidR="00133F1F" w:rsidRPr="006F5C58" w:rsidRDefault="00133F1F" w:rsidP="00133F1F">
      <w:pPr>
        <w:pStyle w:val="Caption"/>
        <w:jc w:val="left"/>
        <w:rPr>
          <w:rFonts w:cs="Arial"/>
        </w:rPr>
      </w:pPr>
      <w:bookmarkStart w:id="177" w:name="_Toc171686404"/>
      <w:bookmarkStart w:id="178" w:name="_Toc175995261"/>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26</w:t>
      </w:r>
      <w:r w:rsidRPr="006F5C58">
        <w:rPr>
          <w:rFonts w:cs="Arial"/>
        </w:rPr>
        <w:fldChar w:fldCharType="end"/>
      </w:r>
      <w:r w:rsidRPr="006F5C58">
        <w:rPr>
          <w:rFonts w:cs="Arial"/>
        </w:rPr>
        <w:t>. Estancia Basin, summary of water chemistry</w:t>
      </w:r>
      <w:bookmarkEnd w:id="177"/>
      <w:bookmarkEnd w:id="178"/>
    </w:p>
    <w:p w14:paraId="162882D7" w14:textId="77777777" w:rsidR="00133F1F" w:rsidRDefault="00133F1F" w:rsidP="00133F1F">
      <w:r>
        <w:rPr>
          <w:noProof/>
        </w:rPr>
        <w:drawing>
          <wp:inline distT="0" distB="0" distL="0" distR="0" wp14:anchorId="4ECDF25F" wp14:editId="4DD804D9">
            <wp:extent cx="5943600" cy="1085215"/>
            <wp:effectExtent l="0" t="0" r="0" b="635"/>
            <wp:docPr id="891115894"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15894" name="Picture 1" descr="A table with numbers and symbols&#10;&#10;Description automatically generated"/>
                    <pic:cNvPicPr/>
                  </pic:nvPicPr>
                  <pic:blipFill>
                    <a:blip r:embed="rId71"/>
                    <a:stretch>
                      <a:fillRect/>
                    </a:stretch>
                  </pic:blipFill>
                  <pic:spPr>
                    <a:xfrm>
                      <a:off x="0" y="0"/>
                      <a:ext cx="5943600" cy="1085215"/>
                    </a:xfrm>
                    <a:prstGeom prst="rect">
                      <a:avLst/>
                    </a:prstGeom>
                  </pic:spPr>
                </pic:pic>
              </a:graphicData>
            </a:graphic>
          </wp:inline>
        </w:drawing>
      </w:r>
    </w:p>
    <w:p w14:paraId="09FDCDB9" w14:textId="77777777" w:rsidR="00AD7741" w:rsidRDefault="00AD7741" w:rsidP="00133F1F"/>
    <w:p w14:paraId="2B30201D" w14:textId="4BF7861D" w:rsidR="00133F1F" w:rsidRPr="006F5C58" w:rsidRDefault="00133F1F" w:rsidP="00133F1F">
      <w:pPr>
        <w:pStyle w:val="Caption"/>
        <w:jc w:val="left"/>
        <w:rPr>
          <w:rFonts w:cs="Arial"/>
        </w:rPr>
      </w:pPr>
      <w:bookmarkStart w:id="179" w:name="_Toc171686405"/>
      <w:bookmarkStart w:id="180" w:name="_Toc175995262"/>
      <w:r w:rsidRPr="5E7A02A3">
        <w:rPr>
          <w:rFonts w:cs="Arial"/>
        </w:rPr>
        <w:t xml:space="preserve">Table </w:t>
      </w:r>
      <w:r w:rsidRPr="5E7A02A3">
        <w:rPr>
          <w:rFonts w:cs="Arial"/>
        </w:rPr>
        <w:fldChar w:fldCharType="begin"/>
      </w:r>
      <w:r w:rsidRPr="5E7A02A3">
        <w:rPr>
          <w:rFonts w:cs="Arial"/>
        </w:rPr>
        <w:instrText xml:space="preserve"> SEQ Table \* ARABIC </w:instrText>
      </w:r>
      <w:r w:rsidRPr="5E7A02A3">
        <w:rPr>
          <w:rFonts w:cs="Arial"/>
        </w:rPr>
        <w:fldChar w:fldCharType="separate"/>
      </w:r>
      <w:r w:rsidR="00567651">
        <w:rPr>
          <w:rFonts w:cs="Arial"/>
          <w:noProof/>
        </w:rPr>
        <w:t>27</w:t>
      </w:r>
      <w:r w:rsidRPr="5E7A02A3">
        <w:rPr>
          <w:rFonts w:cs="Arial"/>
        </w:rPr>
        <w:fldChar w:fldCharType="end"/>
      </w:r>
      <w:r w:rsidRPr="5E7A02A3">
        <w:rPr>
          <w:rFonts w:cs="Arial"/>
        </w:rPr>
        <w:t>. Mimbres Basin, summary of water chemistry</w:t>
      </w:r>
      <w:bookmarkEnd w:id="179"/>
      <w:bookmarkEnd w:id="180"/>
    </w:p>
    <w:p w14:paraId="704CC03D" w14:textId="77777777" w:rsidR="00133F1F" w:rsidRDefault="00133F1F" w:rsidP="00133F1F">
      <w:r>
        <w:rPr>
          <w:noProof/>
        </w:rPr>
        <w:drawing>
          <wp:inline distT="0" distB="0" distL="0" distR="0" wp14:anchorId="733EC69B" wp14:editId="4A5616FA">
            <wp:extent cx="5943600" cy="1104265"/>
            <wp:effectExtent l="0" t="0" r="0" b="635"/>
            <wp:docPr id="858108648"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08648" name="Picture 1" descr="A table with numbers and letters&#10;&#10;Description automatically generated"/>
                    <pic:cNvPicPr/>
                  </pic:nvPicPr>
                  <pic:blipFill>
                    <a:blip r:embed="rId72"/>
                    <a:stretch>
                      <a:fillRect/>
                    </a:stretch>
                  </pic:blipFill>
                  <pic:spPr>
                    <a:xfrm>
                      <a:off x="0" y="0"/>
                      <a:ext cx="5943600" cy="1104265"/>
                    </a:xfrm>
                    <a:prstGeom prst="rect">
                      <a:avLst/>
                    </a:prstGeom>
                  </pic:spPr>
                </pic:pic>
              </a:graphicData>
            </a:graphic>
          </wp:inline>
        </w:drawing>
      </w:r>
    </w:p>
    <w:p w14:paraId="1718FE80" w14:textId="77777777" w:rsidR="00AD7741" w:rsidRDefault="00AD7741" w:rsidP="00133F1F"/>
    <w:p w14:paraId="4B77DDD8" w14:textId="6B3DC8B8" w:rsidR="00133F1F" w:rsidRPr="006F5C58" w:rsidRDefault="00133F1F" w:rsidP="00133F1F">
      <w:pPr>
        <w:pStyle w:val="Caption"/>
        <w:jc w:val="left"/>
        <w:rPr>
          <w:rFonts w:cs="Arial"/>
        </w:rPr>
      </w:pPr>
      <w:bookmarkStart w:id="181" w:name="_Toc171686406"/>
      <w:bookmarkStart w:id="182" w:name="_Toc175995263"/>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28</w:t>
      </w:r>
      <w:r w:rsidRPr="006F5C58">
        <w:rPr>
          <w:rFonts w:cs="Arial"/>
        </w:rPr>
        <w:fldChar w:fldCharType="end"/>
      </w:r>
      <w:r w:rsidRPr="006F5C58">
        <w:rPr>
          <w:rFonts w:cs="Arial"/>
        </w:rPr>
        <w:t>. San Agustin Basin, summary of water chemistry</w:t>
      </w:r>
      <w:bookmarkEnd w:id="181"/>
      <w:bookmarkEnd w:id="182"/>
    </w:p>
    <w:p w14:paraId="508680B5" w14:textId="77777777" w:rsidR="00133F1F" w:rsidRDefault="00133F1F" w:rsidP="00133F1F">
      <w:r>
        <w:rPr>
          <w:noProof/>
        </w:rPr>
        <w:drawing>
          <wp:inline distT="0" distB="0" distL="0" distR="0" wp14:anchorId="63BC5999" wp14:editId="4BC6282F">
            <wp:extent cx="5943600" cy="1082675"/>
            <wp:effectExtent l="0" t="0" r="0" b="3175"/>
            <wp:docPr id="938252042"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52042" name="Picture 1" descr="A table with numbers and symbols&#10;&#10;Description automatically generated"/>
                    <pic:cNvPicPr/>
                  </pic:nvPicPr>
                  <pic:blipFill>
                    <a:blip r:embed="rId73"/>
                    <a:stretch>
                      <a:fillRect/>
                    </a:stretch>
                  </pic:blipFill>
                  <pic:spPr>
                    <a:xfrm>
                      <a:off x="0" y="0"/>
                      <a:ext cx="5943600" cy="1082675"/>
                    </a:xfrm>
                    <a:prstGeom prst="rect">
                      <a:avLst/>
                    </a:prstGeom>
                  </pic:spPr>
                </pic:pic>
              </a:graphicData>
            </a:graphic>
          </wp:inline>
        </w:drawing>
      </w:r>
    </w:p>
    <w:p w14:paraId="1E166CDD" w14:textId="77777777" w:rsidR="00AD7741" w:rsidRDefault="00AD7741" w:rsidP="00133F1F"/>
    <w:p w14:paraId="53048668" w14:textId="729112B2" w:rsidR="00133F1F" w:rsidRPr="006F5C58" w:rsidRDefault="00133F1F" w:rsidP="00133F1F">
      <w:pPr>
        <w:pStyle w:val="Caption"/>
        <w:jc w:val="left"/>
        <w:rPr>
          <w:rFonts w:cs="Arial"/>
        </w:rPr>
      </w:pPr>
      <w:bookmarkStart w:id="183" w:name="_Toc171686407"/>
      <w:bookmarkStart w:id="184" w:name="_Toc175995264"/>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29</w:t>
      </w:r>
      <w:r w:rsidRPr="006F5C58">
        <w:rPr>
          <w:rFonts w:cs="Arial"/>
        </w:rPr>
        <w:fldChar w:fldCharType="end"/>
      </w:r>
      <w:r w:rsidRPr="006F5C58">
        <w:rPr>
          <w:rFonts w:cs="Arial"/>
        </w:rPr>
        <w:t>. Tularosa Basin, summary of water chemistry</w:t>
      </w:r>
      <w:bookmarkEnd w:id="183"/>
      <w:bookmarkEnd w:id="184"/>
    </w:p>
    <w:p w14:paraId="6FA517C6" w14:textId="77777777" w:rsidR="00133F1F" w:rsidRDefault="00133F1F" w:rsidP="00133F1F">
      <w:r>
        <w:rPr>
          <w:noProof/>
        </w:rPr>
        <w:drawing>
          <wp:inline distT="0" distB="0" distL="0" distR="0" wp14:anchorId="0C00789B" wp14:editId="091F8A82">
            <wp:extent cx="5943600" cy="1090295"/>
            <wp:effectExtent l="0" t="0" r="0" b="0"/>
            <wp:docPr id="1360596320"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96320" name="Picture 1" descr="A table with numbers and letters&#10;&#10;Description automatically generated"/>
                    <pic:cNvPicPr/>
                  </pic:nvPicPr>
                  <pic:blipFill>
                    <a:blip r:embed="rId74"/>
                    <a:stretch>
                      <a:fillRect/>
                    </a:stretch>
                  </pic:blipFill>
                  <pic:spPr>
                    <a:xfrm>
                      <a:off x="0" y="0"/>
                      <a:ext cx="5943600" cy="1090295"/>
                    </a:xfrm>
                    <a:prstGeom prst="rect">
                      <a:avLst/>
                    </a:prstGeom>
                  </pic:spPr>
                </pic:pic>
              </a:graphicData>
            </a:graphic>
          </wp:inline>
        </w:drawing>
      </w:r>
    </w:p>
    <w:p w14:paraId="2602CCC8" w14:textId="77777777" w:rsidR="00AD7741" w:rsidRDefault="00AD7741" w:rsidP="00133F1F"/>
    <w:p w14:paraId="2B8DF886" w14:textId="01B17BCD" w:rsidR="00133F1F" w:rsidRPr="006F5C58" w:rsidRDefault="00133F1F" w:rsidP="00133F1F">
      <w:pPr>
        <w:pStyle w:val="Caption"/>
        <w:jc w:val="left"/>
        <w:rPr>
          <w:rFonts w:cs="Arial"/>
        </w:rPr>
      </w:pPr>
      <w:bookmarkStart w:id="185" w:name="_Toc171686408"/>
      <w:bookmarkStart w:id="186" w:name="_Toc175995265"/>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30</w:t>
      </w:r>
      <w:r w:rsidRPr="006F5C58">
        <w:rPr>
          <w:rFonts w:cs="Arial"/>
        </w:rPr>
        <w:fldChar w:fldCharType="end"/>
      </w:r>
      <w:r w:rsidRPr="006F5C58">
        <w:rPr>
          <w:rFonts w:cs="Arial"/>
        </w:rPr>
        <w:t>. Roswell Artesian Basin, summary of water chemistry</w:t>
      </w:r>
      <w:bookmarkEnd w:id="185"/>
      <w:bookmarkEnd w:id="186"/>
    </w:p>
    <w:p w14:paraId="0083EE3F" w14:textId="77777777" w:rsidR="00133F1F" w:rsidRDefault="00133F1F" w:rsidP="00133F1F">
      <w:r>
        <w:rPr>
          <w:noProof/>
        </w:rPr>
        <w:drawing>
          <wp:inline distT="0" distB="0" distL="0" distR="0" wp14:anchorId="1A11598C" wp14:editId="26A50BCE">
            <wp:extent cx="5943600" cy="1150620"/>
            <wp:effectExtent l="0" t="0" r="0" b="0"/>
            <wp:docPr id="1801014971"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14971" name="Picture 1" descr="A table with numbers and symbols&#10;&#10;Description automatically generated"/>
                    <pic:cNvPicPr/>
                  </pic:nvPicPr>
                  <pic:blipFill>
                    <a:blip r:embed="rId75"/>
                    <a:stretch>
                      <a:fillRect/>
                    </a:stretch>
                  </pic:blipFill>
                  <pic:spPr>
                    <a:xfrm>
                      <a:off x="0" y="0"/>
                      <a:ext cx="5943600" cy="1150620"/>
                    </a:xfrm>
                    <a:prstGeom prst="rect">
                      <a:avLst/>
                    </a:prstGeom>
                  </pic:spPr>
                </pic:pic>
              </a:graphicData>
            </a:graphic>
          </wp:inline>
        </w:drawing>
      </w:r>
    </w:p>
    <w:p w14:paraId="3AB9142C" w14:textId="77777777" w:rsidR="00AD7741" w:rsidRDefault="00AD7741" w:rsidP="00133F1F"/>
    <w:p w14:paraId="605797E3" w14:textId="463CF172" w:rsidR="00133F1F" w:rsidRPr="006F5C58" w:rsidRDefault="00133F1F" w:rsidP="00133F1F">
      <w:pPr>
        <w:pStyle w:val="Caption"/>
        <w:jc w:val="left"/>
        <w:rPr>
          <w:rFonts w:cs="Arial"/>
        </w:rPr>
      </w:pPr>
      <w:bookmarkStart w:id="187" w:name="_Toc171686409"/>
      <w:bookmarkStart w:id="188" w:name="_Toc175995266"/>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31</w:t>
      </w:r>
      <w:r w:rsidRPr="006F5C58">
        <w:rPr>
          <w:rFonts w:cs="Arial"/>
        </w:rPr>
        <w:fldChar w:fldCharType="end"/>
      </w:r>
      <w:r w:rsidRPr="006F5C58">
        <w:rPr>
          <w:rFonts w:cs="Arial"/>
        </w:rPr>
        <w:t>. Capitan Reef aquifer, summary of water chemistry</w:t>
      </w:r>
      <w:bookmarkEnd w:id="187"/>
      <w:bookmarkEnd w:id="188"/>
    </w:p>
    <w:p w14:paraId="1B6AD7BA" w14:textId="77777777" w:rsidR="00133F1F" w:rsidRDefault="00133F1F" w:rsidP="00133F1F">
      <w:r>
        <w:rPr>
          <w:noProof/>
        </w:rPr>
        <w:drawing>
          <wp:inline distT="0" distB="0" distL="0" distR="0" wp14:anchorId="24C29D4D" wp14:editId="5919670A">
            <wp:extent cx="5943600" cy="1182370"/>
            <wp:effectExtent l="0" t="0" r="0" b="0"/>
            <wp:docPr id="744585067"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85067" name="Picture 1" descr="A table with numbers and symbols&#10;&#10;Description automatically generated"/>
                    <pic:cNvPicPr/>
                  </pic:nvPicPr>
                  <pic:blipFill>
                    <a:blip r:embed="rId76"/>
                    <a:stretch>
                      <a:fillRect/>
                    </a:stretch>
                  </pic:blipFill>
                  <pic:spPr>
                    <a:xfrm>
                      <a:off x="0" y="0"/>
                      <a:ext cx="5943600" cy="1182370"/>
                    </a:xfrm>
                    <a:prstGeom prst="rect">
                      <a:avLst/>
                    </a:prstGeom>
                  </pic:spPr>
                </pic:pic>
              </a:graphicData>
            </a:graphic>
          </wp:inline>
        </w:drawing>
      </w:r>
    </w:p>
    <w:p w14:paraId="22AFD0DF" w14:textId="77777777" w:rsidR="00AD7741" w:rsidRDefault="00AD7741">
      <w:pPr>
        <w:spacing w:after="160" w:line="259" w:lineRule="auto"/>
        <w:rPr>
          <w:rFonts w:ascii="Arial" w:eastAsia="Calibri" w:hAnsi="Arial" w:cs="Arial"/>
          <w:b/>
          <w:iCs/>
          <w:szCs w:val="18"/>
        </w:rPr>
      </w:pPr>
      <w:bookmarkStart w:id="189" w:name="_Toc171686410"/>
      <w:r>
        <w:rPr>
          <w:rFonts w:cs="Arial"/>
        </w:rPr>
        <w:br w:type="page"/>
      </w:r>
    </w:p>
    <w:p w14:paraId="6CE2CDF7" w14:textId="2CD0EC01" w:rsidR="00133F1F" w:rsidRPr="006F5C58" w:rsidRDefault="00133F1F" w:rsidP="00133F1F">
      <w:pPr>
        <w:pStyle w:val="Caption"/>
        <w:jc w:val="left"/>
        <w:rPr>
          <w:rFonts w:cs="Arial"/>
        </w:rPr>
      </w:pPr>
      <w:bookmarkStart w:id="190" w:name="_Toc175995267"/>
      <w:r w:rsidRPr="006F5C58">
        <w:rPr>
          <w:rFonts w:cs="Arial"/>
        </w:rPr>
        <w:lastRenderedPageBreak/>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32</w:t>
      </w:r>
      <w:r w:rsidRPr="006F5C58">
        <w:rPr>
          <w:rFonts w:cs="Arial"/>
        </w:rPr>
        <w:fldChar w:fldCharType="end"/>
      </w:r>
      <w:r w:rsidRPr="006F5C58">
        <w:rPr>
          <w:rFonts w:cs="Arial"/>
        </w:rPr>
        <w:t>. Raton and Las Vegas Basins, summary of water chemistry</w:t>
      </w:r>
      <w:bookmarkEnd w:id="189"/>
      <w:bookmarkEnd w:id="190"/>
    </w:p>
    <w:p w14:paraId="54045CF0" w14:textId="77777777" w:rsidR="00133F1F" w:rsidRDefault="00133F1F" w:rsidP="00133F1F">
      <w:r>
        <w:rPr>
          <w:noProof/>
        </w:rPr>
        <w:drawing>
          <wp:inline distT="0" distB="0" distL="0" distR="0" wp14:anchorId="3E92E331" wp14:editId="2422B29B">
            <wp:extent cx="5943600" cy="1235075"/>
            <wp:effectExtent l="0" t="0" r="0" b="3175"/>
            <wp:docPr id="10651930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9306" name="Picture 1" descr="A screenshot of a graph&#10;&#10;Description automatically generated"/>
                    <pic:cNvPicPr/>
                  </pic:nvPicPr>
                  <pic:blipFill>
                    <a:blip r:embed="rId77"/>
                    <a:stretch>
                      <a:fillRect/>
                    </a:stretch>
                  </pic:blipFill>
                  <pic:spPr>
                    <a:xfrm>
                      <a:off x="0" y="0"/>
                      <a:ext cx="5943600" cy="1235075"/>
                    </a:xfrm>
                    <a:prstGeom prst="rect">
                      <a:avLst/>
                    </a:prstGeom>
                  </pic:spPr>
                </pic:pic>
              </a:graphicData>
            </a:graphic>
          </wp:inline>
        </w:drawing>
      </w:r>
    </w:p>
    <w:p w14:paraId="0F52DC07" w14:textId="77777777" w:rsidR="00AD7741" w:rsidRDefault="00AD7741" w:rsidP="00133F1F"/>
    <w:p w14:paraId="466E45B8" w14:textId="30ED3796" w:rsidR="00133F1F" w:rsidRPr="006F5C58" w:rsidRDefault="00133F1F" w:rsidP="00133F1F">
      <w:pPr>
        <w:pStyle w:val="Caption"/>
        <w:jc w:val="left"/>
        <w:rPr>
          <w:rFonts w:cs="Arial"/>
        </w:rPr>
      </w:pPr>
      <w:bookmarkStart w:id="191" w:name="_Toc171686411"/>
      <w:bookmarkStart w:id="192" w:name="_Toc175995268"/>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33</w:t>
      </w:r>
      <w:r w:rsidRPr="006F5C58">
        <w:rPr>
          <w:rFonts w:cs="Arial"/>
        </w:rPr>
        <w:fldChar w:fldCharType="end"/>
      </w:r>
      <w:r w:rsidRPr="006F5C58">
        <w:rPr>
          <w:rFonts w:cs="Arial"/>
        </w:rPr>
        <w:t>. High Plains aquifer, summary of water chemistry</w:t>
      </w:r>
      <w:bookmarkEnd w:id="191"/>
      <w:bookmarkEnd w:id="192"/>
    </w:p>
    <w:p w14:paraId="74267EFF" w14:textId="3A6BBEB8" w:rsidR="00AD7741" w:rsidRDefault="00133F1F" w:rsidP="00AD7741">
      <w:r>
        <w:rPr>
          <w:noProof/>
        </w:rPr>
        <w:drawing>
          <wp:inline distT="0" distB="0" distL="0" distR="0" wp14:anchorId="622ABC0C" wp14:editId="1C7D0D1A">
            <wp:extent cx="5943600" cy="1210945"/>
            <wp:effectExtent l="0" t="0" r="0" b="8255"/>
            <wp:docPr id="850823457"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23457" name="Picture 1" descr="A table with numbers and symbols&#10;&#10;Description automatically generated"/>
                    <pic:cNvPicPr/>
                  </pic:nvPicPr>
                  <pic:blipFill>
                    <a:blip r:embed="rId78"/>
                    <a:stretch>
                      <a:fillRect/>
                    </a:stretch>
                  </pic:blipFill>
                  <pic:spPr>
                    <a:xfrm>
                      <a:off x="0" y="0"/>
                      <a:ext cx="5943600" cy="1210945"/>
                    </a:xfrm>
                    <a:prstGeom prst="rect">
                      <a:avLst/>
                    </a:prstGeom>
                  </pic:spPr>
                </pic:pic>
              </a:graphicData>
            </a:graphic>
          </wp:inline>
        </w:drawing>
      </w:r>
      <w:bookmarkStart w:id="193" w:name="_Toc171686412"/>
    </w:p>
    <w:p w14:paraId="0F757837" w14:textId="0F6E5BD5" w:rsidR="00AD7741" w:rsidRPr="00AD7741" w:rsidRDefault="00AD7741" w:rsidP="00AD7741"/>
    <w:p w14:paraId="28919DB0" w14:textId="6470EC21" w:rsidR="00133F1F" w:rsidRPr="006F5C58" w:rsidRDefault="00133F1F" w:rsidP="00133F1F">
      <w:pPr>
        <w:pStyle w:val="Caption"/>
        <w:jc w:val="left"/>
        <w:rPr>
          <w:rFonts w:cs="Arial"/>
        </w:rPr>
      </w:pPr>
      <w:bookmarkStart w:id="194" w:name="_Toc175995269"/>
      <w:r w:rsidRPr="006F5C58">
        <w:rPr>
          <w:rFonts w:cs="Arial"/>
        </w:rPr>
        <w:t xml:space="preserve">Table </w:t>
      </w:r>
      <w:r w:rsidRPr="006F5C58">
        <w:rPr>
          <w:rFonts w:cs="Arial"/>
        </w:rPr>
        <w:fldChar w:fldCharType="begin"/>
      </w:r>
      <w:r w:rsidRPr="006F5C58">
        <w:rPr>
          <w:rFonts w:cs="Arial"/>
        </w:rPr>
        <w:instrText xml:space="preserve"> SEQ Table \* ARABIC </w:instrText>
      </w:r>
      <w:r w:rsidRPr="006F5C58">
        <w:rPr>
          <w:rFonts w:cs="Arial"/>
        </w:rPr>
        <w:fldChar w:fldCharType="separate"/>
      </w:r>
      <w:r w:rsidR="00567651">
        <w:rPr>
          <w:rFonts w:cs="Arial"/>
          <w:noProof/>
        </w:rPr>
        <w:t>34</w:t>
      </w:r>
      <w:r w:rsidRPr="006F5C58">
        <w:rPr>
          <w:rFonts w:cs="Arial"/>
        </w:rPr>
        <w:fldChar w:fldCharType="end"/>
      </w:r>
      <w:r w:rsidRPr="006F5C58">
        <w:rPr>
          <w:rFonts w:cs="Arial"/>
        </w:rPr>
        <w:t>. San Juan Basin, summary of water chemistry</w:t>
      </w:r>
      <w:bookmarkEnd w:id="193"/>
      <w:bookmarkEnd w:id="194"/>
    </w:p>
    <w:p w14:paraId="672D9B88" w14:textId="74BBC0CD" w:rsidR="001C0929" w:rsidRDefault="00133F1F" w:rsidP="001E4004">
      <w:r>
        <w:rPr>
          <w:noProof/>
        </w:rPr>
        <w:drawing>
          <wp:inline distT="0" distB="0" distL="0" distR="0" wp14:anchorId="046C51C6" wp14:editId="4A89DCAA">
            <wp:extent cx="5943600" cy="1257300"/>
            <wp:effectExtent l="0" t="0" r="0" b="0"/>
            <wp:docPr id="440454992"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54992" name="Picture 1" descr="A table with numbers and symbols&#10;&#10;Description automatically generated"/>
                    <pic:cNvPicPr/>
                  </pic:nvPicPr>
                  <pic:blipFill>
                    <a:blip r:embed="rId79"/>
                    <a:stretch>
                      <a:fillRect/>
                    </a:stretch>
                  </pic:blipFill>
                  <pic:spPr>
                    <a:xfrm>
                      <a:off x="0" y="0"/>
                      <a:ext cx="5943600" cy="1257300"/>
                    </a:xfrm>
                    <a:prstGeom prst="rect">
                      <a:avLst/>
                    </a:prstGeom>
                  </pic:spPr>
                </pic:pic>
              </a:graphicData>
            </a:graphic>
          </wp:inline>
        </w:drawing>
      </w:r>
    </w:p>
    <w:p w14:paraId="3A8F88E2" w14:textId="2F831FF1" w:rsidR="001C0929" w:rsidRDefault="001C0929">
      <w:pPr>
        <w:spacing w:after="160" w:line="259" w:lineRule="auto"/>
      </w:pPr>
      <w:r>
        <w:br w:type="page"/>
      </w:r>
    </w:p>
    <w:p w14:paraId="546D3239" w14:textId="1F6345EF" w:rsidR="001C0929" w:rsidRDefault="009D7C2D" w:rsidP="00694F84">
      <w:pPr>
        <w:pStyle w:val="Heading1"/>
      </w:pPr>
      <w:bookmarkStart w:id="195" w:name="_Toc177323838"/>
      <w:r>
        <w:lastRenderedPageBreak/>
        <w:t>APPENDIX B</w:t>
      </w:r>
      <w:r w:rsidR="00693B9A">
        <w:t xml:space="preserve">: Other </w:t>
      </w:r>
      <w:r w:rsidR="00DC1D78">
        <w:t xml:space="preserve">sources of </w:t>
      </w:r>
      <w:r w:rsidR="00693B9A">
        <w:t xml:space="preserve">funding </w:t>
      </w:r>
      <w:r w:rsidR="00DC1D78">
        <w:t>for upfront costs</w:t>
      </w:r>
      <w:bookmarkEnd w:id="195"/>
    </w:p>
    <w:p w14:paraId="6DFE3C2B" w14:textId="77777777" w:rsidR="00694F84" w:rsidRPr="006F5C58" w:rsidRDefault="00694F84" w:rsidP="001E4004">
      <w:pPr>
        <w:rPr>
          <w:rFonts w:ascii="Arial" w:hAnsi="Arial" w:cs="Arial"/>
        </w:rPr>
      </w:pPr>
    </w:p>
    <w:p w14:paraId="5163008D" w14:textId="30A68D7E" w:rsidR="00694F84" w:rsidRPr="00946302" w:rsidRDefault="00E56E16" w:rsidP="00946302">
      <w:pPr>
        <w:pStyle w:val="Heading2"/>
        <w:rPr>
          <w:rStyle w:val="normaltextrun"/>
        </w:rPr>
      </w:pPr>
      <w:bookmarkStart w:id="196" w:name="_Toc177323839"/>
      <w:r w:rsidRPr="00946302">
        <w:rPr>
          <w:rStyle w:val="normaltextrun"/>
        </w:rPr>
        <w:t>EPA Water Infrastructure Finance and Innovation Act</w:t>
      </w:r>
      <w:bookmarkEnd w:id="196"/>
    </w:p>
    <w:p w14:paraId="5E191489" w14:textId="1DEB0432" w:rsidR="00694F84" w:rsidRPr="006F5C58" w:rsidRDefault="00694F84" w:rsidP="00694F84">
      <w:pPr>
        <w:pStyle w:val="paragraph"/>
        <w:spacing w:before="0" w:beforeAutospacing="0" w:after="0" w:afterAutospacing="0"/>
        <w:textAlignment w:val="baseline"/>
        <w:rPr>
          <w:rStyle w:val="eop"/>
          <w:rFonts w:cs="Arial"/>
          <w:sz w:val="22"/>
          <w:szCs w:val="22"/>
        </w:rPr>
      </w:pPr>
      <w:r w:rsidRPr="006F5C58">
        <w:rPr>
          <w:rStyle w:val="normaltextrun"/>
          <w:rFonts w:cs="Arial"/>
          <w:sz w:val="22"/>
          <w:szCs w:val="22"/>
        </w:rPr>
        <w:t>The EPA’s Water Infrastructure Finance and Innovation Act fund is a loan program for public and private entities that can be used to support brackish water desalination as well as alternative water supply projects, which would likely include produced water recycling. The program supports late-stage development, construction, property acquisition, and meeting project capital requirements. Projects must have a minimum cost of $20 million ($5 million for small communities) in order to qualify. The loan can cover up to 49</w:t>
      </w:r>
      <w:r w:rsidR="002750C9">
        <w:rPr>
          <w:rStyle w:val="normaltextrun"/>
          <w:rFonts w:cs="Arial"/>
          <w:sz w:val="22"/>
          <w:szCs w:val="22"/>
        </w:rPr>
        <w:t xml:space="preserve"> percent</w:t>
      </w:r>
      <w:r w:rsidRPr="006F5C58">
        <w:rPr>
          <w:rStyle w:val="normaltextrun"/>
          <w:rFonts w:cs="Arial"/>
          <w:sz w:val="22"/>
          <w:szCs w:val="22"/>
        </w:rPr>
        <w:t xml:space="preserve"> of a project’s cost and can have a repayment period of up to 35 years at an interest rate based on a comparable term U.S. treasury bond.</w:t>
      </w:r>
      <w:r w:rsidRPr="006F5C58">
        <w:rPr>
          <w:rStyle w:val="eop"/>
          <w:rFonts w:cs="Arial"/>
          <w:sz w:val="22"/>
          <w:szCs w:val="22"/>
        </w:rPr>
        <w:t> </w:t>
      </w:r>
    </w:p>
    <w:p w14:paraId="6E6530F7" w14:textId="77777777" w:rsidR="00DC1D78" w:rsidRPr="006F5C58" w:rsidRDefault="00DC1D78" w:rsidP="00694F84">
      <w:pPr>
        <w:pStyle w:val="paragraph"/>
        <w:spacing w:before="0" w:beforeAutospacing="0" w:after="0" w:afterAutospacing="0"/>
        <w:textAlignment w:val="baseline"/>
        <w:rPr>
          <w:rFonts w:cs="Arial"/>
          <w:sz w:val="18"/>
          <w:szCs w:val="18"/>
        </w:rPr>
      </w:pPr>
    </w:p>
    <w:p w14:paraId="2954B4B8" w14:textId="0C32534A" w:rsidR="007E60C1" w:rsidRPr="00946302" w:rsidRDefault="007E60C1" w:rsidP="00946302">
      <w:pPr>
        <w:pStyle w:val="Heading2"/>
      </w:pPr>
      <w:bookmarkStart w:id="197" w:name="_Toc177323840"/>
      <w:r w:rsidRPr="00946302">
        <w:rPr>
          <w:rStyle w:val="normaltextrun"/>
        </w:rPr>
        <w:t>U.S. Bureau of Reclamation</w:t>
      </w:r>
      <w:bookmarkEnd w:id="197"/>
    </w:p>
    <w:p w14:paraId="0335BA85" w14:textId="1060B08B" w:rsidR="00694F84" w:rsidRPr="006F5C58" w:rsidRDefault="00694F84" w:rsidP="00694F84">
      <w:pPr>
        <w:pStyle w:val="paragraph"/>
        <w:spacing w:before="0" w:beforeAutospacing="0" w:after="0" w:afterAutospacing="0"/>
        <w:textAlignment w:val="baseline"/>
        <w:rPr>
          <w:rStyle w:val="eop"/>
          <w:rFonts w:cs="Arial"/>
          <w:sz w:val="22"/>
          <w:szCs w:val="22"/>
        </w:rPr>
      </w:pPr>
      <w:r w:rsidRPr="006F5C58">
        <w:rPr>
          <w:rStyle w:val="normaltextrun"/>
          <w:rFonts w:cs="Arial"/>
          <w:sz w:val="22"/>
          <w:szCs w:val="22"/>
        </w:rPr>
        <w:t>Another source of federal funding is the U.S. Bureau of Reclamation’s Title XVI Water Reclamation and Reuse Program, which has the express purpose of funding water recycling and desalination projects in the western U.S. The Reclamation and Reuse Program can provide up to 25</w:t>
      </w:r>
      <w:r w:rsidR="002750C9">
        <w:rPr>
          <w:rStyle w:val="normaltextrun"/>
          <w:rFonts w:cs="Arial"/>
          <w:sz w:val="22"/>
          <w:szCs w:val="22"/>
        </w:rPr>
        <w:t xml:space="preserve"> percent</w:t>
      </w:r>
      <w:r w:rsidRPr="006F5C58">
        <w:rPr>
          <w:rStyle w:val="normaltextrun"/>
          <w:rFonts w:cs="Arial"/>
          <w:sz w:val="22"/>
          <w:szCs w:val="22"/>
        </w:rPr>
        <w:t xml:space="preserve"> cost-shared funding, with a per project maximum of $30 million. Other subsets of Title XVI include the Desalination Construction Program and the Large-Scale Water Recycling Program, both of which received hundreds of millions from the Bipartisan Infrastructure Law. These programs also provide up to 25</w:t>
      </w:r>
      <w:r w:rsidR="002750C9">
        <w:rPr>
          <w:rStyle w:val="normaltextrun"/>
          <w:rFonts w:cs="Arial"/>
          <w:sz w:val="22"/>
          <w:szCs w:val="22"/>
        </w:rPr>
        <w:t xml:space="preserve"> percent</w:t>
      </w:r>
      <w:r w:rsidRPr="006F5C58">
        <w:rPr>
          <w:rStyle w:val="normaltextrun"/>
          <w:rFonts w:cs="Arial"/>
          <w:sz w:val="22"/>
          <w:szCs w:val="22"/>
        </w:rPr>
        <w:t xml:space="preserve"> cost-shared funding for projects, with the Large-Scale Water Recycling Program supporting projects with a minimum total cost of $500 million. Title XVI funding can be used to support the planning, design, and construction costs of desalination and water reuse projects.</w:t>
      </w:r>
      <w:r w:rsidRPr="006F5C58">
        <w:rPr>
          <w:rStyle w:val="eop"/>
          <w:rFonts w:cs="Arial"/>
          <w:sz w:val="22"/>
          <w:szCs w:val="22"/>
        </w:rPr>
        <w:t> </w:t>
      </w:r>
    </w:p>
    <w:p w14:paraId="0070A83F" w14:textId="77777777" w:rsidR="00DC1D78" w:rsidRPr="006F5C58" w:rsidRDefault="00DC1D78" w:rsidP="00694F84">
      <w:pPr>
        <w:pStyle w:val="paragraph"/>
        <w:spacing w:before="0" w:beforeAutospacing="0" w:after="0" w:afterAutospacing="0"/>
        <w:textAlignment w:val="baseline"/>
        <w:rPr>
          <w:rFonts w:cs="Arial"/>
          <w:sz w:val="18"/>
          <w:szCs w:val="18"/>
        </w:rPr>
      </w:pPr>
    </w:p>
    <w:p w14:paraId="0A2B5255" w14:textId="55CF9188" w:rsidR="007E60C1" w:rsidRPr="00946302" w:rsidRDefault="007E60C1" w:rsidP="00946302">
      <w:pPr>
        <w:pStyle w:val="Heading2"/>
        <w:rPr>
          <w:rStyle w:val="normaltextrun"/>
        </w:rPr>
      </w:pPr>
      <w:bookmarkStart w:id="198" w:name="_Toc177323841"/>
      <w:r w:rsidRPr="00946302">
        <w:rPr>
          <w:rStyle w:val="normaltextrun"/>
        </w:rPr>
        <w:t>Clean Water Act State Revolving Fund</w:t>
      </w:r>
      <w:bookmarkEnd w:id="198"/>
    </w:p>
    <w:p w14:paraId="3F411F43" w14:textId="4BA6E602" w:rsidR="00694F84" w:rsidRPr="006F5C58" w:rsidRDefault="00694F84" w:rsidP="00694F84">
      <w:pPr>
        <w:pStyle w:val="paragraph"/>
        <w:spacing w:before="0" w:beforeAutospacing="0" w:after="0" w:afterAutospacing="0"/>
        <w:textAlignment w:val="baseline"/>
        <w:rPr>
          <w:rStyle w:val="eop"/>
          <w:rFonts w:cs="Arial"/>
          <w:sz w:val="22"/>
          <w:szCs w:val="22"/>
        </w:rPr>
      </w:pPr>
      <w:r w:rsidRPr="006F5C58">
        <w:rPr>
          <w:rStyle w:val="normaltextrun"/>
          <w:rFonts w:cs="Arial"/>
          <w:sz w:val="22"/>
          <w:szCs w:val="22"/>
        </w:rPr>
        <w:t>The Clean Water Act State Revolving Fund could potentially be used to support desalination projects. Each state administers their own fund, which is funded by the federal government and state contributions, and can issue loans, loan guarantees, and debt purchases for a wide variety of water projects. Since 2015, New Mexico has typically disbursed $15 million to $25 million from its revolving fund each year for loans durations of up to 30 years, with an interest rate of 2.375</w:t>
      </w:r>
      <w:r w:rsidR="002750C9">
        <w:rPr>
          <w:rStyle w:val="normaltextrun"/>
          <w:rFonts w:cs="Arial"/>
          <w:sz w:val="22"/>
          <w:szCs w:val="22"/>
        </w:rPr>
        <w:t xml:space="preserve"> percent</w:t>
      </w:r>
      <w:r w:rsidRPr="006F5C58">
        <w:rPr>
          <w:rStyle w:val="normaltextrun"/>
          <w:rFonts w:cs="Arial"/>
          <w:sz w:val="22"/>
          <w:szCs w:val="22"/>
        </w:rPr>
        <w:t xml:space="preserve"> for private entities and between 0</w:t>
      </w:r>
      <w:r w:rsidR="002750C9">
        <w:rPr>
          <w:rStyle w:val="normaltextrun"/>
          <w:rFonts w:cs="Arial"/>
          <w:sz w:val="22"/>
          <w:szCs w:val="22"/>
        </w:rPr>
        <w:t xml:space="preserve"> percent</w:t>
      </w:r>
      <w:r w:rsidRPr="006F5C58">
        <w:rPr>
          <w:rStyle w:val="normaltextrun"/>
          <w:rFonts w:cs="Arial"/>
          <w:sz w:val="22"/>
          <w:szCs w:val="22"/>
        </w:rPr>
        <w:t xml:space="preserve"> and 1</w:t>
      </w:r>
      <w:r w:rsidR="002750C9">
        <w:rPr>
          <w:rStyle w:val="normaltextrun"/>
          <w:rFonts w:cs="Arial"/>
          <w:sz w:val="22"/>
          <w:szCs w:val="22"/>
        </w:rPr>
        <w:t xml:space="preserve"> percent</w:t>
      </w:r>
      <w:r w:rsidRPr="006F5C58">
        <w:rPr>
          <w:rStyle w:val="normaltextrun"/>
          <w:rFonts w:cs="Arial"/>
          <w:sz w:val="22"/>
          <w:szCs w:val="22"/>
        </w:rPr>
        <w:t xml:space="preserve"> for public entities. Using the state revolving fund to support </w:t>
      </w:r>
      <w:r w:rsidR="00E3071D">
        <w:rPr>
          <w:rStyle w:val="normaltextrun"/>
          <w:rFonts w:cs="Arial"/>
          <w:sz w:val="22"/>
          <w:szCs w:val="22"/>
        </w:rPr>
        <w:t>SWS</w:t>
      </w:r>
      <w:r w:rsidRPr="006F5C58">
        <w:rPr>
          <w:rStyle w:val="normaltextrun"/>
          <w:rFonts w:cs="Arial"/>
          <w:sz w:val="22"/>
          <w:szCs w:val="22"/>
        </w:rPr>
        <w:t xml:space="preserve"> projects could face some difficulties; the fund prioritizes projects that focus on protecting water quality rather than supplying water, and the eligibility of private projects is more limited than public projects.</w:t>
      </w:r>
      <w:r w:rsidRPr="006F5C58">
        <w:rPr>
          <w:rStyle w:val="eop"/>
          <w:rFonts w:cs="Arial"/>
          <w:sz w:val="22"/>
          <w:szCs w:val="22"/>
        </w:rPr>
        <w:t> </w:t>
      </w:r>
    </w:p>
    <w:p w14:paraId="08398FCE" w14:textId="77777777" w:rsidR="00DC1D78" w:rsidRPr="006F5C58" w:rsidRDefault="00DC1D78" w:rsidP="00694F84">
      <w:pPr>
        <w:pStyle w:val="paragraph"/>
        <w:spacing w:before="0" w:beforeAutospacing="0" w:after="0" w:afterAutospacing="0"/>
        <w:textAlignment w:val="baseline"/>
        <w:rPr>
          <w:rFonts w:cs="Arial"/>
          <w:sz w:val="18"/>
          <w:szCs w:val="18"/>
        </w:rPr>
      </w:pPr>
    </w:p>
    <w:p w14:paraId="62F062A7" w14:textId="3BCBE54A" w:rsidR="007E60C1" w:rsidRPr="00946302" w:rsidRDefault="002F18EA" w:rsidP="00946302">
      <w:pPr>
        <w:pStyle w:val="Heading2"/>
        <w:rPr>
          <w:rStyle w:val="normaltextrun"/>
        </w:rPr>
      </w:pPr>
      <w:bookmarkStart w:id="199" w:name="_Toc177323842"/>
      <w:r w:rsidRPr="00946302">
        <w:rPr>
          <w:rStyle w:val="normaltextrun"/>
        </w:rPr>
        <w:t>DOE Inflation Reduction Act</w:t>
      </w:r>
      <w:bookmarkEnd w:id="199"/>
    </w:p>
    <w:p w14:paraId="405927DB" w14:textId="1E11756C" w:rsidR="00694F84" w:rsidRPr="006F5C58" w:rsidRDefault="00694F84" w:rsidP="00694F84">
      <w:pPr>
        <w:pStyle w:val="paragraph"/>
        <w:spacing w:before="0" w:beforeAutospacing="0" w:after="0" w:afterAutospacing="0"/>
        <w:textAlignment w:val="baseline"/>
        <w:rPr>
          <w:rStyle w:val="eop"/>
          <w:rFonts w:cs="Arial"/>
          <w:sz w:val="22"/>
          <w:szCs w:val="22"/>
        </w:rPr>
      </w:pPr>
      <w:r w:rsidRPr="006F5C58">
        <w:rPr>
          <w:rStyle w:val="normaltextrun"/>
          <w:rFonts w:cs="Arial"/>
          <w:sz w:val="22"/>
          <w:szCs w:val="22"/>
        </w:rPr>
        <w:t xml:space="preserve">Green industry end users for the </w:t>
      </w:r>
      <w:r w:rsidR="00E3071D">
        <w:rPr>
          <w:rStyle w:val="normaltextrun"/>
          <w:rFonts w:cs="Arial"/>
          <w:sz w:val="22"/>
          <w:szCs w:val="22"/>
        </w:rPr>
        <w:t>SWS</w:t>
      </w:r>
      <w:r w:rsidRPr="006F5C58">
        <w:rPr>
          <w:rStyle w:val="normaltextrun"/>
          <w:rFonts w:cs="Arial"/>
          <w:sz w:val="22"/>
          <w:szCs w:val="22"/>
        </w:rPr>
        <w:t xml:space="preserve"> could take advantage of Department of Energy loan programs that received billions in funding from the Inflation Reduction Act. One such program is the Title 17 Clean Energy Financing – Innovative Energy and Innovative Supply Chain program, which can be used by green hydrogen, solar and wind manufacturers, and other green industries. The Innovative Energy and Innovative Supply Chain program can also support projects related to critical minerals. As water treatment projects for the </w:t>
      </w:r>
      <w:r w:rsidR="00E3071D">
        <w:rPr>
          <w:rStyle w:val="normaltextrun"/>
          <w:rFonts w:cs="Arial"/>
          <w:sz w:val="22"/>
          <w:szCs w:val="22"/>
        </w:rPr>
        <w:t>SWS</w:t>
      </w:r>
      <w:r w:rsidRPr="006F5C58">
        <w:rPr>
          <w:rStyle w:val="normaltextrun"/>
          <w:rFonts w:cs="Arial"/>
          <w:sz w:val="22"/>
          <w:szCs w:val="22"/>
        </w:rPr>
        <w:t xml:space="preserve"> could potentially supply critical minerals in addition to treated water, those treatment projects might be able to qualify for this loan program. Loans from the program typically cover 50</w:t>
      </w:r>
      <w:r w:rsidR="002750C9">
        <w:rPr>
          <w:rStyle w:val="normaltextrun"/>
          <w:rFonts w:cs="Arial"/>
          <w:sz w:val="22"/>
          <w:szCs w:val="22"/>
        </w:rPr>
        <w:t xml:space="preserve"> percent</w:t>
      </w:r>
      <w:r w:rsidRPr="006F5C58">
        <w:rPr>
          <w:rStyle w:val="normaltextrun"/>
          <w:rFonts w:cs="Arial"/>
          <w:sz w:val="22"/>
          <w:szCs w:val="22"/>
        </w:rPr>
        <w:t xml:space="preserve"> to 70</w:t>
      </w:r>
      <w:r w:rsidR="002750C9">
        <w:rPr>
          <w:rStyle w:val="normaltextrun"/>
          <w:rFonts w:cs="Arial"/>
          <w:sz w:val="22"/>
          <w:szCs w:val="22"/>
        </w:rPr>
        <w:t xml:space="preserve"> percent</w:t>
      </w:r>
      <w:r w:rsidRPr="006F5C58">
        <w:rPr>
          <w:rStyle w:val="normaltextrun"/>
          <w:rFonts w:cs="Arial"/>
          <w:sz w:val="22"/>
          <w:szCs w:val="22"/>
        </w:rPr>
        <w:t xml:space="preserve"> of a project’s total costs and are typically over $100 million in value. Another Department of Energy program is the Advanced Technology Vehicles Manufacturing Loan Program, which can be used for industries such as electric and hybrid vehicle manufacturing, EV battery manufacturing, and charging infrastructure components. The program provides loans at U.S. treasury rates.</w:t>
      </w:r>
      <w:r w:rsidRPr="006F5C58">
        <w:rPr>
          <w:rStyle w:val="eop"/>
          <w:rFonts w:cs="Arial"/>
          <w:sz w:val="22"/>
          <w:szCs w:val="22"/>
        </w:rPr>
        <w:t> </w:t>
      </w:r>
    </w:p>
    <w:p w14:paraId="192E9F47" w14:textId="77777777" w:rsidR="00DC1D78" w:rsidRPr="006F5C58" w:rsidRDefault="00DC1D78" w:rsidP="00694F84">
      <w:pPr>
        <w:pStyle w:val="paragraph"/>
        <w:spacing w:before="0" w:beforeAutospacing="0" w:after="0" w:afterAutospacing="0"/>
        <w:textAlignment w:val="baseline"/>
        <w:rPr>
          <w:rFonts w:cs="Arial"/>
          <w:sz w:val="18"/>
          <w:szCs w:val="18"/>
        </w:rPr>
      </w:pPr>
    </w:p>
    <w:p w14:paraId="7BCA9409" w14:textId="081395B2" w:rsidR="002F18EA" w:rsidRPr="00946302" w:rsidRDefault="002F18EA" w:rsidP="00946302">
      <w:pPr>
        <w:pStyle w:val="Heading2"/>
        <w:rPr>
          <w:rStyle w:val="normaltextrun"/>
        </w:rPr>
      </w:pPr>
      <w:bookmarkStart w:id="200" w:name="_Toc177323843"/>
      <w:r w:rsidRPr="00946302">
        <w:rPr>
          <w:rStyle w:val="normaltextrun"/>
        </w:rPr>
        <w:t>New Mexico Programs</w:t>
      </w:r>
      <w:bookmarkEnd w:id="200"/>
    </w:p>
    <w:p w14:paraId="375AD739" w14:textId="3A9FCE83" w:rsidR="00694F84" w:rsidRPr="006F5C58" w:rsidRDefault="00694F84" w:rsidP="00694F84">
      <w:pPr>
        <w:pStyle w:val="paragraph"/>
        <w:spacing w:before="0" w:beforeAutospacing="0" w:after="0" w:afterAutospacing="0"/>
        <w:textAlignment w:val="baseline"/>
        <w:rPr>
          <w:rFonts w:cs="Arial"/>
          <w:sz w:val="18"/>
          <w:szCs w:val="18"/>
        </w:rPr>
      </w:pPr>
      <w:r w:rsidRPr="006F5C58">
        <w:rPr>
          <w:rStyle w:val="normaltextrun"/>
          <w:rFonts w:cs="Arial"/>
          <w:sz w:val="22"/>
          <w:szCs w:val="22"/>
        </w:rPr>
        <w:t>In addition to federal sources of funding, New Mexico has several incentives that it offers to large industrial projects. Discretionary funding from the Local Economic Development Act (LEDA) can be used to reimburse some of the land, construction, and infrastructure costs of manufacturing projects that support the state’s economic development goals. The size of the incentive varies from project to project based on factors such as a project’s total investment, job creation, and quality of jobs created. In 2021, LEDA was expanded to allow 50</w:t>
      </w:r>
      <w:r w:rsidR="002750C9">
        <w:rPr>
          <w:rStyle w:val="normaltextrun"/>
          <w:rFonts w:cs="Arial"/>
          <w:sz w:val="22"/>
          <w:szCs w:val="22"/>
        </w:rPr>
        <w:t xml:space="preserve"> percent</w:t>
      </w:r>
      <w:r w:rsidRPr="006F5C58">
        <w:rPr>
          <w:rStyle w:val="normaltextrun"/>
          <w:rFonts w:cs="Arial"/>
          <w:sz w:val="22"/>
          <w:szCs w:val="22"/>
        </w:rPr>
        <w:t xml:space="preserve"> of state and local gross receipts taxes on the construction costs of projects to be reimbursed for projects with total construction costs of $350 million or more. Other state incentives include industrial revenue bonds, where a company leases land from a local government in order to abate property taxes for up to 30 years, and the high wage jobs tax credit, which offers tax incentives for the first four years of a project’s operation for urban jobs created with wages over $60,000 and rural jobs created with wages over $40,000.</w:t>
      </w:r>
      <w:r w:rsidRPr="006F5C58">
        <w:rPr>
          <w:rStyle w:val="eop"/>
          <w:rFonts w:cs="Arial"/>
          <w:sz w:val="22"/>
          <w:szCs w:val="22"/>
        </w:rPr>
        <w:t> </w:t>
      </w:r>
    </w:p>
    <w:p w14:paraId="223FCF33" w14:textId="77777777" w:rsidR="001E4004" w:rsidRDefault="001E4004" w:rsidP="001E4004"/>
    <w:sectPr w:rsidR="001E4004" w:rsidSect="00AC647E">
      <w:headerReference w:type="default" r:id="rId80"/>
      <w:footerReference w:type="default" r:id="rId81"/>
      <w:pgSz w:w="12240" w:h="20160" w:code="5"/>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4F997" w14:textId="77777777" w:rsidR="00D04F89" w:rsidRDefault="00D04F89" w:rsidP="007229ED">
      <w:r>
        <w:separator/>
      </w:r>
    </w:p>
  </w:endnote>
  <w:endnote w:type="continuationSeparator" w:id="0">
    <w:p w14:paraId="3E707177" w14:textId="77777777" w:rsidR="00D04F89" w:rsidRDefault="00D04F89" w:rsidP="007229ED">
      <w:r>
        <w:continuationSeparator/>
      </w:r>
    </w:p>
  </w:endnote>
  <w:endnote w:type="continuationNotice" w:id="1">
    <w:p w14:paraId="5C71A9DF" w14:textId="77777777" w:rsidR="00D04F89" w:rsidRDefault="00D04F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29FA3B6" w14:paraId="28DF8346" w14:textId="77777777" w:rsidTr="229FA3B6">
      <w:trPr>
        <w:trHeight w:val="300"/>
      </w:trPr>
      <w:tc>
        <w:tcPr>
          <w:tcW w:w="3120" w:type="dxa"/>
        </w:tcPr>
        <w:p w14:paraId="55F0251D" w14:textId="3C823283" w:rsidR="229FA3B6" w:rsidRDefault="229FA3B6" w:rsidP="229FA3B6">
          <w:pPr>
            <w:pStyle w:val="Header"/>
            <w:ind w:left="-115"/>
          </w:pPr>
        </w:p>
      </w:tc>
      <w:tc>
        <w:tcPr>
          <w:tcW w:w="3120" w:type="dxa"/>
        </w:tcPr>
        <w:p w14:paraId="662A604A" w14:textId="7D01CDC9" w:rsidR="229FA3B6" w:rsidRDefault="229FA3B6" w:rsidP="229FA3B6">
          <w:pPr>
            <w:pStyle w:val="Header"/>
            <w:jc w:val="center"/>
          </w:pPr>
        </w:p>
      </w:tc>
      <w:tc>
        <w:tcPr>
          <w:tcW w:w="3120" w:type="dxa"/>
        </w:tcPr>
        <w:p w14:paraId="4793C08E" w14:textId="2C4B732D" w:rsidR="229FA3B6" w:rsidRDefault="229FA3B6" w:rsidP="229FA3B6">
          <w:pPr>
            <w:pStyle w:val="Header"/>
            <w:ind w:right="-115"/>
            <w:jc w:val="right"/>
          </w:pPr>
        </w:p>
      </w:tc>
    </w:tr>
  </w:tbl>
  <w:p w14:paraId="4C2073E4" w14:textId="33A51ADC" w:rsidR="009826DA" w:rsidRDefault="00982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1937519313"/>
      <w:docPartObj>
        <w:docPartGallery w:val="Page Numbers (Bottom of Page)"/>
        <w:docPartUnique/>
      </w:docPartObj>
    </w:sdtPr>
    <w:sdtEndPr>
      <w:rPr>
        <w:noProof/>
      </w:rPr>
    </w:sdtEndPr>
    <w:sdtContent>
      <w:p w14:paraId="52885DD4" w14:textId="77777777" w:rsidR="00527816" w:rsidRPr="00D41B8D" w:rsidRDefault="00527816" w:rsidP="00D556B2">
        <w:pPr>
          <w:pStyle w:val="Footer"/>
          <w:jc w:val="right"/>
          <w:rPr>
            <w:rFonts w:cs="Arial"/>
          </w:rPr>
        </w:pPr>
        <w:r w:rsidRPr="00D41B8D">
          <w:rPr>
            <w:rFonts w:cs="Arial"/>
          </w:rPr>
          <w:fldChar w:fldCharType="begin"/>
        </w:r>
        <w:r w:rsidRPr="00D41B8D">
          <w:rPr>
            <w:rFonts w:cs="Arial"/>
          </w:rPr>
          <w:instrText xml:space="preserve"> PAGE   \* MERGEFORMAT </w:instrText>
        </w:r>
        <w:r w:rsidRPr="00D41B8D">
          <w:rPr>
            <w:rFonts w:cs="Arial"/>
          </w:rPr>
          <w:fldChar w:fldCharType="separate"/>
        </w:r>
        <w:r w:rsidRPr="00D41B8D">
          <w:rPr>
            <w:rFonts w:cs="Arial"/>
            <w:noProof/>
          </w:rPr>
          <w:t>2</w:t>
        </w:r>
        <w:r w:rsidRPr="00D41B8D">
          <w:rPr>
            <w:rFonts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1954548329"/>
      <w:docPartObj>
        <w:docPartGallery w:val="Page Numbers (Bottom of Page)"/>
        <w:docPartUnique/>
      </w:docPartObj>
    </w:sdtPr>
    <w:sdtEndPr>
      <w:rPr>
        <w:noProof/>
      </w:rPr>
    </w:sdtEndPr>
    <w:sdtContent>
      <w:p w14:paraId="0DE75B7E" w14:textId="7570F69D" w:rsidR="00527816" w:rsidRPr="00D41B8D" w:rsidRDefault="00527816" w:rsidP="000A7C30">
        <w:pPr>
          <w:pStyle w:val="Footer"/>
          <w:jc w:val="right"/>
          <w:rPr>
            <w:rFonts w:cs="Arial"/>
          </w:rPr>
        </w:pPr>
        <w:r w:rsidRPr="00D41B8D">
          <w:rPr>
            <w:rFonts w:cs="Arial"/>
          </w:rPr>
          <w:fldChar w:fldCharType="begin"/>
        </w:r>
        <w:r w:rsidRPr="00D41B8D">
          <w:rPr>
            <w:rFonts w:cs="Arial"/>
          </w:rPr>
          <w:instrText xml:space="preserve"> PAGE   \* MERGEFORMAT </w:instrText>
        </w:r>
        <w:r w:rsidRPr="00D41B8D">
          <w:rPr>
            <w:rFonts w:cs="Arial"/>
          </w:rPr>
          <w:fldChar w:fldCharType="separate"/>
        </w:r>
        <w:r w:rsidRPr="00D41B8D">
          <w:rPr>
            <w:rFonts w:cs="Arial"/>
            <w:noProof/>
          </w:rPr>
          <w:t>2</w:t>
        </w:r>
        <w:r w:rsidRPr="00D41B8D">
          <w:rPr>
            <w:rFonts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C9552" w14:textId="77777777" w:rsidR="00D04F89" w:rsidRDefault="00D04F89" w:rsidP="007229ED">
      <w:r>
        <w:separator/>
      </w:r>
    </w:p>
  </w:footnote>
  <w:footnote w:type="continuationSeparator" w:id="0">
    <w:p w14:paraId="5AFC0AD1" w14:textId="77777777" w:rsidR="00D04F89" w:rsidRDefault="00D04F89" w:rsidP="007229ED">
      <w:r>
        <w:continuationSeparator/>
      </w:r>
    </w:p>
  </w:footnote>
  <w:footnote w:type="continuationNotice" w:id="1">
    <w:p w14:paraId="04252FA0" w14:textId="77777777" w:rsidR="00D04F89" w:rsidRDefault="00D04F89"/>
  </w:footnote>
  <w:footnote w:id="2">
    <w:p w14:paraId="4EB78CCC" w14:textId="635A4CBE" w:rsidR="00A503E6" w:rsidRDefault="00A503E6">
      <w:pPr>
        <w:pStyle w:val="FootnoteText"/>
      </w:pPr>
      <w:r>
        <w:rPr>
          <w:rStyle w:val="FootnoteReference"/>
        </w:rPr>
        <w:footnoteRef/>
      </w:r>
      <w:r>
        <w:t xml:space="preserve"> </w:t>
      </w:r>
      <w:r w:rsidR="005A2E8F">
        <w:t xml:space="preserve">For the purposes of this feasibility study, environmental discharge </w:t>
      </w:r>
      <w:r w:rsidR="0075209D">
        <w:t xml:space="preserve">refers to discharge of </w:t>
      </w:r>
      <w:r w:rsidR="00303BB8">
        <w:t>treated water</w:t>
      </w:r>
      <w:r w:rsidR="007B1B26">
        <w:t xml:space="preserve"> </w:t>
      </w:r>
      <w:r w:rsidR="00BD4A40">
        <w:t>to surface water or ground water</w:t>
      </w:r>
      <w:r w:rsidR="006A7AD8">
        <w:t>, and unrelated to the exploration, drilling, production, treatment, or refinement of oil or gas.</w:t>
      </w:r>
    </w:p>
  </w:footnote>
  <w:footnote w:id="3">
    <w:p w14:paraId="2DDCF7B2" w14:textId="3F3686C8" w:rsidR="00FE0EA2" w:rsidRPr="00F0624B" w:rsidRDefault="00FE0EA2">
      <w:pPr>
        <w:pStyle w:val="FootnoteText"/>
        <w:rPr>
          <w:rFonts w:cs="Arial"/>
        </w:rPr>
      </w:pPr>
      <w:r>
        <w:rPr>
          <w:rStyle w:val="FootnoteReference"/>
        </w:rPr>
        <w:footnoteRef/>
      </w:r>
      <w:r>
        <w:t xml:space="preserve"> </w:t>
      </w:r>
      <w:r w:rsidRPr="00F0624B">
        <w:rPr>
          <w:rFonts w:cs="Arial"/>
        </w:rPr>
        <w:t>Office of the Governor, 2024, 50-Year Water Action Plan, https://www.nm.gov/wp-content/uploads/2024/01/New-Mexico-50-Year-WaterAction-Plan.pdf.</w:t>
      </w:r>
    </w:p>
  </w:footnote>
  <w:footnote w:id="4">
    <w:p w14:paraId="61619226" w14:textId="29DD6F43" w:rsidR="0084292C" w:rsidRPr="00F0624B" w:rsidRDefault="0084292C">
      <w:pPr>
        <w:pStyle w:val="FootnoteText"/>
        <w:rPr>
          <w:rFonts w:cs="Arial"/>
        </w:rPr>
      </w:pPr>
      <w:r w:rsidRPr="00F0624B">
        <w:rPr>
          <w:rStyle w:val="FootnoteReference"/>
          <w:rFonts w:cs="Arial"/>
        </w:rPr>
        <w:footnoteRef/>
      </w:r>
      <w:r w:rsidRPr="00F0624B">
        <w:rPr>
          <w:rFonts w:cs="Arial"/>
        </w:rPr>
        <w:t xml:space="preserve"> Office of the Governor, 2024</w:t>
      </w:r>
      <w:r w:rsidR="00DE3C5D" w:rsidRPr="00F0624B">
        <w:rPr>
          <w:rFonts w:cs="Arial"/>
        </w:rPr>
        <w:t>.</w:t>
      </w:r>
    </w:p>
  </w:footnote>
  <w:footnote w:id="5">
    <w:p w14:paraId="42A02006" w14:textId="05F17520" w:rsidR="006644AC" w:rsidRDefault="006644AC">
      <w:pPr>
        <w:pStyle w:val="FootnoteText"/>
      </w:pPr>
      <w:r>
        <w:rPr>
          <w:rStyle w:val="FootnoteReference"/>
        </w:rPr>
        <w:footnoteRef/>
      </w:r>
      <w:r>
        <w:t xml:space="preserve"> Office of the Governor, 2023, Gov. Lujan Grisham to establish first-fo-its-kind Strategic Water Supply --$500 million investment will leverage advanced market commitments, December 5, </w:t>
      </w:r>
      <w:r w:rsidRPr="006644AC">
        <w:t>https://www.governor.state.nm.us/2023/12/05/gov-lujan-grisham-to-establish-first-of-its-kind-strategic-water-supply-500-million-investment-will-leverage-advanced-market-commitments/</w:t>
      </w:r>
      <w:r>
        <w:t>.</w:t>
      </w:r>
    </w:p>
  </w:footnote>
  <w:footnote w:id="6">
    <w:p w14:paraId="463C11EC" w14:textId="77777777" w:rsidR="00490678" w:rsidRDefault="00490678" w:rsidP="00490678">
      <w:pPr>
        <w:pStyle w:val="FootnoteText"/>
      </w:pPr>
      <w:r>
        <w:rPr>
          <w:rStyle w:val="FootnoteReference"/>
        </w:rPr>
        <w:footnoteRef/>
      </w:r>
      <w:r>
        <w:t xml:space="preserve"> Deep brackish aquifers refer to aquifers at a depth greater than 2500 feet and salinity greater than 1000 ppm total dissolved solids (TDS).</w:t>
      </w:r>
    </w:p>
  </w:footnote>
  <w:footnote w:id="7">
    <w:p w14:paraId="09886B19" w14:textId="77777777" w:rsidR="00490678" w:rsidRPr="00F0624B" w:rsidRDefault="00490678" w:rsidP="00490678">
      <w:pPr>
        <w:pStyle w:val="FootnoteText"/>
        <w:rPr>
          <w:rFonts w:cs="Arial"/>
        </w:rPr>
      </w:pPr>
      <w:r w:rsidRPr="00F0624B">
        <w:rPr>
          <w:rStyle w:val="FootnoteReference"/>
          <w:rFonts w:cs="Arial"/>
        </w:rPr>
        <w:footnoteRef/>
      </w:r>
      <w:r w:rsidRPr="00F0624B">
        <w:rPr>
          <w:rFonts w:cs="Arial"/>
        </w:rPr>
        <w:t xml:space="preserve"> Stoll, Zachary, 2024,</w:t>
      </w:r>
      <w:r>
        <w:rPr>
          <w:rFonts w:cs="Arial"/>
        </w:rPr>
        <w:t xml:space="preserve"> </w:t>
      </w:r>
      <w:r w:rsidRPr="00F0624B">
        <w:rPr>
          <w:rFonts w:cs="Arial"/>
        </w:rPr>
        <w:t>Research Assistant Professor, New Mexico State University, personal communication.</w:t>
      </w:r>
    </w:p>
  </w:footnote>
  <w:footnote w:id="8">
    <w:p w14:paraId="518141D2" w14:textId="77777777" w:rsidR="00490678" w:rsidRDefault="00490678" w:rsidP="00490678">
      <w:pPr>
        <w:pStyle w:val="FootnoteText"/>
      </w:pPr>
      <w:r w:rsidRPr="00F0624B">
        <w:rPr>
          <w:rStyle w:val="FootnoteReference"/>
          <w:rFonts w:cs="Arial"/>
        </w:rPr>
        <w:footnoteRef/>
      </w:r>
      <w:r w:rsidRPr="00F0624B">
        <w:rPr>
          <w:rFonts w:cs="Arial"/>
        </w:rPr>
        <w:t xml:space="preserve"> Produced water disposal is generally by injection into deep wells.</w:t>
      </w:r>
    </w:p>
  </w:footnote>
  <w:footnote w:id="9">
    <w:p w14:paraId="50873F59" w14:textId="1C4D48E3" w:rsidR="007616E3" w:rsidRDefault="007616E3" w:rsidP="007616E3">
      <w:pPr>
        <w:pStyle w:val="FootnoteText"/>
      </w:pPr>
      <w:r w:rsidRPr="00F0624B">
        <w:rPr>
          <w:rStyle w:val="FootnoteReference"/>
          <w:rFonts w:cs="Arial"/>
        </w:rPr>
        <w:footnoteRef/>
      </w:r>
      <w:r w:rsidRPr="00F0624B">
        <w:rPr>
          <w:rFonts w:cs="Arial"/>
        </w:rPr>
        <w:t xml:space="preserve"> New Mexico Office of the State Engineer, 2018, New Mexico State Water Plan Part II: Technical Report, https://www.ose.nm.gov/Planning/SWP/2018/3-2018_SWP_Part_II_Technical_Report_plusAppendixes.pdf.</w:t>
      </w:r>
    </w:p>
  </w:footnote>
  <w:footnote w:id="10">
    <w:p w14:paraId="730D6F8C" w14:textId="77777777" w:rsidR="00173C88" w:rsidRPr="003611EB" w:rsidRDefault="00173C88" w:rsidP="00173C88">
      <w:pPr>
        <w:pStyle w:val="FootnoteText"/>
        <w:rPr>
          <w:rFonts w:cs="Arial"/>
        </w:rPr>
      </w:pPr>
      <w:r w:rsidRPr="003611EB">
        <w:rPr>
          <w:rStyle w:val="FootnoteReference"/>
          <w:rFonts w:cs="Arial"/>
        </w:rPr>
        <w:footnoteRef/>
      </w:r>
      <w:r w:rsidRPr="003611EB">
        <w:rPr>
          <w:rFonts w:cs="Arial"/>
        </w:rPr>
        <w:t xml:space="preserve"> NMED, 2019, Produced Water Factsheet, https://www.env.nm.gov/wp-content/uploads/sites/16/2019/10/Produced-Water-Factsheet_ENGLISH_-FINAL-191010.pdf.</w:t>
      </w:r>
    </w:p>
  </w:footnote>
  <w:footnote w:id="11">
    <w:p w14:paraId="02D68C07" w14:textId="0172753F" w:rsidR="00C47412" w:rsidRDefault="00C47412">
      <w:pPr>
        <w:pStyle w:val="FootnoteText"/>
      </w:pPr>
      <w:r w:rsidRPr="003611EB">
        <w:rPr>
          <w:rStyle w:val="FootnoteReference"/>
          <w:rFonts w:cs="Arial"/>
        </w:rPr>
        <w:footnoteRef/>
      </w:r>
      <w:r w:rsidRPr="003611EB">
        <w:rPr>
          <w:rFonts w:cs="Arial"/>
        </w:rPr>
        <w:t xml:space="preserve"> U.S. Energy Information Administration</w:t>
      </w:r>
      <w:r w:rsidR="0060654C">
        <w:rPr>
          <w:rFonts w:cs="Arial"/>
        </w:rPr>
        <w:t xml:space="preserve"> (EIA)</w:t>
      </w:r>
      <w:r w:rsidRPr="003611EB">
        <w:rPr>
          <w:rFonts w:cs="Arial"/>
        </w:rPr>
        <w:t xml:space="preserve">, 2024, New Mexico State Energy Profile, </w:t>
      </w:r>
      <w:hyperlink r:id="rId1" w:anchor=":~:text=New%20Mexico%20is%20the%20nation's,total%20U.S.%20crude%20oil%20production" w:history="1">
        <w:r w:rsidR="0060654C" w:rsidRPr="000B7FD7">
          <w:rPr>
            <w:rStyle w:val="Hyperlink"/>
            <w:rFonts w:cs="Arial"/>
          </w:rPr>
          <w:t>https://www.eia.gov/state/print.php?sid=NM#:~:text=New%20Mexico%20is%20the%20nation's,total%20U.S.%20crude%20oil%20production</w:t>
        </w:r>
      </w:hyperlink>
      <w:r w:rsidR="0060654C">
        <w:rPr>
          <w:rFonts w:cs="Arial"/>
        </w:rPr>
        <w:t xml:space="preserve"> </w:t>
      </w:r>
      <w:r w:rsidRPr="003611EB">
        <w:rPr>
          <w:rFonts w:cs="Arial"/>
        </w:rPr>
        <w:t>.</w:t>
      </w:r>
    </w:p>
  </w:footnote>
  <w:footnote w:id="12">
    <w:p w14:paraId="33750D71" w14:textId="35F64459" w:rsidR="003C68CD" w:rsidRPr="003611EB" w:rsidRDefault="003C68CD">
      <w:pPr>
        <w:pStyle w:val="FootnoteText"/>
        <w:rPr>
          <w:rFonts w:cs="Arial"/>
        </w:rPr>
      </w:pPr>
      <w:r w:rsidRPr="003611EB">
        <w:rPr>
          <w:rStyle w:val="FootnoteReference"/>
          <w:rFonts w:cs="Arial"/>
        </w:rPr>
        <w:footnoteRef/>
      </w:r>
      <w:r w:rsidRPr="003611EB">
        <w:rPr>
          <w:rFonts w:cs="Arial"/>
        </w:rPr>
        <w:t xml:space="preserve"> </w:t>
      </w:r>
      <w:r w:rsidR="00D5607D" w:rsidRPr="003611EB">
        <w:rPr>
          <w:rFonts w:cs="Arial"/>
        </w:rPr>
        <w:t xml:space="preserve">U.S. Bureau of Economic Analysis, </w:t>
      </w:r>
      <w:r w:rsidR="00211627" w:rsidRPr="003611EB">
        <w:rPr>
          <w:rFonts w:cs="Arial"/>
        </w:rPr>
        <w:t xml:space="preserve">2024, </w:t>
      </w:r>
      <w:r w:rsidR="00D5607D" w:rsidRPr="003611EB">
        <w:rPr>
          <w:rFonts w:cs="Arial"/>
        </w:rPr>
        <w:t xml:space="preserve">Gross Domestic Product, </w:t>
      </w:r>
      <w:hyperlink r:id="rId2" w:anchor="eyJhcHBpZCI6NzAsInN0ZXBzIjpbMSwyOSwyNSwzMSwyNiwyNywzMF0sImRhdGEiOltbIlRhYmxlSWQiLCI1MDUiXSxbIk1ham9yX0FyZWEiLCIwIl0sWyJTdGF0ZSIsWyIwIl1dLFsiQXJlYSIsWyIzNTAwMCJdXSxbIlN0YXRpc3RpYyIsWyItMSJdXSxbIlVuaXRfb2ZfbWVhc3VyZSIsIkxldmVscyJdLFsiWWVhciIsWyIyMDIyIl1dLFsiWWVhckJlZ2luIiwiLTEiXSxbIlllYXJfRW5kIiwiLTEiXV19" w:history="1">
        <w:r w:rsidR="009F717A" w:rsidRPr="009F717A">
          <w:rPr>
            <w:rStyle w:val="Hyperlink"/>
            <w:rFonts w:cs="Arial"/>
          </w:rPr>
          <w:t>www.bea.gov/data/gdp</w:t>
        </w:r>
      </w:hyperlink>
      <w:r w:rsidR="00E619D7" w:rsidRPr="003611EB">
        <w:rPr>
          <w:rFonts w:cs="Arial"/>
        </w:rPr>
        <w:t>.</w:t>
      </w:r>
    </w:p>
  </w:footnote>
  <w:footnote w:id="13">
    <w:p w14:paraId="632AA787" w14:textId="77777777" w:rsidR="00B5012F" w:rsidRDefault="00B5012F" w:rsidP="00B5012F">
      <w:pPr>
        <w:pStyle w:val="FootnoteText"/>
      </w:pPr>
      <w:r>
        <w:rPr>
          <w:rStyle w:val="FootnoteReference"/>
        </w:rPr>
        <w:footnoteRef/>
      </w:r>
      <w:r>
        <w:t xml:space="preserve"> </w:t>
      </w:r>
      <w:r w:rsidRPr="003611EB">
        <w:rPr>
          <w:rFonts w:cs="Arial"/>
        </w:rPr>
        <w:t>New Mexico Bureau of Geology and Mineral Resources, 2024, Frequently Asked Questions About Oil and Gas, https://geoinfo.nmt.edu/faq/energy/petroleum/home.html</w:t>
      </w:r>
      <w:r w:rsidRPr="003611EB">
        <w:rPr>
          <w:rStyle w:val="Hyperlink"/>
          <w:rFonts w:cs="Arial"/>
          <w:color w:val="auto"/>
          <w:u w:val="none"/>
        </w:rPr>
        <w:t>.</w:t>
      </w:r>
    </w:p>
  </w:footnote>
  <w:footnote w:id="14">
    <w:p w14:paraId="3A19813F" w14:textId="57716865" w:rsidR="00C27B7D" w:rsidRDefault="00C27B7D">
      <w:pPr>
        <w:pStyle w:val="FootnoteText"/>
      </w:pPr>
      <w:r>
        <w:rPr>
          <w:rStyle w:val="FootnoteReference"/>
        </w:rPr>
        <w:footnoteRef/>
      </w:r>
      <w:r>
        <w:t xml:space="preserve"> </w:t>
      </w:r>
      <w:r w:rsidR="000D6A2E">
        <w:t>OCD</w:t>
      </w:r>
      <w:r w:rsidR="004106DD">
        <w:t xml:space="preserve"> Statistics</w:t>
      </w:r>
      <w:r w:rsidR="00BA1396">
        <w:t>, 2024</w:t>
      </w:r>
      <w:r w:rsidR="00A56399">
        <w:t>a</w:t>
      </w:r>
      <w:r w:rsidR="004106DD">
        <w:t xml:space="preserve">. </w:t>
      </w:r>
      <w:r w:rsidR="00A56399">
        <w:t xml:space="preserve">Statewide Natural Gas and Oil Production Summary including Produced Water and Injection by month. </w:t>
      </w:r>
      <w:r w:rsidR="00A15100">
        <w:t xml:space="preserve">Originally downloaded </w:t>
      </w:r>
      <w:r w:rsidR="00BA1396">
        <w:t xml:space="preserve">2/13/2024 </w:t>
      </w:r>
      <w:r w:rsidR="00A15100">
        <w:t xml:space="preserve">from: </w:t>
      </w:r>
      <w:hyperlink r:id="rId3" w:history="1">
        <w:r w:rsidR="00A15100" w:rsidRPr="00871855">
          <w:rPr>
            <w:rStyle w:val="Hyperlink"/>
          </w:rPr>
          <w:t>https://www.emnrd.nm.gov/ocd/ocd-data/statistics/</w:t>
        </w:r>
      </w:hyperlink>
      <w:r w:rsidR="00A15100">
        <w:t xml:space="preserve">. </w:t>
      </w:r>
    </w:p>
  </w:footnote>
  <w:footnote w:id="15">
    <w:p w14:paraId="7C046594" w14:textId="4A4B6123" w:rsidR="00A15100" w:rsidRPr="00757E11" w:rsidRDefault="00A15100">
      <w:pPr>
        <w:pStyle w:val="FootnoteText"/>
      </w:pPr>
      <w:r>
        <w:rPr>
          <w:rStyle w:val="FootnoteReference"/>
        </w:rPr>
        <w:footnoteRef/>
      </w:r>
      <w:r>
        <w:t xml:space="preserve"> </w:t>
      </w:r>
      <w:r w:rsidR="00757E11">
        <w:t>Ibid.</w:t>
      </w:r>
    </w:p>
  </w:footnote>
  <w:footnote w:id="16">
    <w:p w14:paraId="622B27E6" w14:textId="79BC585A" w:rsidR="005C10FE" w:rsidRPr="003611EB" w:rsidRDefault="005C10FE" w:rsidP="005C10FE">
      <w:pPr>
        <w:pStyle w:val="FootnoteText"/>
        <w:rPr>
          <w:rFonts w:cs="Arial"/>
        </w:rPr>
      </w:pPr>
      <w:r w:rsidRPr="003611EB">
        <w:rPr>
          <w:rStyle w:val="FootnoteReference"/>
          <w:rFonts w:cs="Arial"/>
        </w:rPr>
        <w:footnoteRef/>
      </w:r>
      <w:r w:rsidRPr="003611EB">
        <w:rPr>
          <w:rFonts w:cs="Arial"/>
        </w:rPr>
        <w:t xml:space="preserve"> </w:t>
      </w:r>
      <w:r w:rsidR="00757E11">
        <w:t>Ibid.</w:t>
      </w:r>
    </w:p>
  </w:footnote>
  <w:footnote w:id="17">
    <w:p w14:paraId="58C560DC" w14:textId="644C95F3" w:rsidR="00BF782B" w:rsidRDefault="00BF782B">
      <w:pPr>
        <w:pStyle w:val="FootnoteText"/>
      </w:pPr>
      <w:r>
        <w:rPr>
          <w:rStyle w:val="FootnoteReference"/>
        </w:rPr>
        <w:footnoteRef/>
      </w:r>
      <w:r>
        <w:t xml:space="preserve"> Murphy, K. 2024. Testimony Background Information: GIS Maps and Charts. New Mexico Environment Department. Data from State Land Office GIS: </w:t>
      </w:r>
      <w:hyperlink r:id="rId4" w:history="1">
        <w:r w:rsidR="00F51B66" w:rsidRPr="000B7FD7">
          <w:rPr>
            <w:rStyle w:val="Hyperlink"/>
          </w:rPr>
          <w:t>https://www.nmstatelands.org/maps-gis/gis-data-download/</w:t>
        </w:r>
      </w:hyperlink>
      <w:r w:rsidR="00F51B66">
        <w:t xml:space="preserve">. </w:t>
      </w:r>
    </w:p>
  </w:footnote>
  <w:footnote w:id="18">
    <w:p w14:paraId="757BD3E2" w14:textId="01E97009" w:rsidR="00B378F1" w:rsidRDefault="00B378F1">
      <w:pPr>
        <w:pStyle w:val="FootnoteText"/>
      </w:pPr>
      <w:r w:rsidRPr="003611EB">
        <w:rPr>
          <w:rStyle w:val="FootnoteReference"/>
          <w:rFonts w:cs="Arial"/>
        </w:rPr>
        <w:footnoteRef/>
      </w:r>
      <w:r w:rsidRPr="003611EB">
        <w:rPr>
          <w:rFonts w:cs="Arial"/>
        </w:rPr>
        <w:t xml:space="preserve"> New Mexico Legislative Finance Committee, 2023, </w:t>
      </w:r>
      <w:r w:rsidR="00807142" w:rsidRPr="003611EB">
        <w:rPr>
          <w:rFonts w:cs="Arial"/>
        </w:rPr>
        <w:t>Money Matters: Analysis by the LFC Economists, https://nmlegis.gov/handouts/ALFC%20121123%20Item%201%20General%20Fund%20Consensus%20Revenue%20Estimate%2012.9.23.pdf.</w:t>
      </w:r>
    </w:p>
  </w:footnote>
  <w:footnote w:id="19">
    <w:p w14:paraId="2F597069" w14:textId="64B13261" w:rsidR="00702975" w:rsidRDefault="00702975">
      <w:pPr>
        <w:pStyle w:val="FootnoteText"/>
      </w:pPr>
      <w:r>
        <w:rPr>
          <w:rStyle w:val="FootnoteReference"/>
        </w:rPr>
        <w:footnoteRef/>
      </w:r>
      <w:r>
        <w:t xml:space="preserve"> Ibid.</w:t>
      </w:r>
    </w:p>
  </w:footnote>
  <w:footnote w:id="20">
    <w:p w14:paraId="6E4D27F2" w14:textId="195DB085" w:rsidR="004878C2" w:rsidRDefault="004878C2">
      <w:pPr>
        <w:pStyle w:val="FootnoteText"/>
      </w:pPr>
      <w:r>
        <w:rPr>
          <w:rStyle w:val="FootnoteReference"/>
        </w:rPr>
        <w:footnoteRef/>
      </w:r>
      <w:r>
        <w:t xml:space="preserve"> </w:t>
      </w:r>
      <w:r w:rsidR="00BA1396">
        <w:t>OCD Statistics, 2024.</w:t>
      </w:r>
    </w:p>
  </w:footnote>
  <w:footnote w:id="21">
    <w:p w14:paraId="5DAC3A1A" w14:textId="61CA6131" w:rsidR="00310D49" w:rsidRDefault="00310D49">
      <w:pPr>
        <w:pStyle w:val="FootnoteText"/>
      </w:pPr>
      <w:r>
        <w:rPr>
          <w:rStyle w:val="FootnoteReference"/>
        </w:rPr>
        <w:footnoteRef/>
      </w:r>
      <w:r>
        <w:t xml:space="preserve"> </w:t>
      </w:r>
      <w:r w:rsidR="00627883">
        <w:t>OCD Statistics, 2024.</w:t>
      </w:r>
    </w:p>
  </w:footnote>
  <w:footnote w:id="22">
    <w:p w14:paraId="02C12FED" w14:textId="6E924A29" w:rsidR="003D5CD7" w:rsidRDefault="003D5CD7">
      <w:pPr>
        <w:pStyle w:val="FootnoteText"/>
      </w:pPr>
      <w:r>
        <w:rPr>
          <w:rStyle w:val="FootnoteReference"/>
        </w:rPr>
        <w:footnoteRef/>
      </w:r>
      <w:r>
        <w:t xml:space="preserve"> Secondary oil recovery</w:t>
      </w:r>
      <w:r w:rsidR="007202AF">
        <w:t xml:space="preserve"> means</w:t>
      </w:r>
      <w:r>
        <w:t xml:space="preserve"> </w:t>
      </w:r>
      <w:r w:rsidR="00EA5F02">
        <w:t xml:space="preserve">injecting water into an oil reservoir to </w:t>
      </w:r>
      <w:r w:rsidR="00F7430F">
        <w:t xml:space="preserve">displace oil and move it towards a production well. </w:t>
      </w:r>
    </w:p>
  </w:footnote>
  <w:footnote w:id="23">
    <w:p w14:paraId="2F88936B" w14:textId="3FC0948D" w:rsidR="008F1B90" w:rsidRDefault="008F1B90">
      <w:pPr>
        <w:pStyle w:val="FootnoteText"/>
      </w:pPr>
      <w:r>
        <w:rPr>
          <w:rStyle w:val="FootnoteReference"/>
        </w:rPr>
        <w:footnoteRef/>
      </w:r>
      <w:r>
        <w:t xml:space="preserve"> </w:t>
      </w:r>
      <w:r w:rsidR="00627883">
        <w:t>OCD Statistics, 2024.</w:t>
      </w:r>
      <w:r>
        <w:t xml:space="preserve"> </w:t>
      </w:r>
    </w:p>
  </w:footnote>
  <w:footnote w:id="24">
    <w:p w14:paraId="29728631" w14:textId="5F917420" w:rsidR="00465012" w:rsidRPr="004223D6" w:rsidRDefault="00465012" w:rsidP="00465012">
      <w:pPr>
        <w:pStyle w:val="FootnoteText"/>
        <w:rPr>
          <w:rFonts w:cs="Arial"/>
        </w:rPr>
      </w:pPr>
      <w:r w:rsidRPr="004223D6">
        <w:rPr>
          <w:rStyle w:val="FootnoteReference"/>
          <w:rFonts w:cs="Arial"/>
        </w:rPr>
        <w:footnoteRef/>
      </w:r>
      <w:r w:rsidRPr="004223D6">
        <w:rPr>
          <w:rFonts w:cs="Arial"/>
        </w:rPr>
        <w:t xml:space="preserve"> Murphy, Kathleen, 2024.</w:t>
      </w:r>
    </w:p>
  </w:footnote>
  <w:footnote w:id="25">
    <w:p w14:paraId="5326ADA9" w14:textId="12D9850B" w:rsidR="003B7A68" w:rsidRPr="00993276" w:rsidRDefault="003B7A68">
      <w:pPr>
        <w:pStyle w:val="FootnoteText"/>
        <w:rPr>
          <w:rFonts w:cs="Arial"/>
          <w:sz w:val="18"/>
          <w:szCs w:val="18"/>
        </w:rPr>
      </w:pPr>
      <w:r w:rsidRPr="009B1EE9">
        <w:rPr>
          <w:rStyle w:val="FootnoteReference"/>
          <w:rFonts w:cs="Arial"/>
          <w:sz w:val="18"/>
          <w:szCs w:val="18"/>
        </w:rPr>
        <w:footnoteRef/>
      </w:r>
      <w:r w:rsidRPr="009B1EE9">
        <w:rPr>
          <w:rFonts w:cs="Arial"/>
          <w:sz w:val="18"/>
          <w:szCs w:val="18"/>
        </w:rPr>
        <w:t xml:space="preserve"> </w:t>
      </w:r>
      <w:r w:rsidR="00D84243" w:rsidRPr="00993276">
        <w:rPr>
          <w:rFonts w:cs="Arial"/>
          <w:sz w:val="18"/>
          <w:szCs w:val="18"/>
        </w:rPr>
        <w:t xml:space="preserve">Hightower, M., et al., 2021, NM Produced Water Data Portal, NM Produced Water Research Consortium – Year-end Meeting, December 1-2, </w:t>
      </w:r>
      <w:hyperlink r:id="rId5" w:history="1">
        <w:r w:rsidR="009C19DC" w:rsidRPr="00993276">
          <w:rPr>
            <w:rStyle w:val="Hyperlink"/>
            <w:rFonts w:cs="Arial"/>
            <w:sz w:val="18"/>
            <w:szCs w:val="18"/>
          </w:rPr>
          <w:t>https://nmpwrc.nmsu.edu/files/NMPWRC-Data-Portal-Session-all-combined.pdf</w:t>
        </w:r>
      </w:hyperlink>
      <w:r w:rsidR="009C19DC" w:rsidRPr="00993276">
        <w:rPr>
          <w:rFonts w:cs="Arial"/>
          <w:sz w:val="18"/>
          <w:szCs w:val="18"/>
        </w:rPr>
        <w:t>.</w:t>
      </w:r>
    </w:p>
  </w:footnote>
  <w:footnote w:id="26">
    <w:p w14:paraId="674EDFCD" w14:textId="7DA64BBC" w:rsidR="00DC78F7" w:rsidRDefault="00DC78F7">
      <w:pPr>
        <w:pStyle w:val="FootnoteText"/>
      </w:pPr>
      <w:r w:rsidRPr="00993276">
        <w:rPr>
          <w:rStyle w:val="FootnoteReference"/>
          <w:sz w:val="18"/>
          <w:szCs w:val="18"/>
        </w:rPr>
        <w:footnoteRef/>
      </w:r>
      <w:r w:rsidRPr="00993276">
        <w:rPr>
          <w:sz w:val="18"/>
          <w:szCs w:val="18"/>
        </w:rPr>
        <w:t xml:space="preserve"> </w:t>
      </w:r>
      <w:r w:rsidR="00993276" w:rsidRPr="00993276">
        <w:rPr>
          <w:sz w:val="18"/>
          <w:szCs w:val="18"/>
        </w:rPr>
        <w:t xml:space="preserve">Society of Petroleum Engineers (SPE). Undated. Challenges in Reusing Produced Water </w:t>
      </w:r>
      <w:hyperlink r:id="rId6" w:history="1">
        <w:r w:rsidR="00147681" w:rsidRPr="00993276">
          <w:rPr>
            <w:rStyle w:val="Hyperlink"/>
            <w:sz w:val="18"/>
            <w:szCs w:val="18"/>
          </w:rPr>
          <w:t>https://www.spe.org/en/industry/challenges-in-reusing-produced-water/</w:t>
        </w:r>
      </w:hyperlink>
      <w:r w:rsidR="00147681">
        <w:t xml:space="preserve"> </w:t>
      </w:r>
    </w:p>
  </w:footnote>
  <w:footnote w:id="27">
    <w:p w14:paraId="6AA7EA9C" w14:textId="18DACCD0" w:rsidR="002F4C0C" w:rsidRPr="002F4C0C" w:rsidRDefault="002F4C0C">
      <w:pPr>
        <w:pStyle w:val="FootnoteText"/>
        <w:rPr>
          <w:sz w:val="18"/>
          <w:szCs w:val="18"/>
        </w:rPr>
      </w:pPr>
      <w:r>
        <w:rPr>
          <w:rStyle w:val="FootnoteReference"/>
        </w:rPr>
        <w:footnoteRef/>
      </w:r>
      <w:r>
        <w:t xml:space="preserve"> </w:t>
      </w:r>
      <w:r>
        <w:rPr>
          <w:sz w:val="18"/>
          <w:szCs w:val="18"/>
        </w:rPr>
        <w:t>Ji</w:t>
      </w:r>
      <w:r w:rsidRPr="00BD265B">
        <w:rPr>
          <w:sz w:val="18"/>
          <w:szCs w:val="18"/>
        </w:rPr>
        <w:t>ang, W., Xu, X., Hall, R., Zhang, Y., Carroll, K.C., Ramos, F., Engle, M.A., Lin, L., Wang, H., Sayer, M. and Xu, P.,</w:t>
      </w:r>
      <w:r w:rsidRPr="00DA6C24">
        <w:rPr>
          <w:sz w:val="18"/>
          <w:szCs w:val="18"/>
        </w:rPr>
        <w:t xml:space="preserve"> 2022, Characterization</w:t>
      </w:r>
      <w:r w:rsidRPr="00EF0B5D">
        <w:rPr>
          <w:sz w:val="18"/>
          <w:szCs w:val="18"/>
        </w:rPr>
        <w:t xml:space="preserve"> of produced water and surrounding surface water in the Permian Basin, the </w:t>
      </w:r>
      <w:r w:rsidRPr="00BD265B">
        <w:rPr>
          <w:sz w:val="18"/>
          <w:szCs w:val="18"/>
        </w:rPr>
        <w:t xml:space="preserve">United States, </w:t>
      </w:r>
      <w:r w:rsidRPr="00BD265B">
        <w:rPr>
          <w:i/>
          <w:iCs/>
          <w:sz w:val="18"/>
          <w:szCs w:val="18"/>
        </w:rPr>
        <w:t xml:space="preserve">Journal of Hazardous Materials </w:t>
      </w:r>
      <w:r w:rsidRPr="00BD265B">
        <w:rPr>
          <w:sz w:val="18"/>
          <w:szCs w:val="18"/>
        </w:rPr>
        <w:t xml:space="preserve">430:128409, </w:t>
      </w:r>
      <w:hyperlink r:id="rId7">
        <w:r w:rsidRPr="00BD265B">
          <w:rPr>
            <w:rStyle w:val="Hyperlink"/>
            <w:sz w:val="18"/>
            <w:szCs w:val="18"/>
          </w:rPr>
          <w:t>https://doi.org/10.1016/j.jhazmat.2022.128409</w:t>
        </w:r>
      </w:hyperlink>
      <w:r w:rsidRPr="00BD265B">
        <w:rPr>
          <w:sz w:val="18"/>
          <w:szCs w:val="18"/>
        </w:rPr>
        <w:t>.</w:t>
      </w:r>
      <w:r>
        <w:rPr>
          <w:sz w:val="18"/>
          <w:szCs w:val="18"/>
        </w:rPr>
        <w:t xml:space="preserve"> </w:t>
      </w:r>
    </w:p>
  </w:footnote>
  <w:footnote w:id="28">
    <w:p w14:paraId="4ABC7B0A" w14:textId="5FA7D1E5" w:rsidR="00B53728" w:rsidRPr="00DA6C24" w:rsidRDefault="00B53728">
      <w:pPr>
        <w:pStyle w:val="FootnoteText"/>
        <w:rPr>
          <w:sz w:val="18"/>
          <w:szCs w:val="18"/>
        </w:rPr>
      </w:pPr>
      <w:r w:rsidRPr="00DA6C24">
        <w:rPr>
          <w:rStyle w:val="FootnoteReference"/>
          <w:sz w:val="18"/>
          <w:szCs w:val="18"/>
        </w:rPr>
        <w:footnoteRef/>
      </w:r>
      <w:r w:rsidRPr="00DA6C24">
        <w:rPr>
          <w:sz w:val="18"/>
          <w:szCs w:val="18"/>
        </w:rPr>
        <w:t xml:space="preserve"> </w:t>
      </w:r>
      <w:r w:rsidR="00DA6C24" w:rsidRPr="00DA6C24">
        <w:rPr>
          <w:sz w:val="18"/>
          <w:szCs w:val="18"/>
        </w:rPr>
        <w:t xml:space="preserve">Jiang, W., Lin, L., Xu, X., Cheng, X., Zhang, Y., Hall, R., and Xu, P. 2021. A critical review of analytical methods for comprehensive characterization of produced water. Water, 13, 183. </w:t>
      </w:r>
    </w:p>
  </w:footnote>
  <w:footnote w:id="29">
    <w:p w14:paraId="5EB69ED8" w14:textId="77777777" w:rsidR="00993276" w:rsidRPr="009B1EE9" w:rsidRDefault="00993276" w:rsidP="00993276">
      <w:pPr>
        <w:pStyle w:val="FootnoteText"/>
        <w:rPr>
          <w:rFonts w:cs="Arial"/>
          <w:sz w:val="18"/>
          <w:szCs w:val="18"/>
        </w:rPr>
      </w:pPr>
      <w:r w:rsidRPr="004223D6">
        <w:rPr>
          <w:rStyle w:val="FootnoteReference"/>
          <w:rFonts w:cs="Arial"/>
        </w:rPr>
        <w:footnoteRef/>
      </w:r>
      <w:r w:rsidRPr="004223D6">
        <w:rPr>
          <w:rFonts w:cs="Arial"/>
        </w:rPr>
        <w:t xml:space="preserve"> </w:t>
      </w:r>
      <w:r w:rsidRPr="009B1EE9">
        <w:rPr>
          <w:rFonts w:cs="Arial"/>
          <w:sz w:val="18"/>
          <w:szCs w:val="18"/>
        </w:rPr>
        <w:t>New Mexico Produced Water Research Consortium and the Ground Water Protection Council, 2024, New Mexico Produced Water Data Portal, https://nm.waterstar.org/.</w:t>
      </w:r>
    </w:p>
  </w:footnote>
  <w:footnote w:id="30">
    <w:p w14:paraId="297F34E5" w14:textId="508CF98A" w:rsidR="005128CD" w:rsidRPr="00DA6C24" w:rsidRDefault="005128CD">
      <w:pPr>
        <w:pStyle w:val="FootnoteText"/>
        <w:rPr>
          <w:sz w:val="18"/>
          <w:szCs w:val="18"/>
        </w:rPr>
      </w:pPr>
      <w:r w:rsidRPr="00DA6C24">
        <w:rPr>
          <w:rStyle w:val="FootnoteReference"/>
          <w:sz w:val="18"/>
          <w:szCs w:val="18"/>
        </w:rPr>
        <w:footnoteRef/>
      </w:r>
      <w:r w:rsidRPr="00DA6C24">
        <w:rPr>
          <w:sz w:val="18"/>
          <w:szCs w:val="18"/>
        </w:rPr>
        <w:t xml:space="preserve"> </w:t>
      </w:r>
      <w:r w:rsidR="00A0727E" w:rsidRPr="00DA6C24">
        <w:rPr>
          <w:sz w:val="18"/>
          <w:szCs w:val="18"/>
        </w:rPr>
        <w:t>U.S. Geological Survey, 2023</w:t>
      </w:r>
      <w:r w:rsidR="1B8A94BB" w:rsidRPr="00DA6C24">
        <w:rPr>
          <w:sz w:val="18"/>
          <w:szCs w:val="18"/>
        </w:rPr>
        <w:t>,</w:t>
      </w:r>
      <w:r w:rsidR="00A0727E" w:rsidRPr="00DA6C24">
        <w:rPr>
          <w:sz w:val="18"/>
          <w:szCs w:val="18"/>
        </w:rPr>
        <w:t xml:space="preserve"> U.S. Geological Survey National Produced Waters Geochemical Database (ver. 3.0, December 2023). </w:t>
      </w:r>
      <w:hyperlink r:id="rId8" w:history="1">
        <w:r w:rsidR="00A0727E" w:rsidRPr="00DA6C24">
          <w:rPr>
            <w:rStyle w:val="Hyperlink"/>
            <w:sz w:val="18"/>
            <w:szCs w:val="18"/>
          </w:rPr>
          <w:t>https://www.usgs.gov/tools/us-geological-survey-national-produced-waters-geochemical-database-ver-30-december-2023</w:t>
        </w:r>
      </w:hyperlink>
      <w:r w:rsidR="00A0727E" w:rsidRPr="00DA6C24">
        <w:rPr>
          <w:sz w:val="18"/>
          <w:szCs w:val="18"/>
        </w:rPr>
        <w:t>.</w:t>
      </w:r>
    </w:p>
  </w:footnote>
  <w:footnote w:id="31">
    <w:p w14:paraId="0443158D" w14:textId="16014EF0" w:rsidR="00B36328" w:rsidRPr="00B36328" w:rsidRDefault="00B36328">
      <w:pPr>
        <w:pStyle w:val="FootnoteText"/>
        <w:rPr>
          <w:sz w:val="18"/>
          <w:szCs w:val="18"/>
        </w:rPr>
      </w:pPr>
      <w:r>
        <w:rPr>
          <w:rStyle w:val="FootnoteReference"/>
        </w:rPr>
        <w:footnoteRef/>
      </w:r>
      <w:r>
        <w:t xml:space="preserve"> </w:t>
      </w:r>
      <w:r>
        <w:rPr>
          <w:sz w:val="18"/>
          <w:szCs w:val="18"/>
        </w:rPr>
        <w:t>Cather, M., Lee, R., Gundiler, I., Sung, A. 2005. NM WAIDS: A Produced Water Quality and Infrastructure GIS Database for New Mexico Oil Producers (Final Technical Progress Report). New Mexico Petroleum Recovery Research Center, DE-FC26-02NT15134.</w:t>
      </w:r>
    </w:p>
  </w:footnote>
  <w:footnote w:id="32">
    <w:p w14:paraId="2DBC4913" w14:textId="62294B14" w:rsidR="00DA5A1B" w:rsidRPr="00BD265B" w:rsidRDefault="00DA5A1B" w:rsidP="00DA5A1B">
      <w:pPr>
        <w:pStyle w:val="FootnoteText"/>
        <w:rPr>
          <w:sz w:val="18"/>
          <w:szCs w:val="18"/>
        </w:rPr>
      </w:pPr>
      <w:r w:rsidRPr="00DA6C24">
        <w:rPr>
          <w:rStyle w:val="FootnoteReference"/>
          <w:sz w:val="18"/>
          <w:szCs w:val="18"/>
        </w:rPr>
        <w:footnoteRef/>
      </w:r>
      <w:r w:rsidRPr="00DA6C24">
        <w:rPr>
          <w:sz w:val="18"/>
          <w:szCs w:val="18"/>
        </w:rPr>
        <w:t xml:space="preserve"> </w:t>
      </w:r>
      <w:r w:rsidR="004677A4">
        <w:rPr>
          <w:sz w:val="18"/>
          <w:szCs w:val="18"/>
        </w:rPr>
        <w:t>Ji</w:t>
      </w:r>
      <w:r w:rsidR="004677A4" w:rsidRPr="00BD265B">
        <w:rPr>
          <w:sz w:val="18"/>
          <w:szCs w:val="18"/>
        </w:rPr>
        <w:t>ang</w:t>
      </w:r>
      <w:r w:rsidR="002F4C0C">
        <w:rPr>
          <w:sz w:val="18"/>
          <w:szCs w:val="18"/>
        </w:rPr>
        <w:t xml:space="preserve"> et al., 2022. </w:t>
      </w:r>
    </w:p>
  </w:footnote>
  <w:footnote w:id="33">
    <w:p w14:paraId="2B4C2503" w14:textId="77777777" w:rsidR="00DA5A1B" w:rsidRPr="00BD265B" w:rsidRDefault="00DA5A1B" w:rsidP="00DA5A1B">
      <w:pPr>
        <w:pStyle w:val="FootnoteText"/>
        <w:rPr>
          <w:sz w:val="18"/>
          <w:szCs w:val="18"/>
        </w:rPr>
      </w:pPr>
      <w:r w:rsidRPr="00BD265B">
        <w:rPr>
          <w:rStyle w:val="FootnoteReference"/>
          <w:sz w:val="18"/>
          <w:szCs w:val="18"/>
        </w:rPr>
        <w:footnoteRef/>
      </w:r>
      <w:r w:rsidRPr="00BD265B">
        <w:rPr>
          <w:sz w:val="18"/>
          <w:szCs w:val="18"/>
        </w:rPr>
        <w:t xml:space="preserve"> Zemlick, K., et al., 2018, Mapping the energy footprint of produced water management in New Mexico, </w:t>
      </w:r>
      <w:r w:rsidRPr="00BD265B">
        <w:rPr>
          <w:i/>
          <w:iCs/>
          <w:sz w:val="18"/>
          <w:szCs w:val="18"/>
        </w:rPr>
        <w:t>Environmental Research Letters</w:t>
      </w:r>
      <w:r w:rsidRPr="00BD265B">
        <w:rPr>
          <w:sz w:val="18"/>
          <w:szCs w:val="18"/>
        </w:rPr>
        <w:t xml:space="preserve">13:024008, </w:t>
      </w:r>
      <w:hyperlink r:id="rId9">
        <w:r w:rsidRPr="00BD265B">
          <w:rPr>
            <w:rStyle w:val="Hyperlink"/>
            <w:sz w:val="18"/>
            <w:szCs w:val="18"/>
          </w:rPr>
          <w:t>https://doi.org/10.1088/1748-9326/aa9e54</w:t>
        </w:r>
      </w:hyperlink>
      <w:r w:rsidRPr="00BD265B">
        <w:rPr>
          <w:sz w:val="18"/>
          <w:szCs w:val="18"/>
        </w:rPr>
        <w:t>.</w:t>
      </w:r>
    </w:p>
  </w:footnote>
  <w:footnote w:id="34">
    <w:p w14:paraId="03945EA2" w14:textId="77777777" w:rsidR="00107FA3" w:rsidRPr="00BD265B" w:rsidRDefault="00107FA3" w:rsidP="00107FA3">
      <w:pPr>
        <w:pStyle w:val="FootnoteText"/>
        <w:rPr>
          <w:rFonts w:cs="Arial"/>
          <w:sz w:val="18"/>
          <w:szCs w:val="18"/>
        </w:rPr>
      </w:pPr>
      <w:r w:rsidRPr="00BD265B">
        <w:rPr>
          <w:rStyle w:val="FootnoteReference"/>
          <w:rFonts w:cs="Arial"/>
          <w:sz w:val="18"/>
          <w:szCs w:val="18"/>
        </w:rPr>
        <w:footnoteRef/>
      </w:r>
      <w:r w:rsidRPr="00BD265B">
        <w:rPr>
          <w:rFonts w:cs="Arial"/>
          <w:sz w:val="18"/>
          <w:szCs w:val="18"/>
        </w:rPr>
        <w:t xml:space="preserve"> New Mexico Bureau of Geology and Mineral Resources, 2015, “Brackish and Saline Groundwater in New Mexico,” </w:t>
      </w:r>
      <w:r w:rsidRPr="00BD265B">
        <w:rPr>
          <w:rFonts w:cs="Arial"/>
          <w:i/>
          <w:sz w:val="18"/>
          <w:szCs w:val="18"/>
        </w:rPr>
        <w:t>New Mexico Earth Matters</w:t>
      </w:r>
      <w:r w:rsidRPr="00BD265B">
        <w:rPr>
          <w:rFonts w:cs="Arial"/>
          <w:sz w:val="18"/>
          <w:szCs w:val="18"/>
        </w:rPr>
        <w:t>.</w:t>
      </w:r>
    </w:p>
  </w:footnote>
  <w:footnote w:id="35">
    <w:p w14:paraId="39EF3BBE" w14:textId="00B953F6" w:rsidR="008A1BB1" w:rsidRPr="00BD265B" w:rsidRDefault="008A1BB1">
      <w:pPr>
        <w:pStyle w:val="FootnoteText"/>
        <w:rPr>
          <w:sz w:val="18"/>
          <w:szCs w:val="18"/>
        </w:rPr>
      </w:pPr>
      <w:r w:rsidRPr="00BD265B">
        <w:rPr>
          <w:rStyle w:val="FootnoteReference"/>
          <w:sz w:val="18"/>
          <w:szCs w:val="18"/>
        </w:rPr>
        <w:footnoteRef/>
      </w:r>
      <w:r w:rsidRPr="00BD265B">
        <w:rPr>
          <w:sz w:val="18"/>
          <w:szCs w:val="18"/>
        </w:rPr>
        <w:t xml:space="preserve"> Ibid.</w:t>
      </w:r>
    </w:p>
  </w:footnote>
  <w:footnote w:id="36">
    <w:p w14:paraId="7F0871A6" w14:textId="59E22C19" w:rsidR="0087222F" w:rsidRPr="00BD265B" w:rsidRDefault="0087222F" w:rsidP="0087222F">
      <w:pPr>
        <w:pStyle w:val="FootnoteText"/>
        <w:rPr>
          <w:sz w:val="18"/>
          <w:szCs w:val="18"/>
        </w:rPr>
      </w:pPr>
      <w:r w:rsidRPr="00BD265B">
        <w:rPr>
          <w:rStyle w:val="FootnoteReference"/>
          <w:sz w:val="18"/>
          <w:szCs w:val="18"/>
        </w:rPr>
        <w:footnoteRef/>
      </w:r>
      <w:r w:rsidRPr="00BD265B">
        <w:rPr>
          <w:sz w:val="18"/>
          <w:szCs w:val="18"/>
        </w:rPr>
        <w:t xml:space="preserve"> </w:t>
      </w:r>
      <w:r>
        <w:rPr>
          <w:sz w:val="18"/>
          <w:szCs w:val="18"/>
        </w:rPr>
        <w:t>Ji</w:t>
      </w:r>
      <w:r w:rsidRPr="00BD265B">
        <w:rPr>
          <w:sz w:val="18"/>
          <w:szCs w:val="18"/>
        </w:rPr>
        <w:t>ang</w:t>
      </w:r>
      <w:r>
        <w:rPr>
          <w:sz w:val="18"/>
          <w:szCs w:val="18"/>
        </w:rPr>
        <w:t xml:space="preserve"> et al</w:t>
      </w:r>
      <w:r w:rsidR="002F4C0C">
        <w:rPr>
          <w:sz w:val="18"/>
          <w:szCs w:val="18"/>
        </w:rPr>
        <w:t>.</w:t>
      </w:r>
      <w:r>
        <w:rPr>
          <w:sz w:val="18"/>
          <w:szCs w:val="18"/>
        </w:rPr>
        <w:t xml:space="preserve">, 2022. </w:t>
      </w:r>
    </w:p>
  </w:footnote>
  <w:footnote w:id="37">
    <w:p w14:paraId="25B0290D" w14:textId="7DAB7480" w:rsidR="002023FD" w:rsidRPr="005F20F0" w:rsidRDefault="002023FD">
      <w:pPr>
        <w:pStyle w:val="FootnoteText"/>
        <w:rPr>
          <w:sz w:val="18"/>
          <w:szCs w:val="18"/>
        </w:rPr>
      </w:pPr>
      <w:r>
        <w:rPr>
          <w:rStyle w:val="FootnoteReference"/>
        </w:rPr>
        <w:footnoteRef/>
      </w:r>
      <w:r>
        <w:t xml:space="preserve"> </w:t>
      </w:r>
      <w:r>
        <w:rPr>
          <w:sz w:val="18"/>
          <w:szCs w:val="18"/>
        </w:rPr>
        <w:t>Dahm, KG., Guerra, K.L., Xu, P., and Drewes, J. 2011. Composite geochemical database for coalbed methane produced water quality in the Rocky Mountain Region. Environmental Science and Technolo</w:t>
      </w:r>
      <w:r w:rsidRPr="005F20F0">
        <w:rPr>
          <w:sz w:val="18"/>
          <w:szCs w:val="18"/>
        </w:rPr>
        <w:t xml:space="preserve">gy, 45, 7655-7663. </w:t>
      </w:r>
    </w:p>
  </w:footnote>
  <w:footnote w:id="38">
    <w:p w14:paraId="12D9DF43" w14:textId="3EE633FF" w:rsidR="00604F7A" w:rsidRDefault="00604F7A">
      <w:pPr>
        <w:pStyle w:val="FootnoteText"/>
      </w:pPr>
      <w:r w:rsidRPr="005F20F0">
        <w:rPr>
          <w:rStyle w:val="FootnoteReference"/>
          <w:sz w:val="18"/>
          <w:szCs w:val="18"/>
        </w:rPr>
        <w:footnoteRef/>
      </w:r>
      <w:r w:rsidRPr="005F20F0">
        <w:rPr>
          <w:sz w:val="18"/>
          <w:szCs w:val="18"/>
        </w:rPr>
        <w:t xml:space="preserve"> </w:t>
      </w:r>
      <w:r w:rsidR="002548D4" w:rsidRPr="005F20F0">
        <w:rPr>
          <w:sz w:val="18"/>
          <w:szCs w:val="18"/>
        </w:rPr>
        <w:t xml:space="preserve">Dahm, K.G., Guerra, K.L., Munakata-Marr, J., and Drewes, J.E. 2014. </w:t>
      </w:r>
      <w:r w:rsidR="005F20F0" w:rsidRPr="005F20F0">
        <w:rPr>
          <w:sz w:val="18"/>
          <w:szCs w:val="18"/>
        </w:rPr>
        <w:t xml:space="preserve">Trends in water quality variability for coalbed methane produced water. Journal of Cleaner Production, 84, 840-848. </w:t>
      </w:r>
    </w:p>
  </w:footnote>
  <w:footnote w:id="39">
    <w:p w14:paraId="6A2738EF" w14:textId="66B99C27" w:rsidR="002F4C0C" w:rsidRPr="002023FD" w:rsidRDefault="002F4C0C">
      <w:pPr>
        <w:pStyle w:val="FootnoteText"/>
        <w:rPr>
          <w:sz w:val="18"/>
          <w:szCs w:val="18"/>
        </w:rPr>
      </w:pPr>
      <w:r w:rsidRPr="002023FD">
        <w:rPr>
          <w:rStyle w:val="FootnoteReference"/>
          <w:sz w:val="18"/>
          <w:szCs w:val="18"/>
        </w:rPr>
        <w:footnoteRef/>
      </w:r>
      <w:r w:rsidRPr="002023FD">
        <w:rPr>
          <w:sz w:val="18"/>
          <w:szCs w:val="18"/>
        </w:rPr>
        <w:t xml:space="preserve"> OCD Statistics, 2024</w:t>
      </w:r>
      <w:r w:rsidR="00766FCB" w:rsidRPr="002023FD">
        <w:rPr>
          <w:sz w:val="18"/>
          <w:szCs w:val="18"/>
        </w:rPr>
        <w:t>b</w:t>
      </w:r>
      <w:r w:rsidRPr="002023FD">
        <w:rPr>
          <w:sz w:val="18"/>
          <w:szCs w:val="18"/>
        </w:rPr>
        <w:t xml:space="preserve">. </w:t>
      </w:r>
      <w:r w:rsidR="005912D0" w:rsidRPr="002023FD">
        <w:rPr>
          <w:sz w:val="18"/>
          <w:szCs w:val="18"/>
        </w:rPr>
        <w:t xml:space="preserve">C-115 Produced Water by Operator, by Year. </w:t>
      </w:r>
      <w:hyperlink r:id="rId10" w:history="1">
        <w:r w:rsidR="00346959" w:rsidRPr="002023FD">
          <w:rPr>
            <w:rStyle w:val="Hyperlink"/>
            <w:sz w:val="18"/>
            <w:szCs w:val="18"/>
          </w:rPr>
          <w:t>https://www.emnrd.nm.gov/ocd/ocd-data/statistics/</w:t>
        </w:r>
      </w:hyperlink>
      <w:r w:rsidR="00346959" w:rsidRPr="002023FD">
        <w:rPr>
          <w:sz w:val="18"/>
          <w:szCs w:val="18"/>
        </w:rPr>
        <w:t xml:space="preserve">. </w:t>
      </w:r>
    </w:p>
  </w:footnote>
  <w:footnote w:id="40">
    <w:p w14:paraId="574F0100" w14:textId="0420897F" w:rsidR="002D0321" w:rsidRPr="007202AF" w:rsidRDefault="002D0321">
      <w:pPr>
        <w:pStyle w:val="FootnoteText"/>
        <w:rPr>
          <w:sz w:val="18"/>
          <w:szCs w:val="18"/>
        </w:rPr>
      </w:pPr>
      <w:r>
        <w:rPr>
          <w:rStyle w:val="FootnoteReference"/>
        </w:rPr>
        <w:footnoteRef/>
      </w:r>
      <w:r>
        <w:t xml:space="preserve"> </w:t>
      </w:r>
      <w:r>
        <w:rPr>
          <w:sz w:val="18"/>
          <w:szCs w:val="18"/>
        </w:rPr>
        <w:t xml:space="preserve">Boyd, D. 2023. Third-Party Companies Expanding Water Treatment, Reuse and Disposal Capabilities. The American Oil and Gas Reporter. </w:t>
      </w:r>
      <w:hyperlink r:id="rId11" w:history="1">
        <w:r w:rsidR="00736B2A" w:rsidRPr="000B7FD7">
          <w:rPr>
            <w:rStyle w:val="Hyperlink"/>
            <w:sz w:val="18"/>
            <w:szCs w:val="18"/>
          </w:rPr>
          <w:t>https://www.aogr.com/magazine/editors-choice/third-party-companies-expanding-water-treatment-reuse-and-disposal-capabilities</w:t>
        </w:r>
      </w:hyperlink>
      <w:r w:rsidR="00736B2A">
        <w:rPr>
          <w:sz w:val="18"/>
          <w:szCs w:val="18"/>
        </w:rPr>
        <w:t xml:space="preserve">. </w:t>
      </w:r>
    </w:p>
  </w:footnote>
  <w:footnote w:id="41">
    <w:p w14:paraId="7061384C" w14:textId="3C725B27" w:rsidR="003B6798" w:rsidRPr="002023FD" w:rsidRDefault="003B6798">
      <w:pPr>
        <w:pStyle w:val="FootnoteText"/>
        <w:rPr>
          <w:sz w:val="18"/>
          <w:szCs w:val="18"/>
        </w:rPr>
      </w:pPr>
      <w:r w:rsidRPr="002023FD">
        <w:rPr>
          <w:rStyle w:val="FootnoteReference"/>
          <w:sz w:val="18"/>
          <w:szCs w:val="18"/>
        </w:rPr>
        <w:footnoteRef/>
      </w:r>
      <w:r w:rsidRPr="002023FD">
        <w:rPr>
          <w:sz w:val="18"/>
          <w:szCs w:val="18"/>
        </w:rPr>
        <w:t xml:space="preserve"> OCD Statistics, 20</w:t>
      </w:r>
      <w:r w:rsidR="00804C85" w:rsidRPr="002023FD">
        <w:rPr>
          <w:sz w:val="18"/>
          <w:szCs w:val="18"/>
        </w:rPr>
        <w:t>2</w:t>
      </w:r>
      <w:r w:rsidRPr="002023FD">
        <w:rPr>
          <w:sz w:val="18"/>
          <w:szCs w:val="18"/>
        </w:rPr>
        <w:t>4</w:t>
      </w:r>
      <w:r w:rsidR="00766FCB" w:rsidRPr="002023FD">
        <w:rPr>
          <w:sz w:val="18"/>
          <w:szCs w:val="18"/>
        </w:rPr>
        <w:t>a</w:t>
      </w:r>
      <w:r w:rsidRPr="002023FD">
        <w:rPr>
          <w:sz w:val="18"/>
          <w:szCs w:val="18"/>
        </w:rPr>
        <w:t xml:space="preserve">. </w:t>
      </w:r>
      <w:r w:rsidR="00766FCB" w:rsidRPr="002023FD">
        <w:rPr>
          <w:sz w:val="18"/>
          <w:szCs w:val="18"/>
        </w:rPr>
        <w:t xml:space="preserve">Statewide Natural Gas and Oil Production Summary including Produced Water and Injection by Month. </w:t>
      </w:r>
      <w:hyperlink r:id="rId12" w:history="1">
        <w:r w:rsidR="00AD7776" w:rsidRPr="002023FD">
          <w:rPr>
            <w:rStyle w:val="Hyperlink"/>
            <w:sz w:val="18"/>
            <w:szCs w:val="18"/>
          </w:rPr>
          <w:t>https://www.emnrd.nm.gov/ocd/ocd-data/statistics/</w:t>
        </w:r>
      </w:hyperlink>
      <w:r w:rsidR="00AD7776" w:rsidRPr="002023FD">
        <w:rPr>
          <w:sz w:val="18"/>
          <w:szCs w:val="18"/>
        </w:rPr>
        <w:t xml:space="preserve">. Download 2/13/2024. </w:t>
      </w:r>
    </w:p>
  </w:footnote>
  <w:footnote w:id="42">
    <w:p w14:paraId="29F05F08" w14:textId="64C7B6B6" w:rsidR="00804C85" w:rsidRPr="002023FD" w:rsidRDefault="00804C85">
      <w:pPr>
        <w:pStyle w:val="FootnoteText"/>
        <w:rPr>
          <w:sz w:val="18"/>
          <w:szCs w:val="18"/>
        </w:rPr>
      </w:pPr>
      <w:r w:rsidRPr="002023FD">
        <w:rPr>
          <w:rStyle w:val="FootnoteReference"/>
          <w:sz w:val="18"/>
          <w:szCs w:val="18"/>
        </w:rPr>
        <w:footnoteRef/>
      </w:r>
      <w:r w:rsidRPr="002023FD">
        <w:rPr>
          <w:sz w:val="18"/>
          <w:szCs w:val="18"/>
        </w:rPr>
        <w:t xml:space="preserve"> OCD</w:t>
      </w:r>
      <w:r w:rsidR="00EA18BF" w:rsidRPr="002023FD">
        <w:rPr>
          <w:sz w:val="18"/>
          <w:szCs w:val="18"/>
        </w:rPr>
        <w:t xml:space="preserve">, 2024. Industry Oversight, O/G Permitting, OCD Permitting, Operator Data, Water Use Report </w:t>
      </w:r>
      <w:hyperlink r:id="rId13" w:history="1">
        <w:r w:rsidR="00EA18BF" w:rsidRPr="002023FD">
          <w:rPr>
            <w:rStyle w:val="Hyperlink"/>
            <w:sz w:val="18"/>
            <w:szCs w:val="18"/>
          </w:rPr>
          <w:t>https://wwwapps.emnrd.nm.gov/OCD/OCDPermitting/Reporting/Wells/WaterUseSummaryReport.aspx</w:t>
        </w:r>
      </w:hyperlink>
      <w:r w:rsidR="009B249E" w:rsidRPr="002023FD">
        <w:rPr>
          <w:sz w:val="18"/>
          <w:szCs w:val="18"/>
        </w:rPr>
        <w:t xml:space="preserve">. </w:t>
      </w:r>
      <w:r w:rsidR="00EA18BF" w:rsidRPr="002023FD">
        <w:rPr>
          <w:sz w:val="18"/>
          <w:szCs w:val="18"/>
        </w:rPr>
        <w:t xml:space="preserve">Download 2/14/2024. </w:t>
      </w:r>
    </w:p>
  </w:footnote>
  <w:footnote w:id="43">
    <w:p w14:paraId="2B02EEC2" w14:textId="6536FB86" w:rsidR="000B4F46" w:rsidRPr="000B4F46" w:rsidRDefault="000B4F46">
      <w:pPr>
        <w:pStyle w:val="FootnoteText"/>
        <w:rPr>
          <w:sz w:val="18"/>
          <w:szCs w:val="18"/>
        </w:rPr>
      </w:pPr>
      <w:r>
        <w:rPr>
          <w:rStyle w:val="FootnoteReference"/>
        </w:rPr>
        <w:footnoteRef/>
      </w:r>
      <w:r>
        <w:t xml:space="preserve"> Patton, P. 2023. Texas is giving away revenue and taking New Mexico’s waste. Dallas Morning News, Jan. 21, 2023. </w:t>
      </w:r>
    </w:p>
  </w:footnote>
  <w:footnote w:id="44">
    <w:p w14:paraId="775CC1CB" w14:textId="21EF9439" w:rsidR="00EA4FEF" w:rsidRPr="004223D6" w:rsidRDefault="00EA4FEF" w:rsidP="00EA4FEF">
      <w:pPr>
        <w:pStyle w:val="FootnoteText"/>
        <w:rPr>
          <w:rFonts w:cs="Arial"/>
        </w:rPr>
      </w:pPr>
      <w:r w:rsidRPr="004223D6">
        <w:rPr>
          <w:rStyle w:val="FootnoteReference"/>
          <w:rFonts w:cs="Arial"/>
        </w:rPr>
        <w:footnoteRef/>
      </w:r>
      <w:r w:rsidRPr="004223D6">
        <w:rPr>
          <w:rFonts w:cs="Arial"/>
        </w:rPr>
        <w:t xml:space="preserve"> Groundwater Protection Council</w:t>
      </w:r>
      <w:r w:rsidR="00597C81" w:rsidRPr="004223D6">
        <w:rPr>
          <w:rFonts w:cs="Arial"/>
        </w:rPr>
        <w:t xml:space="preserve"> (GWPC)</w:t>
      </w:r>
      <w:r w:rsidRPr="004223D6">
        <w:rPr>
          <w:rFonts w:cs="Arial"/>
        </w:rPr>
        <w:t>, 2022, U.S. Produced Water Volumes and Management Practices in 2021, https://www.gwpc.org/wp-content/uploads/2021/09/2021_Produced_Water_Volumes.pdf.</w:t>
      </w:r>
    </w:p>
  </w:footnote>
  <w:footnote w:id="45">
    <w:p w14:paraId="11DDACC8" w14:textId="38E4E3E2" w:rsidR="00E95BD3" w:rsidRDefault="00E95BD3" w:rsidP="00E95BD3">
      <w:pPr>
        <w:pStyle w:val="FootnoteText"/>
      </w:pPr>
      <w:r w:rsidRPr="004223D6">
        <w:rPr>
          <w:rStyle w:val="FootnoteReference"/>
          <w:rFonts w:cs="Arial"/>
        </w:rPr>
        <w:footnoteRef/>
      </w:r>
      <w:r w:rsidRPr="004223D6">
        <w:rPr>
          <w:rFonts w:cs="Arial"/>
        </w:rPr>
        <w:t xml:space="preserve"> GWPC</w:t>
      </w:r>
      <w:r w:rsidR="1B8A94BB" w:rsidRPr="004223D6">
        <w:rPr>
          <w:rFonts w:cs="Arial"/>
        </w:rPr>
        <w:t>,</w:t>
      </w:r>
      <w:r w:rsidRPr="004223D6">
        <w:rPr>
          <w:rFonts w:cs="Arial"/>
        </w:rPr>
        <w:t xml:space="preserve"> 2022.</w:t>
      </w:r>
    </w:p>
  </w:footnote>
  <w:footnote w:id="46">
    <w:p w14:paraId="6279CEFF" w14:textId="5EA16FA0" w:rsidR="00971B35" w:rsidRDefault="00971B35" w:rsidP="00601D01">
      <w:pPr>
        <w:pStyle w:val="FootnoteText"/>
      </w:pPr>
      <w:r>
        <w:rPr>
          <w:rStyle w:val="FootnoteReference"/>
        </w:rPr>
        <w:footnoteRef/>
      </w:r>
      <w:r>
        <w:t xml:space="preserve"> Murphy, K. 2024. </w:t>
      </w:r>
      <w:r w:rsidR="00601D01">
        <w:t xml:space="preserve">Testimony Background Information: GIS Maps and Charts. New Mexico Environment Department. </w:t>
      </w:r>
      <w:r w:rsidR="004201FD">
        <w:t xml:space="preserve">Data from </w:t>
      </w:r>
      <w:r w:rsidR="004201FD" w:rsidRPr="004201FD">
        <w:t>OCD GIS Hub</w:t>
      </w:r>
      <w:r w:rsidR="004201FD">
        <w:t xml:space="preserve">. </w:t>
      </w:r>
      <w:hyperlink r:id="rId14" w:history="1">
        <w:r w:rsidR="004F570A" w:rsidRPr="000B7FD7">
          <w:rPr>
            <w:rStyle w:val="Hyperlink"/>
          </w:rPr>
          <w:t>https://ocd-hub-nm-emnrd.hub.arcgis.com/</w:t>
        </w:r>
      </w:hyperlink>
      <w:r w:rsidR="004F570A">
        <w:t xml:space="preserve">. </w:t>
      </w:r>
    </w:p>
  </w:footnote>
  <w:footnote w:id="47">
    <w:p w14:paraId="2A040CDD" w14:textId="4CC96D6B" w:rsidR="00E57FA6" w:rsidRPr="004223D6" w:rsidRDefault="00E57FA6" w:rsidP="000E31BE">
      <w:pPr>
        <w:rPr>
          <w:rFonts w:ascii="Arial" w:hAnsi="Arial" w:cs="Arial"/>
        </w:rPr>
      </w:pPr>
      <w:r w:rsidRPr="004223D6">
        <w:rPr>
          <w:rStyle w:val="FootnoteReference"/>
          <w:rFonts w:cs="Arial"/>
        </w:rPr>
        <w:footnoteRef/>
      </w:r>
      <w:r w:rsidRPr="004223D6">
        <w:rPr>
          <w:rFonts w:ascii="Arial" w:hAnsi="Arial" w:cs="Arial"/>
        </w:rPr>
        <w:t xml:space="preserve"> </w:t>
      </w:r>
      <w:r w:rsidRPr="004223D6">
        <w:rPr>
          <w:rFonts w:ascii="Arial" w:hAnsi="Arial" w:cs="Arial"/>
          <w:sz w:val="20"/>
          <w:szCs w:val="20"/>
        </w:rPr>
        <w:t xml:space="preserve">U.S. Energy Information Administration, 2023, </w:t>
      </w:r>
      <w:r w:rsidR="00047263" w:rsidRPr="004223D6">
        <w:rPr>
          <w:rFonts w:ascii="Arial" w:hAnsi="Arial" w:cs="Arial"/>
          <w:sz w:val="20"/>
          <w:szCs w:val="20"/>
        </w:rPr>
        <w:t>Texas State Profile and Energy Estimates, https://www.eia.gov/state/?sid=TX</w:t>
      </w:r>
      <w:r w:rsidR="00047263" w:rsidRPr="004223D6">
        <w:rPr>
          <w:rStyle w:val="Hyperlink"/>
          <w:rFonts w:ascii="Arial" w:hAnsi="Arial" w:cs="Arial"/>
          <w:color w:val="auto"/>
          <w:sz w:val="20"/>
          <w:szCs w:val="20"/>
          <w:u w:val="none"/>
        </w:rPr>
        <w:t>.</w:t>
      </w:r>
    </w:p>
  </w:footnote>
  <w:footnote w:id="48">
    <w:p w14:paraId="1F980D1E" w14:textId="1E93389E" w:rsidR="000F444F" w:rsidRDefault="000F444F">
      <w:pPr>
        <w:pStyle w:val="FootnoteText"/>
      </w:pPr>
      <w:r>
        <w:rPr>
          <w:rStyle w:val="FootnoteReference"/>
        </w:rPr>
        <w:footnoteRef/>
      </w:r>
      <w:r>
        <w:t xml:space="preserve"> GWPC, 2022.</w:t>
      </w:r>
    </w:p>
  </w:footnote>
  <w:footnote w:id="49">
    <w:p w14:paraId="22D244F4" w14:textId="183557BF" w:rsidR="008F1F34" w:rsidRDefault="008F1F34">
      <w:pPr>
        <w:pStyle w:val="FootnoteText"/>
      </w:pPr>
      <w:r>
        <w:rPr>
          <w:rStyle w:val="FootnoteReference"/>
        </w:rPr>
        <w:footnoteRef/>
      </w:r>
      <w:r>
        <w:t xml:space="preserve"> GWPC, 2022.</w:t>
      </w:r>
    </w:p>
  </w:footnote>
  <w:footnote w:id="50">
    <w:p w14:paraId="2D38D6F0" w14:textId="6BDE99D7" w:rsidR="000132BE" w:rsidRPr="004223D6" w:rsidRDefault="000132BE">
      <w:pPr>
        <w:pStyle w:val="FootnoteText"/>
        <w:rPr>
          <w:rFonts w:cs="Arial"/>
        </w:rPr>
      </w:pPr>
      <w:r w:rsidRPr="004223D6">
        <w:rPr>
          <w:rStyle w:val="FootnoteReference"/>
          <w:rFonts w:cs="Arial"/>
        </w:rPr>
        <w:footnoteRef/>
      </w:r>
      <w:r w:rsidRPr="004223D6">
        <w:rPr>
          <w:rFonts w:cs="Arial"/>
        </w:rPr>
        <w:t xml:space="preserve"> GWPC</w:t>
      </w:r>
      <w:r w:rsidR="1B8A94BB" w:rsidRPr="004223D6">
        <w:rPr>
          <w:rFonts w:cs="Arial"/>
        </w:rPr>
        <w:t>,</w:t>
      </w:r>
      <w:r w:rsidRPr="004223D6">
        <w:rPr>
          <w:rFonts w:cs="Arial"/>
        </w:rPr>
        <w:t xml:space="preserve"> 2022.</w:t>
      </w:r>
    </w:p>
  </w:footnote>
  <w:footnote w:id="51">
    <w:p w14:paraId="4F554912" w14:textId="48BF43FA" w:rsidR="00C76B4E" w:rsidRPr="00C5023C" w:rsidRDefault="00C76B4E" w:rsidP="001A1F35">
      <w:pPr>
        <w:rPr>
          <w:rFonts w:ascii="Arial" w:hAnsi="Arial" w:cs="Arial"/>
          <w:sz w:val="18"/>
          <w:szCs w:val="18"/>
        </w:rPr>
      </w:pPr>
      <w:r w:rsidRPr="004223D6">
        <w:rPr>
          <w:rStyle w:val="FootnoteReference"/>
          <w:rFonts w:cs="Arial"/>
        </w:rPr>
        <w:footnoteRef/>
      </w:r>
      <w:r w:rsidRPr="004223D6">
        <w:rPr>
          <w:rFonts w:ascii="Arial" w:hAnsi="Arial" w:cs="Arial"/>
        </w:rPr>
        <w:t xml:space="preserve"> </w:t>
      </w:r>
      <w:r w:rsidRPr="00C5023C">
        <w:rPr>
          <w:rFonts w:ascii="Arial" w:hAnsi="Arial" w:cs="Arial"/>
          <w:sz w:val="18"/>
          <w:szCs w:val="18"/>
        </w:rPr>
        <w:t>U.S. Energy Information Administration</w:t>
      </w:r>
      <w:r w:rsidR="00B54F33" w:rsidRPr="00C5023C">
        <w:rPr>
          <w:rFonts w:ascii="Arial" w:hAnsi="Arial" w:cs="Arial"/>
          <w:sz w:val="18"/>
          <w:szCs w:val="18"/>
        </w:rPr>
        <w:t xml:space="preserve"> (EIA</w:t>
      </w:r>
      <w:r w:rsidR="1B8A94BB" w:rsidRPr="00C5023C">
        <w:rPr>
          <w:rFonts w:ascii="Arial" w:hAnsi="Arial" w:cs="Arial"/>
          <w:sz w:val="18"/>
          <w:szCs w:val="18"/>
        </w:rPr>
        <w:t>),</w:t>
      </w:r>
      <w:r w:rsidRPr="00C5023C">
        <w:rPr>
          <w:rFonts w:ascii="Arial" w:hAnsi="Arial" w:cs="Arial"/>
          <w:sz w:val="18"/>
          <w:szCs w:val="18"/>
        </w:rPr>
        <w:t xml:space="preserve"> 2023, Oklahoma State Profile and Energy Estimates, https://www.eia.gov/state/?sid=OK.</w:t>
      </w:r>
    </w:p>
  </w:footnote>
  <w:footnote w:id="52">
    <w:p w14:paraId="179AD8DB" w14:textId="0BC7222E" w:rsidR="001A1F35" w:rsidRPr="00C5023C" w:rsidRDefault="001A1F35">
      <w:pPr>
        <w:pStyle w:val="FootnoteText"/>
        <w:rPr>
          <w:rFonts w:cs="Arial"/>
          <w:sz w:val="18"/>
          <w:szCs w:val="18"/>
        </w:rPr>
      </w:pPr>
      <w:r w:rsidRPr="00C5023C">
        <w:rPr>
          <w:rStyle w:val="FootnoteReference"/>
          <w:rFonts w:cs="Arial"/>
          <w:sz w:val="18"/>
          <w:szCs w:val="18"/>
        </w:rPr>
        <w:footnoteRef/>
      </w:r>
      <w:r w:rsidRPr="00C5023C">
        <w:rPr>
          <w:rFonts w:cs="Arial"/>
          <w:sz w:val="18"/>
          <w:szCs w:val="18"/>
        </w:rPr>
        <w:t xml:space="preserve"> GWPC</w:t>
      </w:r>
      <w:r w:rsidR="1B8A94BB" w:rsidRPr="00C5023C">
        <w:rPr>
          <w:rFonts w:cs="Arial"/>
          <w:sz w:val="18"/>
          <w:szCs w:val="18"/>
        </w:rPr>
        <w:t>,</w:t>
      </w:r>
      <w:r w:rsidRPr="00C5023C">
        <w:rPr>
          <w:rFonts w:cs="Arial"/>
          <w:sz w:val="18"/>
          <w:szCs w:val="18"/>
        </w:rPr>
        <w:t xml:space="preserve"> 2022.</w:t>
      </w:r>
    </w:p>
  </w:footnote>
  <w:footnote w:id="53">
    <w:p w14:paraId="6D16E17F" w14:textId="75A5E181" w:rsidR="001A1F35" w:rsidRPr="00C5023C" w:rsidRDefault="001A1F35" w:rsidP="001A1F35">
      <w:pPr>
        <w:rPr>
          <w:rFonts w:ascii="Arial" w:hAnsi="Arial" w:cs="Arial"/>
          <w:sz w:val="18"/>
          <w:szCs w:val="18"/>
        </w:rPr>
      </w:pPr>
      <w:r w:rsidRPr="00C5023C">
        <w:rPr>
          <w:rStyle w:val="FootnoteReference"/>
          <w:rFonts w:cs="Arial"/>
          <w:sz w:val="18"/>
          <w:szCs w:val="18"/>
        </w:rPr>
        <w:footnoteRef/>
      </w:r>
      <w:r w:rsidRPr="00C5023C">
        <w:rPr>
          <w:rFonts w:ascii="Arial" w:hAnsi="Arial" w:cs="Arial"/>
          <w:sz w:val="18"/>
          <w:szCs w:val="18"/>
        </w:rPr>
        <w:t xml:space="preserve"> U.S. Energy Information Administration, 2023, Colorado State Profile and Energy Estimates, https://www.eia.gov/state/?sid=CO.</w:t>
      </w:r>
    </w:p>
  </w:footnote>
  <w:footnote w:id="54">
    <w:p w14:paraId="648E7138" w14:textId="6F56DD28" w:rsidR="001A1F35" w:rsidRPr="00C5023C" w:rsidRDefault="001A1F35">
      <w:pPr>
        <w:pStyle w:val="FootnoteText"/>
        <w:rPr>
          <w:rFonts w:cs="Arial"/>
          <w:sz w:val="18"/>
          <w:szCs w:val="18"/>
        </w:rPr>
      </w:pPr>
      <w:r w:rsidRPr="00C5023C">
        <w:rPr>
          <w:rStyle w:val="FootnoteReference"/>
          <w:rFonts w:cs="Arial"/>
          <w:sz w:val="18"/>
          <w:szCs w:val="18"/>
        </w:rPr>
        <w:footnoteRef/>
      </w:r>
      <w:r w:rsidRPr="00C5023C">
        <w:rPr>
          <w:rFonts w:cs="Arial"/>
          <w:sz w:val="18"/>
          <w:szCs w:val="18"/>
        </w:rPr>
        <w:t xml:space="preserve"> GWPC</w:t>
      </w:r>
      <w:r w:rsidR="1B8A94BB" w:rsidRPr="00C5023C">
        <w:rPr>
          <w:rFonts w:cs="Arial"/>
          <w:sz w:val="18"/>
          <w:szCs w:val="18"/>
        </w:rPr>
        <w:t>,</w:t>
      </w:r>
      <w:r w:rsidRPr="00C5023C">
        <w:rPr>
          <w:rFonts w:cs="Arial"/>
          <w:sz w:val="18"/>
          <w:szCs w:val="18"/>
        </w:rPr>
        <w:t xml:space="preserve"> 2022.</w:t>
      </w:r>
    </w:p>
  </w:footnote>
  <w:footnote w:id="55">
    <w:p w14:paraId="526D1A64" w14:textId="1417F0F0" w:rsidR="00D8479B" w:rsidRPr="00C5023C" w:rsidRDefault="00D8479B">
      <w:pPr>
        <w:pStyle w:val="FootnoteText"/>
        <w:rPr>
          <w:rFonts w:cs="Arial"/>
          <w:sz w:val="18"/>
          <w:szCs w:val="18"/>
        </w:rPr>
      </w:pPr>
      <w:r w:rsidRPr="00C5023C">
        <w:rPr>
          <w:rStyle w:val="FootnoteReference"/>
          <w:rFonts w:cs="Arial"/>
          <w:sz w:val="18"/>
          <w:szCs w:val="18"/>
        </w:rPr>
        <w:footnoteRef/>
      </w:r>
      <w:r w:rsidRPr="00C5023C">
        <w:rPr>
          <w:rFonts w:cs="Arial"/>
          <w:sz w:val="18"/>
          <w:szCs w:val="18"/>
        </w:rPr>
        <w:t xml:space="preserve"> </w:t>
      </w:r>
      <w:r w:rsidR="00390ACB" w:rsidRPr="00C5023C">
        <w:rPr>
          <w:rFonts w:cs="Arial"/>
          <w:sz w:val="18"/>
          <w:szCs w:val="18"/>
        </w:rPr>
        <w:t xml:space="preserve">California Water Boards, </w:t>
      </w:r>
      <w:r w:rsidR="00C25284" w:rsidRPr="00C5023C">
        <w:rPr>
          <w:rFonts w:cs="Arial"/>
          <w:sz w:val="18"/>
          <w:szCs w:val="18"/>
        </w:rPr>
        <w:t xml:space="preserve">2016, </w:t>
      </w:r>
      <w:r w:rsidR="000C3F33" w:rsidRPr="00C5023C">
        <w:rPr>
          <w:rFonts w:cs="Arial"/>
          <w:sz w:val="18"/>
          <w:szCs w:val="18"/>
        </w:rPr>
        <w:t>Frequently Asked Questions About Recycled Oilfield Water for Crop Irrigation</w:t>
      </w:r>
      <w:r w:rsidR="003C6D6A" w:rsidRPr="00C5023C">
        <w:rPr>
          <w:rFonts w:cs="Arial"/>
          <w:sz w:val="18"/>
          <w:szCs w:val="18"/>
        </w:rPr>
        <w:t>,</w:t>
      </w:r>
      <w:r w:rsidR="00BD63F1" w:rsidRPr="00C5023C">
        <w:rPr>
          <w:rFonts w:cs="Arial"/>
          <w:sz w:val="18"/>
          <w:szCs w:val="18"/>
        </w:rPr>
        <w:t xml:space="preserve"> </w:t>
      </w:r>
      <w:r w:rsidRPr="00C5023C">
        <w:rPr>
          <w:rFonts w:cs="Arial"/>
          <w:sz w:val="18"/>
          <w:szCs w:val="18"/>
        </w:rPr>
        <w:t>https://www.waterboards.ca.gov/publications_forms/publications/factsheets/docs/prod_water_for_crop_irrigation.pdf</w:t>
      </w:r>
      <w:r w:rsidR="003C6D6A" w:rsidRPr="00C5023C">
        <w:rPr>
          <w:rFonts w:cs="Arial"/>
          <w:sz w:val="18"/>
          <w:szCs w:val="18"/>
        </w:rPr>
        <w:t>.</w:t>
      </w:r>
    </w:p>
  </w:footnote>
  <w:footnote w:id="56">
    <w:p w14:paraId="52BB5B73" w14:textId="0667472E" w:rsidR="00BD63F1" w:rsidRPr="00C5023C" w:rsidRDefault="00BD63F1">
      <w:pPr>
        <w:pStyle w:val="FootnoteText"/>
        <w:rPr>
          <w:rFonts w:cs="Arial"/>
          <w:sz w:val="18"/>
          <w:szCs w:val="18"/>
        </w:rPr>
      </w:pPr>
      <w:r w:rsidRPr="00C5023C">
        <w:rPr>
          <w:rStyle w:val="FootnoteReference"/>
          <w:rFonts w:cs="Arial"/>
          <w:sz w:val="18"/>
          <w:szCs w:val="18"/>
        </w:rPr>
        <w:footnoteRef/>
      </w:r>
      <w:r w:rsidRPr="00C5023C">
        <w:rPr>
          <w:rFonts w:cs="Arial"/>
          <w:sz w:val="18"/>
          <w:szCs w:val="18"/>
        </w:rPr>
        <w:t xml:space="preserve"> </w:t>
      </w:r>
      <w:r w:rsidR="00DD7BAD" w:rsidRPr="00C5023C">
        <w:rPr>
          <w:rFonts w:cs="Arial"/>
          <w:sz w:val="18"/>
          <w:szCs w:val="18"/>
        </w:rPr>
        <w:t xml:space="preserve">Cawelo Water District, </w:t>
      </w:r>
      <w:r w:rsidR="00382145" w:rsidRPr="00C5023C">
        <w:rPr>
          <w:rFonts w:cs="Arial"/>
          <w:sz w:val="18"/>
          <w:szCs w:val="18"/>
        </w:rPr>
        <w:t xml:space="preserve">2024, </w:t>
      </w:r>
      <w:r w:rsidR="00A76082" w:rsidRPr="00C5023C">
        <w:rPr>
          <w:rFonts w:cs="Arial"/>
          <w:sz w:val="18"/>
          <w:szCs w:val="18"/>
        </w:rPr>
        <w:t>Recycled Produced Water, https://www.cawelowd.org/recycled-produced-water/.</w:t>
      </w:r>
    </w:p>
  </w:footnote>
  <w:footnote w:id="57">
    <w:p w14:paraId="7CB82C50" w14:textId="4456D985" w:rsidR="00A640B6" w:rsidRPr="00C5023C" w:rsidRDefault="00A640B6">
      <w:pPr>
        <w:pStyle w:val="FootnoteText"/>
        <w:rPr>
          <w:sz w:val="18"/>
          <w:szCs w:val="18"/>
        </w:rPr>
      </w:pPr>
      <w:r w:rsidRPr="00C5023C">
        <w:rPr>
          <w:rStyle w:val="FootnoteReference"/>
          <w:sz w:val="18"/>
          <w:szCs w:val="18"/>
        </w:rPr>
        <w:footnoteRef/>
      </w:r>
      <w:r w:rsidRPr="00C5023C">
        <w:rPr>
          <w:sz w:val="18"/>
          <w:szCs w:val="18"/>
        </w:rPr>
        <w:t xml:space="preserve"> </w:t>
      </w:r>
      <w:r w:rsidR="00E74686">
        <w:rPr>
          <w:sz w:val="18"/>
          <w:szCs w:val="18"/>
        </w:rPr>
        <w:t xml:space="preserve">California Water Boards, 2016. </w:t>
      </w:r>
      <w:r w:rsidRPr="00C5023C">
        <w:rPr>
          <w:sz w:val="18"/>
          <w:szCs w:val="18"/>
        </w:rPr>
        <w:t>.</w:t>
      </w:r>
    </w:p>
  </w:footnote>
  <w:footnote w:id="58">
    <w:p w14:paraId="2DC7C5CF" w14:textId="4B4697A7" w:rsidR="00B54F33" w:rsidRPr="00C5023C" w:rsidRDefault="00B54F33">
      <w:pPr>
        <w:pStyle w:val="FootnoteText"/>
        <w:rPr>
          <w:sz w:val="18"/>
          <w:szCs w:val="18"/>
        </w:rPr>
      </w:pPr>
      <w:r w:rsidRPr="00C5023C">
        <w:rPr>
          <w:rStyle w:val="FootnoteReference"/>
          <w:sz w:val="18"/>
          <w:szCs w:val="18"/>
        </w:rPr>
        <w:footnoteRef/>
      </w:r>
      <w:r w:rsidRPr="00C5023C">
        <w:rPr>
          <w:sz w:val="18"/>
          <w:szCs w:val="18"/>
        </w:rPr>
        <w:t xml:space="preserve"> </w:t>
      </w:r>
      <w:r w:rsidR="00E74686">
        <w:rPr>
          <w:sz w:val="18"/>
          <w:szCs w:val="18"/>
        </w:rPr>
        <w:t xml:space="preserve">Cawelo Water District, 2024. </w:t>
      </w:r>
      <w:r w:rsidRPr="00C5023C">
        <w:rPr>
          <w:sz w:val="18"/>
          <w:szCs w:val="18"/>
        </w:rPr>
        <w:t>.</w:t>
      </w:r>
    </w:p>
  </w:footnote>
  <w:footnote w:id="59">
    <w:p w14:paraId="67D56785" w14:textId="46BEF42B" w:rsidR="00945BBC" w:rsidRPr="00C5023C" w:rsidRDefault="00945BBC">
      <w:pPr>
        <w:pStyle w:val="FootnoteText"/>
        <w:rPr>
          <w:rFonts w:cs="Arial"/>
          <w:sz w:val="18"/>
          <w:szCs w:val="18"/>
        </w:rPr>
      </w:pPr>
      <w:r w:rsidRPr="00C5023C">
        <w:rPr>
          <w:rStyle w:val="FootnoteReference"/>
          <w:sz w:val="18"/>
          <w:szCs w:val="18"/>
        </w:rPr>
        <w:footnoteRef/>
      </w:r>
      <w:r w:rsidR="1B8A94BB" w:rsidRPr="00C5023C">
        <w:rPr>
          <w:sz w:val="18"/>
          <w:szCs w:val="18"/>
        </w:rPr>
        <w:t xml:space="preserve"> </w:t>
      </w:r>
      <w:r w:rsidR="1B8A94BB" w:rsidRPr="00C5023C">
        <w:rPr>
          <w:rFonts w:cs="Arial"/>
          <w:sz w:val="18"/>
          <w:szCs w:val="18"/>
        </w:rPr>
        <w:t>Edalat, A., and Hoek, E., 2020, Techno-Economic Analysis of RO Desalination of Produced Water for Beneficial Reuse in California, https://www.mdpi.com/2073-4441/12/7/1850.</w:t>
      </w:r>
    </w:p>
  </w:footnote>
  <w:footnote w:id="60">
    <w:p w14:paraId="259C9015" w14:textId="59F8A0BA" w:rsidR="00FC43DF" w:rsidRPr="00C5023C" w:rsidRDefault="00FC43DF">
      <w:pPr>
        <w:pStyle w:val="FootnoteText"/>
        <w:rPr>
          <w:rFonts w:cs="Arial"/>
          <w:sz w:val="18"/>
          <w:szCs w:val="18"/>
        </w:rPr>
      </w:pPr>
      <w:r w:rsidRPr="00C5023C">
        <w:rPr>
          <w:rStyle w:val="FootnoteReference"/>
          <w:rFonts w:cs="Arial"/>
          <w:sz w:val="18"/>
          <w:szCs w:val="18"/>
        </w:rPr>
        <w:footnoteRef/>
      </w:r>
      <w:r w:rsidR="1B8A94BB" w:rsidRPr="00C5023C">
        <w:rPr>
          <w:rFonts w:cs="Arial"/>
          <w:sz w:val="18"/>
          <w:szCs w:val="18"/>
        </w:rPr>
        <w:t xml:space="preserve"> Edalat and Hoek, 2020.</w:t>
      </w:r>
    </w:p>
  </w:footnote>
  <w:footnote w:id="61">
    <w:p w14:paraId="32D11E45" w14:textId="395AACFC" w:rsidR="00B00071" w:rsidRPr="00C5023C" w:rsidRDefault="00B00071">
      <w:pPr>
        <w:pStyle w:val="FootnoteText"/>
        <w:rPr>
          <w:sz w:val="18"/>
          <w:szCs w:val="18"/>
        </w:rPr>
      </w:pPr>
      <w:r w:rsidRPr="00C5023C">
        <w:rPr>
          <w:rStyle w:val="FootnoteReference"/>
          <w:rFonts w:cs="Arial"/>
          <w:sz w:val="18"/>
          <w:szCs w:val="18"/>
        </w:rPr>
        <w:footnoteRef/>
      </w:r>
      <w:r w:rsidRPr="00C5023C">
        <w:rPr>
          <w:rFonts w:cs="Arial"/>
          <w:sz w:val="18"/>
          <w:szCs w:val="18"/>
        </w:rPr>
        <w:t xml:space="preserve"> </w:t>
      </w:r>
      <w:r w:rsidR="0087798F" w:rsidRPr="00C5023C">
        <w:rPr>
          <w:rFonts w:cs="Arial"/>
          <w:sz w:val="18"/>
          <w:szCs w:val="18"/>
        </w:rPr>
        <w:t>GWPC, 2023,</w:t>
      </w:r>
      <w:r w:rsidR="00552F48" w:rsidRPr="00C5023C">
        <w:rPr>
          <w:rFonts w:cs="Arial"/>
          <w:sz w:val="18"/>
          <w:szCs w:val="18"/>
        </w:rPr>
        <w:t xml:space="preserve"> Produced Water Report: Regulations &amp; Practice Updates</w:t>
      </w:r>
      <w:r w:rsidR="004E692A" w:rsidRPr="00C5023C">
        <w:rPr>
          <w:rFonts w:cs="Arial"/>
          <w:sz w:val="18"/>
          <w:szCs w:val="18"/>
        </w:rPr>
        <w:t>,</w:t>
      </w:r>
      <w:r w:rsidR="0087798F" w:rsidRPr="00C5023C">
        <w:rPr>
          <w:rFonts w:cs="Arial"/>
          <w:sz w:val="18"/>
          <w:szCs w:val="18"/>
        </w:rPr>
        <w:t xml:space="preserve"> https://www.gwpc.org/wp-content/uploads/2023/06/2023-Produced-Water-Report-Update-FINAL-REPORT.pdf</w:t>
      </w:r>
      <w:r w:rsidR="004E692A" w:rsidRPr="00C5023C">
        <w:rPr>
          <w:rStyle w:val="Hyperlink"/>
          <w:rFonts w:cs="Arial"/>
          <w:color w:val="auto"/>
          <w:sz w:val="18"/>
          <w:szCs w:val="18"/>
          <w:u w:val="none"/>
        </w:rPr>
        <w:t>.</w:t>
      </w:r>
    </w:p>
  </w:footnote>
  <w:footnote w:id="62">
    <w:p w14:paraId="22FF31A1" w14:textId="0ABDE05B" w:rsidR="000513F3" w:rsidRPr="00C5023C" w:rsidRDefault="000513F3">
      <w:pPr>
        <w:pStyle w:val="FootnoteText"/>
        <w:rPr>
          <w:rFonts w:cs="Arial"/>
          <w:sz w:val="18"/>
          <w:szCs w:val="18"/>
        </w:rPr>
      </w:pPr>
      <w:r w:rsidRPr="00C5023C">
        <w:rPr>
          <w:rStyle w:val="FootnoteReference"/>
          <w:rFonts w:cs="Arial"/>
          <w:sz w:val="18"/>
          <w:szCs w:val="18"/>
        </w:rPr>
        <w:footnoteRef/>
      </w:r>
      <w:r w:rsidRPr="00C5023C">
        <w:rPr>
          <w:rFonts w:cs="Arial"/>
          <w:sz w:val="18"/>
          <w:szCs w:val="18"/>
        </w:rPr>
        <w:t xml:space="preserve"> </w:t>
      </w:r>
      <w:r w:rsidR="00A7216D" w:rsidRPr="00C5023C">
        <w:rPr>
          <w:rFonts w:cs="Arial"/>
          <w:sz w:val="18"/>
          <w:szCs w:val="18"/>
        </w:rPr>
        <w:t xml:space="preserve">The Ruckelshaus Institute of Environment and Natural Resources, 2005, </w:t>
      </w:r>
      <w:r w:rsidR="00B2682B" w:rsidRPr="00C5023C">
        <w:rPr>
          <w:rFonts w:cs="Arial"/>
          <w:sz w:val="18"/>
          <w:szCs w:val="18"/>
        </w:rPr>
        <w:t xml:space="preserve">Water Production from Coalbed Methane Development in Wyoming: A Summary of Quantity, Quality, </w:t>
      </w:r>
      <w:r w:rsidR="008447B3" w:rsidRPr="00C5023C">
        <w:rPr>
          <w:rFonts w:cs="Arial"/>
          <w:sz w:val="18"/>
          <w:szCs w:val="18"/>
        </w:rPr>
        <w:t xml:space="preserve">and Management Options, </w:t>
      </w:r>
      <w:r w:rsidR="00D75831" w:rsidRPr="00C5023C">
        <w:rPr>
          <w:rFonts w:cs="Arial"/>
          <w:sz w:val="18"/>
          <w:szCs w:val="18"/>
        </w:rPr>
        <w:t>https://www.uwyo.edu/haub/_files/_docs/ruckelshaus/pubs/2005-cbm-water-final-report.pdf</w:t>
      </w:r>
      <w:r w:rsidR="00710E37" w:rsidRPr="00C5023C">
        <w:rPr>
          <w:rFonts w:cs="Arial"/>
          <w:sz w:val="18"/>
          <w:szCs w:val="18"/>
        </w:rPr>
        <w:t>.</w:t>
      </w:r>
    </w:p>
  </w:footnote>
  <w:footnote w:id="63">
    <w:p w14:paraId="0DF68264" w14:textId="019CCBB1" w:rsidR="008447B3" w:rsidRPr="00C5023C" w:rsidRDefault="008447B3">
      <w:pPr>
        <w:pStyle w:val="FootnoteText"/>
        <w:rPr>
          <w:rFonts w:cs="Arial"/>
          <w:sz w:val="18"/>
          <w:szCs w:val="18"/>
        </w:rPr>
      </w:pPr>
      <w:r w:rsidRPr="00C5023C">
        <w:rPr>
          <w:rStyle w:val="FootnoteReference"/>
          <w:rFonts w:cs="Arial"/>
          <w:sz w:val="18"/>
          <w:szCs w:val="18"/>
        </w:rPr>
        <w:footnoteRef/>
      </w:r>
      <w:r w:rsidRPr="00C5023C">
        <w:rPr>
          <w:rFonts w:cs="Arial"/>
          <w:sz w:val="18"/>
          <w:szCs w:val="18"/>
        </w:rPr>
        <w:t xml:space="preserve"> GWPC</w:t>
      </w:r>
      <w:r w:rsidR="1B8A94BB" w:rsidRPr="00C5023C">
        <w:rPr>
          <w:rFonts w:cs="Arial"/>
          <w:sz w:val="18"/>
          <w:szCs w:val="18"/>
        </w:rPr>
        <w:t>,</w:t>
      </w:r>
      <w:r w:rsidRPr="00C5023C">
        <w:rPr>
          <w:rFonts w:cs="Arial"/>
          <w:sz w:val="18"/>
          <w:szCs w:val="18"/>
        </w:rPr>
        <w:t xml:space="preserve"> 2023.</w:t>
      </w:r>
    </w:p>
  </w:footnote>
  <w:footnote w:id="64">
    <w:p w14:paraId="27CF130D" w14:textId="2C1A333A" w:rsidR="00AA7E91" w:rsidRPr="00C5023C" w:rsidRDefault="00AA7E91">
      <w:pPr>
        <w:pStyle w:val="FootnoteText"/>
        <w:rPr>
          <w:sz w:val="18"/>
          <w:szCs w:val="18"/>
        </w:rPr>
      </w:pPr>
      <w:r w:rsidRPr="00C5023C">
        <w:rPr>
          <w:rStyle w:val="FootnoteReference"/>
          <w:sz w:val="18"/>
          <w:szCs w:val="18"/>
        </w:rPr>
        <w:footnoteRef/>
      </w:r>
      <w:r w:rsidRPr="00C5023C">
        <w:rPr>
          <w:sz w:val="18"/>
          <w:szCs w:val="18"/>
        </w:rPr>
        <w:t xml:space="preserve"> </w:t>
      </w:r>
      <w:r w:rsidR="00C5023C" w:rsidRPr="00C5023C">
        <w:rPr>
          <w:sz w:val="18"/>
          <w:szCs w:val="18"/>
        </w:rPr>
        <w:t>U.S. Geological Survey, 2023,</w:t>
      </w:r>
    </w:p>
  </w:footnote>
  <w:footnote w:id="65">
    <w:p w14:paraId="580205C2" w14:textId="18FB1B8F" w:rsidR="00A267C3" w:rsidRPr="00C5023C" w:rsidRDefault="00A267C3" w:rsidP="00A267C3">
      <w:pPr>
        <w:pStyle w:val="FootnoteText"/>
        <w:rPr>
          <w:rFonts w:cs="Arial"/>
          <w:sz w:val="18"/>
          <w:szCs w:val="18"/>
        </w:rPr>
      </w:pPr>
      <w:r w:rsidRPr="00C5023C">
        <w:rPr>
          <w:rStyle w:val="FootnoteReference"/>
          <w:rFonts w:cs="Arial"/>
          <w:sz w:val="18"/>
          <w:szCs w:val="18"/>
        </w:rPr>
        <w:footnoteRef/>
      </w:r>
      <w:r w:rsidR="00282CC6" w:rsidRPr="00C5023C">
        <w:rPr>
          <w:rFonts w:cs="Arial"/>
          <w:sz w:val="18"/>
          <w:szCs w:val="18"/>
        </w:rPr>
        <w:t xml:space="preserve"> </w:t>
      </w:r>
      <w:r w:rsidRPr="00C5023C">
        <w:rPr>
          <w:rFonts w:cs="Arial"/>
          <w:sz w:val="18"/>
          <w:szCs w:val="18"/>
        </w:rPr>
        <w:t>U.S. Environmental Protection Agency, 2024, Fairmont Brine Site, https://response.epa.gov/site/site_profile.aspx?site_id=16192.</w:t>
      </w:r>
    </w:p>
  </w:footnote>
  <w:footnote w:id="66">
    <w:p w14:paraId="76DDAFE8" w14:textId="3C18EFB6" w:rsidR="00282CC6" w:rsidRPr="00C5023C" w:rsidRDefault="00282CC6">
      <w:pPr>
        <w:pStyle w:val="FootnoteText"/>
        <w:rPr>
          <w:rFonts w:cs="Arial"/>
          <w:sz w:val="18"/>
          <w:szCs w:val="18"/>
        </w:rPr>
      </w:pPr>
      <w:r w:rsidRPr="00C5023C">
        <w:rPr>
          <w:rStyle w:val="FootnoteReference"/>
          <w:rFonts w:cs="Arial"/>
          <w:sz w:val="18"/>
          <w:szCs w:val="18"/>
        </w:rPr>
        <w:footnoteRef/>
      </w:r>
      <w:r w:rsidRPr="00C5023C">
        <w:rPr>
          <w:rFonts w:cs="Arial"/>
          <w:sz w:val="18"/>
          <w:szCs w:val="18"/>
        </w:rPr>
        <w:t xml:space="preserve"> GWPC</w:t>
      </w:r>
      <w:r w:rsidR="1B8A94BB" w:rsidRPr="00C5023C">
        <w:rPr>
          <w:rFonts w:cs="Arial"/>
          <w:sz w:val="18"/>
          <w:szCs w:val="18"/>
        </w:rPr>
        <w:t>,</w:t>
      </w:r>
      <w:r w:rsidRPr="00C5023C">
        <w:rPr>
          <w:rFonts w:cs="Arial"/>
          <w:sz w:val="18"/>
          <w:szCs w:val="18"/>
        </w:rPr>
        <w:t xml:space="preserve"> 2023.</w:t>
      </w:r>
    </w:p>
  </w:footnote>
  <w:footnote w:id="67">
    <w:p w14:paraId="1A5C35F8" w14:textId="75CCF65A" w:rsidR="004E13B5" w:rsidRPr="009C6CE8" w:rsidRDefault="004E13B5" w:rsidP="004E13B5">
      <w:pPr>
        <w:pStyle w:val="FootnoteText"/>
        <w:rPr>
          <w:rFonts w:cs="Arial"/>
          <w:sz w:val="18"/>
          <w:szCs w:val="18"/>
        </w:rPr>
      </w:pPr>
      <w:r w:rsidRPr="00C5023C">
        <w:rPr>
          <w:rStyle w:val="FootnoteReference"/>
          <w:rFonts w:cs="Arial"/>
          <w:sz w:val="18"/>
          <w:szCs w:val="18"/>
        </w:rPr>
        <w:footnoteRef/>
      </w:r>
      <w:r w:rsidRPr="00C5023C">
        <w:rPr>
          <w:rFonts w:cs="Arial"/>
          <w:sz w:val="18"/>
          <w:szCs w:val="18"/>
        </w:rPr>
        <w:t xml:space="preserve"> Hightower et al</w:t>
      </w:r>
      <w:r w:rsidR="1B8A94BB" w:rsidRPr="00C5023C">
        <w:rPr>
          <w:rFonts w:cs="Arial"/>
          <w:sz w:val="18"/>
          <w:szCs w:val="18"/>
        </w:rPr>
        <w:t>.,</w:t>
      </w:r>
      <w:r w:rsidRPr="00C5023C">
        <w:rPr>
          <w:rFonts w:cs="Arial"/>
          <w:sz w:val="18"/>
          <w:szCs w:val="18"/>
        </w:rPr>
        <w:t xml:space="preserve"> 202</w:t>
      </w:r>
      <w:r w:rsidRPr="009C6CE8">
        <w:rPr>
          <w:rFonts w:cs="Arial"/>
          <w:sz w:val="18"/>
          <w:szCs w:val="18"/>
        </w:rPr>
        <w:t>1.</w:t>
      </w:r>
    </w:p>
  </w:footnote>
  <w:footnote w:id="68">
    <w:p w14:paraId="726025F1" w14:textId="2A4C53E9" w:rsidR="009C6CE8" w:rsidRDefault="009C6CE8">
      <w:pPr>
        <w:pStyle w:val="FootnoteText"/>
      </w:pPr>
      <w:r w:rsidRPr="009C6CE8">
        <w:rPr>
          <w:rStyle w:val="FootnoteReference"/>
          <w:sz w:val="18"/>
          <w:szCs w:val="18"/>
        </w:rPr>
        <w:footnoteRef/>
      </w:r>
      <w:r w:rsidRPr="009C6CE8">
        <w:rPr>
          <w:sz w:val="18"/>
          <w:szCs w:val="18"/>
        </w:rPr>
        <w:t xml:space="preserve"> Jiang et al., 2022. </w:t>
      </w:r>
    </w:p>
  </w:footnote>
  <w:footnote w:id="69">
    <w:p w14:paraId="690D9F0F" w14:textId="60F9817E" w:rsidR="00E801BE" w:rsidRPr="004C33DE" w:rsidRDefault="00E801BE">
      <w:pPr>
        <w:pStyle w:val="FootnoteText"/>
        <w:rPr>
          <w:sz w:val="18"/>
          <w:szCs w:val="18"/>
        </w:rPr>
      </w:pPr>
      <w:r>
        <w:rPr>
          <w:rStyle w:val="FootnoteReference"/>
        </w:rPr>
        <w:footnoteRef/>
      </w:r>
      <w:r>
        <w:t xml:space="preserve"> </w:t>
      </w:r>
      <w:r w:rsidR="004C33DE">
        <w:rPr>
          <w:sz w:val="18"/>
          <w:szCs w:val="18"/>
        </w:rPr>
        <w:t>Dan</w:t>
      </w:r>
      <w:r w:rsidR="008616F9">
        <w:rPr>
          <w:sz w:val="18"/>
          <w:szCs w:val="18"/>
        </w:rPr>
        <w:t xml:space="preserve">forth, C., Chiu W., Rusyn, I., Schultz, K., Bolden, A., Kwiatkowski, C., and Craft, E. 2020. An integrative method for identification and prioritization of constituents of concern in produced water from onshore oil and gas extraction. Environment International, 134, 105280. </w:t>
      </w:r>
    </w:p>
  </w:footnote>
  <w:footnote w:id="70">
    <w:p w14:paraId="10D28D5B" w14:textId="733D38A5" w:rsidR="001F2A71" w:rsidRPr="0045622B" w:rsidRDefault="001F2A71">
      <w:pPr>
        <w:pStyle w:val="FootnoteText"/>
        <w:rPr>
          <w:sz w:val="18"/>
          <w:szCs w:val="18"/>
        </w:rPr>
      </w:pPr>
      <w:r>
        <w:rPr>
          <w:rStyle w:val="FootnoteReference"/>
        </w:rPr>
        <w:footnoteRef/>
      </w:r>
      <w:r>
        <w:t xml:space="preserve"> </w:t>
      </w:r>
      <w:r w:rsidR="0045622B" w:rsidRPr="0045622B">
        <w:rPr>
          <w:sz w:val="18"/>
          <w:szCs w:val="18"/>
        </w:rPr>
        <w:t>Xu, P., Young, R., Zhang, Y., and Stoll, Z. 2024. Recommended Technologies for Produced Water. Strategic Water Supply: State of the Science Symposium, June 27, 2024, Las Cruces, NM.</w:t>
      </w:r>
    </w:p>
  </w:footnote>
  <w:footnote w:id="71">
    <w:p w14:paraId="7887E066" w14:textId="311506EC" w:rsidR="004B3D8B" w:rsidRPr="00343DE1" w:rsidRDefault="004B3D8B">
      <w:pPr>
        <w:pStyle w:val="FootnoteText"/>
        <w:rPr>
          <w:sz w:val="18"/>
          <w:szCs w:val="18"/>
        </w:rPr>
      </w:pPr>
      <w:r w:rsidRPr="00343DE1">
        <w:rPr>
          <w:rStyle w:val="FootnoteReference"/>
          <w:sz w:val="18"/>
          <w:szCs w:val="18"/>
        </w:rPr>
        <w:footnoteRef/>
      </w:r>
      <w:r w:rsidRPr="00343DE1">
        <w:rPr>
          <w:sz w:val="18"/>
          <w:szCs w:val="18"/>
        </w:rPr>
        <w:t xml:space="preserve"> Ibid. </w:t>
      </w:r>
    </w:p>
  </w:footnote>
  <w:footnote w:id="72">
    <w:p w14:paraId="78278717" w14:textId="34CFB10B" w:rsidR="00547A7C" w:rsidRPr="0045622B" w:rsidRDefault="00547A7C" w:rsidP="00547A7C">
      <w:pPr>
        <w:pStyle w:val="FootnoteText"/>
        <w:rPr>
          <w:rFonts w:cs="Arial"/>
          <w:sz w:val="18"/>
          <w:szCs w:val="18"/>
        </w:rPr>
      </w:pPr>
      <w:r w:rsidRPr="0045622B">
        <w:rPr>
          <w:rStyle w:val="FootnoteReference"/>
          <w:rFonts w:cs="Arial"/>
          <w:sz w:val="18"/>
          <w:szCs w:val="18"/>
        </w:rPr>
        <w:footnoteRef/>
      </w:r>
      <w:r w:rsidRPr="0045622B">
        <w:rPr>
          <w:rFonts w:cs="Arial"/>
          <w:sz w:val="18"/>
          <w:szCs w:val="18"/>
        </w:rPr>
        <w:t xml:space="preserve"> </w:t>
      </w:r>
      <w:r w:rsidR="0029159A" w:rsidRPr="0045622B">
        <w:rPr>
          <w:rFonts w:cs="Arial"/>
          <w:sz w:val="18"/>
          <w:szCs w:val="18"/>
        </w:rPr>
        <w:t xml:space="preserve">U.S. Department of Energy, 2019, Desalination: </w:t>
      </w:r>
      <w:r w:rsidR="002223BA" w:rsidRPr="0045622B">
        <w:rPr>
          <w:rFonts w:cs="Arial"/>
          <w:sz w:val="18"/>
          <w:szCs w:val="18"/>
        </w:rPr>
        <w:t xml:space="preserve">Powering the Blue Economy: </w:t>
      </w:r>
      <w:r w:rsidR="001C23E5" w:rsidRPr="0045622B">
        <w:rPr>
          <w:rFonts w:cs="Arial"/>
          <w:sz w:val="18"/>
          <w:szCs w:val="18"/>
        </w:rPr>
        <w:t xml:space="preserve">Exploring Opportunities for </w:t>
      </w:r>
      <w:r w:rsidR="007D69FB" w:rsidRPr="0045622B">
        <w:rPr>
          <w:rFonts w:cs="Arial"/>
          <w:sz w:val="18"/>
          <w:szCs w:val="18"/>
        </w:rPr>
        <w:t>Marine Renewable Energy</w:t>
      </w:r>
      <w:r w:rsidR="008646F1" w:rsidRPr="0045622B">
        <w:rPr>
          <w:rFonts w:cs="Arial"/>
          <w:sz w:val="18"/>
          <w:szCs w:val="18"/>
        </w:rPr>
        <w:t xml:space="preserve"> in Maritime Markets, </w:t>
      </w:r>
      <w:r w:rsidRPr="0045622B">
        <w:rPr>
          <w:rFonts w:cs="Arial"/>
          <w:sz w:val="18"/>
          <w:szCs w:val="18"/>
        </w:rPr>
        <w:t>https://www.energy.gov/sites/default/files/2019/09/f66/73355-7.pdf</w:t>
      </w:r>
      <w:r w:rsidR="008646F1" w:rsidRPr="0045622B">
        <w:rPr>
          <w:rFonts w:cs="Arial"/>
          <w:sz w:val="18"/>
          <w:szCs w:val="18"/>
        </w:rPr>
        <w:t>.</w:t>
      </w:r>
    </w:p>
  </w:footnote>
  <w:footnote w:id="73">
    <w:p w14:paraId="38D34B26" w14:textId="3AE137EF" w:rsidR="0083414F" w:rsidRDefault="0083414F">
      <w:pPr>
        <w:pStyle w:val="FootnoteText"/>
      </w:pPr>
      <w:r w:rsidRPr="009C1B10">
        <w:rPr>
          <w:rStyle w:val="FootnoteReference"/>
          <w:rFonts w:cs="Arial"/>
        </w:rPr>
        <w:footnoteRef/>
      </w:r>
      <w:r w:rsidRPr="009C1B10">
        <w:rPr>
          <w:rFonts w:cs="Arial"/>
        </w:rPr>
        <w:t xml:space="preserve"> </w:t>
      </w:r>
      <w:r w:rsidR="0090486D" w:rsidRPr="009C1B10">
        <w:rPr>
          <w:rFonts w:cs="Arial"/>
        </w:rPr>
        <w:t xml:space="preserve">New Mexico Legislature, 2019, Produced Water Act, </w:t>
      </w:r>
      <w:r w:rsidR="005853B5" w:rsidRPr="009C1B10">
        <w:rPr>
          <w:rFonts w:cs="Arial"/>
        </w:rPr>
        <w:t>https://www.nmlegis.gov/Sessions/19%20Regular/final/HB0546.pdf.</w:t>
      </w:r>
    </w:p>
  </w:footnote>
  <w:footnote w:id="74">
    <w:p w14:paraId="6571B6E2" w14:textId="626943E8" w:rsidR="00AD6894" w:rsidRPr="000130AB" w:rsidRDefault="00AD6894">
      <w:pPr>
        <w:pStyle w:val="FootnoteText"/>
        <w:rPr>
          <w:rFonts w:cs="Arial"/>
        </w:rPr>
      </w:pPr>
      <w:r w:rsidRPr="000130AB">
        <w:rPr>
          <w:rStyle w:val="FootnoteReference"/>
          <w:rFonts w:cs="Arial"/>
        </w:rPr>
        <w:footnoteRef/>
      </w:r>
      <w:r w:rsidRPr="000130AB">
        <w:rPr>
          <w:rFonts w:cs="Arial"/>
        </w:rPr>
        <w:t xml:space="preserve"> </w:t>
      </w:r>
      <w:r w:rsidR="00610169" w:rsidRPr="000130AB">
        <w:rPr>
          <w:rFonts w:cs="Arial"/>
        </w:rPr>
        <w:t xml:space="preserve">New Mexico Environment Department, 2024, </w:t>
      </w:r>
      <w:r w:rsidR="00ED1FB0" w:rsidRPr="000130AB">
        <w:rPr>
          <w:rFonts w:cs="Arial"/>
        </w:rPr>
        <w:t xml:space="preserve">Water Reuse, </w:t>
      </w:r>
      <w:r w:rsidR="009978E1" w:rsidRPr="000130AB">
        <w:rPr>
          <w:rFonts w:cs="Arial"/>
        </w:rPr>
        <w:t>https://www.env.nm.gov/wp-content/uploads/2024/05/Second-Amended-Proposed-Reuse-Regulations-20.6.8-NMAC-2-Ext.pdf.</w:t>
      </w:r>
    </w:p>
  </w:footnote>
  <w:footnote w:id="75">
    <w:p w14:paraId="7E2D4418" w14:textId="31A02E80" w:rsidR="00D57A8D" w:rsidRPr="000130AB" w:rsidRDefault="00D57A8D">
      <w:pPr>
        <w:pStyle w:val="FootnoteText"/>
        <w:rPr>
          <w:rFonts w:cs="Arial"/>
        </w:rPr>
      </w:pPr>
      <w:r w:rsidRPr="000130AB">
        <w:rPr>
          <w:rStyle w:val="FootnoteReference"/>
          <w:rFonts w:cs="Arial"/>
        </w:rPr>
        <w:footnoteRef/>
      </w:r>
      <w:r w:rsidRPr="000130AB">
        <w:rPr>
          <w:rFonts w:cs="Arial"/>
        </w:rPr>
        <w:t xml:space="preserve"> </w:t>
      </w:r>
      <w:r w:rsidR="00570C71" w:rsidRPr="000130AB">
        <w:rPr>
          <w:rFonts w:cs="Arial"/>
        </w:rPr>
        <w:t xml:space="preserve">U.S. Code of Federal Regulations, 2024, </w:t>
      </w:r>
      <w:r w:rsidR="00A62937" w:rsidRPr="000130AB">
        <w:rPr>
          <w:rFonts w:cs="Arial"/>
        </w:rPr>
        <w:t>40 CFR 435 Subpart E, https://www.ecfr.gov/current/title-40/chapter-I/subchapter-N/part-435.</w:t>
      </w:r>
    </w:p>
  </w:footnote>
  <w:footnote w:id="76">
    <w:p w14:paraId="453497BA" w14:textId="5BF1FE23" w:rsidR="000045AA" w:rsidRPr="000130AB" w:rsidRDefault="000045AA">
      <w:pPr>
        <w:pStyle w:val="FootnoteText"/>
        <w:rPr>
          <w:rFonts w:cs="Arial"/>
        </w:rPr>
      </w:pPr>
      <w:r w:rsidRPr="000130AB">
        <w:rPr>
          <w:rStyle w:val="FootnoteReference"/>
          <w:rFonts w:cs="Arial"/>
        </w:rPr>
        <w:footnoteRef/>
      </w:r>
      <w:r w:rsidRPr="000130AB">
        <w:rPr>
          <w:rFonts w:cs="Arial"/>
        </w:rPr>
        <w:t xml:space="preserve"> </w:t>
      </w:r>
      <w:r w:rsidR="008B7EC2" w:rsidRPr="000130AB">
        <w:rPr>
          <w:rFonts w:cs="Arial"/>
        </w:rPr>
        <w:t xml:space="preserve">Units for TDS are provided in either </w:t>
      </w:r>
      <w:r w:rsidR="00D0004D" w:rsidRPr="000130AB">
        <w:rPr>
          <w:rFonts w:cs="Arial"/>
        </w:rPr>
        <w:t xml:space="preserve">ppm or mg/L, which are equivalent measures. </w:t>
      </w:r>
      <w:r w:rsidR="006D0CB4" w:rsidRPr="000130AB">
        <w:rPr>
          <w:rFonts w:cs="Arial"/>
        </w:rPr>
        <w:t>These units are used interchangeably in this report.</w:t>
      </w:r>
    </w:p>
  </w:footnote>
  <w:footnote w:id="77">
    <w:p w14:paraId="5AC67538" w14:textId="4EFEBF7E" w:rsidR="001B12F3" w:rsidRPr="000130AB" w:rsidRDefault="001B12F3" w:rsidP="001B12F3">
      <w:pPr>
        <w:pStyle w:val="FootnoteText"/>
        <w:rPr>
          <w:rFonts w:cs="Arial"/>
        </w:rPr>
      </w:pPr>
      <w:r w:rsidRPr="000130AB">
        <w:rPr>
          <w:rStyle w:val="FootnoteReference"/>
          <w:rFonts w:cs="Arial"/>
        </w:rPr>
        <w:footnoteRef/>
      </w:r>
      <w:r w:rsidRPr="000130AB">
        <w:rPr>
          <w:rFonts w:cs="Arial"/>
        </w:rPr>
        <w:t xml:space="preserve"> The 17 brackish water </w:t>
      </w:r>
      <w:r w:rsidR="009259D7">
        <w:rPr>
          <w:rFonts w:cs="Arial"/>
        </w:rPr>
        <w:t>regions</w:t>
      </w:r>
      <w:r w:rsidR="009259D7" w:rsidRPr="000130AB">
        <w:rPr>
          <w:rFonts w:cs="Arial"/>
        </w:rPr>
        <w:t xml:space="preserve"> </w:t>
      </w:r>
      <w:r w:rsidRPr="000130AB">
        <w:rPr>
          <w:rFonts w:cs="Arial"/>
        </w:rPr>
        <w:t>identified are: San Luis Basin, Espanola Basin, Albuquerque Basin, La Jencia Basins, Palomas Basin, Mesilla Basin, Jornada del Muerto Basin, Estancia Basin, Miembres Basin, San Agustin Basin, Tularosa Basin, Roswell Basin, Capital Reef, Raton Basin, Las Vegas Basin, High Plains Aquifer, and San Juan Basin.</w:t>
      </w:r>
    </w:p>
  </w:footnote>
  <w:footnote w:id="78">
    <w:p w14:paraId="06485241" w14:textId="778BA877" w:rsidR="00A42B15" w:rsidRDefault="00A42B15">
      <w:pPr>
        <w:pStyle w:val="FootnoteText"/>
      </w:pPr>
      <w:r w:rsidRPr="000130AB">
        <w:rPr>
          <w:rStyle w:val="FootnoteReference"/>
          <w:rFonts w:cs="Arial"/>
        </w:rPr>
        <w:footnoteRef/>
      </w:r>
      <w:r w:rsidRPr="000130AB">
        <w:rPr>
          <w:rFonts w:cs="Arial"/>
        </w:rPr>
        <w:t xml:space="preserve"> New Mexico Bureau of Geology and Mineral Resources, 2023, </w:t>
      </w:r>
      <w:r w:rsidR="00B57FA1" w:rsidRPr="000130AB">
        <w:rPr>
          <w:rFonts w:cs="Arial"/>
        </w:rPr>
        <w:t xml:space="preserve">New Mexico: Regional Brackish Water Assessments, </w:t>
      </w:r>
      <w:r w:rsidR="00037A16" w:rsidRPr="000130AB">
        <w:rPr>
          <w:rFonts w:cs="Arial"/>
        </w:rPr>
        <w:t>https://geoinfo.nmt.edu/resources/water/projects/bwa/home.html.</w:t>
      </w:r>
    </w:p>
  </w:footnote>
  <w:footnote w:id="79">
    <w:p w14:paraId="4926FD44" w14:textId="3BD0DA4F" w:rsidR="006644AC" w:rsidRDefault="006644AC">
      <w:pPr>
        <w:pStyle w:val="FootnoteText"/>
      </w:pPr>
      <w:r>
        <w:rPr>
          <w:rStyle w:val="FootnoteReference"/>
        </w:rPr>
        <w:footnoteRef/>
      </w:r>
      <w:r>
        <w:t xml:space="preserve"> New Mexico Bureau of Geology and Mineral Resources, 2024, New Mexico:  Regional Brackish Water Assessments, </w:t>
      </w:r>
      <w:r w:rsidRPr="006644AC">
        <w:t>https://geoinfo.nmt.edu/resources/water/projects/bwa/home.html#:~:text=For%20this%20assessment%20of%20brackish,saline%20or%20brine%20(red).</w:t>
      </w:r>
    </w:p>
  </w:footnote>
  <w:footnote w:id="80">
    <w:p w14:paraId="0A8BD537" w14:textId="0A6CFFCF" w:rsidR="001B12F3" w:rsidRPr="000130AB" w:rsidRDefault="001B12F3" w:rsidP="001B12F3">
      <w:pPr>
        <w:pStyle w:val="FootnoteText"/>
        <w:rPr>
          <w:rFonts w:cs="Arial"/>
        </w:rPr>
      </w:pPr>
      <w:r w:rsidRPr="000130AB">
        <w:rPr>
          <w:rStyle w:val="FootnoteReference"/>
          <w:rFonts w:cs="Arial"/>
        </w:rPr>
        <w:footnoteRef/>
      </w:r>
      <w:r w:rsidRPr="000130AB">
        <w:rPr>
          <w:rFonts w:cs="Arial"/>
        </w:rPr>
        <w:t xml:space="preserve"> </w:t>
      </w:r>
      <w:r w:rsidR="007146D8" w:rsidRPr="000130AB">
        <w:rPr>
          <w:rFonts w:cs="Arial"/>
        </w:rPr>
        <w:t xml:space="preserve">Land, L., </w:t>
      </w:r>
      <w:r w:rsidR="00B63835" w:rsidRPr="000130AB">
        <w:rPr>
          <w:rFonts w:cs="Arial"/>
        </w:rPr>
        <w:t xml:space="preserve">2016, </w:t>
      </w:r>
      <w:r w:rsidRPr="000130AB">
        <w:rPr>
          <w:rFonts w:cs="Arial"/>
        </w:rPr>
        <w:t>Overview of Fresh and Brackish Water Quality in New Mexico</w:t>
      </w:r>
      <w:r w:rsidR="005B3230" w:rsidRPr="000130AB">
        <w:rPr>
          <w:rFonts w:cs="Arial"/>
        </w:rPr>
        <w:t xml:space="preserve">, </w:t>
      </w:r>
      <w:r w:rsidR="008646F1" w:rsidRPr="000130AB">
        <w:rPr>
          <w:rFonts w:cs="Arial"/>
        </w:rPr>
        <w:t>https://geoinfo.nmt.edu/publications/openfile/downloads/500-599/583/OFR-583_NM_BrackishHR.pdf</w:t>
      </w:r>
      <w:r w:rsidR="00D82430" w:rsidRPr="000130AB">
        <w:rPr>
          <w:rFonts w:cs="Arial"/>
        </w:rPr>
        <w:t>.</w:t>
      </w:r>
    </w:p>
  </w:footnote>
  <w:footnote w:id="81">
    <w:p w14:paraId="676DC1D3" w14:textId="71C63390" w:rsidR="00F6511E" w:rsidRDefault="00F6511E">
      <w:pPr>
        <w:pStyle w:val="FootnoteText"/>
      </w:pPr>
      <w:r>
        <w:rPr>
          <w:rStyle w:val="FootnoteReference"/>
        </w:rPr>
        <w:footnoteRef/>
      </w:r>
      <w:r>
        <w:t xml:space="preserve"> Direct communications with Stacy Timmons</w:t>
      </w:r>
      <w:r w:rsidR="0059762E">
        <w:t>, New Mexico Bureau of Geology &amp; Mineral Resources</w:t>
      </w:r>
      <w:r>
        <w:t>.</w:t>
      </w:r>
    </w:p>
  </w:footnote>
  <w:footnote w:id="82">
    <w:p w14:paraId="468BFA5B" w14:textId="74EC9DF5" w:rsidR="00CB46AB" w:rsidRDefault="00CB46AB">
      <w:pPr>
        <w:pStyle w:val="FootnoteText"/>
      </w:pPr>
      <w:r>
        <w:rPr>
          <w:rStyle w:val="FootnoteReference"/>
        </w:rPr>
        <w:footnoteRef/>
      </w:r>
      <w:r>
        <w:t xml:space="preserve"> </w:t>
      </w:r>
      <w:r w:rsidR="00337546">
        <w:t>USBR, 2024, Assessment and Implementation Framework for Transboundary Brackish Groundwater Desalination in South-central New Mexico</w:t>
      </w:r>
      <w:r w:rsidR="009E7114">
        <w:t xml:space="preserve">, </w:t>
      </w:r>
      <w:r w:rsidR="009E7114" w:rsidRPr="009E7114">
        <w:t>https://www.usbr.gov/research/dwpr/DWPR_Reports.html</w:t>
      </w:r>
    </w:p>
  </w:footnote>
  <w:footnote w:id="83">
    <w:p w14:paraId="3E5FD9FE" w14:textId="77777777" w:rsidR="00D61E4C" w:rsidRDefault="00D61E4C" w:rsidP="00D61E4C">
      <w:pPr>
        <w:pStyle w:val="FootnoteText"/>
      </w:pPr>
      <w:r>
        <w:rPr>
          <w:rStyle w:val="FootnoteReference"/>
        </w:rPr>
        <w:footnoteRef/>
      </w:r>
      <w:r>
        <w:t xml:space="preserve"> CDM, 2011, Preliminary Engineering Report, </w:t>
      </w:r>
      <w:r w:rsidRPr="00666B1E">
        <w:t>https://www.sandovalcountynm.gov/wp-content/uploads/2017/06/PER_Revised_Submittal20110415.pdf</w:t>
      </w:r>
    </w:p>
  </w:footnote>
  <w:footnote w:id="84">
    <w:p w14:paraId="69EEE6B7" w14:textId="7DD5D375" w:rsidR="00655CAA" w:rsidRPr="000130AB" w:rsidRDefault="00655CAA" w:rsidP="00655CAA">
      <w:pPr>
        <w:pStyle w:val="FootnoteText"/>
        <w:rPr>
          <w:rFonts w:cs="Arial"/>
        </w:rPr>
      </w:pPr>
      <w:r w:rsidRPr="000130AB">
        <w:rPr>
          <w:rStyle w:val="FootnoteReference"/>
          <w:rFonts w:cs="Arial"/>
        </w:rPr>
        <w:footnoteRef/>
      </w:r>
      <w:r w:rsidRPr="000130AB">
        <w:rPr>
          <w:rFonts w:cs="Arial"/>
        </w:rPr>
        <w:t xml:space="preserve"> U.S. Geological Survey, 2017, </w:t>
      </w:r>
      <w:r w:rsidR="00B859A6" w:rsidRPr="00B859A6">
        <w:rPr>
          <w:rFonts w:cs="Arial"/>
        </w:rPr>
        <w:t>https://pubs.usgs.gov/pp/1833/pp1833.pdf</w:t>
      </w:r>
      <w:r w:rsidR="00B859A6">
        <w:rPr>
          <w:rFonts w:cs="Arial"/>
        </w:rPr>
        <w:t>.</w:t>
      </w:r>
    </w:p>
  </w:footnote>
  <w:footnote w:id="85">
    <w:p w14:paraId="7CE5155E" w14:textId="1988DD0E" w:rsidR="006D4406" w:rsidRPr="000130AB" w:rsidRDefault="006D4406" w:rsidP="006D4406">
      <w:pPr>
        <w:pStyle w:val="FootnoteText"/>
        <w:rPr>
          <w:rFonts w:cs="Arial"/>
        </w:rPr>
      </w:pPr>
      <w:r w:rsidRPr="000130AB">
        <w:rPr>
          <w:rStyle w:val="FootnoteReference"/>
          <w:rFonts w:cs="Arial"/>
        </w:rPr>
        <w:footnoteRef/>
      </w:r>
      <w:r w:rsidRPr="000130AB">
        <w:rPr>
          <w:rFonts w:cs="Arial"/>
        </w:rPr>
        <w:t xml:space="preserve"> </w:t>
      </w:r>
      <w:r w:rsidR="00B650D3" w:rsidRPr="000130AB">
        <w:rPr>
          <w:rFonts w:cs="Arial"/>
        </w:rPr>
        <w:t xml:space="preserve">U.S. Bureau of Reclamation, 2018, </w:t>
      </w:r>
      <w:r w:rsidR="00895284" w:rsidRPr="000130AB">
        <w:rPr>
          <w:rFonts w:cs="Arial"/>
        </w:rPr>
        <w:t>Desalination and Water Purification Research and Development</w:t>
      </w:r>
      <w:r w:rsidR="00B13C00" w:rsidRPr="000130AB">
        <w:rPr>
          <w:rFonts w:cs="Arial"/>
        </w:rPr>
        <w:t xml:space="preserve"> Program</w:t>
      </w:r>
      <w:r w:rsidR="00895284" w:rsidRPr="000130AB">
        <w:rPr>
          <w:rFonts w:cs="Arial"/>
        </w:rPr>
        <w:t xml:space="preserve"> Report</w:t>
      </w:r>
      <w:r w:rsidR="00B13C00" w:rsidRPr="000130AB">
        <w:rPr>
          <w:rFonts w:cs="Arial"/>
        </w:rPr>
        <w:t xml:space="preserve"> No. 207,</w:t>
      </w:r>
      <w:r w:rsidR="00895284" w:rsidRPr="000130AB">
        <w:rPr>
          <w:rFonts w:cs="Arial"/>
        </w:rPr>
        <w:t xml:space="preserve"> </w:t>
      </w:r>
      <w:r w:rsidR="00B13C00" w:rsidRPr="000130AB">
        <w:rPr>
          <w:rFonts w:cs="Arial"/>
        </w:rPr>
        <w:t>https://www.usbr.gov/research/dwpr/reportpdfs/report207.pdf.</w:t>
      </w:r>
    </w:p>
  </w:footnote>
  <w:footnote w:id="86">
    <w:p w14:paraId="75FA849D" w14:textId="0863E099" w:rsidR="006644AC" w:rsidRDefault="006644AC">
      <w:pPr>
        <w:pStyle w:val="FootnoteText"/>
      </w:pPr>
      <w:r>
        <w:rPr>
          <w:rStyle w:val="FootnoteReference"/>
        </w:rPr>
        <w:footnoteRef/>
      </w:r>
      <w:r>
        <w:t xml:space="preserve"> </w:t>
      </w:r>
      <w:r w:rsidRPr="000130AB">
        <w:rPr>
          <w:rFonts w:cs="Arial"/>
        </w:rPr>
        <w:t>U.S. Bureau of Reclamation, 2018, Desalination and Water Purification Research and Development Program Report No. 207, https://www.usbr.gov/research/dwpr/reportpdfs/report207.pdf</w:t>
      </w:r>
      <w:r>
        <w:rPr>
          <w:rFonts w:cs="Arial"/>
        </w:rPr>
        <w:t>.</w:t>
      </w:r>
    </w:p>
  </w:footnote>
  <w:footnote w:id="87">
    <w:p w14:paraId="36CB3128" w14:textId="37BDB43A" w:rsidR="006644AC" w:rsidRDefault="006644AC">
      <w:pPr>
        <w:pStyle w:val="FootnoteText"/>
      </w:pPr>
      <w:r>
        <w:rPr>
          <w:rStyle w:val="FootnoteReference"/>
        </w:rPr>
        <w:footnoteRef/>
      </w:r>
      <w:r>
        <w:t xml:space="preserve"> </w:t>
      </w:r>
      <w:r w:rsidRPr="000130AB">
        <w:rPr>
          <w:rFonts w:cs="Arial"/>
        </w:rPr>
        <w:t>U.S. Bureau of Reclamation, 2018, Desalination and Water Purification Research and Development Program Report No. 207, https://www.usbr.gov/research/dwpr/reportpdfs/report207.pdf</w:t>
      </w:r>
    </w:p>
  </w:footnote>
  <w:footnote w:id="88">
    <w:p w14:paraId="544D6E41" w14:textId="14CA8A20" w:rsidR="006644AC" w:rsidRDefault="006644AC">
      <w:pPr>
        <w:pStyle w:val="FootnoteText"/>
      </w:pPr>
      <w:r>
        <w:rPr>
          <w:rStyle w:val="FootnoteReference"/>
        </w:rPr>
        <w:footnoteRef/>
      </w:r>
      <w:r>
        <w:t xml:space="preserve"> </w:t>
      </w:r>
      <w:r w:rsidRPr="000130AB">
        <w:rPr>
          <w:rFonts w:cs="Arial"/>
        </w:rPr>
        <w:t>U.S. Bureau of Reclamation, 2018, Desalination and Water Purification Research and Development Program Report No. 207, https://www.usbr.gov/research/dwpr/reportpdfs/report207.pdf</w:t>
      </w:r>
      <w:r>
        <w:rPr>
          <w:rFonts w:cs="Arial"/>
        </w:rPr>
        <w:t>.</w:t>
      </w:r>
    </w:p>
  </w:footnote>
  <w:footnote w:id="89">
    <w:p w14:paraId="58D2176D" w14:textId="66BEFBC0" w:rsidR="00C8239A" w:rsidRPr="000130AB" w:rsidRDefault="00C8239A">
      <w:pPr>
        <w:pStyle w:val="FootnoteText"/>
        <w:rPr>
          <w:rFonts w:cs="Arial"/>
        </w:rPr>
      </w:pPr>
      <w:r w:rsidRPr="000130AB">
        <w:rPr>
          <w:rStyle w:val="FootnoteReference"/>
          <w:rFonts w:cs="Arial"/>
        </w:rPr>
        <w:footnoteRef/>
      </w:r>
      <w:r w:rsidRPr="000130AB">
        <w:rPr>
          <w:rFonts w:cs="Arial"/>
        </w:rPr>
        <w:t xml:space="preserve"> </w:t>
      </w:r>
      <w:r w:rsidR="00B75270" w:rsidRPr="000130AB">
        <w:rPr>
          <w:rFonts w:cs="Arial"/>
        </w:rPr>
        <w:t xml:space="preserve">U.S. Bureau of Reclamation, </w:t>
      </w:r>
      <w:r w:rsidR="006C0D71" w:rsidRPr="000130AB">
        <w:rPr>
          <w:rFonts w:cs="Arial"/>
        </w:rPr>
        <w:t xml:space="preserve">2014, </w:t>
      </w:r>
      <w:r w:rsidR="006B3766" w:rsidRPr="000130AB">
        <w:rPr>
          <w:rFonts w:cs="Arial"/>
        </w:rPr>
        <w:t xml:space="preserve">Estimating the Cost of Brackish Groundwater </w:t>
      </w:r>
      <w:r w:rsidR="008C3210" w:rsidRPr="000130AB">
        <w:rPr>
          <w:rFonts w:cs="Arial"/>
        </w:rPr>
        <w:t xml:space="preserve">Desalination in Texas, </w:t>
      </w:r>
      <w:r w:rsidR="00B77059" w:rsidRPr="000130AB">
        <w:rPr>
          <w:rFonts w:cs="Arial"/>
        </w:rPr>
        <w:t>https://usbr.gov/gp/otao/estimating_cost_brackish_groundwater_desalination_texas.pdf.</w:t>
      </w:r>
    </w:p>
  </w:footnote>
  <w:footnote w:id="90">
    <w:p w14:paraId="771DA636" w14:textId="58DC9D6C" w:rsidR="00B77059" w:rsidRPr="000130AB" w:rsidRDefault="00B77059">
      <w:pPr>
        <w:pStyle w:val="FootnoteText"/>
        <w:rPr>
          <w:rFonts w:cs="Arial"/>
        </w:rPr>
      </w:pPr>
      <w:r w:rsidRPr="000130AB">
        <w:rPr>
          <w:rStyle w:val="FootnoteReference"/>
          <w:rFonts w:cs="Arial"/>
        </w:rPr>
        <w:footnoteRef/>
      </w:r>
      <w:r w:rsidRPr="000130AB">
        <w:rPr>
          <w:rFonts w:cs="Arial"/>
        </w:rPr>
        <w:t xml:space="preserve"> </w:t>
      </w:r>
      <w:r w:rsidR="00022E76" w:rsidRPr="000130AB">
        <w:rPr>
          <w:rFonts w:cs="Arial"/>
        </w:rPr>
        <w:t xml:space="preserve">Texas Water Development Board, </w:t>
      </w:r>
      <w:r w:rsidR="001000D3" w:rsidRPr="000130AB">
        <w:rPr>
          <w:rFonts w:cs="Arial"/>
        </w:rPr>
        <w:t xml:space="preserve">2012, </w:t>
      </w:r>
      <w:r w:rsidR="004D72C5" w:rsidRPr="000130AB">
        <w:rPr>
          <w:rFonts w:cs="Arial"/>
        </w:rPr>
        <w:t>Cost of Brackish Groundwater Desalination in Texas</w:t>
      </w:r>
      <w:r w:rsidR="001000D3" w:rsidRPr="000130AB">
        <w:rPr>
          <w:rFonts w:cs="Arial"/>
        </w:rPr>
        <w:t>, https://www.twdb.texas.gov/innovativewater/desal/doc/Cost_of_Desalination_in_Texas.pdf.</w:t>
      </w:r>
    </w:p>
  </w:footnote>
  <w:footnote w:id="91">
    <w:p w14:paraId="08E372BE" w14:textId="41A8DC7E" w:rsidR="00C207E7" w:rsidRPr="000130AB" w:rsidRDefault="00C207E7">
      <w:pPr>
        <w:pStyle w:val="FootnoteText"/>
        <w:rPr>
          <w:rFonts w:cs="Arial"/>
        </w:rPr>
      </w:pPr>
      <w:r w:rsidRPr="000130AB">
        <w:rPr>
          <w:rStyle w:val="FootnoteReference"/>
          <w:rFonts w:cs="Arial"/>
        </w:rPr>
        <w:footnoteRef/>
      </w:r>
      <w:r w:rsidRPr="000130AB">
        <w:rPr>
          <w:rFonts w:cs="Arial"/>
        </w:rPr>
        <w:t xml:space="preserve"> </w:t>
      </w:r>
      <w:r w:rsidR="00C62C57" w:rsidRPr="000130AB">
        <w:rPr>
          <w:rFonts w:cs="Arial"/>
        </w:rPr>
        <w:t>The Joint Water-Agriculture Minister</w:t>
      </w:r>
      <w:r w:rsidR="0086477E" w:rsidRPr="000130AB">
        <w:rPr>
          <w:rFonts w:cs="Arial"/>
        </w:rPr>
        <w:t>ial</w:t>
      </w:r>
      <w:r w:rsidR="00C62C57" w:rsidRPr="000130AB">
        <w:rPr>
          <w:rFonts w:cs="Arial"/>
        </w:rPr>
        <w:t xml:space="preserve"> Council, </w:t>
      </w:r>
      <w:r w:rsidR="003F0728" w:rsidRPr="000130AB">
        <w:rPr>
          <w:rFonts w:cs="Arial"/>
        </w:rPr>
        <w:t xml:space="preserve">2022, </w:t>
      </w:r>
      <w:r w:rsidR="005C7D1F" w:rsidRPr="000130AB">
        <w:rPr>
          <w:rFonts w:cs="Arial"/>
        </w:rPr>
        <w:t xml:space="preserve">The Status, Treatment Methods, and Use of </w:t>
      </w:r>
      <w:r w:rsidR="00146E9F" w:rsidRPr="000130AB">
        <w:rPr>
          <w:rFonts w:cs="Arial"/>
        </w:rPr>
        <w:t>Brackish Water in the Arab Region</w:t>
      </w:r>
      <w:r w:rsidR="003F0728" w:rsidRPr="000130AB">
        <w:rPr>
          <w:rFonts w:cs="Arial"/>
        </w:rPr>
        <w:t>, https://www.aoad.org/Mini%20Fifth%20Meeting/3-5%20the%20use%20of%20brackish%20water/</w:t>
      </w:r>
      <w:bookmarkStart w:id="76" w:name="_Hlt171667761"/>
      <w:bookmarkStart w:id="77" w:name="_Hlt171667762"/>
      <w:r w:rsidR="003F0728" w:rsidRPr="000130AB">
        <w:rPr>
          <w:rFonts w:cs="Arial"/>
        </w:rPr>
        <w:t>T</w:t>
      </w:r>
      <w:bookmarkEnd w:id="76"/>
      <w:bookmarkEnd w:id="77"/>
      <w:r w:rsidR="003F0728" w:rsidRPr="000130AB">
        <w:rPr>
          <w:rFonts w:cs="Arial"/>
        </w:rPr>
        <w:t>he%20status,%20treatment%20methods,%20and%20use%20of%20brackish%20water%20in%20the%20Arab%20region%20EN.pdf.</w:t>
      </w:r>
    </w:p>
  </w:footnote>
  <w:footnote w:id="92">
    <w:p w14:paraId="35BEE3A8" w14:textId="68822D20" w:rsidR="00AD55AF" w:rsidRPr="000130AB" w:rsidRDefault="00AD55AF" w:rsidP="00AD55AF">
      <w:pPr>
        <w:rPr>
          <w:rFonts w:ascii="Arial" w:hAnsi="Arial" w:cs="Arial"/>
        </w:rPr>
      </w:pPr>
      <w:r w:rsidRPr="000130AB">
        <w:rPr>
          <w:rStyle w:val="FootnoteReference"/>
          <w:rFonts w:cs="Arial"/>
        </w:rPr>
        <w:footnoteRef/>
      </w:r>
      <w:r w:rsidRPr="000130AB">
        <w:rPr>
          <w:rFonts w:ascii="Arial" w:hAnsi="Arial" w:cs="Arial"/>
        </w:rPr>
        <w:t xml:space="preserve"> </w:t>
      </w:r>
      <w:r w:rsidR="0066201C" w:rsidRPr="000130AB">
        <w:rPr>
          <w:rFonts w:ascii="Arial" w:hAnsi="Arial" w:cs="Arial"/>
          <w:sz w:val="20"/>
          <w:szCs w:val="20"/>
        </w:rPr>
        <w:t xml:space="preserve">Dawoud, M., et al., 2020, </w:t>
      </w:r>
      <w:r w:rsidR="00467EE7" w:rsidRPr="000130AB">
        <w:rPr>
          <w:rFonts w:ascii="Arial" w:hAnsi="Arial" w:cs="Arial"/>
          <w:sz w:val="20"/>
          <w:szCs w:val="20"/>
        </w:rPr>
        <w:t xml:space="preserve">Towards </w:t>
      </w:r>
      <w:r w:rsidR="00606D77" w:rsidRPr="000130AB">
        <w:rPr>
          <w:rFonts w:ascii="Arial" w:hAnsi="Arial" w:cs="Arial"/>
          <w:sz w:val="20"/>
          <w:szCs w:val="20"/>
        </w:rPr>
        <w:t>s</w:t>
      </w:r>
      <w:r w:rsidR="00467EE7" w:rsidRPr="000130AB">
        <w:rPr>
          <w:rFonts w:ascii="Arial" w:hAnsi="Arial" w:cs="Arial"/>
          <w:sz w:val="20"/>
          <w:szCs w:val="20"/>
        </w:rPr>
        <w:t xml:space="preserve">ustainable </w:t>
      </w:r>
      <w:r w:rsidR="00606D77" w:rsidRPr="000130AB">
        <w:rPr>
          <w:rFonts w:ascii="Arial" w:hAnsi="Arial" w:cs="Arial"/>
          <w:sz w:val="20"/>
          <w:szCs w:val="20"/>
        </w:rPr>
        <w:t>d</w:t>
      </w:r>
      <w:r w:rsidR="00467EE7" w:rsidRPr="000130AB">
        <w:rPr>
          <w:rFonts w:ascii="Arial" w:hAnsi="Arial" w:cs="Arial"/>
          <w:sz w:val="20"/>
          <w:szCs w:val="20"/>
        </w:rPr>
        <w:t xml:space="preserve">esalination </w:t>
      </w:r>
      <w:r w:rsidR="00606D77" w:rsidRPr="000130AB">
        <w:rPr>
          <w:rFonts w:ascii="Arial" w:hAnsi="Arial" w:cs="Arial"/>
          <w:sz w:val="20"/>
          <w:szCs w:val="20"/>
        </w:rPr>
        <w:t>industry in Arab region: challenges and opportunities, https://www.deswater.com/DWT_articles/vol_193_papers/193_2020_1.pdf.</w:t>
      </w:r>
    </w:p>
  </w:footnote>
  <w:footnote w:id="93">
    <w:p w14:paraId="28FA36E3" w14:textId="7CCC636A" w:rsidR="00DB518C" w:rsidRPr="000130AB" w:rsidRDefault="00DB518C">
      <w:pPr>
        <w:pStyle w:val="FootnoteText"/>
        <w:rPr>
          <w:rFonts w:cs="Arial"/>
        </w:rPr>
      </w:pPr>
      <w:r w:rsidRPr="000130AB">
        <w:rPr>
          <w:rStyle w:val="FootnoteReference"/>
          <w:rFonts w:cs="Arial"/>
        </w:rPr>
        <w:footnoteRef/>
      </w:r>
      <w:r w:rsidRPr="000130AB">
        <w:rPr>
          <w:rFonts w:cs="Arial"/>
        </w:rPr>
        <w:t xml:space="preserve"> Dawoud et al. 2020.</w:t>
      </w:r>
    </w:p>
  </w:footnote>
  <w:footnote w:id="94">
    <w:p w14:paraId="53E2FBFA" w14:textId="7A373DE6" w:rsidR="00840F8D" w:rsidRDefault="00840F8D">
      <w:pPr>
        <w:pStyle w:val="FootnoteText"/>
      </w:pPr>
      <w:r>
        <w:rPr>
          <w:rStyle w:val="FootnoteReference"/>
        </w:rPr>
        <w:footnoteRef/>
      </w:r>
      <w:r>
        <w:t xml:space="preserve"> </w:t>
      </w:r>
      <w:r w:rsidR="00325222">
        <w:t>New Mexico Energy</w:t>
      </w:r>
      <w:r w:rsidR="006E677C">
        <w:t>, Minerals, and Natural Resources Department, 2022, Orphan Well Clean</w:t>
      </w:r>
      <w:r w:rsidR="008D56D0">
        <w:t>-</w:t>
      </w:r>
      <w:r w:rsidR="006E677C">
        <w:t>Up Work Begins</w:t>
      </w:r>
      <w:r w:rsidR="008D56D0">
        <w:t xml:space="preserve">, </w:t>
      </w:r>
      <w:r w:rsidR="00325222" w:rsidRPr="00325222">
        <w:t>https://www.emnrd.nm.gov/officeofsecretary/wp-</w:t>
      </w:r>
      <w:r w:rsidR="008D56D0">
        <w:t>c</w:t>
      </w:r>
      <w:r w:rsidR="00325222" w:rsidRPr="00325222">
        <w:t>ontent/uploads/sites/2/orphan_wells_cleanup_11_2022.pdf</w:t>
      </w:r>
    </w:p>
  </w:footnote>
  <w:footnote w:id="95">
    <w:p w14:paraId="317F59BA" w14:textId="3DE73E7D" w:rsidR="001B12F3" w:rsidRDefault="001B12F3" w:rsidP="001B12F3">
      <w:pPr>
        <w:pStyle w:val="FootnoteText"/>
      </w:pPr>
      <w:r w:rsidRPr="000130AB">
        <w:rPr>
          <w:rStyle w:val="FootnoteReference"/>
          <w:rFonts w:cs="Arial"/>
        </w:rPr>
        <w:footnoteRef/>
      </w:r>
      <w:r w:rsidRPr="000130AB">
        <w:rPr>
          <w:rFonts w:cs="Arial"/>
        </w:rPr>
        <w:t xml:space="preserve"> </w:t>
      </w:r>
      <w:r w:rsidR="00F451B7" w:rsidRPr="000130AB">
        <w:rPr>
          <w:rFonts w:cs="Arial"/>
        </w:rPr>
        <w:t>Gonzalez-Duque, D.,</w:t>
      </w:r>
      <w:r w:rsidR="00054943" w:rsidRPr="000130AB">
        <w:rPr>
          <w:rFonts w:cs="Arial"/>
        </w:rPr>
        <w:t xml:space="preserve"> et al., 2024, </w:t>
      </w:r>
      <w:r w:rsidR="00235BBA" w:rsidRPr="000130AB">
        <w:rPr>
          <w:rFonts w:cs="Arial"/>
        </w:rPr>
        <w:t xml:space="preserve">Groundwater Circulation Within the Mountain Block: Combining </w:t>
      </w:r>
      <w:r w:rsidR="00510A27" w:rsidRPr="000130AB">
        <w:rPr>
          <w:rFonts w:cs="Arial"/>
        </w:rPr>
        <w:t xml:space="preserve">Flow and Transport Models with </w:t>
      </w:r>
      <w:r w:rsidR="007B5D05" w:rsidRPr="000130AB">
        <w:rPr>
          <w:rFonts w:cs="Arial"/>
        </w:rPr>
        <w:t xml:space="preserve">Magnetotelluric </w:t>
      </w:r>
      <w:r w:rsidR="00943DEF" w:rsidRPr="000130AB">
        <w:rPr>
          <w:rFonts w:cs="Arial"/>
        </w:rPr>
        <w:t>Observations</w:t>
      </w:r>
      <w:r w:rsidR="00EF103B" w:rsidRPr="000130AB">
        <w:rPr>
          <w:rFonts w:cs="Arial"/>
        </w:rPr>
        <w:t xml:space="preserve"> to Untangle Its Nested Nature,</w:t>
      </w:r>
      <w:r w:rsidR="00943DEF" w:rsidRPr="000130AB">
        <w:rPr>
          <w:rFonts w:cs="Arial"/>
        </w:rPr>
        <w:t xml:space="preserve"> https://agupubs.onlinelibrary.wiley.com/doi/10.1029/2023WR035906?af=R</w:t>
      </w:r>
      <w:r w:rsidR="00EF103B" w:rsidRPr="000130AB">
        <w:rPr>
          <w:rFonts w:cs="Arial"/>
        </w:rPr>
        <w:t>.</w:t>
      </w:r>
      <w:r>
        <w:t xml:space="preserve"> </w:t>
      </w:r>
    </w:p>
  </w:footnote>
  <w:footnote w:id="96">
    <w:p w14:paraId="76DAE28A" w14:textId="686C3EC3" w:rsidR="00CE1235" w:rsidRDefault="009B21E5">
      <w:pPr>
        <w:pStyle w:val="FootnoteText"/>
      </w:pPr>
      <w:r>
        <w:rPr>
          <w:rStyle w:val="FootnoteReference"/>
        </w:rPr>
        <w:footnoteRef/>
      </w:r>
    </w:p>
    <w:p w14:paraId="2AA56F3A" w14:textId="23D8FB37" w:rsidR="009B21E5" w:rsidRDefault="00A1332A">
      <w:pPr>
        <w:pStyle w:val="FootnoteText"/>
      </w:pPr>
      <w:r>
        <w:t xml:space="preserve"> 2023 New Mexico Statutes Chapter 72 - Water Law. </w:t>
      </w:r>
      <w:r w:rsidRPr="009B21E5">
        <w:t>https://law.justia.com/codes/new-mexico/chapter-72/</w:t>
      </w:r>
    </w:p>
  </w:footnote>
  <w:footnote w:id="97">
    <w:p w14:paraId="7DA1F7A1" w14:textId="0EA04A90" w:rsidR="001B12F3" w:rsidRPr="000130AB" w:rsidRDefault="001B12F3" w:rsidP="001B12F3">
      <w:pPr>
        <w:pStyle w:val="FootnoteText"/>
        <w:rPr>
          <w:rFonts w:cs="Arial"/>
        </w:rPr>
      </w:pPr>
      <w:r w:rsidRPr="000130AB">
        <w:rPr>
          <w:rStyle w:val="FootnoteReference"/>
          <w:rFonts w:cs="Arial"/>
        </w:rPr>
        <w:footnoteRef/>
      </w:r>
      <w:r w:rsidRPr="000130AB">
        <w:rPr>
          <w:rFonts w:cs="Arial"/>
        </w:rPr>
        <w:t xml:space="preserve"> </w:t>
      </w:r>
      <w:r w:rsidR="00927428" w:rsidRPr="000130AB">
        <w:rPr>
          <w:rFonts w:cs="Arial"/>
        </w:rPr>
        <w:t>U.S. Department of Energy 2019.</w:t>
      </w:r>
      <w:r w:rsidRPr="000130AB">
        <w:rPr>
          <w:rFonts w:cs="Arial"/>
        </w:rPr>
        <w:t xml:space="preserve"> </w:t>
      </w:r>
      <w:hyperlink r:id="rId15" w:history="1">
        <w:r w:rsidR="00D32876" w:rsidRPr="00AE1E4D">
          <w:rPr>
            <w:rStyle w:val="Hyperlink"/>
            <w:rFonts w:cs="Arial"/>
          </w:rPr>
          <w:t>https://www.energy.gov/sites/default/files/2019/09/f66/73355-7.pdf</w:t>
        </w:r>
      </w:hyperlink>
      <w:r w:rsidR="00D32876">
        <w:rPr>
          <w:rFonts w:cs="Arial"/>
        </w:rPr>
        <w:t xml:space="preserve"> </w:t>
      </w:r>
    </w:p>
  </w:footnote>
  <w:footnote w:id="98">
    <w:p w14:paraId="6C7A68DF" w14:textId="081A5FF5" w:rsidR="00B07A46" w:rsidRDefault="00B07A46">
      <w:pPr>
        <w:pStyle w:val="FootnoteText"/>
      </w:pPr>
      <w:r>
        <w:rPr>
          <w:rStyle w:val="FootnoteReference"/>
        </w:rPr>
        <w:footnoteRef/>
      </w:r>
      <w:r>
        <w:t xml:space="preserve"> Texas Water Development Board, 2012. </w:t>
      </w:r>
      <w:hyperlink r:id="rId16" w:history="1">
        <w:r w:rsidR="00EE5B39" w:rsidRPr="007D5079">
          <w:rPr>
            <w:rStyle w:val="Hyperlink"/>
          </w:rPr>
          <w:t>https://www.twdb.texas.gov/innovativewater/desal/doc/Cost_of_Desalination_in_Texas.pdf</w:t>
        </w:r>
      </w:hyperlink>
      <w:r w:rsidR="00EE5B39">
        <w:t xml:space="preserve"> </w:t>
      </w:r>
    </w:p>
  </w:footnote>
  <w:footnote w:id="99">
    <w:p w14:paraId="70E56E54" w14:textId="055065B3" w:rsidR="00656B5D" w:rsidRDefault="00656B5D">
      <w:pPr>
        <w:pStyle w:val="FootnoteText"/>
      </w:pPr>
      <w:r>
        <w:rPr>
          <w:rStyle w:val="FootnoteReference"/>
        </w:rPr>
        <w:footnoteRef/>
      </w:r>
      <w:r>
        <w:t xml:space="preserve"> </w:t>
      </w:r>
      <w:r w:rsidR="00D53D27">
        <w:t>IRENA</w:t>
      </w:r>
      <w:r w:rsidR="004A4867">
        <w:t xml:space="preserve">, 2012, Water Desalination Using Renewable Energy. </w:t>
      </w:r>
      <w:hyperlink r:id="rId17" w:history="1">
        <w:r w:rsidR="00C83C7D" w:rsidRPr="007D5079">
          <w:rPr>
            <w:rStyle w:val="Hyperlink"/>
          </w:rPr>
          <w:t>https://www.irena.org/-/media/Files/IRENA/Agency/Publication/2012/IRENA-ETSAP-Tech-Brief-I12-Water-Desalination.pdf</w:t>
        </w:r>
      </w:hyperlink>
      <w:r w:rsidR="00C83C7D">
        <w:t xml:space="preserve"> </w:t>
      </w:r>
    </w:p>
  </w:footnote>
  <w:footnote w:id="100">
    <w:p w14:paraId="57DB66F2" w14:textId="576F5BD9" w:rsidR="00F601A3" w:rsidRDefault="00F601A3">
      <w:pPr>
        <w:pStyle w:val="FootnoteText"/>
      </w:pPr>
      <w:r>
        <w:rPr>
          <w:rStyle w:val="FootnoteReference"/>
        </w:rPr>
        <w:footnoteRef/>
      </w:r>
      <w:r>
        <w:t xml:space="preserve"> Texas Water Development Board, 2012. </w:t>
      </w:r>
      <w:hyperlink r:id="rId18" w:history="1">
        <w:r w:rsidRPr="007D5079">
          <w:rPr>
            <w:rStyle w:val="Hyperlink"/>
          </w:rPr>
          <w:t>https://www.twdb.texas.gov/innovativewater/desal/doc/Cost_of_Desalination_in_Texas.pdf</w:t>
        </w:r>
      </w:hyperlink>
    </w:p>
  </w:footnote>
  <w:footnote w:id="101">
    <w:p w14:paraId="49063FCA" w14:textId="77777777" w:rsidR="009D009D" w:rsidRPr="000130AB" w:rsidRDefault="009D009D" w:rsidP="009D009D">
      <w:pPr>
        <w:rPr>
          <w:rFonts w:ascii="Arial" w:hAnsi="Arial" w:cs="Arial"/>
          <w:color w:val="0000FF" w:themeColor="hyperlink"/>
          <w:sz w:val="20"/>
          <w:szCs w:val="20"/>
          <w:u w:val="single"/>
        </w:rPr>
      </w:pPr>
      <w:r w:rsidRPr="000130AB">
        <w:rPr>
          <w:rStyle w:val="FootnoteReference"/>
          <w:rFonts w:cs="Arial"/>
        </w:rPr>
        <w:footnoteRef/>
      </w:r>
      <w:r w:rsidRPr="000130AB">
        <w:rPr>
          <w:rFonts w:ascii="Arial" w:hAnsi="Arial" w:cs="Arial"/>
        </w:rPr>
        <w:t xml:space="preserve"> </w:t>
      </w:r>
      <w:r w:rsidRPr="000130AB">
        <w:rPr>
          <w:rFonts w:ascii="Arial" w:hAnsi="Arial" w:cs="Arial"/>
          <w:sz w:val="20"/>
          <w:szCs w:val="20"/>
        </w:rPr>
        <w:t>Ramirez, K., et al., 2023, Hydrogen Reality Check: Distilling Green Hydrogen’s Water Consumption, https://rmi.org/hydrogen-reality-check-distilling-green-hydrogens-water-consumption/.</w:t>
      </w:r>
    </w:p>
  </w:footnote>
  <w:footnote w:id="102">
    <w:p w14:paraId="0FCA0A18" w14:textId="77777777" w:rsidR="009D009D" w:rsidRPr="000130AB" w:rsidRDefault="009D009D" w:rsidP="009D009D">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Pr="000130AB">
        <w:rPr>
          <w:rFonts w:ascii="Arial" w:hAnsi="Arial" w:cs="Arial"/>
          <w:sz w:val="20"/>
          <w:szCs w:val="20"/>
        </w:rPr>
        <w:t>Valdez, T., 2022, Electrolyzers and Water: Saving Water, Powering the World with Green Hydrogen, https://www.plugpower.com/water-electrolysis-powering-the-world-with-green-hydrogen/.</w:t>
      </w:r>
    </w:p>
  </w:footnote>
  <w:footnote w:id="103">
    <w:p w14:paraId="54F1E8CC" w14:textId="77777777" w:rsidR="009D009D" w:rsidRPr="000130AB" w:rsidRDefault="009D009D" w:rsidP="009D009D">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Pr="000130AB">
        <w:rPr>
          <w:rFonts w:ascii="Arial" w:hAnsi="Arial" w:cs="Arial"/>
          <w:sz w:val="20"/>
          <w:szCs w:val="20"/>
        </w:rPr>
        <w:t>National Renewable Energy Laboratory, 2023, Green Hydrogen: A Briefing for Land Managers, https://www.nrel.gov/docs/fy23osti/83885.pdf.</w:t>
      </w:r>
    </w:p>
  </w:footnote>
  <w:footnote w:id="104">
    <w:p w14:paraId="5F7CCF25" w14:textId="77777777" w:rsidR="009D009D" w:rsidRPr="000130AB" w:rsidRDefault="009D009D" w:rsidP="009D009D">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Pr="000130AB">
        <w:rPr>
          <w:rFonts w:ascii="Arial" w:hAnsi="Arial" w:cs="Arial"/>
          <w:sz w:val="20"/>
          <w:szCs w:val="20"/>
        </w:rPr>
        <w:t>Madsen, H., 2022, Water treatment for green hydrogen: what you need to know, https://hydrogentechworld.com/water-treatment-for-green-hydrogen-what-you-need-to-know.</w:t>
      </w:r>
    </w:p>
  </w:footnote>
  <w:footnote w:id="105">
    <w:p w14:paraId="5223B401" w14:textId="77777777" w:rsidR="009D009D" w:rsidRDefault="009D009D" w:rsidP="009D009D">
      <w:pPr>
        <w:pStyle w:val="FootnoteText"/>
      </w:pPr>
      <w:r>
        <w:rPr>
          <w:rStyle w:val="FootnoteReference"/>
        </w:rPr>
        <w:footnoteRef/>
      </w:r>
      <w:r>
        <w:t xml:space="preserve"> Fondriest Environmental Learning Center, 2014, Conductivity, Salinity &amp; Total Dissolved Solids, </w:t>
      </w:r>
      <w:r w:rsidRPr="009930FC">
        <w:t>https://www.fondriest.com/environmental-measurements/parameters/water-quality/conductivity-salinity-tds/</w:t>
      </w:r>
      <w:r>
        <w:t>.</w:t>
      </w:r>
    </w:p>
  </w:footnote>
  <w:footnote w:id="106">
    <w:p w14:paraId="56C017CA" w14:textId="4D8C05BF" w:rsidR="006660FB" w:rsidRDefault="006660FB">
      <w:pPr>
        <w:pStyle w:val="FootnoteText"/>
      </w:pPr>
      <w:r>
        <w:rPr>
          <w:rStyle w:val="FootnoteReference"/>
        </w:rPr>
        <w:footnoteRef/>
      </w:r>
      <w:r>
        <w:t xml:space="preserve"> </w:t>
      </w:r>
      <w:r w:rsidR="004A1521">
        <w:t xml:space="preserve">Ahsan, T., et al., 2024, </w:t>
      </w:r>
      <w:r w:rsidR="00BC601B">
        <w:t>Photocatalytic Hydrogen Production with Ag-G-T</w:t>
      </w:r>
      <w:r w:rsidR="00630096">
        <w:t>iO</w:t>
      </w:r>
      <w:r w:rsidR="00630096">
        <w:rPr>
          <w:vertAlign w:val="subscript"/>
        </w:rPr>
        <w:t>2</w:t>
      </w:r>
      <w:r w:rsidR="00ED3DA9">
        <w:t xml:space="preserve">: A Green Energy Solution Using Diverse Feedstocks, </w:t>
      </w:r>
      <w:r w:rsidR="00960184">
        <w:t>SWS State of the Science Symposium poster presentation.</w:t>
      </w:r>
    </w:p>
  </w:footnote>
  <w:footnote w:id="107">
    <w:p w14:paraId="7B312B34" w14:textId="771338F2" w:rsidR="00CB2C71" w:rsidRPr="000130AB" w:rsidRDefault="00CB2C71" w:rsidP="00CB2C71">
      <w:pPr>
        <w:rPr>
          <w:rFonts w:ascii="Arial" w:hAnsi="Arial" w:cs="Arial"/>
        </w:rPr>
      </w:pPr>
      <w:r w:rsidRPr="000130AB">
        <w:rPr>
          <w:rStyle w:val="FootnoteReference"/>
          <w:rFonts w:cs="Arial"/>
        </w:rPr>
        <w:footnoteRef/>
      </w:r>
      <w:r w:rsidRPr="000130AB">
        <w:rPr>
          <w:rFonts w:ascii="Arial" w:hAnsi="Arial" w:cs="Arial"/>
        </w:rPr>
        <w:t xml:space="preserve"> </w:t>
      </w:r>
      <w:r w:rsidR="00AB2481" w:rsidRPr="000130AB">
        <w:rPr>
          <w:rFonts w:ascii="Arial" w:hAnsi="Arial" w:cs="Arial"/>
          <w:sz w:val="20"/>
          <w:szCs w:val="20"/>
        </w:rPr>
        <w:t xml:space="preserve">Davis, T., </w:t>
      </w:r>
      <w:r w:rsidR="00B8048F" w:rsidRPr="000130AB">
        <w:rPr>
          <w:rFonts w:ascii="Arial" w:hAnsi="Arial" w:cs="Arial"/>
          <w:sz w:val="20"/>
          <w:szCs w:val="20"/>
        </w:rPr>
        <w:t xml:space="preserve">2021, </w:t>
      </w:r>
      <w:r w:rsidR="000602FE" w:rsidRPr="000130AB">
        <w:rPr>
          <w:rFonts w:ascii="Arial" w:hAnsi="Arial" w:cs="Arial"/>
          <w:sz w:val="20"/>
          <w:szCs w:val="20"/>
        </w:rPr>
        <w:t xml:space="preserve">Facebook data center water use scrutinized, </w:t>
      </w:r>
      <w:r w:rsidRPr="000130AB">
        <w:rPr>
          <w:rFonts w:ascii="Arial" w:hAnsi="Arial" w:cs="Arial"/>
          <w:sz w:val="20"/>
          <w:szCs w:val="20"/>
        </w:rPr>
        <w:t>https://www.abqjournal.com/news/local/facebook-data-center-water-use-scrutinized/article_521c48ac-c971-577c-bed2-3b0c7df4b0cc.html</w:t>
      </w:r>
      <w:r w:rsidR="000602FE" w:rsidRPr="000130AB">
        <w:rPr>
          <w:rFonts w:ascii="Arial" w:hAnsi="Arial" w:cs="Arial"/>
          <w:sz w:val="20"/>
          <w:szCs w:val="20"/>
        </w:rPr>
        <w:t>.</w:t>
      </w:r>
    </w:p>
  </w:footnote>
  <w:footnote w:id="108">
    <w:p w14:paraId="28535B42" w14:textId="3494753A"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03393D" w:rsidRPr="000130AB">
        <w:rPr>
          <w:rFonts w:ascii="Arial" w:hAnsi="Arial" w:cs="Arial"/>
          <w:sz w:val="20"/>
          <w:szCs w:val="20"/>
        </w:rPr>
        <w:t xml:space="preserve">Holzle, U., </w:t>
      </w:r>
      <w:r w:rsidR="000C43CA" w:rsidRPr="000130AB">
        <w:rPr>
          <w:rFonts w:ascii="Arial" w:hAnsi="Arial" w:cs="Arial"/>
          <w:sz w:val="20"/>
          <w:szCs w:val="20"/>
        </w:rPr>
        <w:t xml:space="preserve">2022, </w:t>
      </w:r>
      <w:r w:rsidR="005722AC" w:rsidRPr="000130AB">
        <w:rPr>
          <w:rFonts w:ascii="Arial" w:hAnsi="Arial" w:cs="Arial"/>
          <w:sz w:val="20"/>
          <w:szCs w:val="20"/>
        </w:rPr>
        <w:t>Our commitment to</w:t>
      </w:r>
      <w:r w:rsidR="007D0D81" w:rsidRPr="000130AB">
        <w:rPr>
          <w:rFonts w:ascii="Arial" w:hAnsi="Arial" w:cs="Arial"/>
          <w:sz w:val="20"/>
          <w:szCs w:val="20"/>
        </w:rPr>
        <w:t xml:space="preserve"> climate-conscious data center cooling,</w:t>
      </w:r>
      <w:r w:rsidR="005722AC" w:rsidRPr="000130AB">
        <w:rPr>
          <w:rFonts w:ascii="Arial" w:hAnsi="Arial" w:cs="Arial"/>
          <w:sz w:val="20"/>
          <w:szCs w:val="20"/>
        </w:rPr>
        <w:t xml:space="preserve"> https://blog.google/outreach-initiatives/sustainability/our-commitment-to-climate-conscious-data-center-cooling/</w:t>
      </w:r>
      <w:r w:rsidR="007D0D81" w:rsidRPr="000130AB">
        <w:rPr>
          <w:rFonts w:ascii="Arial" w:hAnsi="Arial" w:cs="Arial"/>
          <w:sz w:val="20"/>
          <w:szCs w:val="20"/>
        </w:rPr>
        <w:t>.</w:t>
      </w:r>
    </w:p>
  </w:footnote>
  <w:footnote w:id="109">
    <w:p w14:paraId="0CF53F16" w14:textId="10FBC2B1" w:rsidR="006515FC" w:rsidRDefault="006515FC">
      <w:pPr>
        <w:pStyle w:val="FootnoteText"/>
      </w:pPr>
      <w:r>
        <w:rPr>
          <w:rStyle w:val="FootnoteReference"/>
        </w:rPr>
        <w:footnoteRef/>
      </w:r>
      <w:r>
        <w:t xml:space="preserve"> </w:t>
      </w:r>
      <w:r w:rsidR="000557A5">
        <w:t xml:space="preserve">U.S. Environmental Protection Agency, </w:t>
      </w:r>
      <w:r w:rsidR="003D6D17">
        <w:t xml:space="preserve">2024, </w:t>
      </w:r>
      <w:r w:rsidR="00732BF4">
        <w:t xml:space="preserve">How We Use Water, </w:t>
      </w:r>
      <w:r w:rsidR="00732BF4" w:rsidRPr="00732BF4">
        <w:t>https://www.epa.gov/watersense/how-we-use-water</w:t>
      </w:r>
      <w:r w:rsidR="001C6AE6">
        <w:t>.</w:t>
      </w:r>
    </w:p>
  </w:footnote>
  <w:footnote w:id="110">
    <w:p w14:paraId="20E0C613" w14:textId="5AE8C898"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DA7CF7" w:rsidRPr="000130AB">
        <w:rPr>
          <w:rFonts w:ascii="Arial" w:hAnsi="Arial" w:cs="Arial"/>
          <w:sz w:val="20"/>
          <w:szCs w:val="20"/>
        </w:rPr>
        <w:t xml:space="preserve">Zhang, M., 2024, </w:t>
      </w:r>
      <w:r w:rsidR="00F87A5A" w:rsidRPr="000130AB">
        <w:rPr>
          <w:rFonts w:ascii="Arial" w:hAnsi="Arial" w:cs="Arial"/>
          <w:sz w:val="20"/>
          <w:szCs w:val="20"/>
        </w:rPr>
        <w:t xml:space="preserve">Data Center Power: A Comprehensive Overview of Energy, </w:t>
      </w:r>
      <w:r w:rsidRPr="000130AB">
        <w:rPr>
          <w:rFonts w:ascii="Arial" w:hAnsi="Arial" w:cs="Arial"/>
          <w:sz w:val="20"/>
          <w:szCs w:val="20"/>
        </w:rPr>
        <w:t>https://dgtlinfra.com/data-center-power/</w:t>
      </w:r>
      <w:r w:rsidR="00F87A5A" w:rsidRPr="000130AB">
        <w:rPr>
          <w:rFonts w:ascii="Arial" w:hAnsi="Arial" w:cs="Arial"/>
          <w:sz w:val="20"/>
          <w:szCs w:val="20"/>
        </w:rPr>
        <w:t>.</w:t>
      </w:r>
    </w:p>
  </w:footnote>
  <w:footnote w:id="111">
    <w:p w14:paraId="6A1B8B3C" w14:textId="477DAB88" w:rsidR="00CB2C71" w:rsidRPr="000F15E1" w:rsidRDefault="00CB2C71" w:rsidP="00CB2C71">
      <w:pPr>
        <w:rPr>
          <w:sz w:val="20"/>
          <w:szCs w:val="20"/>
        </w:rPr>
      </w:pPr>
      <w:r w:rsidRPr="000130AB">
        <w:rPr>
          <w:rStyle w:val="FootnoteReference"/>
          <w:rFonts w:cs="Arial"/>
        </w:rPr>
        <w:footnoteRef/>
      </w:r>
      <w:r w:rsidRPr="000130AB">
        <w:rPr>
          <w:rFonts w:ascii="Arial" w:hAnsi="Arial" w:cs="Arial"/>
        </w:rPr>
        <w:t xml:space="preserve"> </w:t>
      </w:r>
      <w:r w:rsidR="00181861" w:rsidRPr="000130AB">
        <w:rPr>
          <w:rFonts w:ascii="Arial" w:hAnsi="Arial" w:cs="Arial"/>
          <w:sz w:val="20"/>
          <w:szCs w:val="20"/>
        </w:rPr>
        <w:t xml:space="preserve">Schatz, J., 2021, </w:t>
      </w:r>
      <w:r w:rsidR="0040718C" w:rsidRPr="000130AB">
        <w:rPr>
          <w:rFonts w:ascii="Arial" w:hAnsi="Arial" w:cs="Arial"/>
          <w:sz w:val="20"/>
          <w:szCs w:val="20"/>
        </w:rPr>
        <w:t>Facebook Offers Rare Glimpse of Los Lunes Data Center, https://abq.news/2021/10/facebook-offers-rare-glimpse-of-los-lunas-data-center/.</w:t>
      </w:r>
    </w:p>
  </w:footnote>
  <w:footnote w:id="112">
    <w:p w14:paraId="0EF2E8BC" w14:textId="34516620" w:rsidR="00CB2C71" w:rsidRDefault="00CB2C71">
      <w:pPr>
        <w:pStyle w:val="FootnoteText"/>
      </w:pPr>
      <w:r>
        <w:rPr>
          <w:rStyle w:val="FootnoteReference"/>
        </w:rPr>
        <w:footnoteRef/>
      </w:r>
      <w:r w:rsidR="004E4D43">
        <w:t xml:space="preserve"> </w:t>
      </w:r>
      <w:r w:rsidR="00202090">
        <w:t xml:space="preserve">McArdle, P., </w:t>
      </w:r>
      <w:r w:rsidR="00C503F3">
        <w:t xml:space="preserve">2023, </w:t>
      </w:r>
      <w:r w:rsidR="00CB3CA7">
        <w:t xml:space="preserve">U.S. electric power sector continues water efficiency gains, </w:t>
      </w:r>
      <w:r w:rsidR="00CB3CA7" w:rsidRPr="00CB3CA7">
        <w:t>https://www.eia.gov/todayinenergy/detail.php?id=56820</w:t>
      </w:r>
      <w:r w:rsidR="00CB3CA7">
        <w:t>.</w:t>
      </w:r>
    </w:p>
  </w:footnote>
  <w:footnote w:id="113">
    <w:p w14:paraId="3DB96FD0" w14:textId="0F80008C"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B5248A" w:rsidRPr="000130AB">
        <w:rPr>
          <w:rFonts w:ascii="Arial" w:hAnsi="Arial" w:cs="Arial"/>
          <w:sz w:val="20"/>
          <w:szCs w:val="20"/>
        </w:rPr>
        <w:t xml:space="preserve">IBM, 2021, </w:t>
      </w:r>
      <w:r w:rsidR="00C85A80" w:rsidRPr="000130AB">
        <w:rPr>
          <w:rFonts w:ascii="Arial" w:hAnsi="Arial" w:cs="Arial"/>
          <w:sz w:val="20"/>
          <w:szCs w:val="20"/>
        </w:rPr>
        <w:t xml:space="preserve">Water cooling system specification and requirements, </w:t>
      </w:r>
      <w:r w:rsidRPr="000130AB">
        <w:rPr>
          <w:rFonts w:ascii="Arial" w:hAnsi="Arial" w:cs="Arial"/>
          <w:sz w:val="20"/>
          <w:szCs w:val="20"/>
        </w:rPr>
        <w:t>https://www.ibm.com/docs/en/power8?topic=cooling-water-system-specification-requirements</w:t>
      </w:r>
      <w:r w:rsidR="007B0B10" w:rsidRPr="000130AB">
        <w:rPr>
          <w:rFonts w:ascii="Arial" w:hAnsi="Arial" w:cs="Arial"/>
          <w:sz w:val="20"/>
          <w:szCs w:val="20"/>
        </w:rPr>
        <w:t>.</w:t>
      </w:r>
    </w:p>
  </w:footnote>
  <w:footnote w:id="114">
    <w:p w14:paraId="7AF1AD44" w14:textId="0D05CE5F" w:rsidR="00077DE9" w:rsidRDefault="00077DE9">
      <w:pPr>
        <w:pStyle w:val="FootnoteText"/>
      </w:pPr>
      <w:r>
        <w:rPr>
          <w:rStyle w:val="FootnoteReference"/>
        </w:rPr>
        <w:footnoteRef/>
      </w:r>
      <w:r>
        <w:t xml:space="preserve"> </w:t>
      </w:r>
      <w:r w:rsidR="008C76B5">
        <w:t xml:space="preserve">Ahmad, R., 2024, </w:t>
      </w:r>
      <w:r w:rsidR="00D31722">
        <w:t xml:space="preserve">Engineers often need a lot of water to keep data centers cool, </w:t>
      </w:r>
      <w:r w:rsidR="00D31722" w:rsidRPr="00D31722">
        <w:t>https://www.asce.org/publications-and-news/civil-engineering-source/civil-engineering-magazine/issues/magazine-issue/article/2024/03/engineers-often-need-a-lot-of-water-to-keep-data-centers-cool</w:t>
      </w:r>
      <w:r w:rsidR="001C6AE6">
        <w:t>.</w:t>
      </w:r>
    </w:p>
  </w:footnote>
  <w:footnote w:id="115">
    <w:p w14:paraId="77C12A03" w14:textId="7ECC5525" w:rsidR="00CF2170" w:rsidRDefault="00CF2170">
      <w:pPr>
        <w:pStyle w:val="FootnoteText"/>
      </w:pPr>
      <w:r>
        <w:rPr>
          <w:rStyle w:val="FootnoteReference"/>
        </w:rPr>
        <w:footnoteRef/>
      </w:r>
      <w:r>
        <w:t xml:space="preserve"> </w:t>
      </w:r>
      <w:r w:rsidR="006B6507">
        <w:t xml:space="preserve">Semiconductor Industry Association, 2024, </w:t>
      </w:r>
      <w:r w:rsidR="00A8026F">
        <w:t xml:space="preserve">America Projected to Triple Semiconductor Manufacturing Capacity by 2032, the Largest Rate of Growth in the World, </w:t>
      </w:r>
      <w:r w:rsidR="00A8026F" w:rsidRPr="00A8026F">
        <w:t>https://www.semiconductors.org/america-projected-to-triple-semiconductor-manufacturing-capacity-by-2032-the-largest-rate-of-growth-in-the-world/</w:t>
      </w:r>
      <w:r w:rsidR="00A8026F">
        <w:t>.</w:t>
      </w:r>
    </w:p>
  </w:footnote>
  <w:footnote w:id="116">
    <w:p w14:paraId="6992AE78" w14:textId="67291CB3"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CC1DEB" w:rsidRPr="000130AB">
        <w:rPr>
          <w:rFonts w:ascii="Arial" w:hAnsi="Arial" w:cs="Arial"/>
          <w:sz w:val="20"/>
          <w:szCs w:val="20"/>
        </w:rPr>
        <w:t>Associated Press, 2022, Computer chip maker to pay $32M for water pipeline, https://apnews.com/article/technology-business-albuquerque-utilities-water-utilities-1f969c6143dca658d988e5ff2d9fcf14.</w:t>
      </w:r>
    </w:p>
  </w:footnote>
  <w:footnote w:id="117">
    <w:p w14:paraId="3B3C2210" w14:textId="478D61C8"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2F1268" w:rsidRPr="000130AB">
        <w:rPr>
          <w:rFonts w:ascii="Arial" w:hAnsi="Arial" w:cs="Arial"/>
          <w:sz w:val="20"/>
          <w:szCs w:val="20"/>
        </w:rPr>
        <w:t xml:space="preserve">Albuquerque Bernalillo County Water Utility Authority, 2024, </w:t>
      </w:r>
      <w:r w:rsidR="00A31CE4" w:rsidRPr="000130AB">
        <w:rPr>
          <w:rFonts w:ascii="Arial" w:hAnsi="Arial" w:cs="Arial"/>
          <w:sz w:val="20"/>
          <w:szCs w:val="20"/>
        </w:rPr>
        <w:t>Water and Sewer Rate Ordinance, https://www.abcwua.org/wp-content/uploads/2022/07/Section-1-Water-and-Sewer-Rate-Ordinance-1.pdf.</w:t>
      </w:r>
    </w:p>
  </w:footnote>
  <w:footnote w:id="118">
    <w:p w14:paraId="60442FEA" w14:textId="0EF43FFF" w:rsidR="004B03D3" w:rsidRDefault="004B03D3">
      <w:pPr>
        <w:pStyle w:val="FootnoteText"/>
      </w:pPr>
      <w:r>
        <w:rPr>
          <w:rStyle w:val="FootnoteReference"/>
        </w:rPr>
        <w:footnoteRef/>
      </w:r>
      <w:r>
        <w:t xml:space="preserve"> </w:t>
      </w:r>
      <w:r w:rsidR="00AF2711">
        <w:t>A</w:t>
      </w:r>
      <w:r w:rsidR="00C66E89">
        <w:t>lam, S., et al</w:t>
      </w:r>
      <w:r w:rsidR="00AF2711">
        <w:t xml:space="preserve">, 2022, </w:t>
      </w:r>
      <w:r w:rsidR="002C2C54">
        <w:t xml:space="preserve">Harnessing the power of the semiconductor value chain, </w:t>
      </w:r>
      <w:r w:rsidR="002C2C54" w:rsidRPr="002C2C54">
        <w:t>https://www.accenture.com/content/dam/accenture/final/industry/communications-and-media/document/Accenture-Semiconductor-Value-Chain-Report.pdf</w:t>
      </w:r>
      <w:r w:rsidR="003947DA">
        <w:t>.</w:t>
      </w:r>
    </w:p>
  </w:footnote>
  <w:footnote w:id="119">
    <w:p w14:paraId="0CF38BF1" w14:textId="7F02B340" w:rsidR="00CB2C71" w:rsidRPr="000F40E8" w:rsidRDefault="00CB2C71" w:rsidP="00CB2C71">
      <w:pPr>
        <w:rPr>
          <w:sz w:val="20"/>
          <w:szCs w:val="20"/>
        </w:rPr>
      </w:pPr>
      <w:r w:rsidRPr="000130AB">
        <w:rPr>
          <w:rStyle w:val="FootnoteReference"/>
          <w:rFonts w:cs="Arial"/>
        </w:rPr>
        <w:footnoteRef/>
      </w:r>
      <w:r w:rsidRPr="000130AB">
        <w:rPr>
          <w:rFonts w:ascii="Arial" w:hAnsi="Arial" w:cs="Arial"/>
        </w:rPr>
        <w:t xml:space="preserve"> </w:t>
      </w:r>
      <w:r w:rsidR="00CB16BE" w:rsidRPr="000130AB">
        <w:rPr>
          <w:rFonts w:ascii="Arial" w:hAnsi="Arial" w:cs="Arial"/>
          <w:sz w:val="20"/>
          <w:szCs w:val="20"/>
        </w:rPr>
        <w:t xml:space="preserve">Price, A., 2018, </w:t>
      </w:r>
      <w:r w:rsidR="0035017A" w:rsidRPr="000130AB">
        <w:rPr>
          <w:rFonts w:ascii="Arial" w:hAnsi="Arial" w:cs="Arial"/>
          <w:sz w:val="20"/>
          <w:szCs w:val="20"/>
        </w:rPr>
        <w:t>Samsung’s monthly Austin water bill roughly $700,000 a month, https://www.statesman.com/story/news/2016/09/26/samsungs-monthly-austin-water-bill-roughly-700000-a-month/9913815007/.</w:t>
      </w:r>
    </w:p>
  </w:footnote>
  <w:footnote w:id="120">
    <w:p w14:paraId="764C6501" w14:textId="56D686F0"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87231E" w:rsidRPr="000130AB">
        <w:rPr>
          <w:rFonts w:ascii="Arial" w:hAnsi="Arial" w:cs="Arial"/>
          <w:sz w:val="20"/>
          <w:szCs w:val="20"/>
        </w:rPr>
        <w:t xml:space="preserve">Baskaran, A., </w:t>
      </w:r>
      <w:r w:rsidR="00695D0E" w:rsidRPr="000130AB">
        <w:rPr>
          <w:rFonts w:ascii="Arial" w:hAnsi="Arial" w:cs="Arial"/>
          <w:sz w:val="20"/>
          <w:szCs w:val="20"/>
        </w:rPr>
        <w:t xml:space="preserve">2017, Waste Not, Want Not – Water Use in the Semiconductor Industry, </w:t>
      </w:r>
      <w:r w:rsidR="00695D0E" w:rsidRPr="000130AB">
        <w:rPr>
          <w:rFonts w:ascii="Arial" w:eastAsia="Calibri" w:hAnsi="Arial" w:cs="Arial"/>
          <w:sz w:val="20"/>
          <w:szCs w:val="20"/>
        </w:rPr>
        <w:t>https://www.sustainalytics.com/esg-research/resource/investors-esg-blog/waste-not-want-not-water-use-in-the-semiconductor-industry.</w:t>
      </w:r>
    </w:p>
  </w:footnote>
  <w:footnote w:id="121">
    <w:p w14:paraId="6BCBCA00" w14:textId="481CCC80"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F35820" w:rsidRPr="000130AB">
        <w:rPr>
          <w:rFonts w:ascii="Arial" w:hAnsi="Arial" w:cs="Arial"/>
          <w:sz w:val="20"/>
          <w:szCs w:val="20"/>
        </w:rPr>
        <w:t xml:space="preserve">VerWey, J., 2021, </w:t>
      </w:r>
      <w:r w:rsidR="000979B8" w:rsidRPr="000130AB">
        <w:rPr>
          <w:rFonts w:ascii="Arial" w:hAnsi="Arial" w:cs="Arial"/>
          <w:sz w:val="20"/>
          <w:szCs w:val="20"/>
        </w:rPr>
        <w:t>No Permits, No Fabs: The Importance of Regulatory Reform for Semiconductor Manufacturing, https://cset.georgetown.edu/publication/no-permits-no-fabs/.</w:t>
      </w:r>
    </w:p>
  </w:footnote>
  <w:footnote w:id="122">
    <w:p w14:paraId="04115EE9" w14:textId="6BF8D216"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072404" w:rsidRPr="000130AB">
        <w:rPr>
          <w:rFonts w:ascii="Arial" w:hAnsi="Arial" w:cs="Arial"/>
          <w:sz w:val="20"/>
          <w:szCs w:val="20"/>
        </w:rPr>
        <w:t xml:space="preserve">ASTM International, 2018, Standard Guide for Ultra-Pure Water Used in the Electronics and Semiconductor Industries, </w:t>
      </w:r>
      <w:r w:rsidR="00072404" w:rsidRPr="000130AB">
        <w:rPr>
          <w:rFonts w:ascii="Arial" w:eastAsia="Calibri" w:hAnsi="Arial" w:cs="Arial"/>
          <w:sz w:val="20"/>
          <w:szCs w:val="20"/>
        </w:rPr>
        <w:t>https://www.astm.org/d5127-13.html</w:t>
      </w:r>
      <w:r w:rsidR="00072404" w:rsidRPr="000130AB">
        <w:rPr>
          <w:rFonts w:ascii="Arial" w:hAnsi="Arial" w:cs="Arial"/>
          <w:sz w:val="20"/>
          <w:szCs w:val="20"/>
        </w:rPr>
        <w:t>.</w:t>
      </w:r>
    </w:p>
  </w:footnote>
  <w:footnote w:id="123">
    <w:p w14:paraId="2972BC54" w14:textId="6F2F8FD8"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497859" w:rsidRPr="000130AB">
        <w:rPr>
          <w:rFonts w:ascii="Arial" w:hAnsi="Arial" w:cs="Arial"/>
          <w:sz w:val="20"/>
          <w:szCs w:val="20"/>
        </w:rPr>
        <w:t>Heilweil</w:t>
      </w:r>
      <w:r w:rsidR="002A3F90" w:rsidRPr="000130AB">
        <w:rPr>
          <w:rFonts w:ascii="Arial" w:hAnsi="Arial" w:cs="Arial"/>
          <w:sz w:val="20"/>
          <w:szCs w:val="20"/>
        </w:rPr>
        <w:t xml:space="preserve">, R., 2023, Want to Win a Chip War? </w:t>
      </w:r>
      <w:r w:rsidR="00C50BA1" w:rsidRPr="000130AB">
        <w:rPr>
          <w:rFonts w:ascii="Arial" w:hAnsi="Arial" w:cs="Arial"/>
          <w:sz w:val="20"/>
          <w:szCs w:val="20"/>
        </w:rPr>
        <w:t>You’re</w:t>
      </w:r>
      <w:r w:rsidR="00E746F3" w:rsidRPr="000130AB">
        <w:rPr>
          <w:rFonts w:ascii="Arial" w:hAnsi="Arial" w:cs="Arial"/>
          <w:sz w:val="20"/>
          <w:szCs w:val="20"/>
        </w:rPr>
        <w:t xml:space="preserve"> Gonna Need a Lot of Water, https://www.wired.com/story/want-to-win-a-chip-war-youre-gonna-need-a-lot-of-water/.</w:t>
      </w:r>
    </w:p>
  </w:footnote>
  <w:footnote w:id="124">
    <w:p w14:paraId="31AFB862" w14:textId="2C2447CF"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EE1BB3" w:rsidRPr="000130AB">
        <w:rPr>
          <w:rFonts w:ascii="Arial" w:hAnsi="Arial" w:cs="Arial"/>
          <w:sz w:val="20"/>
          <w:szCs w:val="20"/>
        </w:rPr>
        <w:t xml:space="preserve">Arizona Technology Council, </w:t>
      </w:r>
      <w:r w:rsidR="006B6CF5" w:rsidRPr="000130AB">
        <w:rPr>
          <w:rFonts w:ascii="Arial" w:hAnsi="Arial" w:cs="Arial"/>
          <w:sz w:val="20"/>
          <w:szCs w:val="20"/>
        </w:rPr>
        <w:t>2021</w:t>
      </w:r>
      <w:r w:rsidR="00A25AC3" w:rsidRPr="000130AB">
        <w:rPr>
          <w:rFonts w:ascii="Arial" w:hAnsi="Arial" w:cs="Arial"/>
          <w:sz w:val="20"/>
          <w:szCs w:val="20"/>
        </w:rPr>
        <w:t>, Utility company makes progress on infrastructure for Taiwan Semiconductor Project in north Phoenix, https://www.aztechcouncil.org/utility-company-makes-progress-on-infrastructure-for-taiwan-semiconductor-project-in-north-phoenix/.</w:t>
      </w:r>
    </w:p>
  </w:footnote>
  <w:footnote w:id="125">
    <w:p w14:paraId="53D131A6" w14:textId="02F60CB0" w:rsidR="00CB2C71" w:rsidRDefault="00CB2C71">
      <w:pPr>
        <w:pStyle w:val="FootnoteText"/>
      </w:pPr>
      <w:r>
        <w:rPr>
          <w:rStyle w:val="FootnoteReference"/>
        </w:rPr>
        <w:footnoteRef/>
      </w:r>
      <w:r w:rsidR="00B45415">
        <w:t xml:space="preserve"> </w:t>
      </w:r>
      <w:r w:rsidR="00545140">
        <w:t xml:space="preserve">Ford, B., 2023, </w:t>
      </w:r>
      <w:r w:rsidR="005540BD">
        <w:t xml:space="preserve">U.S. Semiconductor Building Boom Underway, </w:t>
      </w:r>
      <w:r w:rsidR="005540BD" w:rsidRPr="005540BD">
        <w:t>https://www.phcppros.com/articles/17786-us-semiconductor-building-boom-underway</w:t>
      </w:r>
      <w:r w:rsidR="005540BD">
        <w:t>.</w:t>
      </w:r>
    </w:p>
  </w:footnote>
  <w:footnote w:id="126">
    <w:p w14:paraId="5C98C495" w14:textId="28D200CC" w:rsidR="00C035DF" w:rsidRPr="000130AB" w:rsidRDefault="00C035DF">
      <w:pPr>
        <w:pStyle w:val="FootnoteText"/>
        <w:rPr>
          <w:rFonts w:cs="Arial"/>
        </w:rPr>
      </w:pPr>
      <w:r w:rsidRPr="000130AB">
        <w:rPr>
          <w:rStyle w:val="FootnoteReference"/>
          <w:rFonts w:cs="Arial"/>
        </w:rPr>
        <w:footnoteRef/>
      </w:r>
      <w:r w:rsidRPr="000130AB">
        <w:rPr>
          <w:rFonts w:cs="Arial"/>
        </w:rPr>
        <w:t xml:space="preserve"> VerWey, J. 2021.</w:t>
      </w:r>
    </w:p>
  </w:footnote>
  <w:footnote w:id="127">
    <w:p w14:paraId="3D416796" w14:textId="3F6DF0EB"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055A93" w:rsidRPr="000130AB">
        <w:rPr>
          <w:rFonts w:ascii="Arial" w:hAnsi="Arial" w:cs="Arial"/>
          <w:sz w:val="20"/>
          <w:szCs w:val="20"/>
        </w:rPr>
        <w:t>Canadian Solar, 2022, ESG</w:t>
      </w:r>
      <w:r w:rsidR="001D4810" w:rsidRPr="000130AB">
        <w:rPr>
          <w:rFonts w:ascii="Arial" w:hAnsi="Arial" w:cs="Arial"/>
          <w:sz w:val="20"/>
          <w:szCs w:val="20"/>
        </w:rPr>
        <w:t xml:space="preserve"> Sustainability</w:t>
      </w:r>
      <w:r w:rsidR="00055A93" w:rsidRPr="000130AB">
        <w:rPr>
          <w:rFonts w:ascii="Arial" w:hAnsi="Arial" w:cs="Arial"/>
          <w:sz w:val="20"/>
          <w:szCs w:val="20"/>
        </w:rPr>
        <w:t xml:space="preserve"> Report, https://www.canadiansolar.com/canadian-solar_esg-report//wp-content/uploads/2023/08/Canadian-Solar-2022-ESG-Report-vFinal.pdf.</w:t>
      </w:r>
    </w:p>
  </w:footnote>
  <w:footnote w:id="128">
    <w:p w14:paraId="5FB64610" w14:textId="3C981EC6" w:rsidR="00F72D64" w:rsidRDefault="00F72D64">
      <w:pPr>
        <w:pStyle w:val="FootnoteText"/>
      </w:pPr>
      <w:r>
        <w:rPr>
          <w:rStyle w:val="FootnoteReference"/>
        </w:rPr>
        <w:footnoteRef/>
      </w:r>
      <w:r>
        <w:t xml:space="preserve"> </w:t>
      </w:r>
      <w:r w:rsidR="006C59B2">
        <w:t>Solar Energy Industries Association</w:t>
      </w:r>
      <w:r w:rsidR="005D154B">
        <w:t xml:space="preserve">, </w:t>
      </w:r>
      <w:r w:rsidR="00726938">
        <w:t xml:space="preserve">2024, </w:t>
      </w:r>
      <w:r w:rsidR="0026000D">
        <w:t xml:space="preserve">What’s </w:t>
      </w:r>
      <w:r w:rsidR="006E7155">
        <w:t>in</w:t>
      </w:r>
      <w:r w:rsidR="0026000D">
        <w:t xml:space="preserve"> a Megawatt</w:t>
      </w:r>
      <w:r w:rsidR="006B3CA6">
        <w:t>?</w:t>
      </w:r>
      <w:r w:rsidR="005818B3">
        <w:t xml:space="preserve"> Calculating the </w:t>
      </w:r>
      <w:r w:rsidR="000011C0">
        <w:t>N</w:t>
      </w:r>
      <w:r w:rsidR="005818B3">
        <w:t xml:space="preserve">umber of </w:t>
      </w:r>
      <w:r w:rsidR="000011C0">
        <w:t>H</w:t>
      </w:r>
      <w:r w:rsidR="005818B3">
        <w:t>omes</w:t>
      </w:r>
      <w:r w:rsidR="000011C0">
        <w:t xml:space="preserve"> Powered by Solar Energy</w:t>
      </w:r>
      <w:r w:rsidR="006E7155">
        <w:t xml:space="preserve">, </w:t>
      </w:r>
      <w:r w:rsidRPr="00F72D64">
        <w:t>https://www.seia.org/initiatives/whats-megawatt</w:t>
      </w:r>
      <w:r w:rsidR="001C6AE6">
        <w:t>.</w:t>
      </w:r>
    </w:p>
  </w:footnote>
  <w:footnote w:id="129">
    <w:p w14:paraId="112FB31F" w14:textId="7F62B6B1"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9046E1" w:rsidRPr="000130AB">
        <w:rPr>
          <w:rFonts w:ascii="Arial" w:hAnsi="Arial" w:cs="Arial"/>
          <w:sz w:val="20"/>
          <w:szCs w:val="20"/>
        </w:rPr>
        <w:t xml:space="preserve">Maxeon, 2023, Maxeon Solar Technologies Selects Albuquerque, New Mexico as Site for New 3-Gigawatt </w:t>
      </w:r>
      <w:r w:rsidR="00A967A7" w:rsidRPr="000130AB">
        <w:rPr>
          <w:rFonts w:ascii="Arial" w:hAnsi="Arial" w:cs="Arial"/>
          <w:sz w:val="20"/>
          <w:szCs w:val="20"/>
        </w:rPr>
        <w:t>Solar Cell and Panel Manufacturing Facility, https://mediaroom.maxeon.com/2023-08-10-Maxeon-Solar-Technologies-Selects-Albuquerque,-New-Mexico-as-Site-for-New-3-Gigawatt-Solar-Cell-and-Panel-Manufacturing-Facility.</w:t>
      </w:r>
    </w:p>
  </w:footnote>
  <w:footnote w:id="130">
    <w:p w14:paraId="6DF766A1" w14:textId="0E85F4FE"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9E0962" w:rsidRPr="000130AB">
        <w:rPr>
          <w:rFonts w:ascii="Arial" w:hAnsi="Arial" w:cs="Arial"/>
          <w:sz w:val="20"/>
          <w:szCs w:val="20"/>
        </w:rPr>
        <w:t xml:space="preserve">U.S. Department of Energy, 2024, </w:t>
      </w:r>
      <w:r w:rsidR="00F11F43" w:rsidRPr="000130AB">
        <w:rPr>
          <w:rFonts w:ascii="Arial" w:hAnsi="Arial" w:cs="Arial"/>
          <w:sz w:val="20"/>
          <w:szCs w:val="20"/>
        </w:rPr>
        <w:t>Environmental Assessment – Golden Eagle, https://www.energy.gov/sites/default/files/2024-01/Project%20Golden%20Eagle%20MDS_EA_01_08_2024.pdf.</w:t>
      </w:r>
    </w:p>
  </w:footnote>
  <w:footnote w:id="131">
    <w:p w14:paraId="47291B6F" w14:textId="5CE8B8AB"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227446" w:rsidRPr="000130AB">
        <w:rPr>
          <w:rFonts w:ascii="Arial" w:hAnsi="Arial" w:cs="Arial"/>
          <w:sz w:val="20"/>
          <w:szCs w:val="20"/>
        </w:rPr>
        <w:t xml:space="preserve">Panat, S., and </w:t>
      </w:r>
      <w:r w:rsidR="00392911" w:rsidRPr="000130AB">
        <w:rPr>
          <w:rFonts w:ascii="Arial" w:hAnsi="Arial" w:cs="Arial"/>
          <w:sz w:val="20"/>
          <w:szCs w:val="20"/>
        </w:rPr>
        <w:t xml:space="preserve">Varanasi, </w:t>
      </w:r>
      <w:r w:rsidR="00E21FD5" w:rsidRPr="000130AB">
        <w:rPr>
          <w:rFonts w:ascii="Arial" w:hAnsi="Arial" w:cs="Arial"/>
          <w:sz w:val="20"/>
          <w:szCs w:val="20"/>
        </w:rPr>
        <w:t xml:space="preserve">K., 2022, </w:t>
      </w:r>
      <w:r w:rsidR="00DA7647" w:rsidRPr="000130AB">
        <w:rPr>
          <w:rFonts w:ascii="Arial" w:hAnsi="Arial" w:cs="Arial"/>
          <w:sz w:val="20"/>
          <w:szCs w:val="20"/>
        </w:rPr>
        <w:t>Electrostatic dust removal using adsorbed moisture-assisted charge induction for sustainable operation of solar panels, https://www.science.org/doi/10.1126/sciadv.abm0078.</w:t>
      </w:r>
    </w:p>
  </w:footnote>
  <w:footnote w:id="132">
    <w:p w14:paraId="50E25B0C" w14:textId="3A1EFCD4" w:rsidR="004E0F1C" w:rsidRDefault="004E0F1C">
      <w:pPr>
        <w:pStyle w:val="FootnoteText"/>
      </w:pPr>
      <w:r>
        <w:rPr>
          <w:rStyle w:val="FootnoteReference"/>
        </w:rPr>
        <w:footnoteRef/>
      </w:r>
      <w:r>
        <w:t xml:space="preserve"> Wyatt, J., et al, </w:t>
      </w:r>
      <w:r w:rsidR="00D51048">
        <w:t>2021, The True Land Footprint of Solar Energy</w:t>
      </w:r>
      <w:r w:rsidR="00715515">
        <w:t xml:space="preserve">, </w:t>
      </w:r>
      <w:r w:rsidR="00890BF0" w:rsidRPr="00890BF0">
        <w:t>https://betterenergy.org/blog/the-true-land-footprint-of-solar-energy/</w:t>
      </w:r>
      <w:r w:rsidR="003947DA">
        <w:t>.</w:t>
      </w:r>
    </w:p>
  </w:footnote>
  <w:footnote w:id="133">
    <w:p w14:paraId="0F0E4F5D" w14:textId="076F00A2"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8656F8" w:rsidRPr="000130AB">
        <w:rPr>
          <w:rFonts w:ascii="Arial" w:hAnsi="Arial" w:cs="Arial"/>
          <w:sz w:val="20"/>
          <w:szCs w:val="20"/>
        </w:rPr>
        <w:t>Renew</w:t>
      </w:r>
      <w:r w:rsidR="00766B62" w:rsidRPr="000130AB">
        <w:rPr>
          <w:rFonts w:ascii="Arial" w:hAnsi="Arial" w:cs="Arial"/>
          <w:sz w:val="20"/>
          <w:szCs w:val="20"/>
        </w:rPr>
        <w:t>Sys, 2022, Water rules for cleaning solar panels</w:t>
      </w:r>
      <w:r w:rsidR="00DA4593" w:rsidRPr="000130AB">
        <w:rPr>
          <w:rFonts w:ascii="Arial" w:hAnsi="Arial" w:cs="Arial"/>
          <w:sz w:val="20"/>
          <w:szCs w:val="20"/>
        </w:rPr>
        <w:t xml:space="preserve">, </w:t>
      </w:r>
      <w:r w:rsidRPr="000130AB">
        <w:rPr>
          <w:rFonts w:ascii="Arial" w:hAnsi="Arial" w:cs="Arial"/>
          <w:sz w:val="20"/>
          <w:szCs w:val="20"/>
        </w:rPr>
        <w:t>https://www.renewsysworld.com/post/water-rules-for-cleaning-solar-panels</w:t>
      </w:r>
      <w:r w:rsidR="00DA64B5" w:rsidRPr="000130AB">
        <w:rPr>
          <w:rFonts w:ascii="Arial" w:hAnsi="Arial" w:cs="Arial"/>
          <w:sz w:val="20"/>
          <w:szCs w:val="20"/>
        </w:rPr>
        <w:t>.</w:t>
      </w:r>
    </w:p>
  </w:footnote>
  <w:footnote w:id="134">
    <w:p w14:paraId="330754B0" w14:textId="53BB8F3B" w:rsidR="00CB2C71" w:rsidRPr="00703E4D" w:rsidRDefault="00CB2C71" w:rsidP="00CB2C71">
      <w:pPr>
        <w:rPr>
          <w:sz w:val="20"/>
          <w:szCs w:val="20"/>
        </w:rPr>
      </w:pPr>
      <w:r w:rsidRPr="000130AB">
        <w:rPr>
          <w:rStyle w:val="FootnoteReference"/>
          <w:rFonts w:cs="Arial"/>
        </w:rPr>
        <w:footnoteRef/>
      </w:r>
      <w:r w:rsidRPr="000130AB">
        <w:rPr>
          <w:rFonts w:ascii="Arial" w:hAnsi="Arial" w:cs="Arial"/>
          <w:sz w:val="20"/>
          <w:szCs w:val="20"/>
        </w:rPr>
        <w:t xml:space="preserve"> </w:t>
      </w:r>
      <w:r w:rsidR="00695E23" w:rsidRPr="000130AB">
        <w:rPr>
          <w:rFonts w:ascii="Arial" w:hAnsi="Arial" w:cs="Arial"/>
          <w:sz w:val="20"/>
          <w:szCs w:val="20"/>
        </w:rPr>
        <w:t>Agatie, C., 2023, Tesla Explains How it Achieves Record Breaking Water Saving at Giga Berlin, https://www.autoevolution.com/news/tesla-explains-how-it-achieves-record-breaking-water-economy-at-giga-berlin-213982.html.</w:t>
      </w:r>
    </w:p>
  </w:footnote>
  <w:footnote w:id="135">
    <w:p w14:paraId="3B48BCBA" w14:textId="200553DD" w:rsidR="00CB2C71" w:rsidRPr="000130AB" w:rsidRDefault="00CB2C71" w:rsidP="00CB2C71">
      <w:pPr>
        <w:pStyle w:val="FootnoteText"/>
        <w:rPr>
          <w:rFonts w:cs="Arial"/>
        </w:rPr>
      </w:pPr>
      <w:r w:rsidRPr="000130AB">
        <w:rPr>
          <w:rStyle w:val="FootnoteReference"/>
          <w:rFonts w:cs="Arial"/>
        </w:rPr>
        <w:footnoteRef/>
      </w:r>
      <w:r w:rsidRPr="000130AB">
        <w:rPr>
          <w:rFonts w:cs="Arial"/>
        </w:rPr>
        <w:t xml:space="preserve"> </w:t>
      </w:r>
      <w:r w:rsidR="00C440C7" w:rsidRPr="000130AB">
        <w:rPr>
          <w:rFonts w:cs="Arial"/>
        </w:rPr>
        <w:t xml:space="preserve">Kane, M., 2023, </w:t>
      </w:r>
      <w:r w:rsidR="0035273D" w:rsidRPr="000130AB">
        <w:rPr>
          <w:rFonts w:cs="Arial"/>
        </w:rPr>
        <w:t>Tesla’s Annual Vehicle Capacity Increased to Over 2.3 Million, https://insideevs.com/news/692819/tesla-production-sites-model-assignment-october2023/</w:t>
      </w:r>
      <w:r w:rsidR="00DA64B5" w:rsidRPr="000130AB">
        <w:rPr>
          <w:rFonts w:cs="Arial"/>
        </w:rPr>
        <w:t>.</w:t>
      </w:r>
    </w:p>
  </w:footnote>
  <w:footnote w:id="136">
    <w:p w14:paraId="707D0EC6" w14:textId="05977F8F" w:rsidR="00CB2C71" w:rsidRPr="000130AB" w:rsidRDefault="00CB2C71" w:rsidP="00CB2C71">
      <w:pPr>
        <w:rPr>
          <w:rFonts w:ascii="Arial" w:hAnsi="Arial" w:cs="Arial"/>
          <w:sz w:val="20"/>
          <w:szCs w:val="20"/>
        </w:rPr>
      </w:pPr>
      <w:r w:rsidRPr="000130AB">
        <w:rPr>
          <w:rStyle w:val="FootnoteReference"/>
          <w:rFonts w:cs="Arial"/>
        </w:rPr>
        <w:footnoteRef/>
      </w:r>
      <w:r w:rsidRPr="000130AB">
        <w:rPr>
          <w:rFonts w:ascii="Arial" w:hAnsi="Arial" w:cs="Arial"/>
        </w:rPr>
        <w:t xml:space="preserve"> </w:t>
      </w:r>
      <w:r w:rsidR="008013EA" w:rsidRPr="000130AB">
        <w:rPr>
          <w:rFonts w:ascii="Arial" w:hAnsi="Arial" w:cs="Arial"/>
          <w:sz w:val="20"/>
          <w:szCs w:val="20"/>
        </w:rPr>
        <w:t xml:space="preserve">Chumak, D., 2024, </w:t>
      </w:r>
      <w:r w:rsidR="0001621C" w:rsidRPr="000130AB">
        <w:rPr>
          <w:rFonts w:ascii="Arial" w:hAnsi="Arial" w:cs="Arial"/>
          <w:sz w:val="20"/>
          <w:szCs w:val="20"/>
        </w:rPr>
        <w:t xml:space="preserve">The Opportunity for Water Reuse at Battery Gigafactories, </w:t>
      </w:r>
      <w:r w:rsidRPr="000130AB">
        <w:rPr>
          <w:rFonts w:ascii="Arial" w:hAnsi="Arial" w:cs="Arial"/>
          <w:sz w:val="20"/>
          <w:szCs w:val="20"/>
        </w:rPr>
        <w:t>https://www.batterytechonline.com/battery-manufacturing/the-opportunity-for-water-reuse-at-battery-gigafactories</w:t>
      </w:r>
      <w:r w:rsidR="00DA64B5" w:rsidRPr="000130AB">
        <w:rPr>
          <w:rFonts w:ascii="Arial" w:hAnsi="Arial" w:cs="Arial"/>
          <w:sz w:val="20"/>
          <w:szCs w:val="20"/>
        </w:rPr>
        <w:t>.</w:t>
      </w:r>
    </w:p>
  </w:footnote>
  <w:footnote w:id="137">
    <w:p w14:paraId="007ECCB7" w14:textId="792A0D0E" w:rsidR="00EE5F26" w:rsidRPr="000130AB" w:rsidRDefault="00EE5F26">
      <w:pPr>
        <w:pStyle w:val="FootnoteText"/>
        <w:rPr>
          <w:rFonts w:cs="Arial"/>
        </w:rPr>
      </w:pPr>
      <w:r w:rsidRPr="000130AB">
        <w:rPr>
          <w:rStyle w:val="FootnoteReference"/>
          <w:rFonts w:cs="Arial"/>
        </w:rPr>
        <w:footnoteRef/>
      </w:r>
      <w:r w:rsidRPr="000130AB">
        <w:rPr>
          <w:rFonts w:cs="Arial"/>
        </w:rPr>
        <w:t xml:space="preserve"> </w:t>
      </w:r>
      <w:r w:rsidR="00634129" w:rsidRPr="000130AB">
        <w:rPr>
          <w:rFonts w:cs="Arial"/>
        </w:rPr>
        <w:t>Agatie, C. 2023.</w:t>
      </w:r>
    </w:p>
  </w:footnote>
  <w:footnote w:id="138">
    <w:p w14:paraId="08ACAEA8" w14:textId="67320931" w:rsidR="00CB2C71" w:rsidRPr="000130AB" w:rsidRDefault="00CB2C71" w:rsidP="00CB2C71">
      <w:pPr>
        <w:pStyle w:val="FootnoteText"/>
        <w:rPr>
          <w:rFonts w:cs="Arial"/>
        </w:rPr>
      </w:pPr>
      <w:r w:rsidRPr="000130AB">
        <w:rPr>
          <w:rStyle w:val="FootnoteReference"/>
          <w:rFonts w:cs="Arial"/>
        </w:rPr>
        <w:footnoteRef/>
      </w:r>
      <w:r w:rsidRPr="000130AB">
        <w:rPr>
          <w:rFonts w:cs="Arial"/>
        </w:rPr>
        <w:t xml:space="preserve"> </w:t>
      </w:r>
      <w:r w:rsidR="00DB0783" w:rsidRPr="000130AB">
        <w:rPr>
          <w:rFonts w:cs="Arial"/>
        </w:rPr>
        <w:t>Efficient Plant</w:t>
      </w:r>
      <w:r w:rsidR="002C4162" w:rsidRPr="000130AB">
        <w:rPr>
          <w:rFonts w:cs="Arial"/>
        </w:rPr>
        <w:t xml:space="preserve">, 2008, </w:t>
      </w:r>
      <w:r w:rsidR="00DA64B5" w:rsidRPr="000130AB">
        <w:rPr>
          <w:rFonts w:cs="Arial"/>
        </w:rPr>
        <w:t xml:space="preserve">Enhanced Cooling Tower Maintenance Saves Water, </w:t>
      </w:r>
      <w:r w:rsidR="0001621C" w:rsidRPr="000130AB">
        <w:rPr>
          <w:rFonts w:cs="Arial"/>
        </w:rPr>
        <w:t>https://www.efficientplantmag.com/2008/10/enhanced-cooling-tower-maintenance-saves-water/</w:t>
      </w:r>
      <w:r w:rsidR="00DA64B5" w:rsidRPr="000130AB">
        <w:rPr>
          <w:rFonts w:cs="Arial"/>
        </w:rPr>
        <w:t>.</w:t>
      </w:r>
    </w:p>
  </w:footnote>
  <w:footnote w:id="139">
    <w:p w14:paraId="6FF4C63F" w14:textId="77777777" w:rsidR="00B2134A" w:rsidRDefault="00B2134A" w:rsidP="00B2134A">
      <w:pPr>
        <w:pStyle w:val="FootnoteText"/>
      </w:pPr>
      <w:r>
        <w:rPr>
          <w:rStyle w:val="FootnoteReference"/>
        </w:rPr>
        <w:footnoteRef/>
      </w:r>
      <w:r>
        <w:t xml:space="preserve"> Southwest Research Institute, 2019, Optimizing West Texas Wind and Solar Energy Generation Using Closed-Loop Pumped Storage Hydropower, </w:t>
      </w:r>
      <w:r w:rsidRPr="003215CD">
        <w:t>https://www.swri.org/sites/default/files/brochures/closedloop-pumped-storage-hydropower_1.pdf</w:t>
      </w:r>
      <w:r>
        <w:t>.</w:t>
      </w:r>
    </w:p>
  </w:footnote>
  <w:footnote w:id="140">
    <w:p w14:paraId="1C6655CD" w14:textId="77777777" w:rsidR="00B2134A" w:rsidRDefault="00B2134A" w:rsidP="00B2134A">
      <w:pPr>
        <w:pStyle w:val="FootnoteText"/>
      </w:pPr>
      <w:r>
        <w:rPr>
          <w:rStyle w:val="FootnoteReference"/>
        </w:rPr>
        <w:footnoteRef/>
      </w:r>
      <w:r>
        <w:t xml:space="preserve"> Rather than having a traditional lower reservoir, the Philippine Sea was used as the lower body of water for this pumped storage project. As such, a liner was only needed for the upper reservoir.</w:t>
      </w:r>
    </w:p>
  </w:footnote>
  <w:footnote w:id="141">
    <w:p w14:paraId="6B3B2DEC" w14:textId="0FD117FF" w:rsidR="00FA3BD6" w:rsidRPr="000130AB" w:rsidRDefault="00FA3BD6" w:rsidP="00FA3BD6">
      <w:pPr>
        <w:pStyle w:val="FootnoteText"/>
        <w:rPr>
          <w:rFonts w:cs="Arial"/>
        </w:rPr>
      </w:pPr>
      <w:r w:rsidRPr="000130AB">
        <w:rPr>
          <w:rStyle w:val="FootnoteReference"/>
          <w:rFonts w:cs="Arial"/>
        </w:rPr>
        <w:footnoteRef/>
      </w:r>
      <w:r w:rsidRPr="000130AB">
        <w:rPr>
          <w:rFonts w:cs="Arial"/>
        </w:rPr>
        <w:t xml:space="preserve"> </w:t>
      </w:r>
      <w:r w:rsidR="00C96AF2" w:rsidRPr="000130AB">
        <w:rPr>
          <w:rFonts w:cs="Arial"/>
        </w:rPr>
        <w:t xml:space="preserve">Cemnet, 2021, </w:t>
      </w:r>
      <w:r w:rsidR="00BE7DD0" w:rsidRPr="000130AB">
        <w:rPr>
          <w:rFonts w:cs="Arial"/>
        </w:rPr>
        <w:t xml:space="preserve">The cement industry must tackle water management head on, </w:t>
      </w:r>
      <w:r w:rsidR="00DA64B5" w:rsidRPr="000130AB">
        <w:rPr>
          <w:rFonts w:cs="Arial"/>
        </w:rPr>
        <w:t>https://www.cemnet.com/News/story/171382/the-cement-industry-must-tackle-water-management-head-on.html</w:t>
      </w:r>
      <w:r w:rsidR="00D17F45" w:rsidRPr="000130AB">
        <w:rPr>
          <w:rFonts w:cs="Arial"/>
        </w:rPr>
        <w:t>.</w:t>
      </w:r>
    </w:p>
  </w:footnote>
  <w:footnote w:id="142">
    <w:p w14:paraId="585DB729" w14:textId="53FC4432" w:rsidR="00FA3BD6" w:rsidRPr="000130AB" w:rsidRDefault="00FA3BD6" w:rsidP="00FA3BD6">
      <w:pPr>
        <w:pStyle w:val="FootnoteText"/>
        <w:rPr>
          <w:rFonts w:cs="Arial"/>
        </w:rPr>
      </w:pPr>
      <w:r w:rsidRPr="000130AB">
        <w:rPr>
          <w:rStyle w:val="FootnoteReference"/>
          <w:rFonts w:cs="Arial"/>
        </w:rPr>
        <w:footnoteRef/>
      </w:r>
      <w:r w:rsidRPr="000130AB">
        <w:rPr>
          <w:rFonts w:cs="Arial"/>
        </w:rPr>
        <w:t xml:space="preserve"> </w:t>
      </w:r>
      <w:r w:rsidR="00B42F05" w:rsidRPr="000130AB">
        <w:rPr>
          <w:rFonts w:cs="Arial"/>
        </w:rPr>
        <w:t xml:space="preserve">MTR Industrial Separations, </w:t>
      </w:r>
      <w:r w:rsidR="00D17F45" w:rsidRPr="000130AB">
        <w:rPr>
          <w:rFonts w:cs="Arial"/>
        </w:rPr>
        <w:t xml:space="preserve">2024, Cement Plants, </w:t>
      </w:r>
      <w:r w:rsidRPr="000130AB">
        <w:rPr>
          <w:rFonts w:cs="Arial"/>
        </w:rPr>
        <w:t>https://www.mtrinc.com/cement-plants/</w:t>
      </w:r>
      <w:r w:rsidR="00D17F45" w:rsidRPr="000130AB">
        <w:rPr>
          <w:rFonts w:cs="Arial"/>
        </w:rPr>
        <w:t>.</w:t>
      </w:r>
    </w:p>
  </w:footnote>
  <w:footnote w:id="143">
    <w:p w14:paraId="68CCD2CA" w14:textId="6C21D5DE" w:rsidR="007F31B9" w:rsidRDefault="007F31B9">
      <w:pPr>
        <w:pStyle w:val="FootnoteText"/>
      </w:pPr>
      <w:r>
        <w:rPr>
          <w:rStyle w:val="FootnoteReference"/>
        </w:rPr>
        <w:footnoteRef/>
      </w:r>
      <w:r>
        <w:t xml:space="preserve"> New Mexico Bureau of Geology and </w:t>
      </w:r>
      <w:r w:rsidR="00D51F8C">
        <w:t xml:space="preserve">Mineral Resources, 2020, </w:t>
      </w:r>
      <w:r w:rsidR="0040675F">
        <w:t xml:space="preserve">Industrial Mineral Resources in New Mexico, </w:t>
      </w:r>
      <w:r w:rsidR="0040675F" w:rsidRPr="0040675F">
        <w:t>https://geoinfo.nmt.edu/resources/minerals/industrial/home.html</w:t>
      </w:r>
      <w:r w:rsidR="001C6AE6">
        <w:t>.</w:t>
      </w:r>
    </w:p>
  </w:footnote>
  <w:footnote w:id="144">
    <w:p w14:paraId="1E4886A0" w14:textId="2B42132F" w:rsidR="00FA3BD6" w:rsidRPr="000130AB" w:rsidRDefault="00FA3BD6" w:rsidP="00FA3BD6">
      <w:pPr>
        <w:pStyle w:val="FootnoteText"/>
        <w:rPr>
          <w:rFonts w:cs="Arial"/>
        </w:rPr>
      </w:pPr>
      <w:r w:rsidRPr="000130AB">
        <w:rPr>
          <w:rStyle w:val="FootnoteReference"/>
          <w:rFonts w:cs="Arial"/>
        </w:rPr>
        <w:footnoteRef/>
      </w:r>
      <w:r w:rsidRPr="000130AB">
        <w:rPr>
          <w:rFonts w:cs="Arial"/>
        </w:rPr>
        <w:t xml:space="preserve"> </w:t>
      </w:r>
      <w:r w:rsidR="000B745B" w:rsidRPr="000130AB">
        <w:rPr>
          <w:rFonts w:cs="Arial"/>
        </w:rPr>
        <w:t xml:space="preserve">U.S. Environmental Protection Agency, </w:t>
      </w:r>
      <w:r w:rsidR="00C0193D" w:rsidRPr="000130AB">
        <w:rPr>
          <w:rFonts w:cs="Arial"/>
        </w:rPr>
        <w:t xml:space="preserve">2023, Cement Manufacturing Effluent Guidelines, </w:t>
      </w:r>
      <w:r w:rsidR="00D17F45" w:rsidRPr="000130AB">
        <w:rPr>
          <w:rFonts w:cs="Arial"/>
        </w:rPr>
        <w:t>https://www.epa.gov/eg/cement-manufacturing-effluent-guidelines</w:t>
      </w:r>
      <w:r w:rsidR="00C0193D" w:rsidRPr="000130AB">
        <w:rPr>
          <w:rFonts w:cs="Arial"/>
        </w:rPr>
        <w:t>.</w:t>
      </w:r>
    </w:p>
  </w:footnote>
  <w:footnote w:id="145">
    <w:p w14:paraId="5F615CB9" w14:textId="30F7CC27" w:rsidR="00FA3BD6" w:rsidRPr="000130AB" w:rsidRDefault="00FA3BD6" w:rsidP="00FA3BD6">
      <w:pPr>
        <w:pStyle w:val="FootnoteText"/>
        <w:rPr>
          <w:rFonts w:cs="Arial"/>
        </w:rPr>
      </w:pPr>
      <w:r w:rsidRPr="000130AB">
        <w:rPr>
          <w:rStyle w:val="FootnoteReference"/>
          <w:rFonts w:cs="Arial"/>
        </w:rPr>
        <w:footnoteRef/>
      </w:r>
      <w:r w:rsidRPr="000130AB">
        <w:rPr>
          <w:rFonts w:cs="Arial"/>
        </w:rPr>
        <w:t xml:space="preserve"> </w:t>
      </w:r>
      <w:r w:rsidR="000D63DD" w:rsidRPr="000130AB">
        <w:rPr>
          <w:rFonts w:cs="Arial"/>
        </w:rPr>
        <w:t xml:space="preserve">CEMEX, 2022, Water Security 2022, </w:t>
      </w:r>
      <w:r w:rsidR="00C0193D" w:rsidRPr="000130AB">
        <w:rPr>
          <w:rFonts w:cs="Arial"/>
        </w:rPr>
        <w:t>https://www.cemex.com/documents/d/cemex/2022-cdp-water-security</w:t>
      </w:r>
      <w:r w:rsidR="000D63DD" w:rsidRPr="000130AB">
        <w:rPr>
          <w:rFonts w:cs="Arial"/>
        </w:rPr>
        <w:t>.</w:t>
      </w:r>
    </w:p>
  </w:footnote>
  <w:footnote w:id="146">
    <w:p w14:paraId="49BF8806" w14:textId="7F064224" w:rsidR="00634129" w:rsidRPr="000130AB" w:rsidRDefault="00634129">
      <w:pPr>
        <w:pStyle w:val="FootnoteText"/>
        <w:rPr>
          <w:rFonts w:cs="Arial"/>
        </w:rPr>
      </w:pPr>
      <w:r w:rsidRPr="000130AB">
        <w:rPr>
          <w:rStyle w:val="FootnoteReference"/>
          <w:rFonts w:cs="Arial"/>
        </w:rPr>
        <w:footnoteRef/>
      </w:r>
      <w:r w:rsidRPr="000130AB">
        <w:rPr>
          <w:rFonts w:cs="Arial"/>
        </w:rPr>
        <w:t xml:space="preserve"> </w:t>
      </w:r>
      <w:r w:rsidR="0038322C" w:rsidRPr="000130AB">
        <w:rPr>
          <w:rFonts w:cs="Arial"/>
        </w:rPr>
        <w:t>Cemnet, 2021.</w:t>
      </w:r>
    </w:p>
  </w:footnote>
  <w:footnote w:id="147">
    <w:p w14:paraId="352F12AE" w14:textId="7B6D1862" w:rsidR="00FA3BD6" w:rsidRPr="000130AB" w:rsidRDefault="00FA3BD6" w:rsidP="00FA3BD6">
      <w:pPr>
        <w:pStyle w:val="FootnoteText"/>
        <w:rPr>
          <w:rFonts w:cs="Arial"/>
        </w:rPr>
      </w:pPr>
      <w:r w:rsidRPr="000130AB">
        <w:rPr>
          <w:rStyle w:val="FootnoteReference"/>
          <w:rFonts w:cs="Arial"/>
        </w:rPr>
        <w:footnoteRef/>
      </w:r>
      <w:r w:rsidRPr="000130AB">
        <w:rPr>
          <w:rFonts w:cs="Arial"/>
        </w:rPr>
        <w:t xml:space="preserve"> </w:t>
      </w:r>
      <w:r w:rsidR="00D01A81" w:rsidRPr="000130AB">
        <w:rPr>
          <w:rFonts w:cs="Arial"/>
        </w:rPr>
        <w:t xml:space="preserve">American Concrete Institute, </w:t>
      </w:r>
      <w:r w:rsidR="009F7D3F" w:rsidRPr="000130AB">
        <w:rPr>
          <w:rFonts w:cs="Arial"/>
        </w:rPr>
        <w:t xml:space="preserve">2024, </w:t>
      </w:r>
      <w:r w:rsidR="00C50F9C" w:rsidRPr="000130AB">
        <w:rPr>
          <w:rFonts w:cs="Arial"/>
        </w:rPr>
        <w:t xml:space="preserve">Technical Questions, </w:t>
      </w:r>
      <w:r w:rsidR="000D63DD" w:rsidRPr="000130AB">
        <w:rPr>
          <w:rFonts w:cs="Arial"/>
        </w:rPr>
        <w:t>https://www.concrete.org/tools/frequentlyaskedquestions.aspx?faqid=703</w:t>
      </w:r>
      <w:r w:rsidR="00C50F9C" w:rsidRPr="000130AB">
        <w:rPr>
          <w:rFonts w:cs="Arial"/>
        </w:rPr>
        <w:t>.</w:t>
      </w:r>
    </w:p>
  </w:footnote>
  <w:footnote w:id="148">
    <w:p w14:paraId="69EC5F25" w14:textId="4C9A011E" w:rsidR="00FA3BD6" w:rsidRPr="000130AB" w:rsidRDefault="00FA3BD6" w:rsidP="00FA3BD6">
      <w:pPr>
        <w:pStyle w:val="FootnoteText"/>
        <w:rPr>
          <w:rFonts w:cs="Arial"/>
        </w:rPr>
      </w:pPr>
      <w:r w:rsidRPr="000130AB">
        <w:rPr>
          <w:rStyle w:val="FootnoteReference"/>
          <w:rFonts w:cs="Arial"/>
        </w:rPr>
        <w:footnoteRef/>
      </w:r>
      <w:r w:rsidRPr="000130AB">
        <w:rPr>
          <w:rFonts w:cs="Arial"/>
        </w:rPr>
        <w:t xml:space="preserve"> </w:t>
      </w:r>
      <w:r w:rsidR="00F73B99" w:rsidRPr="000130AB">
        <w:rPr>
          <w:rFonts w:cs="Arial"/>
        </w:rPr>
        <w:t xml:space="preserve">Sestakova, J., 2022, </w:t>
      </w:r>
      <w:r w:rsidR="006A3356" w:rsidRPr="000130AB">
        <w:rPr>
          <w:rFonts w:cs="Arial"/>
        </w:rPr>
        <w:t xml:space="preserve">Water quality for concrete mixes: does it matter, </w:t>
      </w:r>
      <w:r w:rsidR="00C50F9C" w:rsidRPr="000130AB">
        <w:rPr>
          <w:rFonts w:cs="Arial"/>
        </w:rPr>
        <w:t>https://www.water-direct.co.uk/water-quality-for-concrete-mixes/</w:t>
      </w:r>
      <w:r w:rsidR="006A3356" w:rsidRPr="000130AB">
        <w:rPr>
          <w:rFonts w:cs="Arial"/>
        </w:rPr>
        <w:t>.</w:t>
      </w:r>
    </w:p>
  </w:footnote>
  <w:footnote w:id="149">
    <w:p w14:paraId="2C0B08A7" w14:textId="2B89B3E3" w:rsidR="00FA3BD6" w:rsidRPr="000130AB" w:rsidRDefault="00FA3BD6" w:rsidP="00FA3BD6">
      <w:pPr>
        <w:pStyle w:val="FootnoteText"/>
        <w:rPr>
          <w:rFonts w:cs="Arial"/>
        </w:rPr>
      </w:pPr>
      <w:r w:rsidRPr="000130AB">
        <w:rPr>
          <w:rStyle w:val="FootnoteReference"/>
          <w:rFonts w:cs="Arial"/>
        </w:rPr>
        <w:footnoteRef/>
      </w:r>
      <w:r w:rsidRPr="000130AB">
        <w:rPr>
          <w:rFonts w:cs="Arial"/>
        </w:rPr>
        <w:t xml:space="preserve"> </w:t>
      </w:r>
      <w:r w:rsidR="00E934B4" w:rsidRPr="000130AB">
        <w:rPr>
          <w:rFonts w:cs="Arial"/>
        </w:rPr>
        <w:t xml:space="preserve">ASTM International, 2024, </w:t>
      </w:r>
      <w:r w:rsidR="00241FED" w:rsidRPr="000130AB">
        <w:rPr>
          <w:rFonts w:cs="Arial"/>
        </w:rPr>
        <w:t xml:space="preserve">Standard Specifications for Ready-Mix Concrete, </w:t>
      </w:r>
      <w:r w:rsidR="006A3356" w:rsidRPr="000130AB">
        <w:rPr>
          <w:rFonts w:cs="Arial"/>
        </w:rPr>
        <w:t>https://www.astm.org/c0094_c0094m-23.html</w:t>
      </w:r>
    </w:p>
  </w:footnote>
  <w:footnote w:id="150">
    <w:p w14:paraId="3E57ABF6" w14:textId="48FA36A3" w:rsidR="00FA3BD6" w:rsidRPr="000130AB" w:rsidRDefault="00FA3BD6" w:rsidP="00FA3BD6">
      <w:pPr>
        <w:pStyle w:val="FootnoteText"/>
        <w:rPr>
          <w:rFonts w:cs="Arial"/>
        </w:rPr>
      </w:pPr>
      <w:r w:rsidRPr="000130AB">
        <w:rPr>
          <w:rStyle w:val="FootnoteReference"/>
          <w:rFonts w:cs="Arial"/>
        </w:rPr>
        <w:footnoteRef/>
      </w:r>
      <w:r w:rsidRPr="000130AB">
        <w:rPr>
          <w:rFonts w:cs="Arial"/>
        </w:rPr>
        <w:t xml:space="preserve"> </w:t>
      </w:r>
      <w:r w:rsidR="00424138" w:rsidRPr="000130AB">
        <w:rPr>
          <w:rFonts w:cs="Arial"/>
        </w:rPr>
        <w:t xml:space="preserve">Convergent Energy and Power, 2023, A Solid Idea: Battery Energy Storage Systems for Cement Production Facilities, </w:t>
      </w:r>
      <w:r w:rsidRPr="000130AB">
        <w:rPr>
          <w:rFonts w:cs="Arial"/>
        </w:rPr>
        <w:t>https://resources.convergentep.com/a-solid-idea-battery-energy-storage-systems-for-cement-production-facilities</w:t>
      </w:r>
    </w:p>
  </w:footnote>
  <w:footnote w:id="151">
    <w:p w14:paraId="446CC62C" w14:textId="7DFB6744" w:rsidR="00FA3BD6" w:rsidRDefault="00FA3BD6" w:rsidP="00FA3BD6">
      <w:pPr>
        <w:pStyle w:val="FootnoteText"/>
      </w:pPr>
      <w:r w:rsidRPr="000130AB">
        <w:rPr>
          <w:rStyle w:val="FootnoteReference"/>
          <w:rFonts w:cs="Arial"/>
        </w:rPr>
        <w:footnoteRef/>
      </w:r>
      <w:r w:rsidRPr="000130AB">
        <w:rPr>
          <w:rFonts w:cs="Arial"/>
        </w:rPr>
        <w:t xml:space="preserve"> </w:t>
      </w:r>
      <w:r w:rsidR="00A02BF0" w:rsidRPr="000130AB">
        <w:rPr>
          <w:rFonts w:cs="Arial"/>
        </w:rPr>
        <w:t xml:space="preserve">Agico Cement, 2023, </w:t>
      </w:r>
      <w:r w:rsidR="00F04653" w:rsidRPr="000130AB">
        <w:rPr>
          <w:rFonts w:cs="Arial"/>
        </w:rPr>
        <w:t xml:space="preserve">Guide to Cement Plants Site Selection, </w:t>
      </w:r>
      <w:r w:rsidR="00422550" w:rsidRPr="000130AB">
        <w:rPr>
          <w:rFonts w:cs="Arial"/>
        </w:rPr>
        <w:t>https://www.cement-plants.com/guide-to-cement-plants-site-selection/</w:t>
      </w:r>
    </w:p>
  </w:footnote>
  <w:footnote w:id="152">
    <w:p w14:paraId="53C42DA0" w14:textId="029AEA56" w:rsidR="005B2DCF" w:rsidRDefault="005B2DCF">
      <w:pPr>
        <w:pStyle w:val="FootnoteText"/>
      </w:pPr>
      <w:r>
        <w:rPr>
          <w:rStyle w:val="FootnoteReference"/>
        </w:rPr>
        <w:footnoteRef/>
      </w:r>
      <w:r>
        <w:t xml:space="preserve"> </w:t>
      </w:r>
      <w:r w:rsidRPr="00293F99">
        <w:t>OCD Statistics</w:t>
      </w:r>
      <w:r w:rsidR="00B40509">
        <w:t xml:space="preserve">, </w:t>
      </w:r>
      <w:r w:rsidR="00293F99" w:rsidRPr="00293F99">
        <w:t>https://www.emnrd.nm.gov/ocd/ocd-data/statistics/</w:t>
      </w:r>
    </w:p>
  </w:footnote>
  <w:footnote w:id="153">
    <w:p w14:paraId="6A4A7114" w14:textId="2A353548" w:rsidR="00EB0A09" w:rsidRDefault="00EB0A09">
      <w:pPr>
        <w:pStyle w:val="FootnoteText"/>
      </w:pPr>
      <w:r>
        <w:rPr>
          <w:rStyle w:val="FootnoteReference"/>
        </w:rPr>
        <w:footnoteRef/>
      </w:r>
      <w:r>
        <w:t xml:space="preserve"> </w:t>
      </w:r>
      <w:r w:rsidR="00F625EF">
        <w:t>U.S. E</w:t>
      </w:r>
      <w:r w:rsidR="000641EF">
        <w:t>nergy Information A</w:t>
      </w:r>
      <w:r w:rsidR="00F625EF">
        <w:t xml:space="preserve">dministration </w:t>
      </w:r>
      <w:r w:rsidR="000641EF">
        <w:t xml:space="preserve">(EIA), </w:t>
      </w:r>
      <w:r w:rsidRPr="000641EF">
        <w:t>Average Depth of Crude Oil and Natural Gas Wells</w:t>
      </w:r>
      <w:r w:rsidR="000641EF">
        <w:t xml:space="preserve">, </w:t>
      </w:r>
      <w:r w:rsidR="000641EF" w:rsidRPr="000641EF">
        <w:t>https://www.eia.gov/dnav/pet/pet_crd_welldep_s1_a.htm#:~:text=Notes:%20Average%20depth%20may%20not%20equal%20averaging%20of%20components%20due</w:t>
      </w:r>
    </w:p>
  </w:footnote>
  <w:footnote w:id="154">
    <w:p w14:paraId="5D39F542" w14:textId="0303A0C6" w:rsidR="00935055" w:rsidRPr="00935055" w:rsidRDefault="00935055" w:rsidP="00935055">
      <w:pPr>
        <w:pStyle w:val="FootnoteText"/>
      </w:pPr>
      <w:r>
        <w:rPr>
          <w:rStyle w:val="FootnoteReference"/>
        </w:rPr>
        <w:footnoteRef/>
      </w:r>
      <w:r>
        <w:t xml:space="preserve"> </w:t>
      </w:r>
      <w:r w:rsidR="008474F6" w:rsidRPr="00FC1911">
        <w:t>Potential Vulnerability of US Petroleum Refineries to Increasing Water Temperature and/or Reduced Water Availability</w:t>
      </w:r>
      <w:r w:rsidR="00DF2D7F" w:rsidRPr="00FC1911">
        <w:t>, January 2016</w:t>
      </w:r>
      <w:r w:rsidR="00FC1911">
        <w:t xml:space="preserve">, </w:t>
      </w:r>
      <w:r w:rsidR="00FC1911" w:rsidRPr="00FC1911">
        <w:t>https://www.energy.gov/sites/prod/files/2016/03/f30/US%20DOE%20Refinery%20Water%20Study.pdf</w:t>
      </w:r>
    </w:p>
    <w:p w14:paraId="1FA18E18" w14:textId="1382C137" w:rsidR="00935055" w:rsidRDefault="00935055">
      <w:pPr>
        <w:pStyle w:val="FootnoteText"/>
      </w:pPr>
    </w:p>
  </w:footnote>
  <w:footnote w:id="155">
    <w:p w14:paraId="16B3A0F4" w14:textId="22F25B45" w:rsidR="003A42D5" w:rsidRDefault="003A42D5" w:rsidP="003A42D5">
      <w:pPr>
        <w:pStyle w:val="FootnoteText"/>
      </w:pPr>
      <w:r>
        <w:rPr>
          <w:rStyle w:val="FootnoteReference"/>
        </w:rPr>
        <w:footnoteRef/>
      </w:r>
      <w:r>
        <w:t xml:space="preserve"> </w:t>
      </w:r>
      <w:r w:rsidRPr="00A1770E">
        <w:t>U.S. Energy Information Administration</w:t>
      </w:r>
      <w:r w:rsidR="00A1770E">
        <w:t xml:space="preserve">, </w:t>
      </w:r>
      <w:r w:rsidRPr="00A1770E">
        <w:t>Independent Statistics and Analysis</w:t>
      </w:r>
      <w:r w:rsidR="00A1770E">
        <w:t xml:space="preserve">, </w:t>
      </w:r>
      <w:r w:rsidR="00A8538A">
        <w:t xml:space="preserve">June 2024, </w:t>
      </w:r>
      <w:r w:rsidR="00A1770E" w:rsidRPr="00A1770E">
        <w:t>https://www.eia.gov/state/analysis.php?sid=NM</w:t>
      </w:r>
    </w:p>
  </w:footnote>
  <w:footnote w:id="156">
    <w:p w14:paraId="06C7D95B" w14:textId="77777777" w:rsidR="00483B85" w:rsidRPr="00A63821" w:rsidRDefault="00483B85" w:rsidP="00483B85">
      <w:pPr>
        <w:rPr>
          <w:rFonts w:ascii="Arial" w:eastAsia="Calibri" w:hAnsi="Arial" w:cs="Arial"/>
          <w:sz w:val="20"/>
          <w:szCs w:val="20"/>
        </w:rPr>
      </w:pPr>
      <w:r>
        <w:rPr>
          <w:rStyle w:val="FootnoteReference"/>
        </w:rPr>
        <w:footnoteRef/>
      </w:r>
      <w:r>
        <w:t xml:space="preserve"> </w:t>
      </w:r>
      <w:hyperlink r:id="rId19">
        <w:r w:rsidRPr="00A63821">
          <w:rPr>
            <w:rStyle w:val="Hyperlink"/>
            <w:rFonts w:ascii="Arial" w:eastAsia="Calibri" w:hAnsi="Arial" w:cs="Arial"/>
            <w:sz w:val="20"/>
            <w:szCs w:val="20"/>
          </w:rPr>
          <w:t>NREL 2021 U.S. Geothermal Market Report Released | Department of Energy</w:t>
        </w:r>
      </w:hyperlink>
    </w:p>
  </w:footnote>
  <w:footnote w:id="157">
    <w:p w14:paraId="3BEA30EE" w14:textId="77777777" w:rsidR="00483B85" w:rsidRDefault="00483B85" w:rsidP="00483B85">
      <w:pPr>
        <w:pStyle w:val="FootnoteText"/>
      </w:pPr>
      <w:r w:rsidRPr="00A63821">
        <w:rPr>
          <w:rStyle w:val="FootnoteReference"/>
          <w:rFonts w:cs="Arial"/>
        </w:rPr>
        <w:footnoteRef/>
      </w:r>
      <w:r w:rsidRPr="00A63821">
        <w:rPr>
          <w:rFonts w:cs="Arial"/>
        </w:rPr>
        <w:t xml:space="preserve"> </w:t>
      </w:r>
      <w:hyperlink r:id="rId20">
        <w:r w:rsidRPr="00A63821">
          <w:rPr>
            <w:rStyle w:val="Hyperlink"/>
            <w:rFonts w:cs="Arial"/>
          </w:rPr>
          <w:t>2021 U.S. Geothermal Power Production and District Heating Market Report (nrel.gov)</w:t>
        </w:r>
      </w:hyperlink>
    </w:p>
  </w:footnote>
  <w:footnote w:id="158">
    <w:p w14:paraId="72808022" w14:textId="444B77F1" w:rsidR="007D38E0" w:rsidRDefault="007D38E0">
      <w:pPr>
        <w:pStyle w:val="FootnoteText"/>
      </w:pPr>
      <w:r>
        <w:rPr>
          <w:rStyle w:val="FootnoteReference"/>
        </w:rPr>
        <w:footnoteRef/>
      </w:r>
      <w:r>
        <w:t xml:space="preserve"> </w:t>
      </w:r>
      <w:r w:rsidRPr="007D38E0">
        <w:t>Cooper et al., 2021, Oil and Gas Produced Water Reuse: Opportunities, Treatment Needs, and Challenges, https://www.osti.gov/biblio/1840921</w:t>
      </w:r>
    </w:p>
  </w:footnote>
  <w:footnote w:id="159">
    <w:p w14:paraId="06D94157" w14:textId="068718AD" w:rsidR="003B0FA6" w:rsidRDefault="003B0FA6">
      <w:pPr>
        <w:pStyle w:val="FootnoteText"/>
      </w:pPr>
      <w:r>
        <w:rPr>
          <w:rStyle w:val="FootnoteReference"/>
        </w:rPr>
        <w:footnoteRef/>
      </w:r>
      <w:r>
        <w:t xml:space="preserve"> </w:t>
      </w:r>
      <w:r w:rsidRPr="003B0FA6">
        <w:t>Amakiri et al., 2022, Review of oilfield produced water treatment technologies, https://doi.org/10.1016/j.chemosphere.2022.134064</w:t>
      </w:r>
    </w:p>
  </w:footnote>
  <w:footnote w:id="160">
    <w:p w14:paraId="70F17E56" w14:textId="5DB6E924" w:rsidR="003B0FA6" w:rsidRDefault="003B0FA6">
      <w:pPr>
        <w:pStyle w:val="FootnoteText"/>
      </w:pPr>
      <w:r>
        <w:rPr>
          <w:rStyle w:val="FootnoteReference"/>
        </w:rPr>
        <w:footnoteRef/>
      </w:r>
      <w:r>
        <w:t xml:space="preserve"> </w:t>
      </w:r>
      <w:r w:rsidR="00AF54E4" w:rsidRPr="00AF54E4">
        <w:t>Abass A. Olajire, 2020, Recent advances on the treatment technology of oil and gas produced water for sustainable energy industry-mechanistic aspects and process chemistry perspectives, https://doi.org/10.1016/j.ceja.2020.100049</w:t>
      </w:r>
    </w:p>
  </w:footnote>
  <w:footnote w:id="161">
    <w:p w14:paraId="4C3946D8" w14:textId="2568DB65" w:rsidR="00AF54E4" w:rsidRDefault="00AF54E4">
      <w:pPr>
        <w:pStyle w:val="FootnoteText"/>
      </w:pPr>
      <w:r>
        <w:rPr>
          <w:rStyle w:val="FootnoteReference"/>
        </w:rPr>
        <w:footnoteRef/>
      </w:r>
      <w:r>
        <w:t xml:space="preserve"> </w:t>
      </w:r>
      <w:r w:rsidR="00893B03" w:rsidRPr="00893B03">
        <w:t>Gamwo et al., 2022, Produced Water Treatment Technologies: An Overview, https://www.osti.gov/servlets/purl/1873997</w:t>
      </w:r>
    </w:p>
  </w:footnote>
  <w:footnote w:id="162">
    <w:p w14:paraId="792CF567" w14:textId="04388E2E" w:rsidR="00893B03" w:rsidRDefault="00893B03">
      <w:pPr>
        <w:pStyle w:val="FootnoteText"/>
      </w:pPr>
      <w:r>
        <w:rPr>
          <w:rStyle w:val="FootnoteReference"/>
        </w:rPr>
        <w:footnoteRef/>
      </w:r>
      <w:r>
        <w:t xml:space="preserve"> </w:t>
      </w:r>
      <w:r w:rsidR="009603F3" w:rsidRPr="009603F3">
        <w:t>Scanlon et al., 2020, Can we beneficially reuse produced water from oil and gas extraction in the U.S.?, https://www.sciencedirect.com/science/article/pii/S0048969720305957#s0070</w:t>
      </w:r>
    </w:p>
  </w:footnote>
  <w:footnote w:id="163">
    <w:p w14:paraId="02AA5D8B" w14:textId="5A24B10F" w:rsidR="00676B6E" w:rsidRDefault="00676B6E">
      <w:pPr>
        <w:pStyle w:val="FootnoteText"/>
      </w:pPr>
      <w:r>
        <w:rPr>
          <w:rStyle w:val="FootnoteReference"/>
        </w:rPr>
        <w:footnoteRef/>
      </w:r>
      <w:r>
        <w:t xml:space="preserve"> </w:t>
      </w:r>
      <w:r w:rsidRPr="00676B6E">
        <w:t>Igunnu and Chen, 2012, Produced water treatment technologies, https://doi.org/10.1093/ijlct/cts049</w:t>
      </w:r>
    </w:p>
  </w:footnote>
  <w:footnote w:id="164">
    <w:p w14:paraId="47B481C9" w14:textId="730D37D0" w:rsidR="006A4771" w:rsidRDefault="006A4771">
      <w:pPr>
        <w:pStyle w:val="FootnoteText"/>
      </w:pPr>
      <w:r>
        <w:rPr>
          <w:rStyle w:val="FootnoteReference"/>
        </w:rPr>
        <w:footnoteRef/>
      </w:r>
      <w:r>
        <w:t xml:space="preserve"> </w:t>
      </w:r>
      <w:r w:rsidRPr="006A4771">
        <w:t>Ibrahim et al., 2023, Advances in Produced Water Treatment Technologies: An In-Depth Exploration with an Emphasis on Membrane-Based Systems and Future Perspectives, https://doi.org/10.3390/w15162980</w:t>
      </w:r>
    </w:p>
  </w:footnote>
  <w:footnote w:id="165">
    <w:p w14:paraId="2F4199F7" w14:textId="5ACE08F7" w:rsidR="00AE452E" w:rsidRDefault="00AE452E">
      <w:pPr>
        <w:pStyle w:val="FootnoteText"/>
      </w:pPr>
      <w:r>
        <w:rPr>
          <w:rStyle w:val="FootnoteReference"/>
        </w:rPr>
        <w:footnoteRef/>
      </w:r>
      <w:r>
        <w:t xml:space="preserve"> </w:t>
      </w:r>
      <w:r w:rsidRPr="00AE452E">
        <w:t>Patel et al., 2021, Energy Consumption of Brackish Water Desalination: Identifying the Sweet Spots for Electrodialysis and Reverse Osmosis, https://doi.org/10.1021/acsestengg.0c00192</w:t>
      </w:r>
    </w:p>
  </w:footnote>
  <w:footnote w:id="166">
    <w:p w14:paraId="5648C846" w14:textId="4C9B726A" w:rsidR="00167C3D" w:rsidRDefault="00167C3D">
      <w:pPr>
        <w:pStyle w:val="FootnoteText"/>
      </w:pPr>
      <w:r>
        <w:rPr>
          <w:rStyle w:val="FootnoteReference"/>
        </w:rPr>
        <w:footnoteRef/>
      </w:r>
      <w:r>
        <w:t xml:space="preserve"> </w:t>
      </w:r>
      <w:r w:rsidRPr="00167C3D">
        <w:t>Parani and Oluwafemi, 2021, Membrane Distillation: Recent Configurations, Membrane Surface Engineering, and Applications, 10.3390/membranes11120934</w:t>
      </w:r>
    </w:p>
  </w:footnote>
  <w:footnote w:id="167">
    <w:p w14:paraId="6980E294" w14:textId="7CE782F9" w:rsidR="0048650E" w:rsidRDefault="0048650E">
      <w:pPr>
        <w:pStyle w:val="FootnoteText"/>
      </w:pPr>
      <w:r>
        <w:rPr>
          <w:rStyle w:val="FootnoteReference"/>
        </w:rPr>
        <w:footnoteRef/>
      </w:r>
      <w:r>
        <w:t xml:space="preserve"> </w:t>
      </w:r>
      <w:r w:rsidRPr="0048650E">
        <w:t>Sanchez-Rosario and Hildenbrand, 2022, Produced Water Treatment and Valorization: A Techno-Economical Review, https://doi.org/10.3390/en15134619</w:t>
      </w:r>
    </w:p>
  </w:footnote>
  <w:footnote w:id="168">
    <w:p w14:paraId="0D11240E" w14:textId="7EDF94F1" w:rsidR="00645C14" w:rsidRDefault="00645C14">
      <w:pPr>
        <w:pStyle w:val="FootnoteText"/>
      </w:pPr>
      <w:r>
        <w:rPr>
          <w:rStyle w:val="FootnoteReference"/>
        </w:rPr>
        <w:footnoteRef/>
      </w:r>
      <w:r>
        <w:t xml:space="preserve"> </w:t>
      </w:r>
      <w:r w:rsidRPr="00645C14">
        <w:t>Saltworks, 2017, How to Manage Brine Disposal &amp; Treatment, https://www.saltworkstech.com/articles/how-to-manage-brine-disposal-and-treatment/</w:t>
      </w:r>
    </w:p>
  </w:footnote>
  <w:footnote w:id="169">
    <w:p w14:paraId="78E27F65" w14:textId="77777777" w:rsidR="00E10826" w:rsidRPr="000130AB" w:rsidRDefault="00E10826" w:rsidP="00E10826">
      <w:pPr>
        <w:pStyle w:val="FootnoteText"/>
        <w:rPr>
          <w:rFonts w:cs="Arial"/>
        </w:rPr>
      </w:pPr>
      <w:r w:rsidRPr="000130AB">
        <w:rPr>
          <w:rStyle w:val="FootnoteReference"/>
          <w:rFonts w:cs="Arial"/>
        </w:rPr>
        <w:footnoteRef/>
      </w:r>
      <w:r w:rsidRPr="000130AB">
        <w:rPr>
          <w:rFonts w:cs="Arial"/>
        </w:rPr>
        <w:t xml:space="preserve"> Water Resources Mission Area, 2021, National Brackish Groundwater Assessment: How is Brackish Groundwater Being Used, https://www.usgs.gov/mission-areas/water-resources/science/national-brackish-groundwater-assessment-how-brackish.</w:t>
      </w:r>
    </w:p>
  </w:footnote>
  <w:footnote w:id="170">
    <w:p w14:paraId="243E479E" w14:textId="77777777" w:rsidR="00E10826" w:rsidRPr="000130AB" w:rsidRDefault="00E10826" w:rsidP="00E10826">
      <w:pPr>
        <w:pStyle w:val="FootnoteText"/>
        <w:rPr>
          <w:rFonts w:cs="Arial"/>
        </w:rPr>
      </w:pPr>
      <w:r w:rsidRPr="000130AB">
        <w:rPr>
          <w:rStyle w:val="FootnoteReference"/>
          <w:rFonts w:cs="Arial"/>
        </w:rPr>
        <w:footnoteRef/>
      </w:r>
      <w:r w:rsidRPr="000130AB">
        <w:rPr>
          <w:rFonts w:cs="Arial"/>
        </w:rPr>
        <w:t xml:space="preserve"> Ahdab, Y., and Lienhard, J., 2021, Desalination of brackish groundwater to improve water quality and water supply, https://dspace.mit.edu/bitstream/handle/1721.1/126566/Ahdab-Lienhard-Groundwater_Desalination_Chapter-R1.pdf?sequence=1&amp;isAllowed=y. </w:t>
      </w:r>
    </w:p>
  </w:footnote>
  <w:footnote w:id="171">
    <w:p w14:paraId="522F3F91" w14:textId="4B05DB7F" w:rsidR="005B754F" w:rsidRDefault="005B754F">
      <w:pPr>
        <w:pStyle w:val="FootnoteText"/>
      </w:pPr>
      <w:r>
        <w:rPr>
          <w:rStyle w:val="FootnoteReference"/>
        </w:rPr>
        <w:footnoteRef/>
      </w:r>
      <w:r>
        <w:t xml:space="preserve"> </w:t>
      </w:r>
      <w:r w:rsidR="00BA1A0E">
        <w:t>G</w:t>
      </w:r>
      <w:r w:rsidR="00240BA0">
        <w:t xml:space="preserve">arthwaite, J., 2022, “Earthquakes from oil field wastewater,” </w:t>
      </w:r>
      <w:r w:rsidR="00BA1A0E">
        <w:t xml:space="preserve">Stanford Doerr School of Sustainability, </w:t>
      </w:r>
      <w:r w:rsidR="00BA1A0E" w:rsidRPr="00BA1A0E">
        <w:t>https://sustainability.stanford.edu/news/earthquakes-oil-field-wastewater</w:t>
      </w:r>
      <w:r w:rsidR="00BA1A0E">
        <w:t>.</w:t>
      </w:r>
    </w:p>
  </w:footnote>
  <w:footnote w:id="172">
    <w:p w14:paraId="711469D9" w14:textId="7170ED45" w:rsidR="00725BA9" w:rsidRPr="000130AB" w:rsidRDefault="00725BA9" w:rsidP="00725BA9">
      <w:pPr>
        <w:pStyle w:val="FootnoteText"/>
        <w:rPr>
          <w:rFonts w:cs="Arial"/>
        </w:rPr>
      </w:pPr>
      <w:r w:rsidRPr="000130AB">
        <w:rPr>
          <w:rStyle w:val="FootnoteReference"/>
          <w:rFonts w:cs="Arial"/>
        </w:rPr>
        <w:footnoteRef/>
      </w:r>
      <w:r w:rsidRPr="000130AB">
        <w:rPr>
          <w:rFonts w:cs="Arial"/>
        </w:rPr>
        <w:t xml:space="preserve"> </w:t>
      </w:r>
      <w:r w:rsidR="00085F34" w:rsidRPr="000130AB">
        <w:rPr>
          <w:rFonts w:cs="Arial"/>
        </w:rPr>
        <w:t xml:space="preserve">Cooper, C., et al. </w:t>
      </w:r>
      <w:r w:rsidR="00B15F03" w:rsidRPr="000130AB">
        <w:rPr>
          <w:rFonts w:cs="Arial"/>
        </w:rPr>
        <w:t>2021</w:t>
      </w:r>
      <w:r w:rsidR="00E0097D" w:rsidRPr="000130AB">
        <w:rPr>
          <w:rFonts w:cs="Arial"/>
        </w:rPr>
        <w:t>.</w:t>
      </w:r>
    </w:p>
  </w:footnote>
  <w:footnote w:id="173">
    <w:p w14:paraId="3B261EE9" w14:textId="6C338570" w:rsidR="007131ED" w:rsidRDefault="007131ED">
      <w:pPr>
        <w:pStyle w:val="FootnoteText"/>
      </w:pPr>
      <w:r>
        <w:rPr>
          <w:rStyle w:val="FootnoteReference"/>
        </w:rPr>
        <w:footnoteRef/>
      </w:r>
      <w:r>
        <w:t xml:space="preserve"> </w:t>
      </w:r>
      <w:r w:rsidR="00C760CF">
        <w:t>New York University Abu Dhabi</w:t>
      </w:r>
      <w:r w:rsidR="00B86CB9">
        <w:t xml:space="preserve">, 2023, </w:t>
      </w:r>
      <w:r w:rsidR="00C628E2">
        <w:t>Climate Challenge</w:t>
      </w:r>
      <w:r w:rsidR="00B86CB9">
        <w:t xml:space="preserve"> </w:t>
      </w:r>
      <w:r w:rsidR="00FD1D76">
        <w:t>– Kemal Celik,</w:t>
      </w:r>
      <w:r w:rsidR="00B86CB9">
        <w:t xml:space="preserve"> </w:t>
      </w:r>
      <w:r w:rsidR="009C13A3" w:rsidRPr="009C13A3">
        <w:t>https://nyuad.nyu.edu/en/news/latest-news/science-and-technology/2023/may/climate-challenge-kemal-celik.html</w:t>
      </w:r>
      <w:r w:rsidR="009C13A3">
        <w:t>.</w:t>
      </w:r>
    </w:p>
  </w:footnote>
  <w:footnote w:id="174">
    <w:p w14:paraId="689B3D9E" w14:textId="77777777" w:rsidR="00CE76A6" w:rsidRDefault="00CE76A6" w:rsidP="00CE76A6">
      <w:pPr>
        <w:pStyle w:val="FootnoteText"/>
      </w:pPr>
      <w:r>
        <w:rPr>
          <w:rStyle w:val="FootnoteReference"/>
        </w:rPr>
        <w:footnoteRef/>
      </w:r>
      <w:r>
        <w:t xml:space="preserve"> Sharma, P., et al, 2023, Valorization of Seawater Reverse Osmosis Brine by Monovalent Ion-Selective Membranes through Electrodialysis, </w:t>
      </w:r>
      <w:r w:rsidRPr="00A66927">
        <w:t>https://doi.org/10.3390/membranes13060562</w:t>
      </w:r>
      <w:r>
        <w:t>.</w:t>
      </w:r>
    </w:p>
  </w:footnote>
  <w:footnote w:id="175">
    <w:p w14:paraId="1C2DEE59" w14:textId="77777777" w:rsidR="00FA1155" w:rsidRDefault="00FA1155" w:rsidP="00FA1155">
      <w:pPr>
        <w:pStyle w:val="FootnoteText"/>
      </w:pPr>
      <w:r>
        <w:rPr>
          <w:rStyle w:val="FootnoteReference"/>
        </w:rPr>
        <w:footnoteRef/>
      </w:r>
      <w:r>
        <w:t xml:space="preserve"> </w:t>
      </w:r>
      <w:r w:rsidRPr="00C04766">
        <w:t>Sharkh, B.A., et al, 2022, Seawater desalination concentrate – a new frontier for sustainable mining of valuable minerals, https://doi.org/10.1038/s41545-022-00153-6.</w:t>
      </w:r>
    </w:p>
  </w:footnote>
  <w:footnote w:id="176">
    <w:p w14:paraId="291D7DF0" w14:textId="77777777" w:rsidR="00FA1155" w:rsidRDefault="00FA1155" w:rsidP="00FA1155">
      <w:pPr>
        <w:pStyle w:val="FootnoteText"/>
      </w:pPr>
      <w:r>
        <w:rPr>
          <w:rStyle w:val="FootnoteReference"/>
        </w:rPr>
        <w:footnoteRef/>
      </w:r>
      <w:r>
        <w:t xml:space="preserve"> Sharkh, B.A., et al, 2022.</w:t>
      </w:r>
    </w:p>
  </w:footnote>
  <w:footnote w:id="177">
    <w:p w14:paraId="6B751D1A" w14:textId="77777777" w:rsidR="00FA1155" w:rsidRDefault="00FA1155" w:rsidP="00FA1155">
      <w:pPr>
        <w:pStyle w:val="FootnoteText"/>
      </w:pPr>
      <w:r>
        <w:rPr>
          <w:rStyle w:val="FootnoteReference"/>
        </w:rPr>
        <w:footnoteRef/>
      </w:r>
      <w:r>
        <w:t xml:space="preserve"> Mendoza-Moyers, D., 2023, Incoming $100 million facility looks to turn brine waste into water, expand El Paso’s water supply, </w:t>
      </w:r>
      <w:r w:rsidRPr="00917408">
        <w:t>https://elpasomatters.org/2023/11/21/facility-to-boost-el-pasos-water-supply/</w:t>
      </w:r>
      <w:r>
        <w:t>.</w:t>
      </w:r>
    </w:p>
  </w:footnote>
  <w:footnote w:id="178">
    <w:p w14:paraId="06EA6223" w14:textId="77777777" w:rsidR="00FA1155" w:rsidRDefault="00FA1155" w:rsidP="00FA1155">
      <w:pPr>
        <w:pStyle w:val="FootnoteText"/>
      </w:pPr>
      <w:r>
        <w:rPr>
          <w:rStyle w:val="FootnoteReference"/>
        </w:rPr>
        <w:footnoteRef/>
      </w:r>
      <w:r>
        <w:t xml:space="preserve"> McEwen, M., 2024, Oil Report: Advances made in extracting critical minerals from produced water, </w:t>
      </w:r>
      <w:r w:rsidRPr="00923E9F">
        <w:t>https://www.mrt.com/business/oil/article/mineral-extraction-produced-water-18761317.php</w:t>
      </w:r>
      <w:r>
        <w:t>.</w:t>
      </w:r>
    </w:p>
  </w:footnote>
  <w:footnote w:id="179">
    <w:p w14:paraId="68C39D92" w14:textId="77777777" w:rsidR="00FA1155" w:rsidRDefault="00FA1155" w:rsidP="00FA1155">
      <w:pPr>
        <w:pStyle w:val="FootnoteText"/>
      </w:pPr>
      <w:r>
        <w:rPr>
          <w:rStyle w:val="FootnoteReference"/>
        </w:rPr>
        <w:footnoteRef/>
      </w:r>
      <w:r>
        <w:t xml:space="preserve"> Robbins, J., 2024, In Seawater, Researchers See an Untapped Bounty of Critical Metals, </w:t>
      </w:r>
      <w:r w:rsidRPr="00DB28CF">
        <w:t>https://e360.yale.edu/features/desalination-saltwater-brine-mining</w:t>
      </w:r>
      <w:r>
        <w:t>.</w:t>
      </w:r>
    </w:p>
  </w:footnote>
  <w:footnote w:id="180">
    <w:p w14:paraId="3380E778" w14:textId="77777777" w:rsidR="00FA1155" w:rsidRDefault="00FA1155" w:rsidP="00FA1155">
      <w:pPr>
        <w:pStyle w:val="FootnoteText"/>
      </w:pPr>
      <w:r>
        <w:rPr>
          <w:rStyle w:val="FootnoteReference"/>
        </w:rPr>
        <w:footnoteRef/>
      </w:r>
      <w:r>
        <w:t xml:space="preserve"> Oregon State University, 2023, Brine Miners: Extracting Value, Reducing Waste, </w:t>
      </w:r>
      <w:r w:rsidRPr="00F141C8">
        <w:t>https://research.engr.oregonstate.edu/brineminers/home</w:t>
      </w:r>
      <w:r>
        <w:t>.</w:t>
      </w:r>
    </w:p>
  </w:footnote>
  <w:footnote w:id="181">
    <w:p w14:paraId="733CC2FA" w14:textId="77777777" w:rsidR="00FA1155" w:rsidRDefault="00FA1155" w:rsidP="00FA1155">
      <w:pPr>
        <w:pStyle w:val="FootnoteText"/>
      </w:pPr>
      <w:r>
        <w:rPr>
          <w:rStyle w:val="FootnoteReference"/>
        </w:rPr>
        <w:footnoteRef/>
      </w:r>
      <w:r>
        <w:t xml:space="preserve"> Voutchkov, N., et al, 2023, Innovative system for separation of monovalent salts from seawater brine for beneficial use, </w:t>
      </w:r>
      <w:r w:rsidRPr="007459F0">
        <w:t>https://smartwatermagazine.com/news/neom/innovative-system-separation-monovalent-salts-seawater-brine-beneficial-use</w:t>
      </w:r>
      <w:r>
        <w:t>.</w:t>
      </w:r>
    </w:p>
  </w:footnote>
  <w:footnote w:id="182">
    <w:p w14:paraId="1D1C041F" w14:textId="7C7FDF33" w:rsidR="00DA0FD7" w:rsidRDefault="00DA0FD7">
      <w:pPr>
        <w:pStyle w:val="FootnoteText"/>
      </w:pPr>
      <w:r>
        <w:rPr>
          <w:rStyle w:val="FootnoteReference"/>
        </w:rPr>
        <w:footnoteRef/>
      </w:r>
      <w:r>
        <w:t xml:space="preserve"> GWI DesalData, 2024, GWI DesalData Report, </w:t>
      </w:r>
      <w:r w:rsidRPr="00DA0FD7">
        <w:t>https://www.desaldata.com/</w:t>
      </w:r>
    </w:p>
  </w:footnote>
  <w:footnote w:id="183">
    <w:p w14:paraId="05CC9177" w14:textId="77777777" w:rsidR="003328F3" w:rsidRPr="006F5C58" w:rsidRDefault="003328F3" w:rsidP="003328F3">
      <w:pPr>
        <w:pStyle w:val="FootnoteText"/>
        <w:rPr>
          <w:rFonts w:cs="Arial"/>
        </w:rPr>
      </w:pPr>
      <w:r w:rsidRPr="006F5C58">
        <w:rPr>
          <w:rStyle w:val="FootnoteReference"/>
          <w:rFonts w:cs="Arial"/>
        </w:rPr>
        <w:footnoteRef/>
      </w:r>
      <w:r w:rsidRPr="006F5C58">
        <w:rPr>
          <w:rFonts w:cs="Arial"/>
        </w:rPr>
        <w:t xml:space="preserve"> These estimates include saltwater and brackish water desalination and different processing technologies, which may have different cost structures.</w:t>
      </w:r>
    </w:p>
  </w:footnote>
  <w:footnote w:id="184">
    <w:p w14:paraId="4EC04616" w14:textId="7187B930" w:rsidR="00DA0FD7" w:rsidRDefault="00DA0FD7">
      <w:pPr>
        <w:pStyle w:val="FootnoteText"/>
      </w:pPr>
      <w:r>
        <w:rPr>
          <w:rStyle w:val="FootnoteReference"/>
        </w:rPr>
        <w:footnoteRef/>
      </w:r>
      <w:r>
        <w:t xml:space="preserve"> GWI DesalData, 2024, GWI DesalData Report, </w:t>
      </w:r>
      <w:r w:rsidRPr="00DA0FD7">
        <w:t>https://www.desaldata.com/</w:t>
      </w:r>
    </w:p>
  </w:footnote>
  <w:footnote w:id="185">
    <w:p w14:paraId="0E580260" w14:textId="77777777" w:rsidR="005849DB" w:rsidRPr="000130AB" w:rsidRDefault="005849DB" w:rsidP="005849DB">
      <w:pPr>
        <w:pStyle w:val="FootnoteText"/>
        <w:rPr>
          <w:rFonts w:cs="Arial"/>
        </w:rPr>
      </w:pPr>
      <w:r w:rsidRPr="000130AB">
        <w:rPr>
          <w:rStyle w:val="FootnoteReference"/>
          <w:rFonts w:cs="Arial"/>
        </w:rPr>
        <w:footnoteRef/>
      </w:r>
      <w:r w:rsidRPr="000130AB">
        <w:rPr>
          <w:rFonts w:cs="Arial"/>
        </w:rPr>
        <w:t xml:space="preserve"> Edirisooriya, M., et al., 2024, Economic feasibility of developing alternative water supplies for agricultural irrigation, https://doi.org/10.1016/j.coche.2023.100987.</w:t>
      </w:r>
    </w:p>
  </w:footnote>
  <w:footnote w:id="186">
    <w:p w14:paraId="5CC8927A" w14:textId="508BD9F6" w:rsidR="00D2359C" w:rsidRDefault="00D2359C">
      <w:pPr>
        <w:pStyle w:val="FootnoteText"/>
      </w:pPr>
      <w:r>
        <w:rPr>
          <w:rStyle w:val="FootnoteReference"/>
        </w:rPr>
        <w:footnoteRef/>
      </w:r>
      <w:r>
        <w:t xml:space="preserve"> </w:t>
      </w:r>
      <w:r w:rsidRPr="000130AB">
        <w:rPr>
          <w:rFonts w:cs="Arial"/>
        </w:rPr>
        <w:t>Edirisooriya, M., et al., 2024, Economic feasibility of developing alternative water supplies for agricultural irrigation, https://doi.org/10.1016/j.coche.2023.100987</w:t>
      </w:r>
    </w:p>
  </w:footnote>
  <w:footnote w:id="187">
    <w:p w14:paraId="60FE17DB" w14:textId="5491A827" w:rsidR="00410394" w:rsidRPr="00A32306" w:rsidRDefault="00410394">
      <w:pPr>
        <w:pStyle w:val="FootnoteText"/>
        <w:rPr>
          <w:rFonts w:cs="Arial"/>
        </w:rPr>
      </w:pPr>
      <w:r w:rsidRPr="00A32306">
        <w:rPr>
          <w:rStyle w:val="FootnoteReference"/>
          <w:rFonts w:cs="Arial"/>
        </w:rPr>
        <w:footnoteRef/>
      </w:r>
      <w:r w:rsidRPr="00A32306">
        <w:rPr>
          <w:rFonts w:cs="Arial"/>
        </w:rPr>
        <w:t xml:space="preserve"> </w:t>
      </w:r>
      <w:r w:rsidR="00DB32D4" w:rsidRPr="00644086">
        <w:t>Edirisooriya</w:t>
      </w:r>
      <w:r w:rsidR="00DB32D4" w:rsidRPr="000130AB">
        <w:rPr>
          <w:rFonts w:cs="Arial"/>
        </w:rPr>
        <w:t>, M., et al., 2024, Economic feasibility of developing alternative water supplies for agricultural irrigation, https://doi.org/10.1016/j.coche.2023.100987</w:t>
      </w:r>
      <w:r w:rsidR="00E6068C" w:rsidRPr="00A32306">
        <w:rPr>
          <w:rFonts w:cs="Arial"/>
        </w:rPr>
        <w:t>.</w:t>
      </w:r>
    </w:p>
  </w:footnote>
  <w:footnote w:id="188">
    <w:p w14:paraId="118C33F8" w14:textId="788F5A87" w:rsidR="00740423" w:rsidRDefault="00740423">
      <w:pPr>
        <w:pStyle w:val="FootnoteText"/>
      </w:pPr>
      <w:r w:rsidRPr="00A32306">
        <w:rPr>
          <w:rStyle w:val="FootnoteReference"/>
          <w:rFonts w:cs="Arial"/>
        </w:rPr>
        <w:footnoteRef/>
      </w:r>
      <w:r w:rsidRPr="00A32306">
        <w:rPr>
          <w:rFonts w:cs="Arial"/>
        </w:rPr>
        <w:t xml:space="preserve"> Kanalis Group, 2022, </w:t>
      </w:r>
      <w:r w:rsidR="00D02859" w:rsidRPr="00A32306">
        <w:rPr>
          <w:rFonts w:cs="Arial"/>
        </w:rPr>
        <w:t>Bench-scale Treatment Study of Produced Water from the Southern San Juan Basin</w:t>
      </w:r>
      <w:r w:rsidR="00EC0B4C" w:rsidRPr="00A32306">
        <w:rPr>
          <w:rFonts w:cs="Arial"/>
        </w:rPr>
        <w:t xml:space="preserve"> New Mexico</w:t>
      </w:r>
      <w:r w:rsidR="00B8436E" w:rsidRPr="00A32306">
        <w:rPr>
          <w:rFonts w:cs="Arial"/>
        </w:rPr>
        <w:t>: Volume 1</w:t>
      </w:r>
      <w:r w:rsidR="00EC0B4C" w:rsidRPr="00A32306">
        <w:rPr>
          <w:rFonts w:cs="Arial"/>
        </w:rPr>
        <w:t>,</w:t>
      </w:r>
      <w:r w:rsidR="00B8436E" w:rsidRPr="00A32306">
        <w:rPr>
          <w:rFonts w:cs="Arial"/>
        </w:rPr>
        <w:t xml:space="preserve"> https://nmpwrc.nmsu.edu/files/Kanalis-Final-Report-NMPWC-Approved-Vol-1.pdf.</w:t>
      </w:r>
      <w:r w:rsidR="00EC0B4C">
        <w:t xml:space="preserve"> </w:t>
      </w:r>
    </w:p>
  </w:footnote>
  <w:footnote w:id="189">
    <w:p w14:paraId="23027FC9" w14:textId="3924183E" w:rsidR="00EA581A" w:rsidRDefault="00EA581A">
      <w:pPr>
        <w:pStyle w:val="FootnoteText"/>
      </w:pPr>
      <w:r>
        <w:rPr>
          <w:rStyle w:val="FootnoteReference"/>
        </w:rPr>
        <w:footnoteRef/>
      </w:r>
      <w:r>
        <w:t xml:space="preserve"> Xu, Pei, 2024, Research on Treatment of Produced Water for Reuse, Legislative Finance Committee, Water Subcommittee, June 11, </w:t>
      </w:r>
      <w:hyperlink r:id="rId21" w:history="1">
        <w:r w:rsidRPr="001050DD">
          <w:rPr>
            <w:rStyle w:val="Hyperlink"/>
          </w:rPr>
          <w:t>https://www.nmlegis.gov/handouts/ALFC%20061124%20Item%208%202024%20update%20of%20NMPWRC%20for%20LFC.pdf</w:t>
        </w:r>
      </w:hyperlink>
      <w:r>
        <w:t>.</w:t>
      </w:r>
    </w:p>
  </w:footnote>
  <w:footnote w:id="190">
    <w:p w14:paraId="4305F348" w14:textId="77777777" w:rsidR="0062348C" w:rsidRDefault="0062348C" w:rsidP="0062348C">
      <w:pPr>
        <w:pStyle w:val="FootnoteText"/>
      </w:pPr>
      <w:r>
        <w:rPr>
          <w:rStyle w:val="FootnoteReference"/>
        </w:rPr>
        <w:footnoteRef/>
      </w:r>
      <w:r>
        <w:t xml:space="preserve"> Estimated project costs for Aquality Solutions are included in both regions, as no region was specified in their RFI response.</w:t>
      </w:r>
    </w:p>
  </w:footnote>
  <w:footnote w:id="191">
    <w:p w14:paraId="5652E06E" w14:textId="77777777" w:rsidR="0062348C" w:rsidRDefault="0062348C" w:rsidP="0062348C">
      <w:pPr>
        <w:pStyle w:val="FootnoteText"/>
      </w:pPr>
      <w:r>
        <w:rPr>
          <w:rStyle w:val="FootnoteReference"/>
        </w:rPr>
        <w:footnoteRef/>
      </w:r>
      <w:r>
        <w:t xml:space="preserve"> A 2% real discount rate is used in all calculations of present value presented here, to be consistent with NMSU methodology.  </w:t>
      </w:r>
    </w:p>
  </w:footnote>
  <w:footnote w:id="192">
    <w:p w14:paraId="06E1D5E3" w14:textId="569082B5" w:rsidR="00CA545C" w:rsidRPr="006F5C58" w:rsidRDefault="00CA545C">
      <w:pPr>
        <w:pStyle w:val="FootnoteText"/>
        <w:rPr>
          <w:rFonts w:cs="Arial"/>
        </w:rPr>
      </w:pPr>
      <w:r w:rsidRPr="006F5C58">
        <w:rPr>
          <w:rStyle w:val="FootnoteReference"/>
          <w:rFonts w:cs="Arial"/>
        </w:rPr>
        <w:footnoteRef/>
      </w:r>
      <w:r w:rsidRPr="006F5C58">
        <w:rPr>
          <w:rFonts w:cs="Arial"/>
        </w:rPr>
        <w:t xml:space="preserve"> Xu</w:t>
      </w:r>
      <w:r w:rsidR="003A34C9" w:rsidRPr="006F5C58">
        <w:rPr>
          <w:rFonts w:cs="Arial"/>
        </w:rPr>
        <w:t xml:space="preserve">, P. 2023, </w:t>
      </w:r>
      <w:r w:rsidR="0088589A" w:rsidRPr="006F5C58">
        <w:rPr>
          <w:rFonts w:cs="Arial"/>
        </w:rPr>
        <w:t xml:space="preserve">Desalination </w:t>
      </w:r>
      <w:r w:rsidR="00BF042F" w:rsidRPr="006F5C58">
        <w:rPr>
          <w:rFonts w:cs="Arial"/>
        </w:rPr>
        <w:t>Research Facing New Mexico</w:t>
      </w:r>
      <w:r w:rsidR="00507093" w:rsidRPr="006F5C58">
        <w:rPr>
          <w:rFonts w:cs="Arial"/>
        </w:rPr>
        <w:t>’s 21</w:t>
      </w:r>
      <w:r w:rsidR="00507093" w:rsidRPr="006F5C58">
        <w:rPr>
          <w:rFonts w:cs="Arial"/>
          <w:vertAlign w:val="superscript"/>
        </w:rPr>
        <w:t>st</w:t>
      </w:r>
      <w:r w:rsidR="00507093" w:rsidRPr="006F5C58">
        <w:rPr>
          <w:rFonts w:cs="Arial"/>
        </w:rPr>
        <w:t xml:space="preserve"> Century Water Challenges, </w:t>
      </w:r>
      <w:r w:rsidR="00467590" w:rsidRPr="006F5C58">
        <w:rPr>
          <w:rFonts w:cs="Arial"/>
        </w:rPr>
        <w:t>https://www.nmlegis.gov/handouts/ALFC%20062723%20Item%2010%20Brackish%20water%20desalination%20Pei%20Xu%202023_6_28_edits.pdf.</w:t>
      </w:r>
    </w:p>
  </w:footnote>
  <w:footnote w:id="193">
    <w:p w14:paraId="75531623" w14:textId="39C21E24" w:rsidR="002E6DD5" w:rsidRPr="006F5C58" w:rsidRDefault="002E6DD5">
      <w:pPr>
        <w:pStyle w:val="FootnoteText"/>
        <w:rPr>
          <w:rFonts w:cs="Arial"/>
        </w:rPr>
      </w:pPr>
      <w:r w:rsidRPr="006F5C58">
        <w:rPr>
          <w:rStyle w:val="FootnoteReference"/>
          <w:rFonts w:cs="Arial"/>
        </w:rPr>
        <w:footnoteRef/>
      </w:r>
      <w:r w:rsidRPr="006F5C58">
        <w:rPr>
          <w:rFonts w:cs="Arial"/>
        </w:rPr>
        <w:t xml:space="preserve"> </w:t>
      </w:r>
      <w:r w:rsidR="00294C76" w:rsidRPr="006F5C58">
        <w:rPr>
          <w:rFonts w:cs="Arial"/>
        </w:rPr>
        <w:t xml:space="preserve">New Mexico Legislature Handout, </w:t>
      </w:r>
      <w:r w:rsidR="00FF343E" w:rsidRPr="006F5C58">
        <w:rPr>
          <w:rFonts w:cs="Arial"/>
        </w:rPr>
        <w:t>Alamogordo Regional Water Supply</w:t>
      </w:r>
      <w:r w:rsidR="00212099" w:rsidRPr="006F5C58">
        <w:rPr>
          <w:rFonts w:cs="Arial"/>
        </w:rPr>
        <w:t>: New Mexico’s First Large-Scale Municipal Desalination Project</w:t>
      </w:r>
      <w:r w:rsidR="00FF343E" w:rsidRPr="006F5C58">
        <w:rPr>
          <w:rFonts w:cs="Arial"/>
        </w:rPr>
        <w:t>, https://www.nmlegis.gov/handouts/STTC%20101713%20Item%205%20Alamogordo%20Desalination.pdf.</w:t>
      </w:r>
    </w:p>
  </w:footnote>
  <w:footnote w:id="194">
    <w:p w14:paraId="1AE04B87" w14:textId="567523A4" w:rsidR="001E4646" w:rsidRPr="006F5C58" w:rsidRDefault="001E4646">
      <w:pPr>
        <w:pStyle w:val="FootnoteText"/>
        <w:rPr>
          <w:rFonts w:cs="Arial"/>
        </w:rPr>
      </w:pPr>
      <w:r w:rsidRPr="006F5C58">
        <w:rPr>
          <w:rStyle w:val="FootnoteReference"/>
          <w:rFonts w:cs="Arial"/>
        </w:rPr>
        <w:footnoteRef/>
      </w:r>
      <w:r w:rsidRPr="006F5C58">
        <w:rPr>
          <w:rFonts w:cs="Arial"/>
        </w:rPr>
        <w:t xml:space="preserve"> Xu, P. 2023, Desalination Research Facing New Mexico’s 21</w:t>
      </w:r>
      <w:r w:rsidRPr="006F5C58">
        <w:rPr>
          <w:rFonts w:cs="Arial"/>
          <w:vertAlign w:val="superscript"/>
        </w:rPr>
        <w:t>st</w:t>
      </w:r>
      <w:r w:rsidRPr="006F5C58">
        <w:rPr>
          <w:rFonts w:cs="Arial"/>
        </w:rPr>
        <w:t xml:space="preserve"> Century Water Challenges.</w:t>
      </w:r>
    </w:p>
  </w:footnote>
  <w:footnote w:id="195">
    <w:p w14:paraId="5F00E271" w14:textId="67F1A9A1" w:rsidR="00B76DF4" w:rsidRDefault="00B76DF4">
      <w:pPr>
        <w:pStyle w:val="FootnoteText"/>
      </w:pPr>
      <w:r w:rsidRPr="006F5C58">
        <w:rPr>
          <w:rStyle w:val="FootnoteReference"/>
          <w:rFonts w:cs="Arial"/>
        </w:rPr>
        <w:footnoteRef/>
      </w:r>
      <w:r w:rsidRPr="006F5C58">
        <w:rPr>
          <w:rFonts w:cs="Arial"/>
        </w:rPr>
        <w:t xml:space="preserve"> Water Technology, </w:t>
      </w:r>
      <w:r w:rsidR="00247F54" w:rsidRPr="006F5C58">
        <w:rPr>
          <w:rFonts w:cs="Arial"/>
        </w:rPr>
        <w:t>SAWS Brackish Groundwater Desalination Plant, San Antonio, https://www.water-technology.net/projects/saws-brackish-groundwater-desalination-plant-san-antonio/#:~:text=The%20total%20cost%20of%20the%20project%2C%20including%20that,the%20Texas%20Water%20Development%20Board%20for%20the%20project.</w:t>
      </w:r>
    </w:p>
  </w:footnote>
  <w:footnote w:id="196">
    <w:p w14:paraId="68A76AD4" w14:textId="77777777" w:rsidR="00D24900" w:rsidRDefault="00D24900" w:rsidP="00D24900">
      <w:pPr>
        <w:pStyle w:val="FootnoteText"/>
      </w:pPr>
      <w:r>
        <w:rPr>
          <w:rStyle w:val="FootnoteReference"/>
        </w:rPr>
        <w:footnoteRef/>
      </w:r>
      <w:r>
        <w:t xml:space="preserve"> Xu, Pei, 2023, Water Desalination Feasibility Study for Santa Teresa, Science, Technology and Telecommunications Committee, October 31, </w:t>
      </w:r>
      <w:hyperlink r:id="rId22" w:history="1">
        <w:r w:rsidRPr="001050DD">
          <w:rPr>
            <w:rStyle w:val="Hyperlink"/>
          </w:rPr>
          <w:t>https://www.nmlegis.gov/(X(1)S(3laa5nopicwuk2i5u3m0c4m0))/handouts/STTC%20103023%20Item%208%20Santa%20Teresa%20Brackish%20water%20desalination.pdf</w:t>
        </w:r>
      </w:hyperlink>
      <w:r>
        <w:t>.</w:t>
      </w:r>
    </w:p>
    <w:p w14:paraId="79BA2AE4" w14:textId="77777777" w:rsidR="00D24900" w:rsidRDefault="00D24900" w:rsidP="00D24900">
      <w:pPr>
        <w:pStyle w:val="FootnoteText"/>
      </w:pPr>
    </w:p>
  </w:footnote>
  <w:footnote w:id="197">
    <w:p w14:paraId="04D15425" w14:textId="77777777" w:rsidR="004743E8" w:rsidRPr="004743E8" w:rsidRDefault="004743E8">
      <w:pPr>
        <w:pStyle w:val="FootnoteText"/>
      </w:pPr>
      <w:r>
        <w:rPr>
          <w:rStyle w:val="FootnoteReference"/>
        </w:rPr>
        <w:footnoteRef/>
      </w:r>
      <w:r>
        <w:t xml:space="preserve"> Thornton, I., et al., 2022, “ ‘No Regrets’ purchasing in a pandemic:  making the most of advance purchase agreements,” </w:t>
      </w:r>
      <w:r>
        <w:rPr>
          <w:i/>
          <w:iCs/>
        </w:rPr>
        <w:t>Globalization and Health</w:t>
      </w:r>
      <w:r>
        <w:t xml:space="preserve">, </w:t>
      </w:r>
      <w:r w:rsidR="00C01EDC">
        <w:t xml:space="preserve">vol. 18, </w:t>
      </w:r>
      <w:r w:rsidR="006A0AA6">
        <w:t>no. 6</w:t>
      </w:r>
      <w:r w:rsidR="009967CC">
        <w:t xml:space="preserve">, </w:t>
      </w:r>
      <w:r w:rsidR="009967CC" w:rsidRPr="009967CC">
        <w:t>https://globalizationandhealth.biomedcentral.com/articles/10.1186/s12992-022-00851-3</w:t>
      </w:r>
      <w:r w:rsidR="009967CC">
        <w:t>.</w:t>
      </w:r>
    </w:p>
  </w:footnote>
  <w:footnote w:id="198">
    <w:p w14:paraId="275E4659" w14:textId="77777777" w:rsidR="00043E83" w:rsidRPr="00EC39B7" w:rsidRDefault="00043E83" w:rsidP="00043E83">
      <w:pPr>
        <w:pStyle w:val="FootnoteText"/>
        <w:rPr>
          <w:rFonts w:cs="Arial"/>
        </w:rPr>
      </w:pPr>
      <w:r w:rsidRPr="00EC39B7">
        <w:rPr>
          <w:rStyle w:val="FootnoteReference"/>
          <w:rFonts w:cs="Arial"/>
        </w:rPr>
        <w:footnoteRef/>
      </w:r>
      <w:r w:rsidRPr="00EC39B7">
        <w:rPr>
          <w:rFonts w:cs="Arial"/>
        </w:rPr>
        <w:t xml:space="preserve"> Hurd, B., and Coonrod, J., 2008, Climate Change and Its Implications for New Mexico’s Water Resources and Economic Opportunities, https://pubs.nmsu.edu/research/economics/TR45.pdf.</w:t>
      </w:r>
    </w:p>
  </w:footnote>
  <w:footnote w:id="199">
    <w:p w14:paraId="7D4608AF" w14:textId="3847C8C8" w:rsidR="00A07FDB" w:rsidRPr="006F5C58" w:rsidRDefault="00A07FDB" w:rsidP="00A07FDB">
      <w:pPr>
        <w:pStyle w:val="FootnoteText"/>
        <w:rPr>
          <w:rFonts w:cs="Arial"/>
        </w:rPr>
      </w:pPr>
      <w:r w:rsidRPr="006F5C58">
        <w:rPr>
          <w:rStyle w:val="FootnoteReference"/>
          <w:rFonts w:cs="Arial"/>
        </w:rPr>
        <w:footnoteRef/>
      </w:r>
      <w:r w:rsidRPr="006F5C58">
        <w:rPr>
          <w:rFonts w:cs="Arial"/>
        </w:rPr>
        <w:t xml:space="preserve"> </w:t>
      </w:r>
      <w:r w:rsidR="00862525" w:rsidRPr="006F5C58">
        <w:rPr>
          <w:rFonts w:cs="Arial"/>
        </w:rPr>
        <w:t xml:space="preserve">Falk, M., 2019, </w:t>
      </w:r>
      <w:r w:rsidR="00891C9E" w:rsidRPr="006F5C58">
        <w:rPr>
          <w:rFonts w:cs="Arial"/>
        </w:rPr>
        <w:t xml:space="preserve">Desalination Plant Could Supply Santa Teresa With Water, </w:t>
      </w:r>
      <w:r w:rsidRPr="006F5C58">
        <w:rPr>
          <w:rFonts w:cs="Arial"/>
        </w:rPr>
        <w:t>https://www.krwg.org/regional/2019-01-29/desalination-plant-could-supply-santa-teresa-with-water</w:t>
      </w:r>
      <w:r w:rsidR="00891C9E" w:rsidRPr="006F5C58">
        <w:rPr>
          <w:rFonts w:cs="Arial"/>
        </w:rPr>
        <w:t>.</w:t>
      </w:r>
      <w:r w:rsidRPr="006F5C58">
        <w:rPr>
          <w:rFonts w:cs="Arial"/>
        </w:rPr>
        <w:t xml:space="preserve"> </w:t>
      </w:r>
    </w:p>
  </w:footnote>
  <w:footnote w:id="200">
    <w:p w14:paraId="0D6D6BCC" w14:textId="0AB390C4" w:rsidR="00DA0FD7" w:rsidRPr="00DA0FD7" w:rsidRDefault="00DA0FD7" w:rsidP="00DA0FD7">
      <w:pPr>
        <w:rPr>
          <w:rFonts w:ascii="Arial" w:hAnsi="Arial" w:cs="Arial"/>
        </w:rPr>
      </w:pPr>
      <w:r>
        <w:rPr>
          <w:rStyle w:val="FootnoteReference"/>
        </w:rPr>
        <w:footnoteRef/>
      </w:r>
      <w:r>
        <w:t xml:space="preserve"> </w:t>
      </w:r>
      <w:r w:rsidRPr="00DA0FD7">
        <w:rPr>
          <w:rFonts w:ascii="Arial" w:hAnsi="Arial" w:cs="Arial"/>
        </w:rPr>
        <w:t>Land, L., 2016 Overview of Fresh and Brackish Water Quality in New Mexico, https://geoinfo.nmt.edu/publications/openfile/downloads/500-599/583/OFR-583_NM_BrackishHR.pdf.</w:t>
      </w:r>
    </w:p>
    <w:p w14:paraId="0BE7AE84" w14:textId="39CD38AB" w:rsidR="00DA0FD7" w:rsidRDefault="00DA0FD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29FA3B6" w14:paraId="318DF5A4" w14:textId="77777777" w:rsidTr="229FA3B6">
      <w:trPr>
        <w:trHeight w:val="300"/>
      </w:trPr>
      <w:tc>
        <w:tcPr>
          <w:tcW w:w="3120" w:type="dxa"/>
        </w:tcPr>
        <w:p w14:paraId="0A1754BC" w14:textId="104B4858" w:rsidR="229FA3B6" w:rsidRDefault="229FA3B6" w:rsidP="229FA3B6">
          <w:pPr>
            <w:pStyle w:val="Header"/>
            <w:ind w:left="-115"/>
          </w:pPr>
        </w:p>
      </w:tc>
      <w:tc>
        <w:tcPr>
          <w:tcW w:w="3120" w:type="dxa"/>
        </w:tcPr>
        <w:p w14:paraId="1C72BFE6" w14:textId="3A5C3CB2" w:rsidR="229FA3B6" w:rsidRDefault="229FA3B6" w:rsidP="229FA3B6">
          <w:pPr>
            <w:pStyle w:val="Header"/>
            <w:jc w:val="center"/>
          </w:pPr>
        </w:p>
      </w:tc>
      <w:tc>
        <w:tcPr>
          <w:tcW w:w="3120" w:type="dxa"/>
        </w:tcPr>
        <w:p w14:paraId="28CEFD2D" w14:textId="2BB1700F" w:rsidR="229FA3B6" w:rsidRDefault="229FA3B6" w:rsidP="229FA3B6">
          <w:pPr>
            <w:pStyle w:val="Header"/>
            <w:ind w:right="-115"/>
            <w:jc w:val="right"/>
          </w:pPr>
        </w:p>
      </w:tc>
    </w:tr>
  </w:tbl>
  <w:p w14:paraId="744B866E" w14:textId="79BEB5CA" w:rsidR="009826DA" w:rsidRDefault="009826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4A46B" w14:textId="7594BEC1" w:rsidR="00527816" w:rsidRPr="008F63EA" w:rsidRDefault="00527816">
    <w:pPr>
      <w:pStyle w:val="Header"/>
      <w:rPr>
        <w:rFonts w:ascii="Arial" w:hAnsi="Arial" w:cs="Arial"/>
        <w:smallCaps/>
        <w:sz w:val="20"/>
        <w:szCs w:val="20"/>
      </w:rPr>
    </w:pPr>
    <w:r>
      <w:rPr>
        <w:noProof/>
      </w:rPr>
      <mc:AlternateContent>
        <mc:Choice Requires="wps">
          <w:drawing>
            <wp:anchor distT="4294967294" distB="4294967294" distL="114300" distR="114300" simplePos="0" relativeHeight="251658241" behindDoc="0" locked="1" layoutInCell="1" allowOverlap="1" wp14:anchorId="122A36CA" wp14:editId="2E5A83F0">
              <wp:simplePos x="0" y="0"/>
              <wp:positionH relativeFrom="column">
                <wp:posOffset>-7620</wp:posOffset>
              </wp:positionH>
              <wp:positionV relativeFrom="paragraph">
                <wp:posOffset>147319</wp:posOffset>
              </wp:positionV>
              <wp:extent cx="5943600" cy="0"/>
              <wp:effectExtent l="0" t="0" r="0" b="0"/>
              <wp:wrapNone/>
              <wp:docPr id="134"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7522CF45">
            <v:line id="Straight Connector 1"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alt="&quot;&quot;" o:spid="_x0000_s1026" strokecolor="black [3213]" strokeweight=".5pt" from="-.6pt,11.6pt" to="467.4pt,11.6pt" w14:anchorId="20A7C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">
              <v:stroke joinstyle="miter"/>
              <o:lock v:ext="edit" shapetype="f"/>
              <w10:anchorlock/>
            </v:line>
          </w:pict>
        </mc:Fallback>
      </mc:AlternateContent>
    </w:r>
    <w:r>
      <w:rPr>
        <w:noProof/>
      </w:rPr>
      <mc:AlternateContent>
        <mc:Choice Requires="wps">
          <w:drawing>
            <wp:anchor distT="4294967294" distB="4294967294" distL="114300" distR="114300" simplePos="0" relativeHeight="251658240" behindDoc="0" locked="1" layoutInCell="1" allowOverlap="1" wp14:anchorId="29D93E65" wp14:editId="61845285">
              <wp:simplePos x="0" y="0"/>
              <wp:positionH relativeFrom="column">
                <wp:posOffset>-7620</wp:posOffset>
              </wp:positionH>
              <wp:positionV relativeFrom="paragraph">
                <wp:posOffset>147319</wp:posOffset>
              </wp:positionV>
              <wp:extent cx="5943600" cy="0"/>
              <wp:effectExtent l="0" t="0" r="0" b="0"/>
              <wp:wrapNone/>
              <wp:docPr id="16"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02F50FE7">
            <v:line id="Straight Connector 1" style="position:absolute;flip:y;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alt="&quot;&quot;" o:spid="_x0000_s1026" strokecolor="black [3213]" strokeweight=".5pt" from="-.6pt,11.6pt" to="467.4pt,11.6pt" w14:anchorId="5C93E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">
              <v:stroke joinstyle="miter"/>
              <o:lock v:ext="edit" shapetype="f"/>
              <w10:anchorlock/>
            </v:line>
          </w:pict>
        </mc:Fallback>
      </mc:AlternateContent>
    </w:r>
    <w:r w:rsidR="003E47B2">
      <w:rPr>
        <w:rFonts w:ascii="Arial" w:hAnsi="Arial" w:cs="Arial"/>
        <w:smallCaps/>
        <w:sz w:val="20"/>
        <w:szCs w:val="20"/>
      </w:rPr>
      <w:t>Draft</w:t>
    </w:r>
    <w:r w:rsidR="00C31B46">
      <w:rPr>
        <w:rFonts w:ascii="Arial" w:hAnsi="Arial" w:cs="Arial"/>
        <w:smallCaps/>
        <w:sz w:val="20"/>
        <w:szCs w:val="20"/>
      </w:rPr>
      <w:tab/>
    </w:r>
    <w:r w:rsidRPr="00E34BD4">
      <w:rPr>
        <w:rFonts w:ascii="Arial" w:hAnsi="Arial" w:cs="Arial"/>
        <w:smallCaps/>
        <w:sz w:val="20"/>
        <w:szCs w:val="20"/>
      </w:rPr>
      <w:tab/>
    </w:r>
    <w:r w:rsidR="003E47B2">
      <w:rPr>
        <w:rFonts w:ascii="Arial" w:hAnsi="Arial" w:cs="Arial"/>
        <w:smallCaps/>
        <w:sz w:val="20"/>
        <w:szCs w:val="20"/>
      </w:rPr>
      <w:t>September 16</w:t>
    </w:r>
    <w:r w:rsidR="000C2ABF">
      <w:rPr>
        <w:rFonts w:ascii="Arial" w:hAnsi="Arial" w:cs="Arial"/>
        <w:smallCaps/>
        <w:sz w:val="20"/>
        <w:szCs w:val="20"/>
      </w:rPr>
      <w:t>,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C5857" w14:textId="6666E760" w:rsidR="00527816" w:rsidRPr="008F63EA" w:rsidRDefault="00527816" w:rsidP="00492FE0">
    <w:pPr>
      <w:pStyle w:val="Header"/>
      <w:tabs>
        <w:tab w:val="clear" w:pos="9360"/>
        <w:tab w:val="right" w:pos="12960"/>
      </w:tabs>
      <w:rPr>
        <w:rFonts w:ascii="Arial" w:hAnsi="Arial" w:cs="Arial"/>
        <w:smallCaps/>
        <w:sz w:val="20"/>
        <w:szCs w:val="20"/>
      </w:rPr>
    </w:pPr>
    <w:r>
      <w:rPr>
        <w:noProof/>
      </w:rPr>
      <mc:AlternateContent>
        <mc:Choice Requires="wps">
          <w:drawing>
            <wp:anchor distT="4294967294" distB="4294967294" distL="114300" distR="114300" simplePos="0" relativeHeight="251658242" behindDoc="0" locked="1" layoutInCell="1" allowOverlap="1" wp14:anchorId="26560422" wp14:editId="4336A35D">
              <wp:simplePos x="0" y="0"/>
              <wp:positionH relativeFrom="column">
                <wp:posOffset>-7620</wp:posOffset>
              </wp:positionH>
              <wp:positionV relativeFrom="paragraph">
                <wp:posOffset>147319</wp:posOffset>
              </wp:positionV>
              <wp:extent cx="5943600" cy="0"/>
              <wp:effectExtent l="0" t="0" r="0" b="0"/>
              <wp:wrapNone/>
              <wp:docPr id="92"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B5189EA">
            <v:line id="Straight Connector 1" style="position:absolute;flip:y;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alt="&quot;&quot;" o:spid="_x0000_s1026" strokecolor="black [3213]" strokeweight=".5pt" from="-.6pt,11.6pt" to="467.4pt,11.6pt" w14:anchorId="51869D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">
              <v:stroke joinstyle="miter"/>
              <o:lock v:ext="edit" shapetype="f"/>
              <w10:anchorlock/>
            </v:line>
          </w:pict>
        </mc:Fallback>
      </mc:AlternateContent>
    </w:r>
    <w:r w:rsidR="00C31EBC">
      <w:rPr>
        <w:rFonts w:ascii="Arial" w:hAnsi="Arial" w:cs="Arial"/>
        <w:smallCaps/>
        <w:sz w:val="20"/>
        <w:szCs w:val="20"/>
      </w:rPr>
      <w:t>Draft</w:t>
    </w:r>
    <w:r w:rsidRPr="00E34BD4">
      <w:rPr>
        <w:rFonts w:ascii="Arial" w:hAnsi="Arial" w:cs="Arial"/>
        <w:smallCaps/>
        <w:sz w:val="20"/>
        <w:szCs w:val="20"/>
      </w:rPr>
      <w:tab/>
    </w:r>
    <w:r w:rsidRPr="00E34BD4">
      <w:rPr>
        <w:rFonts w:ascii="Arial" w:hAnsi="Arial" w:cs="Arial"/>
        <w:smallCaps/>
        <w:sz w:val="20"/>
        <w:szCs w:val="20"/>
      </w:rPr>
      <w:tab/>
    </w:r>
    <w:r w:rsidR="00C31EBC">
      <w:rPr>
        <w:rFonts w:ascii="Arial" w:hAnsi="Arial" w:cs="Arial"/>
        <w:smallCaps/>
        <w:sz w:val="20"/>
        <w:szCs w:val="20"/>
      </w:rPr>
      <w:t>September 16</w:t>
    </w:r>
    <w:r w:rsidR="005A726E">
      <w:rPr>
        <w:rFonts w:ascii="Arial" w:hAnsi="Arial" w:cs="Arial"/>
        <w:smallCaps/>
        <w:sz w:val="20"/>
        <w:szCs w:val="20"/>
      </w:rPr>
      <w:t>, 202</w:t>
    </w:r>
    <w:r w:rsidR="00125A0B">
      <w:rPr>
        <w:rFonts w:ascii="Arial" w:hAnsi="Arial" w:cs="Arial"/>
        <w:smallCaps/>
        <w:sz w:val="20"/>
        <w:szCs w:val="20"/>
      </w:rPr>
      <w:t>4</w:t>
    </w:r>
  </w:p>
</w:hdr>
</file>

<file path=word/intelligence2.xml><?xml version="1.0" encoding="utf-8"?>
<int2:intelligence xmlns:int2="http://schemas.microsoft.com/office/intelligence/2020/intelligence" xmlns:oel="http://schemas.microsoft.com/office/2019/extlst">
  <int2:observations>
    <int2:bookmark int2:bookmarkName="_Int_GBR2H1nB" int2:invalidationBookmarkName="" int2:hashCode="Ld+B+OtjgTUd10" int2:id="tuTvrjH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100AE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DCC4B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D7AE9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6FA767E"/>
    <w:lvl w:ilvl="0">
      <w:start w:val="1"/>
      <w:numFmt w:val="decimal"/>
      <w:pStyle w:val="ListNumber2"/>
      <w:lvlText w:val="%1."/>
      <w:lvlJc w:val="left"/>
      <w:pPr>
        <w:tabs>
          <w:tab w:val="num" w:pos="720"/>
        </w:tabs>
        <w:ind w:left="720" w:hanging="360"/>
      </w:pPr>
      <w:rPr>
        <w:b/>
        <w:bCs/>
      </w:rPr>
    </w:lvl>
  </w:abstractNum>
  <w:abstractNum w:abstractNumId="4" w15:restartNumberingAfterBreak="0">
    <w:nsid w:val="FFFFFF81"/>
    <w:multiLevelType w:val="singleLevel"/>
    <w:tmpl w:val="CB12034A"/>
    <w:lvl w:ilvl="0">
      <w:start w:val="1"/>
      <w:numFmt w:val="bullet"/>
      <w:pStyle w:val="ListBullet4"/>
      <w:lvlText w:val="⋄"/>
      <w:lvlJc w:val="left"/>
      <w:pPr>
        <w:ind w:left="1800" w:hanging="360"/>
      </w:pPr>
      <w:rPr>
        <w:rFonts w:ascii="Segoe UI Symbol" w:hAnsi="Segoe UI Symbol" w:hint="default"/>
      </w:rPr>
    </w:lvl>
  </w:abstractNum>
  <w:abstractNum w:abstractNumId="5" w15:restartNumberingAfterBreak="0">
    <w:nsid w:val="FFFFFF88"/>
    <w:multiLevelType w:val="singleLevel"/>
    <w:tmpl w:val="97B6BE98"/>
    <w:lvl w:ilvl="0">
      <w:start w:val="1"/>
      <w:numFmt w:val="lowerLetter"/>
      <w:pStyle w:val="ListNumber"/>
      <w:lvlText w:val="[%1]"/>
      <w:lvlJc w:val="left"/>
      <w:pPr>
        <w:ind w:left="360" w:hanging="360"/>
      </w:pPr>
      <w:rPr>
        <w:rFonts w:hint="default"/>
      </w:rPr>
    </w:lvl>
  </w:abstractNum>
  <w:abstractNum w:abstractNumId="6" w15:restartNumberingAfterBreak="0">
    <w:nsid w:val="FFFFFF89"/>
    <w:multiLevelType w:val="singleLevel"/>
    <w:tmpl w:val="A4527DFC"/>
    <w:lvl w:ilvl="0">
      <w:start w:val="1"/>
      <w:numFmt w:val="bullet"/>
      <w:pStyle w:val="ListBullet"/>
      <w:lvlText w:val=""/>
      <w:lvlJc w:val="left"/>
      <w:pPr>
        <w:ind w:left="1080" w:hanging="360"/>
      </w:pPr>
      <w:rPr>
        <w:rFonts w:ascii="Wingdings" w:hAnsi="Wingdings" w:hint="default"/>
      </w:rPr>
    </w:lvl>
  </w:abstractNum>
  <w:abstractNum w:abstractNumId="7" w15:restartNumberingAfterBreak="0">
    <w:nsid w:val="021F0D95"/>
    <w:multiLevelType w:val="hybridMultilevel"/>
    <w:tmpl w:val="F43C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C78AF"/>
    <w:multiLevelType w:val="hybridMultilevel"/>
    <w:tmpl w:val="5E70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1B09B4"/>
    <w:multiLevelType w:val="hybridMultilevel"/>
    <w:tmpl w:val="D7406A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09220603"/>
    <w:multiLevelType w:val="hybridMultilevel"/>
    <w:tmpl w:val="8B6E8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0041CC"/>
    <w:multiLevelType w:val="hybridMultilevel"/>
    <w:tmpl w:val="9DD8C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3912EF"/>
    <w:multiLevelType w:val="hybridMultilevel"/>
    <w:tmpl w:val="F63E4CAC"/>
    <w:lvl w:ilvl="0" w:tplc="26144D8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4B5E1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8047E18"/>
    <w:multiLevelType w:val="hybridMultilevel"/>
    <w:tmpl w:val="72103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3E30EF"/>
    <w:multiLevelType w:val="hybridMultilevel"/>
    <w:tmpl w:val="FE469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54352B"/>
    <w:multiLevelType w:val="hybridMultilevel"/>
    <w:tmpl w:val="0082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665F2"/>
    <w:multiLevelType w:val="multilevel"/>
    <w:tmpl w:val="9612D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9203BD"/>
    <w:multiLevelType w:val="hybridMultilevel"/>
    <w:tmpl w:val="BA8C2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85CAF"/>
    <w:multiLevelType w:val="hybridMultilevel"/>
    <w:tmpl w:val="0422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1913D9"/>
    <w:multiLevelType w:val="multilevel"/>
    <w:tmpl w:val="447A82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754488"/>
    <w:multiLevelType w:val="hybridMultilevel"/>
    <w:tmpl w:val="9B30F1AA"/>
    <w:lvl w:ilvl="0" w:tplc="41CCA59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D54956"/>
    <w:multiLevelType w:val="hybridMultilevel"/>
    <w:tmpl w:val="3F8C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D5393C"/>
    <w:multiLevelType w:val="hybridMultilevel"/>
    <w:tmpl w:val="E16A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312032"/>
    <w:multiLevelType w:val="multilevel"/>
    <w:tmpl w:val="950A2D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857C68"/>
    <w:multiLevelType w:val="hybridMultilevel"/>
    <w:tmpl w:val="FB00C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4E2772"/>
    <w:multiLevelType w:val="hybridMultilevel"/>
    <w:tmpl w:val="FB16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DB5735"/>
    <w:multiLevelType w:val="multilevel"/>
    <w:tmpl w:val="A366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1251A2"/>
    <w:multiLevelType w:val="hybridMultilevel"/>
    <w:tmpl w:val="17FC9E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7A56AC"/>
    <w:multiLevelType w:val="multilevel"/>
    <w:tmpl w:val="B704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BB17DD"/>
    <w:multiLevelType w:val="hybridMultilevel"/>
    <w:tmpl w:val="FFFFFFFF"/>
    <w:lvl w:ilvl="0" w:tplc="4C0A8DDE">
      <w:start w:val="1"/>
      <w:numFmt w:val="bullet"/>
      <w:lvlText w:val=""/>
      <w:lvlJc w:val="left"/>
      <w:pPr>
        <w:ind w:left="720" w:hanging="360"/>
      </w:pPr>
      <w:rPr>
        <w:rFonts w:ascii="Symbol" w:hAnsi="Symbol" w:hint="default"/>
      </w:rPr>
    </w:lvl>
    <w:lvl w:ilvl="1" w:tplc="2304ACD2">
      <w:start w:val="1"/>
      <w:numFmt w:val="bullet"/>
      <w:lvlText w:val="o"/>
      <w:lvlJc w:val="left"/>
      <w:pPr>
        <w:ind w:left="1440" w:hanging="360"/>
      </w:pPr>
      <w:rPr>
        <w:rFonts w:ascii="Courier New" w:hAnsi="Courier New" w:hint="default"/>
      </w:rPr>
    </w:lvl>
    <w:lvl w:ilvl="2" w:tplc="A72E12F4">
      <w:start w:val="1"/>
      <w:numFmt w:val="bullet"/>
      <w:lvlText w:val=""/>
      <w:lvlJc w:val="left"/>
      <w:pPr>
        <w:ind w:left="2160" w:hanging="360"/>
      </w:pPr>
      <w:rPr>
        <w:rFonts w:ascii="Wingdings" w:hAnsi="Wingdings" w:hint="default"/>
      </w:rPr>
    </w:lvl>
    <w:lvl w:ilvl="3" w:tplc="8E72113C">
      <w:start w:val="1"/>
      <w:numFmt w:val="bullet"/>
      <w:lvlText w:val=""/>
      <w:lvlJc w:val="left"/>
      <w:pPr>
        <w:ind w:left="2880" w:hanging="360"/>
      </w:pPr>
      <w:rPr>
        <w:rFonts w:ascii="Symbol" w:hAnsi="Symbol" w:hint="default"/>
      </w:rPr>
    </w:lvl>
    <w:lvl w:ilvl="4" w:tplc="911A03EE">
      <w:start w:val="1"/>
      <w:numFmt w:val="bullet"/>
      <w:lvlText w:val="o"/>
      <w:lvlJc w:val="left"/>
      <w:pPr>
        <w:ind w:left="3600" w:hanging="360"/>
      </w:pPr>
      <w:rPr>
        <w:rFonts w:ascii="Courier New" w:hAnsi="Courier New" w:hint="default"/>
      </w:rPr>
    </w:lvl>
    <w:lvl w:ilvl="5" w:tplc="28581C1A">
      <w:start w:val="1"/>
      <w:numFmt w:val="bullet"/>
      <w:lvlText w:val=""/>
      <w:lvlJc w:val="left"/>
      <w:pPr>
        <w:ind w:left="4320" w:hanging="360"/>
      </w:pPr>
      <w:rPr>
        <w:rFonts w:ascii="Wingdings" w:hAnsi="Wingdings" w:hint="default"/>
      </w:rPr>
    </w:lvl>
    <w:lvl w:ilvl="6" w:tplc="91640DA0">
      <w:start w:val="1"/>
      <w:numFmt w:val="bullet"/>
      <w:lvlText w:val=""/>
      <w:lvlJc w:val="left"/>
      <w:pPr>
        <w:ind w:left="5040" w:hanging="360"/>
      </w:pPr>
      <w:rPr>
        <w:rFonts w:ascii="Symbol" w:hAnsi="Symbol" w:hint="default"/>
      </w:rPr>
    </w:lvl>
    <w:lvl w:ilvl="7" w:tplc="03620D22">
      <w:start w:val="1"/>
      <w:numFmt w:val="bullet"/>
      <w:lvlText w:val="o"/>
      <w:lvlJc w:val="left"/>
      <w:pPr>
        <w:ind w:left="5760" w:hanging="360"/>
      </w:pPr>
      <w:rPr>
        <w:rFonts w:ascii="Courier New" w:hAnsi="Courier New" w:hint="default"/>
      </w:rPr>
    </w:lvl>
    <w:lvl w:ilvl="8" w:tplc="198EA110">
      <w:start w:val="1"/>
      <w:numFmt w:val="bullet"/>
      <w:lvlText w:val=""/>
      <w:lvlJc w:val="left"/>
      <w:pPr>
        <w:ind w:left="6480" w:hanging="360"/>
      </w:pPr>
      <w:rPr>
        <w:rFonts w:ascii="Wingdings" w:hAnsi="Wingdings" w:hint="default"/>
      </w:rPr>
    </w:lvl>
  </w:abstractNum>
  <w:abstractNum w:abstractNumId="31" w15:restartNumberingAfterBreak="0">
    <w:nsid w:val="75173AAD"/>
    <w:multiLevelType w:val="hybridMultilevel"/>
    <w:tmpl w:val="84F4F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4C5A02"/>
    <w:multiLevelType w:val="hybridMultilevel"/>
    <w:tmpl w:val="5C189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8D70CA"/>
    <w:multiLevelType w:val="hybridMultilevel"/>
    <w:tmpl w:val="97F8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5421999">
    <w:abstractNumId w:val="4"/>
  </w:num>
  <w:num w:numId="2" w16cid:durableId="144588846">
    <w:abstractNumId w:val="6"/>
  </w:num>
  <w:num w:numId="3" w16cid:durableId="814612800">
    <w:abstractNumId w:val="13"/>
  </w:num>
  <w:num w:numId="4" w16cid:durableId="1925872660">
    <w:abstractNumId w:val="5"/>
  </w:num>
  <w:num w:numId="5" w16cid:durableId="1916043086">
    <w:abstractNumId w:val="23"/>
  </w:num>
  <w:num w:numId="6" w16cid:durableId="1288584736">
    <w:abstractNumId w:val="10"/>
  </w:num>
  <w:num w:numId="7" w16cid:durableId="1249121388">
    <w:abstractNumId w:val="21"/>
  </w:num>
  <w:num w:numId="8" w16cid:durableId="829053850">
    <w:abstractNumId w:val="30"/>
  </w:num>
  <w:num w:numId="9" w16cid:durableId="625352535">
    <w:abstractNumId w:val="7"/>
  </w:num>
  <w:num w:numId="10" w16cid:durableId="1329943478">
    <w:abstractNumId w:val="27"/>
  </w:num>
  <w:num w:numId="11" w16cid:durableId="1155728562">
    <w:abstractNumId w:val="17"/>
  </w:num>
  <w:num w:numId="12" w16cid:durableId="1742092313">
    <w:abstractNumId w:val="20"/>
  </w:num>
  <w:num w:numId="13" w16cid:durableId="526529729">
    <w:abstractNumId w:val="24"/>
  </w:num>
  <w:num w:numId="14" w16cid:durableId="398595434">
    <w:abstractNumId w:val="22"/>
  </w:num>
  <w:num w:numId="15" w16cid:durableId="520052553">
    <w:abstractNumId w:val="19"/>
  </w:num>
  <w:num w:numId="16" w16cid:durableId="1000501492">
    <w:abstractNumId w:val="9"/>
  </w:num>
  <w:num w:numId="17" w16cid:durableId="1164589505">
    <w:abstractNumId w:val="26"/>
  </w:num>
  <w:num w:numId="18" w16cid:durableId="1666736775">
    <w:abstractNumId w:val="14"/>
  </w:num>
  <w:num w:numId="19" w16cid:durableId="1274752976">
    <w:abstractNumId w:val="32"/>
  </w:num>
  <w:num w:numId="20" w16cid:durableId="1504278034">
    <w:abstractNumId w:val="3"/>
  </w:num>
  <w:num w:numId="21" w16cid:durableId="872889694">
    <w:abstractNumId w:val="2"/>
  </w:num>
  <w:num w:numId="22" w16cid:durableId="874929607">
    <w:abstractNumId w:val="1"/>
  </w:num>
  <w:num w:numId="23" w16cid:durableId="779421666">
    <w:abstractNumId w:val="0"/>
  </w:num>
  <w:num w:numId="24" w16cid:durableId="857474351">
    <w:abstractNumId w:val="15"/>
  </w:num>
  <w:num w:numId="25" w16cid:durableId="125003156">
    <w:abstractNumId w:val="16"/>
  </w:num>
  <w:num w:numId="26" w16cid:durableId="892693687">
    <w:abstractNumId w:val="29"/>
  </w:num>
  <w:num w:numId="27" w16cid:durableId="122969250">
    <w:abstractNumId w:val="31"/>
  </w:num>
  <w:num w:numId="28" w16cid:durableId="1570657118">
    <w:abstractNumId w:val="33"/>
  </w:num>
  <w:num w:numId="29" w16cid:durableId="1299802712">
    <w:abstractNumId w:val="8"/>
  </w:num>
  <w:num w:numId="30" w16cid:durableId="395515807">
    <w:abstractNumId w:val="28"/>
  </w:num>
  <w:num w:numId="31" w16cid:durableId="1500461128">
    <w:abstractNumId w:val="11"/>
  </w:num>
  <w:num w:numId="32" w16cid:durableId="2036999794">
    <w:abstractNumId w:val="18"/>
  </w:num>
  <w:num w:numId="33" w16cid:durableId="300618562">
    <w:abstractNumId w:val="12"/>
  </w:num>
  <w:num w:numId="34" w16cid:durableId="43371758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BAD"/>
    <w:rsid w:val="000001FE"/>
    <w:rsid w:val="0000033C"/>
    <w:rsid w:val="000004F4"/>
    <w:rsid w:val="00000742"/>
    <w:rsid w:val="0000084D"/>
    <w:rsid w:val="00000BFB"/>
    <w:rsid w:val="00000CDE"/>
    <w:rsid w:val="00000D6A"/>
    <w:rsid w:val="00001050"/>
    <w:rsid w:val="000010FD"/>
    <w:rsid w:val="00001117"/>
    <w:rsid w:val="0000113E"/>
    <w:rsid w:val="000011C0"/>
    <w:rsid w:val="00001200"/>
    <w:rsid w:val="000015F8"/>
    <w:rsid w:val="00001867"/>
    <w:rsid w:val="00001C1E"/>
    <w:rsid w:val="00001E67"/>
    <w:rsid w:val="00002062"/>
    <w:rsid w:val="00002098"/>
    <w:rsid w:val="00002344"/>
    <w:rsid w:val="000024E4"/>
    <w:rsid w:val="0000253D"/>
    <w:rsid w:val="000025A7"/>
    <w:rsid w:val="00002D87"/>
    <w:rsid w:val="00002D9F"/>
    <w:rsid w:val="00002F38"/>
    <w:rsid w:val="00003358"/>
    <w:rsid w:val="0000374E"/>
    <w:rsid w:val="000039F2"/>
    <w:rsid w:val="00003D18"/>
    <w:rsid w:val="00003DA2"/>
    <w:rsid w:val="00003ED8"/>
    <w:rsid w:val="00004228"/>
    <w:rsid w:val="00004294"/>
    <w:rsid w:val="00004486"/>
    <w:rsid w:val="000045AA"/>
    <w:rsid w:val="00004726"/>
    <w:rsid w:val="000047E0"/>
    <w:rsid w:val="000048F8"/>
    <w:rsid w:val="000049A3"/>
    <w:rsid w:val="00004A71"/>
    <w:rsid w:val="00004AA3"/>
    <w:rsid w:val="00004D3C"/>
    <w:rsid w:val="00004E83"/>
    <w:rsid w:val="00004F2F"/>
    <w:rsid w:val="00005079"/>
    <w:rsid w:val="00005083"/>
    <w:rsid w:val="00005364"/>
    <w:rsid w:val="00005A69"/>
    <w:rsid w:val="00005E0C"/>
    <w:rsid w:val="00005F6F"/>
    <w:rsid w:val="00006439"/>
    <w:rsid w:val="00006773"/>
    <w:rsid w:val="00006940"/>
    <w:rsid w:val="000069A6"/>
    <w:rsid w:val="00006B17"/>
    <w:rsid w:val="00006DAD"/>
    <w:rsid w:val="00006F9E"/>
    <w:rsid w:val="000070A6"/>
    <w:rsid w:val="0000714E"/>
    <w:rsid w:val="00007277"/>
    <w:rsid w:val="000073D9"/>
    <w:rsid w:val="00007610"/>
    <w:rsid w:val="00007680"/>
    <w:rsid w:val="00007D01"/>
    <w:rsid w:val="00007E1C"/>
    <w:rsid w:val="0001029B"/>
    <w:rsid w:val="00010345"/>
    <w:rsid w:val="0001044F"/>
    <w:rsid w:val="00010727"/>
    <w:rsid w:val="000109F1"/>
    <w:rsid w:val="00010D20"/>
    <w:rsid w:val="00010D92"/>
    <w:rsid w:val="00010E85"/>
    <w:rsid w:val="000110AD"/>
    <w:rsid w:val="000110F3"/>
    <w:rsid w:val="000116AD"/>
    <w:rsid w:val="0001175C"/>
    <w:rsid w:val="00011866"/>
    <w:rsid w:val="000118D2"/>
    <w:rsid w:val="000118F8"/>
    <w:rsid w:val="00011AE0"/>
    <w:rsid w:val="000123D0"/>
    <w:rsid w:val="0001240E"/>
    <w:rsid w:val="0001243F"/>
    <w:rsid w:val="000124AB"/>
    <w:rsid w:val="0001295A"/>
    <w:rsid w:val="0001295E"/>
    <w:rsid w:val="00012AE5"/>
    <w:rsid w:val="00012B53"/>
    <w:rsid w:val="00012C96"/>
    <w:rsid w:val="00012E73"/>
    <w:rsid w:val="00012FB7"/>
    <w:rsid w:val="000130AB"/>
    <w:rsid w:val="000132BE"/>
    <w:rsid w:val="00013362"/>
    <w:rsid w:val="0001340A"/>
    <w:rsid w:val="000138CF"/>
    <w:rsid w:val="00013A13"/>
    <w:rsid w:val="00013B1F"/>
    <w:rsid w:val="00013F5D"/>
    <w:rsid w:val="00013FC6"/>
    <w:rsid w:val="00014096"/>
    <w:rsid w:val="000142EB"/>
    <w:rsid w:val="000144F3"/>
    <w:rsid w:val="00014691"/>
    <w:rsid w:val="00014818"/>
    <w:rsid w:val="0001489F"/>
    <w:rsid w:val="00014B45"/>
    <w:rsid w:val="00014D0A"/>
    <w:rsid w:val="00014D8E"/>
    <w:rsid w:val="00015283"/>
    <w:rsid w:val="00015382"/>
    <w:rsid w:val="00015B7D"/>
    <w:rsid w:val="00015C87"/>
    <w:rsid w:val="00015F0B"/>
    <w:rsid w:val="00016010"/>
    <w:rsid w:val="0001621C"/>
    <w:rsid w:val="000163E3"/>
    <w:rsid w:val="00016554"/>
    <w:rsid w:val="0001672D"/>
    <w:rsid w:val="000169B7"/>
    <w:rsid w:val="000169BB"/>
    <w:rsid w:val="00016B81"/>
    <w:rsid w:val="000172FA"/>
    <w:rsid w:val="00017573"/>
    <w:rsid w:val="000175DB"/>
    <w:rsid w:val="000177D0"/>
    <w:rsid w:val="000178F6"/>
    <w:rsid w:val="0001796C"/>
    <w:rsid w:val="000179DD"/>
    <w:rsid w:val="00017ADB"/>
    <w:rsid w:val="00017E00"/>
    <w:rsid w:val="0002000B"/>
    <w:rsid w:val="000200BA"/>
    <w:rsid w:val="00020272"/>
    <w:rsid w:val="0002031D"/>
    <w:rsid w:val="000207AD"/>
    <w:rsid w:val="000209C7"/>
    <w:rsid w:val="00020F55"/>
    <w:rsid w:val="00021371"/>
    <w:rsid w:val="00021677"/>
    <w:rsid w:val="000216E1"/>
    <w:rsid w:val="00021764"/>
    <w:rsid w:val="00021770"/>
    <w:rsid w:val="000217C8"/>
    <w:rsid w:val="00021A39"/>
    <w:rsid w:val="00021C46"/>
    <w:rsid w:val="00021E1D"/>
    <w:rsid w:val="00021E36"/>
    <w:rsid w:val="0002203C"/>
    <w:rsid w:val="0002229A"/>
    <w:rsid w:val="000227D2"/>
    <w:rsid w:val="00022804"/>
    <w:rsid w:val="000229EF"/>
    <w:rsid w:val="00022E76"/>
    <w:rsid w:val="00023135"/>
    <w:rsid w:val="000236BC"/>
    <w:rsid w:val="0002376C"/>
    <w:rsid w:val="0002380C"/>
    <w:rsid w:val="0002395B"/>
    <w:rsid w:val="00023994"/>
    <w:rsid w:val="00023A4A"/>
    <w:rsid w:val="00023E00"/>
    <w:rsid w:val="0002405B"/>
    <w:rsid w:val="00024419"/>
    <w:rsid w:val="00024677"/>
    <w:rsid w:val="000246D7"/>
    <w:rsid w:val="0002491A"/>
    <w:rsid w:val="00024B82"/>
    <w:rsid w:val="00024BE1"/>
    <w:rsid w:val="00024F1A"/>
    <w:rsid w:val="000251DF"/>
    <w:rsid w:val="000253B1"/>
    <w:rsid w:val="00025697"/>
    <w:rsid w:val="000256C1"/>
    <w:rsid w:val="00025807"/>
    <w:rsid w:val="00025904"/>
    <w:rsid w:val="00025B32"/>
    <w:rsid w:val="00025E80"/>
    <w:rsid w:val="00026101"/>
    <w:rsid w:val="000266F9"/>
    <w:rsid w:val="000268C6"/>
    <w:rsid w:val="00026B85"/>
    <w:rsid w:val="00026DFF"/>
    <w:rsid w:val="00026E11"/>
    <w:rsid w:val="00026E5E"/>
    <w:rsid w:val="00026FD5"/>
    <w:rsid w:val="0002705E"/>
    <w:rsid w:val="00027236"/>
    <w:rsid w:val="000273F5"/>
    <w:rsid w:val="000274C2"/>
    <w:rsid w:val="00027518"/>
    <w:rsid w:val="000276E9"/>
    <w:rsid w:val="000277F4"/>
    <w:rsid w:val="000277FC"/>
    <w:rsid w:val="00027D48"/>
    <w:rsid w:val="00027E62"/>
    <w:rsid w:val="000301BF"/>
    <w:rsid w:val="00030208"/>
    <w:rsid w:val="00030422"/>
    <w:rsid w:val="000307F4"/>
    <w:rsid w:val="00030827"/>
    <w:rsid w:val="00030ADB"/>
    <w:rsid w:val="00030CB4"/>
    <w:rsid w:val="00030DC9"/>
    <w:rsid w:val="00030ED3"/>
    <w:rsid w:val="000310BE"/>
    <w:rsid w:val="000310E0"/>
    <w:rsid w:val="000318BF"/>
    <w:rsid w:val="00031915"/>
    <w:rsid w:val="000319D0"/>
    <w:rsid w:val="00031E52"/>
    <w:rsid w:val="000320AF"/>
    <w:rsid w:val="000320D4"/>
    <w:rsid w:val="000322DC"/>
    <w:rsid w:val="000325D9"/>
    <w:rsid w:val="00032648"/>
    <w:rsid w:val="00032C7F"/>
    <w:rsid w:val="00032C96"/>
    <w:rsid w:val="00032F16"/>
    <w:rsid w:val="0003315A"/>
    <w:rsid w:val="00033578"/>
    <w:rsid w:val="000336E4"/>
    <w:rsid w:val="00033765"/>
    <w:rsid w:val="0003393D"/>
    <w:rsid w:val="00033A0B"/>
    <w:rsid w:val="0003403D"/>
    <w:rsid w:val="00034116"/>
    <w:rsid w:val="0003454F"/>
    <w:rsid w:val="00034972"/>
    <w:rsid w:val="00034B43"/>
    <w:rsid w:val="00034D75"/>
    <w:rsid w:val="00035099"/>
    <w:rsid w:val="000352CE"/>
    <w:rsid w:val="000356C4"/>
    <w:rsid w:val="00035E80"/>
    <w:rsid w:val="00035F31"/>
    <w:rsid w:val="00036089"/>
    <w:rsid w:val="00036140"/>
    <w:rsid w:val="0003621C"/>
    <w:rsid w:val="00036353"/>
    <w:rsid w:val="00036527"/>
    <w:rsid w:val="00036792"/>
    <w:rsid w:val="000368C2"/>
    <w:rsid w:val="00036962"/>
    <w:rsid w:val="00036C3B"/>
    <w:rsid w:val="00036D9D"/>
    <w:rsid w:val="00036DAE"/>
    <w:rsid w:val="00036DC4"/>
    <w:rsid w:val="00036E17"/>
    <w:rsid w:val="00036F9B"/>
    <w:rsid w:val="00036FA4"/>
    <w:rsid w:val="00037040"/>
    <w:rsid w:val="000370E5"/>
    <w:rsid w:val="00037331"/>
    <w:rsid w:val="000373F7"/>
    <w:rsid w:val="00037670"/>
    <w:rsid w:val="000377F5"/>
    <w:rsid w:val="000379F8"/>
    <w:rsid w:val="00037A16"/>
    <w:rsid w:val="00037CE8"/>
    <w:rsid w:val="00037EDB"/>
    <w:rsid w:val="000400CD"/>
    <w:rsid w:val="0004045F"/>
    <w:rsid w:val="000404CE"/>
    <w:rsid w:val="00040615"/>
    <w:rsid w:val="000407E5"/>
    <w:rsid w:val="00040869"/>
    <w:rsid w:val="000408CA"/>
    <w:rsid w:val="0004091D"/>
    <w:rsid w:val="00040CAF"/>
    <w:rsid w:val="00040CDB"/>
    <w:rsid w:val="00040D12"/>
    <w:rsid w:val="00040EF4"/>
    <w:rsid w:val="00040F4D"/>
    <w:rsid w:val="00041192"/>
    <w:rsid w:val="000411FC"/>
    <w:rsid w:val="00041542"/>
    <w:rsid w:val="00041544"/>
    <w:rsid w:val="00041A0A"/>
    <w:rsid w:val="00041B98"/>
    <w:rsid w:val="00041C52"/>
    <w:rsid w:val="00041C7D"/>
    <w:rsid w:val="00041DCC"/>
    <w:rsid w:val="00041EA7"/>
    <w:rsid w:val="00041F33"/>
    <w:rsid w:val="00042160"/>
    <w:rsid w:val="0004290D"/>
    <w:rsid w:val="00042995"/>
    <w:rsid w:val="00042A26"/>
    <w:rsid w:val="00042C83"/>
    <w:rsid w:val="0004366C"/>
    <w:rsid w:val="000439B0"/>
    <w:rsid w:val="000439F1"/>
    <w:rsid w:val="00043BCC"/>
    <w:rsid w:val="00043D92"/>
    <w:rsid w:val="00043E78"/>
    <w:rsid w:val="00043E83"/>
    <w:rsid w:val="00044056"/>
    <w:rsid w:val="0004456A"/>
    <w:rsid w:val="00044644"/>
    <w:rsid w:val="000447EE"/>
    <w:rsid w:val="000449BE"/>
    <w:rsid w:val="00044EAF"/>
    <w:rsid w:val="00044EBA"/>
    <w:rsid w:val="00044F5D"/>
    <w:rsid w:val="00045036"/>
    <w:rsid w:val="00045068"/>
    <w:rsid w:val="000450F0"/>
    <w:rsid w:val="00045247"/>
    <w:rsid w:val="000453EE"/>
    <w:rsid w:val="00045466"/>
    <w:rsid w:val="00045468"/>
    <w:rsid w:val="00045516"/>
    <w:rsid w:val="0004568D"/>
    <w:rsid w:val="0004590C"/>
    <w:rsid w:val="00045E87"/>
    <w:rsid w:val="00045FB1"/>
    <w:rsid w:val="00046161"/>
    <w:rsid w:val="0004628B"/>
    <w:rsid w:val="0004645E"/>
    <w:rsid w:val="000467CD"/>
    <w:rsid w:val="00046914"/>
    <w:rsid w:val="00046918"/>
    <w:rsid w:val="000469DD"/>
    <w:rsid w:val="00046B1E"/>
    <w:rsid w:val="00046F5C"/>
    <w:rsid w:val="0004716C"/>
    <w:rsid w:val="0004723D"/>
    <w:rsid w:val="00047263"/>
    <w:rsid w:val="0004733E"/>
    <w:rsid w:val="00047707"/>
    <w:rsid w:val="00047B5E"/>
    <w:rsid w:val="00047CDF"/>
    <w:rsid w:val="00047DA4"/>
    <w:rsid w:val="00047EA9"/>
    <w:rsid w:val="00047FAE"/>
    <w:rsid w:val="000501A6"/>
    <w:rsid w:val="000503BB"/>
    <w:rsid w:val="0005040F"/>
    <w:rsid w:val="0005050F"/>
    <w:rsid w:val="00050515"/>
    <w:rsid w:val="00050573"/>
    <w:rsid w:val="00050957"/>
    <w:rsid w:val="00050BFD"/>
    <w:rsid w:val="00050E69"/>
    <w:rsid w:val="00051376"/>
    <w:rsid w:val="00051399"/>
    <w:rsid w:val="000513F3"/>
    <w:rsid w:val="00051669"/>
    <w:rsid w:val="000516F7"/>
    <w:rsid w:val="00051776"/>
    <w:rsid w:val="00051869"/>
    <w:rsid w:val="00051A24"/>
    <w:rsid w:val="00051B58"/>
    <w:rsid w:val="00051BAF"/>
    <w:rsid w:val="00051C60"/>
    <w:rsid w:val="00051CC2"/>
    <w:rsid w:val="000522B7"/>
    <w:rsid w:val="00052442"/>
    <w:rsid w:val="00052832"/>
    <w:rsid w:val="000528D5"/>
    <w:rsid w:val="000528E8"/>
    <w:rsid w:val="00052E51"/>
    <w:rsid w:val="00052EF2"/>
    <w:rsid w:val="00052F2E"/>
    <w:rsid w:val="000534A6"/>
    <w:rsid w:val="00053507"/>
    <w:rsid w:val="000539D5"/>
    <w:rsid w:val="00053A13"/>
    <w:rsid w:val="00053C39"/>
    <w:rsid w:val="00053C90"/>
    <w:rsid w:val="00053EA2"/>
    <w:rsid w:val="000540ED"/>
    <w:rsid w:val="000540EE"/>
    <w:rsid w:val="000541CA"/>
    <w:rsid w:val="0005424C"/>
    <w:rsid w:val="0005429D"/>
    <w:rsid w:val="0005430C"/>
    <w:rsid w:val="0005437A"/>
    <w:rsid w:val="000547DD"/>
    <w:rsid w:val="0005481C"/>
    <w:rsid w:val="00054943"/>
    <w:rsid w:val="000549D1"/>
    <w:rsid w:val="00054B9C"/>
    <w:rsid w:val="00054C60"/>
    <w:rsid w:val="000550F5"/>
    <w:rsid w:val="0005517A"/>
    <w:rsid w:val="000553D1"/>
    <w:rsid w:val="000556BF"/>
    <w:rsid w:val="000557A5"/>
    <w:rsid w:val="000559DB"/>
    <w:rsid w:val="00055A48"/>
    <w:rsid w:val="00055A93"/>
    <w:rsid w:val="00055D48"/>
    <w:rsid w:val="00055D54"/>
    <w:rsid w:val="00055D95"/>
    <w:rsid w:val="00055E87"/>
    <w:rsid w:val="00056014"/>
    <w:rsid w:val="00056187"/>
    <w:rsid w:val="000563F5"/>
    <w:rsid w:val="00056467"/>
    <w:rsid w:val="00056512"/>
    <w:rsid w:val="00056912"/>
    <w:rsid w:val="00056B32"/>
    <w:rsid w:val="00056BC0"/>
    <w:rsid w:val="000575C7"/>
    <w:rsid w:val="00057616"/>
    <w:rsid w:val="000578E0"/>
    <w:rsid w:val="0006005F"/>
    <w:rsid w:val="000600AE"/>
    <w:rsid w:val="0006025E"/>
    <w:rsid w:val="00060289"/>
    <w:rsid w:val="000602EF"/>
    <w:rsid w:val="000602FE"/>
    <w:rsid w:val="000603F1"/>
    <w:rsid w:val="000603FB"/>
    <w:rsid w:val="0006040E"/>
    <w:rsid w:val="00060415"/>
    <w:rsid w:val="000609FB"/>
    <w:rsid w:val="00060DDE"/>
    <w:rsid w:val="00060E04"/>
    <w:rsid w:val="00060F77"/>
    <w:rsid w:val="00061185"/>
    <w:rsid w:val="000615BF"/>
    <w:rsid w:val="00061601"/>
    <w:rsid w:val="000618B0"/>
    <w:rsid w:val="00061A96"/>
    <w:rsid w:val="00061B5D"/>
    <w:rsid w:val="00061BDC"/>
    <w:rsid w:val="00061E00"/>
    <w:rsid w:val="00062181"/>
    <w:rsid w:val="000621DF"/>
    <w:rsid w:val="000622D7"/>
    <w:rsid w:val="00062556"/>
    <w:rsid w:val="000625D6"/>
    <w:rsid w:val="00062A16"/>
    <w:rsid w:val="00062AA9"/>
    <w:rsid w:val="00063806"/>
    <w:rsid w:val="00063AE9"/>
    <w:rsid w:val="00063B1C"/>
    <w:rsid w:val="00063B36"/>
    <w:rsid w:val="00063DEC"/>
    <w:rsid w:val="00063ED0"/>
    <w:rsid w:val="0006406D"/>
    <w:rsid w:val="000641EF"/>
    <w:rsid w:val="00064270"/>
    <w:rsid w:val="0006459B"/>
    <w:rsid w:val="0006481B"/>
    <w:rsid w:val="000648E0"/>
    <w:rsid w:val="00064A06"/>
    <w:rsid w:val="00064A37"/>
    <w:rsid w:val="00064EB8"/>
    <w:rsid w:val="000652D8"/>
    <w:rsid w:val="00065406"/>
    <w:rsid w:val="0006553A"/>
    <w:rsid w:val="00065570"/>
    <w:rsid w:val="00065668"/>
    <w:rsid w:val="00065826"/>
    <w:rsid w:val="00065849"/>
    <w:rsid w:val="000658C6"/>
    <w:rsid w:val="00065937"/>
    <w:rsid w:val="00065ACD"/>
    <w:rsid w:val="00065AD5"/>
    <w:rsid w:val="00065AE8"/>
    <w:rsid w:val="00065AF4"/>
    <w:rsid w:val="00065CF3"/>
    <w:rsid w:val="00065FCB"/>
    <w:rsid w:val="00066001"/>
    <w:rsid w:val="0006644E"/>
    <w:rsid w:val="000666F5"/>
    <w:rsid w:val="00066832"/>
    <w:rsid w:val="0006688E"/>
    <w:rsid w:val="00066A63"/>
    <w:rsid w:val="00066BB6"/>
    <w:rsid w:val="00066C0D"/>
    <w:rsid w:val="00066C84"/>
    <w:rsid w:val="00066D41"/>
    <w:rsid w:val="00066F09"/>
    <w:rsid w:val="00067110"/>
    <w:rsid w:val="000671C4"/>
    <w:rsid w:val="000674E6"/>
    <w:rsid w:val="0006780A"/>
    <w:rsid w:val="00067905"/>
    <w:rsid w:val="000679D0"/>
    <w:rsid w:val="00067BD4"/>
    <w:rsid w:val="00067E5B"/>
    <w:rsid w:val="00067F44"/>
    <w:rsid w:val="000702DA"/>
    <w:rsid w:val="00070401"/>
    <w:rsid w:val="0007044B"/>
    <w:rsid w:val="00070668"/>
    <w:rsid w:val="000706DE"/>
    <w:rsid w:val="00070C9D"/>
    <w:rsid w:val="00070CC3"/>
    <w:rsid w:val="00071093"/>
    <w:rsid w:val="00071101"/>
    <w:rsid w:val="00071186"/>
    <w:rsid w:val="00071524"/>
    <w:rsid w:val="00071548"/>
    <w:rsid w:val="000715B6"/>
    <w:rsid w:val="0007165B"/>
    <w:rsid w:val="00071667"/>
    <w:rsid w:val="0007177B"/>
    <w:rsid w:val="000717CD"/>
    <w:rsid w:val="00071848"/>
    <w:rsid w:val="0007187F"/>
    <w:rsid w:val="00071C50"/>
    <w:rsid w:val="00071EDA"/>
    <w:rsid w:val="00071F3D"/>
    <w:rsid w:val="00072080"/>
    <w:rsid w:val="00072404"/>
    <w:rsid w:val="00072709"/>
    <w:rsid w:val="0007285E"/>
    <w:rsid w:val="00072A40"/>
    <w:rsid w:val="00072A6B"/>
    <w:rsid w:val="00072AC5"/>
    <w:rsid w:val="00072AF1"/>
    <w:rsid w:val="00072B00"/>
    <w:rsid w:val="00072BE5"/>
    <w:rsid w:val="00073059"/>
    <w:rsid w:val="00073363"/>
    <w:rsid w:val="00073717"/>
    <w:rsid w:val="00073C81"/>
    <w:rsid w:val="00073C94"/>
    <w:rsid w:val="00073D79"/>
    <w:rsid w:val="00074131"/>
    <w:rsid w:val="000742F1"/>
    <w:rsid w:val="000743E1"/>
    <w:rsid w:val="00074897"/>
    <w:rsid w:val="000749B1"/>
    <w:rsid w:val="000749B2"/>
    <w:rsid w:val="000749E0"/>
    <w:rsid w:val="00074A84"/>
    <w:rsid w:val="00074BBC"/>
    <w:rsid w:val="00074D6D"/>
    <w:rsid w:val="00074E51"/>
    <w:rsid w:val="00075218"/>
    <w:rsid w:val="00075260"/>
    <w:rsid w:val="000754B1"/>
    <w:rsid w:val="000754C6"/>
    <w:rsid w:val="00075624"/>
    <w:rsid w:val="0007568A"/>
    <w:rsid w:val="00075968"/>
    <w:rsid w:val="00075AE2"/>
    <w:rsid w:val="00075AEB"/>
    <w:rsid w:val="00075E4A"/>
    <w:rsid w:val="00076040"/>
    <w:rsid w:val="0007673B"/>
    <w:rsid w:val="000768FF"/>
    <w:rsid w:val="000771FC"/>
    <w:rsid w:val="000773F8"/>
    <w:rsid w:val="00077496"/>
    <w:rsid w:val="00077630"/>
    <w:rsid w:val="000776F2"/>
    <w:rsid w:val="00077AB7"/>
    <w:rsid w:val="00077BC5"/>
    <w:rsid w:val="00077DC4"/>
    <w:rsid w:val="00077DE9"/>
    <w:rsid w:val="00077E22"/>
    <w:rsid w:val="00077F31"/>
    <w:rsid w:val="0008018D"/>
    <w:rsid w:val="00080479"/>
    <w:rsid w:val="00080604"/>
    <w:rsid w:val="00080977"/>
    <w:rsid w:val="00080A38"/>
    <w:rsid w:val="0008158F"/>
    <w:rsid w:val="00081BCD"/>
    <w:rsid w:val="00081C70"/>
    <w:rsid w:val="00081CB4"/>
    <w:rsid w:val="00081D6E"/>
    <w:rsid w:val="00081E10"/>
    <w:rsid w:val="00081EBC"/>
    <w:rsid w:val="0008206A"/>
    <w:rsid w:val="0008231C"/>
    <w:rsid w:val="000824BB"/>
    <w:rsid w:val="000828C4"/>
    <w:rsid w:val="00082ABB"/>
    <w:rsid w:val="00082C25"/>
    <w:rsid w:val="00082CC3"/>
    <w:rsid w:val="00082F7A"/>
    <w:rsid w:val="00083191"/>
    <w:rsid w:val="0008323D"/>
    <w:rsid w:val="000833F6"/>
    <w:rsid w:val="000835E0"/>
    <w:rsid w:val="00083943"/>
    <w:rsid w:val="000839CD"/>
    <w:rsid w:val="00083B1A"/>
    <w:rsid w:val="00083B93"/>
    <w:rsid w:val="00083BBC"/>
    <w:rsid w:val="00083C18"/>
    <w:rsid w:val="00083C1D"/>
    <w:rsid w:val="00083D34"/>
    <w:rsid w:val="00083D3B"/>
    <w:rsid w:val="00083F64"/>
    <w:rsid w:val="0008421D"/>
    <w:rsid w:val="00084272"/>
    <w:rsid w:val="00084315"/>
    <w:rsid w:val="000843B9"/>
    <w:rsid w:val="00084512"/>
    <w:rsid w:val="0008462D"/>
    <w:rsid w:val="00084807"/>
    <w:rsid w:val="00084893"/>
    <w:rsid w:val="00084992"/>
    <w:rsid w:val="00084F5F"/>
    <w:rsid w:val="0008513B"/>
    <w:rsid w:val="00085177"/>
    <w:rsid w:val="000852ED"/>
    <w:rsid w:val="0008531B"/>
    <w:rsid w:val="00085395"/>
    <w:rsid w:val="00085715"/>
    <w:rsid w:val="000858AB"/>
    <w:rsid w:val="00085BB4"/>
    <w:rsid w:val="00085D45"/>
    <w:rsid w:val="00085F34"/>
    <w:rsid w:val="00086184"/>
    <w:rsid w:val="00086218"/>
    <w:rsid w:val="0008621C"/>
    <w:rsid w:val="00086245"/>
    <w:rsid w:val="0008662D"/>
    <w:rsid w:val="00086892"/>
    <w:rsid w:val="000868BE"/>
    <w:rsid w:val="0008697F"/>
    <w:rsid w:val="00086B37"/>
    <w:rsid w:val="00086FCC"/>
    <w:rsid w:val="00087697"/>
    <w:rsid w:val="0008779B"/>
    <w:rsid w:val="00087C60"/>
    <w:rsid w:val="00087CE9"/>
    <w:rsid w:val="00087E52"/>
    <w:rsid w:val="00087E7D"/>
    <w:rsid w:val="00087F5A"/>
    <w:rsid w:val="00090540"/>
    <w:rsid w:val="000906CA"/>
    <w:rsid w:val="00090955"/>
    <w:rsid w:val="000909E4"/>
    <w:rsid w:val="00090B9A"/>
    <w:rsid w:val="00090C63"/>
    <w:rsid w:val="0009123D"/>
    <w:rsid w:val="00091393"/>
    <w:rsid w:val="00091431"/>
    <w:rsid w:val="00091565"/>
    <w:rsid w:val="00091995"/>
    <w:rsid w:val="00091A48"/>
    <w:rsid w:val="00091C27"/>
    <w:rsid w:val="00091FE2"/>
    <w:rsid w:val="00091FEC"/>
    <w:rsid w:val="0009200E"/>
    <w:rsid w:val="00092105"/>
    <w:rsid w:val="00092151"/>
    <w:rsid w:val="0009223A"/>
    <w:rsid w:val="000922A4"/>
    <w:rsid w:val="000923B6"/>
    <w:rsid w:val="00092422"/>
    <w:rsid w:val="0009253E"/>
    <w:rsid w:val="00092582"/>
    <w:rsid w:val="0009259E"/>
    <w:rsid w:val="00092A97"/>
    <w:rsid w:val="00092B3F"/>
    <w:rsid w:val="00092E50"/>
    <w:rsid w:val="00092F85"/>
    <w:rsid w:val="000932A7"/>
    <w:rsid w:val="000932D4"/>
    <w:rsid w:val="00093679"/>
    <w:rsid w:val="000936A7"/>
    <w:rsid w:val="00093753"/>
    <w:rsid w:val="000937CE"/>
    <w:rsid w:val="0009381F"/>
    <w:rsid w:val="00093975"/>
    <w:rsid w:val="00093C74"/>
    <w:rsid w:val="00093CDC"/>
    <w:rsid w:val="00093F85"/>
    <w:rsid w:val="0009413F"/>
    <w:rsid w:val="00094257"/>
    <w:rsid w:val="000945BA"/>
    <w:rsid w:val="000945F8"/>
    <w:rsid w:val="00094648"/>
    <w:rsid w:val="00094961"/>
    <w:rsid w:val="000949E1"/>
    <w:rsid w:val="00094B00"/>
    <w:rsid w:val="00094B24"/>
    <w:rsid w:val="00094C7B"/>
    <w:rsid w:val="00094CE2"/>
    <w:rsid w:val="00094EB4"/>
    <w:rsid w:val="00094FC8"/>
    <w:rsid w:val="0009510A"/>
    <w:rsid w:val="000951BF"/>
    <w:rsid w:val="00095355"/>
    <w:rsid w:val="0009536F"/>
    <w:rsid w:val="0009540E"/>
    <w:rsid w:val="00095681"/>
    <w:rsid w:val="000957F2"/>
    <w:rsid w:val="00095917"/>
    <w:rsid w:val="00095AFF"/>
    <w:rsid w:val="00095B77"/>
    <w:rsid w:val="00095C5C"/>
    <w:rsid w:val="00095F92"/>
    <w:rsid w:val="000962F6"/>
    <w:rsid w:val="0009675E"/>
    <w:rsid w:val="0009697D"/>
    <w:rsid w:val="00096B4F"/>
    <w:rsid w:val="00096C6F"/>
    <w:rsid w:val="00096E7C"/>
    <w:rsid w:val="00096E7D"/>
    <w:rsid w:val="00096FAD"/>
    <w:rsid w:val="00097026"/>
    <w:rsid w:val="00097051"/>
    <w:rsid w:val="00097175"/>
    <w:rsid w:val="000971C3"/>
    <w:rsid w:val="000971F8"/>
    <w:rsid w:val="00097429"/>
    <w:rsid w:val="000974C2"/>
    <w:rsid w:val="0009766F"/>
    <w:rsid w:val="000977B6"/>
    <w:rsid w:val="0009784C"/>
    <w:rsid w:val="0009785B"/>
    <w:rsid w:val="000979B8"/>
    <w:rsid w:val="00097A5A"/>
    <w:rsid w:val="00097C71"/>
    <w:rsid w:val="00097C72"/>
    <w:rsid w:val="00097FCA"/>
    <w:rsid w:val="00097FCF"/>
    <w:rsid w:val="000A002A"/>
    <w:rsid w:val="000A02F7"/>
    <w:rsid w:val="000A03F3"/>
    <w:rsid w:val="000A05D0"/>
    <w:rsid w:val="000A06F9"/>
    <w:rsid w:val="000A0858"/>
    <w:rsid w:val="000A09B2"/>
    <w:rsid w:val="000A0AE1"/>
    <w:rsid w:val="000A0B12"/>
    <w:rsid w:val="000A0CE1"/>
    <w:rsid w:val="000A0E1D"/>
    <w:rsid w:val="000A103E"/>
    <w:rsid w:val="000A1083"/>
    <w:rsid w:val="000A10FE"/>
    <w:rsid w:val="000A16EF"/>
    <w:rsid w:val="000A1753"/>
    <w:rsid w:val="000A17B6"/>
    <w:rsid w:val="000A188C"/>
    <w:rsid w:val="000A18EC"/>
    <w:rsid w:val="000A1BF0"/>
    <w:rsid w:val="000A1D35"/>
    <w:rsid w:val="000A1E05"/>
    <w:rsid w:val="000A222B"/>
    <w:rsid w:val="000A2341"/>
    <w:rsid w:val="000A2510"/>
    <w:rsid w:val="000A2597"/>
    <w:rsid w:val="000A25D2"/>
    <w:rsid w:val="000A26A5"/>
    <w:rsid w:val="000A26FE"/>
    <w:rsid w:val="000A27E1"/>
    <w:rsid w:val="000A2919"/>
    <w:rsid w:val="000A2B91"/>
    <w:rsid w:val="000A2B96"/>
    <w:rsid w:val="000A2CBB"/>
    <w:rsid w:val="000A2DF3"/>
    <w:rsid w:val="000A354C"/>
    <w:rsid w:val="000A35CC"/>
    <w:rsid w:val="000A364B"/>
    <w:rsid w:val="000A36B9"/>
    <w:rsid w:val="000A3781"/>
    <w:rsid w:val="000A3B15"/>
    <w:rsid w:val="000A3F93"/>
    <w:rsid w:val="000A4145"/>
    <w:rsid w:val="000A45E5"/>
    <w:rsid w:val="000A47D8"/>
    <w:rsid w:val="000A48A0"/>
    <w:rsid w:val="000A490B"/>
    <w:rsid w:val="000A4CAC"/>
    <w:rsid w:val="000A4DF4"/>
    <w:rsid w:val="000A505D"/>
    <w:rsid w:val="000A509A"/>
    <w:rsid w:val="000A50E1"/>
    <w:rsid w:val="000A5172"/>
    <w:rsid w:val="000A53E4"/>
    <w:rsid w:val="000A55FD"/>
    <w:rsid w:val="000A591D"/>
    <w:rsid w:val="000A5D29"/>
    <w:rsid w:val="000A5F1E"/>
    <w:rsid w:val="000A6009"/>
    <w:rsid w:val="000A6229"/>
    <w:rsid w:val="000A624A"/>
    <w:rsid w:val="000A6276"/>
    <w:rsid w:val="000A62A1"/>
    <w:rsid w:val="000A63B6"/>
    <w:rsid w:val="000A6470"/>
    <w:rsid w:val="000A68B7"/>
    <w:rsid w:val="000A69E0"/>
    <w:rsid w:val="000A6C86"/>
    <w:rsid w:val="000A6F82"/>
    <w:rsid w:val="000A726B"/>
    <w:rsid w:val="000A72B9"/>
    <w:rsid w:val="000A72D2"/>
    <w:rsid w:val="000A7484"/>
    <w:rsid w:val="000A759C"/>
    <w:rsid w:val="000A761E"/>
    <w:rsid w:val="000A7801"/>
    <w:rsid w:val="000A7849"/>
    <w:rsid w:val="000A78B0"/>
    <w:rsid w:val="000A7A80"/>
    <w:rsid w:val="000A7C30"/>
    <w:rsid w:val="000A7CF0"/>
    <w:rsid w:val="000A7E4A"/>
    <w:rsid w:val="000A7FE6"/>
    <w:rsid w:val="000B0031"/>
    <w:rsid w:val="000B0083"/>
    <w:rsid w:val="000B0448"/>
    <w:rsid w:val="000B0663"/>
    <w:rsid w:val="000B06F5"/>
    <w:rsid w:val="000B08A6"/>
    <w:rsid w:val="000B0A4B"/>
    <w:rsid w:val="000B0AFC"/>
    <w:rsid w:val="000B0BF9"/>
    <w:rsid w:val="000B0CB6"/>
    <w:rsid w:val="000B0DA5"/>
    <w:rsid w:val="000B0ED1"/>
    <w:rsid w:val="000B0F99"/>
    <w:rsid w:val="000B15C9"/>
    <w:rsid w:val="000B1643"/>
    <w:rsid w:val="000B1743"/>
    <w:rsid w:val="000B1801"/>
    <w:rsid w:val="000B1C44"/>
    <w:rsid w:val="000B1D72"/>
    <w:rsid w:val="000B1E25"/>
    <w:rsid w:val="000B20B0"/>
    <w:rsid w:val="000B2211"/>
    <w:rsid w:val="000B24B3"/>
    <w:rsid w:val="000B25CE"/>
    <w:rsid w:val="000B28E1"/>
    <w:rsid w:val="000B2AAD"/>
    <w:rsid w:val="000B2D11"/>
    <w:rsid w:val="000B2F66"/>
    <w:rsid w:val="000B335E"/>
    <w:rsid w:val="000B3584"/>
    <w:rsid w:val="000B372C"/>
    <w:rsid w:val="000B3799"/>
    <w:rsid w:val="000B3A7D"/>
    <w:rsid w:val="000B3E6E"/>
    <w:rsid w:val="000B3FC3"/>
    <w:rsid w:val="000B4272"/>
    <w:rsid w:val="000B44EE"/>
    <w:rsid w:val="000B4A12"/>
    <w:rsid w:val="000B4AF5"/>
    <w:rsid w:val="000B4BD8"/>
    <w:rsid w:val="000B4CFE"/>
    <w:rsid w:val="000B4D19"/>
    <w:rsid w:val="000B4D8A"/>
    <w:rsid w:val="000B4E36"/>
    <w:rsid w:val="000B4F46"/>
    <w:rsid w:val="000B52D8"/>
    <w:rsid w:val="000B5342"/>
    <w:rsid w:val="000B57F2"/>
    <w:rsid w:val="000B5CCD"/>
    <w:rsid w:val="000B5EAA"/>
    <w:rsid w:val="000B636B"/>
    <w:rsid w:val="000B6606"/>
    <w:rsid w:val="000B6644"/>
    <w:rsid w:val="000B6B30"/>
    <w:rsid w:val="000B6C87"/>
    <w:rsid w:val="000B6E95"/>
    <w:rsid w:val="000B6F9D"/>
    <w:rsid w:val="000B745B"/>
    <w:rsid w:val="000B75A2"/>
    <w:rsid w:val="000B7ED5"/>
    <w:rsid w:val="000C0078"/>
    <w:rsid w:val="000C00B4"/>
    <w:rsid w:val="000C043A"/>
    <w:rsid w:val="000C06B7"/>
    <w:rsid w:val="000C07BD"/>
    <w:rsid w:val="000C0A8B"/>
    <w:rsid w:val="000C0B00"/>
    <w:rsid w:val="000C0BEB"/>
    <w:rsid w:val="000C0E1E"/>
    <w:rsid w:val="000C0EDC"/>
    <w:rsid w:val="000C130B"/>
    <w:rsid w:val="000C13E4"/>
    <w:rsid w:val="000C14B4"/>
    <w:rsid w:val="000C1888"/>
    <w:rsid w:val="000C1976"/>
    <w:rsid w:val="000C1B1F"/>
    <w:rsid w:val="000C1C36"/>
    <w:rsid w:val="000C1C94"/>
    <w:rsid w:val="000C1DCF"/>
    <w:rsid w:val="000C20E6"/>
    <w:rsid w:val="000C22F8"/>
    <w:rsid w:val="000C234E"/>
    <w:rsid w:val="000C247B"/>
    <w:rsid w:val="000C25B3"/>
    <w:rsid w:val="000C2810"/>
    <w:rsid w:val="000C29D7"/>
    <w:rsid w:val="000C2ABF"/>
    <w:rsid w:val="000C2CAD"/>
    <w:rsid w:val="000C30AE"/>
    <w:rsid w:val="000C30C0"/>
    <w:rsid w:val="000C32E4"/>
    <w:rsid w:val="000C32EC"/>
    <w:rsid w:val="000C3355"/>
    <w:rsid w:val="000C35E1"/>
    <w:rsid w:val="000C3A9D"/>
    <w:rsid w:val="000C3CE1"/>
    <w:rsid w:val="000C3F33"/>
    <w:rsid w:val="000C3F71"/>
    <w:rsid w:val="000C41D0"/>
    <w:rsid w:val="000C43CA"/>
    <w:rsid w:val="000C4796"/>
    <w:rsid w:val="000C49E8"/>
    <w:rsid w:val="000C4A64"/>
    <w:rsid w:val="000C4BCC"/>
    <w:rsid w:val="000C5030"/>
    <w:rsid w:val="000C5142"/>
    <w:rsid w:val="000C5460"/>
    <w:rsid w:val="000C58DA"/>
    <w:rsid w:val="000C5CD9"/>
    <w:rsid w:val="000C604B"/>
    <w:rsid w:val="000C61EA"/>
    <w:rsid w:val="000C6236"/>
    <w:rsid w:val="000C6383"/>
    <w:rsid w:val="000C64A6"/>
    <w:rsid w:val="000C6997"/>
    <w:rsid w:val="000C6A28"/>
    <w:rsid w:val="000C6AE0"/>
    <w:rsid w:val="000C6B2F"/>
    <w:rsid w:val="000C6CF4"/>
    <w:rsid w:val="000C6DE9"/>
    <w:rsid w:val="000C6E31"/>
    <w:rsid w:val="000C6E4A"/>
    <w:rsid w:val="000C706E"/>
    <w:rsid w:val="000C7153"/>
    <w:rsid w:val="000C7185"/>
    <w:rsid w:val="000C76E6"/>
    <w:rsid w:val="000C77FC"/>
    <w:rsid w:val="000C7815"/>
    <w:rsid w:val="000C7993"/>
    <w:rsid w:val="000C79D9"/>
    <w:rsid w:val="000C7BA0"/>
    <w:rsid w:val="000C7C1F"/>
    <w:rsid w:val="000C7F08"/>
    <w:rsid w:val="000D0392"/>
    <w:rsid w:val="000D05F7"/>
    <w:rsid w:val="000D0607"/>
    <w:rsid w:val="000D073C"/>
    <w:rsid w:val="000D0787"/>
    <w:rsid w:val="000D097D"/>
    <w:rsid w:val="000D0EB5"/>
    <w:rsid w:val="000D0F9E"/>
    <w:rsid w:val="000D0FB6"/>
    <w:rsid w:val="000D13B8"/>
    <w:rsid w:val="000D1704"/>
    <w:rsid w:val="000D17FE"/>
    <w:rsid w:val="000D1B72"/>
    <w:rsid w:val="000D1DA0"/>
    <w:rsid w:val="000D1EEC"/>
    <w:rsid w:val="000D20D9"/>
    <w:rsid w:val="000D221B"/>
    <w:rsid w:val="000D24CD"/>
    <w:rsid w:val="000D264B"/>
    <w:rsid w:val="000D27AA"/>
    <w:rsid w:val="000D2878"/>
    <w:rsid w:val="000D2883"/>
    <w:rsid w:val="000D28AF"/>
    <w:rsid w:val="000D292A"/>
    <w:rsid w:val="000D2B9E"/>
    <w:rsid w:val="000D2C80"/>
    <w:rsid w:val="000D2E85"/>
    <w:rsid w:val="000D302E"/>
    <w:rsid w:val="000D3A77"/>
    <w:rsid w:val="000D3A8A"/>
    <w:rsid w:val="000D3F1B"/>
    <w:rsid w:val="000D408A"/>
    <w:rsid w:val="000D40A7"/>
    <w:rsid w:val="000D40DF"/>
    <w:rsid w:val="000D4444"/>
    <w:rsid w:val="000D47D4"/>
    <w:rsid w:val="000D4D40"/>
    <w:rsid w:val="000D5281"/>
    <w:rsid w:val="000D5593"/>
    <w:rsid w:val="000D58BA"/>
    <w:rsid w:val="000D5CC4"/>
    <w:rsid w:val="000D5D4F"/>
    <w:rsid w:val="000D5EF1"/>
    <w:rsid w:val="000D5FE3"/>
    <w:rsid w:val="000D600D"/>
    <w:rsid w:val="000D6180"/>
    <w:rsid w:val="000D61C2"/>
    <w:rsid w:val="000D63DD"/>
    <w:rsid w:val="000D64C7"/>
    <w:rsid w:val="000D66AA"/>
    <w:rsid w:val="000D66EA"/>
    <w:rsid w:val="000D6A2E"/>
    <w:rsid w:val="000D6A65"/>
    <w:rsid w:val="000D6E71"/>
    <w:rsid w:val="000D6F1B"/>
    <w:rsid w:val="000D6FBB"/>
    <w:rsid w:val="000D73AD"/>
    <w:rsid w:val="000D7535"/>
    <w:rsid w:val="000D7D94"/>
    <w:rsid w:val="000D7E52"/>
    <w:rsid w:val="000D7F8B"/>
    <w:rsid w:val="000E0183"/>
    <w:rsid w:val="000E03E1"/>
    <w:rsid w:val="000E0455"/>
    <w:rsid w:val="000E04EA"/>
    <w:rsid w:val="000E0991"/>
    <w:rsid w:val="000E0BA9"/>
    <w:rsid w:val="000E0C39"/>
    <w:rsid w:val="000E0C50"/>
    <w:rsid w:val="000E0CE8"/>
    <w:rsid w:val="000E0E3F"/>
    <w:rsid w:val="000E128B"/>
    <w:rsid w:val="000E1324"/>
    <w:rsid w:val="000E14BF"/>
    <w:rsid w:val="000E14E4"/>
    <w:rsid w:val="000E156D"/>
    <w:rsid w:val="000E15E1"/>
    <w:rsid w:val="000E1699"/>
    <w:rsid w:val="000E18FE"/>
    <w:rsid w:val="000E195A"/>
    <w:rsid w:val="000E1A04"/>
    <w:rsid w:val="000E1A72"/>
    <w:rsid w:val="000E1C06"/>
    <w:rsid w:val="000E1CAE"/>
    <w:rsid w:val="000E1D82"/>
    <w:rsid w:val="000E1DE1"/>
    <w:rsid w:val="000E1F47"/>
    <w:rsid w:val="000E2007"/>
    <w:rsid w:val="000E22D7"/>
    <w:rsid w:val="000E2509"/>
    <w:rsid w:val="000E280D"/>
    <w:rsid w:val="000E288B"/>
    <w:rsid w:val="000E2996"/>
    <w:rsid w:val="000E2A04"/>
    <w:rsid w:val="000E2A59"/>
    <w:rsid w:val="000E2C4A"/>
    <w:rsid w:val="000E2E8A"/>
    <w:rsid w:val="000E31BE"/>
    <w:rsid w:val="000E3543"/>
    <w:rsid w:val="000E387B"/>
    <w:rsid w:val="000E39F2"/>
    <w:rsid w:val="000E3A69"/>
    <w:rsid w:val="000E3B6D"/>
    <w:rsid w:val="000E3C52"/>
    <w:rsid w:val="000E3D8A"/>
    <w:rsid w:val="000E4261"/>
    <w:rsid w:val="000E4686"/>
    <w:rsid w:val="000E4A06"/>
    <w:rsid w:val="000E4D50"/>
    <w:rsid w:val="000E55BE"/>
    <w:rsid w:val="000E569A"/>
    <w:rsid w:val="000E5787"/>
    <w:rsid w:val="000E5C26"/>
    <w:rsid w:val="000E5C76"/>
    <w:rsid w:val="000E5DB7"/>
    <w:rsid w:val="000E625D"/>
    <w:rsid w:val="000E62E0"/>
    <w:rsid w:val="000E630D"/>
    <w:rsid w:val="000E644E"/>
    <w:rsid w:val="000E6531"/>
    <w:rsid w:val="000E655B"/>
    <w:rsid w:val="000E6666"/>
    <w:rsid w:val="000E6C85"/>
    <w:rsid w:val="000E6E5D"/>
    <w:rsid w:val="000E701F"/>
    <w:rsid w:val="000E73D1"/>
    <w:rsid w:val="000E7655"/>
    <w:rsid w:val="000E7CE7"/>
    <w:rsid w:val="000F0329"/>
    <w:rsid w:val="000F0480"/>
    <w:rsid w:val="000F04C3"/>
    <w:rsid w:val="000F0804"/>
    <w:rsid w:val="000F0864"/>
    <w:rsid w:val="000F0AD1"/>
    <w:rsid w:val="000F0C95"/>
    <w:rsid w:val="000F0E3E"/>
    <w:rsid w:val="000F0EE5"/>
    <w:rsid w:val="000F10EE"/>
    <w:rsid w:val="000F111E"/>
    <w:rsid w:val="000F11CE"/>
    <w:rsid w:val="000F1336"/>
    <w:rsid w:val="000F1595"/>
    <w:rsid w:val="000F1742"/>
    <w:rsid w:val="000F1766"/>
    <w:rsid w:val="000F1A7E"/>
    <w:rsid w:val="000F1B0F"/>
    <w:rsid w:val="000F2167"/>
    <w:rsid w:val="000F25A1"/>
    <w:rsid w:val="000F28A7"/>
    <w:rsid w:val="000F2B6B"/>
    <w:rsid w:val="000F2C52"/>
    <w:rsid w:val="000F2E62"/>
    <w:rsid w:val="000F2EDB"/>
    <w:rsid w:val="000F324F"/>
    <w:rsid w:val="000F33B5"/>
    <w:rsid w:val="000F363E"/>
    <w:rsid w:val="000F3643"/>
    <w:rsid w:val="000F3699"/>
    <w:rsid w:val="000F37D4"/>
    <w:rsid w:val="000F37FA"/>
    <w:rsid w:val="000F3ACA"/>
    <w:rsid w:val="000F3C54"/>
    <w:rsid w:val="000F40A9"/>
    <w:rsid w:val="000F41F5"/>
    <w:rsid w:val="000F444F"/>
    <w:rsid w:val="000F4527"/>
    <w:rsid w:val="000F4804"/>
    <w:rsid w:val="000F4887"/>
    <w:rsid w:val="000F4998"/>
    <w:rsid w:val="000F49A7"/>
    <w:rsid w:val="000F4E75"/>
    <w:rsid w:val="000F513F"/>
    <w:rsid w:val="000F51DD"/>
    <w:rsid w:val="000F5220"/>
    <w:rsid w:val="000F53FA"/>
    <w:rsid w:val="000F5552"/>
    <w:rsid w:val="000F5BDD"/>
    <w:rsid w:val="000F62B3"/>
    <w:rsid w:val="000F6378"/>
    <w:rsid w:val="000F6702"/>
    <w:rsid w:val="000F6845"/>
    <w:rsid w:val="000F6971"/>
    <w:rsid w:val="000F69E5"/>
    <w:rsid w:val="000F6A55"/>
    <w:rsid w:val="000F6A97"/>
    <w:rsid w:val="000F6C96"/>
    <w:rsid w:val="000F6D05"/>
    <w:rsid w:val="000F6D50"/>
    <w:rsid w:val="000F6F3A"/>
    <w:rsid w:val="000F70E2"/>
    <w:rsid w:val="000F73B2"/>
    <w:rsid w:val="000F768F"/>
    <w:rsid w:val="000F7735"/>
    <w:rsid w:val="000F77DA"/>
    <w:rsid w:val="000F7BB4"/>
    <w:rsid w:val="000F7C1B"/>
    <w:rsid w:val="000F7C30"/>
    <w:rsid w:val="001000D3"/>
    <w:rsid w:val="00100207"/>
    <w:rsid w:val="0010042D"/>
    <w:rsid w:val="00100575"/>
    <w:rsid w:val="00100C14"/>
    <w:rsid w:val="00100E25"/>
    <w:rsid w:val="00100FA2"/>
    <w:rsid w:val="0010138F"/>
    <w:rsid w:val="001013A4"/>
    <w:rsid w:val="00101557"/>
    <w:rsid w:val="00101573"/>
    <w:rsid w:val="00101882"/>
    <w:rsid w:val="00101942"/>
    <w:rsid w:val="00101D04"/>
    <w:rsid w:val="00102045"/>
    <w:rsid w:val="00102205"/>
    <w:rsid w:val="00102314"/>
    <w:rsid w:val="0010239D"/>
    <w:rsid w:val="001025BA"/>
    <w:rsid w:val="001027D9"/>
    <w:rsid w:val="00102B0A"/>
    <w:rsid w:val="00102D2D"/>
    <w:rsid w:val="00103287"/>
    <w:rsid w:val="0010330F"/>
    <w:rsid w:val="00103493"/>
    <w:rsid w:val="00103BEC"/>
    <w:rsid w:val="00103DEE"/>
    <w:rsid w:val="00103F7C"/>
    <w:rsid w:val="00104080"/>
    <w:rsid w:val="001043A0"/>
    <w:rsid w:val="0010483B"/>
    <w:rsid w:val="00104951"/>
    <w:rsid w:val="00104A50"/>
    <w:rsid w:val="00104A59"/>
    <w:rsid w:val="00104ACF"/>
    <w:rsid w:val="00104CE8"/>
    <w:rsid w:val="00104D50"/>
    <w:rsid w:val="00104D7D"/>
    <w:rsid w:val="00104F6C"/>
    <w:rsid w:val="00104FFA"/>
    <w:rsid w:val="00105132"/>
    <w:rsid w:val="0010514D"/>
    <w:rsid w:val="001054FF"/>
    <w:rsid w:val="00105704"/>
    <w:rsid w:val="00105718"/>
    <w:rsid w:val="001057E7"/>
    <w:rsid w:val="00105F16"/>
    <w:rsid w:val="00105F98"/>
    <w:rsid w:val="001061A2"/>
    <w:rsid w:val="00106254"/>
    <w:rsid w:val="001063A5"/>
    <w:rsid w:val="00106608"/>
    <w:rsid w:val="00106854"/>
    <w:rsid w:val="00106AE8"/>
    <w:rsid w:val="00106FB3"/>
    <w:rsid w:val="00107854"/>
    <w:rsid w:val="001078E4"/>
    <w:rsid w:val="0010792C"/>
    <w:rsid w:val="00107BA9"/>
    <w:rsid w:val="00107D76"/>
    <w:rsid w:val="00107FA3"/>
    <w:rsid w:val="0011022D"/>
    <w:rsid w:val="0011034F"/>
    <w:rsid w:val="00110355"/>
    <w:rsid w:val="001104EC"/>
    <w:rsid w:val="00110770"/>
    <w:rsid w:val="0011086B"/>
    <w:rsid w:val="00110B69"/>
    <w:rsid w:val="00110C62"/>
    <w:rsid w:val="00110C77"/>
    <w:rsid w:val="00110DC9"/>
    <w:rsid w:val="00110FEB"/>
    <w:rsid w:val="0011100F"/>
    <w:rsid w:val="00111137"/>
    <w:rsid w:val="001114A7"/>
    <w:rsid w:val="001114F1"/>
    <w:rsid w:val="00111555"/>
    <w:rsid w:val="0011163A"/>
    <w:rsid w:val="00111A70"/>
    <w:rsid w:val="00111B97"/>
    <w:rsid w:val="00111B9D"/>
    <w:rsid w:val="00111C5B"/>
    <w:rsid w:val="00111DB7"/>
    <w:rsid w:val="00111F30"/>
    <w:rsid w:val="00111F56"/>
    <w:rsid w:val="00112171"/>
    <w:rsid w:val="001121D9"/>
    <w:rsid w:val="0011225F"/>
    <w:rsid w:val="00112805"/>
    <w:rsid w:val="00112A46"/>
    <w:rsid w:val="00112AE8"/>
    <w:rsid w:val="00112DE8"/>
    <w:rsid w:val="0011302F"/>
    <w:rsid w:val="00113156"/>
    <w:rsid w:val="001133B1"/>
    <w:rsid w:val="0011340F"/>
    <w:rsid w:val="0011359C"/>
    <w:rsid w:val="00113844"/>
    <w:rsid w:val="00113893"/>
    <w:rsid w:val="00113D95"/>
    <w:rsid w:val="00113EE1"/>
    <w:rsid w:val="00113F2A"/>
    <w:rsid w:val="00114186"/>
    <w:rsid w:val="001141BE"/>
    <w:rsid w:val="0011441B"/>
    <w:rsid w:val="001144AA"/>
    <w:rsid w:val="00114522"/>
    <w:rsid w:val="001146AA"/>
    <w:rsid w:val="00114BBB"/>
    <w:rsid w:val="00114D03"/>
    <w:rsid w:val="0011519A"/>
    <w:rsid w:val="00115206"/>
    <w:rsid w:val="00115537"/>
    <w:rsid w:val="00115703"/>
    <w:rsid w:val="00115734"/>
    <w:rsid w:val="001157BB"/>
    <w:rsid w:val="00115814"/>
    <w:rsid w:val="0011586B"/>
    <w:rsid w:val="00115A89"/>
    <w:rsid w:val="00115D98"/>
    <w:rsid w:val="00115E2D"/>
    <w:rsid w:val="001161E0"/>
    <w:rsid w:val="0011624A"/>
    <w:rsid w:val="00116352"/>
    <w:rsid w:val="001164EC"/>
    <w:rsid w:val="00116871"/>
    <w:rsid w:val="00116C13"/>
    <w:rsid w:val="00116DDA"/>
    <w:rsid w:val="00116E7D"/>
    <w:rsid w:val="00116E84"/>
    <w:rsid w:val="00116F4E"/>
    <w:rsid w:val="001172F4"/>
    <w:rsid w:val="00117493"/>
    <w:rsid w:val="001174CD"/>
    <w:rsid w:val="00117595"/>
    <w:rsid w:val="001177D6"/>
    <w:rsid w:val="001179F7"/>
    <w:rsid w:val="00117C72"/>
    <w:rsid w:val="00117F7D"/>
    <w:rsid w:val="00120013"/>
    <w:rsid w:val="001202E4"/>
    <w:rsid w:val="0012038F"/>
    <w:rsid w:val="001203CF"/>
    <w:rsid w:val="001207A1"/>
    <w:rsid w:val="00120B95"/>
    <w:rsid w:val="00120C96"/>
    <w:rsid w:val="00120D3F"/>
    <w:rsid w:val="00120D8E"/>
    <w:rsid w:val="00120E86"/>
    <w:rsid w:val="00120F69"/>
    <w:rsid w:val="00121092"/>
    <w:rsid w:val="001210B2"/>
    <w:rsid w:val="00121133"/>
    <w:rsid w:val="001212FF"/>
    <w:rsid w:val="00121563"/>
    <w:rsid w:val="00121572"/>
    <w:rsid w:val="0012179C"/>
    <w:rsid w:val="00121CA9"/>
    <w:rsid w:val="001220D1"/>
    <w:rsid w:val="00122218"/>
    <w:rsid w:val="00122500"/>
    <w:rsid w:val="001225AB"/>
    <w:rsid w:val="001226EC"/>
    <w:rsid w:val="0012298D"/>
    <w:rsid w:val="00122BC1"/>
    <w:rsid w:val="00122F51"/>
    <w:rsid w:val="00123104"/>
    <w:rsid w:val="00123332"/>
    <w:rsid w:val="001234DD"/>
    <w:rsid w:val="00123764"/>
    <w:rsid w:val="00123888"/>
    <w:rsid w:val="00123955"/>
    <w:rsid w:val="00123AFB"/>
    <w:rsid w:val="00123B86"/>
    <w:rsid w:val="00123EA4"/>
    <w:rsid w:val="00123EDF"/>
    <w:rsid w:val="00124345"/>
    <w:rsid w:val="0012450A"/>
    <w:rsid w:val="0012488F"/>
    <w:rsid w:val="00124BCB"/>
    <w:rsid w:val="00125074"/>
    <w:rsid w:val="00125749"/>
    <w:rsid w:val="00125A0B"/>
    <w:rsid w:val="00125AE4"/>
    <w:rsid w:val="00125B08"/>
    <w:rsid w:val="00125BF7"/>
    <w:rsid w:val="0012618A"/>
    <w:rsid w:val="0012629C"/>
    <w:rsid w:val="0012693A"/>
    <w:rsid w:val="00126B93"/>
    <w:rsid w:val="00126C60"/>
    <w:rsid w:val="00126D2A"/>
    <w:rsid w:val="00126E2B"/>
    <w:rsid w:val="00126F77"/>
    <w:rsid w:val="00127002"/>
    <w:rsid w:val="001272BD"/>
    <w:rsid w:val="001272F1"/>
    <w:rsid w:val="00127653"/>
    <w:rsid w:val="0012765A"/>
    <w:rsid w:val="00127866"/>
    <w:rsid w:val="00127972"/>
    <w:rsid w:val="00127B05"/>
    <w:rsid w:val="00127B38"/>
    <w:rsid w:val="00127B5C"/>
    <w:rsid w:val="00127BC0"/>
    <w:rsid w:val="00130059"/>
    <w:rsid w:val="00130079"/>
    <w:rsid w:val="001302F1"/>
    <w:rsid w:val="001305C5"/>
    <w:rsid w:val="00130627"/>
    <w:rsid w:val="0013094E"/>
    <w:rsid w:val="00130A81"/>
    <w:rsid w:val="00130BEE"/>
    <w:rsid w:val="00130C62"/>
    <w:rsid w:val="00130F73"/>
    <w:rsid w:val="00130FA9"/>
    <w:rsid w:val="001312BB"/>
    <w:rsid w:val="00131419"/>
    <w:rsid w:val="001315D7"/>
    <w:rsid w:val="00131791"/>
    <w:rsid w:val="001317D2"/>
    <w:rsid w:val="001318A5"/>
    <w:rsid w:val="00131A04"/>
    <w:rsid w:val="00131E6F"/>
    <w:rsid w:val="00131E8D"/>
    <w:rsid w:val="00131F00"/>
    <w:rsid w:val="00131F91"/>
    <w:rsid w:val="00131FE3"/>
    <w:rsid w:val="00132621"/>
    <w:rsid w:val="00132A13"/>
    <w:rsid w:val="00132A28"/>
    <w:rsid w:val="00132A3B"/>
    <w:rsid w:val="00132AFA"/>
    <w:rsid w:val="00132C5F"/>
    <w:rsid w:val="00132CAB"/>
    <w:rsid w:val="00132E08"/>
    <w:rsid w:val="00132F40"/>
    <w:rsid w:val="00133064"/>
    <w:rsid w:val="001331EF"/>
    <w:rsid w:val="00133304"/>
    <w:rsid w:val="0013334C"/>
    <w:rsid w:val="00133369"/>
    <w:rsid w:val="00133637"/>
    <w:rsid w:val="0013388A"/>
    <w:rsid w:val="001339AC"/>
    <w:rsid w:val="00133D16"/>
    <w:rsid w:val="00133F1F"/>
    <w:rsid w:val="00133FCC"/>
    <w:rsid w:val="00134147"/>
    <w:rsid w:val="00134322"/>
    <w:rsid w:val="00134673"/>
    <w:rsid w:val="00134755"/>
    <w:rsid w:val="00134842"/>
    <w:rsid w:val="00134B5A"/>
    <w:rsid w:val="00135379"/>
    <w:rsid w:val="0013548A"/>
    <w:rsid w:val="001356DE"/>
    <w:rsid w:val="00135714"/>
    <w:rsid w:val="00135899"/>
    <w:rsid w:val="00135900"/>
    <w:rsid w:val="0013591C"/>
    <w:rsid w:val="00135A1C"/>
    <w:rsid w:val="00135E34"/>
    <w:rsid w:val="00136018"/>
    <w:rsid w:val="0013621A"/>
    <w:rsid w:val="0013630D"/>
    <w:rsid w:val="001363D9"/>
    <w:rsid w:val="0013645F"/>
    <w:rsid w:val="0013650E"/>
    <w:rsid w:val="00136579"/>
    <w:rsid w:val="0013671F"/>
    <w:rsid w:val="0013674C"/>
    <w:rsid w:val="001367E8"/>
    <w:rsid w:val="001369F6"/>
    <w:rsid w:val="00136A05"/>
    <w:rsid w:val="00136A4B"/>
    <w:rsid w:val="00136AF8"/>
    <w:rsid w:val="00136F43"/>
    <w:rsid w:val="00136FEA"/>
    <w:rsid w:val="001371B9"/>
    <w:rsid w:val="00137213"/>
    <w:rsid w:val="00137448"/>
    <w:rsid w:val="001374B5"/>
    <w:rsid w:val="001375A9"/>
    <w:rsid w:val="00137843"/>
    <w:rsid w:val="00137C7C"/>
    <w:rsid w:val="00137DB8"/>
    <w:rsid w:val="00137F48"/>
    <w:rsid w:val="00137FC0"/>
    <w:rsid w:val="00137FEC"/>
    <w:rsid w:val="001400F4"/>
    <w:rsid w:val="0014023C"/>
    <w:rsid w:val="00140426"/>
    <w:rsid w:val="001405B9"/>
    <w:rsid w:val="001405D8"/>
    <w:rsid w:val="00140771"/>
    <w:rsid w:val="001407B9"/>
    <w:rsid w:val="001408A0"/>
    <w:rsid w:val="00140A5C"/>
    <w:rsid w:val="00140BA9"/>
    <w:rsid w:val="00140F93"/>
    <w:rsid w:val="00140FC5"/>
    <w:rsid w:val="0014136B"/>
    <w:rsid w:val="001415B1"/>
    <w:rsid w:val="0014169D"/>
    <w:rsid w:val="001416FB"/>
    <w:rsid w:val="001418AE"/>
    <w:rsid w:val="001418B6"/>
    <w:rsid w:val="001419F1"/>
    <w:rsid w:val="00141A2C"/>
    <w:rsid w:val="00141A4D"/>
    <w:rsid w:val="00141B65"/>
    <w:rsid w:val="00141C8A"/>
    <w:rsid w:val="001422E0"/>
    <w:rsid w:val="001425EE"/>
    <w:rsid w:val="00142898"/>
    <w:rsid w:val="0014310C"/>
    <w:rsid w:val="001432D7"/>
    <w:rsid w:val="001434B7"/>
    <w:rsid w:val="001435B5"/>
    <w:rsid w:val="00143644"/>
    <w:rsid w:val="00143C22"/>
    <w:rsid w:val="00143FB9"/>
    <w:rsid w:val="0014428E"/>
    <w:rsid w:val="001443F3"/>
    <w:rsid w:val="00144408"/>
    <w:rsid w:val="0014456F"/>
    <w:rsid w:val="00144676"/>
    <w:rsid w:val="001447AC"/>
    <w:rsid w:val="00144882"/>
    <w:rsid w:val="001449FA"/>
    <w:rsid w:val="00144AEC"/>
    <w:rsid w:val="00144B10"/>
    <w:rsid w:val="00144B53"/>
    <w:rsid w:val="00144BB8"/>
    <w:rsid w:val="00144E7F"/>
    <w:rsid w:val="00144F69"/>
    <w:rsid w:val="001450EA"/>
    <w:rsid w:val="00145199"/>
    <w:rsid w:val="0014519D"/>
    <w:rsid w:val="00145BC6"/>
    <w:rsid w:val="00145BE7"/>
    <w:rsid w:val="00145C09"/>
    <w:rsid w:val="00145C83"/>
    <w:rsid w:val="00145C9D"/>
    <w:rsid w:val="00145D8B"/>
    <w:rsid w:val="001460CD"/>
    <w:rsid w:val="001463DD"/>
    <w:rsid w:val="001465A4"/>
    <w:rsid w:val="00146827"/>
    <w:rsid w:val="00146940"/>
    <w:rsid w:val="00146C81"/>
    <w:rsid w:val="00146E9F"/>
    <w:rsid w:val="0014724C"/>
    <w:rsid w:val="001474E4"/>
    <w:rsid w:val="001474EC"/>
    <w:rsid w:val="00147681"/>
    <w:rsid w:val="001476B7"/>
    <w:rsid w:val="001477AF"/>
    <w:rsid w:val="00147A38"/>
    <w:rsid w:val="00147D02"/>
    <w:rsid w:val="00147F1B"/>
    <w:rsid w:val="00147F97"/>
    <w:rsid w:val="00150110"/>
    <w:rsid w:val="00150198"/>
    <w:rsid w:val="001501F1"/>
    <w:rsid w:val="001503EC"/>
    <w:rsid w:val="00150409"/>
    <w:rsid w:val="0015073A"/>
    <w:rsid w:val="00150749"/>
    <w:rsid w:val="001507F5"/>
    <w:rsid w:val="00150896"/>
    <w:rsid w:val="00150EC7"/>
    <w:rsid w:val="00150F01"/>
    <w:rsid w:val="00151037"/>
    <w:rsid w:val="001513C3"/>
    <w:rsid w:val="001513CD"/>
    <w:rsid w:val="001513E6"/>
    <w:rsid w:val="001514FC"/>
    <w:rsid w:val="00151589"/>
    <w:rsid w:val="00151628"/>
    <w:rsid w:val="0015184C"/>
    <w:rsid w:val="00151BD3"/>
    <w:rsid w:val="00151D48"/>
    <w:rsid w:val="00151F25"/>
    <w:rsid w:val="00152071"/>
    <w:rsid w:val="0015208E"/>
    <w:rsid w:val="001520D5"/>
    <w:rsid w:val="0015229D"/>
    <w:rsid w:val="0015231A"/>
    <w:rsid w:val="0015257A"/>
    <w:rsid w:val="00152652"/>
    <w:rsid w:val="001528D0"/>
    <w:rsid w:val="00152C6D"/>
    <w:rsid w:val="00152F26"/>
    <w:rsid w:val="00152FFC"/>
    <w:rsid w:val="001530B0"/>
    <w:rsid w:val="001530EC"/>
    <w:rsid w:val="00153435"/>
    <w:rsid w:val="0015364A"/>
    <w:rsid w:val="001536BE"/>
    <w:rsid w:val="00153C5C"/>
    <w:rsid w:val="00153DE0"/>
    <w:rsid w:val="00153F6A"/>
    <w:rsid w:val="00154100"/>
    <w:rsid w:val="0015414F"/>
    <w:rsid w:val="001549AA"/>
    <w:rsid w:val="00154A24"/>
    <w:rsid w:val="00154A87"/>
    <w:rsid w:val="00154CA9"/>
    <w:rsid w:val="00155009"/>
    <w:rsid w:val="00155092"/>
    <w:rsid w:val="00155657"/>
    <w:rsid w:val="001556E7"/>
    <w:rsid w:val="001557F2"/>
    <w:rsid w:val="001557FF"/>
    <w:rsid w:val="0015583A"/>
    <w:rsid w:val="001559FA"/>
    <w:rsid w:val="00155BA9"/>
    <w:rsid w:val="00155E1F"/>
    <w:rsid w:val="00155EB7"/>
    <w:rsid w:val="00156147"/>
    <w:rsid w:val="00156219"/>
    <w:rsid w:val="00156226"/>
    <w:rsid w:val="0015646F"/>
    <w:rsid w:val="001564E9"/>
    <w:rsid w:val="0015656E"/>
    <w:rsid w:val="00156D0F"/>
    <w:rsid w:val="00156FDE"/>
    <w:rsid w:val="00157409"/>
    <w:rsid w:val="00157449"/>
    <w:rsid w:val="00157453"/>
    <w:rsid w:val="00157555"/>
    <w:rsid w:val="001577D4"/>
    <w:rsid w:val="00157853"/>
    <w:rsid w:val="0016028B"/>
    <w:rsid w:val="0016046D"/>
    <w:rsid w:val="0016049B"/>
    <w:rsid w:val="00160771"/>
    <w:rsid w:val="00160B1E"/>
    <w:rsid w:val="00160BFC"/>
    <w:rsid w:val="00160D2D"/>
    <w:rsid w:val="00161049"/>
    <w:rsid w:val="00161133"/>
    <w:rsid w:val="001611B0"/>
    <w:rsid w:val="0016130C"/>
    <w:rsid w:val="001614DB"/>
    <w:rsid w:val="00161528"/>
    <w:rsid w:val="0016152C"/>
    <w:rsid w:val="001616A6"/>
    <w:rsid w:val="0016186B"/>
    <w:rsid w:val="001618B3"/>
    <w:rsid w:val="00161B6E"/>
    <w:rsid w:val="00161FD9"/>
    <w:rsid w:val="00162345"/>
    <w:rsid w:val="001623B0"/>
    <w:rsid w:val="00162625"/>
    <w:rsid w:val="00162C4D"/>
    <w:rsid w:val="00162D74"/>
    <w:rsid w:val="00163081"/>
    <w:rsid w:val="00163153"/>
    <w:rsid w:val="001633AD"/>
    <w:rsid w:val="0016389D"/>
    <w:rsid w:val="00163DC9"/>
    <w:rsid w:val="001642D5"/>
    <w:rsid w:val="00164335"/>
    <w:rsid w:val="00164A2E"/>
    <w:rsid w:val="00164A52"/>
    <w:rsid w:val="00164CE8"/>
    <w:rsid w:val="00164D75"/>
    <w:rsid w:val="001652AF"/>
    <w:rsid w:val="00165434"/>
    <w:rsid w:val="00165745"/>
    <w:rsid w:val="00165F5D"/>
    <w:rsid w:val="00166478"/>
    <w:rsid w:val="001664CA"/>
    <w:rsid w:val="001665E0"/>
    <w:rsid w:val="00166A0E"/>
    <w:rsid w:val="00166CA3"/>
    <w:rsid w:val="00166D1E"/>
    <w:rsid w:val="00166DA7"/>
    <w:rsid w:val="001670DF"/>
    <w:rsid w:val="00167125"/>
    <w:rsid w:val="00167453"/>
    <w:rsid w:val="001675FF"/>
    <w:rsid w:val="0016767B"/>
    <w:rsid w:val="001677AE"/>
    <w:rsid w:val="001679F8"/>
    <w:rsid w:val="00167B07"/>
    <w:rsid w:val="00167B37"/>
    <w:rsid w:val="00167C3D"/>
    <w:rsid w:val="00167EE0"/>
    <w:rsid w:val="001700E4"/>
    <w:rsid w:val="001701F2"/>
    <w:rsid w:val="001704D4"/>
    <w:rsid w:val="00170513"/>
    <w:rsid w:val="001705BC"/>
    <w:rsid w:val="001705EA"/>
    <w:rsid w:val="001708CC"/>
    <w:rsid w:val="00170AC5"/>
    <w:rsid w:val="00170BE2"/>
    <w:rsid w:val="00171245"/>
    <w:rsid w:val="001717D6"/>
    <w:rsid w:val="00172074"/>
    <w:rsid w:val="00172353"/>
    <w:rsid w:val="00172418"/>
    <w:rsid w:val="00172594"/>
    <w:rsid w:val="001726DE"/>
    <w:rsid w:val="00172950"/>
    <w:rsid w:val="00172A5B"/>
    <w:rsid w:val="00172E8D"/>
    <w:rsid w:val="00172EF5"/>
    <w:rsid w:val="0017316C"/>
    <w:rsid w:val="0017319C"/>
    <w:rsid w:val="001731F6"/>
    <w:rsid w:val="0017323E"/>
    <w:rsid w:val="001733BB"/>
    <w:rsid w:val="0017345B"/>
    <w:rsid w:val="001735CA"/>
    <w:rsid w:val="0017360F"/>
    <w:rsid w:val="00173741"/>
    <w:rsid w:val="00173859"/>
    <w:rsid w:val="001738F9"/>
    <w:rsid w:val="00173B08"/>
    <w:rsid w:val="00173B2A"/>
    <w:rsid w:val="00173C88"/>
    <w:rsid w:val="00173DD2"/>
    <w:rsid w:val="00173FD0"/>
    <w:rsid w:val="00174112"/>
    <w:rsid w:val="001742EE"/>
    <w:rsid w:val="00174810"/>
    <w:rsid w:val="001750AF"/>
    <w:rsid w:val="00175297"/>
    <w:rsid w:val="0017556A"/>
    <w:rsid w:val="001755F6"/>
    <w:rsid w:val="00175635"/>
    <w:rsid w:val="00175827"/>
    <w:rsid w:val="001758BF"/>
    <w:rsid w:val="0017598C"/>
    <w:rsid w:val="00175DAA"/>
    <w:rsid w:val="00176652"/>
    <w:rsid w:val="001768D2"/>
    <w:rsid w:val="00176B86"/>
    <w:rsid w:val="00176B8A"/>
    <w:rsid w:val="00176ED4"/>
    <w:rsid w:val="0017737B"/>
    <w:rsid w:val="00177460"/>
    <w:rsid w:val="0017749A"/>
    <w:rsid w:val="00177625"/>
    <w:rsid w:val="00177748"/>
    <w:rsid w:val="00177EC1"/>
    <w:rsid w:val="001801D5"/>
    <w:rsid w:val="001804AE"/>
    <w:rsid w:val="0018052F"/>
    <w:rsid w:val="00180CA1"/>
    <w:rsid w:val="00180D25"/>
    <w:rsid w:val="00181466"/>
    <w:rsid w:val="001815AD"/>
    <w:rsid w:val="001816EC"/>
    <w:rsid w:val="00181710"/>
    <w:rsid w:val="00181861"/>
    <w:rsid w:val="00181862"/>
    <w:rsid w:val="00181901"/>
    <w:rsid w:val="00181A8B"/>
    <w:rsid w:val="00181FBE"/>
    <w:rsid w:val="001823A7"/>
    <w:rsid w:val="00182537"/>
    <w:rsid w:val="001827AD"/>
    <w:rsid w:val="001828DC"/>
    <w:rsid w:val="00182CCC"/>
    <w:rsid w:val="00182E53"/>
    <w:rsid w:val="001830A4"/>
    <w:rsid w:val="001833A0"/>
    <w:rsid w:val="001834E0"/>
    <w:rsid w:val="001836CA"/>
    <w:rsid w:val="00183768"/>
    <w:rsid w:val="00183C38"/>
    <w:rsid w:val="00183FF9"/>
    <w:rsid w:val="00184947"/>
    <w:rsid w:val="00184B42"/>
    <w:rsid w:val="00184B4A"/>
    <w:rsid w:val="00184DBA"/>
    <w:rsid w:val="00184E21"/>
    <w:rsid w:val="00184E44"/>
    <w:rsid w:val="00184FC1"/>
    <w:rsid w:val="00184FCD"/>
    <w:rsid w:val="00185035"/>
    <w:rsid w:val="001856A6"/>
    <w:rsid w:val="0018595D"/>
    <w:rsid w:val="00185988"/>
    <w:rsid w:val="001859E5"/>
    <w:rsid w:val="00185A4E"/>
    <w:rsid w:val="00185C95"/>
    <w:rsid w:val="00185DF5"/>
    <w:rsid w:val="001863DD"/>
    <w:rsid w:val="00186520"/>
    <w:rsid w:val="00186A4A"/>
    <w:rsid w:val="00186F5F"/>
    <w:rsid w:val="00187425"/>
    <w:rsid w:val="001874C4"/>
    <w:rsid w:val="001875B6"/>
    <w:rsid w:val="001875DA"/>
    <w:rsid w:val="00187B09"/>
    <w:rsid w:val="00187E29"/>
    <w:rsid w:val="0019015A"/>
    <w:rsid w:val="001903D6"/>
    <w:rsid w:val="001905E4"/>
    <w:rsid w:val="001907C2"/>
    <w:rsid w:val="00190A12"/>
    <w:rsid w:val="00190BDE"/>
    <w:rsid w:val="00190C34"/>
    <w:rsid w:val="00190C5B"/>
    <w:rsid w:val="00190FB9"/>
    <w:rsid w:val="001910FD"/>
    <w:rsid w:val="0019120B"/>
    <w:rsid w:val="001914B5"/>
    <w:rsid w:val="00191552"/>
    <w:rsid w:val="00191B1D"/>
    <w:rsid w:val="00191C06"/>
    <w:rsid w:val="00192260"/>
    <w:rsid w:val="0019234B"/>
    <w:rsid w:val="001926C1"/>
    <w:rsid w:val="0019296A"/>
    <w:rsid w:val="00192C3D"/>
    <w:rsid w:val="00192CA0"/>
    <w:rsid w:val="001931B1"/>
    <w:rsid w:val="00193359"/>
    <w:rsid w:val="0019356D"/>
    <w:rsid w:val="00193BEE"/>
    <w:rsid w:val="0019402F"/>
    <w:rsid w:val="00194086"/>
    <w:rsid w:val="00194128"/>
    <w:rsid w:val="00194196"/>
    <w:rsid w:val="00194308"/>
    <w:rsid w:val="001945A4"/>
    <w:rsid w:val="00194704"/>
    <w:rsid w:val="00194830"/>
    <w:rsid w:val="00194AE0"/>
    <w:rsid w:val="00194D35"/>
    <w:rsid w:val="00194DCC"/>
    <w:rsid w:val="00195187"/>
    <w:rsid w:val="001951C2"/>
    <w:rsid w:val="00195463"/>
    <w:rsid w:val="0019553D"/>
    <w:rsid w:val="00195878"/>
    <w:rsid w:val="00195883"/>
    <w:rsid w:val="00195899"/>
    <w:rsid w:val="001959AC"/>
    <w:rsid w:val="00195BBF"/>
    <w:rsid w:val="00195CEF"/>
    <w:rsid w:val="00195D19"/>
    <w:rsid w:val="00195F0E"/>
    <w:rsid w:val="00195F6B"/>
    <w:rsid w:val="0019629B"/>
    <w:rsid w:val="001962BB"/>
    <w:rsid w:val="0019648A"/>
    <w:rsid w:val="001966F4"/>
    <w:rsid w:val="001966FD"/>
    <w:rsid w:val="00196723"/>
    <w:rsid w:val="001968CF"/>
    <w:rsid w:val="00196A21"/>
    <w:rsid w:val="00196A4C"/>
    <w:rsid w:val="00196BAD"/>
    <w:rsid w:val="00196E4D"/>
    <w:rsid w:val="00196EC5"/>
    <w:rsid w:val="00196F30"/>
    <w:rsid w:val="001971B5"/>
    <w:rsid w:val="001973D9"/>
    <w:rsid w:val="00197484"/>
    <w:rsid w:val="00197738"/>
    <w:rsid w:val="0019775F"/>
    <w:rsid w:val="00197949"/>
    <w:rsid w:val="00197C19"/>
    <w:rsid w:val="001A0538"/>
    <w:rsid w:val="001A0CFF"/>
    <w:rsid w:val="001A1049"/>
    <w:rsid w:val="001A107F"/>
    <w:rsid w:val="001A1198"/>
    <w:rsid w:val="001A1411"/>
    <w:rsid w:val="001A1F34"/>
    <w:rsid w:val="001A1F35"/>
    <w:rsid w:val="001A2558"/>
    <w:rsid w:val="001A290E"/>
    <w:rsid w:val="001A2966"/>
    <w:rsid w:val="001A29BD"/>
    <w:rsid w:val="001A2DA0"/>
    <w:rsid w:val="001A31C9"/>
    <w:rsid w:val="001A322C"/>
    <w:rsid w:val="001A34E8"/>
    <w:rsid w:val="001A354C"/>
    <w:rsid w:val="001A38D1"/>
    <w:rsid w:val="001A39A3"/>
    <w:rsid w:val="001A3B17"/>
    <w:rsid w:val="001A41C7"/>
    <w:rsid w:val="001A4306"/>
    <w:rsid w:val="001A4416"/>
    <w:rsid w:val="001A449C"/>
    <w:rsid w:val="001A4779"/>
    <w:rsid w:val="001A47DB"/>
    <w:rsid w:val="001A49A9"/>
    <w:rsid w:val="001A4A15"/>
    <w:rsid w:val="001A4A2B"/>
    <w:rsid w:val="001A4D10"/>
    <w:rsid w:val="001A4F92"/>
    <w:rsid w:val="001A4FE3"/>
    <w:rsid w:val="001A5042"/>
    <w:rsid w:val="001A5355"/>
    <w:rsid w:val="001A53F6"/>
    <w:rsid w:val="001A55C9"/>
    <w:rsid w:val="001A5850"/>
    <w:rsid w:val="001A5977"/>
    <w:rsid w:val="001A59D6"/>
    <w:rsid w:val="001A5D4A"/>
    <w:rsid w:val="001A5D80"/>
    <w:rsid w:val="001A6531"/>
    <w:rsid w:val="001A6783"/>
    <w:rsid w:val="001A6846"/>
    <w:rsid w:val="001A7032"/>
    <w:rsid w:val="001A708F"/>
    <w:rsid w:val="001A70AF"/>
    <w:rsid w:val="001A71A2"/>
    <w:rsid w:val="001A7329"/>
    <w:rsid w:val="001A7577"/>
    <w:rsid w:val="001A79FF"/>
    <w:rsid w:val="001A7A5D"/>
    <w:rsid w:val="001A7EEC"/>
    <w:rsid w:val="001A7F20"/>
    <w:rsid w:val="001B00AD"/>
    <w:rsid w:val="001B00C6"/>
    <w:rsid w:val="001B02E2"/>
    <w:rsid w:val="001B02E9"/>
    <w:rsid w:val="001B035F"/>
    <w:rsid w:val="001B03F5"/>
    <w:rsid w:val="001B0458"/>
    <w:rsid w:val="001B0542"/>
    <w:rsid w:val="001B06BC"/>
    <w:rsid w:val="001B0969"/>
    <w:rsid w:val="001B0BB5"/>
    <w:rsid w:val="001B0E64"/>
    <w:rsid w:val="001B102C"/>
    <w:rsid w:val="001B11C3"/>
    <w:rsid w:val="001B11DA"/>
    <w:rsid w:val="001B12F3"/>
    <w:rsid w:val="001B13AF"/>
    <w:rsid w:val="001B144A"/>
    <w:rsid w:val="001B1B2C"/>
    <w:rsid w:val="001B1C4C"/>
    <w:rsid w:val="001B1ECB"/>
    <w:rsid w:val="001B200F"/>
    <w:rsid w:val="001B253C"/>
    <w:rsid w:val="001B255F"/>
    <w:rsid w:val="001B2635"/>
    <w:rsid w:val="001B2682"/>
    <w:rsid w:val="001B29F0"/>
    <w:rsid w:val="001B2D4D"/>
    <w:rsid w:val="001B2E03"/>
    <w:rsid w:val="001B2EBF"/>
    <w:rsid w:val="001B30D6"/>
    <w:rsid w:val="001B30FA"/>
    <w:rsid w:val="001B31D0"/>
    <w:rsid w:val="001B32FD"/>
    <w:rsid w:val="001B335B"/>
    <w:rsid w:val="001B33DF"/>
    <w:rsid w:val="001B3510"/>
    <w:rsid w:val="001B35CC"/>
    <w:rsid w:val="001B3804"/>
    <w:rsid w:val="001B3879"/>
    <w:rsid w:val="001B3A8B"/>
    <w:rsid w:val="001B3ACB"/>
    <w:rsid w:val="001B3AE1"/>
    <w:rsid w:val="001B41BE"/>
    <w:rsid w:val="001B4293"/>
    <w:rsid w:val="001B43A7"/>
    <w:rsid w:val="001B43E3"/>
    <w:rsid w:val="001B4AA0"/>
    <w:rsid w:val="001B4C17"/>
    <w:rsid w:val="001B4CB3"/>
    <w:rsid w:val="001B524B"/>
    <w:rsid w:val="001B5362"/>
    <w:rsid w:val="001B5373"/>
    <w:rsid w:val="001B5714"/>
    <w:rsid w:val="001B5D1A"/>
    <w:rsid w:val="001B5D3C"/>
    <w:rsid w:val="001B5DC2"/>
    <w:rsid w:val="001B60BF"/>
    <w:rsid w:val="001B6283"/>
    <w:rsid w:val="001B65FC"/>
    <w:rsid w:val="001B67AB"/>
    <w:rsid w:val="001B67B5"/>
    <w:rsid w:val="001B68D8"/>
    <w:rsid w:val="001B6C77"/>
    <w:rsid w:val="001B6CC1"/>
    <w:rsid w:val="001B6EBB"/>
    <w:rsid w:val="001B7082"/>
    <w:rsid w:val="001B7326"/>
    <w:rsid w:val="001B7364"/>
    <w:rsid w:val="001B739E"/>
    <w:rsid w:val="001B7494"/>
    <w:rsid w:val="001B74D2"/>
    <w:rsid w:val="001B78C8"/>
    <w:rsid w:val="001B7B4D"/>
    <w:rsid w:val="001B7C4A"/>
    <w:rsid w:val="001B7DEA"/>
    <w:rsid w:val="001C0000"/>
    <w:rsid w:val="001C00B5"/>
    <w:rsid w:val="001C01E1"/>
    <w:rsid w:val="001C0371"/>
    <w:rsid w:val="001C04B9"/>
    <w:rsid w:val="001C073D"/>
    <w:rsid w:val="001C0763"/>
    <w:rsid w:val="001C0929"/>
    <w:rsid w:val="001C0B05"/>
    <w:rsid w:val="001C0B18"/>
    <w:rsid w:val="001C0B6C"/>
    <w:rsid w:val="001C1377"/>
    <w:rsid w:val="001C1476"/>
    <w:rsid w:val="001C1621"/>
    <w:rsid w:val="001C1735"/>
    <w:rsid w:val="001C193F"/>
    <w:rsid w:val="001C198A"/>
    <w:rsid w:val="001C1AAC"/>
    <w:rsid w:val="001C1AAE"/>
    <w:rsid w:val="001C1EB7"/>
    <w:rsid w:val="001C22D7"/>
    <w:rsid w:val="001C234F"/>
    <w:rsid w:val="001C23E5"/>
    <w:rsid w:val="001C25DA"/>
    <w:rsid w:val="001C2650"/>
    <w:rsid w:val="001C265B"/>
    <w:rsid w:val="001C26D7"/>
    <w:rsid w:val="001C27A4"/>
    <w:rsid w:val="001C2867"/>
    <w:rsid w:val="001C2ABB"/>
    <w:rsid w:val="001C2BAB"/>
    <w:rsid w:val="001C2D1E"/>
    <w:rsid w:val="001C2E54"/>
    <w:rsid w:val="001C2F62"/>
    <w:rsid w:val="001C3016"/>
    <w:rsid w:val="001C3144"/>
    <w:rsid w:val="001C3172"/>
    <w:rsid w:val="001C3378"/>
    <w:rsid w:val="001C354C"/>
    <w:rsid w:val="001C3690"/>
    <w:rsid w:val="001C37C9"/>
    <w:rsid w:val="001C38CC"/>
    <w:rsid w:val="001C39EB"/>
    <w:rsid w:val="001C3B3B"/>
    <w:rsid w:val="001C4177"/>
    <w:rsid w:val="001C4202"/>
    <w:rsid w:val="001C422B"/>
    <w:rsid w:val="001C439D"/>
    <w:rsid w:val="001C44AA"/>
    <w:rsid w:val="001C4534"/>
    <w:rsid w:val="001C467E"/>
    <w:rsid w:val="001C4713"/>
    <w:rsid w:val="001C494F"/>
    <w:rsid w:val="001C4A08"/>
    <w:rsid w:val="001C4D93"/>
    <w:rsid w:val="001C4FB3"/>
    <w:rsid w:val="001C4FD7"/>
    <w:rsid w:val="001C500B"/>
    <w:rsid w:val="001C5039"/>
    <w:rsid w:val="001C50BA"/>
    <w:rsid w:val="001C51AE"/>
    <w:rsid w:val="001C538F"/>
    <w:rsid w:val="001C56F1"/>
    <w:rsid w:val="001C5744"/>
    <w:rsid w:val="001C5774"/>
    <w:rsid w:val="001C5B75"/>
    <w:rsid w:val="001C5C2A"/>
    <w:rsid w:val="001C5C43"/>
    <w:rsid w:val="001C5C7C"/>
    <w:rsid w:val="001C5CF3"/>
    <w:rsid w:val="001C5E3A"/>
    <w:rsid w:val="001C607A"/>
    <w:rsid w:val="001C609D"/>
    <w:rsid w:val="001C624D"/>
    <w:rsid w:val="001C6308"/>
    <w:rsid w:val="001C666B"/>
    <w:rsid w:val="001C6762"/>
    <w:rsid w:val="001C676F"/>
    <w:rsid w:val="001C6AE6"/>
    <w:rsid w:val="001C6B07"/>
    <w:rsid w:val="001C6BF1"/>
    <w:rsid w:val="001C6C18"/>
    <w:rsid w:val="001C6FEA"/>
    <w:rsid w:val="001C7040"/>
    <w:rsid w:val="001C7067"/>
    <w:rsid w:val="001C707B"/>
    <w:rsid w:val="001C78ED"/>
    <w:rsid w:val="001C7A4C"/>
    <w:rsid w:val="001C7A63"/>
    <w:rsid w:val="001C7B95"/>
    <w:rsid w:val="001C7D4C"/>
    <w:rsid w:val="001D036F"/>
    <w:rsid w:val="001D041B"/>
    <w:rsid w:val="001D052D"/>
    <w:rsid w:val="001D094B"/>
    <w:rsid w:val="001D0BD0"/>
    <w:rsid w:val="001D0E8E"/>
    <w:rsid w:val="001D1055"/>
    <w:rsid w:val="001D107A"/>
    <w:rsid w:val="001D10EE"/>
    <w:rsid w:val="001D1403"/>
    <w:rsid w:val="001D165E"/>
    <w:rsid w:val="001D16C3"/>
    <w:rsid w:val="001D17AE"/>
    <w:rsid w:val="001D17C7"/>
    <w:rsid w:val="001D1D77"/>
    <w:rsid w:val="001D1E65"/>
    <w:rsid w:val="001D20A2"/>
    <w:rsid w:val="001D2224"/>
    <w:rsid w:val="001D24CE"/>
    <w:rsid w:val="001D26E2"/>
    <w:rsid w:val="001D2722"/>
    <w:rsid w:val="001D27A8"/>
    <w:rsid w:val="001D2801"/>
    <w:rsid w:val="001D28F0"/>
    <w:rsid w:val="001D2ADB"/>
    <w:rsid w:val="001D2AE5"/>
    <w:rsid w:val="001D2B48"/>
    <w:rsid w:val="001D2CF5"/>
    <w:rsid w:val="001D2F64"/>
    <w:rsid w:val="001D3314"/>
    <w:rsid w:val="001D33C3"/>
    <w:rsid w:val="001D36C1"/>
    <w:rsid w:val="001D399A"/>
    <w:rsid w:val="001D3AE6"/>
    <w:rsid w:val="001D3D35"/>
    <w:rsid w:val="001D3D85"/>
    <w:rsid w:val="001D4236"/>
    <w:rsid w:val="001D47B7"/>
    <w:rsid w:val="001D4810"/>
    <w:rsid w:val="001D48C0"/>
    <w:rsid w:val="001D4A1A"/>
    <w:rsid w:val="001D4B32"/>
    <w:rsid w:val="001D4E1B"/>
    <w:rsid w:val="001D536B"/>
    <w:rsid w:val="001D53FB"/>
    <w:rsid w:val="001D5570"/>
    <w:rsid w:val="001D5605"/>
    <w:rsid w:val="001D5710"/>
    <w:rsid w:val="001D589A"/>
    <w:rsid w:val="001D5F25"/>
    <w:rsid w:val="001D5F33"/>
    <w:rsid w:val="001D642E"/>
    <w:rsid w:val="001D6596"/>
    <w:rsid w:val="001D6912"/>
    <w:rsid w:val="001D69AD"/>
    <w:rsid w:val="001D6F2B"/>
    <w:rsid w:val="001D7191"/>
    <w:rsid w:val="001D7280"/>
    <w:rsid w:val="001D72DF"/>
    <w:rsid w:val="001D76E9"/>
    <w:rsid w:val="001D7798"/>
    <w:rsid w:val="001D7C20"/>
    <w:rsid w:val="001D7ED7"/>
    <w:rsid w:val="001E0117"/>
    <w:rsid w:val="001E0123"/>
    <w:rsid w:val="001E024F"/>
    <w:rsid w:val="001E026E"/>
    <w:rsid w:val="001E035D"/>
    <w:rsid w:val="001E0480"/>
    <w:rsid w:val="001E054B"/>
    <w:rsid w:val="001E0587"/>
    <w:rsid w:val="001E077A"/>
    <w:rsid w:val="001E0C42"/>
    <w:rsid w:val="001E0EA6"/>
    <w:rsid w:val="001E0F2E"/>
    <w:rsid w:val="001E1D12"/>
    <w:rsid w:val="001E1D29"/>
    <w:rsid w:val="001E1DD4"/>
    <w:rsid w:val="001E1E97"/>
    <w:rsid w:val="001E22A0"/>
    <w:rsid w:val="001E242E"/>
    <w:rsid w:val="001E25F3"/>
    <w:rsid w:val="001E2687"/>
    <w:rsid w:val="001E29A7"/>
    <w:rsid w:val="001E2A3C"/>
    <w:rsid w:val="001E2B73"/>
    <w:rsid w:val="001E2E07"/>
    <w:rsid w:val="001E3152"/>
    <w:rsid w:val="001E3155"/>
    <w:rsid w:val="001E31AE"/>
    <w:rsid w:val="001E3205"/>
    <w:rsid w:val="001E3286"/>
    <w:rsid w:val="001E32AA"/>
    <w:rsid w:val="001E33D4"/>
    <w:rsid w:val="001E3451"/>
    <w:rsid w:val="001E3696"/>
    <w:rsid w:val="001E3A6F"/>
    <w:rsid w:val="001E3AA3"/>
    <w:rsid w:val="001E3AEE"/>
    <w:rsid w:val="001E3C12"/>
    <w:rsid w:val="001E4004"/>
    <w:rsid w:val="001E420A"/>
    <w:rsid w:val="001E43F4"/>
    <w:rsid w:val="001E4646"/>
    <w:rsid w:val="001E476E"/>
    <w:rsid w:val="001E47DF"/>
    <w:rsid w:val="001E47EC"/>
    <w:rsid w:val="001E47FB"/>
    <w:rsid w:val="001E49C7"/>
    <w:rsid w:val="001E4A87"/>
    <w:rsid w:val="001E4D6B"/>
    <w:rsid w:val="001E5310"/>
    <w:rsid w:val="001E56CC"/>
    <w:rsid w:val="001E56E1"/>
    <w:rsid w:val="001E57A4"/>
    <w:rsid w:val="001E5943"/>
    <w:rsid w:val="001E6200"/>
    <w:rsid w:val="001E6215"/>
    <w:rsid w:val="001E6384"/>
    <w:rsid w:val="001E67BF"/>
    <w:rsid w:val="001E6803"/>
    <w:rsid w:val="001E6A84"/>
    <w:rsid w:val="001E6A99"/>
    <w:rsid w:val="001E7133"/>
    <w:rsid w:val="001E744F"/>
    <w:rsid w:val="001E772B"/>
    <w:rsid w:val="001E785F"/>
    <w:rsid w:val="001E7AA3"/>
    <w:rsid w:val="001E7AB8"/>
    <w:rsid w:val="001E7D92"/>
    <w:rsid w:val="001E7E57"/>
    <w:rsid w:val="001E7EE6"/>
    <w:rsid w:val="001E7F18"/>
    <w:rsid w:val="001F00C5"/>
    <w:rsid w:val="001F03BB"/>
    <w:rsid w:val="001F0499"/>
    <w:rsid w:val="001F0551"/>
    <w:rsid w:val="001F0A2F"/>
    <w:rsid w:val="001F0A34"/>
    <w:rsid w:val="001F0C9D"/>
    <w:rsid w:val="001F0E8C"/>
    <w:rsid w:val="001F0F32"/>
    <w:rsid w:val="001F1346"/>
    <w:rsid w:val="001F1382"/>
    <w:rsid w:val="001F13E1"/>
    <w:rsid w:val="001F1442"/>
    <w:rsid w:val="001F16BE"/>
    <w:rsid w:val="001F17B8"/>
    <w:rsid w:val="001F1814"/>
    <w:rsid w:val="001F19C5"/>
    <w:rsid w:val="001F2135"/>
    <w:rsid w:val="001F2216"/>
    <w:rsid w:val="001F2447"/>
    <w:rsid w:val="001F272C"/>
    <w:rsid w:val="001F27AF"/>
    <w:rsid w:val="001F2837"/>
    <w:rsid w:val="001F2A71"/>
    <w:rsid w:val="001F2B04"/>
    <w:rsid w:val="001F2D91"/>
    <w:rsid w:val="001F2DC7"/>
    <w:rsid w:val="001F2E45"/>
    <w:rsid w:val="001F2F25"/>
    <w:rsid w:val="001F3264"/>
    <w:rsid w:val="001F32C5"/>
    <w:rsid w:val="001F337C"/>
    <w:rsid w:val="001F3481"/>
    <w:rsid w:val="001F3494"/>
    <w:rsid w:val="001F35F5"/>
    <w:rsid w:val="001F38D1"/>
    <w:rsid w:val="001F3A4F"/>
    <w:rsid w:val="001F3D16"/>
    <w:rsid w:val="001F3DCC"/>
    <w:rsid w:val="001F3E0F"/>
    <w:rsid w:val="001F3E83"/>
    <w:rsid w:val="001F4259"/>
    <w:rsid w:val="001F4607"/>
    <w:rsid w:val="001F4785"/>
    <w:rsid w:val="001F4BCE"/>
    <w:rsid w:val="001F4CE1"/>
    <w:rsid w:val="001F5152"/>
    <w:rsid w:val="001F524E"/>
    <w:rsid w:val="001F52AE"/>
    <w:rsid w:val="001F534F"/>
    <w:rsid w:val="001F5403"/>
    <w:rsid w:val="001F5491"/>
    <w:rsid w:val="001F54ED"/>
    <w:rsid w:val="001F5575"/>
    <w:rsid w:val="001F55B4"/>
    <w:rsid w:val="001F5712"/>
    <w:rsid w:val="001F58D3"/>
    <w:rsid w:val="001F59D5"/>
    <w:rsid w:val="001F5A73"/>
    <w:rsid w:val="001F5A7E"/>
    <w:rsid w:val="001F6B6B"/>
    <w:rsid w:val="001F6BE5"/>
    <w:rsid w:val="001F6C8A"/>
    <w:rsid w:val="001F6EB1"/>
    <w:rsid w:val="001F7014"/>
    <w:rsid w:val="001F7170"/>
    <w:rsid w:val="001F71EF"/>
    <w:rsid w:val="001F73E8"/>
    <w:rsid w:val="001F77DD"/>
    <w:rsid w:val="001F78B3"/>
    <w:rsid w:val="001F79CC"/>
    <w:rsid w:val="001F7B33"/>
    <w:rsid w:val="001F7BC3"/>
    <w:rsid w:val="001F7C1A"/>
    <w:rsid w:val="001F7D30"/>
    <w:rsid w:val="002001DB"/>
    <w:rsid w:val="002003DA"/>
    <w:rsid w:val="0020063B"/>
    <w:rsid w:val="002006D7"/>
    <w:rsid w:val="00200AB4"/>
    <w:rsid w:val="00200E09"/>
    <w:rsid w:val="002010B4"/>
    <w:rsid w:val="00201210"/>
    <w:rsid w:val="002012DE"/>
    <w:rsid w:val="00201334"/>
    <w:rsid w:val="0020141E"/>
    <w:rsid w:val="00201427"/>
    <w:rsid w:val="00201489"/>
    <w:rsid w:val="00201662"/>
    <w:rsid w:val="00201A5C"/>
    <w:rsid w:val="00201A64"/>
    <w:rsid w:val="00201CAB"/>
    <w:rsid w:val="00201E92"/>
    <w:rsid w:val="00201F52"/>
    <w:rsid w:val="00202090"/>
    <w:rsid w:val="002020DE"/>
    <w:rsid w:val="002023FD"/>
    <w:rsid w:val="002024EB"/>
    <w:rsid w:val="00202660"/>
    <w:rsid w:val="002028B2"/>
    <w:rsid w:val="00202973"/>
    <w:rsid w:val="00202A39"/>
    <w:rsid w:val="002030F1"/>
    <w:rsid w:val="002035D7"/>
    <w:rsid w:val="00203CED"/>
    <w:rsid w:val="00203DD6"/>
    <w:rsid w:val="00203DEE"/>
    <w:rsid w:val="00203F2E"/>
    <w:rsid w:val="00203FD0"/>
    <w:rsid w:val="00204054"/>
    <w:rsid w:val="002040A5"/>
    <w:rsid w:val="002040EE"/>
    <w:rsid w:val="002041E8"/>
    <w:rsid w:val="00204316"/>
    <w:rsid w:val="00204509"/>
    <w:rsid w:val="0020458E"/>
    <w:rsid w:val="002045F5"/>
    <w:rsid w:val="00204835"/>
    <w:rsid w:val="0020495D"/>
    <w:rsid w:val="00204F37"/>
    <w:rsid w:val="0020528F"/>
    <w:rsid w:val="00205BFD"/>
    <w:rsid w:val="00205D8C"/>
    <w:rsid w:val="0020604F"/>
    <w:rsid w:val="00206365"/>
    <w:rsid w:val="00206611"/>
    <w:rsid w:val="002066C3"/>
    <w:rsid w:val="00206A30"/>
    <w:rsid w:val="00206AB0"/>
    <w:rsid w:val="00206C2A"/>
    <w:rsid w:val="00206D7F"/>
    <w:rsid w:val="00206EF6"/>
    <w:rsid w:val="002072E3"/>
    <w:rsid w:val="00207410"/>
    <w:rsid w:val="002074AE"/>
    <w:rsid w:val="002075CA"/>
    <w:rsid w:val="00207621"/>
    <w:rsid w:val="00207684"/>
    <w:rsid w:val="00207A29"/>
    <w:rsid w:val="002100F4"/>
    <w:rsid w:val="002102BB"/>
    <w:rsid w:val="00210631"/>
    <w:rsid w:val="002108A6"/>
    <w:rsid w:val="0021096B"/>
    <w:rsid w:val="00210AA8"/>
    <w:rsid w:val="00210DA3"/>
    <w:rsid w:val="00211333"/>
    <w:rsid w:val="002115CC"/>
    <w:rsid w:val="00211627"/>
    <w:rsid w:val="00211C24"/>
    <w:rsid w:val="0021206B"/>
    <w:rsid w:val="00212099"/>
    <w:rsid w:val="0021228A"/>
    <w:rsid w:val="00212352"/>
    <w:rsid w:val="002129E6"/>
    <w:rsid w:val="00212B23"/>
    <w:rsid w:val="00212CB1"/>
    <w:rsid w:val="0021306C"/>
    <w:rsid w:val="00213159"/>
    <w:rsid w:val="0021315F"/>
    <w:rsid w:val="00213A3B"/>
    <w:rsid w:val="00213CED"/>
    <w:rsid w:val="00213E02"/>
    <w:rsid w:val="00214093"/>
    <w:rsid w:val="0021409D"/>
    <w:rsid w:val="00214125"/>
    <w:rsid w:val="002141C0"/>
    <w:rsid w:val="002141DA"/>
    <w:rsid w:val="00214441"/>
    <w:rsid w:val="00214473"/>
    <w:rsid w:val="00214614"/>
    <w:rsid w:val="002146BD"/>
    <w:rsid w:val="00214762"/>
    <w:rsid w:val="002147D8"/>
    <w:rsid w:val="002148BD"/>
    <w:rsid w:val="00214D30"/>
    <w:rsid w:val="00215172"/>
    <w:rsid w:val="002151AD"/>
    <w:rsid w:val="00215351"/>
    <w:rsid w:val="002154D7"/>
    <w:rsid w:val="00215B12"/>
    <w:rsid w:val="00215C13"/>
    <w:rsid w:val="00215DC3"/>
    <w:rsid w:val="00215F7B"/>
    <w:rsid w:val="00216125"/>
    <w:rsid w:val="002165A2"/>
    <w:rsid w:val="002166E3"/>
    <w:rsid w:val="0021676F"/>
    <w:rsid w:val="00216924"/>
    <w:rsid w:val="00216BF4"/>
    <w:rsid w:val="00216C5C"/>
    <w:rsid w:val="00216C7E"/>
    <w:rsid w:val="00216F92"/>
    <w:rsid w:val="00217213"/>
    <w:rsid w:val="00217230"/>
    <w:rsid w:val="0021737C"/>
    <w:rsid w:val="00217381"/>
    <w:rsid w:val="00217534"/>
    <w:rsid w:val="00217609"/>
    <w:rsid w:val="00217693"/>
    <w:rsid w:val="00217A5A"/>
    <w:rsid w:val="00217D9E"/>
    <w:rsid w:val="00217FE6"/>
    <w:rsid w:val="00220052"/>
    <w:rsid w:val="002201D2"/>
    <w:rsid w:val="00220255"/>
    <w:rsid w:val="00220275"/>
    <w:rsid w:val="002202EB"/>
    <w:rsid w:val="00220460"/>
    <w:rsid w:val="00220613"/>
    <w:rsid w:val="002206EC"/>
    <w:rsid w:val="00220AC2"/>
    <w:rsid w:val="00220F16"/>
    <w:rsid w:val="00221149"/>
    <w:rsid w:val="002212EC"/>
    <w:rsid w:val="002213CE"/>
    <w:rsid w:val="00221606"/>
    <w:rsid w:val="00221880"/>
    <w:rsid w:val="0022194C"/>
    <w:rsid w:val="00221AD6"/>
    <w:rsid w:val="00221D26"/>
    <w:rsid w:val="00222197"/>
    <w:rsid w:val="002223BA"/>
    <w:rsid w:val="002223FC"/>
    <w:rsid w:val="00222577"/>
    <w:rsid w:val="002226BA"/>
    <w:rsid w:val="00222770"/>
    <w:rsid w:val="002227CA"/>
    <w:rsid w:val="002228F8"/>
    <w:rsid w:val="00222AED"/>
    <w:rsid w:val="00222B38"/>
    <w:rsid w:val="00222E80"/>
    <w:rsid w:val="0022308D"/>
    <w:rsid w:val="00223300"/>
    <w:rsid w:val="00223655"/>
    <w:rsid w:val="002236F0"/>
    <w:rsid w:val="00223759"/>
    <w:rsid w:val="0022387C"/>
    <w:rsid w:val="002238DD"/>
    <w:rsid w:val="0022397D"/>
    <w:rsid w:val="00223A1F"/>
    <w:rsid w:val="00223A37"/>
    <w:rsid w:val="00223E99"/>
    <w:rsid w:val="00223F07"/>
    <w:rsid w:val="002243D2"/>
    <w:rsid w:val="002244A7"/>
    <w:rsid w:val="0022454B"/>
    <w:rsid w:val="00224607"/>
    <w:rsid w:val="00224700"/>
    <w:rsid w:val="002249D0"/>
    <w:rsid w:val="00224BA1"/>
    <w:rsid w:val="00224D9F"/>
    <w:rsid w:val="00224E85"/>
    <w:rsid w:val="00225412"/>
    <w:rsid w:val="00225447"/>
    <w:rsid w:val="002254DD"/>
    <w:rsid w:val="002254DF"/>
    <w:rsid w:val="0022594F"/>
    <w:rsid w:val="00225A70"/>
    <w:rsid w:val="00225D6E"/>
    <w:rsid w:val="00225D86"/>
    <w:rsid w:val="00225DCA"/>
    <w:rsid w:val="00225F5D"/>
    <w:rsid w:val="002260F8"/>
    <w:rsid w:val="00226112"/>
    <w:rsid w:val="0022614E"/>
    <w:rsid w:val="00226172"/>
    <w:rsid w:val="002261C1"/>
    <w:rsid w:val="00226525"/>
    <w:rsid w:val="00226749"/>
    <w:rsid w:val="002268AE"/>
    <w:rsid w:val="00226933"/>
    <w:rsid w:val="00226D38"/>
    <w:rsid w:val="00226DAC"/>
    <w:rsid w:val="00226DDA"/>
    <w:rsid w:val="002270CA"/>
    <w:rsid w:val="00227155"/>
    <w:rsid w:val="002271A5"/>
    <w:rsid w:val="00227265"/>
    <w:rsid w:val="00227446"/>
    <w:rsid w:val="0022760C"/>
    <w:rsid w:val="002276A8"/>
    <w:rsid w:val="00227A65"/>
    <w:rsid w:val="00227CD5"/>
    <w:rsid w:val="00227CEA"/>
    <w:rsid w:val="00227D2C"/>
    <w:rsid w:val="00230198"/>
    <w:rsid w:val="00230288"/>
    <w:rsid w:val="00230352"/>
    <w:rsid w:val="002305B8"/>
    <w:rsid w:val="002305CF"/>
    <w:rsid w:val="002308A9"/>
    <w:rsid w:val="00230EBF"/>
    <w:rsid w:val="00230F64"/>
    <w:rsid w:val="00231100"/>
    <w:rsid w:val="00231371"/>
    <w:rsid w:val="00231772"/>
    <w:rsid w:val="00231AC5"/>
    <w:rsid w:val="00231ADD"/>
    <w:rsid w:val="002320CA"/>
    <w:rsid w:val="00232123"/>
    <w:rsid w:val="00232159"/>
    <w:rsid w:val="0023237B"/>
    <w:rsid w:val="002326DC"/>
    <w:rsid w:val="002326EF"/>
    <w:rsid w:val="0023299A"/>
    <w:rsid w:val="00232AC9"/>
    <w:rsid w:val="00232BA2"/>
    <w:rsid w:val="00232CAC"/>
    <w:rsid w:val="00232F0C"/>
    <w:rsid w:val="00233486"/>
    <w:rsid w:val="00233857"/>
    <w:rsid w:val="002338FB"/>
    <w:rsid w:val="002339B8"/>
    <w:rsid w:val="00233AC4"/>
    <w:rsid w:val="00233EF4"/>
    <w:rsid w:val="0023408F"/>
    <w:rsid w:val="00234315"/>
    <w:rsid w:val="002343B5"/>
    <w:rsid w:val="0023445D"/>
    <w:rsid w:val="0023460C"/>
    <w:rsid w:val="00234813"/>
    <w:rsid w:val="002349FA"/>
    <w:rsid w:val="00234A49"/>
    <w:rsid w:val="00234B0A"/>
    <w:rsid w:val="00234C8C"/>
    <w:rsid w:val="00234C8D"/>
    <w:rsid w:val="0023516E"/>
    <w:rsid w:val="00235536"/>
    <w:rsid w:val="0023562B"/>
    <w:rsid w:val="00235BBA"/>
    <w:rsid w:val="00235BED"/>
    <w:rsid w:val="00235DA6"/>
    <w:rsid w:val="002360EB"/>
    <w:rsid w:val="00236313"/>
    <w:rsid w:val="00236496"/>
    <w:rsid w:val="0023672E"/>
    <w:rsid w:val="00236E76"/>
    <w:rsid w:val="00236FD0"/>
    <w:rsid w:val="00236FDA"/>
    <w:rsid w:val="00237283"/>
    <w:rsid w:val="002375B0"/>
    <w:rsid w:val="00237799"/>
    <w:rsid w:val="00237865"/>
    <w:rsid w:val="00237926"/>
    <w:rsid w:val="00237977"/>
    <w:rsid w:val="00237A33"/>
    <w:rsid w:val="00237FD3"/>
    <w:rsid w:val="00237FF0"/>
    <w:rsid w:val="002401E0"/>
    <w:rsid w:val="0024033C"/>
    <w:rsid w:val="0024045B"/>
    <w:rsid w:val="002407BE"/>
    <w:rsid w:val="00240906"/>
    <w:rsid w:val="00240941"/>
    <w:rsid w:val="00240BA0"/>
    <w:rsid w:val="00240C4D"/>
    <w:rsid w:val="0024171C"/>
    <w:rsid w:val="00241723"/>
    <w:rsid w:val="00241811"/>
    <w:rsid w:val="00241876"/>
    <w:rsid w:val="0024189D"/>
    <w:rsid w:val="00241AD9"/>
    <w:rsid w:val="00241B0B"/>
    <w:rsid w:val="00241D61"/>
    <w:rsid w:val="00241DA6"/>
    <w:rsid w:val="00241E1E"/>
    <w:rsid w:val="00241EDA"/>
    <w:rsid w:val="00241FAB"/>
    <w:rsid w:val="00241FC1"/>
    <w:rsid w:val="00241FED"/>
    <w:rsid w:val="002420D2"/>
    <w:rsid w:val="0024216B"/>
    <w:rsid w:val="002422A8"/>
    <w:rsid w:val="002422FA"/>
    <w:rsid w:val="002426F0"/>
    <w:rsid w:val="002428D8"/>
    <w:rsid w:val="00242AF2"/>
    <w:rsid w:val="00242B72"/>
    <w:rsid w:val="00242DE3"/>
    <w:rsid w:val="00242E78"/>
    <w:rsid w:val="00242EC7"/>
    <w:rsid w:val="00243247"/>
    <w:rsid w:val="002432E7"/>
    <w:rsid w:val="002433F1"/>
    <w:rsid w:val="00243437"/>
    <w:rsid w:val="00243544"/>
    <w:rsid w:val="002435A0"/>
    <w:rsid w:val="002436AF"/>
    <w:rsid w:val="00243728"/>
    <w:rsid w:val="002438D7"/>
    <w:rsid w:val="00243BCD"/>
    <w:rsid w:val="002440DC"/>
    <w:rsid w:val="00244160"/>
    <w:rsid w:val="002441A8"/>
    <w:rsid w:val="002442E7"/>
    <w:rsid w:val="002443FD"/>
    <w:rsid w:val="002447D9"/>
    <w:rsid w:val="00244846"/>
    <w:rsid w:val="00244A44"/>
    <w:rsid w:val="00244AF0"/>
    <w:rsid w:val="00244CE9"/>
    <w:rsid w:val="00244FD9"/>
    <w:rsid w:val="00244FE1"/>
    <w:rsid w:val="0024566D"/>
    <w:rsid w:val="00245707"/>
    <w:rsid w:val="00245AD8"/>
    <w:rsid w:val="00245DB2"/>
    <w:rsid w:val="00245FDE"/>
    <w:rsid w:val="0024609D"/>
    <w:rsid w:val="00246157"/>
    <w:rsid w:val="0024616D"/>
    <w:rsid w:val="00246207"/>
    <w:rsid w:val="00246259"/>
    <w:rsid w:val="00246688"/>
    <w:rsid w:val="00246942"/>
    <w:rsid w:val="002469C7"/>
    <w:rsid w:val="00246AB0"/>
    <w:rsid w:val="00246D34"/>
    <w:rsid w:val="00246D35"/>
    <w:rsid w:val="00246D52"/>
    <w:rsid w:val="00246E02"/>
    <w:rsid w:val="00246EA1"/>
    <w:rsid w:val="00246F90"/>
    <w:rsid w:val="00247055"/>
    <w:rsid w:val="002471F0"/>
    <w:rsid w:val="002472CC"/>
    <w:rsid w:val="00247383"/>
    <w:rsid w:val="002473F4"/>
    <w:rsid w:val="00247703"/>
    <w:rsid w:val="002478C3"/>
    <w:rsid w:val="00247E0A"/>
    <w:rsid w:val="00247F3C"/>
    <w:rsid w:val="00247F54"/>
    <w:rsid w:val="0025025E"/>
    <w:rsid w:val="002502C6"/>
    <w:rsid w:val="002504D1"/>
    <w:rsid w:val="0025081D"/>
    <w:rsid w:val="00250961"/>
    <w:rsid w:val="00250B55"/>
    <w:rsid w:val="00250C6E"/>
    <w:rsid w:val="00250D60"/>
    <w:rsid w:val="00250FB4"/>
    <w:rsid w:val="00250FB9"/>
    <w:rsid w:val="0025110E"/>
    <w:rsid w:val="002511BD"/>
    <w:rsid w:val="00251485"/>
    <w:rsid w:val="00251489"/>
    <w:rsid w:val="0025155E"/>
    <w:rsid w:val="00251728"/>
    <w:rsid w:val="0025179B"/>
    <w:rsid w:val="00251987"/>
    <w:rsid w:val="00251A96"/>
    <w:rsid w:val="00251AF4"/>
    <w:rsid w:val="00251FDA"/>
    <w:rsid w:val="00252054"/>
    <w:rsid w:val="00252263"/>
    <w:rsid w:val="002523CA"/>
    <w:rsid w:val="00252886"/>
    <w:rsid w:val="002528A3"/>
    <w:rsid w:val="002529C9"/>
    <w:rsid w:val="00252ACA"/>
    <w:rsid w:val="00252C6D"/>
    <w:rsid w:val="00252E91"/>
    <w:rsid w:val="00252F54"/>
    <w:rsid w:val="002531EE"/>
    <w:rsid w:val="0025322F"/>
    <w:rsid w:val="00253283"/>
    <w:rsid w:val="002535AA"/>
    <w:rsid w:val="00253780"/>
    <w:rsid w:val="0025395C"/>
    <w:rsid w:val="00253CA2"/>
    <w:rsid w:val="00253CE2"/>
    <w:rsid w:val="00253D41"/>
    <w:rsid w:val="002540D6"/>
    <w:rsid w:val="0025426B"/>
    <w:rsid w:val="0025440C"/>
    <w:rsid w:val="00254766"/>
    <w:rsid w:val="002548D4"/>
    <w:rsid w:val="00254926"/>
    <w:rsid w:val="00254968"/>
    <w:rsid w:val="0025499C"/>
    <w:rsid w:val="00254B7D"/>
    <w:rsid w:val="00254F6F"/>
    <w:rsid w:val="00254F85"/>
    <w:rsid w:val="0025502F"/>
    <w:rsid w:val="00255266"/>
    <w:rsid w:val="0025593B"/>
    <w:rsid w:val="00255993"/>
    <w:rsid w:val="00255B34"/>
    <w:rsid w:val="00255BFD"/>
    <w:rsid w:val="00255C4D"/>
    <w:rsid w:val="002560F8"/>
    <w:rsid w:val="00256449"/>
    <w:rsid w:val="002564EF"/>
    <w:rsid w:val="002565AA"/>
    <w:rsid w:val="0025661F"/>
    <w:rsid w:val="002568A8"/>
    <w:rsid w:val="0025692E"/>
    <w:rsid w:val="00256D1D"/>
    <w:rsid w:val="00256DF1"/>
    <w:rsid w:val="00256F5E"/>
    <w:rsid w:val="0025701D"/>
    <w:rsid w:val="0025707B"/>
    <w:rsid w:val="0025717A"/>
    <w:rsid w:val="002572D9"/>
    <w:rsid w:val="00257699"/>
    <w:rsid w:val="002578D1"/>
    <w:rsid w:val="00257A1F"/>
    <w:rsid w:val="00257A83"/>
    <w:rsid w:val="00257D6A"/>
    <w:rsid w:val="00257DEE"/>
    <w:rsid w:val="00257E93"/>
    <w:rsid w:val="0025EBB0"/>
    <w:rsid w:val="0026000D"/>
    <w:rsid w:val="0026004D"/>
    <w:rsid w:val="00260362"/>
    <w:rsid w:val="0026072A"/>
    <w:rsid w:val="00260A3A"/>
    <w:rsid w:val="00260A3C"/>
    <w:rsid w:val="00260AAD"/>
    <w:rsid w:val="00260E7A"/>
    <w:rsid w:val="00261036"/>
    <w:rsid w:val="00261344"/>
    <w:rsid w:val="0026138A"/>
    <w:rsid w:val="002613A0"/>
    <w:rsid w:val="00261452"/>
    <w:rsid w:val="0026156F"/>
    <w:rsid w:val="002618B8"/>
    <w:rsid w:val="00261C79"/>
    <w:rsid w:val="00261C92"/>
    <w:rsid w:val="00262274"/>
    <w:rsid w:val="002623C0"/>
    <w:rsid w:val="0026259D"/>
    <w:rsid w:val="00262793"/>
    <w:rsid w:val="002628A0"/>
    <w:rsid w:val="00262DB0"/>
    <w:rsid w:val="00262FDA"/>
    <w:rsid w:val="0026303E"/>
    <w:rsid w:val="00263526"/>
    <w:rsid w:val="002636C3"/>
    <w:rsid w:val="002638EF"/>
    <w:rsid w:val="00263AA1"/>
    <w:rsid w:val="00263D14"/>
    <w:rsid w:val="00263FCA"/>
    <w:rsid w:val="002643F4"/>
    <w:rsid w:val="002645FA"/>
    <w:rsid w:val="00264729"/>
    <w:rsid w:val="002647EF"/>
    <w:rsid w:val="00264BDA"/>
    <w:rsid w:val="0026504E"/>
    <w:rsid w:val="002650E0"/>
    <w:rsid w:val="0026511E"/>
    <w:rsid w:val="00265174"/>
    <w:rsid w:val="002651C5"/>
    <w:rsid w:val="0026533D"/>
    <w:rsid w:val="00265392"/>
    <w:rsid w:val="002655AA"/>
    <w:rsid w:val="002656F9"/>
    <w:rsid w:val="00265936"/>
    <w:rsid w:val="002659DB"/>
    <w:rsid w:val="00265DBD"/>
    <w:rsid w:val="00266426"/>
    <w:rsid w:val="00266507"/>
    <w:rsid w:val="002665AD"/>
    <w:rsid w:val="002665FB"/>
    <w:rsid w:val="00266648"/>
    <w:rsid w:val="00266A3A"/>
    <w:rsid w:val="00266D4F"/>
    <w:rsid w:val="00267166"/>
    <w:rsid w:val="00267515"/>
    <w:rsid w:val="00267682"/>
    <w:rsid w:val="002676C6"/>
    <w:rsid w:val="002677B5"/>
    <w:rsid w:val="00267850"/>
    <w:rsid w:val="0026799F"/>
    <w:rsid w:val="00267E17"/>
    <w:rsid w:val="00267F2F"/>
    <w:rsid w:val="002703B6"/>
    <w:rsid w:val="002703DB"/>
    <w:rsid w:val="0027049B"/>
    <w:rsid w:val="002706CB"/>
    <w:rsid w:val="00270C29"/>
    <w:rsid w:val="00270D38"/>
    <w:rsid w:val="00270DE7"/>
    <w:rsid w:val="00271085"/>
    <w:rsid w:val="002713BD"/>
    <w:rsid w:val="0027158F"/>
    <w:rsid w:val="00271735"/>
    <w:rsid w:val="002719A5"/>
    <w:rsid w:val="002719A9"/>
    <w:rsid w:val="00271CB8"/>
    <w:rsid w:val="002721DB"/>
    <w:rsid w:val="0027226E"/>
    <w:rsid w:val="00272429"/>
    <w:rsid w:val="002724F6"/>
    <w:rsid w:val="0027261E"/>
    <w:rsid w:val="00272692"/>
    <w:rsid w:val="002726B5"/>
    <w:rsid w:val="002727ED"/>
    <w:rsid w:val="00272995"/>
    <w:rsid w:val="00272AE7"/>
    <w:rsid w:val="00272B3C"/>
    <w:rsid w:val="00272D0F"/>
    <w:rsid w:val="00272EC1"/>
    <w:rsid w:val="00272EC5"/>
    <w:rsid w:val="00272F5F"/>
    <w:rsid w:val="00273145"/>
    <w:rsid w:val="0027325D"/>
    <w:rsid w:val="0027351B"/>
    <w:rsid w:val="0027365E"/>
    <w:rsid w:val="0027385F"/>
    <w:rsid w:val="00273939"/>
    <w:rsid w:val="00273E75"/>
    <w:rsid w:val="0027422E"/>
    <w:rsid w:val="002744DE"/>
    <w:rsid w:val="002750C9"/>
    <w:rsid w:val="002750CF"/>
    <w:rsid w:val="0027532D"/>
    <w:rsid w:val="002754A6"/>
    <w:rsid w:val="002756DC"/>
    <w:rsid w:val="00275730"/>
    <w:rsid w:val="00275A97"/>
    <w:rsid w:val="00275BA9"/>
    <w:rsid w:val="00275CE1"/>
    <w:rsid w:val="00275DD9"/>
    <w:rsid w:val="00275F9D"/>
    <w:rsid w:val="0027620C"/>
    <w:rsid w:val="002762E0"/>
    <w:rsid w:val="00276426"/>
    <w:rsid w:val="002767F6"/>
    <w:rsid w:val="0027683E"/>
    <w:rsid w:val="002768A2"/>
    <w:rsid w:val="0027690F"/>
    <w:rsid w:val="00276AC8"/>
    <w:rsid w:val="00276D5B"/>
    <w:rsid w:val="00277253"/>
    <w:rsid w:val="00277349"/>
    <w:rsid w:val="002773DF"/>
    <w:rsid w:val="00277CAE"/>
    <w:rsid w:val="00277D76"/>
    <w:rsid w:val="00277E7E"/>
    <w:rsid w:val="002801A7"/>
    <w:rsid w:val="00280219"/>
    <w:rsid w:val="002804C1"/>
    <w:rsid w:val="002807BD"/>
    <w:rsid w:val="00280850"/>
    <w:rsid w:val="00280F28"/>
    <w:rsid w:val="00281343"/>
    <w:rsid w:val="0028136A"/>
    <w:rsid w:val="00281376"/>
    <w:rsid w:val="002815AF"/>
    <w:rsid w:val="002815E7"/>
    <w:rsid w:val="002817E6"/>
    <w:rsid w:val="00281AE8"/>
    <w:rsid w:val="00281BA8"/>
    <w:rsid w:val="00281BF7"/>
    <w:rsid w:val="00281E33"/>
    <w:rsid w:val="00281EDF"/>
    <w:rsid w:val="00281FA6"/>
    <w:rsid w:val="00282047"/>
    <w:rsid w:val="0028207B"/>
    <w:rsid w:val="002825A5"/>
    <w:rsid w:val="00282B7C"/>
    <w:rsid w:val="00282BA6"/>
    <w:rsid w:val="00282C0A"/>
    <w:rsid w:val="00282CC6"/>
    <w:rsid w:val="00282E3E"/>
    <w:rsid w:val="00283038"/>
    <w:rsid w:val="00283342"/>
    <w:rsid w:val="0028370E"/>
    <w:rsid w:val="002837A1"/>
    <w:rsid w:val="002837D0"/>
    <w:rsid w:val="00283BF4"/>
    <w:rsid w:val="00284174"/>
    <w:rsid w:val="002843D6"/>
    <w:rsid w:val="00284480"/>
    <w:rsid w:val="0028459B"/>
    <w:rsid w:val="002845B5"/>
    <w:rsid w:val="002847AF"/>
    <w:rsid w:val="00284983"/>
    <w:rsid w:val="00284BAE"/>
    <w:rsid w:val="00284D6D"/>
    <w:rsid w:val="002851E2"/>
    <w:rsid w:val="00285435"/>
    <w:rsid w:val="0028548B"/>
    <w:rsid w:val="002854D8"/>
    <w:rsid w:val="00285514"/>
    <w:rsid w:val="002855A9"/>
    <w:rsid w:val="00285CB9"/>
    <w:rsid w:val="00285CBE"/>
    <w:rsid w:val="0028601E"/>
    <w:rsid w:val="00286497"/>
    <w:rsid w:val="00286562"/>
    <w:rsid w:val="00286979"/>
    <w:rsid w:val="00286B6F"/>
    <w:rsid w:val="00286E05"/>
    <w:rsid w:val="00286FE1"/>
    <w:rsid w:val="00287414"/>
    <w:rsid w:val="0028773E"/>
    <w:rsid w:val="00287803"/>
    <w:rsid w:val="00287891"/>
    <w:rsid w:val="00287935"/>
    <w:rsid w:val="00287955"/>
    <w:rsid w:val="002879B7"/>
    <w:rsid w:val="00287AB7"/>
    <w:rsid w:val="00287C70"/>
    <w:rsid w:val="00290165"/>
    <w:rsid w:val="00290276"/>
    <w:rsid w:val="0029093B"/>
    <w:rsid w:val="002909E3"/>
    <w:rsid w:val="00290EC4"/>
    <w:rsid w:val="00291021"/>
    <w:rsid w:val="002913C9"/>
    <w:rsid w:val="0029153F"/>
    <w:rsid w:val="0029159A"/>
    <w:rsid w:val="00291651"/>
    <w:rsid w:val="002919B9"/>
    <w:rsid w:val="00291A53"/>
    <w:rsid w:val="00291FA1"/>
    <w:rsid w:val="002921CD"/>
    <w:rsid w:val="002922E6"/>
    <w:rsid w:val="0029288C"/>
    <w:rsid w:val="00292A6E"/>
    <w:rsid w:val="00292B2A"/>
    <w:rsid w:val="00292B52"/>
    <w:rsid w:val="00292B71"/>
    <w:rsid w:val="00292C49"/>
    <w:rsid w:val="00292D91"/>
    <w:rsid w:val="00292D94"/>
    <w:rsid w:val="00292F87"/>
    <w:rsid w:val="00292FD6"/>
    <w:rsid w:val="0029338B"/>
    <w:rsid w:val="0029374C"/>
    <w:rsid w:val="00293963"/>
    <w:rsid w:val="00293A2B"/>
    <w:rsid w:val="00293F99"/>
    <w:rsid w:val="00294123"/>
    <w:rsid w:val="00294190"/>
    <w:rsid w:val="00294265"/>
    <w:rsid w:val="00294755"/>
    <w:rsid w:val="0029495C"/>
    <w:rsid w:val="00294C76"/>
    <w:rsid w:val="00294DDB"/>
    <w:rsid w:val="00295025"/>
    <w:rsid w:val="002951A9"/>
    <w:rsid w:val="002953C5"/>
    <w:rsid w:val="002953FA"/>
    <w:rsid w:val="00295514"/>
    <w:rsid w:val="00295594"/>
    <w:rsid w:val="00295A29"/>
    <w:rsid w:val="00295AA4"/>
    <w:rsid w:val="00295CB6"/>
    <w:rsid w:val="0029603E"/>
    <w:rsid w:val="0029616F"/>
    <w:rsid w:val="00296206"/>
    <w:rsid w:val="002965E6"/>
    <w:rsid w:val="0029688E"/>
    <w:rsid w:val="00296B32"/>
    <w:rsid w:val="00296C52"/>
    <w:rsid w:val="0029739C"/>
    <w:rsid w:val="002974F9"/>
    <w:rsid w:val="002977A3"/>
    <w:rsid w:val="0029780A"/>
    <w:rsid w:val="00297A34"/>
    <w:rsid w:val="00297A3C"/>
    <w:rsid w:val="00297B1A"/>
    <w:rsid w:val="00297D5C"/>
    <w:rsid w:val="00297F07"/>
    <w:rsid w:val="00297F0D"/>
    <w:rsid w:val="00297F45"/>
    <w:rsid w:val="002A0122"/>
    <w:rsid w:val="002A0154"/>
    <w:rsid w:val="002A01F6"/>
    <w:rsid w:val="002A0261"/>
    <w:rsid w:val="002A02D7"/>
    <w:rsid w:val="002A094B"/>
    <w:rsid w:val="002A0A5A"/>
    <w:rsid w:val="002A0DC0"/>
    <w:rsid w:val="002A109C"/>
    <w:rsid w:val="002A131D"/>
    <w:rsid w:val="002A13C9"/>
    <w:rsid w:val="002A1449"/>
    <w:rsid w:val="002A15AF"/>
    <w:rsid w:val="002A18B2"/>
    <w:rsid w:val="002A1C0B"/>
    <w:rsid w:val="002A21BE"/>
    <w:rsid w:val="002A24D8"/>
    <w:rsid w:val="002A24DA"/>
    <w:rsid w:val="002A2522"/>
    <w:rsid w:val="002A2531"/>
    <w:rsid w:val="002A25AC"/>
    <w:rsid w:val="002A2668"/>
    <w:rsid w:val="002A2933"/>
    <w:rsid w:val="002A2972"/>
    <w:rsid w:val="002A29E5"/>
    <w:rsid w:val="002A2A7A"/>
    <w:rsid w:val="002A33C5"/>
    <w:rsid w:val="002A3865"/>
    <w:rsid w:val="002A3C05"/>
    <w:rsid w:val="002A3D06"/>
    <w:rsid w:val="002A3D30"/>
    <w:rsid w:val="002A3D7D"/>
    <w:rsid w:val="002A3E28"/>
    <w:rsid w:val="002A3F90"/>
    <w:rsid w:val="002A40CC"/>
    <w:rsid w:val="002A41C1"/>
    <w:rsid w:val="002A4304"/>
    <w:rsid w:val="002A443A"/>
    <w:rsid w:val="002A449A"/>
    <w:rsid w:val="002A45C7"/>
    <w:rsid w:val="002A466B"/>
    <w:rsid w:val="002A47B3"/>
    <w:rsid w:val="002A4A35"/>
    <w:rsid w:val="002A50C9"/>
    <w:rsid w:val="002A51A5"/>
    <w:rsid w:val="002A542B"/>
    <w:rsid w:val="002A55EB"/>
    <w:rsid w:val="002A5974"/>
    <w:rsid w:val="002A59BB"/>
    <w:rsid w:val="002A5A23"/>
    <w:rsid w:val="002A5A78"/>
    <w:rsid w:val="002A5B62"/>
    <w:rsid w:val="002A5C2D"/>
    <w:rsid w:val="002A5CBA"/>
    <w:rsid w:val="002A5DF9"/>
    <w:rsid w:val="002A5F83"/>
    <w:rsid w:val="002A6017"/>
    <w:rsid w:val="002A606E"/>
    <w:rsid w:val="002A61E5"/>
    <w:rsid w:val="002A6279"/>
    <w:rsid w:val="002A6498"/>
    <w:rsid w:val="002A669A"/>
    <w:rsid w:val="002A674B"/>
    <w:rsid w:val="002A697B"/>
    <w:rsid w:val="002A6AEA"/>
    <w:rsid w:val="002A6CC8"/>
    <w:rsid w:val="002A6F42"/>
    <w:rsid w:val="002A6F96"/>
    <w:rsid w:val="002A760F"/>
    <w:rsid w:val="002A7871"/>
    <w:rsid w:val="002A7AF1"/>
    <w:rsid w:val="002A7BF7"/>
    <w:rsid w:val="002A7C44"/>
    <w:rsid w:val="002A7E00"/>
    <w:rsid w:val="002B02A6"/>
    <w:rsid w:val="002B0565"/>
    <w:rsid w:val="002B0BC9"/>
    <w:rsid w:val="002B0E19"/>
    <w:rsid w:val="002B0FA5"/>
    <w:rsid w:val="002B0FB2"/>
    <w:rsid w:val="002B1034"/>
    <w:rsid w:val="002B1436"/>
    <w:rsid w:val="002B1584"/>
    <w:rsid w:val="002B189E"/>
    <w:rsid w:val="002B18D6"/>
    <w:rsid w:val="002B1B2B"/>
    <w:rsid w:val="002B1FBA"/>
    <w:rsid w:val="002B221E"/>
    <w:rsid w:val="002B2312"/>
    <w:rsid w:val="002B23E1"/>
    <w:rsid w:val="002B23E4"/>
    <w:rsid w:val="002B2676"/>
    <w:rsid w:val="002B2A30"/>
    <w:rsid w:val="002B2B72"/>
    <w:rsid w:val="002B2B86"/>
    <w:rsid w:val="002B2CF0"/>
    <w:rsid w:val="002B2EC5"/>
    <w:rsid w:val="002B3088"/>
    <w:rsid w:val="002B3139"/>
    <w:rsid w:val="002B31B1"/>
    <w:rsid w:val="002B34BB"/>
    <w:rsid w:val="002B3709"/>
    <w:rsid w:val="002B378B"/>
    <w:rsid w:val="002B38A9"/>
    <w:rsid w:val="002B3A2E"/>
    <w:rsid w:val="002B3A8F"/>
    <w:rsid w:val="002B3AA2"/>
    <w:rsid w:val="002B3B32"/>
    <w:rsid w:val="002B3C0F"/>
    <w:rsid w:val="002B3C4E"/>
    <w:rsid w:val="002B3DC1"/>
    <w:rsid w:val="002B4222"/>
    <w:rsid w:val="002B4428"/>
    <w:rsid w:val="002B47D7"/>
    <w:rsid w:val="002B4AAB"/>
    <w:rsid w:val="002B574D"/>
    <w:rsid w:val="002B579D"/>
    <w:rsid w:val="002B5825"/>
    <w:rsid w:val="002B586C"/>
    <w:rsid w:val="002B5A5F"/>
    <w:rsid w:val="002B5B7B"/>
    <w:rsid w:val="002B5BC0"/>
    <w:rsid w:val="002B609D"/>
    <w:rsid w:val="002B63BE"/>
    <w:rsid w:val="002B63E9"/>
    <w:rsid w:val="002B6497"/>
    <w:rsid w:val="002B6600"/>
    <w:rsid w:val="002B67E9"/>
    <w:rsid w:val="002B68F8"/>
    <w:rsid w:val="002B690A"/>
    <w:rsid w:val="002B6A11"/>
    <w:rsid w:val="002B6C33"/>
    <w:rsid w:val="002B6DB2"/>
    <w:rsid w:val="002B6E7D"/>
    <w:rsid w:val="002B6E7E"/>
    <w:rsid w:val="002B6F17"/>
    <w:rsid w:val="002B6F88"/>
    <w:rsid w:val="002B7216"/>
    <w:rsid w:val="002B7310"/>
    <w:rsid w:val="002B7532"/>
    <w:rsid w:val="002B7591"/>
    <w:rsid w:val="002B75EF"/>
    <w:rsid w:val="002B79A7"/>
    <w:rsid w:val="002B7B2D"/>
    <w:rsid w:val="002B7BB3"/>
    <w:rsid w:val="002B7E6D"/>
    <w:rsid w:val="002B7F2D"/>
    <w:rsid w:val="002B7F35"/>
    <w:rsid w:val="002C022A"/>
    <w:rsid w:val="002C034D"/>
    <w:rsid w:val="002C06DC"/>
    <w:rsid w:val="002C0913"/>
    <w:rsid w:val="002C0CA9"/>
    <w:rsid w:val="002C0FB0"/>
    <w:rsid w:val="002C1589"/>
    <w:rsid w:val="002C1987"/>
    <w:rsid w:val="002C1A0F"/>
    <w:rsid w:val="002C2086"/>
    <w:rsid w:val="002C20D6"/>
    <w:rsid w:val="002C217D"/>
    <w:rsid w:val="002C24AB"/>
    <w:rsid w:val="002C267E"/>
    <w:rsid w:val="002C2695"/>
    <w:rsid w:val="002C27B7"/>
    <w:rsid w:val="002C2841"/>
    <w:rsid w:val="002C2C54"/>
    <w:rsid w:val="002C2D33"/>
    <w:rsid w:val="002C2DB9"/>
    <w:rsid w:val="002C2EAE"/>
    <w:rsid w:val="002C310A"/>
    <w:rsid w:val="002C31B1"/>
    <w:rsid w:val="002C32CA"/>
    <w:rsid w:val="002C3592"/>
    <w:rsid w:val="002C392C"/>
    <w:rsid w:val="002C3A3E"/>
    <w:rsid w:val="002C3B5B"/>
    <w:rsid w:val="002C3D66"/>
    <w:rsid w:val="002C3FA0"/>
    <w:rsid w:val="002C4052"/>
    <w:rsid w:val="002C4102"/>
    <w:rsid w:val="002C4162"/>
    <w:rsid w:val="002C418C"/>
    <w:rsid w:val="002C4253"/>
    <w:rsid w:val="002C431C"/>
    <w:rsid w:val="002C437A"/>
    <w:rsid w:val="002C43FB"/>
    <w:rsid w:val="002C48AF"/>
    <w:rsid w:val="002C4B57"/>
    <w:rsid w:val="002C56D8"/>
    <w:rsid w:val="002C58D6"/>
    <w:rsid w:val="002C5905"/>
    <w:rsid w:val="002C598F"/>
    <w:rsid w:val="002C59C4"/>
    <w:rsid w:val="002C5E26"/>
    <w:rsid w:val="002C63EC"/>
    <w:rsid w:val="002C645E"/>
    <w:rsid w:val="002C6751"/>
    <w:rsid w:val="002C688C"/>
    <w:rsid w:val="002C6893"/>
    <w:rsid w:val="002C6AE1"/>
    <w:rsid w:val="002C6BBF"/>
    <w:rsid w:val="002C6C66"/>
    <w:rsid w:val="002C6CF0"/>
    <w:rsid w:val="002C6CF7"/>
    <w:rsid w:val="002C7143"/>
    <w:rsid w:val="002C7220"/>
    <w:rsid w:val="002C7306"/>
    <w:rsid w:val="002C78C3"/>
    <w:rsid w:val="002C7949"/>
    <w:rsid w:val="002C79B1"/>
    <w:rsid w:val="002C7FCD"/>
    <w:rsid w:val="002D01B9"/>
    <w:rsid w:val="002D02EF"/>
    <w:rsid w:val="002D0321"/>
    <w:rsid w:val="002D0388"/>
    <w:rsid w:val="002D078D"/>
    <w:rsid w:val="002D0C38"/>
    <w:rsid w:val="002D0F08"/>
    <w:rsid w:val="002D10B2"/>
    <w:rsid w:val="002D1826"/>
    <w:rsid w:val="002D2326"/>
    <w:rsid w:val="002D2357"/>
    <w:rsid w:val="002D23E6"/>
    <w:rsid w:val="002D28E1"/>
    <w:rsid w:val="002D2965"/>
    <w:rsid w:val="002D2AAF"/>
    <w:rsid w:val="002D2F41"/>
    <w:rsid w:val="002D2F66"/>
    <w:rsid w:val="002D3225"/>
    <w:rsid w:val="002D3C1F"/>
    <w:rsid w:val="002D3EFE"/>
    <w:rsid w:val="002D421C"/>
    <w:rsid w:val="002D4282"/>
    <w:rsid w:val="002D42D3"/>
    <w:rsid w:val="002D44BB"/>
    <w:rsid w:val="002D4699"/>
    <w:rsid w:val="002D48A2"/>
    <w:rsid w:val="002D4B69"/>
    <w:rsid w:val="002D4D49"/>
    <w:rsid w:val="002D4E21"/>
    <w:rsid w:val="002D4EED"/>
    <w:rsid w:val="002D52C0"/>
    <w:rsid w:val="002D537C"/>
    <w:rsid w:val="002D5447"/>
    <w:rsid w:val="002D5480"/>
    <w:rsid w:val="002D5815"/>
    <w:rsid w:val="002D589E"/>
    <w:rsid w:val="002D5B01"/>
    <w:rsid w:val="002D5B5D"/>
    <w:rsid w:val="002D5C6B"/>
    <w:rsid w:val="002D5D2E"/>
    <w:rsid w:val="002D5E72"/>
    <w:rsid w:val="002D602B"/>
    <w:rsid w:val="002D6178"/>
    <w:rsid w:val="002D61BD"/>
    <w:rsid w:val="002D622A"/>
    <w:rsid w:val="002D6545"/>
    <w:rsid w:val="002D6900"/>
    <w:rsid w:val="002D6A0F"/>
    <w:rsid w:val="002D6A35"/>
    <w:rsid w:val="002D6C7A"/>
    <w:rsid w:val="002D6D4C"/>
    <w:rsid w:val="002D6D6F"/>
    <w:rsid w:val="002D707B"/>
    <w:rsid w:val="002D71E1"/>
    <w:rsid w:val="002D7215"/>
    <w:rsid w:val="002D7217"/>
    <w:rsid w:val="002D72E6"/>
    <w:rsid w:val="002D73E9"/>
    <w:rsid w:val="002D749F"/>
    <w:rsid w:val="002D76C8"/>
    <w:rsid w:val="002D7714"/>
    <w:rsid w:val="002D778F"/>
    <w:rsid w:val="002D7891"/>
    <w:rsid w:val="002D78D6"/>
    <w:rsid w:val="002D7A80"/>
    <w:rsid w:val="002D7CB8"/>
    <w:rsid w:val="002D7FAC"/>
    <w:rsid w:val="002E006B"/>
    <w:rsid w:val="002E03A0"/>
    <w:rsid w:val="002E04DE"/>
    <w:rsid w:val="002E0C22"/>
    <w:rsid w:val="002E0E58"/>
    <w:rsid w:val="002E1131"/>
    <w:rsid w:val="002E13D8"/>
    <w:rsid w:val="002E13E1"/>
    <w:rsid w:val="002E17BA"/>
    <w:rsid w:val="002E1809"/>
    <w:rsid w:val="002E18C2"/>
    <w:rsid w:val="002E1971"/>
    <w:rsid w:val="002E1A8C"/>
    <w:rsid w:val="002E1B6E"/>
    <w:rsid w:val="002E1BE4"/>
    <w:rsid w:val="002E1EA1"/>
    <w:rsid w:val="002E1F1D"/>
    <w:rsid w:val="002E1F5E"/>
    <w:rsid w:val="002E2061"/>
    <w:rsid w:val="002E2177"/>
    <w:rsid w:val="002E2994"/>
    <w:rsid w:val="002E2A8E"/>
    <w:rsid w:val="002E2E57"/>
    <w:rsid w:val="002E2EC9"/>
    <w:rsid w:val="002E2F6B"/>
    <w:rsid w:val="002E31B3"/>
    <w:rsid w:val="002E31C8"/>
    <w:rsid w:val="002E3268"/>
    <w:rsid w:val="002E330A"/>
    <w:rsid w:val="002E341B"/>
    <w:rsid w:val="002E357A"/>
    <w:rsid w:val="002E393F"/>
    <w:rsid w:val="002E3972"/>
    <w:rsid w:val="002E40EF"/>
    <w:rsid w:val="002E42FB"/>
    <w:rsid w:val="002E43E9"/>
    <w:rsid w:val="002E4479"/>
    <w:rsid w:val="002E4632"/>
    <w:rsid w:val="002E46F0"/>
    <w:rsid w:val="002E4CF6"/>
    <w:rsid w:val="002E4D43"/>
    <w:rsid w:val="002E4E3C"/>
    <w:rsid w:val="002E5274"/>
    <w:rsid w:val="002E5328"/>
    <w:rsid w:val="002E53FB"/>
    <w:rsid w:val="002E565B"/>
    <w:rsid w:val="002E5863"/>
    <w:rsid w:val="002E592B"/>
    <w:rsid w:val="002E5F12"/>
    <w:rsid w:val="002E61AD"/>
    <w:rsid w:val="002E61D8"/>
    <w:rsid w:val="002E638E"/>
    <w:rsid w:val="002E660D"/>
    <w:rsid w:val="002E66C4"/>
    <w:rsid w:val="002E68F4"/>
    <w:rsid w:val="002E6CB4"/>
    <w:rsid w:val="002E6DD5"/>
    <w:rsid w:val="002E6F71"/>
    <w:rsid w:val="002E6FDB"/>
    <w:rsid w:val="002E7193"/>
    <w:rsid w:val="002E740C"/>
    <w:rsid w:val="002E74F9"/>
    <w:rsid w:val="002E75A6"/>
    <w:rsid w:val="002E7686"/>
    <w:rsid w:val="002E7A4B"/>
    <w:rsid w:val="002E7D07"/>
    <w:rsid w:val="002E7D84"/>
    <w:rsid w:val="002F0015"/>
    <w:rsid w:val="002F0216"/>
    <w:rsid w:val="002F0434"/>
    <w:rsid w:val="002F0857"/>
    <w:rsid w:val="002F0BE9"/>
    <w:rsid w:val="002F0C0B"/>
    <w:rsid w:val="002F0E38"/>
    <w:rsid w:val="002F11C3"/>
    <w:rsid w:val="002F1268"/>
    <w:rsid w:val="002F12AB"/>
    <w:rsid w:val="002F1341"/>
    <w:rsid w:val="002F14EB"/>
    <w:rsid w:val="002F1619"/>
    <w:rsid w:val="002F168C"/>
    <w:rsid w:val="002F16A8"/>
    <w:rsid w:val="002F1823"/>
    <w:rsid w:val="002F1866"/>
    <w:rsid w:val="002F18C4"/>
    <w:rsid w:val="002F18E1"/>
    <w:rsid w:val="002F18EA"/>
    <w:rsid w:val="002F1922"/>
    <w:rsid w:val="002F1A83"/>
    <w:rsid w:val="002F1B2B"/>
    <w:rsid w:val="002F1B97"/>
    <w:rsid w:val="002F1C7B"/>
    <w:rsid w:val="002F1D73"/>
    <w:rsid w:val="002F214D"/>
    <w:rsid w:val="002F22F2"/>
    <w:rsid w:val="002F230E"/>
    <w:rsid w:val="002F23B6"/>
    <w:rsid w:val="002F24FB"/>
    <w:rsid w:val="002F24FF"/>
    <w:rsid w:val="002F2525"/>
    <w:rsid w:val="002F2954"/>
    <w:rsid w:val="002F2CD1"/>
    <w:rsid w:val="002F2D6B"/>
    <w:rsid w:val="002F350F"/>
    <w:rsid w:val="002F366D"/>
    <w:rsid w:val="002F3A2C"/>
    <w:rsid w:val="002F3BA2"/>
    <w:rsid w:val="002F3C7D"/>
    <w:rsid w:val="002F3EEF"/>
    <w:rsid w:val="002F3EFD"/>
    <w:rsid w:val="002F3F90"/>
    <w:rsid w:val="002F4180"/>
    <w:rsid w:val="002F423C"/>
    <w:rsid w:val="002F4303"/>
    <w:rsid w:val="002F43D4"/>
    <w:rsid w:val="002F455A"/>
    <w:rsid w:val="002F4748"/>
    <w:rsid w:val="002F4798"/>
    <w:rsid w:val="002F497A"/>
    <w:rsid w:val="002F49C5"/>
    <w:rsid w:val="002F49CF"/>
    <w:rsid w:val="002F49DE"/>
    <w:rsid w:val="002F49E0"/>
    <w:rsid w:val="002F49FE"/>
    <w:rsid w:val="002F4B56"/>
    <w:rsid w:val="002F4BA4"/>
    <w:rsid w:val="002F4C0C"/>
    <w:rsid w:val="002F4D1A"/>
    <w:rsid w:val="002F5069"/>
    <w:rsid w:val="002F523D"/>
    <w:rsid w:val="002F5295"/>
    <w:rsid w:val="002F5333"/>
    <w:rsid w:val="002F54C1"/>
    <w:rsid w:val="002F5510"/>
    <w:rsid w:val="002F598C"/>
    <w:rsid w:val="002F5DAE"/>
    <w:rsid w:val="002F609E"/>
    <w:rsid w:val="002F626C"/>
    <w:rsid w:val="002F6271"/>
    <w:rsid w:val="002F669D"/>
    <w:rsid w:val="002F6864"/>
    <w:rsid w:val="002F6A54"/>
    <w:rsid w:val="002F6B30"/>
    <w:rsid w:val="002F6BBC"/>
    <w:rsid w:val="002F6BE7"/>
    <w:rsid w:val="002F6C86"/>
    <w:rsid w:val="002F6DD7"/>
    <w:rsid w:val="002F6DF8"/>
    <w:rsid w:val="002F6F0E"/>
    <w:rsid w:val="002F718F"/>
    <w:rsid w:val="002F71AD"/>
    <w:rsid w:val="002F743D"/>
    <w:rsid w:val="002F75EC"/>
    <w:rsid w:val="002F7BE3"/>
    <w:rsid w:val="002F7D2D"/>
    <w:rsid w:val="00300450"/>
    <w:rsid w:val="003005C1"/>
    <w:rsid w:val="00300648"/>
    <w:rsid w:val="003007D4"/>
    <w:rsid w:val="003007FF"/>
    <w:rsid w:val="00300852"/>
    <w:rsid w:val="00300912"/>
    <w:rsid w:val="00300946"/>
    <w:rsid w:val="00300C46"/>
    <w:rsid w:val="00300E94"/>
    <w:rsid w:val="00300F83"/>
    <w:rsid w:val="003011FB"/>
    <w:rsid w:val="00301339"/>
    <w:rsid w:val="003014B4"/>
    <w:rsid w:val="003014B7"/>
    <w:rsid w:val="00301936"/>
    <w:rsid w:val="003019FA"/>
    <w:rsid w:val="00301B24"/>
    <w:rsid w:val="00301F5C"/>
    <w:rsid w:val="00301F75"/>
    <w:rsid w:val="0030238C"/>
    <w:rsid w:val="003024D0"/>
    <w:rsid w:val="003024FE"/>
    <w:rsid w:val="00302603"/>
    <w:rsid w:val="00302A79"/>
    <w:rsid w:val="00302ADF"/>
    <w:rsid w:val="00302C19"/>
    <w:rsid w:val="00302E46"/>
    <w:rsid w:val="0030319A"/>
    <w:rsid w:val="00303229"/>
    <w:rsid w:val="00303283"/>
    <w:rsid w:val="0030351A"/>
    <w:rsid w:val="003035AF"/>
    <w:rsid w:val="003036EE"/>
    <w:rsid w:val="003037D9"/>
    <w:rsid w:val="00303943"/>
    <w:rsid w:val="003039CF"/>
    <w:rsid w:val="00303AB3"/>
    <w:rsid w:val="00303B88"/>
    <w:rsid w:val="00303BB8"/>
    <w:rsid w:val="00303D3E"/>
    <w:rsid w:val="00303E82"/>
    <w:rsid w:val="003040C3"/>
    <w:rsid w:val="0030410B"/>
    <w:rsid w:val="003041B2"/>
    <w:rsid w:val="003044B7"/>
    <w:rsid w:val="003045C9"/>
    <w:rsid w:val="003048A1"/>
    <w:rsid w:val="003048B0"/>
    <w:rsid w:val="00304A22"/>
    <w:rsid w:val="00304B56"/>
    <w:rsid w:val="00304BE1"/>
    <w:rsid w:val="00304D8F"/>
    <w:rsid w:val="00304E11"/>
    <w:rsid w:val="003050DA"/>
    <w:rsid w:val="00305340"/>
    <w:rsid w:val="00305988"/>
    <w:rsid w:val="00305DC4"/>
    <w:rsid w:val="00305EF9"/>
    <w:rsid w:val="00306000"/>
    <w:rsid w:val="0030614B"/>
    <w:rsid w:val="003062CA"/>
    <w:rsid w:val="00306632"/>
    <w:rsid w:val="0030670B"/>
    <w:rsid w:val="00306858"/>
    <w:rsid w:val="00306B20"/>
    <w:rsid w:val="00306B24"/>
    <w:rsid w:val="00306C76"/>
    <w:rsid w:val="0030706A"/>
    <w:rsid w:val="0030707A"/>
    <w:rsid w:val="00307621"/>
    <w:rsid w:val="003076E0"/>
    <w:rsid w:val="00307936"/>
    <w:rsid w:val="003079C0"/>
    <w:rsid w:val="00307A79"/>
    <w:rsid w:val="00307A86"/>
    <w:rsid w:val="00307AD6"/>
    <w:rsid w:val="00307B64"/>
    <w:rsid w:val="00307BD1"/>
    <w:rsid w:val="00307CDB"/>
    <w:rsid w:val="00307E29"/>
    <w:rsid w:val="00307EEF"/>
    <w:rsid w:val="003103F3"/>
    <w:rsid w:val="00310A78"/>
    <w:rsid w:val="00310B5C"/>
    <w:rsid w:val="00310D49"/>
    <w:rsid w:val="00310DA9"/>
    <w:rsid w:val="00311015"/>
    <w:rsid w:val="00311045"/>
    <w:rsid w:val="00311050"/>
    <w:rsid w:val="003110BB"/>
    <w:rsid w:val="0031112D"/>
    <w:rsid w:val="0031123D"/>
    <w:rsid w:val="0031142F"/>
    <w:rsid w:val="00311684"/>
    <w:rsid w:val="003117F5"/>
    <w:rsid w:val="0031187C"/>
    <w:rsid w:val="003119ED"/>
    <w:rsid w:val="00311C6A"/>
    <w:rsid w:val="0031224F"/>
    <w:rsid w:val="003122D8"/>
    <w:rsid w:val="0031235D"/>
    <w:rsid w:val="003124A8"/>
    <w:rsid w:val="00312681"/>
    <w:rsid w:val="00312BC8"/>
    <w:rsid w:val="00312F1C"/>
    <w:rsid w:val="0031317A"/>
    <w:rsid w:val="003131F8"/>
    <w:rsid w:val="00313541"/>
    <w:rsid w:val="00313B32"/>
    <w:rsid w:val="00314533"/>
    <w:rsid w:val="00314C23"/>
    <w:rsid w:val="00314EE7"/>
    <w:rsid w:val="0031515B"/>
    <w:rsid w:val="0031542B"/>
    <w:rsid w:val="0031556B"/>
    <w:rsid w:val="003155D1"/>
    <w:rsid w:val="00315604"/>
    <w:rsid w:val="00315616"/>
    <w:rsid w:val="00315676"/>
    <w:rsid w:val="00316088"/>
    <w:rsid w:val="00316217"/>
    <w:rsid w:val="00316220"/>
    <w:rsid w:val="0031627E"/>
    <w:rsid w:val="0031645B"/>
    <w:rsid w:val="00316613"/>
    <w:rsid w:val="0031696D"/>
    <w:rsid w:val="0031699B"/>
    <w:rsid w:val="00316A60"/>
    <w:rsid w:val="00316CED"/>
    <w:rsid w:val="00316D26"/>
    <w:rsid w:val="00316F11"/>
    <w:rsid w:val="00316FCE"/>
    <w:rsid w:val="00317244"/>
    <w:rsid w:val="003174BD"/>
    <w:rsid w:val="00317546"/>
    <w:rsid w:val="00317578"/>
    <w:rsid w:val="003176A4"/>
    <w:rsid w:val="0031777E"/>
    <w:rsid w:val="00317AC4"/>
    <w:rsid w:val="00317B08"/>
    <w:rsid w:val="00317B50"/>
    <w:rsid w:val="00317B8E"/>
    <w:rsid w:val="003200CA"/>
    <w:rsid w:val="00320142"/>
    <w:rsid w:val="00320268"/>
    <w:rsid w:val="00320419"/>
    <w:rsid w:val="00320620"/>
    <w:rsid w:val="003206FD"/>
    <w:rsid w:val="00320946"/>
    <w:rsid w:val="00320E35"/>
    <w:rsid w:val="003210A3"/>
    <w:rsid w:val="003210A8"/>
    <w:rsid w:val="003210E6"/>
    <w:rsid w:val="003210EC"/>
    <w:rsid w:val="003212D4"/>
    <w:rsid w:val="00321430"/>
    <w:rsid w:val="003215CD"/>
    <w:rsid w:val="003216D6"/>
    <w:rsid w:val="0032170D"/>
    <w:rsid w:val="003219A7"/>
    <w:rsid w:val="003219C4"/>
    <w:rsid w:val="00321A3B"/>
    <w:rsid w:val="00321BA5"/>
    <w:rsid w:val="00321D6B"/>
    <w:rsid w:val="00321EA4"/>
    <w:rsid w:val="003221D4"/>
    <w:rsid w:val="00322213"/>
    <w:rsid w:val="00322250"/>
    <w:rsid w:val="00322299"/>
    <w:rsid w:val="00322576"/>
    <w:rsid w:val="003225F8"/>
    <w:rsid w:val="0032267F"/>
    <w:rsid w:val="00322710"/>
    <w:rsid w:val="00322A6E"/>
    <w:rsid w:val="00322EF9"/>
    <w:rsid w:val="00323024"/>
    <w:rsid w:val="0032320C"/>
    <w:rsid w:val="00323788"/>
    <w:rsid w:val="00323B87"/>
    <w:rsid w:val="00323CE4"/>
    <w:rsid w:val="00323D35"/>
    <w:rsid w:val="00323DC5"/>
    <w:rsid w:val="00323F74"/>
    <w:rsid w:val="003241EB"/>
    <w:rsid w:val="00324555"/>
    <w:rsid w:val="003245D1"/>
    <w:rsid w:val="003247EB"/>
    <w:rsid w:val="00325222"/>
    <w:rsid w:val="0032527B"/>
    <w:rsid w:val="00325470"/>
    <w:rsid w:val="003255A8"/>
    <w:rsid w:val="0032597D"/>
    <w:rsid w:val="00325A84"/>
    <w:rsid w:val="00325CB0"/>
    <w:rsid w:val="00325EB3"/>
    <w:rsid w:val="00325F82"/>
    <w:rsid w:val="0032627C"/>
    <w:rsid w:val="003262BA"/>
    <w:rsid w:val="0032688A"/>
    <w:rsid w:val="003268D0"/>
    <w:rsid w:val="00326A1E"/>
    <w:rsid w:val="0032703E"/>
    <w:rsid w:val="0032740F"/>
    <w:rsid w:val="003274A5"/>
    <w:rsid w:val="003274E7"/>
    <w:rsid w:val="003275B2"/>
    <w:rsid w:val="003278CE"/>
    <w:rsid w:val="003278ED"/>
    <w:rsid w:val="00327954"/>
    <w:rsid w:val="003279A3"/>
    <w:rsid w:val="00330129"/>
    <w:rsid w:val="00330144"/>
    <w:rsid w:val="0033014E"/>
    <w:rsid w:val="0033020B"/>
    <w:rsid w:val="0033076C"/>
    <w:rsid w:val="00330870"/>
    <w:rsid w:val="0033088B"/>
    <w:rsid w:val="00330EAB"/>
    <w:rsid w:val="0033103A"/>
    <w:rsid w:val="0033130B"/>
    <w:rsid w:val="0033137C"/>
    <w:rsid w:val="0033154C"/>
    <w:rsid w:val="003315E5"/>
    <w:rsid w:val="00331604"/>
    <w:rsid w:val="00331732"/>
    <w:rsid w:val="00331B03"/>
    <w:rsid w:val="00331B3C"/>
    <w:rsid w:val="00331E8C"/>
    <w:rsid w:val="00331EBC"/>
    <w:rsid w:val="003321B4"/>
    <w:rsid w:val="0033233C"/>
    <w:rsid w:val="00332350"/>
    <w:rsid w:val="003324C7"/>
    <w:rsid w:val="00332773"/>
    <w:rsid w:val="0033286F"/>
    <w:rsid w:val="003328F3"/>
    <w:rsid w:val="00332C06"/>
    <w:rsid w:val="00332CC1"/>
    <w:rsid w:val="00332CEB"/>
    <w:rsid w:val="00332D17"/>
    <w:rsid w:val="00332F5E"/>
    <w:rsid w:val="003334E2"/>
    <w:rsid w:val="0033367F"/>
    <w:rsid w:val="0033377A"/>
    <w:rsid w:val="00333798"/>
    <w:rsid w:val="003337A9"/>
    <w:rsid w:val="00333AA5"/>
    <w:rsid w:val="00333B64"/>
    <w:rsid w:val="00333BC1"/>
    <w:rsid w:val="00333C7A"/>
    <w:rsid w:val="00333FC3"/>
    <w:rsid w:val="0033422D"/>
    <w:rsid w:val="003342B2"/>
    <w:rsid w:val="00334512"/>
    <w:rsid w:val="00334533"/>
    <w:rsid w:val="003347DB"/>
    <w:rsid w:val="00334DE8"/>
    <w:rsid w:val="00334EAA"/>
    <w:rsid w:val="00334EE2"/>
    <w:rsid w:val="00334F30"/>
    <w:rsid w:val="00334FCA"/>
    <w:rsid w:val="00334FDF"/>
    <w:rsid w:val="00335554"/>
    <w:rsid w:val="003355CD"/>
    <w:rsid w:val="0033572D"/>
    <w:rsid w:val="00335751"/>
    <w:rsid w:val="00335961"/>
    <w:rsid w:val="00335B5C"/>
    <w:rsid w:val="00335B87"/>
    <w:rsid w:val="00335EDD"/>
    <w:rsid w:val="00335F38"/>
    <w:rsid w:val="0033637F"/>
    <w:rsid w:val="0033664F"/>
    <w:rsid w:val="0033699B"/>
    <w:rsid w:val="00336B3B"/>
    <w:rsid w:val="00336E08"/>
    <w:rsid w:val="00336F2D"/>
    <w:rsid w:val="00336F71"/>
    <w:rsid w:val="00337095"/>
    <w:rsid w:val="003370E7"/>
    <w:rsid w:val="003371A1"/>
    <w:rsid w:val="00337293"/>
    <w:rsid w:val="00337528"/>
    <w:rsid w:val="00337546"/>
    <w:rsid w:val="00337679"/>
    <w:rsid w:val="0033792F"/>
    <w:rsid w:val="00337980"/>
    <w:rsid w:val="00337A8A"/>
    <w:rsid w:val="00337C99"/>
    <w:rsid w:val="00337E05"/>
    <w:rsid w:val="00337EC3"/>
    <w:rsid w:val="003402C9"/>
    <w:rsid w:val="003403EB"/>
    <w:rsid w:val="003404FB"/>
    <w:rsid w:val="0034050E"/>
    <w:rsid w:val="003407CC"/>
    <w:rsid w:val="00340938"/>
    <w:rsid w:val="00340B66"/>
    <w:rsid w:val="00340C5B"/>
    <w:rsid w:val="00340C65"/>
    <w:rsid w:val="00340D39"/>
    <w:rsid w:val="00340FEB"/>
    <w:rsid w:val="00341001"/>
    <w:rsid w:val="003411D4"/>
    <w:rsid w:val="003412C9"/>
    <w:rsid w:val="00341396"/>
    <w:rsid w:val="00341441"/>
    <w:rsid w:val="00341494"/>
    <w:rsid w:val="0034181B"/>
    <w:rsid w:val="003418E8"/>
    <w:rsid w:val="00341CB3"/>
    <w:rsid w:val="00341EA2"/>
    <w:rsid w:val="00342282"/>
    <w:rsid w:val="003423D5"/>
    <w:rsid w:val="00342500"/>
    <w:rsid w:val="0034252F"/>
    <w:rsid w:val="003425F3"/>
    <w:rsid w:val="003425FE"/>
    <w:rsid w:val="0034262A"/>
    <w:rsid w:val="003429EB"/>
    <w:rsid w:val="00342F50"/>
    <w:rsid w:val="00342F69"/>
    <w:rsid w:val="00342F99"/>
    <w:rsid w:val="00343107"/>
    <w:rsid w:val="00343178"/>
    <w:rsid w:val="0034319D"/>
    <w:rsid w:val="0034352E"/>
    <w:rsid w:val="00343A24"/>
    <w:rsid w:val="00343CBD"/>
    <w:rsid w:val="00343DD9"/>
    <w:rsid w:val="00343DE1"/>
    <w:rsid w:val="00343E0B"/>
    <w:rsid w:val="00343EC6"/>
    <w:rsid w:val="003442C8"/>
    <w:rsid w:val="003443F9"/>
    <w:rsid w:val="00344506"/>
    <w:rsid w:val="00344C71"/>
    <w:rsid w:val="00344E2E"/>
    <w:rsid w:val="0034514C"/>
    <w:rsid w:val="003456E8"/>
    <w:rsid w:val="0034584E"/>
    <w:rsid w:val="00345AE5"/>
    <w:rsid w:val="00345B0E"/>
    <w:rsid w:val="00345B9C"/>
    <w:rsid w:val="003460FC"/>
    <w:rsid w:val="00346133"/>
    <w:rsid w:val="0034624C"/>
    <w:rsid w:val="00346278"/>
    <w:rsid w:val="003462B4"/>
    <w:rsid w:val="003464F8"/>
    <w:rsid w:val="00346554"/>
    <w:rsid w:val="003467E6"/>
    <w:rsid w:val="00346959"/>
    <w:rsid w:val="00346A10"/>
    <w:rsid w:val="00346C69"/>
    <w:rsid w:val="00346E14"/>
    <w:rsid w:val="00346E28"/>
    <w:rsid w:val="00346F80"/>
    <w:rsid w:val="003470FC"/>
    <w:rsid w:val="00347274"/>
    <w:rsid w:val="0034729B"/>
    <w:rsid w:val="00347360"/>
    <w:rsid w:val="003474CD"/>
    <w:rsid w:val="003475E0"/>
    <w:rsid w:val="00347925"/>
    <w:rsid w:val="00347E25"/>
    <w:rsid w:val="00350152"/>
    <w:rsid w:val="0035017A"/>
    <w:rsid w:val="0035021B"/>
    <w:rsid w:val="0035073A"/>
    <w:rsid w:val="00350829"/>
    <w:rsid w:val="00350B2F"/>
    <w:rsid w:val="00350BE4"/>
    <w:rsid w:val="003510C3"/>
    <w:rsid w:val="00351454"/>
    <w:rsid w:val="003514F4"/>
    <w:rsid w:val="0035156B"/>
    <w:rsid w:val="003516B5"/>
    <w:rsid w:val="003517A1"/>
    <w:rsid w:val="00351D3B"/>
    <w:rsid w:val="00351E63"/>
    <w:rsid w:val="003520FE"/>
    <w:rsid w:val="003522CD"/>
    <w:rsid w:val="0035266A"/>
    <w:rsid w:val="0035271C"/>
    <w:rsid w:val="0035271E"/>
    <w:rsid w:val="0035273D"/>
    <w:rsid w:val="0035291C"/>
    <w:rsid w:val="00352AA6"/>
    <w:rsid w:val="00352B15"/>
    <w:rsid w:val="00352C55"/>
    <w:rsid w:val="00352DEB"/>
    <w:rsid w:val="00352E54"/>
    <w:rsid w:val="00352E98"/>
    <w:rsid w:val="0035304D"/>
    <w:rsid w:val="0035305F"/>
    <w:rsid w:val="0035375E"/>
    <w:rsid w:val="00353A39"/>
    <w:rsid w:val="00353C23"/>
    <w:rsid w:val="00353ED0"/>
    <w:rsid w:val="003540B8"/>
    <w:rsid w:val="003541CE"/>
    <w:rsid w:val="003541DE"/>
    <w:rsid w:val="00354306"/>
    <w:rsid w:val="0035444C"/>
    <w:rsid w:val="00354874"/>
    <w:rsid w:val="00354DE6"/>
    <w:rsid w:val="00354EF4"/>
    <w:rsid w:val="00354F06"/>
    <w:rsid w:val="00354F85"/>
    <w:rsid w:val="0035501A"/>
    <w:rsid w:val="00355336"/>
    <w:rsid w:val="003554FC"/>
    <w:rsid w:val="0035588C"/>
    <w:rsid w:val="00355998"/>
    <w:rsid w:val="00355EF4"/>
    <w:rsid w:val="00355FEC"/>
    <w:rsid w:val="00356007"/>
    <w:rsid w:val="0035606E"/>
    <w:rsid w:val="00356282"/>
    <w:rsid w:val="003562C6"/>
    <w:rsid w:val="003563A3"/>
    <w:rsid w:val="003563DF"/>
    <w:rsid w:val="003568D5"/>
    <w:rsid w:val="00356959"/>
    <w:rsid w:val="00356C3C"/>
    <w:rsid w:val="00356EB5"/>
    <w:rsid w:val="003570B1"/>
    <w:rsid w:val="00357124"/>
    <w:rsid w:val="00357164"/>
    <w:rsid w:val="00357452"/>
    <w:rsid w:val="0035767E"/>
    <w:rsid w:val="00357A04"/>
    <w:rsid w:val="00357A5B"/>
    <w:rsid w:val="00357C4C"/>
    <w:rsid w:val="00357D33"/>
    <w:rsid w:val="00357E0A"/>
    <w:rsid w:val="003600E3"/>
    <w:rsid w:val="003606ED"/>
    <w:rsid w:val="00360975"/>
    <w:rsid w:val="00360A23"/>
    <w:rsid w:val="00360AF8"/>
    <w:rsid w:val="00360C83"/>
    <w:rsid w:val="00360CF7"/>
    <w:rsid w:val="003610AE"/>
    <w:rsid w:val="003611B7"/>
    <w:rsid w:val="003611EB"/>
    <w:rsid w:val="003614F3"/>
    <w:rsid w:val="0036171E"/>
    <w:rsid w:val="00361804"/>
    <w:rsid w:val="003619ED"/>
    <w:rsid w:val="00361BB4"/>
    <w:rsid w:val="00361C3F"/>
    <w:rsid w:val="00361E9B"/>
    <w:rsid w:val="00362017"/>
    <w:rsid w:val="00362301"/>
    <w:rsid w:val="003623FD"/>
    <w:rsid w:val="00362531"/>
    <w:rsid w:val="00362605"/>
    <w:rsid w:val="003626F6"/>
    <w:rsid w:val="003628B3"/>
    <w:rsid w:val="00362DAC"/>
    <w:rsid w:val="00362FBC"/>
    <w:rsid w:val="00363253"/>
    <w:rsid w:val="0036348C"/>
    <w:rsid w:val="00363614"/>
    <w:rsid w:val="003637AE"/>
    <w:rsid w:val="003637C0"/>
    <w:rsid w:val="0036381E"/>
    <w:rsid w:val="00363D07"/>
    <w:rsid w:val="00363DB1"/>
    <w:rsid w:val="00364208"/>
    <w:rsid w:val="003642CF"/>
    <w:rsid w:val="0036442A"/>
    <w:rsid w:val="00364578"/>
    <w:rsid w:val="003645E1"/>
    <w:rsid w:val="00364820"/>
    <w:rsid w:val="00364A8E"/>
    <w:rsid w:val="00364C63"/>
    <w:rsid w:val="003651E7"/>
    <w:rsid w:val="0036546E"/>
    <w:rsid w:val="00365670"/>
    <w:rsid w:val="003656AC"/>
    <w:rsid w:val="003659DA"/>
    <w:rsid w:val="00365C26"/>
    <w:rsid w:val="00365D2B"/>
    <w:rsid w:val="00365D86"/>
    <w:rsid w:val="00366244"/>
    <w:rsid w:val="0036658C"/>
    <w:rsid w:val="003665F1"/>
    <w:rsid w:val="00366A67"/>
    <w:rsid w:val="00366AFF"/>
    <w:rsid w:val="00366B09"/>
    <w:rsid w:val="00366BEF"/>
    <w:rsid w:val="00366D6B"/>
    <w:rsid w:val="00366E90"/>
    <w:rsid w:val="00366FC9"/>
    <w:rsid w:val="0036749C"/>
    <w:rsid w:val="00367796"/>
    <w:rsid w:val="003678D0"/>
    <w:rsid w:val="003678F2"/>
    <w:rsid w:val="00367985"/>
    <w:rsid w:val="00367BA3"/>
    <w:rsid w:val="0037002B"/>
    <w:rsid w:val="00370383"/>
    <w:rsid w:val="0037065B"/>
    <w:rsid w:val="00370688"/>
    <w:rsid w:val="00370947"/>
    <w:rsid w:val="003709CF"/>
    <w:rsid w:val="00370AD1"/>
    <w:rsid w:val="00370C70"/>
    <w:rsid w:val="00370D83"/>
    <w:rsid w:val="00370F1F"/>
    <w:rsid w:val="00370FAA"/>
    <w:rsid w:val="00370FEB"/>
    <w:rsid w:val="0037122D"/>
    <w:rsid w:val="00371255"/>
    <w:rsid w:val="0037129F"/>
    <w:rsid w:val="003712F4"/>
    <w:rsid w:val="00371434"/>
    <w:rsid w:val="003717FF"/>
    <w:rsid w:val="00371CA0"/>
    <w:rsid w:val="00371E42"/>
    <w:rsid w:val="00371FEC"/>
    <w:rsid w:val="0037203F"/>
    <w:rsid w:val="00372049"/>
    <w:rsid w:val="0037264A"/>
    <w:rsid w:val="003727DD"/>
    <w:rsid w:val="003728AA"/>
    <w:rsid w:val="00372AB5"/>
    <w:rsid w:val="00372FA6"/>
    <w:rsid w:val="00373604"/>
    <w:rsid w:val="0037370E"/>
    <w:rsid w:val="00373893"/>
    <w:rsid w:val="00373996"/>
    <w:rsid w:val="003739E5"/>
    <w:rsid w:val="00373AC8"/>
    <w:rsid w:val="00373ACB"/>
    <w:rsid w:val="00373B7D"/>
    <w:rsid w:val="00373CBF"/>
    <w:rsid w:val="00373CCE"/>
    <w:rsid w:val="00373E4E"/>
    <w:rsid w:val="0037427F"/>
    <w:rsid w:val="003744A8"/>
    <w:rsid w:val="003744C2"/>
    <w:rsid w:val="0037475E"/>
    <w:rsid w:val="0037477C"/>
    <w:rsid w:val="003747FF"/>
    <w:rsid w:val="003748EB"/>
    <w:rsid w:val="0037495E"/>
    <w:rsid w:val="00374A83"/>
    <w:rsid w:val="00374B32"/>
    <w:rsid w:val="003750D3"/>
    <w:rsid w:val="0037516D"/>
    <w:rsid w:val="0037516F"/>
    <w:rsid w:val="0037521E"/>
    <w:rsid w:val="00375651"/>
    <w:rsid w:val="0037581F"/>
    <w:rsid w:val="0037586B"/>
    <w:rsid w:val="0037592A"/>
    <w:rsid w:val="0037594B"/>
    <w:rsid w:val="003759C7"/>
    <w:rsid w:val="00375A76"/>
    <w:rsid w:val="00375B36"/>
    <w:rsid w:val="00375DEE"/>
    <w:rsid w:val="00375E14"/>
    <w:rsid w:val="00375E4A"/>
    <w:rsid w:val="00375E8A"/>
    <w:rsid w:val="00376085"/>
    <w:rsid w:val="00376170"/>
    <w:rsid w:val="00376257"/>
    <w:rsid w:val="00376413"/>
    <w:rsid w:val="0037643C"/>
    <w:rsid w:val="003769A2"/>
    <w:rsid w:val="003769D8"/>
    <w:rsid w:val="00376B91"/>
    <w:rsid w:val="00376EC5"/>
    <w:rsid w:val="00376F0A"/>
    <w:rsid w:val="00376F5E"/>
    <w:rsid w:val="00377240"/>
    <w:rsid w:val="003772FC"/>
    <w:rsid w:val="003773A5"/>
    <w:rsid w:val="003776B4"/>
    <w:rsid w:val="00377A59"/>
    <w:rsid w:val="00377B09"/>
    <w:rsid w:val="00377ED9"/>
    <w:rsid w:val="003800F3"/>
    <w:rsid w:val="0038016F"/>
    <w:rsid w:val="003801B0"/>
    <w:rsid w:val="003803F6"/>
    <w:rsid w:val="0038067D"/>
    <w:rsid w:val="003809EB"/>
    <w:rsid w:val="00380A0B"/>
    <w:rsid w:val="00380A9B"/>
    <w:rsid w:val="00380C1A"/>
    <w:rsid w:val="0038143F"/>
    <w:rsid w:val="00381702"/>
    <w:rsid w:val="0038183E"/>
    <w:rsid w:val="00381AAF"/>
    <w:rsid w:val="00381DE8"/>
    <w:rsid w:val="00381EA8"/>
    <w:rsid w:val="003820D3"/>
    <w:rsid w:val="00382145"/>
    <w:rsid w:val="003828E7"/>
    <w:rsid w:val="00382B24"/>
    <w:rsid w:val="00382D19"/>
    <w:rsid w:val="00382DD5"/>
    <w:rsid w:val="0038322C"/>
    <w:rsid w:val="00383574"/>
    <w:rsid w:val="0038365E"/>
    <w:rsid w:val="003837A2"/>
    <w:rsid w:val="00383BB8"/>
    <w:rsid w:val="00383BE1"/>
    <w:rsid w:val="0038416D"/>
    <w:rsid w:val="003841E5"/>
    <w:rsid w:val="003844C4"/>
    <w:rsid w:val="00384590"/>
    <w:rsid w:val="00384FDB"/>
    <w:rsid w:val="003850D9"/>
    <w:rsid w:val="0038517D"/>
    <w:rsid w:val="003853E1"/>
    <w:rsid w:val="003854FD"/>
    <w:rsid w:val="00385BB3"/>
    <w:rsid w:val="00386062"/>
    <w:rsid w:val="003860D0"/>
    <w:rsid w:val="00386314"/>
    <w:rsid w:val="0038631B"/>
    <w:rsid w:val="00386478"/>
    <w:rsid w:val="003867D0"/>
    <w:rsid w:val="00386A96"/>
    <w:rsid w:val="00386B86"/>
    <w:rsid w:val="00386D08"/>
    <w:rsid w:val="00386F6E"/>
    <w:rsid w:val="00386F8F"/>
    <w:rsid w:val="00387076"/>
    <w:rsid w:val="0038760A"/>
    <w:rsid w:val="00387806"/>
    <w:rsid w:val="003878C4"/>
    <w:rsid w:val="003878F0"/>
    <w:rsid w:val="00387A43"/>
    <w:rsid w:val="00387AB1"/>
    <w:rsid w:val="00387DD0"/>
    <w:rsid w:val="00390529"/>
    <w:rsid w:val="0039053F"/>
    <w:rsid w:val="0039055F"/>
    <w:rsid w:val="00390564"/>
    <w:rsid w:val="003906C0"/>
    <w:rsid w:val="003907A1"/>
    <w:rsid w:val="003909BF"/>
    <w:rsid w:val="00390A10"/>
    <w:rsid w:val="00390A8E"/>
    <w:rsid w:val="00390ACB"/>
    <w:rsid w:val="00390F5B"/>
    <w:rsid w:val="00391392"/>
    <w:rsid w:val="003915EF"/>
    <w:rsid w:val="003917A9"/>
    <w:rsid w:val="00391941"/>
    <w:rsid w:val="00391C03"/>
    <w:rsid w:val="00392252"/>
    <w:rsid w:val="003923E5"/>
    <w:rsid w:val="0039256C"/>
    <w:rsid w:val="0039286C"/>
    <w:rsid w:val="00392911"/>
    <w:rsid w:val="00392BC8"/>
    <w:rsid w:val="00392C26"/>
    <w:rsid w:val="00392C87"/>
    <w:rsid w:val="00393279"/>
    <w:rsid w:val="00393389"/>
    <w:rsid w:val="0039367A"/>
    <w:rsid w:val="003936A7"/>
    <w:rsid w:val="003936D3"/>
    <w:rsid w:val="003936DA"/>
    <w:rsid w:val="003937C1"/>
    <w:rsid w:val="00393B3B"/>
    <w:rsid w:val="00393C96"/>
    <w:rsid w:val="00393D42"/>
    <w:rsid w:val="00393FC2"/>
    <w:rsid w:val="00394220"/>
    <w:rsid w:val="00394318"/>
    <w:rsid w:val="00394582"/>
    <w:rsid w:val="00394629"/>
    <w:rsid w:val="003947A5"/>
    <w:rsid w:val="003947DA"/>
    <w:rsid w:val="003948E5"/>
    <w:rsid w:val="00394A4F"/>
    <w:rsid w:val="00394B54"/>
    <w:rsid w:val="00394CCA"/>
    <w:rsid w:val="00394EC3"/>
    <w:rsid w:val="0039539D"/>
    <w:rsid w:val="0039552E"/>
    <w:rsid w:val="0039555F"/>
    <w:rsid w:val="00395991"/>
    <w:rsid w:val="00395A06"/>
    <w:rsid w:val="00395AAE"/>
    <w:rsid w:val="00395C0C"/>
    <w:rsid w:val="00395CA1"/>
    <w:rsid w:val="00395CB6"/>
    <w:rsid w:val="0039602D"/>
    <w:rsid w:val="00396194"/>
    <w:rsid w:val="003961CC"/>
    <w:rsid w:val="00396271"/>
    <w:rsid w:val="003962E1"/>
    <w:rsid w:val="003962EF"/>
    <w:rsid w:val="003962F7"/>
    <w:rsid w:val="003967A2"/>
    <w:rsid w:val="0039680A"/>
    <w:rsid w:val="00396A5C"/>
    <w:rsid w:val="00396C7B"/>
    <w:rsid w:val="00396D8E"/>
    <w:rsid w:val="0039714E"/>
    <w:rsid w:val="00397536"/>
    <w:rsid w:val="0039798A"/>
    <w:rsid w:val="00397D4A"/>
    <w:rsid w:val="00397ED8"/>
    <w:rsid w:val="00397F23"/>
    <w:rsid w:val="00397F2B"/>
    <w:rsid w:val="003A007C"/>
    <w:rsid w:val="003A00C8"/>
    <w:rsid w:val="003A0112"/>
    <w:rsid w:val="003A0287"/>
    <w:rsid w:val="003A04BE"/>
    <w:rsid w:val="003A0560"/>
    <w:rsid w:val="003A05E2"/>
    <w:rsid w:val="003A06D1"/>
    <w:rsid w:val="003A08D7"/>
    <w:rsid w:val="003A0C28"/>
    <w:rsid w:val="003A0D71"/>
    <w:rsid w:val="003A0D75"/>
    <w:rsid w:val="003A0D91"/>
    <w:rsid w:val="003A0DED"/>
    <w:rsid w:val="003A0E72"/>
    <w:rsid w:val="003A0F91"/>
    <w:rsid w:val="003A1239"/>
    <w:rsid w:val="003A147F"/>
    <w:rsid w:val="003A1529"/>
    <w:rsid w:val="003A167B"/>
    <w:rsid w:val="003A1699"/>
    <w:rsid w:val="003A1BC1"/>
    <w:rsid w:val="003A1DBD"/>
    <w:rsid w:val="003A1E9C"/>
    <w:rsid w:val="003A21E5"/>
    <w:rsid w:val="003A254C"/>
    <w:rsid w:val="003A28A5"/>
    <w:rsid w:val="003A2CEF"/>
    <w:rsid w:val="003A2E95"/>
    <w:rsid w:val="003A2EE8"/>
    <w:rsid w:val="003A2F03"/>
    <w:rsid w:val="003A2FE0"/>
    <w:rsid w:val="003A2FF3"/>
    <w:rsid w:val="003A3046"/>
    <w:rsid w:val="003A3179"/>
    <w:rsid w:val="003A31EE"/>
    <w:rsid w:val="003A34C9"/>
    <w:rsid w:val="003A3584"/>
    <w:rsid w:val="003A38C2"/>
    <w:rsid w:val="003A39A3"/>
    <w:rsid w:val="003A3C4B"/>
    <w:rsid w:val="003A3D4C"/>
    <w:rsid w:val="003A3F6C"/>
    <w:rsid w:val="003A420A"/>
    <w:rsid w:val="003A42D5"/>
    <w:rsid w:val="003A432B"/>
    <w:rsid w:val="003A4726"/>
    <w:rsid w:val="003A480F"/>
    <w:rsid w:val="003A4BF8"/>
    <w:rsid w:val="003A4DCD"/>
    <w:rsid w:val="003A5680"/>
    <w:rsid w:val="003A59AB"/>
    <w:rsid w:val="003A5BF8"/>
    <w:rsid w:val="003A5C6B"/>
    <w:rsid w:val="003A62A7"/>
    <w:rsid w:val="003A65FD"/>
    <w:rsid w:val="003A6642"/>
    <w:rsid w:val="003A68B5"/>
    <w:rsid w:val="003A6924"/>
    <w:rsid w:val="003A6AF3"/>
    <w:rsid w:val="003A6B41"/>
    <w:rsid w:val="003A6BD1"/>
    <w:rsid w:val="003A6E36"/>
    <w:rsid w:val="003A6F5F"/>
    <w:rsid w:val="003A7161"/>
    <w:rsid w:val="003A72A4"/>
    <w:rsid w:val="003A73DD"/>
    <w:rsid w:val="003A74D3"/>
    <w:rsid w:val="003A76CF"/>
    <w:rsid w:val="003A788F"/>
    <w:rsid w:val="003A7BC5"/>
    <w:rsid w:val="003A7E66"/>
    <w:rsid w:val="003A7FD4"/>
    <w:rsid w:val="003B01A2"/>
    <w:rsid w:val="003B034E"/>
    <w:rsid w:val="003B040F"/>
    <w:rsid w:val="003B0543"/>
    <w:rsid w:val="003B07B2"/>
    <w:rsid w:val="003B0A17"/>
    <w:rsid w:val="003B0A58"/>
    <w:rsid w:val="003B0BD9"/>
    <w:rsid w:val="003B0D70"/>
    <w:rsid w:val="003B0E79"/>
    <w:rsid w:val="003B0F11"/>
    <w:rsid w:val="003B0FA6"/>
    <w:rsid w:val="003B10C8"/>
    <w:rsid w:val="003B1321"/>
    <w:rsid w:val="003B192D"/>
    <w:rsid w:val="003B1935"/>
    <w:rsid w:val="003B1F21"/>
    <w:rsid w:val="003B24D7"/>
    <w:rsid w:val="003B2A66"/>
    <w:rsid w:val="003B2C93"/>
    <w:rsid w:val="003B2C98"/>
    <w:rsid w:val="003B2CEE"/>
    <w:rsid w:val="003B2E27"/>
    <w:rsid w:val="003B35D6"/>
    <w:rsid w:val="003B3A66"/>
    <w:rsid w:val="003B3A76"/>
    <w:rsid w:val="003B3A86"/>
    <w:rsid w:val="003B3A99"/>
    <w:rsid w:val="003B3B5D"/>
    <w:rsid w:val="003B3D2E"/>
    <w:rsid w:val="003B4135"/>
    <w:rsid w:val="003B41F2"/>
    <w:rsid w:val="003B45FE"/>
    <w:rsid w:val="003B4682"/>
    <w:rsid w:val="003B4966"/>
    <w:rsid w:val="003B4DDC"/>
    <w:rsid w:val="003B4EBE"/>
    <w:rsid w:val="003B52A4"/>
    <w:rsid w:val="003B546F"/>
    <w:rsid w:val="003B5895"/>
    <w:rsid w:val="003B58DD"/>
    <w:rsid w:val="003B5933"/>
    <w:rsid w:val="003B5D52"/>
    <w:rsid w:val="003B5D7B"/>
    <w:rsid w:val="003B5E5B"/>
    <w:rsid w:val="003B5F0D"/>
    <w:rsid w:val="003B5F22"/>
    <w:rsid w:val="003B5F41"/>
    <w:rsid w:val="003B6074"/>
    <w:rsid w:val="003B6638"/>
    <w:rsid w:val="003B6798"/>
    <w:rsid w:val="003B684B"/>
    <w:rsid w:val="003B69ED"/>
    <w:rsid w:val="003B6A08"/>
    <w:rsid w:val="003B6ACF"/>
    <w:rsid w:val="003B6B41"/>
    <w:rsid w:val="003B6BEE"/>
    <w:rsid w:val="003B6EEC"/>
    <w:rsid w:val="003B71B7"/>
    <w:rsid w:val="003B723D"/>
    <w:rsid w:val="003B727A"/>
    <w:rsid w:val="003B735C"/>
    <w:rsid w:val="003B7386"/>
    <w:rsid w:val="003B76D0"/>
    <w:rsid w:val="003B7863"/>
    <w:rsid w:val="003B7920"/>
    <w:rsid w:val="003B7A68"/>
    <w:rsid w:val="003B7E99"/>
    <w:rsid w:val="003B7EDE"/>
    <w:rsid w:val="003B7EF7"/>
    <w:rsid w:val="003B7F52"/>
    <w:rsid w:val="003C00D8"/>
    <w:rsid w:val="003C012F"/>
    <w:rsid w:val="003C0280"/>
    <w:rsid w:val="003C0383"/>
    <w:rsid w:val="003C03FD"/>
    <w:rsid w:val="003C04CA"/>
    <w:rsid w:val="003C05CA"/>
    <w:rsid w:val="003C05F1"/>
    <w:rsid w:val="003C0696"/>
    <w:rsid w:val="003C0778"/>
    <w:rsid w:val="003C0779"/>
    <w:rsid w:val="003C0BB5"/>
    <w:rsid w:val="003C0E99"/>
    <w:rsid w:val="003C10DC"/>
    <w:rsid w:val="003C1167"/>
    <w:rsid w:val="003C11FA"/>
    <w:rsid w:val="003C138D"/>
    <w:rsid w:val="003C1635"/>
    <w:rsid w:val="003C1723"/>
    <w:rsid w:val="003C19AD"/>
    <w:rsid w:val="003C1A1A"/>
    <w:rsid w:val="003C1C30"/>
    <w:rsid w:val="003C1F62"/>
    <w:rsid w:val="003C1FB2"/>
    <w:rsid w:val="003C222A"/>
    <w:rsid w:val="003C222F"/>
    <w:rsid w:val="003C22EC"/>
    <w:rsid w:val="003C23B7"/>
    <w:rsid w:val="003C2C46"/>
    <w:rsid w:val="003C2CE9"/>
    <w:rsid w:val="003C2F9C"/>
    <w:rsid w:val="003C30BC"/>
    <w:rsid w:val="003C3B99"/>
    <w:rsid w:val="003C3CD9"/>
    <w:rsid w:val="003C4323"/>
    <w:rsid w:val="003C4780"/>
    <w:rsid w:val="003C490A"/>
    <w:rsid w:val="003C4BBA"/>
    <w:rsid w:val="003C4D00"/>
    <w:rsid w:val="003C4D8C"/>
    <w:rsid w:val="003C4ECE"/>
    <w:rsid w:val="003C4FAD"/>
    <w:rsid w:val="003C5349"/>
    <w:rsid w:val="003C5386"/>
    <w:rsid w:val="003C562B"/>
    <w:rsid w:val="003C57FE"/>
    <w:rsid w:val="003C58B0"/>
    <w:rsid w:val="003C5AAA"/>
    <w:rsid w:val="003C5CA5"/>
    <w:rsid w:val="003C5CB5"/>
    <w:rsid w:val="003C60D4"/>
    <w:rsid w:val="003C62FB"/>
    <w:rsid w:val="003C63FE"/>
    <w:rsid w:val="003C6450"/>
    <w:rsid w:val="003C68CD"/>
    <w:rsid w:val="003C6BC3"/>
    <w:rsid w:val="003C6C52"/>
    <w:rsid w:val="003C6C74"/>
    <w:rsid w:val="003C6C78"/>
    <w:rsid w:val="003C6D6A"/>
    <w:rsid w:val="003C6D7F"/>
    <w:rsid w:val="003C7465"/>
    <w:rsid w:val="003C78A5"/>
    <w:rsid w:val="003C7A51"/>
    <w:rsid w:val="003C7A8C"/>
    <w:rsid w:val="003C7D15"/>
    <w:rsid w:val="003C7FB8"/>
    <w:rsid w:val="003D05B5"/>
    <w:rsid w:val="003D099F"/>
    <w:rsid w:val="003D09E8"/>
    <w:rsid w:val="003D0B10"/>
    <w:rsid w:val="003D0BAF"/>
    <w:rsid w:val="003D0DF2"/>
    <w:rsid w:val="003D0EEF"/>
    <w:rsid w:val="003D1172"/>
    <w:rsid w:val="003D141D"/>
    <w:rsid w:val="003D171F"/>
    <w:rsid w:val="003D1991"/>
    <w:rsid w:val="003D1D66"/>
    <w:rsid w:val="003D1DE2"/>
    <w:rsid w:val="003D21BA"/>
    <w:rsid w:val="003D2306"/>
    <w:rsid w:val="003D2332"/>
    <w:rsid w:val="003D23E6"/>
    <w:rsid w:val="003D28D1"/>
    <w:rsid w:val="003D2B2B"/>
    <w:rsid w:val="003D2EEB"/>
    <w:rsid w:val="003D2F8D"/>
    <w:rsid w:val="003D3002"/>
    <w:rsid w:val="003D30B3"/>
    <w:rsid w:val="003D3113"/>
    <w:rsid w:val="003D32A3"/>
    <w:rsid w:val="003D35C3"/>
    <w:rsid w:val="003D3961"/>
    <w:rsid w:val="003D3AF9"/>
    <w:rsid w:val="003D3B36"/>
    <w:rsid w:val="003D3B3E"/>
    <w:rsid w:val="003D3B68"/>
    <w:rsid w:val="003D3B69"/>
    <w:rsid w:val="003D3E8C"/>
    <w:rsid w:val="003D3FD8"/>
    <w:rsid w:val="003D400E"/>
    <w:rsid w:val="003D44A5"/>
    <w:rsid w:val="003D45F6"/>
    <w:rsid w:val="003D476F"/>
    <w:rsid w:val="003D48B3"/>
    <w:rsid w:val="003D4B40"/>
    <w:rsid w:val="003D4E17"/>
    <w:rsid w:val="003D4F32"/>
    <w:rsid w:val="003D4FB0"/>
    <w:rsid w:val="003D500C"/>
    <w:rsid w:val="003D51DC"/>
    <w:rsid w:val="003D521B"/>
    <w:rsid w:val="003D535B"/>
    <w:rsid w:val="003D5611"/>
    <w:rsid w:val="003D5634"/>
    <w:rsid w:val="003D583D"/>
    <w:rsid w:val="003D585D"/>
    <w:rsid w:val="003D5AA9"/>
    <w:rsid w:val="003D5CD7"/>
    <w:rsid w:val="003D5D2B"/>
    <w:rsid w:val="003D5D99"/>
    <w:rsid w:val="003D61AC"/>
    <w:rsid w:val="003D626D"/>
    <w:rsid w:val="003D6327"/>
    <w:rsid w:val="003D6365"/>
    <w:rsid w:val="003D669B"/>
    <w:rsid w:val="003D6729"/>
    <w:rsid w:val="003D67AB"/>
    <w:rsid w:val="003D6884"/>
    <w:rsid w:val="003D69BD"/>
    <w:rsid w:val="003D6D17"/>
    <w:rsid w:val="003D72BE"/>
    <w:rsid w:val="003D748F"/>
    <w:rsid w:val="003D74D5"/>
    <w:rsid w:val="003D75A2"/>
    <w:rsid w:val="003D7816"/>
    <w:rsid w:val="003D7D10"/>
    <w:rsid w:val="003D7F2E"/>
    <w:rsid w:val="003E0228"/>
    <w:rsid w:val="003E0276"/>
    <w:rsid w:val="003E0360"/>
    <w:rsid w:val="003E044B"/>
    <w:rsid w:val="003E0494"/>
    <w:rsid w:val="003E0AC5"/>
    <w:rsid w:val="003E0AE3"/>
    <w:rsid w:val="003E0E74"/>
    <w:rsid w:val="003E0FAE"/>
    <w:rsid w:val="003E1116"/>
    <w:rsid w:val="003E133E"/>
    <w:rsid w:val="003E13F0"/>
    <w:rsid w:val="003E147A"/>
    <w:rsid w:val="003E1908"/>
    <w:rsid w:val="003E19D4"/>
    <w:rsid w:val="003E1A49"/>
    <w:rsid w:val="003E1C39"/>
    <w:rsid w:val="003E2377"/>
    <w:rsid w:val="003E24D3"/>
    <w:rsid w:val="003E3087"/>
    <w:rsid w:val="003E310E"/>
    <w:rsid w:val="003E320F"/>
    <w:rsid w:val="003E32E5"/>
    <w:rsid w:val="003E3444"/>
    <w:rsid w:val="003E3E17"/>
    <w:rsid w:val="003E3F36"/>
    <w:rsid w:val="003E40F1"/>
    <w:rsid w:val="003E4178"/>
    <w:rsid w:val="003E4189"/>
    <w:rsid w:val="003E47B2"/>
    <w:rsid w:val="003E4BE0"/>
    <w:rsid w:val="003E4C8C"/>
    <w:rsid w:val="003E4D73"/>
    <w:rsid w:val="003E4E09"/>
    <w:rsid w:val="003E4FE4"/>
    <w:rsid w:val="003E504F"/>
    <w:rsid w:val="003E5340"/>
    <w:rsid w:val="003E5345"/>
    <w:rsid w:val="003E53FC"/>
    <w:rsid w:val="003E54A4"/>
    <w:rsid w:val="003E554D"/>
    <w:rsid w:val="003E571C"/>
    <w:rsid w:val="003E59A0"/>
    <w:rsid w:val="003E5CCD"/>
    <w:rsid w:val="003E5DC1"/>
    <w:rsid w:val="003E61E4"/>
    <w:rsid w:val="003E63DC"/>
    <w:rsid w:val="003E6592"/>
    <w:rsid w:val="003E6617"/>
    <w:rsid w:val="003E66A7"/>
    <w:rsid w:val="003E6A34"/>
    <w:rsid w:val="003E6B5C"/>
    <w:rsid w:val="003E6C2A"/>
    <w:rsid w:val="003E6CDA"/>
    <w:rsid w:val="003E6D3B"/>
    <w:rsid w:val="003E6D45"/>
    <w:rsid w:val="003E6E74"/>
    <w:rsid w:val="003E6FD0"/>
    <w:rsid w:val="003E70DB"/>
    <w:rsid w:val="003E7116"/>
    <w:rsid w:val="003E7129"/>
    <w:rsid w:val="003E72EC"/>
    <w:rsid w:val="003E73FD"/>
    <w:rsid w:val="003E7A37"/>
    <w:rsid w:val="003E7A5E"/>
    <w:rsid w:val="003E7CFE"/>
    <w:rsid w:val="003E7DB4"/>
    <w:rsid w:val="003E7F6C"/>
    <w:rsid w:val="003F008B"/>
    <w:rsid w:val="003F0196"/>
    <w:rsid w:val="003F01DD"/>
    <w:rsid w:val="003F03FA"/>
    <w:rsid w:val="003F070C"/>
    <w:rsid w:val="003F0728"/>
    <w:rsid w:val="003F0A42"/>
    <w:rsid w:val="003F0BAF"/>
    <w:rsid w:val="003F0D63"/>
    <w:rsid w:val="003F0EA9"/>
    <w:rsid w:val="003F0F65"/>
    <w:rsid w:val="003F113A"/>
    <w:rsid w:val="003F123A"/>
    <w:rsid w:val="003F1907"/>
    <w:rsid w:val="003F1912"/>
    <w:rsid w:val="003F1BF2"/>
    <w:rsid w:val="003F1E3F"/>
    <w:rsid w:val="003F23EA"/>
    <w:rsid w:val="003F26AE"/>
    <w:rsid w:val="003F279E"/>
    <w:rsid w:val="003F2A63"/>
    <w:rsid w:val="003F2B1F"/>
    <w:rsid w:val="003F2B76"/>
    <w:rsid w:val="003F2DEB"/>
    <w:rsid w:val="003F3164"/>
    <w:rsid w:val="003F3884"/>
    <w:rsid w:val="003F3951"/>
    <w:rsid w:val="003F3C85"/>
    <w:rsid w:val="003F454C"/>
    <w:rsid w:val="003F45A9"/>
    <w:rsid w:val="003F4AAF"/>
    <w:rsid w:val="003F4C5A"/>
    <w:rsid w:val="003F4D17"/>
    <w:rsid w:val="003F4DD2"/>
    <w:rsid w:val="003F5027"/>
    <w:rsid w:val="003F5278"/>
    <w:rsid w:val="003F5534"/>
    <w:rsid w:val="003F57B3"/>
    <w:rsid w:val="003F5C63"/>
    <w:rsid w:val="003F5C6E"/>
    <w:rsid w:val="003F5C88"/>
    <w:rsid w:val="003F5D63"/>
    <w:rsid w:val="003F5E3C"/>
    <w:rsid w:val="003F607D"/>
    <w:rsid w:val="003F60F0"/>
    <w:rsid w:val="003F60F7"/>
    <w:rsid w:val="003F617F"/>
    <w:rsid w:val="003F6255"/>
    <w:rsid w:val="003F62F5"/>
    <w:rsid w:val="003F633C"/>
    <w:rsid w:val="003F6420"/>
    <w:rsid w:val="003F6803"/>
    <w:rsid w:val="003F7068"/>
    <w:rsid w:val="003F71F1"/>
    <w:rsid w:val="003F7667"/>
    <w:rsid w:val="003F7A28"/>
    <w:rsid w:val="003F7C9B"/>
    <w:rsid w:val="004000B2"/>
    <w:rsid w:val="004006DD"/>
    <w:rsid w:val="004006E1"/>
    <w:rsid w:val="00400874"/>
    <w:rsid w:val="00400894"/>
    <w:rsid w:val="004008C8"/>
    <w:rsid w:val="00400AF3"/>
    <w:rsid w:val="00400D86"/>
    <w:rsid w:val="00400F1F"/>
    <w:rsid w:val="00401088"/>
    <w:rsid w:val="00401594"/>
    <w:rsid w:val="0040174E"/>
    <w:rsid w:val="00401902"/>
    <w:rsid w:val="00401AB3"/>
    <w:rsid w:val="004022F8"/>
    <w:rsid w:val="00402481"/>
    <w:rsid w:val="004024F6"/>
    <w:rsid w:val="00402727"/>
    <w:rsid w:val="004028B8"/>
    <w:rsid w:val="00402AE2"/>
    <w:rsid w:val="00402D00"/>
    <w:rsid w:val="00402E85"/>
    <w:rsid w:val="00402FA8"/>
    <w:rsid w:val="00403377"/>
    <w:rsid w:val="004035B4"/>
    <w:rsid w:val="0040363B"/>
    <w:rsid w:val="00403793"/>
    <w:rsid w:val="004037A9"/>
    <w:rsid w:val="00403AD7"/>
    <w:rsid w:val="00403BFE"/>
    <w:rsid w:val="00403C00"/>
    <w:rsid w:val="00403E0D"/>
    <w:rsid w:val="00403E2A"/>
    <w:rsid w:val="00403EA5"/>
    <w:rsid w:val="00404349"/>
    <w:rsid w:val="00404449"/>
    <w:rsid w:val="00404556"/>
    <w:rsid w:val="00404572"/>
    <w:rsid w:val="00404659"/>
    <w:rsid w:val="004046AC"/>
    <w:rsid w:val="0040498B"/>
    <w:rsid w:val="00404B8F"/>
    <w:rsid w:val="00404C16"/>
    <w:rsid w:val="00404C9A"/>
    <w:rsid w:val="00404F93"/>
    <w:rsid w:val="00405034"/>
    <w:rsid w:val="00405447"/>
    <w:rsid w:val="0040566A"/>
    <w:rsid w:val="004059B1"/>
    <w:rsid w:val="00405B50"/>
    <w:rsid w:val="00405B8C"/>
    <w:rsid w:val="00405BF6"/>
    <w:rsid w:val="00405D7A"/>
    <w:rsid w:val="00405F7E"/>
    <w:rsid w:val="0040634B"/>
    <w:rsid w:val="00406416"/>
    <w:rsid w:val="0040645A"/>
    <w:rsid w:val="00406721"/>
    <w:rsid w:val="0040675F"/>
    <w:rsid w:val="00406A3D"/>
    <w:rsid w:val="00406BE3"/>
    <w:rsid w:val="00406F1C"/>
    <w:rsid w:val="00407059"/>
    <w:rsid w:val="0040718C"/>
    <w:rsid w:val="004074B9"/>
    <w:rsid w:val="00407668"/>
    <w:rsid w:val="00407752"/>
    <w:rsid w:val="00407760"/>
    <w:rsid w:val="00407979"/>
    <w:rsid w:val="00407984"/>
    <w:rsid w:val="00407E6B"/>
    <w:rsid w:val="00410018"/>
    <w:rsid w:val="00410394"/>
    <w:rsid w:val="004106DD"/>
    <w:rsid w:val="00410795"/>
    <w:rsid w:val="00410AA1"/>
    <w:rsid w:val="00410BC0"/>
    <w:rsid w:val="00411616"/>
    <w:rsid w:val="004116C2"/>
    <w:rsid w:val="0041173B"/>
    <w:rsid w:val="00411778"/>
    <w:rsid w:val="0041179D"/>
    <w:rsid w:val="004118F7"/>
    <w:rsid w:val="00411C05"/>
    <w:rsid w:val="0041207F"/>
    <w:rsid w:val="004120A3"/>
    <w:rsid w:val="0041218D"/>
    <w:rsid w:val="00412238"/>
    <w:rsid w:val="0041230D"/>
    <w:rsid w:val="004123B1"/>
    <w:rsid w:val="00412611"/>
    <w:rsid w:val="004127B7"/>
    <w:rsid w:val="004127F2"/>
    <w:rsid w:val="00412905"/>
    <w:rsid w:val="00412B66"/>
    <w:rsid w:val="00412C5D"/>
    <w:rsid w:val="00412D19"/>
    <w:rsid w:val="00412DE3"/>
    <w:rsid w:val="00412FC4"/>
    <w:rsid w:val="00413290"/>
    <w:rsid w:val="0041350E"/>
    <w:rsid w:val="00413578"/>
    <w:rsid w:val="004136AA"/>
    <w:rsid w:val="00413876"/>
    <w:rsid w:val="00413993"/>
    <w:rsid w:val="00413AF8"/>
    <w:rsid w:val="00413AFE"/>
    <w:rsid w:val="00413BFE"/>
    <w:rsid w:val="00413C48"/>
    <w:rsid w:val="00413E7B"/>
    <w:rsid w:val="00413F8B"/>
    <w:rsid w:val="00413FA7"/>
    <w:rsid w:val="00413FF6"/>
    <w:rsid w:val="00414015"/>
    <w:rsid w:val="004140AF"/>
    <w:rsid w:val="00414155"/>
    <w:rsid w:val="00414269"/>
    <w:rsid w:val="004144C1"/>
    <w:rsid w:val="00414534"/>
    <w:rsid w:val="00414568"/>
    <w:rsid w:val="004147D0"/>
    <w:rsid w:val="0041496D"/>
    <w:rsid w:val="00414C21"/>
    <w:rsid w:val="00414D3C"/>
    <w:rsid w:val="00414DC9"/>
    <w:rsid w:val="00414DE1"/>
    <w:rsid w:val="00414FD3"/>
    <w:rsid w:val="00415337"/>
    <w:rsid w:val="00415345"/>
    <w:rsid w:val="00415508"/>
    <w:rsid w:val="0041552B"/>
    <w:rsid w:val="00415C95"/>
    <w:rsid w:val="00415C97"/>
    <w:rsid w:val="00415CD9"/>
    <w:rsid w:val="00415E23"/>
    <w:rsid w:val="00415F4E"/>
    <w:rsid w:val="00416198"/>
    <w:rsid w:val="00416238"/>
    <w:rsid w:val="0041636F"/>
    <w:rsid w:val="0041660E"/>
    <w:rsid w:val="0041668E"/>
    <w:rsid w:val="004167C0"/>
    <w:rsid w:val="004167C1"/>
    <w:rsid w:val="004167DD"/>
    <w:rsid w:val="004168C0"/>
    <w:rsid w:val="0041696A"/>
    <w:rsid w:val="00416A00"/>
    <w:rsid w:val="00416B93"/>
    <w:rsid w:val="00416BE3"/>
    <w:rsid w:val="00416ED7"/>
    <w:rsid w:val="00416EE4"/>
    <w:rsid w:val="00417005"/>
    <w:rsid w:val="0041772D"/>
    <w:rsid w:val="004177CA"/>
    <w:rsid w:val="004178BA"/>
    <w:rsid w:val="00417915"/>
    <w:rsid w:val="004179EC"/>
    <w:rsid w:val="00417AD2"/>
    <w:rsid w:val="00417D78"/>
    <w:rsid w:val="0042013F"/>
    <w:rsid w:val="0042019F"/>
    <w:rsid w:val="004201FD"/>
    <w:rsid w:val="004202B5"/>
    <w:rsid w:val="004208A0"/>
    <w:rsid w:val="00420DEB"/>
    <w:rsid w:val="00420F9D"/>
    <w:rsid w:val="00421592"/>
    <w:rsid w:val="0042173A"/>
    <w:rsid w:val="00421C25"/>
    <w:rsid w:val="00421D84"/>
    <w:rsid w:val="00421DEA"/>
    <w:rsid w:val="00421FE5"/>
    <w:rsid w:val="00422152"/>
    <w:rsid w:val="00422336"/>
    <w:rsid w:val="004223D6"/>
    <w:rsid w:val="00422424"/>
    <w:rsid w:val="004224A1"/>
    <w:rsid w:val="00422550"/>
    <w:rsid w:val="004226F2"/>
    <w:rsid w:val="00422814"/>
    <w:rsid w:val="004228F8"/>
    <w:rsid w:val="00423354"/>
    <w:rsid w:val="00423396"/>
    <w:rsid w:val="004234A7"/>
    <w:rsid w:val="0042358B"/>
    <w:rsid w:val="00423626"/>
    <w:rsid w:val="004236AE"/>
    <w:rsid w:val="004236B1"/>
    <w:rsid w:val="00423744"/>
    <w:rsid w:val="00423B5A"/>
    <w:rsid w:val="00424138"/>
    <w:rsid w:val="004242E8"/>
    <w:rsid w:val="00424445"/>
    <w:rsid w:val="0042454A"/>
    <w:rsid w:val="0042460A"/>
    <w:rsid w:val="00424A4C"/>
    <w:rsid w:val="00424ABD"/>
    <w:rsid w:val="00424AF5"/>
    <w:rsid w:val="00424E1D"/>
    <w:rsid w:val="00424F00"/>
    <w:rsid w:val="004250B6"/>
    <w:rsid w:val="00425484"/>
    <w:rsid w:val="00425627"/>
    <w:rsid w:val="004256D4"/>
    <w:rsid w:val="004259DD"/>
    <w:rsid w:val="00425B22"/>
    <w:rsid w:val="00425C3F"/>
    <w:rsid w:val="0042603F"/>
    <w:rsid w:val="0042648A"/>
    <w:rsid w:val="004268D7"/>
    <w:rsid w:val="0042690E"/>
    <w:rsid w:val="00426B2A"/>
    <w:rsid w:val="00426C20"/>
    <w:rsid w:val="00426DBD"/>
    <w:rsid w:val="00426F5C"/>
    <w:rsid w:val="0042708B"/>
    <w:rsid w:val="00427153"/>
    <w:rsid w:val="004273FD"/>
    <w:rsid w:val="004275FB"/>
    <w:rsid w:val="004276F9"/>
    <w:rsid w:val="004277DD"/>
    <w:rsid w:val="0042793A"/>
    <w:rsid w:val="00427F81"/>
    <w:rsid w:val="00430295"/>
    <w:rsid w:val="0043050D"/>
    <w:rsid w:val="004307AE"/>
    <w:rsid w:val="00430974"/>
    <w:rsid w:val="00430995"/>
    <w:rsid w:val="00430B38"/>
    <w:rsid w:val="00430FD2"/>
    <w:rsid w:val="004314EC"/>
    <w:rsid w:val="004314FD"/>
    <w:rsid w:val="00431594"/>
    <w:rsid w:val="004315A9"/>
    <w:rsid w:val="00431612"/>
    <w:rsid w:val="0043188B"/>
    <w:rsid w:val="00431D1C"/>
    <w:rsid w:val="00431E87"/>
    <w:rsid w:val="00431F09"/>
    <w:rsid w:val="004320E4"/>
    <w:rsid w:val="00432325"/>
    <w:rsid w:val="0043237F"/>
    <w:rsid w:val="00432845"/>
    <w:rsid w:val="00432877"/>
    <w:rsid w:val="00432AA6"/>
    <w:rsid w:val="00432E05"/>
    <w:rsid w:val="00432F63"/>
    <w:rsid w:val="00433BD3"/>
    <w:rsid w:val="00433DFF"/>
    <w:rsid w:val="00433E50"/>
    <w:rsid w:val="0043428F"/>
    <w:rsid w:val="00434337"/>
    <w:rsid w:val="004345C1"/>
    <w:rsid w:val="0043478E"/>
    <w:rsid w:val="004347FD"/>
    <w:rsid w:val="00434893"/>
    <w:rsid w:val="004348B7"/>
    <w:rsid w:val="004348CB"/>
    <w:rsid w:val="00434A99"/>
    <w:rsid w:val="00434B18"/>
    <w:rsid w:val="00434B1F"/>
    <w:rsid w:val="00434BA0"/>
    <w:rsid w:val="00434DF4"/>
    <w:rsid w:val="00434EFB"/>
    <w:rsid w:val="004352ED"/>
    <w:rsid w:val="00435331"/>
    <w:rsid w:val="004356F1"/>
    <w:rsid w:val="004357F2"/>
    <w:rsid w:val="00435ACC"/>
    <w:rsid w:val="00435BBE"/>
    <w:rsid w:val="00435D97"/>
    <w:rsid w:val="00435F35"/>
    <w:rsid w:val="00435FA5"/>
    <w:rsid w:val="004361F9"/>
    <w:rsid w:val="004362AB"/>
    <w:rsid w:val="004364EF"/>
    <w:rsid w:val="004364F9"/>
    <w:rsid w:val="00436780"/>
    <w:rsid w:val="00436BFE"/>
    <w:rsid w:val="004370C4"/>
    <w:rsid w:val="004371A3"/>
    <w:rsid w:val="004371BE"/>
    <w:rsid w:val="00437243"/>
    <w:rsid w:val="004372EE"/>
    <w:rsid w:val="00437643"/>
    <w:rsid w:val="00437648"/>
    <w:rsid w:val="00437856"/>
    <w:rsid w:val="00437DBE"/>
    <w:rsid w:val="00437F44"/>
    <w:rsid w:val="004402C8"/>
    <w:rsid w:val="0044051F"/>
    <w:rsid w:val="004405F8"/>
    <w:rsid w:val="004407F8"/>
    <w:rsid w:val="00440C0A"/>
    <w:rsid w:val="00440CA9"/>
    <w:rsid w:val="0044103C"/>
    <w:rsid w:val="004411F4"/>
    <w:rsid w:val="00441378"/>
    <w:rsid w:val="00441556"/>
    <w:rsid w:val="004415C2"/>
    <w:rsid w:val="00441C6A"/>
    <w:rsid w:val="00441FB1"/>
    <w:rsid w:val="004422AB"/>
    <w:rsid w:val="004423B2"/>
    <w:rsid w:val="004424C8"/>
    <w:rsid w:val="004426B4"/>
    <w:rsid w:val="004426CA"/>
    <w:rsid w:val="004427BD"/>
    <w:rsid w:val="00442B60"/>
    <w:rsid w:val="00442D38"/>
    <w:rsid w:val="00442F0E"/>
    <w:rsid w:val="00443271"/>
    <w:rsid w:val="00443333"/>
    <w:rsid w:val="0044342C"/>
    <w:rsid w:val="00443B78"/>
    <w:rsid w:val="0044438D"/>
    <w:rsid w:val="004443F8"/>
    <w:rsid w:val="00444479"/>
    <w:rsid w:val="0044471B"/>
    <w:rsid w:val="00444847"/>
    <w:rsid w:val="00444AFE"/>
    <w:rsid w:val="00444BFB"/>
    <w:rsid w:val="0044510D"/>
    <w:rsid w:val="004452AD"/>
    <w:rsid w:val="00445395"/>
    <w:rsid w:val="0044578C"/>
    <w:rsid w:val="00445AFD"/>
    <w:rsid w:val="00445D09"/>
    <w:rsid w:val="00445DCE"/>
    <w:rsid w:val="00445E7F"/>
    <w:rsid w:val="004463FD"/>
    <w:rsid w:val="0044671B"/>
    <w:rsid w:val="00446757"/>
    <w:rsid w:val="004467B4"/>
    <w:rsid w:val="00446921"/>
    <w:rsid w:val="0044698E"/>
    <w:rsid w:val="00446DAC"/>
    <w:rsid w:val="00447073"/>
    <w:rsid w:val="004471F6"/>
    <w:rsid w:val="00447365"/>
    <w:rsid w:val="00447427"/>
    <w:rsid w:val="0044765F"/>
    <w:rsid w:val="0044777D"/>
    <w:rsid w:val="00447A26"/>
    <w:rsid w:val="00447B28"/>
    <w:rsid w:val="00447B59"/>
    <w:rsid w:val="00447D3A"/>
    <w:rsid w:val="00447E90"/>
    <w:rsid w:val="004502C7"/>
    <w:rsid w:val="00450356"/>
    <w:rsid w:val="00450368"/>
    <w:rsid w:val="004503B7"/>
    <w:rsid w:val="00450A08"/>
    <w:rsid w:val="00450ADC"/>
    <w:rsid w:val="00450C80"/>
    <w:rsid w:val="00450D9E"/>
    <w:rsid w:val="00450F29"/>
    <w:rsid w:val="004510AF"/>
    <w:rsid w:val="0045147D"/>
    <w:rsid w:val="004514BD"/>
    <w:rsid w:val="00451655"/>
    <w:rsid w:val="004517AA"/>
    <w:rsid w:val="00451B22"/>
    <w:rsid w:val="00451BFF"/>
    <w:rsid w:val="00451C33"/>
    <w:rsid w:val="00451FD3"/>
    <w:rsid w:val="00452055"/>
    <w:rsid w:val="004522AB"/>
    <w:rsid w:val="0045264E"/>
    <w:rsid w:val="004526E2"/>
    <w:rsid w:val="00453208"/>
    <w:rsid w:val="00453459"/>
    <w:rsid w:val="004535AE"/>
    <w:rsid w:val="004535D5"/>
    <w:rsid w:val="0045368C"/>
    <w:rsid w:val="004536ED"/>
    <w:rsid w:val="00453B79"/>
    <w:rsid w:val="00453B7B"/>
    <w:rsid w:val="00453C25"/>
    <w:rsid w:val="00453FEF"/>
    <w:rsid w:val="004541F3"/>
    <w:rsid w:val="00454933"/>
    <w:rsid w:val="00454990"/>
    <w:rsid w:val="004549C5"/>
    <w:rsid w:val="00454CD4"/>
    <w:rsid w:val="00454E96"/>
    <w:rsid w:val="00454F18"/>
    <w:rsid w:val="0045501A"/>
    <w:rsid w:val="004550CD"/>
    <w:rsid w:val="004551B9"/>
    <w:rsid w:val="0045527E"/>
    <w:rsid w:val="00455358"/>
    <w:rsid w:val="00455469"/>
    <w:rsid w:val="0045554F"/>
    <w:rsid w:val="00455860"/>
    <w:rsid w:val="0045598B"/>
    <w:rsid w:val="004559A1"/>
    <w:rsid w:val="00455DC1"/>
    <w:rsid w:val="00455F70"/>
    <w:rsid w:val="00455F7B"/>
    <w:rsid w:val="00456098"/>
    <w:rsid w:val="004561BE"/>
    <w:rsid w:val="0045622B"/>
    <w:rsid w:val="00456438"/>
    <w:rsid w:val="00456483"/>
    <w:rsid w:val="00456A30"/>
    <w:rsid w:val="00456AB1"/>
    <w:rsid w:val="00456AF4"/>
    <w:rsid w:val="00456B83"/>
    <w:rsid w:val="00456F77"/>
    <w:rsid w:val="00456FD3"/>
    <w:rsid w:val="00457015"/>
    <w:rsid w:val="004572A9"/>
    <w:rsid w:val="00457739"/>
    <w:rsid w:val="00457966"/>
    <w:rsid w:val="00457E7C"/>
    <w:rsid w:val="0046037C"/>
    <w:rsid w:val="004603FE"/>
    <w:rsid w:val="00460524"/>
    <w:rsid w:val="00460624"/>
    <w:rsid w:val="00460CDA"/>
    <w:rsid w:val="00460F67"/>
    <w:rsid w:val="0046105F"/>
    <w:rsid w:val="0046122F"/>
    <w:rsid w:val="00461665"/>
    <w:rsid w:val="004616C8"/>
    <w:rsid w:val="00461AE3"/>
    <w:rsid w:val="00461D30"/>
    <w:rsid w:val="00462015"/>
    <w:rsid w:val="004620D1"/>
    <w:rsid w:val="004621D3"/>
    <w:rsid w:val="004621E6"/>
    <w:rsid w:val="0046224F"/>
    <w:rsid w:val="004623AC"/>
    <w:rsid w:val="004626BA"/>
    <w:rsid w:val="00462C2B"/>
    <w:rsid w:val="00462D74"/>
    <w:rsid w:val="00462E46"/>
    <w:rsid w:val="0046368A"/>
    <w:rsid w:val="0046372E"/>
    <w:rsid w:val="00463790"/>
    <w:rsid w:val="00463908"/>
    <w:rsid w:val="0046392E"/>
    <w:rsid w:val="00463CDF"/>
    <w:rsid w:val="004642F7"/>
    <w:rsid w:val="004644E2"/>
    <w:rsid w:val="004645EC"/>
    <w:rsid w:val="004645F1"/>
    <w:rsid w:val="00464844"/>
    <w:rsid w:val="004649F4"/>
    <w:rsid w:val="00464AB1"/>
    <w:rsid w:val="00465012"/>
    <w:rsid w:val="00465463"/>
    <w:rsid w:val="00465AE8"/>
    <w:rsid w:val="00465CB3"/>
    <w:rsid w:val="00465E73"/>
    <w:rsid w:val="00465F63"/>
    <w:rsid w:val="004663A2"/>
    <w:rsid w:val="0046656B"/>
    <w:rsid w:val="00466D38"/>
    <w:rsid w:val="00466DFF"/>
    <w:rsid w:val="00466E89"/>
    <w:rsid w:val="0046702A"/>
    <w:rsid w:val="00467521"/>
    <w:rsid w:val="00467590"/>
    <w:rsid w:val="004675F6"/>
    <w:rsid w:val="0046775C"/>
    <w:rsid w:val="004677A4"/>
    <w:rsid w:val="00467A36"/>
    <w:rsid w:val="00467A7C"/>
    <w:rsid w:val="00467BDA"/>
    <w:rsid w:val="00467C37"/>
    <w:rsid w:val="00467E10"/>
    <w:rsid w:val="00467EE7"/>
    <w:rsid w:val="00467F2A"/>
    <w:rsid w:val="00470025"/>
    <w:rsid w:val="004705EA"/>
    <w:rsid w:val="004707A2"/>
    <w:rsid w:val="00471175"/>
    <w:rsid w:val="00471270"/>
    <w:rsid w:val="00471529"/>
    <w:rsid w:val="004719F5"/>
    <w:rsid w:val="00471B21"/>
    <w:rsid w:val="00471B2F"/>
    <w:rsid w:val="00471BB3"/>
    <w:rsid w:val="00471BCD"/>
    <w:rsid w:val="00471E35"/>
    <w:rsid w:val="00471FB4"/>
    <w:rsid w:val="004720EC"/>
    <w:rsid w:val="004721BD"/>
    <w:rsid w:val="00472507"/>
    <w:rsid w:val="00472649"/>
    <w:rsid w:val="0047320F"/>
    <w:rsid w:val="004736FB"/>
    <w:rsid w:val="00473F6C"/>
    <w:rsid w:val="004741DF"/>
    <w:rsid w:val="004743A1"/>
    <w:rsid w:val="004743E8"/>
    <w:rsid w:val="00474813"/>
    <w:rsid w:val="00474C45"/>
    <w:rsid w:val="00474CFB"/>
    <w:rsid w:val="00474D03"/>
    <w:rsid w:val="00474D93"/>
    <w:rsid w:val="00474E59"/>
    <w:rsid w:val="00474EDF"/>
    <w:rsid w:val="0047507C"/>
    <w:rsid w:val="0047511B"/>
    <w:rsid w:val="0047520C"/>
    <w:rsid w:val="00475301"/>
    <w:rsid w:val="00475DFB"/>
    <w:rsid w:val="00476088"/>
    <w:rsid w:val="004761CB"/>
    <w:rsid w:val="00476257"/>
    <w:rsid w:val="004764B5"/>
    <w:rsid w:val="004767C5"/>
    <w:rsid w:val="00476AF0"/>
    <w:rsid w:val="00476B9D"/>
    <w:rsid w:val="00476D26"/>
    <w:rsid w:val="00476E0F"/>
    <w:rsid w:val="00477A01"/>
    <w:rsid w:val="00477B3D"/>
    <w:rsid w:val="00477C0D"/>
    <w:rsid w:val="00477C3A"/>
    <w:rsid w:val="004800AB"/>
    <w:rsid w:val="004805EC"/>
    <w:rsid w:val="004806AF"/>
    <w:rsid w:val="004806F6"/>
    <w:rsid w:val="004809CD"/>
    <w:rsid w:val="00480A4B"/>
    <w:rsid w:val="00480B40"/>
    <w:rsid w:val="00480C81"/>
    <w:rsid w:val="00480FD1"/>
    <w:rsid w:val="0048124A"/>
    <w:rsid w:val="00481323"/>
    <w:rsid w:val="00481480"/>
    <w:rsid w:val="00481776"/>
    <w:rsid w:val="00481AAB"/>
    <w:rsid w:val="00481BE6"/>
    <w:rsid w:val="00481D5A"/>
    <w:rsid w:val="00482036"/>
    <w:rsid w:val="00482053"/>
    <w:rsid w:val="0048280F"/>
    <w:rsid w:val="00482884"/>
    <w:rsid w:val="00482AC2"/>
    <w:rsid w:val="00482CAA"/>
    <w:rsid w:val="00482E22"/>
    <w:rsid w:val="00483102"/>
    <w:rsid w:val="00483234"/>
    <w:rsid w:val="004832E8"/>
    <w:rsid w:val="00483584"/>
    <w:rsid w:val="00483979"/>
    <w:rsid w:val="00483B2C"/>
    <w:rsid w:val="00483B85"/>
    <w:rsid w:val="00483BA9"/>
    <w:rsid w:val="00483C10"/>
    <w:rsid w:val="00483D52"/>
    <w:rsid w:val="00483E7D"/>
    <w:rsid w:val="00483FA6"/>
    <w:rsid w:val="00484102"/>
    <w:rsid w:val="00484750"/>
    <w:rsid w:val="00484798"/>
    <w:rsid w:val="004847E6"/>
    <w:rsid w:val="004848DC"/>
    <w:rsid w:val="0048494A"/>
    <w:rsid w:val="00484A68"/>
    <w:rsid w:val="00484AC6"/>
    <w:rsid w:val="00484D54"/>
    <w:rsid w:val="00485035"/>
    <w:rsid w:val="0048529A"/>
    <w:rsid w:val="0048533E"/>
    <w:rsid w:val="004853C6"/>
    <w:rsid w:val="004855D3"/>
    <w:rsid w:val="004855D9"/>
    <w:rsid w:val="00485658"/>
    <w:rsid w:val="00485A50"/>
    <w:rsid w:val="00485E8B"/>
    <w:rsid w:val="00485F81"/>
    <w:rsid w:val="00486086"/>
    <w:rsid w:val="0048647E"/>
    <w:rsid w:val="004864CC"/>
    <w:rsid w:val="0048650E"/>
    <w:rsid w:val="00486711"/>
    <w:rsid w:val="0048682C"/>
    <w:rsid w:val="004869BE"/>
    <w:rsid w:val="00486BE4"/>
    <w:rsid w:val="00486C7B"/>
    <w:rsid w:val="00486C8D"/>
    <w:rsid w:val="00486DDA"/>
    <w:rsid w:val="004876F4"/>
    <w:rsid w:val="004878C2"/>
    <w:rsid w:val="00487CF7"/>
    <w:rsid w:val="00487E62"/>
    <w:rsid w:val="00490042"/>
    <w:rsid w:val="00490128"/>
    <w:rsid w:val="00490305"/>
    <w:rsid w:val="00490329"/>
    <w:rsid w:val="00490678"/>
    <w:rsid w:val="004908CA"/>
    <w:rsid w:val="00490A1B"/>
    <w:rsid w:val="00490B54"/>
    <w:rsid w:val="00490BBF"/>
    <w:rsid w:val="00490E12"/>
    <w:rsid w:val="00491202"/>
    <w:rsid w:val="00491495"/>
    <w:rsid w:val="004916CC"/>
    <w:rsid w:val="004916CF"/>
    <w:rsid w:val="00491806"/>
    <w:rsid w:val="00491807"/>
    <w:rsid w:val="00491FDD"/>
    <w:rsid w:val="00492067"/>
    <w:rsid w:val="0049239D"/>
    <w:rsid w:val="004927C1"/>
    <w:rsid w:val="004927F4"/>
    <w:rsid w:val="0049293D"/>
    <w:rsid w:val="00492BA3"/>
    <w:rsid w:val="00492FE0"/>
    <w:rsid w:val="00493005"/>
    <w:rsid w:val="00493233"/>
    <w:rsid w:val="0049347A"/>
    <w:rsid w:val="00493561"/>
    <w:rsid w:val="004935A4"/>
    <w:rsid w:val="004935EE"/>
    <w:rsid w:val="0049383B"/>
    <w:rsid w:val="0049387F"/>
    <w:rsid w:val="00493908"/>
    <w:rsid w:val="004939EB"/>
    <w:rsid w:val="00493E85"/>
    <w:rsid w:val="00493F6E"/>
    <w:rsid w:val="0049419F"/>
    <w:rsid w:val="00494270"/>
    <w:rsid w:val="00494277"/>
    <w:rsid w:val="004942A9"/>
    <w:rsid w:val="00494433"/>
    <w:rsid w:val="004944EF"/>
    <w:rsid w:val="00494704"/>
    <w:rsid w:val="00494788"/>
    <w:rsid w:val="004948C7"/>
    <w:rsid w:val="004949F7"/>
    <w:rsid w:val="00494B60"/>
    <w:rsid w:val="00494D00"/>
    <w:rsid w:val="00494E30"/>
    <w:rsid w:val="00494E57"/>
    <w:rsid w:val="00494F09"/>
    <w:rsid w:val="00495194"/>
    <w:rsid w:val="0049560C"/>
    <w:rsid w:val="0049587D"/>
    <w:rsid w:val="00495B46"/>
    <w:rsid w:val="00495C88"/>
    <w:rsid w:val="00495CA5"/>
    <w:rsid w:val="00495DAE"/>
    <w:rsid w:val="00495E1E"/>
    <w:rsid w:val="00495F1D"/>
    <w:rsid w:val="0049633A"/>
    <w:rsid w:val="0049645C"/>
    <w:rsid w:val="00496B61"/>
    <w:rsid w:val="00496BB1"/>
    <w:rsid w:val="00496CD7"/>
    <w:rsid w:val="00496FE0"/>
    <w:rsid w:val="00497175"/>
    <w:rsid w:val="00497535"/>
    <w:rsid w:val="00497586"/>
    <w:rsid w:val="00497821"/>
    <w:rsid w:val="00497859"/>
    <w:rsid w:val="00497C78"/>
    <w:rsid w:val="00497DC3"/>
    <w:rsid w:val="004A009A"/>
    <w:rsid w:val="004A01B9"/>
    <w:rsid w:val="004A0290"/>
    <w:rsid w:val="004A03AD"/>
    <w:rsid w:val="004A08B4"/>
    <w:rsid w:val="004A094D"/>
    <w:rsid w:val="004A095F"/>
    <w:rsid w:val="004A0AC4"/>
    <w:rsid w:val="004A0ADB"/>
    <w:rsid w:val="004A0AF2"/>
    <w:rsid w:val="004A1232"/>
    <w:rsid w:val="004A1408"/>
    <w:rsid w:val="004A14C7"/>
    <w:rsid w:val="004A151F"/>
    <w:rsid w:val="004A1521"/>
    <w:rsid w:val="004A160A"/>
    <w:rsid w:val="004A1998"/>
    <w:rsid w:val="004A1A96"/>
    <w:rsid w:val="004A1BF7"/>
    <w:rsid w:val="004A1EC7"/>
    <w:rsid w:val="004A23FB"/>
    <w:rsid w:val="004A2637"/>
    <w:rsid w:val="004A26B6"/>
    <w:rsid w:val="004A2937"/>
    <w:rsid w:val="004A2D6B"/>
    <w:rsid w:val="004A31B7"/>
    <w:rsid w:val="004A3378"/>
    <w:rsid w:val="004A35A8"/>
    <w:rsid w:val="004A3658"/>
    <w:rsid w:val="004A38FB"/>
    <w:rsid w:val="004A3AF5"/>
    <w:rsid w:val="004A434A"/>
    <w:rsid w:val="004A4867"/>
    <w:rsid w:val="004A4905"/>
    <w:rsid w:val="004A4C34"/>
    <w:rsid w:val="004A4EAB"/>
    <w:rsid w:val="004A4EB0"/>
    <w:rsid w:val="004A4FA0"/>
    <w:rsid w:val="004A50A9"/>
    <w:rsid w:val="004A5170"/>
    <w:rsid w:val="004A5225"/>
    <w:rsid w:val="004A5A34"/>
    <w:rsid w:val="004A5B50"/>
    <w:rsid w:val="004A5B55"/>
    <w:rsid w:val="004A5BBF"/>
    <w:rsid w:val="004A5C89"/>
    <w:rsid w:val="004A5C9D"/>
    <w:rsid w:val="004A61F6"/>
    <w:rsid w:val="004A701A"/>
    <w:rsid w:val="004A7272"/>
    <w:rsid w:val="004A73DF"/>
    <w:rsid w:val="004A74C1"/>
    <w:rsid w:val="004A7739"/>
    <w:rsid w:val="004A787A"/>
    <w:rsid w:val="004A78D9"/>
    <w:rsid w:val="004A7988"/>
    <w:rsid w:val="004A79F1"/>
    <w:rsid w:val="004A7BBF"/>
    <w:rsid w:val="004A7C75"/>
    <w:rsid w:val="004B0137"/>
    <w:rsid w:val="004B03D3"/>
    <w:rsid w:val="004B0656"/>
    <w:rsid w:val="004B06A2"/>
    <w:rsid w:val="004B0885"/>
    <w:rsid w:val="004B09E9"/>
    <w:rsid w:val="004B0A4A"/>
    <w:rsid w:val="004B0A6D"/>
    <w:rsid w:val="004B0E5E"/>
    <w:rsid w:val="004B0F40"/>
    <w:rsid w:val="004B0F92"/>
    <w:rsid w:val="004B0FAD"/>
    <w:rsid w:val="004B1006"/>
    <w:rsid w:val="004B110F"/>
    <w:rsid w:val="004B1189"/>
    <w:rsid w:val="004B1210"/>
    <w:rsid w:val="004B1337"/>
    <w:rsid w:val="004B13FC"/>
    <w:rsid w:val="004B1506"/>
    <w:rsid w:val="004B152B"/>
    <w:rsid w:val="004B17E8"/>
    <w:rsid w:val="004B194B"/>
    <w:rsid w:val="004B1BFC"/>
    <w:rsid w:val="004B1DF3"/>
    <w:rsid w:val="004B1E8A"/>
    <w:rsid w:val="004B1EAE"/>
    <w:rsid w:val="004B1F56"/>
    <w:rsid w:val="004B20A5"/>
    <w:rsid w:val="004B2152"/>
    <w:rsid w:val="004B25D0"/>
    <w:rsid w:val="004B296A"/>
    <w:rsid w:val="004B2C1B"/>
    <w:rsid w:val="004B2C41"/>
    <w:rsid w:val="004B323A"/>
    <w:rsid w:val="004B3291"/>
    <w:rsid w:val="004B3374"/>
    <w:rsid w:val="004B3420"/>
    <w:rsid w:val="004B35A6"/>
    <w:rsid w:val="004B36C9"/>
    <w:rsid w:val="004B384A"/>
    <w:rsid w:val="004B387D"/>
    <w:rsid w:val="004B3BA2"/>
    <w:rsid w:val="004B3BF0"/>
    <w:rsid w:val="004B3D8B"/>
    <w:rsid w:val="004B3DD9"/>
    <w:rsid w:val="004B3EB0"/>
    <w:rsid w:val="004B4221"/>
    <w:rsid w:val="004B42B6"/>
    <w:rsid w:val="004B4396"/>
    <w:rsid w:val="004B4B5E"/>
    <w:rsid w:val="004B4D87"/>
    <w:rsid w:val="004B4DE2"/>
    <w:rsid w:val="004B4E9F"/>
    <w:rsid w:val="004B5186"/>
    <w:rsid w:val="004B55E0"/>
    <w:rsid w:val="004B55F3"/>
    <w:rsid w:val="004B599F"/>
    <w:rsid w:val="004B59F2"/>
    <w:rsid w:val="004B5AE2"/>
    <w:rsid w:val="004B5C10"/>
    <w:rsid w:val="004B60B9"/>
    <w:rsid w:val="004B63B2"/>
    <w:rsid w:val="004B63E4"/>
    <w:rsid w:val="004B643B"/>
    <w:rsid w:val="004B651D"/>
    <w:rsid w:val="004B6C86"/>
    <w:rsid w:val="004B6EBF"/>
    <w:rsid w:val="004B6FB1"/>
    <w:rsid w:val="004B7118"/>
    <w:rsid w:val="004B7197"/>
    <w:rsid w:val="004B7250"/>
    <w:rsid w:val="004B7306"/>
    <w:rsid w:val="004B7343"/>
    <w:rsid w:val="004B7382"/>
    <w:rsid w:val="004B7399"/>
    <w:rsid w:val="004B73CD"/>
    <w:rsid w:val="004B765D"/>
    <w:rsid w:val="004B790C"/>
    <w:rsid w:val="004B7A0D"/>
    <w:rsid w:val="004B7AFE"/>
    <w:rsid w:val="004B7E6D"/>
    <w:rsid w:val="004B7EB5"/>
    <w:rsid w:val="004B7F85"/>
    <w:rsid w:val="004C0208"/>
    <w:rsid w:val="004C0226"/>
    <w:rsid w:val="004C03DB"/>
    <w:rsid w:val="004C03F3"/>
    <w:rsid w:val="004C0469"/>
    <w:rsid w:val="004C0692"/>
    <w:rsid w:val="004C0804"/>
    <w:rsid w:val="004C091F"/>
    <w:rsid w:val="004C09BB"/>
    <w:rsid w:val="004C0A07"/>
    <w:rsid w:val="004C0D8B"/>
    <w:rsid w:val="004C134A"/>
    <w:rsid w:val="004C149D"/>
    <w:rsid w:val="004C15C0"/>
    <w:rsid w:val="004C1870"/>
    <w:rsid w:val="004C1B72"/>
    <w:rsid w:val="004C1F5F"/>
    <w:rsid w:val="004C212C"/>
    <w:rsid w:val="004C2149"/>
    <w:rsid w:val="004C215F"/>
    <w:rsid w:val="004C22B2"/>
    <w:rsid w:val="004C2627"/>
    <w:rsid w:val="004C27E7"/>
    <w:rsid w:val="004C2894"/>
    <w:rsid w:val="004C29DF"/>
    <w:rsid w:val="004C2C78"/>
    <w:rsid w:val="004C3161"/>
    <w:rsid w:val="004C31E4"/>
    <w:rsid w:val="004C3201"/>
    <w:rsid w:val="004C32CE"/>
    <w:rsid w:val="004C33D0"/>
    <w:rsid w:val="004C33DE"/>
    <w:rsid w:val="004C3440"/>
    <w:rsid w:val="004C34A4"/>
    <w:rsid w:val="004C3809"/>
    <w:rsid w:val="004C39BE"/>
    <w:rsid w:val="004C3C7F"/>
    <w:rsid w:val="004C3D93"/>
    <w:rsid w:val="004C3FEE"/>
    <w:rsid w:val="004C4203"/>
    <w:rsid w:val="004C4C52"/>
    <w:rsid w:val="004C4D3C"/>
    <w:rsid w:val="004C4E58"/>
    <w:rsid w:val="004C50B9"/>
    <w:rsid w:val="004C5113"/>
    <w:rsid w:val="004C5198"/>
    <w:rsid w:val="004C5551"/>
    <w:rsid w:val="004C5988"/>
    <w:rsid w:val="004C5AF3"/>
    <w:rsid w:val="004C5B08"/>
    <w:rsid w:val="004C614E"/>
    <w:rsid w:val="004C62D4"/>
    <w:rsid w:val="004C6312"/>
    <w:rsid w:val="004C6389"/>
    <w:rsid w:val="004C6414"/>
    <w:rsid w:val="004C6575"/>
    <w:rsid w:val="004C66C3"/>
    <w:rsid w:val="004C681B"/>
    <w:rsid w:val="004C6C62"/>
    <w:rsid w:val="004C6E3D"/>
    <w:rsid w:val="004C6E99"/>
    <w:rsid w:val="004C726A"/>
    <w:rsid w:val="004C746E"/>
    <w:rsid w:val="004C7534"/>
    <w:rsid w:val="004C770A"/>
    <w:rsid w:val="004C7B45"/>
    <w:rsid w:val="004C7DB1"/>
    <w:rsid w:val="004D0150"/>
    <w:rsid w:val="004D06C2"/>
    <w:rsid w:val="004D06D2"/>
    <w:rsid w:val="004D071C"/>
    <w:rsid w:val="004D084D"/>
    <w:rsid w:val="004D09A4"/>
    <w:rsid w:val="004D0B0A"/>
    <w:rsid w:val="004D0C3B"/>
    <w:rsid w:val="004D0C4E"/>
    <w:rsid w:val="004D0F19"/>
    <w:rsid w:val="004D0F1B"/>
    <w:rsid w:val="004D1185"/>
    <w:rsid w:val="004D143A"/>
    <w:rsid w:val="004D17C7"/>
    <w:rsid w:val="004D17CC"/>
    <w:rsid w:val="004D1A08"/>
    <w:rsid w:val="004D1B2D"/>
    <w:rsid w:val="004D1C3C"/>
    <w:rsid w:val="004D1C78"/>
    <w:rsid w:val="004D1ECE"/>
    <w:rsid w:val="004D2A33"/>
    <w:rsid w:val="004D2C7D"/>
    <w:rsid w:val="004D2D46"/>
    <w:rsid w:val="004D3219"/>
    <w:rsid w:val="004D39DB"/>
    <w:rsid w:val="004D39F8"/>
    <w:rsid w:val="004D3B62"/>
    <w:rsid w:val="004D4292"/>
    <w:rsid w:val="004D431C"/>
    <w:rsid w:val="004D4410"/>
    <w:rsid w:val="004D45AC"/>
    <w:rsid w:val="004D46DD"/>
    <w:rsid w:val="004D54A2"/>
    <w:rsid w:val="004D577E"/>
    <w:rsid w:val="004D5819"/>
    <w:rsid w:val="004D5916"/>
    <w:rsid w:val="004D5A01"/>
    <w:rsid w:val="004D5BEC"/>
    <w:rsid w:val="004D5C01"/>
    <w:rsid w:val="004D5E72"/>
    <w:rsid w:val="004D6009"/>
    <w:rsid w:val="004D6044"/>
    <w:rsid w:val="004D6246"/>
    <w:rsid w:val="004D6250"/>
    <w:rsid w:val="004D62C7"/>
    <w:rsid w:val="004D6632"/>
    <w:rsid w:val="004D6916"/>
    <w:rsid w:val="004D6D87"/>
    <w:rsid w:val="004D6F7C"/>
    <w:rsid w:val="004D6FDB"/>
    <w:rsid w:val="004D7082"/>
    <w:rsid w:val="004D72C5"/>
    <w:rsid w:val="004D7360"/>
    <w:rsid w:val="004D75A3"/>
    <w:rsid w:val="004D778F"/>
    <w:rsid w:val="004D788F"/>
    <w:rsid w:val="004D7CB6"/>
    <w:rsid w:val="004D7D77"/>
    <w:rsid w:val="004D7E79"/>
    <w:rsid w:val="004D7F97"/>
    <w:rsid w:val="004E0807"/>
    <w:rsid w:val="004E0973"/>
    <w:rsid w:val="004E0A08"/>
    <w:rsid w:val="004E0F1C"/>
    <w:rsid w:val="004E0F4A"/>
    <w:rsid w:val="004E0FD5"/>
    <w:rsid w:val="004E133C"/>
    <w:rsid w:val="004E1371"/>
    <w:rsid w:val="004E13B5"/>
    <w:rsid w:val="004E1423"/>
    <w:rsid w:val="004E1C8A"/>
    <w:rsid w:val="004E2033"/>
    <w:rsid w:val="004E22F6"/>
    <w:rsid w:val="004E24D9"/>
    <w:rsid w:val="004E2516"/>
    <w:rsid w:val="004E253E"/>
    <w:rsid w:val="004E2737"/>
    <w:rsid w:val="004E28C9"/>
    <w:rsid w:val="004E2A21"/>
    <w:rsid w:val="004E2E20"/>
    <w:rsid w:val="004E31D0"/>
    <w:rsid w:val="004E32C5"/>
    <w:rsid w:val="004E344E"/>
    <w:rsid w:val="004E351D"/>
    <w:rsid w:val="004E3552"/>
    <w:rsid w:val="004E3787"/>
    <w:rsid w:val="004E37AB"/>
    <w:rsid w:val="004E3B10"/>
    <w:rsid w:val="004E3C38"/>
    <w:rsid w:val="004E3DB9"/>
    <w:rsid w:val="004E3E0C"/>
    <w:rsid w:val="004E406C"/>
    <w:rsid w:val="004E40BA"/>
    <w:rsid w:val="004E4301"/>
    <w:rsid w:val="004E4689"/>
    <w:rsid w:val="004E49D0"/>
    <w:rsid w:val="004E4BF4"/>
    <w:rsid w:val="004E4C75"/>
    <w:rsid w:val="004E4D43"/>
    <w:rsid w:val="004E4D5C"/>
    <w:rsid w:val="004E4EE1"/>
    <w:rsid w:val="004E4F10"/>
    <w:rsid w:val="004E4FC1"/>
    <w:rsid w:val="004E5057"/>
    <w:rsid w:val="004E512F"/>
    <w:rsid w:val="004E5204"/>
    <w:rsid w:val="004E5971"/>
    <w:rsid w:val="004E5D39"/>
    <w:rsid w:val="004E5E13"/>
    <w:rsid w:val="004E5F90"/>
    <w:rsid w:val="004E62B3"/>
    <w:rsid w:val="004E65FC"/>
    <w:rsid w:val="004E6668"/>
    <w:rsid w:val="004E6727"/>
    <w:rsid w:val="004E6837"/>
    <w:rsid w:val="004E692A"/>
    <w:rsid w:val="004E6C24"/>
    <w:rsid w:val="004E6D17"/>
    <w:rsid w:val="004E6D34"/>
    <w:rsid w:val="004E6E47"/>
    <w:rsid w:val="004E6E57"/>
    <w:rsid w:val="004E7052"/>
    <w:rsid w:val="004E73DD"/>
    <w:rsid w:val="004E7810"/>
    <w:rsid w:val="004E7CB7"/>
    <w:rsid w:val="004E7DF3"/>
    <w:rsid w:val="004F0085"/>
    <w:rsid w:val="004F01C4"/>
    <w:rsid w:val="004F05E3"/>
    <w:rsid w:val="004F062E"/>
    <w:rsid w:val="004F066E"/>
    <w:rsid w:val="004F0BC9"/>
    <w:rsid w:val="004F0F78"/>
    <w:rsid w:val="004F132B"/>
    <w:rsid w:val="004F14C6"/>
    <w:rsid w:val="004F15D8"/>
    <w:rsid w:val="004F1808"/>
    <w:rsid w:val="004F1A9F"/>
    <w:rsid w:val="004F1DA6"/>
    <w:rsid w:val="004F1E34"/>
    <w:rsid w:val="004F245D"/>
    <w:rsid w:val="004F2670"/>
    <w:rsid w:val="004F26DE"/>
    <w:rsid w:val="004F2709"/>
    <w:rsid w:val="004F284D"/>
    <w:rsid w:val="004F285A"/>
    <w:rsid w:val="004F2E65"/>
    <w:rsid w:val="004F2FBD"/>
    <w:rsid w:val="004F30C5"/>
    <w:rsid w:val="004F3259"/>
    <w:rsid w:val="004F32AE"/>
    <w:rsid w:val="004F3357"/>
    <w:rsid w:val="004F3648"/>
    <w:rsid w:val="004F392D"/>
    <w:rsid w:val="004F3A21"/>
    <w:rsid w:val="004F3C35"/>
    <w:rsid w:val="004F3CDB"/>
    <w:rsid w:val="004F3DE6"/>
    <w:rsid w:val="004F3F0C"/>
    <w:rsid w:val="004F45A9"/>
    <w:rsid w:val="004F4669"/>
    <w:rsid w:val="004F46F0"/>
    <w:rsid w:val="004F48B5"/>
    <w:rsid w:val="004F4910"/>
    <w:rsid w:val="004F498A"/>
    <w:rsid w:val="004F4CC1"/>
    <w:rsid w:val="004F4D04"/>
    <w:rsid w:val="004F5183"/>
    <w:rsid w:val="004F5348"/>
    <w:rsid w:val="004F535F"/>
    <w:rsid w:val="004F538A"/>
    <w:rsid w:val="004F54BF"/>
    <w:rsid w:val="004F5652"/>
    <w:rsid w:val="004F569B"/>
    <w:rsid w:val="004F570A"/>
    <w:rsid w:val="004F573C"/>
    <w:rsid w:val="004F57D2"/>
    <w:rsid w:val="004F590F"/>
    <w:rsid w:val="004F599A"/>
    <w:rsid w:val="004F5A0A"/>
    <w:rsid w:val="004F5D35"/>
    <w:rsid w:val="004F5D73"/>
    <w:rsid w:val="004F5EB7"/>
    <w:rsid w:val="004F6099"/>
    <w:rsid w:val="004F6394"/>
    <w:rsid w:val="004F63DA"/>
    <w:rsid w:val="004F677C"/>
    <w:rsid w:val="004F67CB"/>
    <w:rsid w:val="004F69A3"/>
    <w:rsid w:val="004F6B28"/>
    <w:rsid w:val="004F6F9D"/>
    <w:rsid w:val="004F706C"/>
    <w:rsid w:val="004F7157"/>
    <w:rsid w:val="004F7208"/>
    <w:rsid w:val="004F7383"/>
    <w:rsid w:val="004F7679"/>
    <w:rsid w:val="004F76F2"/>
    <w:rsid w:val="004F7706"/>
    <w:rsid w:val="004F77F1"/>
    <w:rsid w:val="004F78C4"/>
    <w:rsid w:val="004F793B"/>
    <w:rsid w:val="004F7D79"/>
    <w:rsid w:val="004F7F0B"/>
    <w:rsid w:val="0050060E"/>
    <w:rsid w:val="0050077A"/>
    <w:rsid w:val="00500818"/>
    <w:rsid w:val="00500913"/>
    <w:rsid w:val="00500C5D"/>
    <w:rsid w:val="00500CC1"/>
    <w:rsid w:val="00500CF0"/>
    <w:rsid w:val="00500D05"/>
    <w:rsid w:val="005011C7"/>
    <w:rsid w:val="005011DB"/>
    <w:rsid w:val="00501442"/>
    <w:rsid w:val="00501454"/>
    <w:rsid w:val="0050176B"/>
    <w:rsid w:val="0050184C"/>
    <w:rsid w:val="005019D0"/>
    <w:rsid w:val="00501A23"/>
    <w:rsid w:val="00501BAE"/>
    <w:rsid w:val="00501C12"/>
    <w:rsid w:val="00501D1E"/>
    <w:rsid w:val="00501E30"/>
    <w:rsid w:val="00501FFC"/>
    <w:rsid w:val="0050215A"/>
    <w:rsid w:val="005022F9"/>
    <w:rsid w:val="005027A6"/>
    <w:rsid w:val="005029A9"/>
    <w:rsid w:val="00502E70"/>
    <w:rsid w:val="00502F8F"/>
    <w:rsid w:val="0050337C"/>
    <w:rsid w:val="00503A62"/>
    <w:rsid w:val="00503ABE"/>
    <w:rsid w:val="00503DB5"/>
    <w:rsid w:val="00504071"/>
    <w:rsid w:val="0050413F"/>
    <w:rsid w:val="0050451E"/>
    <w:rsid w:val="005045D8"/>
    <w:rsid w:val="0050497E"/>
    <w:rsid w:val="00504A5F"/>
    <w:rsid w:val="00504DF6"/>
    <w:rsid w:val="00504FBB"/>
    <w:rsid w:val="00504FDC"/>
    <w:rsid w:val="0050506F"/>
    <w:rsid w:val="0050513A"/>
    <w:rsid w:val="00505320"/>
    <w:rsid w:val="005058BB"/>
    <w:rsid w:val="00505B84"/>
    <w:rsid w:val="00505D4C"/>
    <w:rsid w:val="00505D69"/>
    <w:rsid w:val="00505E52"/>
    <w:rsid w:val="00505F63"/>
    <w:rsid w:val="00505FCC"/>
    <w:rsid w:val="005067CD"/>
    <w:rsid w:val="0050681F"/>
    <w:rsid w:val="005069DD"/>
    <w:rsid w:val="00506A99"/>
    <w:rsid w:val="00506BD0"/>
    <w:rsid w:val="00506C24"/>
    <w:rsid w:val="00506E73"/>
    <w:rsid w:val="00507093"/>
    <w:rsid w:val="005071A2"/>
    <w:rsid w:val="00507383"/>
    <w:rsid w:val="005073C0"/>
    <w:rsid w:val="0050754D"/>
    <w:rsid w:val="005076C1"/>
    <w:rsid w:val="00507700"/>
    <w:rsid w:val="005079F8"/>
    <w:rsid w:val="00507E19"/>
    <w:rsid w:val="00507E2A"/>
    <w:rsid w:val="00510172"/>
    <w:rsid w:val="005101EA"/>
    <w:rsid w:val="0051023A"/>
    <w:rsid w:val="0051039B"/>
    <w:rsid w:val="0051046B"/>
    <w:rsid w:val="00510541"/>
    <w:rsid w:val="00510711"/>
    <w:rsid w:val="00510729"/>
    <w:rsid w:val="00510793"/>
    <w:rsid w:val="00510885"/>
    <w:rsid w:val="00510A27"/>
    <w:rsid w:val="00510A4C"/>
    <w:rsid w:val="00510B3B"/>
    <w:rsid w:val="00510C0F"/>
    <w:rsid w:val="00510C79"/>
    <w:rsid w:val="00510ED7"/>
    <w:rsid w:val="005112B2"/>
    <w:rsid w:val="0051160C"/>
    <w:rsid w:val="00511A75"/>
    <w:rsid w:val="00511B9A"/>
    <w:rsid w:val="00511C0C"/>
    <w:rsid w:val="00511CBE"/>
    <w:rsid w:val="00511E0E"/>
    <w:rsid w:val="00511E14"/>
    <w:rsid w:val="00512136"/>
    <w:rsid w:val="00512216"/>
    <w:rsid w:val="005123E0"/>
    <w:rsid w:val="0051254E"/>
    <w:rsid w:val="005127DC"/>
    <w:rsid w:val="005128CD"/>
    <w:rsid w:val="00512BA3"/>
    <w:rsid w:val="00512E42"/>
    <w:rsid w:val="00512EF7"/>
    <w:rsid w:val="00512FEB"/>
    <w:rsid w:val="005131B5"/>
    <w:rsid w:val="005132A8"/>
    <w:rsid w:val="00513488"/>
    <w:rsid w:val="0051354E"/>
    <w:rsid w:val="005136EB"/>
    <w:rsid w:val="00513705"/>
    <w:rsid w:val="00513759"/>
    <w:rsid w:val="00513888"/>
    <w:rsid w:val="0051391F"/>
    <w:rsid w:val="00513B6B"/>
    <w:rsid w:val="00513BB6"/>
    <w:rsid w:val="00513C3C"/>
    <w:rsid w:val="00513CA3"/>
    <w:rsid w:val="00513F6A"/>
    <w:rsid w:val="00514292"/>
    <w:rsid w:val="00514620"/>
    <w:rsid w:val="005147D1"/>
    <w:rsid w:val="00514C29"/>
    <w:rsid w:val="00514E3F"/>
    <w:rsid w:val="00514F15"/>
    <w:rsid w:val="00514F5A"/>
    <w:rsid w:val="00514FCE"/>
    <w:rsid w:val="00515481"/>
    <w:rsid w:val="0051573C"/>
    <w:rsid w:val="00515804"/>
    <w:rsid w:val="0051580C"/>
    <w:rsid w:val="0051586F"/>
    <w:rsid w:val="00515BC8"/>
    <w:rsid w:val="00515CCB"/>
    <w:rsid w:val="00516066"/>
    <w:rsid w:val="0051607F"/>
    <w:rsid w:val="005161E6"/>
    <w:rsid w:val="00516396"/>
    <w:rsid w:val="005163E0"/>
    <w:rsid w:val="0051643D"/>
    <w:rsid w:val="00516475"/>
    <w:rsid w:val="005166D7"/>
    <w:rsid w:val="00516A8C"/>
    <w:rsid w:val="00516A9C"/>
    <w:rsid w:val="00516B86"/>
    <w:rsid w:val="00517069"/>
    <w:rsid w:val="00517452"/>
    <w:rsid w:val="00517602"/>
    <w:rsid w:val="00517C3B"/>
    <w:rsid w:val="00517D5C"/>
    <w:rsid w:val="00517FD6"/>
    <w:rsid w:val="005202B9"/>
    <w:rsid w:val="005202DD"/>
    <w:rsid w:val="0052045B"/>
    <w:rsid w:val="005205BC"/>
    <w:rsid w:val="0052082C"/>
    <w:rsid w:val="00520ECB"/>
    <w:rsid w:val="00520F4F"/>
    <w:rsid w:val="00520FB6"/>
    <w:rsid w:val="00521155"/>
    <w:rsid w:val="0052116C"/>
    <w:rsid w:val="005213DB"/>
    <w:rsid w:val="00521413"/>
    <w:rsid w:val="005214E4"/>
    <w:rsid w:val="00521B56"/>
    <w:rsid w:val="00521DE5"/>
    <w:rsid w:val="00521E1C"/>
    <w:rsid w:val="00522016"/>
    <w:rsid w:val="0052223D"/>
    <w:rsid w:val="0052279E"/>
    <w:rsid w:val="00522DB9"/>
    <w:rsid w:val="00522DDB"/>
    <w:rsid w:val="0052309D"/>
    <w:rsid w:val="005230D0"/>
    <w:rsid w:val="0052324B"/>
    <w:rsid w:val="00523653"/>
    <w:rsid w:val="005239CB"/>
    <w:rsid w:val="005239FC"/>
    <w:rsid w:val="00523A98"/>
    <w:rsid w:val="00523C7C"/>
    <w:rsid w:val="00523D38"/>
    <w:rsid w:val="00524041"/>
    <w:rsid w:val="0052420C"/>
    <w:rsid w:val="005242B9"/>
    <w:rsid w:val="005243FD"/>
    <w:rsid w:val="0052454F"/>
    <w:rsid w:val="00524671"/>
    <w:rsid w:val="00524811"/>
    <w:rsid w:val="00524AC8"/>
    <w:rsid w:val="00524CD3"/>
    <w:rsid w:val="00525031"/>
    <w:rsid w:val="00525141"/>
    <w:rsid w:val="00525339"/>
    <w:rsid w:val="00525B48"/>
    <w:rsid w:val="0052634C"/>
    <w:rsid w:val="005266B6"/>
    <w:rsid w:val="0052695F"/>
    <w:rsid w:val="00526B2C"/>
    <w:rsid w:val="00526C0D"/>
    <w:rsid w:val="00526C9D"/>
    <w:rsid w:val="00526DBC"/>
    <w:rsid w:val="00526E84"/>
    <w:rsid w:val="00526F68"/>
    <w:rsid w:val="00527038"/>
    <w:rsid w:val="005270F7"/>
    <w:rsid w:val="0052729E"/>
    <w:rsid w:val="00527512"/>
    <w:rsid w:val="005275BD"/>
    <w:rsid w:val="0052773A"/>
    <w:rsid w:val="005277DD"/>
    <w:rsid w:val="00527816"/>
    <w:rsid w:val="00527F27"/>
    <w:rsid w:val="00527F5F"/>
    <w:rsid w:val="005300C1"/>
    <w:rsid w:val="00530159"/>
    <w:rsid w:val="005301E4"/>
    <w:rsid w:val="00530398"/>
    <w:rsid w:val="0053040A"/>
    <w:rsid w:val="0053042F"/>
    <w:rsid w:val="0053047B"/>
    <w:rsid w:val="00530646"/>
    <w:rsid w:val="00530882"/>
    <w:rsid w:val="00530F2C"/>
    <w:rsid w:val="005310BB"/>
    <w:rsid w:val="005310FB"/>
    <w:rsid w:val="005311F6"/>
    <w:rsid w:val="00531249"/>
    <w:rsid w:val="005316A9"/>
    <w:rsid w:val="005316F5"/>
    <w:rsid w:val="0053189D"/>
    <w:rsid w:val="00531AAF"/>
    <w:rsid w:val="00531BE7"/>
    <w:rsid w:val="0053212E"/>
    <w:rsid w:val="00532528"/>
    <w:rsid w:val="00532AEF"/>
    <w:rsid w:val="00532CEE"/>
    <w:rsid w:val="00533031"/>
    <w:rsid w:val="005330B9"/>
    <w:rsid w:val="0053332F"/>
    <w:rsid w:val="005334E6"/>
    <w:rsid w:val="00533770"/>
    <w:rsid w:val="00533999"/>
    <w:rsid w:val="00533C3F"/>
    <w:rsid w:val="00533EF4"/>
    <w:rsid w:val="00534188"/>
    <w:rsid w:val="005341AA"/>
    <w:rsid w:val="0053423C"/>
    <w:rsid w:val="00534265"/>
    <w:rsid w:val="00534465"/>
    <w:rsid w:val="00534788"/>
    <w:rsid w:val="0053482B"/>
    <w:rsid w:val="005349AF"/>
    <w:rsid w:val="00534BB9"/>
    <w:rsid w:val="00534FC4"/>
    <w:rsid w:val="0053551E"/>
    <w:rsid w:val="005355A0"/>
    <w:rsid w:val="005358CE"/>
    <w:rsid w:val="00535C87"/>
    <w:rsid w:val="00535F84"/>
    <w:rsid w:val="0053619D"/>
    <w:rsid w:val="005362E2"/>
    <w:rsid w:val="0053667A"/>
    <w:rsid w:val="0053676C"/>
    <w:rsid w:val="005367B6"/>
    <w:rsid w:val="00536885"/>
    <w:rsid w:val="0053699B"/>
    <w:rsid w:val="00536F27"/>
    <w:rsid w:val="00536FA5"/>
    <w:rsid w:val="0053705A"/>
    <w:rsid w:val="005370AA"/>
    <w:rsid w:val="005377F4"/>
    <w:rsid w:val="00537857"/>
    <w:rsid w:val="00537CEA"/>
    <w:rsid w:val="00540227"/>
    <w:rsid w:val="005404B6"/>
    <w:rsid w:val="00540881"/>
    <w:rsid w:val="0054094D"/>
    <w:rsid w:val="005409FF"/>
    <w:rsid w:val="00540F44"/>
    <w:rsid w:val="00540FB9"/>
    <w:rsid w:val="0054117C"/>
    <w:rsid w:val="00541182"/>
    <w:rsid w:val="0054125D"/>
    <w:rsid w:val="0054144F"/>
    <w:rsid w:val="005414D2"/>
    <w:rsid w:val="0054154D"/>
    <w:rsid w:val="00541982"/>
    <w:rsid w:val="00541D39"/>
    <w:rsid w:val="00541F4A"/>
    <w:rsid w:val="005421D7"/>
    <w:rsid w:val="005421F7"/>
    <w:rsid w:val="005426C5"/>
    <w:rsid w:val="00542C78"/>
    <w:rsid w:val="0054323B"/>
    <w:rsid w:val="00543401"/>
    <w:rsid w:val="005434FE"/>
    <w:rsid w:val="00543501"/>
    <w:rsid w:val="00543892"/>
    <w:rsid w:val="00543C08"/>
    <w:rsid w:val="00543CFD"/>
    <w:rsid w:val="00543D1E"/>
    <w:rsid w:val="00543DF1"/>
    <w:rsid w:val="00543E9B"/>
    <w:rsid w:val="0054409C"/>
    <w:rsid w:val="005440C2"/>
    <w:rsid w:val="00544333"/>
    <w:rsid w:val="005444F0"/>
    <w:rsid w:val="0054465E"/>
    <w:rsid w:val="00544A0B"/>
    <w:rsid w:val="00544AEE"/>
    <w:rsid w:val="00544C70"/>
    <w:rsid w:val="00544FBF"/>
    <w:rsid w:val="00545140"/>
    <w:rsid w:val="005451D8"/>
    <w:rsid w:val="00545994"/>
    <w:rsid w:val="005459A1"/>
    <w:rsid w:val="00545B55"/>
    <w:rsid w:val="00545DA2"/>
    <w:rsid w:val="00545FA0"/>
    <w:rsid w:val="0054605A"/>
    <w:rsid w:val="005460EA"/>
    <w:rsid w:val="00546242"/>
    <w:rsid w:val="00546279"/>
    <w:rsid w:val="0054633E"/>
    <w:rsid w:val="00546386"/>
    <w:rsid w:val="00546943"/>
    <w:rsid w:val="00546A14"/>
    <w:rsid w:val="00546B1D"/>
    <w:rsid w:val="00546C59"/>
    <w:rsid w:val="00546D94"/>
    <w:rsid w:val="00546E34"/>
    <w:rsid w:val="00547151"/>
    <w:rsid w:val="005473DA"/>
    <w:rsid w:val="00547455"/>
    <w:rsid w:val="0054770A"/>
    <w:rsid w:val="005478EE"/>
    <w:rsid w:val="00547A25"/>
    <w:rsid w:val="00547A7C"/>
    <w:rsid w:val="00547D3A"/>
    <w:rsid w:val="00547D6E"/>
    <w:rsid w:val="00547DB8"/>
    <w:rsid w:val="00550179"/>
    <w:rsid w:val="005501BD"/>
    <w:rsid w:val="005502F4"/>
    <w:rsid w:val="0055070C"/>
    <w:rsid w:val="005508DB"/>
    <w:rsid w:val="005509CC"/>
    <w:rsid w:val="00550E15"/>
    <w:rsid w:val="00550F39"/>
    <w:rsid w:val="005510E8"/>
    <w:rsid w:val="00551343"/>
    <w:rsid w:val="005513FE"/>
    <w:rsid w:val="00551590"/>
    <w:rsid w:val="005515D1"/>
    <w:rsid w:val="005518E8"/>
    <w:rsid w:val="00551B6A"/>
    <w:rsid w:val="00551BA2"/>
    <w:rsid w:val="00551C65"/>
    <w:rsid w:val="00551DD0"/>
    <w:rsid w:val="00551F5C"/>
    <w:rsid w:val="005520E8"/>
    <w:rsid w:val="005523A2"/>
    <w:rsid w:val="0055261C"/>
    <w:rsid w:val="0055275F"/>
    <w:rsid w:val="0055293E"/>
    <w:rsid w:val="00552C96"/>
    <w:rsid w:val="00552D56"/>
    <w:rsid w:val="00552ED0"/>
    <w:rsid w:val="00552F2E"/>
    <w:rsid w:val="00552F48"/>
    <w:rsid w:val="005534E5"/>
    <w:rsid w:val="0055354D"/>
    <w:rsid w:val="005535EC"/>
    <w:rsid w:val="00553948"/>
    <w:rsid w:val="00553C9E"/>
    <w:rsid w:val="00553D85"/>
    <w:rsid w:val="00553E7F"/>
    <w:rsid w:val="00553E97"/>
    <w:rsid w:val="005540BD"/>
    <w:rsid w:val="00554768"/>
    <w:rsid w:val="005547BE"/>
    <w:rsid w:val="00554959"/>
    <w:rsid w:val="00554BB5"/>
    <w:rsid w:val="00554CA9"/>
    <w:rsid w:val="00554E7A"/>
    <w:rsid w:val="00554E7D"/>
    <w:rsid w:val="00554FB3"/>
    <w:rsid w:val="005551CA"/>
    <w:rsid w:val="005552A6"/>
    <w:rsid w:val="005557EE"/>
    <w:rsid w:val="00555920"/>
    <w:rsid w:val="00555DEA"/>
    <w:rsid w:val="00556213"/>
    <w:rsid w:val="005565CE"/>
    <w:rsid w:val="005565D7"/>
    <w:rsid w:val="005566CC"/>
    <w:rsid w:val="005569D9"/>
    <w:rsid w:val="00556B3D"/>
    <w:rsid w:val="00556C25"/>
    <w:rsid w:val="00556DFB"/>
    <w:rsid w:val="00556E09"/>
    <w:rsid w:val="00557168"/>
    <w:rsid w:val="00557180"/>
    <w:rsid w:val="005572E7"/>
    <w:rsid w:val="00557340"/>
    <w:rsid w:val="005574AF"/>
    <w:rsid w:val="00557884"/>
    <w:rsid w:val="005578F0"/>
    <w:rsid w:val="00557932"/>
    <w:rsid w:val="0056007D"/>
    <w:rsid w:val="0056017C"/>
    <w:rsid w:val="00560454"/>
    <w:rsid w:val="00560553"/>
    <w:rsid w:val="0056064C"/>
    <w:rsid w:val="00560A8A"/>
    <w:rsid w:val="00560D93"/>
    <w:rsid w:val="00560EB3"/>
    <w:rsid w:val="00560F17"/>
    <w:rsid w:val="0056110E"/>
    <w:rsid w:val="005611E7"/>
    <w:rsid w:val="0056122C"/>
    <w:rsid w:val="0056129C"/>
    <w:rsid w:val="005614ED"/>
    <w:rsid w:val="005619CE"/>
    <w:rsid w:val="00561A29"/>
    <w:rsid w:val="00561B8F"/>
    <w:rsid w:val="00561D2E"/>
    <w:rsid w:val="00561D38"/>
    <w:rsid w:val="00561D71"/>
    <w:rsid w:val="00561DDF"/>
    <w:rsid w:val="0056226C"/>
    <w:rsid w:val="005624DA"/>
    <w:rsid w:val="005627E4"/>
    <w:rsid w:val="005629EF"/>
    <w:rsid w:val="00562A1B"/>
    <w:rsid w:val="00562EFB"/>
    <w:rsid w:val="00562F0B"/>
    <w:rsid w:val="00562F2C"/>
    <w:rsid w:val="00562F96"/>
    <w:rsid w:val="00563041"/>
    <w:rsid w:val="00563145"/>
    <w:rsid w:val="005633B5"/>
    <w:rsid w:val="00563664"/>
    <w:rsid w:val="005636BE"/>
    <w:rsid w:val="0056379D"/>
    <w:rsid w:val="0056397D"/>
    <w:rsid w:val="00563A64"/>
    <w:rsid w:val="00563B5C"/>
    <w:rsid w:val="00563C0F"/>
    <w:rsid w:val="00563CDD"/>
    <w:rsid w:val="00563EA1"/>
    <w:rsid w:val="0056417D"/>
    <w:rsid w:val="0056421E"/>
    <w:rsid w:val="005643EC"/>
    <w:rsid w:val="0056441F"/>
    <w:rsid w:val="005645F3"/>
    <w:rsid w:val="005646A0"/>
    <w:rsid w:val="0056479B"/>
    <w:rsid w:val="005648FD"/>
    <w:rsid w:val="005649C3"/>
    <w:rsid w:val="00564A6D"/>
    <w:rsid w:val="00564A74"/>
    <w:rsid w:val="00564E19"/>
    <w:rsid w:val="005650B2"/>
    <w:rsid w:val="0056523E"/>
    <w:rsid w:val="00565252"/>
    <w:rsid w:val="00565542"/>
    <w:rsid w:val="00565925"/>
    <w:rsid w:val="00565A8B"/>
    <w:rsid w:val="00565C3C"/>
    <w:rsid w:val="00565CF9"/>
    <w:rsid w:val="0056629B"/>
    <w:rsid w:val="00566430"/>
    <w:rsid w:val="00566435"/>
    <w:rsid w:val="005664B8"/>
    <w:rsid w:val="00566667"/>
    <w:rsid w:val="0056676B"/>
    <w:rsid w:val="00566787"/>
    <w:rsid w:val="005668D4"/>
    <w:rsid w:val="0056690A"/>
    <w:rsid w:val="005669B8"/>
    <w:rsid w:val="005669BF"/>
    <w:rsid w:val="00566A92"/>
    <w:rsid w:val="00566B68"/>
    <w:rsid w:val="005670C3"/>
    <w:rsid w:val="00567651"/>
    <w:rsid w:val="00567689"/>
    <w:rsid w:val="005677D0"/>
    <w:rsid w:val="005679E7"/>
    <w:rsid w:val="00567A8D"/>
    <w:rsid w:val="00567BBD"/>
    <w:rsid w:val="00567E56"/>
    <w:rsid w:val="00567E76"/>
    <w:rsid w:val="00567EF9"/>
    <w:rsid w:val="00570098"/>
    <w:rsid w:val="005704D6"/>
    <w:rsid w:val="0057062B"/>
    <w:rsid w:val="00570B52"/>
    <w:rsid w:val="00570C71"/>
    <w:rsid w:val="00570FBA"/>
    <w:rsid w:val="00571303"/>
    <w:rsid w:val="00571432"/>
    <w:rsid w:val="00571BE1"/>
    <w:rsid w:val="00571BF9"/>
    <w:rsid w:val="00571C10"/>
    <w:rsid w:val="00571D63"/>
    <w:rsid w:val="00572043"/>
    <w:rsid w:val="00572050"/>
    <w:rsid w:val="005721D6"/>
    <w:rsid w:val="005722AC"/>
    <w:rsid w:val="00572465"/>
    <w:rsid w:val="005724C1"/>
    <w:rsid w:val="005724CC"/>
    <w:rsid w:val="00572612"/>
    <w:rsid w:val="005727D8"/>
    <w:rsid w:val="005728AA"/>
    <w:rsid w:val="00572CE4"/>
    <w:rsid w:val="00572DBC"/>
    <w:rsid w:val="0057340A"/>
    <w:rsid w:val="00573649"/>
    <w:rsid w:val="00573684"/>
    <w:rsid w:val="0057368E"/>
    <w:rsid w:val="005736AD"/>
    <w:rsid w:val="005736D1"/>
    <w:rsid w:val="00573747"/>
    <w:rsid w:val="005737B5"/>
    <w:rsid w:val="005738D8"/>
    <w:rsid w:val="00573B84"/>
    <w:rsid w:val="00573DB1"/>
    <w:rsid w:val="00573F3E"/>
    <w:rsid w:val="00573F72"/>
    <w:rsid w:val="005741C4"/>
    <w:rsid w:val="005743EF"/>
    <w:rsid w:val="00574475"/>
    <w:rsid w:val="0057488C"/>
    <w:rsid w:val="00574BA3"/>
    <w:rsid w:val="00574C25"/>
    <w:rsid w:val="0057500C"/>
    <w:rsid w:val="00575148"/>
    <w:rsid w:val="00575207"/>
    <w:rsid w:val="0057526B"/>
    <w:rsid w:val="00575569"/>
    <w:rsid w:val="0057573D"/>
    <w:rsid w:val="00575777"/>
    <w:rsid w:val="005758EF"/>
    <w:rsid w:val="00575C11"/>
    <w:rsid w:val="00575D76"/>
    <w:rsid w:val="00575F4D"/>
    <w:rsid w:val="00575F8E"/>
    <w:rsid w:val="0057619D"/>
    <w:rsid w:val="0057660F"/>
    <w:rsid w:val="0057668D"/>
    <w:rsid w:val="00576D0F"/>
    <w:rsid w:val="00576E6A"/>
    <w:rsid w:val="00577247"/>
    <w:rsid w:val="00577727"/>
    <w:rsid w:val="0057773C"/>
    <w:rsid w:val="00577856"/>
    <w:rsid w:val="00577B19"/>
    <w:rsid w:val="00580019"/>
    <w:rsid w:val="0058046E"/>
    <w:rsid w:val="005804AE"/>
    <w:rsid w:val="005806A1"/>
    <w:rsid w:val="005808EE"/>
    <w:rsid w:val="005808FE"/>
    <w:rsid w:val="00580EF5"/>
    <w:rsid w:val="00580F7A"/>
    <w:rsid w:val="00581167"/>
    <w:rsid w:val="00581217"/>
    <w:rsid w:val="00581341"/>
    <w:rsid w:val="005818B3"/>
    <w:rsid w:val="00581A24"/>
    <w:rsid w:val="00581B04"/>
    <w:rsid w:val="00581C01"/>
    <w:rsid w:val="00581C7A"/>
    <w:rsid w:val="00581D5D"/>
    <w:rsid w:val="00581E75"/>
    <w:rsid w:val="00581E8D"/>
    <w:rsid w:val="00582149"/>
    <w:rsid w:val="00582567"/>
    <w:rsid w:val="005827A2"/>
    <w:rsid w:val="0058283E"/>
    <w:rsid w:val="00582A11"/>
    <w:rsid w:val="00582BD6"/>
    <w:rsid w:val="00582C75"/>
    <w:rsid w:val="00582CC4"/>
    <w:rsid w:val="00582D06"/>
    <w:rsid w:val="00582D6C"/>
    <w:rsid w:val="00582E5F"/>
    <w:rsid w:val="005830F1"/>
    <w:rsid w:val="005831BA"/>
    <w:rsid w:val="005832B7"/>
    <w:rsid w:val="005833AD"/>
    <w:rsid w:val="00583536"/>
    <w:rsid w:val="0058386E"/>
    <w:rsid w:val="00583EF4"/>
    <w:rsid w:val="00583F45"/>
    <w:rsid w:val="005843C1"/>
    <w:rsid w:val="005844E6"/>
    <w:rsid w:val="0058452B"/>
    <w:rsid w:val="0058459F"/>
    <w:rsid w:val="005846C8"/>
    <w:rsid w:val="005849B2"/>
    <w:rsid w:val="005849DB"/>
    <w:rsid w:val="00584A42"/>
    <w:rsid w:val="00584DA5"/>
    <w:rsid w:val="005851A6"/>
    <w:rsid w:val="005853B5"/>
    <w:rsid w:val="005853F2"/>
    <w:rsid w:val="005854E1"/>
    <w:rsid w:val="005858C1"/>
    <w:rsid w:val="0058593D"/>
    <w:rsid w:val="005863EE"/>
    <w:rsid w:val="00586564"/>
    <w:rsid w:val="00586584"/>
    <w:rsid w:val="00586A5C"/>
    <w:rsid w:val="00586D3F"/>
    <w:rsid w:val="00587201"/>
    <w:rsid w:val="00587971"/>
    <w:rsid w:val="00587C20"/>
    <w:rsid w:val="00587E0F"/>
    <w:rsid w:val="005902D2"/>
    <w:rsid w:val="00590361"/>
    <w:rsid w:val="00590416"/>
    <w:rsid w:val="005904B4"/>
    <w:rsid w:val="00590505"/>
    <w:rsid w:val="00590575"/>
    <w:rsid w:val="00590651"/>
    <w:rsid w:val="00590860"/>
    <w:rsid w:val="00590CC6"/>
    <w:rsid w:val="00590E00"/>
    <w:rsid w:val="0059111B"/>
    <w:rsid w:val="005912D0"/>
    <w:rsid w:val="00591430"/>
    <w:rsid w:val="00591526"/>
    <w:rsid w:val="0059160D"/>
    <w:rsid w:val="00591A12"/>
    <w:rsid w:val="00591C40"/>
    <w:rsid w:val="00591EE5"/>
    <w:rsid w:val="00592290"/>
    <w:rsid w:val="00592A33"/>
    <w:rsid w:val="00592CE1"/>
    <w:rsid w:val="00592F93"/>
    <w:rsid w:val="0059321A"/>
    <w:rsid w:val="00593481"/>
    <w:rsid w:val="005934E0"/>
    <w:rsid w:val="00593582"/>
    <w:rsid w:val="005939C7"/>
    <w:rsid w:val="005939FA"/>
    <w:rsid w:val="00593BE0"/>
    <w:rsid w:val="00593C27"/>
    <w:rsid w:val="00593F09"/>
    <w:rsid w:val="00593F53"/>
    <w:rsid w:val="00593FBA"/>
    <w:rsid w:val="00594244"/>
    <w:rsid w:val="00594351"/>
    <w:rsid w:val="00594579"/>
    <w:rsid w:val="00594745"/>
    <w:rsid w:val="00594A3B"/>
    <w:rsid w:val="00594C82"/>
    <w:rsid w:val="00594D72"/>
    <w:rsid w:val="00594DE2"/>
    <w:rsid w:val="00595595"/>
    <w:rsid w:val="00595B2F"/>
    <w:rsid w:val="00596112"/>
    <w:rsid w:val="00596327"/>
    <w:rsid w:val="00596507"/>
    <w:rsid w:val="00596628"/>
    <w:rsid w:val="00596CEF"/>
    <w:rsid w:val="00596CF6"/>
    <w:rsid w:val="00596F21"/>
    <w:rsid w:val="00596F2E"/>
    <w:rsid w:val="00597054"/>
    <w:rsid w:val="0059711B"/>
    <w:rsid w:val="0059762E"/>
    <w:rsid w:val="005976F1"/>
    <w:rsid w:val="005978A1"/>
    <w:rsid w:val="005979AE"/>
    <w:rsid w:val="00597AC1"/>
    <w:rsid w:val="00597C81"/>
    <w:rsid w:val="00597E3D"/>
    <w:rsid w:val="005A015B"/>
    <w:rsid w:val="005A0192"/>
    <w:rsid w:val="005A056C"/>
    <w:rsid w:val="005A05AF"/>
    <w:rsid w:val="005A06B0"/>
    <w:rsid w:val="005A0839"/>
    <w:rsid w:val="005A088A"/>
    <w:rsid w:val="005A09F5"/>
    <w:rsid w:val="005A0B11"/>
    <w:rsid w:val="005A0DD1"/>
    <w:rsid w:val="005A1327"/>
    <w:rsid w:val="005A15E3"/>
    <w:rsid w:val="005A197B"/>
    <w:rsid w:val="005A19FC"/>
    <w:rsid w:val="005A1B2B"/>
    <w:rsid w:val="005A1C6E"/>
    <w:rsid w:val="005A1C92"/>
    <w:rsid w:val="005A1C9A"/>
    <w:rsid w:val="005A1DF6"/>
    <w:rsid w:val="005A1EA3"/>
    <w:rsid w:val="005A20E0"/>
    <w:rsid w:val="005A25DF"/>
    <w:rsid w:val="005A2E1A"/>
    <w:rsid w:val="005A2E8F"/>
    <w:rsid w:val="005A3222"/>
    <w:rsid w:val="005A34C6"/>
    <w:rsid w:val="005A37A3"/>
    <w:rsid w:val="005A38D4"/>
    <w:rsid w:val="005A3A5E"/>
    <w:rsid w:val="005A3C16"/>
    <w:rsid w:val="005A3DBB"/>
    <w:rsid w:val="005A429D"/>
    <w:rsid w:val="005A437E"/>
    <w:rsid w:val="005A44C3"/>
    <w:rsid w:val="005A46C7"/>
    <w:rsid w:val="005A47A4"/>
    <w:rsid w:val="005A49FC"/>
    <w:rsid w:val="005A4B13"/>
    <w:rsid w:val="005A4C9A"/>
    <w:rsid w:val="005A4E3A"/>
    <w:rsid w:val="005A5008"/>
    <w:rsid w:val="005A50C3"/>
    <w:rsid w:val="005A514D"/>
    <w:rsid w:val="005A541D"/>
    <w:rsid w:val="005A5474"/>
    <w:rsid w:val="005A54D0"/>
    <w:rsid w:val="005A550A"/>
    <w:rsid w:val="005A5B9F"/>
    <w:rsid w:val="005A5BB5"/>
    <w:rsid w:val="005A5D0D"/>
    <w:rsid w:val="005A5EB0"/>
    <w:rsid w:val="005A608C"/>
    <w:rsid w:val="005A611B"/>
    <w:rsid w:val="005A62F4"/>
    <w:rsid w:val="005A630C"/>
    <w:rsid w:val="005A635D"/>
    <w:rsid w:val="005A67B7"/>
    <w:rsid w:val="005A6989"/>
    <w:rsid w:val="005A6999"/>
    <w:rsid w:val="005A719B"/>
    <w:rsid w:val="005A726E"/>
    <w:rsid w:val="005A746A"/>
    <w:rsid w:val="005A7499"/>
    <w:rsid w:val="005A7A65"/>
    <w:rsid w:val="005A7AC6"/>
    <w:rsid w:val="005A7C0C"/>
    <w:rsid w:val="005A7C18"/>
    <w:rsid w:val="005B0065"/>
    <w:rsid w:val="005B058E"/>
    <w:rsid w:val="005B07E9"/>
    <w:rsid w:val="005B0A80"/>
    <w:rsid w:val="005B0BB4"/>
    <w:rsid w:val="005B0C81"/>
    <w:rsid w:val="005B0E5A"/>
    <w:rsid w:val="005B0F88"/>
    <w:rsid w:val="005B1155"/>
    <w:rsid w:val="005B13B4"/>
    <w:rsid w:val="005B13C6"/>
    <w:rsid w:val="005B147B"/>
    <w:rsid w:val="005B152C"/>
    <w:rsid w:val="005B169D"/>
    <w:rsid w:val="005B1710"/>
    <w:rsid w:val="005B1778"/>
    <w:rsid w:val="005B1945"/>
    <w:rsid w:val="005B196F"/>
    <w:rsid w:val="005B1A60"/>
    <w:rsid w:val="005B1E78"/>
    <w:rsid w:val="005B2026"/>
    <w:rsid w:val="005B2085"/>
    <w:rsid w:val="005B2156"/>
    <w:rsid w:val="005B2235"/>
    <w:rsid w:val="005B23AD"/>
    <w:rsid w:val="005B280F"/>
    <w:rsid w:val="005B28AF"/>
    <w:rsid w:val="005B2C0C"/>
    <w:rsid w:val="005B2D22"/>
    <w:rsid w:val="005B2DCF"/>
    <w:rsid w:val="005B2FE7"/>
    <w:rsid w:val="005B3230"/>
    <w:rsid w:val="005B3382"/>
    <w:rsid w:val="005B3420"/>
    <w:rsid w:val="005B34AB"/>
    <w:rsid w:val="005B3538"/>
    <w:rsid w:val="005B3721"/>
    <w:rsid w:val="005B3A12"/>
    <w:rsid w:val="005B3B46"/>
    <w:rsid w:val="005B3E4C"/>
    <w:rsid w:val="005B40A2"/>
    <w:rsid w:val="005B4140"/>
    <w:rsid w:val="005B429E"/>
    <w:rsid w:val="005B461E"/>
    <w:rsid w:val="005B484E"/>
    <w:rsid w:val="005B4D3F"/>
    <w:rsid w:val="005B4E91"/>
    <w:rsid w:val="005B5033"/>
    <w:rsid w:val="005B5187"/>
    <w:rsid w:val="005B5384"/>
    <w:rsid w:val="005B53BA"/>
    <w:rsid w:val="005B560D"/>
    <w:rsid w:val="005B5771"/>
    <w:rsid w:val="005B5B50"/>
    <w:rsid w:val="005B5B6E"/>
    <w:rsid w:val="005B5C73"/>
    <w:rsid w:val="005B5CFF"/>
    <w:rsid w:val="005B62E7"/>
    <w:rsid w:val="005B6459"/>
    <w:rsid w:val="005B66AC"/>
    <w:rsid w:val="005B67C7"/>
    <w:rsid w:val="005B691F"/>
    <w:rsid w:val="005B6A29"/>
    <w:rsid w:val="005B6ED4"/>
    <w:rsid w:val="005B7019"/>
    <w:rsid w:val="005B72BA"/>
    <w:rsid w:val="005B734F"/>
    <w:rsid w:val="005B73D2"/>
    <w:rsid w:val="005B7493"/>
    <w:rsid w:val="005B754F"/>
    <w:rsid w:val="005B77EE"/>
    <w:rsid w:val="005B7812"/>
    <w:rsid w:val="005B788A"/>
    <w:rsid w:val="005B7A48"/>
    <w:rsid w:val="005B7C34"/>
    <w:rsid w:val="005B7DA5"/>
    <w:rsid w:val="005C0379"/>
    <w:rsid w:val="005C08DF"/>
    <w:rsid w:val="005C0B22"/>
    <w:rsid w:val="005C0E46"/>
    <w:rsid w:val="005C0ED1"/>
    <w:rsid w:val="005C0FF9"/>
    <w:rsid w:val="005C10FE"/>
    <w:rsid w:val="005C12E7"/>
    <w:rsid w:val="005C142B"/>
    <w:rsid w:val="005C16AD"/>
    <w:rsid w:val="005C16D1"/>
    <w:rsid w:val="005C16DE"/>
    <w:rsid w:val="005C1734"/>
    <w:rsid w:val="005C1797"/>
    <w:rsid w:val="005C17DA"/>
    <w:rsid w:val="005C1912"/>
    <w:rsid w:val="005C1E50"/>
    <w:rsid w:val="005C1F38"/>
    <w:rsid w:val="005C20CF"/>
    <w:rsid w:val="005C246C"/>
    <w:rsid w:val="005C276A"/>
    <w:rsid w:val="005C2948"/>
    <w:rsid w:val="005C3239"/>
    <w:rsid w:val="005C323F"/>
    <w:rsid w:val="005C32BC"/>
    <w:rsid w:val="005C342F"/>
    <w:rsid w:val="005C345E"/>
    <w:rsid w:val="005C35A3"/>
    <w:rsid w:val="005C3EA6"/>
    <w:rsid w:val="005C3EDC"/>
    <w:rsid w:val="005C4110"/>
    <w:rsid w:val="005C41E4"/>
    <w:rsid w:val="005C4219"/>
    <w:rsid w:val="005C477D"/>
    <w:rsid w:val="005C4ED5"/>
    <w:rsid w:val="005C4F6D"/>
    <w:rsid w:val="005C5148"/>
    <w:rsid w:val="005C5465"/>
    <w:rsid w:val="005C55C4"/>
    <w:rsid w:val="005C5670"/>
    <w:rsid w:val="005C56EE"/>
    <w:rsid w:val="005C58A9"/>
    <w:rsid w:val="005C58FA"/>
    <w:rsid w:val="005C5A64"/>
    <w:rsid w:val="005C5CB7"/>
    <w:rsid w:val="005C5DA5"/>
    <w:rsid w:val="005C5E16"/>
    <w:rsid w:val="005C5F80"/>
    <w:rsid w:val="005C60B5"/>
    <w:rsid w:val="005C6111"/>
    <w:rsid w:val="005C6202"/>
    <w:rsid w:val="005C63CD"/>
    <w:rsid w:val="005C63DF"/>
    <w:rsid w:val="005C65A2"/>
    <w:rsid w:val="005C6603"/>
    <w:rsid w:val="005C69ED"/>
    <w:rsid w:val="005C6C38"/>
    <w:rsid w:val="005C6E20"/>
    <w:rsid w:val="005C6FE8"/>
    <w:rsid w:val="005C71A5"/>
    <w:rsid w:val="005C71CC"/>
    <w:rsid w:val="005C72E9"/>
    <w:rsid w:val="005C7456"/>
    <w:rsid w:val="005C7AF7"/>
    <w:rsid w:val="005C7BC3"/>
    <w:rsid w:val="005C7D1F"/>
    <w:rsid w:val="005C7FB4"/>
    <w:rsid w:val="005D01E8"/>
    <w:rsid w:val="005D02D0"/>
    <w:rsid w:val="005D04BB"/>
    <w:rsid w:val="005D0782"/>
    <w:rsid w:val="005D087C"/>
    <w:rsid w:val="005D0920"/>
    <w:rsid w:val="005D0956"/>
    <w:rsid w:val="005D0AA3"/>
    <w:rsid w:val="005D0D98"/>
    <w:rsid w:val="005D139E"/>
    <w:rsid w:val="005D13FA"/>
    <w:rsid w:val="005D154B"/>
    <w:rsid w:val="005D162A"/>
    <w:rsid w:val="005D16FB"/>
    <w:rsid w:val="005D18B8"/>
    <w:rsid w:val="005D1BB2"/>
    <w:rsid w:val="005D22D0"/>
    <w:rsid w:val="005D2380"/>
    <w:rsid w:val="005D2494"/>
    <w:rsid w:val="005D27EE"/>
    <w:rsid w:val="005D2A47"/>
    <w:rsid w:val="005D2A6A"/>
    <w:rsid w:val="005D2BE9"/>
    <w:rsid w:val="005D2D42"/>
    <w:rsid w:val="005D2DAB"/>
    <w:rsid w:val="005D2FD6"/>
    <w:rsid w:val="005D3009"/>
    <w:rsid w:val="005D3287"/>
    <w:rsid w:val="005D33CC"/>
    <w:rsid w:val="005D374A"/>
    <w:rsid w:val="005D388C"/>
    <w:rsid w:val="005D3BBD"/>
    <w:rsid w:val="005D3CB8"/>
    <w:rsid w:val="005D3CC2"/>
    <w:rsid w:val="005D3CE1"/>
    <w:rsid w:val="005D40D7"/>
    <w:rsid w:val="005D410E"/>
    <w:rsid w:val="005D411D"/>
    <w:rsid w:val="005D4232"/>
    <w:rsid w:val="005D4477"/>
    <w:rsid w:val="005D4862"/>
    <w:rsid w:val="005D4A36"/>
    <w:rsid w:val="005D4D8B"/>
    <w:rsid w:val="005D5379"/>
    <w:rsid w:val="005D5565"/>
    <w:rsid w:val="005D56BF"/>
    <w:rsid w:val="005D5FEA"/>
    <w:rsid w:val="005D61D4"/>
    <w:rsid w:val="005D62C7"/>
    <w:rsid w:val="005D63E8"/>
    <w:rsid w:val="005D65BB"/>
    <w:rsid w:val="005D6A1A"/>
    <w:rsid w:val="005D6A2D"/>
    <w:rsid w:val="005D6A32"/>
    <w:rsid w:val="005D6B58"/>
    <w:rsid w:val="005D6BA3"/>
    <w:rsid w:val="005D6CF9"/>
    <w:rsid w:val="005D6D49"/>
    <w:rsid w:val="005D6DD7"/>
    <w:rsid w:val="005D6DEF"/>
    <w:rsid w:val="005D6FC7"/>
    <w:rsid w:val="005D7001"/>
    <w:rsid w:val="005D70A6"/>
    <w:rsid w:val="005D7558"/>
    <w:rsid w:val="005D77F2"/>
    <w:rsid w:val="005D79D5"/>
    <w:rsid w:val="005D7B11"/>
    <w:rsid w:val="005D7DF5"/>
    <w:rsid w:val="005D7EE2"/>
    <w:rsid w:val="005D7F02"/>
    <w:rsid w:val="005D7FEA"/>
    <w:rsid w:val="005E00AF"/>
    <w:rsid w:val="005E0893"/>
    <w:rsid w:val="005E0BFC"/>
    <w:rsid w:val="005E1166"/>
    <w:rsid w:val="005E13B8"/>
    <w:rsid w:val="005E17BC"/>
    <w:rsid w:val="005E1869"/>
    <w:rsid w:val="005E1AAD"/>
    <w:rsid w:val="005E1ABB"/>
    <w:rsid w:val="005E1FA6"/>
    <w:rsid w:val="005E1FEF"/>
    <w:rsid w:val="005E219C"/>
    <w:rsid w:val="005E21B0"/>
    <w:rsid w:val="005E2A01"/>
    <w:rsid w:val="005E2A25"/>
    <w:rsid w:val="005E2D5A"/>
    <w:rsid w:val="005E30C7"/>
    <w:rsid w:val="005E34BC"/>
    <w:rsid w:val="005E3594"/>
    <w:rsid w:val="005E362E"/>
    <w:rsid w:val="005E3672"/>
    <w:rsid w:val="005E373A"/>
    <w:rsid w:val="005E3991"/>
    <w:rsid w:val="005E3A24"/>
    <w:rsid w:val="005E3AA1"/>
    <w:rsid w:val="005E3ADB"/>
    <w:rsid w:val="005E3BAE"/>
    <w:rsid w:val="005E3CF9"/>
    <w:rsid w:val="005E3D9C"/>
    <w:rsid w:val="005E3F8D"/>
    <w:rsid w:val="005E3FBC"/>
    <w:rsid w:val="005E433E"/>
    <w:rsid w:val="005E43EB"/>
    <w:rsid w:val="005E46C9"/>
    <w:rsid w:val="005E46ED"/>
    <w:rsid w:val="005E4B4D"/>
    <w:rsid w:val="005E4CDF"/>
    <w:rsid w:val="005E4E7F"/>
    <w:rsid w:val="005E50E9"/>
    <w:rsid w:val="005E5272"/>
    <w:rsid w:val="005E544D"/>
    <w:rsid w:val="005E547D"/>
    <w:rsid w:val="005E5852"/>
    <w:rsid w:val="005E5AAB"/>
    <w:rsid w:val="005E5B57"/>
    <w:rsid w:val="005E5C56"/>
    <w:rsid w:val="005E5E97"/>
    <w:rsid w:val="005E6649"/>
    <w:rsid w:val="005E668B"/>
    <w:rsid w:val="005E6804"/>
    <w:rsid w:val="005E6AB0"/>
    <w:rsid w:val="005E6BB2"/>
    <w:rsid w:val="005E75E0"/>
    <w:rsid w:val="005E75EA"/>
    <w:rsid w:val="005E7955"/>
    <w:rsid w:val="005E7A6E"/>
    <w:rsid w:val="005E7C40"/>
    <w:rsid w:val="005E7F01"/>
    <w:rsid w:val="005E7F29"/>
    <w:rsid w:val="005F04D7"/>
    <w:rsid w:val="005F0570"/>
    <w:rsid w:val="005F0682"/>
    <w:rsid w:val="005F06BE"/>
    <w:rsid w:val="005F09AB"/>
    <w:rsid w:val="005F0A3E"/>
    <w:rsid w:val="005F0BE4"/>
    <w:rsid w:val="005F0C76"/>
    <w:rsid w:val="005F0CB1"/>
    <w:rsid w:val="005F0CC1"/>
    <w:rsid w:val="005F0E24"/>
    <w:rsid w:val="005F1179"/>
    <w:rsid w:val="005F11B9"/>
    <w:rsid w:val="005F12D9"/>
    <w:rsid w:val="005F1667"/>
    <w:rsid w:val="005F16B2"/>
    <w:rsid w:val="005F1899"/>
    <w:rsid w:val="005F194B"/>
    <w:rsid w:val="005F1AB4"/>
    <w:rsid w:val="005F1CC8"/>
    <w:rsid w:val="005F1E79"/>
    <w:rsid w:val="005F20F0"/>
    <w:rsid w:val="005F22BE"/>
    <w:rsid w:val="005F2366"/>
    <w:rsid w:val="005F23E9"/>
    <w:rsid w:val="005F260F"/>
    <w:rsid w:val="005F2AEB"/>
    <w:rsid w:val="005F2B97"/>
    <w:rsid w:val="005F2BBC"/>
    <w:rsid w:val="005F2DC5"/>
    <w:rsid w:val="005F2DEE"/>
    <w:rsid w:val="005F2FAD"/>
    <w:rsid w:val="005F309A"/>
    <w:rsid w:val="005F31F6"/>
    <w:rsid w:val="005F3330"/>
    <w:rsid w:val="005F3466"/>
    <w:rsid w:val="005F36D6"/>
    <w:rsid w:val="005F3A96"/>
    <w:rsid w:val="005F3AFC"/>
    <w:rsid w:val="005F3C5B"/>
    <w:rsid w:val="005F3F66"/>
    <w:rsid w:val="005F40B5"/>
    <w:rsid w:val="005F41F6"/>
    <w:rsid w:val="005F4817"/>
    <w:rsid w:val="005F4841"/>
    <w:rsid w:val="005F4972"/>
    <w:rsid w:val="005F4DF6"/>
    <w:rsid w:val="005F5068"/>
    <w:rsid w:val="005F50EC"/>
    <w:rsid w:val="005F520B"/>
    <w:rsid w:val="005F52C1"/>
    <w:rsid w:val="005F547A"/>
    <w:rsid w:val="005F5821"/>
    <w:rsid w:val="005F59B9"/>
    <w:rsid w:val="005F5A7D"/>
    <w:rsid w:val="005F5B50"/>
    <w:rsid w:val="005F5B7A"/>
    <w:rsid w:val="005F5C26"/>
    <w:rsid w:val="005F5CEF"/>
    <w:rsid w:val="005F5E1F"/>
    <w:rsid w:val="005F5F2E"/>
    <w:rsid w:val="005F5FBE"/>
    <w:rsid w:val="005F621E"/>
    <w:rsid w:val="005F62CF"/>
    <w:rsid w:val="005F6483"/>
    <w:rsid w:val="005F65F8"/>
    <w:rsid w:val="005F666B"/>
    <w:rsid w:val="005F6772"/>
    <w:rsid w:val="005F6B2E"/>
    <w:rsid w:val="005F7225"/>
    <w:rsid w:val="005F7358"/>
    <w:rsid w:val="005F7551"/>
    <w:rsid w:val="005F768D"/>
    <w:rsid w:val="005F77B7"/>
    <w:rsid w:val="005F77FD"/>
    <w:rsid w:val="005F7DDE"/>
    <w:rsid w:val="005F7FD6"/>
    <w:rsid w:val="00600245"/>
    <w:rsid w:val="00600273"/>
    <w:rsid w:val="006007AD"/>
    <w:rsid w:val="006007BD"/>
    <w:rsid w:val="00600A26"/>
    <w:rsid w:val="00600DB2"/>
    <w:rsid w:val="00600F11"/>
    <w:rsid w:val="00600F7C"/>
    <w:rsid w:val="00601095"/>
    <w:rsid w:val="006010E0"/>
    <w:rsid w:val="00601107"/>
    <w:rsid w:val="00601855"/>
    <w:rsid w:val="00601D01"/>
    <w:rsid w:val="00601D3A"/>
    <w:rsid w:val="00601F37"/>
    <w:rsid w:val="006023C5"/>
    <w:rsid w:val="0060240B"/>
    <w:rsid w:val="0060254D"/>
    <w:rsid w:val="0060266C"/>
    <w:rsid w:val="00602968"/>
    <w:rsid w:val="00602A09"/>
    <w:rsid w:val="00602A5B"/>
    <w:rsid w:val="00602BCD"/>
    <w:rsid w:val="00602E78"/>
    <w:rsid w:val="00602F0C"/>
    <w:rsid w:val="006033CD"/>
    <w:rsid w:val="00603561"/>
    <w:rsid w:val="00603B57"/>
    <w:rsid w:val="00603B9F"/>
    <w:rsid w:val="00604003"/>
    <w:rsid w:val="00604060"/>
    <w:rsid w:val="0060451B"/>
    <w:rsid w:val="00604604"/>
    <w:rsid w:val="006046BA"/>
    <w:rsid w:val="006046D9"/>
    <w:rsid w:val="00604824"/>
    <w:rsid w:val="00604B44"/>
    <w:rsid w:val="00604C02"/>
    <w:rsid w:val="00604C11"/>
    <w:rsid w:val="00604CB4"/>
    <w:rsid w:val="00604F7A"/>
    <w:rsid w:val="00605292"/>
    <w:rsid w:val="006052A6"/>
    <w:rsid w:val="006052FB"/>
    <w:rsid w:val="00605374"/>
    <w:rsid w:val="00605B15"/>
    <w:rsid w:val="00605B43"/>
    <w:rsid w:val="00605B5C"/>
    <w:rsid w:val="00605B5E"/>
    <w:rsid w:val="00605B9D"/>
    <w:rsid w:val="00605E73"/>
    <w:rsid w:val="00605EBA"/>
    <w:rsid w:val="00605F58"/>
    <w:rsid w:val="0060612E"/>
    <w:rsid w:val="006061E8"/>
    <w:rsid w:val="0060630D"/>
    <w:rsid w:val="006064E8"/>
    <w:rsid w:val="0060654C"/>
    <w:rsid w:val="0060655F"/>
    <w:rsid w:val="00606728"/>
    <w:rsid w:val="00606C31"/>
    <w:rsid w:val="00606CA2"/>
    <w:rsid w:val="00606CB1"/>
    <w:rsid w:val="00606D77"/>
    <w:rsid w:val="00606EC2"/>
    <w:rsid w:val="00606EFA"/>
    <w:rsid w:val="0060712D"/>
    <w:rsid w:val="0060738C"/>
    <w:rsid w:val="006073C1"/>
    <w:rsid w:val="006075EE"/>
    <w:rsid w:val="0060762D"/>
    <w:rsid w:val="0060776A"/>
    <w:rsid w:val="00607B9E"/>
    <w:rsid w:val="00607BA9"/>
    <w:rsid w:val="00610169"/>
    <w:rsid w:val="006105B6"/>
    <w:rsid w:val="00610840"/>
    <w:rsid w:val="006109B6"/>
    <w:rsid w:val="00610B42"/>
    <w:rsid w:val="00610C7F"/>
    <w:rsid w:val="00610D88"/>
    <w:rsid w:val="00610FEC"/>
    <w:rsid w:val="006111E2"/>
    <w:rsid w:val="006112A9"/>
    <w:rsid w:val="00611597"/>
    <w:rsid w:val="006116F3"/>
    <w:rsid w:val="0061256A"/>
    <w:rsid w:val="00612B45"/>
    <w:rsid w:val="00612DF8"/>
    <w:rsid w:val="0061315A"/>
    <w:rsid w:val="006131B7"/>
    <w:rsid w:val="006135CE"/>
    <w:rsid w:val="00613884"/>
    <w:rsid w:val="00613BDC"/>
    <w:rsid w:val="00613E29"/>
    <w:rsid w:val="00613E7D"/>
    <w:rsid w:val="0061404F"/>
    <w:rsid w:val="006143AA"/>
    <w:rsid w:val="0061468D"/>
    <w:rsid w:val="00614772"/>
    <w:rsid w:val="006148D5"/>
    <w:rsid w:val="00614AD3"/>
    <w:rsid w:val="00614B18"/>
    <w:rsid w:val="00614EE1"/>
    <w:rsid w:val="0061509A"/>
    <w:rsid w:val="006156EE"/>
    <w:rsid w:val="00615710"/>
    <w:rsid w:val="00615808"/>
    <w:rsid w:val="00615C68"/>
    <w:rsid w:val="00615D12"/>
    <w:rsid w:val="00615F3E"/>
    <w:rsid w:val="0061607D"/>
    <w:rsid w:val="0061646D"/>
    <w:rsid w:val="0061673B"/>
    <w:rsid w:val="0061674E"/>
    <w:rsid w:val="00616825"/>
    <w:rsid w:val="00617019"/>
    <w:rsid w:val="006170E0"/>
    <w:rsid w:val="006171B0"/>
    <w:rsid w:val="0061749F"/>
    <w:rsid w:val="006176D5"/>
    <w:rsid w:val="00617A90"/>
    <w:rsid w:val="00617BC0"/>
    <w:rsid w:val="00617D11"/>
    <w:rsid w:val="00617E7D"/>
    <w:rsid w:val="00617FBE"/>
    <w:rsid w:val="00620369"/>
    <w:rsid w:val="006203C0"/>
    <w:rsid w:val="00620634"/>
    <w:rsid w:val="006208C8"/>
    <w:rsid w:val="00620948"/>
    <w:rsid w:val="00620B2D"/>
    <w:rsid w:val="00620C8F"/>
    <w:rsid w:val="00620CCA"/>
    <w:rsid w:val="00620E63"/>
    <w:rsid w:val="00621051"/>
    <w:rsid w:val="00621256"/>
    <w:rsid w:val="00621560"/>
    <w:rsid w:val="00621801"/>
    <w:rsid w:val="00621983"/>
    <w:rsid w:val="00621A23"/>
    <w:rsid w:val="00621A79"/>
    <w:rsid w:val="00621B18"/>
    <w:rsid w:val="00621C89"/>
    <w:rsid w:val="00621EEA"/>
    <w:rsid w:val="00622105"/>
    <w:rsid w:val="0062243F"/>
    <w:rsid w:val="006224C1"/>
    <w:rsid w:val="00622548"/>
    <w:rsid w:val="006227BF"/>
    <w:rsid w:val="00622A09"/>
    <w:rsid w:val="00622B5D"/>
    <w:rsid w:val="006232DA"/>
    <w:rsid w:val="00623399"/>
    <w:rsid w:val="0062348C"/>
    <w:rsid w:val="0062396F"/>
    <w:rsid w:val="00623B5A"/>
    <w:rsid w:val="00623B99"/>
    <w:rsid w:val="00624076"/>
    <w:rsid w:val="00624153"/>
    <w:rsid w:val="006248E3"/>
    <w:rsid w:val="00624B98"/>
    <w:rsid w:val="00624C25"/>
    <w:rsid w:val="00624C91"/>
    <w:rsid w:val="00624C9E"/>
    <w:rsid w:val="00624FC3"/>
    <w:rsid w:val="006253B0"/>
    <w:rsid w:val="0062576D"/>
    <w:rsid w:val="00625805"/>
    <w:rsid w:val="006258C8"/>
    <w:rsid w:val="00625957"/>
    <w:rsid w:val="00625985"/>
    <w:rsid w:val="00625B20"/>
    <w:rsid w:val="00626276"/>
    <w:rsid w:val="00626690"/>
    <w:rsid w:val="006267D4"/>
    <w:rsid w:val="00626C5C"/>
    <w:rsid w:val="00626D13"/>
    <w:rsid w:val="00626E66"/>
    <w:rsid w:val="0062727F"/>
    <w:rsid w:val="006274C9"/>
    <w:rsid w:val="00627743"/>
    <w:rsid w:val="00627883"/>
    <w:rsid w:val="00627958"/>
    <w:rsid w:val="00627999"/>
    <w:rsid w:val="00627B33"/>
    <w:rsid w:val="00627C76"/>
    <w:rsid w:val="00627F7F"/>
    <w:rsid w:val="00627FA9"/>
    <w:rsid w:val="00630096"/>
    <w:rsid w:val="006300E9"/>
    <w:rsid w:val="00630244"/>
    <w:rsid w:val="0063032B"/>
    <w:rsid w:val="0063033B"/>
    <w:rsid w:val="006305A2"/>
    <w:rsid w:val="0063080A"/>
    <w:rsid w:val="006308A2"/>
    <w:rsid w:val="00630B88"/>
    <w:rsid w:val="00630E31"/>
    <w:rsid w:val="00630E44"/>
    <w:rsid w:val="006310AC"/>
    <w:rsid w:val="00631113"/>
    <w:rsid w:val="00631224"/>
    <w:rsid w:val="0063132D"/>
    <w:rsid w:val="0063153C"/>
    <w:rsid w:val="0063165E"/>
    <w:rsid w:val="006316DB"/>
    <w:rsid w:val="006317BB"/>
    <w:rsid w:val="006317CA"/>
    <w:rsid w:val="00631801"/>
    <w:rsid w:val="00631A88"/>
    <w:rsid w:val="00631D49"/>
    <w:rsid w:val="006322BA"/>
    <w:rsid w:val="00632843"/>
    <w:rsid w:val="00632F31"/>
    <w:rsid w:val="00632F43"/>
    <w:rsid w:val="00633156"/>
    <w:rsid w:val="006331F7"/>
    <w:rsid w:val="0063347C"/>
    <w:rsid w:val="006334E8"/>
    <w:rsid w:val="0063357D"/>
    <w:rsid w:val="006337C3"/>
    <w:rsid w:val="00633872"/>
    <w:rsid w:val="00633BD2"/>
    <w:rsid w:val="00633DF9"/>
    <w:rsid w:val="00633E0A"/>
    <w:rsid w:val="00634129"/>
    <w:rsid w:val="00634447"/>
    <w:rsid w:val="006348F1"/>
    <w:rsid w:val="006349DB"/>
    <w:rsid w:val="00634A01"/>
    <w:rsid w:val="00634DD4"/>
    <w:rsid w:val="00634E6C"/>
    <w:rsid w:val="00634FFD"/>
    <w:rsid w:val="00635239"/>
    <w:rsid w:val="0063527C"/>
    <w:rsid w:val="006353C8"/>
    <w:rsid w:val="00635463"/>
    <w:rsid w:val="0063554A"/>
    <w:rsid w:val="00635762"/>
    <w:rsid w:val="00635854"/>
    <w:rsid w:val="006358A3"/>
    <w:rsid w:val="0063598F"/>
    <w:rsid w:val="006359A9"/>
    <w:rsid w:val="00635A2A"/>
    <w:rsid w:val="00635AB5"/>
    <w:rsid w:val="00635BB0"/>
    <w:rsid w:val="00635F52"/>
    <w:rsid w:val="006363F1"/>
    <w:rsid w:val="00636491"/>
    <w:rsid w:val="00636ACB"/>
    <w:rsid w:val="00636DBE"/>
    <w:rsid w:val="00637006"/>
    <w:rsid w:val="006372EB"/>
    <w:rsid w:val="006373CD"/>
    <w:rsid w:val="00637445"/>
    <w:rsid w:val="006374E1"/>
    <w:rsid w:val="00637507"/>
    <w:rsid w:val="00637521"/>
    <w:rsid w:val="006377B0"/>
    <w:rsid w:val="006377BF"/>
    <w:rsid w:val="0063788A"/>
    <w:rsid w:val="00637933"/>
    <w:rsid w:val="006379AD"/>
    <w:rsid w:val="00637C77"/>
    <w:rsid w:val="00637CEA"/>
    <w:rsid w:val="00640057"/>
    <w:rsid w:val="0064005A"/>
    <w:rsid w:val="006401F4"/>
    <w:rsid w:val="006402D6"/>
    <w:rsid w:val="00640323"/>
    <w:rsid w:val="00640421"/>
    <w:rsid w:val="0064089C"/>
    <w:rsid w:val="00640A5D"/>
    <w:rsid w:val="00640C92"/>
    <w:rsid w:val="00640CD5"/>
    <w:rsid w:val="00640D19"/>
    <w:rsid w:val="00640DAB"/>
    <w:rsid w:val="006413CE"/>
    <w:rsid w:val="00641443"/>
    <w:rsid w:val="006417C0"/>
    <w:rsid w:val="00641850"/>
    <w:rsid w:val="006419D2"/>
    <w:rsid w:val="00641B7A"/>
    <w:rsid w:val="00641F7E"/>
    <w:rsid w:val="00642022"/>
    <w:rsid w:val="00642115"/>
    <w:rsid w:val="00642161"/>
    <w:rsid w:val="00642245"/>
    <w:rsid w:val="00642679"/>
    <w:rsid w:val="00642742"/>
    <w:rsid w:val="006428A0"/>
    <w:rsid w:val="00642A06"/>
    <w:rsid w:val="00642CFE"/>
    <w:rsid w:val="00643078"/>
    <w:rsid w:val="006430D5"/>
    <w:rsid w:val="006431B3"/>
    <w:rsid w:val="0064327D"/>
    <w:rsid w:val="006433A5"/>
    <w:rsid w:val="006437BA"/>
    <w:rsid w:val="006439BF"/>
    <w:rsid w:val="00643B3B"/>
    <w:rsid w:val="00643B94"/>
    <w:rsid w:val="00643BC3"/>
    <w:rsid w:val="00644027"/>
    <w:rsid w:val="00644086"/>
    <w:rsid w:val="006440AC"/>
    <w:rsid w:val="006440E2"/>
    <w:rsid w:val="00644807"/>
    <w:rsid w:val="00644B66"/>
    <w:rsid w:val="00644D77"/>
    <w:rsid w:val="00644DF2"/>
    <w:rsid w:val="0064514A"/>
    <w:rsid w:val="00645387"/>
    <w:rsid w:val="00645A57"/>
    <w:rsid w:val="00645BCD"/>
    <w:rsid w:val="00645C14"/>
    <w:rsid w:val="00645E6C"/>
    <w:rsid w:val="00645FC5"/>
    <w:rsid w:val="0064609E"/>
    <w:rsid w:val="006464FA"/>
    <w:rsid w:val="00646793"/>
    <w:rsid w:val="00646977"/>
    <w:rsid w:val="00646B37"/>
    <w:rsid w:val="00646C68"/>
    <w:rsid w:val="00646F84"/>
    <w:rsid w:val="00646F88"/>
    <w:rsid w:val="006472AE"/>
    <w:rsid w:val="0064744E"/>
    <w:rsid w:val="00647579"/>
    <w:rsid w:val="00647CFA"/>
    <w:rsid w:val="00647D7F"/>
    <w:rsid w:val="00647D89"/>
    <w:rsid w:val="00647DAE"/>
    <w:rsid w:val="006500FD"/>
    <w:rsid w:val="0065031C"/>
    <w:rsid w:val="00650804"/>
    <w:rsid w:val="006509BB"/>
    <w:rsid w:val="006509D0"/>
    <w:rsid w:val="00650C65"/>
    <w:rsid w:val="00651405"/>
    <w:rsid w:val="00651469"/>
    <w:rsid w:val="00651526"/>
    <w:rsid w:val="006515FC"/>
    <w:rsid w:val="006516B6"/>
    <w:rsid w:val="0065192F"/>
    <w:rsid w:val="006519BB"/>
    <w:rsid w:val="00651BC6"/>
    <w:rsid w:val="00652166"/>
    <w:rsid w:val="0065217D"/>
    <w:rsid w:val="0065218A"/>
    <w:rsid w:val="006522FB"/>
    <w:rsid w:val="0065234F"/>
    <w:rsid w:val="00652509"/>
    <w:rsid w:val="0065269E"/>
    <w:rsid w:val="00652B84"/>
    <w:rsid w:val="00652C25"/>
    <w:rsid w:val="00652D57"/>
    <w:rsid w:val="00652DA3"/>
    <w:rsid w:val="00653169"/>
    <w:rsid w:val="006532AF"/>
    <w:rsid w:val="006534ED"/>
    <w:rsid w:val="006535E5"/>
    <w:rsid w:val="0065369D"/>
    <w:rsid w:val="00653713"/>
    <w:rsid w:val="006537AB"/>
    <w:rsid w:val="006537F4"/>
    <w:rsid w:val="00653892"/>
    <w:rsid w:val="00653EA7"/>
    <w:rsid w:val="00653F3C"/>
    <w:rsid w:val="0065409D"/>
    <w:rsid w:val="0065412C"/>
    <w:rsid w:val="00654193"/>
    <w:rsid w:val="006543C4"/>
    <w:rsid w:val="006545D4"/>
    <w:rsid w:val="006549BE"/>
    <w:rsid w:val="00654C88"/>
    <w:rsid w:val="00655030"/>
    <w:rsid w:val="0065542A"/>
    <w:rsid w:val="006556C6"/>
    <w:rsid w:val="00655977"/>
    <w:rsid w:val="00655BFC"/>
    <w:rsid w:val="00655CAA"/>
    <w:rsid w:val="00655D1E"/>
    <w:rsid w:val="00655D41"/>
    <w:rsid w:val="00655FB1"/>
    <w:rsid w:val="006563A1"/>
    <w:rsid w:val="006564B9"/>
    <w:rsid w:val="0065664B"/>
    <w:rsid w:val="006568AC"/>
    <w:rsid w:val="006568F4"/>
    <w:rsid w:val="00656B55"/>
    <w:rsid w:val="00656B5D"/>
    <w:rsid w:val="00656CBE"/>
    <w:rsid w:val="00656D3E"/>
    <w:rsid w:val="00656DBE"/>
    <w:rsid w:val="00656F2A"/>
    <w:rsid w:val="006571D8"/>
    <w:rsid w:val="00657245"/>
    <w:rsid w:val="0065734E"/>
    <w:rsid w:val="00657356"/>
    <w:rsid w:val="006575BB"/>
    <w:rsid w:val="006601EE"/>
    <w:rsid w:val="006602CB"/>
    <w:rsid w:val="00660321"/>
    <w:rsid w:val="006603DF"/>
    <w:rsid w:val="00660D91"/>
    <w:rsid w:val="00660F5A"/>
    <w:rsid w:val="00660FA5"/>
    <w:rsid w:val="00661019"/>
    <w:rsid w:val="0066112B"/>
    <w:rsid w:val="006616AB"/>
    <w:rsid w:val="006617AC"/>
    <w:rsid w:val="0066187F"/>
    <w:rsid w:val="00661A9B"/>
    <w:rsid w:val="00661FF6"/>
    <w:rsid w:val="0066201C"/>
    <w:rsid w:val="0066207E"/>
    <w:rsid w:val="006622CB"/>
    <w:rsid w:val="006626DF"/>
    <w:rsid w:val="00662768"/>
    <w:rsid w:val="00662931"/>
    <w:rsid w:val="00662A02"/>
    <w:rsid w:val="00662A17"/>
    <w:rsid w:val="00662A40"/>
    <w:rsid w:val="00662BF1"/>
    <w:rsid w:val="00662E22"/>
    <w:rsid w:val="006630CC"/>
    <w:rsid w:val="006631B2"/>
    <w:rsid w:val="006631B6"/>
    <w:rsid w:val="0066358E"/>
    <w:rsid w:val="00663623"/>
    <w:rsid w:val="00663887"/>
    <w:rsid w:val="00663C40"/>
    <w:rsid w:val="006642BA"/>
    <w:rsid w:val="00664341"/>
    <w:rsid w:val="006644AC"/>
    <w:rsid w:val="006645B7"/>
    <w:rsid w:val="006645FB"/>
    <w:rsid w:val="006648EC"/>
    <w:rsid w:val="00664A06"/>
    <w:rsid w:val="00664DA9"/>
    <w:rsid w:val="00664DE6"/>
    <w:rsid w:val="00665009"/>
    <w:rsid w:val="0066510C"/>
    <w:rsid w:val="00665536"/>
    <w:rsid w:val="0066573E"/>
    <w:rsid w:val="00665968"/>
    <w:rsid w:val="00665A53"/>
    <w:rsid w:val="00665E75"/>
    <w:rsid w:val="00665EE9"/>
    <w:rsid w:val="00665F26"/>
    <w:rsid w:val="00665F4C"/>
    <w:rsid w:val="006660FB"/>
    <w:rsid w:val="006661F1"/>
    <w:rsid w:val="006665B1"/>
    <w:rsid w:val="006665D2"/>
    <w:rsid w:val="006668FB"/>
    <w:rsid w:val="00666A56"/>
    <w:rsid w:val="00666B1E"/>
    <w:rsid w:val="00666D24"/>
    <w:rsid w:val="00666D69"/>
    <w:rsid w:val="00666DB5"/>
    <w:rsid w:val="006670A1"/>
    <w:rsid w:val="006672BA"/>
    <w:rsid w:val="006674B5"/>
    <w:rsid w:val="006674D8"/>
    <w:rsid w:val="00667ADE"/>
    <w:rsid w:val="00667C06"/>
    <w:rsid w:val="00667DA1"/>
    <w:rsid w:val="00667DE4"/>
    <w:rsid w:val="00670582"/>
    <w:rsid w:val="00670ADF"/>
    <w:rsid w:val="00670B72"/>
    <w:rsid w:val="00670C04"/>
    <w:rsid w:val="00670CC8"/>
    <w:rsid w:val="00670DDC"/>
    <w:rsid w:val="006710F1"/>
    <w:rsid w:val="006711E0"/>
    <w:rsid w:val="0067163C"/>
    <w:rsid w:val="00671B90"/>
    <w:rsid w:val="00671CC3"/>
    <w:rsid w:val="00671E10"/>
    <w:rsid w:val="00671F6A"/>
    <w:rsid w:val="00672114"/>
    <w:rsid w:val="0067215E"/>
    <w:rsid w:val="0067220A"/>
    <w:rsid w:val="00672295"/>
    <w:rsid w:val="00672436"/>
    <w:rsid w:val="0067277B"/>
    <w:rsid w:val="0067299F"/>
    <w:rsid w:val="00672B08"/>
    <w:rsid w:val="0067322B"/>
    <w:rsid w:val="0067369E"/>
    <w:rsid w:val="0067370C"/>
    <w:rsid w:val="006737DA"/>
    <w:rsid w:val="00673D5E"/>
    <w:rsid w:val="00674366"/>
    <w:rsid w:val="006746FA"/>
    <w:rsid w:val="006747B3"/>
    <w:rsid w:val="0067491A"/>
    <w:rsid w:val="00674CB6"/>
    <w:rsid w:val="00675178"/>
    <w:rsid w:val="00675200"/>
    <w:rsid w:val="0067543B"/>
    <w:rsid w:val="006755F0"/>
    <w:rsid w:val="00675613"/>
    <w:rsid w:val="0067564D"/>
    <w:rsid w:val="006757EC"/>
    <w:rsid w:val="00675A71"/>
    <w:rsid w:val="00675AAC"/>
    <w:rsid w:val="00675B05"/>
    <w:rsid w:val="00676105"/>
    <w:rsid w:val="0067611A"/>
    <w:rsid w:val="00676269"/>
    <w:rsid w:val="006762B5"/>
    <w:rsid w:val="00676734"/>
    <w:rsid w:val="00676A2F"/>
    <w:rsid w:val="00676B6E"/>
    <w:rsid w:val="00676BD8"/>
    <w:rsid w:val="00676C1F"/>
    <w:rsid w:val="00676C89"/>
    <w:rsid w:val="00676CC2"/>
    <w:rsid w:val="00676E8F"/>
    <w:rsid w:val="00676F3E"/>
    <w:rsid w:val="0067718C"/>
    <w:rsid w:val="0067751C"/>
    <w:rsid w:val="006778BB"/>
    <w:rsid w:val="00677F50"/>
    <w:rsid w:val="00677F8B"/>
    <w:rsid w:val="0068000E"/>
    <w:rsid w:val="006800A6"/>
    <w:rsid w:val="006803D2"/>
    <w:rsid w:val="006803F6"/>
    <w:rsid w:val="00680404"/>
    <w:rsid w:val="00680E36"/>
    <w:rsid w:val="00681033"/>
    <w:rsid w:val="0068105F"/>
    <w:rsid w:val="0068115D"/>
    <w:rsid w:val="006814AA"/>
    <w:rsid w:val="006814D6"/>
    <w:rsid w:val="0068184D"/>
    <w:rsid w:val="006818AD"/>
    <w:rsid w:val="00681A44"/>
    <w:rsid w:val="00681A85"/>
    <w:rsid w:val="00681ECA"/>
    <w:rsid w:val="00682128"/>
    <w:rsid w:val="006823CA"/>
    <w:rsid w:val="00682527"/>
    <w:rsid w:val="0068259E"/>
    <w:rsid w:val="00682A2D"/>
    <w:rsid w:val="00682B54"/>
    <w:rsid w:val="006830D3"/>
    <w:rsid w:val="0068313E"/>
    <w:rsid w:val="00683140"/>
    <w:rsid w:val="00683151"/>
    <w:rsid w:val="0068322E"/>
    <w:rsid w:val="006833BF"/>
    <w:rsid w:val="00683472"/>
    <w:rsid w:val="006836C8"/>
    <w:rsid w:val="00683B23"/>
    <w:rsid w:val="00683F3C"/>
    <w:rsid w:val="00683FAF"/>
    <w:rsid w:val="006841EF"/>
    <w:rsid w:val="00684276"/>
    <w:rsid w:val="00684622"/>
    <w:rsid w:val="00684ADB"/>
    <w:rsid w:val="00684CF3"/>
    <w:rsid w:val="00684E2C"/>
    <w:rsid w:val="00684F70"/>
    <w:rsid w:val="00684FD4"/>
    <w:rsid w:val="006851B6"/>
    <w:rsid w:val="00685214"/>
    <w:rsid w:val="006852B5"/>
    <w:rsid w:val="006852FE"/>
    <w:rsid w:val="00685380"/>
    <w:rsid w:val="00685634"/>
    <w:rsid w:val="00685736"/>
    <w:rsid w:val="00685A09"/>
    <w:rsid w:val="00685A2D"/>
    <w:rsid w:val="00685BC2"/>
    <w:rsid w:val="00685CF2"/>
    <w:rsid w:val="00685EDD"/>
    <w:rsid w:val="00685F72"/>
    <w:rsid w:val="00685FF7"/>
    <w:rsid w:val="0068632E"/>
    <w:rsid w:val="006863DD"/>
    <w:rsid w:val="00686456"/>
    <w:rsid w:val="006868B8"/>
    <w:rsid w:val="00686919"/>
    <w:rsid w:val="0068692A"/>
    <w:rsid w:val="00686A71"/>
    <w:rsid w:val="00686AF1"/>
    <w:rsid w:val="00686F5E"/>
    <w:rsid w:val="00686F6F"/>
    <w:rsid w:val="00687172"/>
    <w:rsid w:val="00687383"/>
    <w:rsid w:val="00687418"/>
    <w:rsid w:val="0068756F"/>
    <w:rsid w:val="00687B76"/>
    <w:rsid w:val="00687C5F"/>
    <w:rsid w:val="00687D3D"/>
    <w:rsid w:val="00687D62"/>
    <w:rsid w:val="00687E8C"/>
    <w:rsid w:val="00687EAA"/>
    <w:rsid w:val="00690073"/>
    <w:rsid w:val="00690553"/>
    <w:rsid w:val="00690721"/>
    <w:rsid w:val="0069082D"/>
    <w:rsid w:val="00690C92"/>
    <w:rsid w:val="00690D76"/>
    <w:rsid w:val="00690E48"/>
    <w:rsid w:val="00691602"/>
    <w:rsid w:val="0069182B"/>
    <w:rsid w:val="00691AEC"/>
    <w:rsid w:val="00691C2C"/>
    <w:rsid w:val="00691F5F"/>
    <w:rsid w:val="00691FD9"/>
    <w:rsid w:val="0069249D"/>
    <w:rsid w:val="00692578"/>
    <w:rsid w:val="006927E4"/>
    <w:rsid w:val="0069283D"/>
    <w:rsid w:val="00692A19"/>
    <w:rsid w:val="00692BE3"/>
    <w:rsid w:val="00692D1E"/>
    <w:rsid w:val="00692E6F"/>
    <w:rsid w:val="00693045"/>
    <w:rsid w:val="00693076"/>
    <w:rsid w:val="006931DD"/>
    <w:rsid w:val="006933EB"/>
    <w:rsid w:val="006934CC"/>
    <w:rsid w:val="006934D2"/>
    <w:rsid w:val="00693B9A"/>
    <w:rsid w:val="00693EFD"/>
    <w:rsid w:val="0069411F"/>
    <w:rsid w:val="00694334"/>
    <w:rsid w:val="006943D9"/>
    <w:rsid w:val="006945DD"/>
    <w:rsid w:val="006946B5"/>
    <w:rsid w:val="00694785"/>
    <w:rsid w:val="006947AF"/>
    <w:rsid w:val="00694B24"/>
    <w:rsid w:val="00694B84"/>
    <w:rsid w:val="00694B90"/>
    <w:rsid w:val="00694D46"/>
    <w:rsid w:val="00694F84"/>
    <w:rsid w:val="00695015"/>
    <w:rsid w:val="0069504A"/>
    <w:rsid w:val="006956F5"/>
    <w:rsid w:val="0069571E"/>
    <w:rsid w:val="00695971"/>
    <w:rsid w:val="006959C0"/>
    <w:rsid w:val="00695A0F"/>
    <w:rsid w:val="00695B49"/>
    <w:rsid w:val="00695B91"/>
    <w:rsid w:val="00695D0E"/>
    <w:rsid w:val="00695D2E"/>
    <w:rsid w:val="00695E23"/>
    <w:rsid w:val="00695F6D"/>
    <w:rsid w:val="00695FAD"/>
    <w:rsid w:val="00696025"/>
    <w:rsid w:val="0069615E"/>
    <w:rsid w:val="00696529"/>
    <w:rsid w:val="00696544"/>
    <w:rsid w:val="006965F1"/>
    <w:rsid w:val="0069662C"/>
    <w:rsid w:val="006967F9"/>
    <w:rsid w:val="00696923"/>
    <w:rsid w:val="00696A6E"/>
    <w:rsid w:val="00696D35"/>
    <w:rsid w:val="00696D74"/>
    <w:rsid w:val="00696FDC"/>
    <w:rsid w:val="0069700A"/>
    <w:rsid w:val="0069766A"/>
    <w:rsid w:val="00697724"/>
    <w:rsid w:val="0069786B"/>
    <w:rsid w:val="006978FD"/>
    <w:rsid w:val="0069792D"/>
    <w:rsid w:val="00697CB6"/>
    <w:rsid w:val="00697E3D"/>
    <w:rsid w:val="00697EA8"/>
    <w:rsid w:val="00697F7E"/>
    <w:rsid w:val="00697FAD"/>
    <w:rsid w:val="00697FD0"/>
    <w:rsid w:val="006A0060"/>
    <w:rsid w:val="006A00CA"/>
    <w:rsid w:val="006A017A"/>
    <w:rsid w:val="006A01D9"/>
    <w:rsid w:val="006A0216"/>
    <w:rsid w:val="006A02E6"/>
    <w:rsid w:val="006A0327"/>
    <w:rsid w:val="006A03B2"/>
    <w:rsid w:val="006A045E"/>
    <w:rsid w:val="006A048D"/>
    <w:rsid w:val="006A0A2B"/>
    <w:rsid w:val="006A0AA6"/>
    <w:rsid w:val="006A0CF5"/>
    <w:rsid w:val="006A0EB1"/>
    <w:rsid w:val="006A0FC9"/>
    <w:rsid w:val="006A124A"/>
    <w:rsid w:val="006A178B"/>
    <w:rsid w:val="006A17CE"/>
    <w:rsid w:val="006A1ABB"/>
    <w:rsid w:val="006A1EE1"/>
    <w:rsid w:val="006A2161"/>
    <w:rsid w:val="006A2198"/>
    <w:rsid w:val="006A2259"/>
    <w:rsid w:val="006A233E"/>
    <w:rsid w:val="006A23DA"/>
    <w:rsid w:val="006A23EE"/>
    <w:rsid w:val="006A2512"/>
    <w:rsid w:val="006A2743"/>
    <w:rsid w:val="006A2835"/>
    <w:rsid w:val="006A293C"/>
    <w:rsid w:val="006A2B1E"/>
    <w:rsid w:val="006A2C34"/>
    <w:rsid w:val="006A2D4A"/>
    <w:rsid w:val="006A2FCA"/>
    <w:rsid w:val="006A31A2"/>
    <w:rsid w:val="006A3356"/>
    <w:rsid w:val="006A3378"/>
    <w:rsid w:val="006A3497"/>
    <w:rsid w:val="006A34B2"/>
    <w:rsid w:val="006A34E9"/>
    <w:rsid w:val="006A3559"/>
    <w:rsid w:val="006A375C"/>
    <w:rsid w:val="006A3B6A"/>
    <w:rsid w:val="006A3C44"/>
    <w:rsid w:val="006A3D22"/>
    <w:rsid w:val="006A3E77"/>
    <w:rsid w:val="006A3F02"/>
    <w:rsid w:val="006A44B3"/>
    <w:rsid w:val="006A4771"/>
    <w:rsid w:val="006A4798"/>
    <w:rsid w:val="006A47FB"/>
    <w:rsid w:val="006A482C"/>
    <w:rsid w:val="006A4BDA"/>
    <w:rsid w:val="006A4CD0"/>
    <w:rsid w:val="006A4D84"/>
    <w:rsid w:val="006A4E61"/>
    <w:rsid w:val="006A5002"/>
    <w:rsid w:val="006A52F6"/>
    <w:rsid w:val="006A5349"/>
    <w:rsid w:val="006A53A2"/>
    <w:rsid w:val="006A5A5F"/>
    <w:rsid w:val="006A62A9"/>
    <w:rsid w:val="006A6662"/>
    <w:rsid w:val="006A672C"/>
    <w:rsid w:val="006A67E5"/>
    <w:rsid w:val="006A6B5A"/>
    <w:rsid w:val="006A6C86"/>
    <w:rsid w:val="006A6C95"/>
    <w:rsid w:val="006A6E57"/>
    <w:rsid w:val="006A7070"/>
    <w:rsid w:val="006A70A9"/>
    <w:rsid w:val="006A71BA"/>
    <w:rsid w:val="006A7304"/>
    <w:rsid w:val="006A74D0"/>
    <w:rsid w:val="006A752C"/>
    <w:rsid w:val="006A7843"/>
    <w:rsid w:val="006A7ACC"/>
    <w:rsid w:val="006A7AD8"/>
    <w:rsid w:val="006A7B56"/>
    <w:rsid w:val="006A7D1C"/>
    <w:rsid w:val="006B002D"/>
    <w:rsid w:val="006B028F"/>
    <w:rsid w:val="006B0405"/>
    <w:rsid w:val="006B049C"/>
    <w:rsid w:val="006B089F"/>
    <w:rsid w:val="006B0BC8"/>
    <w:rsid w:val="006B0CE9"/>
    <w:rsid w:val="006B0F2F"/>
    <w:rsid w:val="006B1108"/>
    <w:rsid w:val="006B12FC"/>
    <w:rsid w:val="006B13DE"/>
    <w:rsid w:val="006B16FE"/>
    <w:rsid w:val="006B1AFE"/>
    <w:rsid w:val="006B1C50"/>
    <w:rsid w:val="006B1F88"/>
    <w:rsid w:val="006B2114"/>
    <w:rsid w:val="006B22F9"/>
    <w:rsid w:val="006B237C"/>
    <w:rsid w:val="006B280C"/>
    <w:rsid w:val="006B29C2"/>
    <w:rsid w:val="006B2C29"/>
    <w:rsid w:val="006B2F26"/>
    <w:rsid w:val="006B31D4"/>
    <w:rsid w:val="006B32E1"/>
    <w:rsid w:val="006B3766"/>
    <w:rsid w:val="006B3C67"/>
    <w:rsid w:val="006B3CA6"/>
    <w:rsid w:val="006B3CCA"/>
    <w:rsid w:val="006B3F1D"/>
    <w:rsid w:val="006B4344"/>
    <w:rsid w:val="006B47E7"/>
    <w:rsid w:val="006B487C"/>
    <w:rsid w:val="006B4A99"/>
    <w:rsid w:val="006B4AD0"/>
    <w:rsid w:val="006B4C56"/>
    <w:rsid w:val="006B4CB0"/>
    <w:rsid w:val="006B5231"/>
    <w:rsid w:val="006B5307"/>
    <w:rsid w:val="006B53C1"/>
    <w:rsid w:val="006B555D"/>
    <w:rsid w:val="006B562D"/>
    <w:rsid w:val="006B565C"/>
    <w:rsid w:val="006B5815"/>
    <w:rsid w:val="006B5849"/>
    <w:rsid w:val="006B5B50"/>
    <w:rsid w:val="006B5C46"/>
    <w:rsid w:val="006B5D28"/>
    <w:rsid w:val="006B64A7"/>
    <w:rsid w:val="006B6507"/>
    <w:rsid w:val="006B6B03"/>
    <w:rsid w:val="006B6CF5"/>
    <w:rsid w:val="006B70E6"/>
    <w:rsid w:val="006B71A1"/>
    <w:rsid w:val="006B72BF"/>
    <w:rsid w:val="006B72C5"/>
    <w:rsid w:val="006B72C9"/>
    <w:rsid w:val="006B75B5"/>
    <w:rsid w:val="006B771B"/>
    <w:rsid w:val="006B777E"/>
    <w:rsid w:val="006B7814"/>
    <w:rsid w:val="006B7B83"/>
    <w:rsid w:val="006B7BE8"/>
    <w:rsid w:val="006B7D7C"/>
    <w:rsid w:val="006B7ECF"/>
    <w:rsid w:val="006C004B"/>
    <w:rsid w:val="006C014C"/>
    <w:rsid w:val="006C04FC"/>
    <w:rsid w:val="006C0603"/>
    <w:rsid w:val="006C0A4A"/>
    <w:rsid w:val="006C0B97"/>
    <w:rsid w:val="006C0BE9"/>
    <w:rsid w:val="006C0BF0"/>
    <w:rsid w:val="006C0CD9"/>
    <w:rsid w:val="006C0D71"/>
    <w:rsid w:val="006C0E76"/>
    <w:rsid w:val="006C1186"/>
    <w:rsid w:val="006C11A5"/>
    <w:rsid w:val="006C1212"/>
    <w:rsid w:val="006C1294"/>
    <w:rsid w:val="006C1369"/>
    <w:rsid w:val="006C1581"/>
    <w:rsid w:val="006C18A9"/>
    <w:rsid w:val="006C1D21"/>
    <w:rsid w:val="006C1EF6"/>
    <w:rsid w:val="006C2102"/>
    <w:rsid w:val="006C2158"/>
    <w:rsid w:val="006C2286"/>
    <w:rsid w:val="006C280A"/>
    <w:rsid w:val="006C2829"/>
    <w:rsid w:val="006C282A"/>
    <w:rsid w:val="006C2BDF"/>
    <w:rsid w:val="006C2E72"/>
    <w:rsid w:val="006C2E85"/>
    <w:rsid w:val="006C2F48"/>
    <w:rsid w:val="006C30D7"/>
    <w:rsid w:val="006C3200"/>
    <w:rsid w:val="006C3233"/>
    <w:rsid w:val="006C3268"/>
    <w:rsid w:val="006C36AD"/>
    <w:rsid w:val="006C36C4"/>
    <w:rsid w:val="006C36E6"/>
    <w:rsid w:val="006C373C"/>
    <w:rsid w:val="006C383B"/>
    <w:rsid w:val="006C38C3"/>
    <w:rsid w:val="006C3DF1"/>
    <w:rsid w:val="006C3DF9"/>
    <w:rsid w:val="006C42AE"/>
    <w:rsid w:val="006C43ED"/>
    <w:rsid w:val="006C4409"/>
    <w:rsid w:val="006C4650"/>
    <w:rsid w:val="006C473F"/>
    <w:rsid w:val="006C476F"/>
    <w:rsid w:val="006C4818"/>
    <w:rsid w:val="006C48D0"/>
    <w:rsid w:val="006C4E49"/>
    <w:rsid w:val="006C4F07"/>
    <w:rsid w:val="006C4F7D"/>
    <w:rsid w:val="006C51D2"/>
    <w:rsid w:val="006C575C"/>
    <w:rsid w:val="006C59B2"/>
    <w:rsid w:val="006C5B76"/>
    <w:rsid w:val="006C5B96"/>
    <w:rsid w:val="006C5CD6"/>
    <w:rsid w:val="006C5E95"/>
    <w:rsid w:val="006C68B9"/>
    <w:rsid w:val="006C6B7C"/>
    <w:rsid w:val="006C7622"/>
    <w:rsid w:val="006C7761"/>
    <w:rsid w:val="006C7CDD"/>
    <w:rsid w:val="006D017F"/>
    <w:rsid w:val="006D067D"/>
    <w:rsid w:val="006D0746"/>
    <w:rsid w:val="006D0838"/>
    <w:rsid w:val="006D084A"/>
    <w:rsid w:val="006D08C3"/>
    <w:rsid w:val="006D098B"/>
    <w:rsid w:val="006D0A41"/>
    <w:rsid w:val="006D0A54"/>
    <w:rsid w:val="006D0CB4"/>
    <w:rsid w:val="006D0EC7"/>
    <w:rsid w:val="006D1035"/>
    <w:rsid w:val="006D107B"/>
    <w:rsid w:val="006D12EA"/>
    <w:rsid w:val="006D1AB2"/>
    <w:rsid w:val="006D1B88"/>
    <w:rsid w:val="006D1D1B"/>
    <w:rsid w:val="006D1F4B"/>
    <w:rsid w:val="006D1FAD"/>
    <w:rsid w:val="006D23DB"/>
    <w:rsid w:val="006D24DE"/>
    <w:rsid w:val="006D2536"/>
    <w:rsid w:val="006D25F0"/>
    <w:rsid w:val="006D2631"/>
    <w:rsid w:val="006D27EF"/>
    <w:rsid w:val="006D28F3"/>
    <w:rsid w:val="006D2A82"/>
    <w:rsid w:val="006D2A8A"/>
    <w:rsid w:val="006D2AB5"/>
    <w:rsid w:val="006D3155"/>
    <w:rsid w:val="006D3295"/>
    <w:rsid w:val="006D3353"/>
    <w:rsid w:val="006D338C"/>
    <w:rsid w:val="006D33ED"/>
    <w:rsid w:val="006D3454"/>
    <w:rsid w:val="006D359B"/>
    <w:rsid w:val="006D3B56"/>
    <w:rsid w:val="006D3E09"/>
    <w:rsid w:val="006D4392"/>
    <w:rsid w:val="006D43AC"/>
    <w:rsid w:val="006D4406"/>
    <w:rsid w:val="006D488D"/>
    <w:rsid w:val="006D4D60"/>
    <w:rsid w:val="006D4E43"/>
    <w:rsid w:val="006D4F21"/>
    <w:rsid w:val="006D517A"/>
    <w:rsid w:val="006D5228"/>
    <w:rsid w:val="006D58D0"/>
    <w:rsid w:val="006D59AD"/>
    <w:rsid w:val="006D5C1E"/>
    <w:rsid w:val="006D604A"/>
    <w:rsid w:val="006D60E8"/>
    <w:rsid w:val="006D61D3"/>
    <w:rsid w:val="006D63AC"/>
    <w:rsid w:val="006D64C0"/>
    <w:rsid w:val="006D661E"/>
    <w:rsid w:val="006D6620"/>
    <w:rsid w:val="006D6694"/>
    <w:rsid w:val="006D6A77"/>
    <w:rsid w:val="006D7129"/>
    <w:rsid w:val="006D7181"/>
    <w:rsid w:val="006D7290"/>
    <w:rsid w:val="006D7311"/>
    <w:rsid w:val="006D7325"/>
    <w:rsid w:val="006D754B"/>
    <w:rsid w:val="006D7642"/>
    <w:rsid w:val="006D79F2"/>
    <w:rsid w:val="006D7A90"/>
    <w:rsid w:val="006D7CE2"/>
    <w:rsid w:val="006D7F47"/>
    <w:rsid w:val="006E015D"/>
    <w:rsid w:val="006E0169"/>
    <w:rsid w:val="006E01B0"/>
    <w:rsid w:val="006E02AE"/>
    <w:rsid w:val="006E042E"/>
    <w:rsid w:val="006E046F"/>
    <w:rsid w:val="006E0871"/>
    <w:rsid w:val="006E0B99"/>
    <w:rsid w:val="006E0D94"/>
    <w:rsid w:val="006E1190"/>
    <w:rsid w:val="006E12A3"/>
    <w:rsid w:val="006E1341"/>
    <w:rsid w:val="006E1474"/>
    <w:rsid w:val="006E14FF"/>
    <w:rsid w:val="006E1AEC"/>
    <w:rsid w:val="006E1C8E"/>
    <w:rsid w:val="006E22BA"/>
    <w:rsid w:val="006E259B"/>
    <w:rsid w:val="006E262C"/>
    <w:rsid w:val="006E28BB"/>
    <w:rsid w:val="006E2A37"/>
    <w:rsid w:val="006E2ADE"/>
    <w:rsid w:val="006E2C9B"/>
    <w:rsid w:val="006E2D8E"/>
    <w:rsid w:val="006E32A2"/>
    <w:rsid w:val="006E3419"/>
    <w:rsid w:val="006E3518"/>
    <w:rsid w:val="006E3633"/>
    <w:rsid w:val="006E3708"/>
    <w:rsid w:val="006E38B9"/>
    <w:rsid w:val="006E3A2E"/>
    <w:rsid w:val="006E3D76"/>
    <w:rsid w:val="006E3DD8"/>
    <w:rsid w:val="006E3E6D"/>
    <w:rsid w:val="006E411C"/>
    <w:rsid w:val="006E48EE"/>
    <w:rsid w:val="006E4A83"/>
    <w:rsid w:val="006E4C5A"/>
    <w:rsid w:val="006E506E"/>
    <w:rsid w:val="006E51C8"/>
    <w:rsid w:val="006E52C5"/>
    <w:rsid w:val="006E537D"/>
    <w:rsid w:val="006E54F1"/>
    <w:rsid w:val="006E57DC"/>
    <w:rsid w:val="006E586D"/>
    <w:rsid w:val="006E58A7"/>
    <w:rsid w:val="006E60BA"/>
    <w:rsid w:val="006E63AD"/>
    <w:rsid w:val="006E64DB"/>
    <w:rsid w:val="006E664A"/>
    <w:rsid w:val="006E6773"/>
    <w:rsid w:val="006E677C"/>
    <w:rsid w:val="006E6853"/>
    <w:rsid w:val="006E6888"/>
    <w:rsid w:val="006E6934"/>
    <w:rsid w:val="006E6D79"/>
    <w:rsid w:val="006E6F76"/>
    <w:rsid w:val="006E6FA6"/>
    <w:rsid w:val="006E7119"/>
    <w:rsid w:val="006E7155"/>
    <w:rsid w:val="006E7236"/>
    <w:rsid w:val="006E7417"/>
    <w:rsid w:val="006E75A6"/>
    <w:rsid w:val="006E7606"/>
    <w:rsid w:val="006E76BF"/>
    <w:rsid w:val="006E7934"/>
    <w:rsid w:val="006E79EA"/>
    <w:rsid w:val="006E7A97"/>
    <w:rsid w:val="006E7B47"/>
    <w:rsid w:val="006E7C6C"/>
    <w:rsid w:val="006F00AC"/>
    <w:rsid w:val="006F0186"/>
    <w:rsid w:val="006F0261"/>
    <w:rsid w:val="006F026A"/>
    <w:rsid w:val="006F0522"/>
    <w:rsid w:val="006F0995"/>
    <w:rsid w:val="006F09CF"/>
    <w:rsid w:val="006F0CCE"/>
    <w:rsid w:val="006F0EA2"/>
    <w:rsid w:val="006F0EAC"/>
    <w:rsid w:val="006F116A"/>
    <w:rsid w:val="006F11E5"/>
    <w:rsid w:val="006F1313"/>
    <w:rsid w:val="006F1480"/>
    <w:rsid w:val="006F180F"/>
    <w:rsid w:val="006F1862"/>
    <w:rsid w:val="006F188D"/>
    <w:rsid w:val="006F1CC4"/>
    <w:rsid w:val="006F1EC7"/>
    <w:rsid w:val="006F2168"/>
    <w:rsid w:val="006F2177"/>
    <w:rsid w:val="006F2316"/>
    <w:rsid w:val="006F2574"/>
    <w:rsid w:val="006F27AA"/>
    <w:rsid w:val="006F28F6"/>
    <w:rsid w:val="006F2D16"/>
    <w:rsid w:val="006F2DB6"/>
    <w:rsid w:val="006F2ECE"/>
    <w:rsid w:val="006F2FDE"/>
    <w:rsid w:val="006F322F"/>
    <w:rsid w:val="006F3540"/>
    <w:rsid w:val="006F36CB"/>
    <w:rsid w:val="006F3841"/>
    <w:rsid w:val="006F397A"/>
    <w:rsid w:val="006F3AFB"/>
    <w:rsid w:val="006F3C56"/>
    <w:rsid w:val="006F3D45"/>
    <w:rsid w:val="006F3FC5"/>
    <w:rsid w:val="006F4260"/>
    <w:rsid w:val="006F4325"/>
    <w:rsid w:val="006F4A55"/>
    <w:rsid w:val="006F4A84"/>
    <w:rsid w:val="006F4AD9"/>
    <w:rsid w:val="006F4C18"/>
    <w:rsid w:val="006F4D6E"/>
    <w:rsid w:val="006F4ED6"/>
    <w:rsid w:val="006F50D2"/>
    <w:rsid w:val="006F574E"/>
    <w:rsid w:val="006F57D0"/>
    <w:rsid w:val="006F5AA7"/>
    <w:rsid w:val="006F5AD0"/>
    <w:rsid w:val="006F5BC5"/>
    <w:rsid w:val="006F5C58"/>
    <w:rsid w:val="006F5E15"/>
    <w:rsid w:val="006F5E5E"/>
    <w:rsid w:val="006F5F7F"/>
    <w:rsid w:val="006F60A9"/>
    <w:rsid w:val="006F61FC"/>
    <w:rsid w:val="006F6378"/>
    <w:rsid w:val="006F6748"/>
    <w:rsid w:val="006F6A31"/>
    <w:rsid w:val="006F6BAB"/>
    <w:rsid w:val="006F706E"/>
    <w:rsid w:val="006F70A0"/>
    <w:rsid w:val="006F7167"/>
    <w:rsid w:val="006F71E9"/>
    <w:rsid w:val="006F72B2"/>
    <w:rsid w:val="006F7410"/>
    <w:rsid w:val="006F744F"/>
    <w:rsid w:val="006F768D"/>
    <w:rsid w:val="006F7C58"/>
    <w:rsid w:val="007000C5"/>
    <w:rsid w:val="00700112"/>
    <w:rsid w:val="007003BA"/>
    <w:rsid w:val="00700450"/>
    <w:rsid w:val="00700543"/>
    <w:rsid w:val="00700629"/>
    <w:rsid w:val="007006B6"/>
    <w:rsid w:val="007007BE"/>
    <w:rsid w:val="007008B9"/>
    <w:rsid w:val="00700F8E"/>
    <w:rsid w:val="00701885"/>
    <w:rsid w:val="007018DF"/>
    <w:rsid w:val="00701951"/>
    <w:rsid w:val="00701A14"/>
    <w:rsid w:val="00701B25"/>
    <w:rsid w:val="00701C61"/>
    <w:rsid w:val="00701D49"/>
    <w:rsid w:val="007021A8"/>
    <w:rsid w:val="00702225"/>
    <w:rsid w:val="0070259F"/>
    <w:rsid w:val="0070266E"/>
    <w:rsid w:val="007026DD"/>
    <w:rsid w:val="00702948"/>
    <w:rsid w:val="00702975"/>
    <w:rsid w:val="00702AAB"/>
    <w:rsid w:val="00702BDE"/>
    <w:rsid w:val="00703190"/>
    <w:rsid w:val="0070326E"/>
    <w:rsid w:val="00703541"/>
    <w:rsid w:val="00703626"/>
    <w:rsid w:val="00703702"/>
    <w:rsid w:val="007038C9"/>
    <w:rsid w:val="00703DEF"/>
    <w:rsid w:val="00703FC2"/>
    <w:rsid w:val="0070403D"/>
    <w:rsid w:val="007040ED"/>
    <w:rsid w:val="0070450D"/>
    <w:rsid w:val="007045D6"/>
    <w:rsid w:val="0070461B"/>
    <w:rsid w:val="00704C2A"/>
    <w:rsid w:val="0070548E"/>
    <w:rsid w:val="007056C0"/>
    <w:rsid w:val="00705717"/>
    <w:rsid w:val="00705737"/>
    <w:rsid w:val="00705AB1"/>
    <w:rsid w:val="00705CE6"/>
    <w:rsid w:val="00705DE0"/>
    <w:rsid w:val="00705EEC"/>
    <w:rsid w:val="007064D4"/>
    <w:rsid w:val="007064F9"/>
    <w:rsid w:val="0070661D"/>
    <w:rsid w:val="0070668C"/>
    <w:rsid w:val="007067D5"/>
    <w:rsid w:val="0070697D"/>
    <w:rsid w:val="00707079"/>
    <w:rsid w:val="0070730D"/>
    <w:rsid w:val="0070730E"/>
    <w:rsid w:val="007073F4"/>
    <w:rsid w:val="007075E5"/>
    <w:rsid w:val="0070783E"/>
    <w:rsid w:val="0070797B"/>
    <w:rsid w:val="007079FC"/>
    <w:rsid w:val="00707B4C"/>
    <w:rsid w:val="00710363"/>
    <w:rsid w:val="007105D6"/>
    <w:rsid w:val="00710905"/>
    <w:rsid w:val="00710BBD"/>
    <w:rsid w:val="00710E37"/>
    <w:rsid w:val="00710E4E"/>
    <w:rsid w:val="00710ECB"/>
    <w:rsid w:val="00710F52"/>
    <w:rsid w:val="00710FCD"/>
    <w:rsid w:val="007116DB"/>
    <w:rsid w:val="0071194D"/>
    <w:rsid w:val="00711CB0"/>
    <w:rsid w:val="00711CE7"/>
    <w:rsid w:val="00711E90"/>
    <w:rsid w:val="0071208B"/>
    <w:rsid w:val="007121A9"/>
    <w:rsid w:val="007123EF"/>
    <w:rsid w:val="00712543"/>
    <w:rsid w:val="007127E1"/>
    <w:rsid w:val="007128E1"/>
    <w:rsid w:val="007129FA"/>
    <w:rsid w:val="00712AFF"/>
    <w:rsid w:val="00712B38"/>
    <w:rsid w:val="00712B71"/>
    <w:rsid w:val="00712C0B"/>
    <w:rsid w:val="00712C51"/>
    <w:rsid w:val="00712D19"/>
    <w:rsid w:val="00712F39"/>
    <w:rsid w:val="00712FD8"/>
    <w:rsid w:val="0071300F"/>
    <w:rsid w:val="007131ED"/>
    <w:rsid w:val="007132FB"/>
    <w:rsid w:val="007132FE"/>
    <w:rsid w:val="0071346C"/>
    <w:rsid w:val="0071348C"/>
    <w:rsid w:val="00713A59"/>
    <w:rsid w:val="00713B4F"/>
    <w:rsid w:val="00713BBD"/>
    <w:rsid w:val="00713CAC"/>
    <w:rsid w:val="00714024"/>
    <w:rsid w:val="0071413D"/>
    <w:rsid w:val="00714628"/>
    <w:rsid w:val="0071465B"/>
    <w:rsid w:val="007146D8"/>
    <w:rsid w:val="0071486C"/>
    <w:rsid w:val="00714A74"/>
    <w:rsid w:val="00714DF5"/>
    <w:rsid w:val="00714E24"/>
    <w:rsid w:val="007150FE"/>
    <w:rsid w:val="0071513E"/>
    <w:rsid w:val="0071518E"/>
    <w:rsid w:val="007152B9"/>
    <w:rsid w:val="00715515"/>
    <w:rsid w:val="0071552C"/>
    <w:rsid w:val="0071553F"/>
    <w:rsid w:val="00715730"/>
    <w:rsid w:val="007158E2"/>
    <w:rsid w:val="007159A3"/>
    <w:rsid w:val="007159C4"/>
    <w:rsid w:val="00715AF2"/>
    <w:rsid w:val="00715D51"/>
    <w:rsid w:val="00715E9A"/>
    <w:rsid w:val="00715F1D"/>
    <w:rsid w:val="00715FAC"/>
    <w:rsid w:val="0071601C"/>
    <w:rsid w:val="0071604F"/>
    <w:rsid w:val="0071628D"/>
    <w:rsid w:val="0071643F"/>
    <w:rsid w:val="00716651"/>
    <w:rsid w:val="007167D5"/>
    <w:rsid w:val="007168C9"/>
    <w:rsid w:val="00716A68"/>
    <w:rsid w:val="00716C44"/>
    <w:rsid w:val="00716FE4"/>
    <w:rsid w:val="007170F0"/>
    <w:rsid w:val="007171AE"/>
    <w:rsid w:val="0071757E"/>
    <w:rsid w:val="0071766D"/>
    <w:rsid w:val="00717AD0"/>
    <w:rsid w:val="00717AED"/>
    <w:rsid w:val="00717E3E"/>
    <w:rsid w:val="00717EBC"/>
    <w:rsid w:val="0072007C"/>
    <w:rsid w:val="007202AF"/>
    <w:rsid w:val="007203E5"/>
    <w:rsid w:val="0072068D"/>
    <w:rsid w:val="00720A69"/>
    <w:rsid w:val="00720BC9"/>
    <w:rsid w:val="00720C2F"/>
    <w:rsid w:val="00721003"/>
    <w:rsid w:val="00721571"/>
    <w:rsid w:val="00721686"/>
    <w:rsid w:val="00721A8E"/>
    <w:rsid w:val="00721D0D"/>
    <w:rsid w:val="00722276"/>
    <w:rsid w:val="007229DD"/>
    <w:rsid w:val="007229ED"/>
    <w:rsid w:val="00722BD1"/>
    <w:rsid w:val="00722C1E"/>
    <w:rsid w:val="00722C77"/>
    <w:rsid w:val="00722E69"/>
    <w:rsid w:val="00722F6B"/>
    <w:rsid w:val="00723098"/>
    <w:rsid w:val="00723182"/>
    <w:rsid w:val="00723C76"/>
    <w:rsid w:val="00723CE8"/>
    <w:rsid w:val="007240FD"/>
    <w:rsid w:val="00724102"/>
    <w:rsid w:val="007242BF"/>
    <w:rsid w:val="00724332"/>
    <w:rsid w:val="007243CA"/>
    <w:rsid w:val="00724573"/>
    <w:rsid w:val="007246D2"/>
    <w:rsid w:val="00724A82"/>
    <w:rsid w:val="00724DFF"/>
    <w:rsid w:val="00725109"/>
    <w:rsid w:val="00725204"/>
    <w:rsid w:val="007253EC"/>
    <w:rsid w:val="00725743"/>
    <w:rsid w:val="00725BA9"/>
    <w:rsid w:val="00725F3D"/>
    <w:rsid w:val="00725FE1"/>
    <w:rsid w:val="0072605B"/>
    <w:rsid w:val="00726219"/>
    <w:rsid w:val="0072642C"/>
    <w:rsid w:val="007268CE"/>
    <w:rsid w:val="007268FC"/>
    <w:rsid w:val="00726938"/>
    <w:rsid w:val="00726C94"/>
    <w:rsid w:val="00726FF0"/>
    <w:rsid w:val="00727258"/>
    <w:rsid w:val="00727270"/>
    <w:rsid w:val="007273A5"/>
    <w:rsid w:val="00727572"/>
    <w:rsid w:val="007277F0"/>
    <w:rsid w:val="00727A44"/>
    <w:rsid w:val="00727A5C"/>
    <w:rsid w:val="00727D52"/>
    <w:rsid w:val="0073011E"/>
    <w:rsid w:val="00730384"/>
    <w:rsid w:val="007304AD"/>
    <w:rsid w:val="007304D0"/>
    <w:rsid w:val="007307C8"/>
    <w:rsid w:val="007308F9"/>
    <w:rsid w:val="00730924"/>
    <w:rsid w:val="00730925"/>
    <w:rsid w:val="00730B2C"/>
    <w:rsid w:val="00730BB9"/>
    <w:rsid w:val="00730C8F"/>
    <w:rsid w:val="00730D5D"/>
    <w:rsid w:val="00730F6D"/>
    <w:rsid w:val="007311C9"/>
    <w:rsid w:val="007313B7"/>
    <w:rsid w:val="00731419"/>
    <w:rsid w:val="00731634"/>
    <w:rsid w:val="00731703"/>
    <w:rsid w:val="007318A5"/>
    <w:rsid w:val="007318D1"/>
    <w:rsid w:val="007319AA"/>
    <w:rsid w:val="00731AC5"/>
    <w:rsid w:val="00732489"/>
    <w:rsid w:val="00732B6C"/>
    <w:rsid w:val="00732BF4"/>
    <w:rsid w:val="00732CB1"/>
    <w:rsid w:val="00732D01"/>
    <w:rsid w:val="00733412"/>
    <w:rsid w:val="00733873"/>
    <w:rsid w:val="00733ADC"/>
    <w:rsid w:val="0073407B"/>
    <w:rsid w:val="007341F6"/>
    <w:rsid w:val="00734204"/>
    <w:rsid w:val="007345D1"/>
    <w:rsid w:val="00734A49"/>
    <w:rsid w:val="00734E2B"/>
    <w:rsid w:val="007350A2"/>
    <w:rsid w:val="007351E5"/>
    <w:rsid w:val="00735413"/>
    <w:rsid w:val="00735454"/>
    <w:rsid w:val="00735481"/>
    <w:rsid w:val="007354BD"/>
    <w:rsid w:val="00735971"/>
    <w:rsid w:val="00735B21"/>
    <w:rsid w:val="00735B47"/>
    <w:rsid w:val="00736057"/>
    <w:rsid w:val="00736144"/>
    <w:rsid w:val="00736248"/>
    <w:rsid w:val="0073624B"/>
    <w:rsid w:val="0073651B"/>
    <w:rsid w:val="007369D7"/>
    <w:rsid w:val="00736A12"/>
    <w:rsid w:val="00736A31"/>
    <w:rsid w:val="00736B2A"/>
    <w:rsid w:val="00736D81"/>
    <w:rsid w:val="00737125"/>
    <w:rsid w:val="00737D08"/>
    <w:rsid w:val="00737D9F"/>
    <w:rsid w:val="00737F1D"/>
    <w:rsid w:val="007400E7"/>
    <w:rsid w:val="00740194"/>
    <w:rsid w:val="00740423"/>
    <w:rsid w:val="00740754"/>
    <w:rsid w:val="00740BDB"/>
    <w:rsid w:val="00740F61"/>
    <w:rsid w:val="007410BB"/>
    <w:rsid w:val="0074118D"/>
    <w:rsid w:val="0074176F"/>
    <w:rsid w:val="007417EB"/>
    <w:rsid w:val="00741988"/>
    <w:rsid w:val="00741A38"/>
    <w:rsid w:val="00741E8F"/>
    <w:rsid w:val="00741EFD"/>
    <w:rsid w:val="007420A2"/>
    <w:rsid w:val="007420D2"/>
    <w:rsid w:val="007420E8"/>
    <w:rsid w:val="007424F4"/>
    <w:rsid w:val="00742543"/>
    <w:rsid w:val="00742578"/>
    <w:rsid w:val="007425EB"/>
    <w:rsid w:val="00742798"/>
    <w:rsid w:val="00742860"/>
    <w:rsid w:val="00742C4B"/>
    <w:rsid w:val="00742D15"/>
    <w:rsid w:val="00743135"/>
    <w:rsid w:val="0074319E"/>
    <w:rsid w:val="007432C9"/>
    <w:rsid w:val="0074330C"/>
    <w:rsid w:val="00743481"/>
    <w:rsid w:val="007434AC"/>
    <w:rsid w:val="007435B7"/>
    <w:rsid w:val="007438E8"/>
    <w:rsid w:val="00743B88"/>
    <w:rsid w:val="00743FB8"/>
    <w:rsid w:val="007440DF"/>
    <w:rsid w:val="007447F5"/>
    <w:rsid w:val="0074482F"/>
    <w:rsid w:val="00744868"/>
    <w:rsid w:val="00744A21"/>
    <w:rsid w:val="00744EFC"/>
    <w:rsid w:val="00744F5D"/>
    <w:rsid w:val="00744FD3"/>
    <w:rsid w:val="0074502D"/>
    <w:rsid w:val="007454E7"/>
    <w:rsid w:val="007455E5"/>
    <w:rsid w:val="007456FA"/>
    <w:rsid w:val="0074585E"/>
    <w:rsid w:val="007459A7"/>
    <w:rsid w:val="00745ABA"/>
    <w:rsid w:val="00745AF0"/>
    <w:rsid w:val="00745BD5"/>
    <w:rsid w:val="007465B3"/>
    <w:rsid w:val="00746752"/>
    <w:rsid w:val="007467BE"/>
    <w:rsid w:val="0074686C"/>
    <w:rsid w:val="00746A71"/>
    <w:rsid w:val="007470B6"/>
    <w:rsid w:val="0074731F"/>
    <w:rsid w:val="00747333"/>
    <w:rsid w:val="00747403"/>
    <w:rsid w:val="00747405"/>
    <w:rsid w:val="007474E8"/>
    <w:rsid w:val="0074769C"/>
    <w:rsid w:val="007476DE"/>
    <w:rsid w:val="00747739"/>
    <w:rsid w:val="007478A8"/>
    <w:rsid w:val="007478D1"/>
    <w:rsid w:val="007479B3"/>
    <w:rsid w:val="00747BDA"/>
    <w:rsid w:val="00750184"/>
    <w:rsid w:val="0075029A"/>
    <w:rsid w:val="00750389"/>
    <w:rsid w:val="00750D07"/>
    <w:rsid w:val="00750D20"/>
    <w:rsid w:val="00750DC4"/>
    <w:rsid w:val="00750EA5"/>
    <w:rsid w:val="00751785"/>
    <w:rsid w:val="0075179D"/>
    <w:rsid w:val="007517B1"/>
    <w:rsid w:val="007519C3"/>
    <w:rsid w:val="00751B59"/>
    <w:rsid w:val="00751C23"/>
    <w:rsid w:val="0075209D"/>
    <w:rsid w:val="0075219B"/>
    <w:rsid w:val="00752509"/>
    <w:rsid w:val="007529B6"/>
    <w:rsid w:val="007529E7"/>
    <w:rsid w:val="00752BCA"/>
    <w:rsid w:val="00752BD3"/>
    <w:rsid w:val="00752F24"/>
    <w:rsid w:val="007530F5"/>
    <w:rsid w:val="00753270"/>
    <w:rsid w:val="007536C7"/>
    <w:rsid w:val="00753726"/>
    <w:rsid w:val="00753E70"/>
    <w:rsid w:val="00753FD9"/>
    <w:rsid w:val="007541D5"/>
    <w:rsid w:val="00754210"/>
    <w:rsid w:val="00754307"/>
    <w:rsid w:val="00754605"/>
    <w:rsid w:val="00754663"/>
    <w:rsid w:val="00754675"/>
    <w:rsid w:val="00754743"/>
    <w:rsid w:val="007548FE"/>
    <w:rsid w:val="00754CC1"/>
    <w:rsid w:val="00754F37"/>
    <w:rsid w:val="007550A2"/>
    <w:rsid w:val="007550BB"/>
    <w:rsid w:val="0075516D"/>
    <w:rsid w:val="007551B9"/>
    <w:rsid w:val="0075523A"/>
    <w:rsid w:val="0075546E"/>
    <w:rsid w:val="00755762"/>
    <w:rsid w:val="007559D2"/>
    <w:rsid w:val="00755BAD"/>
    <w:rsid w:val="00755BB9"/>
    <w:rsid w:val="00755CED"/>
    <w:rsid w:val="00756594"/>
    <w:rsid w:val="00756734"/>
    <w:rsid w:val="00756887"/>
    <w:rsid w:val="00756A7E"/>
    <w:rsid w:val="00756C10"/>
    <w:rsid w:val="00757355"/>
    <w:rsid w:val="00757400"/>
    <w:rsid w:val="0075742F"/>
    <w:rsid w:val="0075765F"/>
    <w:rsid w:val="0075775C"/>
    <w:rsid w:val="00757826"/>
    <w:rsid w:val="007579B9"/>
    <w:rsid w:val="00757B1B"/>
    <w:rsid w:val="00757B44"/>
    <w:rsid w:val="00757B75"/>
    <w:rsid w:val="00757B9F"/>
    <w:rsid w:val="00757C7C"/>
    <w:rsid w:val="00757E11"/>
    <w:rsid w:val="00757FE6"/>
    <w:rsid w:val="007600AE"/>
    <w:rsid w:val="00760269"/>
    <w:rsid w:val="00760675"/>
    <w:rsid w:val="00760932"/>
    <w:rsid w:val="00760997"/>
    <w:rsid w:val="00760CCA"/>
    <w:rsid w:val="00760E13"/>
    <w:rsid w:val="00760E71"/>
    <w:rsid w:val="0076116E"/>
    <w:rsid w:val="00761210"/>
    <w:rsid w:val="00761374"/>
    <w:rsid w:val="0076137C"/>
    <w:rsid w:val="007616E3"/>
    <w:rsid w:val="00761887"/>
    <w:rsid w:val="00761F40"/>
    <w:rsid w:val="00762293"/>
    <w:rsid w:val="007622D9"/>
    <w:rsid w:val="00762347"/>
    <w:rsid w:val="0076264F"/>
    <w:rsid w:val="007627FD"/>
    <w:rsid w:val="007628AA"/>
    <w:rsid w:val="00762A47"/>
    <w:rsid w:val="00762B3D"/>
    <w:rsid w:val="00762C8D"/>
    <w:rsid w:val="0076314E"/>
    <w:rsid w:val="0076338B"/>
    <w:rsid w:val="0076378F"/>
    <w:rsid w:val="00763839"/>
    <w:rsid w:val="00763915"/>
    <w:rsid w:val="00763A29"/>
    <w:rsid w:val="00763E32"/>
    <w:rsid w:val="00763EAC"/>
    <w:rsid w:val="0076423A"/>
    <w:rsid w:val="0076468D"/>
    <w:rsid w:val="00764700"/>
    <w:rsid w:val="007655C0"/>
    <w:rsid w:val="00765896"/>
    <w:rsid w:val="00765E48"/>
    <w:rsid w:val="00765EF4"/>
    <w:rsid w:val="0076620E"/>
    <w:rsid w:val="007666F6"/>
    <w:rsid w:val="00766856"/>
    <w:rsid w:val="00766873"/>
    <w:rsid w:val="0076692B"/>
    <w:rsid w:val="00766B62"/>
    <w:rsid w:val="00766CC1"/>
    <w:rsid w:val="00766D03"/>
    <w:rsid w:val="00766EB8"/>
    <w:rsid w:val="00766FCB"/>
    <w:rsid w:val="0076763F"/>
    <w:rsid w:val="007676F6"/>
    <w:rsid w:val="0076790B"/>
    <w:rsid w:val="007679A0"/>
    <w:rsid w:val="00767AD0"/>
    <w:rsid w:val="00767BE7"/>
    <w:rsid w:val="00767C96"/>
    <w:rsid w:val="00767E3B"/>
    <w:rsid w:val="00767FEA"/>
    <w:rsid w:val="00770154"/>
    <w:rsid w:val="007701C0"/>
    <w:rsid w:val="007702C5"/>
    <w:rsid w:val="00770379"/>
    <w:rsid w:val="0077056E"/>
    <w:rsid w:val="007706B8"/>
    <w:rsid w:val="00770738"/>
    <w:rsid w:val="0077073B"/>
    <w:rsid w:val="0077078B"/>
    <w:rsid w:val="00770A75"/>
    <w:rsid w:val="00770AF8"/>
    <w:rsid w:val="00770B74"/>
    <w:rsid w:val="00770B98"/>
    <w:rsid w:val="00770BB2"/>
    <w:rsid w:val="00770C49"/>
    <w:rsid w:val="00770D4D"/>
    <w:rsid w:val="00770DC8"/>
    <w:rsid w:val="00770DD2"/>
    <w:rsid w:val="00770DEC"/>
    <w:rsid w:val="00770F22"/>
    <w:rsid w:val="00770F66"/>
    <w:rsid w:val="00771041"/>
    <w:rsid w:val="007711E1"/>
    <w:rsid w:val="007712B2"/>
    <w:rsid w:val="007713D9"/>
    <w:rsid w:val="00771A04"/>
    <w:rsid w:val="00771CD0"/>
    <w:rsid w:val="00772367"/>
    <w:rsid w:val="00772491"/>
    <w:rsid w:val="00772501"/>
    <w:rsid w:val="0077250D"/>
    <w:rsid w:val="0077253B"/>
    <w:rsid w:val="0077260E"/>
    <w:rsid w:val="007726DA"/>
    <w:rsid w:val="00772977"/>
    <w:rsid w:val="007732FE"/>
    <w:rsid w:val="0077337E"/>
    <w:rsid w:val="0077356E"/>
    <w:rsid w:val="007735A9"/>
    <w:rsid w:val="0077360E"/>
    <w:rsid w:val="0077392E"/>
    <w:rsid w:val="00773AF9"/>
    <w:rsid w:val="00773B78"/>
    <w:rsid w:val="00773B96"/>
    <w:rsid w:val="00773BD4"/>
    <w:rsid w:val="00773BE0"/>
    <w:rsid w:val="00773BE6"/>
    <w:rsid w:val="00773EEC"/>
    <w:rsid w:val="0077428A"/>
    <w:rsid w:val="007744AF"/>
    <w:rsid w:val="007744D5"/>
    <w:rsid w:val="00774533"/>
    <w:rsid w:val="007745CE"/>
    <w:rsid w:val="00774614"/>
    <w:rsid w:val="00774668"/>
    <w:rsid w:val="00774A6A"/>
    <w:rsid w:val="00774A7A"/>
    <w:rsid w:val="00774A83"/>
    <w:rsid w:val="00774BC3"/>
    <w:rsid w:val="00774C91"/>
    <w:rsid w:val="00774FFA"/>
    <w:rsid w:val="00775076"/>
    <w:rsid w:val="007750AD"/>
    <w:rsid w:val="00775195"/>
    <w:rsid w:val="0077523C"/>
    <w:rsid w:val="0077539D"/>
    <w:rsid w:val="007753F2"/>
    <w:rsid w:val="00775429"/>
    <w:rsid w:val="00775590"/>
    <w:rsid w:val="0077574D"/>
    <w:rsid w:val="00775850"/>
    <w:rsid w:val="00775F78"/>
    <w:rsid w:val="007760C3"/>
    <w:rsid w:val="007761EA"/>
    <w:rsid w:val="0077625B"/>
    <w:rsid w:val="007762D2"/>
    <w:rsid w:val="00776384"/>
    <w:rsid w:val="007764C0"/>
    <w:rsid w:val="007765F4"/>
    <w:rsid w:val="00776611"/>
    <w:rsid w:val="007766CE"/>
    <w:rsid w:val="007766CF"/>
    <w:rsid w:val="00776B95"/>
    <w:rsid w:val="00776C4C"/>
    <w:rsid w:val="00776E49"/>
    <w:rsid w:val="00776F84"/>
    <w:rsid w:val="00776FAB"/>
    <w:rsid w:val="007770BB"/>
    <w:rsid w:val="0077732E"/>
    <w:rsid w:val="00777552"/>
    <w:rsid w:val="007776A5"/>
    <w:rsid w:val="007776CC"/>
    <w:rsid w:val="0077796A"/>
    <w:rsid w:val="00777A7B"/>
    <w:rsid w:val="00777BEA"/>
    <w:rsid w:val="00777CAD"/>
    <w:rsid w:val="00777D8A"/>
    <w:rsid w:val="00777EF3"/>
    <w:rsid w:val="0078004F"/>
    <w:rsid w:val="00780199"/>
    <w:rsid w:val="00780293"/>
    <w:rsid w:val="00780407"/>
    <w:rsid w:val="00780410"/>
    <w:rsid w:val="0078062A"/>
    <w:rsid w:val="007806BA"/>
    <w:rsid w:val="0078090A"/>
    <w:rsid w:val="00780AF7"/>
    <w:rsid w:val="00780C89"/>
    <w:rsid w:val="00780CD1"/>
    <w:rsid w:val="00780CF8"/>
    <w:rsid w:val="00780DDB"/>
    <w:rsid w:val="00780EDD"/>
    <w:rsid w:val="00780F9E"/>
    <w:rsid w:val="00781555"/>
    <w:rsid w:val="0078167E"/>
    <w:rsid w:val="007816DC"/>
    <w:rsid w:val="007817C7"/>
    <w:rsid w:val="007818F1"/>
    <w:rsid w:val="00781A94"/>
    <w:rsid w:val="00781BA8"/>
    <w:rsid w:val="00781C70"/>
    <w:rsid w:val="00781D2C"/>
    <w:rsid w:val="00781EE8"/>
    <w:rsid w:val="0078239D"/>
    <w:rsid w:val="0078265D"/>
    <w:rsid w:val="007826F7"/>
    <w:rsid w:val="0078291E"/>
    <w:rsid w:val="00782928"/>
    <w:rsid w:val="0078295C"/>
    <w:rsid w:val="007829D1"/>
    <w:rsid w:val="00782D51"/>
    <w:rsid w:val="00782D5A"/>
    <w:rsid w:val="007832DC"/>
    <w:rsid w:val="0078339A"/>
    <w:rsid w:val="00783537"/>
    <w:rsid w:val="00783725"/>
    <w:rsid w:val="007838CA"/>
    <w:rsid w:val="007838E9"/>
    <w:rsid w:val="00783A4B"/>
    <w:rsid w:val="00783B80"/>
    <w:rsid w:val="00783CF4"/>
    <w:rsid w:val="00783D59"/>
    <w:rsid w:val="00783F1C"/>
    <w:rsid w:val="00783F2C"/>
    <w:rsid w:val="00784650"/>
    <w:rsid w:val="007846C2"/>
    <w:rsid w:val="00784896"/>
    <w:rsid w:val="007849E3"/>
    <w:rsid w:val="00784ADC"/>
    <w:rsid w:val="00784BEF"/>
    <w:rsid w:val="00784D0A"/>
    <w:rsid w:val="00784F87"/>
    <w:rsid w:val="00784FF4"/>
    <w:rsid w:val="0078512E"/>
    <w:rsid w:val="007851E1"/>
    <w:rsid w:val="007853B2"/>
    <w:rsid w:val="0078548F"/>
    <w:rsid w:val="007856CE"/>
    <w:rsid w:val="007857E0"/>
    <w:rsid w:val="00785A95"/>
    <w:rsid w:val="00785FFA"/>
    <w:rsid w:val="007860B3"/>
    <w:rsid w:val="00786371"/>
    <w:rsid w:val="0078643C"/>
    <w:rsid w:val="007865D6"/>
    <w:rsid w:val="007867AE"/>
    <w:rsid w:val="00786876"/>
    <w:rsid w:val="00786CAF"/>
    <w:rsid w:val="00786D25"/>
    <w:rsid w:val="00787394"/>
    <w:rsid w:val="00787764"/>
    <w:rsid w:val="00787789"/>
    <w:rsid w:val="007877D7"/>
    <w:rsid w:val="007878E0"/>
    <w:rsid w:val="00787A2C"/>
    <w:rsid w:val="00787A9C"/>
    <w:rsid w:val="00787CF6"/>
    <w:rsid w:val="007901B6"/>
    <w:rsid w:val="0079045C"/>
    <w:rsid w:val="0079050B"/>
    <w:rsid w:val="00790679"/>
    <w:rsid w:val="00790AC4"/>
    <w:rsid w:val="00790B14"/>
    <w:rsid w:val="00790C3C"/>
    <w:rsid w:val="00790E7D"/>
    <w:rsid w:val="00790FD2"/>
    <w:rsid w:val="00791142"/>
    <w:rsid w:val="007911B1"/>
    <w:rsid w:val="007914DA"/>
    <w:rsid w:val="00791A5B"/>
    <w:rsid w:val="00791C66"/>
    <w:rsid w:val="00791E8F"/>
    <w:rsid w:val="00791F7E"/>
    <w:rsid w:val="00792089"/>
    <w:rsid w:val="00792257"/>
    <w:rsid w:val="00792500"/>
    <w:rsid w:val="0079269F"/>
    <w:rsid w:val="007927C5"/>
    <w:rsid w:val="00792853"/>
    <w:rsid w:val="007929A9"/>
    <w:rsid w:val="00792C2A"/>
    <w:rsid w:val="00792EC1"/>
    <w:rsid w:val="007931B2"/>
    <w:rsid w:val="007937C0"/>
    <w:rsid w:val="00793B46"/>
    <w:rsid w:val="00793CBD"/>
    <w:rsid w:val="00793D70"/>
    <w:rsid w:val="00793DD6"/>
    <w:rsid w:val="007940F2"/>
    <w:rsid w:val="00794285"/>
    <w:rsid w:val="00794458"/>
    <w:rsid w:val="00794729"/>
    <w:rsid w:val="00794927"/>
    <w:rsid w:val="00794A64"/>
    <w:rsid w:val="00795052"/>
    <w:rsid w:val="00795077"/>
    <w:rsid w:val="007950FB"/>
    <w:rsid w:val="00795572"/>
    <w:rsid w:val="0079596D"/>
    <w:rsid w:val="00795BF4"/>
    <w:rsid w:val="00795CEE"/>
    <w:rsid w:val="00795F6D"/>
    <w:rsid w:val="0079609B"/>
    <w:rsid w:val="0079637D"/>
    <w:rsid w:val="0079697C"/>
    <w:rsid w:val="00796D1E"/>
    <w:rsid w:val="00796F4E"/>
    <w:rsid w:val="007970EA"/>
    <w:rsid w:val="00797106"/>
    <w:rsid w:val="00797140"/>
    <w:rsid w:val="00797240"/>
    <w:rsid w:val="00797318"/>
    <w:rsid w:val="00797370"/>
    <w:rsid w:val="00797494"/>
    <w:rsid w:val="00797499"/>
    <w:rsid w:val="007974E7"/>
    <w:rsid w:val="00797AAC"/>
    <w:rsid w:val="00797AFC"/>
    <w:rsid w:val="00797BA8"/>
    <w:rsid w:val="00797EE1"/>
    <w:rsid w:val="00797FBA"/>
    <w:rsid w:val="007A0079"/>
    <w:rsid w:val="007A0122"/>
    <w:rsid w:val="007A0146"/>
    <w:rsid w:val="007A03E8"/>
    <w:rsid w:val="007A0461"/>
    <w:rsid w:val="007A05C3"/>
    <w:rsid w:val="007A0665"/>
    <w:rsid w:val="007A09AC"/>
    <w:rsid w:val="007A0DD0"/>
    <w:rsid w:val="007A1056"/>
    <w:rsid w:val="007A1380"/>
    <w:rsid w:val="007A13DF"/>
    <w:rsid w:val="007A1627"/>
    <w:rsid w:val="007A1757"/>
    <w:rsid w:val="007A1A56"/>
    <w:rsid w:val="007A1C9B"/>
    <w:rsid w:val="007A1D9F"/>
    <w:rsid w:val="007A1DD0"/>
    <w:rsid w:val="007A1F3D"/>
    <w:rsid w:val="007A21AD"/>
    <w:rsid w:val="007A22BB"/>
    <w:rsid w:val="007A296D"/>
    <w:rsid w:val="007A2A75"/>
    <w:rsid w:val="007A2C27"/>
    <w:rsid w:val="007A3100"/>
    <w:rsid w:val="007A323C"/>
    <w:rsid w:val="007A33D4"/>
    <w:rsid w:val="007A3506"/>
    <w:rsid w:val="007A394A"/>
    <w:rsid w:val="007A3AFF"/>
    <w:rsid w:val="007A3BE6"/>
    <w:rsid w:val="007A3E0D"/>
    <w:rsid w:val="007A3E8D"/>
    <w:rsid w:val="007A3FE0"/>
    <w:rsid w:val="007A412D"/>
    <w:rsid w:val="007A45CD"/>
    <w:rsid w:val="007A46B5"/>
    <w:rsid w:val="007A4843"/>
    <w:rsid w:val="007A49BF"/>
    <w:rsid w:val="007A49EE"/>
    <w:rsid w:val="007A4D1D"/>
    <w:rsid w:val="007A4D31"/>
    <w:rsid w:val="007A5964"/>
    <w:rsid w:val="007A5A76"/>
    <w:rsid w:val="007A5ED7"/>
    <w:rsid w:val="007A61D2"/>
    <w:rsid w:val="007A626B"/>
    <w:rsid w:val="007A6299"/>
    <w:rsid w:val="007A6305"/>
    <w:rsid w:val="007A6480"/>
    <w:rsid w:val="007A6771"/>
    <w:rsid w:val="007A6774"/>
    <w:rsid w:val="007A67A9"/>
    <w:rsid w:val="007A684A"/>
    <w:rsid w:val="007A68A6"/>
    <w:rsid w:val="007A6AC8"/>
    <w:rsid w:val="007A6B03"/>
    <w:rsid w:val="007A6DDB"/>
    <w:rsid w:val="007A6F36"/>
    <w:rsid w:val="007A73BD"/>
    <w:rsid w:val="007A75AC"/>
    <w:rsid w:val="007A78F0"/>
    <w:rsid w:val="007A79A8"/>
    <w:rsid w:val="007A79D1"/>
    <w:rsid w:val="007A7A05"/>
    <w:rsid w:val="007A7A0E"/>
    <w:rsid w:val="007A7BE7"/>
    <w:rsid w:val="007A7C24"/>
    <w:rsid w:val="007A7D60"/>
    <w:rsid w:val="007B0211"/>
    <w:rsid w:val="007B0277"/>
    <w:rsid w:val="007B06B0"/>
    <w:rsid w:val="007B06FA"/>
    <w:rsid w:val="007B08AA"/>
    <w:rsid w:val="007B09CF"/>
    <w:rsid w:val="007B09F1"/>
    <w:rsid w:val="007B0AAA"/>
    <w:rsid w:val="007B0B10"/>
    <w:rsid w:val="007B0C09"/>
    <w:rsid w:val="007B11F0"/>
    <w:rsid w:val="007B12EE"/>
    <w:rsid w:val="007B1464"/>
    <w:rsid w:val="007B1574"/>
    <w:rsid w:val="007B1AC9"/>
    <w:rsid w:val="007B1B26"/>
    <w:rsid w:val="007B1BBA"/>
    <w:rsid w:val="007B21E1"/>
    <w:rsid w:val="007B2288"/>
    <w:rsid w:val="007B2325"/>
    <w:rsid w:val="007B244B"/>
    <w:rsid w:val="007B24F6"/>
    <w:rsid w:val="007B27F4"/>
    <w:rsid w:val="007B296C"/>
    <w:rsid w:val="007B2979"/>
    <w:rsid w:val="007B2E46"/>
    <w:rsid w:val="007B2EA8"/>
    <w:rsid w:val="007B3283"/>
    <w:rsid w:val="007B3452"/>
    <w:rsid w:val="007B3962"/>
    <w:rsid w:val="007B3997"/>
    <w:rsid w:val="007B3A1A"/>
    <w:rsid w:val="007B3AB9"/>
    <w:rsid w:val="007B3AE7"/>
    <w:rsid w:val="007B3C67"/>
    <w:rsid w:val="007B3F0C"/>
    <w:rsid w:val="007B460B"/>
    <w:rsid w:val="007B4A67"/>
    <w:rsid w:val="007B4D7C"/>
    <w:rsid w:val="007B557E"/>
    <w:rsid w:val="007B5752"/>
    <w:rsid w:val="007B5961"/>
    <w:rsid w:val="007B596B"/>
    <w:rsid w:val="007B59E3"/>
    <w:rsid w:val="007B5D05"/>
    <w:rsid w:val="007B606F"/>
    <w:rsid w:val="007B621B"/>
    <w:rsid w:val="007B64D2"/>
    <w:rsid w:val="007B66F1"/>
    <w:rsid w:val="007B6757"/>
    <w:rsid w:val="007B6B03"/>
    <w:rsid w:val="007B6D28"/>
    <w:rsid w:val="007B6D98"/>
    <w:rsid w:val="007B6E62"/>
    <w:rsid w:val="007B6FB1"/>
    <w:rsid w:val="007B7075"/>
    <w:rsid w:val="007B7499"/>
    <w:rsid w:val="007B7507"/>
    <w:rsid w:val="007B7797"/>
    <w:rsid w:val="007B79F6"/>
    <w:rsid w:val="007B7B66"/>
    <w:rsid w:val="007B7BEA"/>
    <w:rsid w:val="007C00D3"/>
    <w:rsid w:val="007C022F"/>
    <w:rsid w:val="007C076F"/>
    <w:rsid w:val="007C07A8"/>
    <w:rsid w:val="007C0A38"/>
    <w:rsid w:val="007C0D63"/>
    <w:rsid w:val="007C0ED5"/>
    <w:rsid w:val="007C0F02"/>
    <w:rsid w:val="007C0F3E"/>
    <w:rsid w:val="007C1308"/>
    <w:rsid w:val="007C170C"/>
    <w:rsid w:val="007C18E0"/>
    <w:rsid w:val="007C19FE"/>
    <w:rsid w:val="007C1A09"/>
    <w:rsid w:val="007C1A57"/>
    <w:rsid w:val="007C1B13"/>
    <w:rsid w:val="007C1BD6"/>
    <w:rsid w:val="007C20B7"/>
    <w:rsid w:val="007C213E"/>
    <w:rsid w:val="007C214A"/>
    <w:rsid w:val="007C256A"/>
    <w:rsid w:val="007C2A35"/>
    <w:rsid w:val="007C2DE6"/>
    <w:rsid w:val="007C2E88"/>
    <w:rsid w:val="007C306F"/>
    <w:rsid w:val="007C31C1"/>
    <w:rsid w:val="007C3207"/>
    <w:rsid w:val="007C363A"/>
    <w:rsid w:val="007C37B2"/>
    <w:rsid w:val="007C38BD"/>
    <w:rsid w:val="007C395C"/>
    <w:rsid w:val="007C3AF6"/>
    <w:rsid w:val="007C3B02"/>
    <w:rsid w:val="007C3C42"/>
    <w:rsid w:val="007C3D1B"/>
    <w:rsid w:val="007C3E05"/>
    <w:rsid w:val="007C4360"/>
    <w:rsid w:val="007C4399"/>
    <w:rsid w:val="007C4530"/>
    <w:rsid w:val="007C4594"/>
    <w:rsid w:val="007C46C3"/>
    <w:rsid w:val="007C4907"/>
    <w:rsid w:val="007C4A36"/>
    <w:rsid w:val="007C4B99"/>
    <w:rsid w:val="007C4FC8"/>
    <w:rsid w:val="007C50D2"/>
    <w:rsid w:val="007C5130"/>
    <w:rsid w:val="007C5482"/>
    <w:rsid w:val="007C56E1"/>
    <w:rsid w:val="007C580C"/>
    <w:rsid w:val="007C586E"/>
    <w:rsid w:val="007C5882"/>
    <w:rsid w:val="007C58AB"/>
    <w:rsid w:val="007C58D4"/>
    <w:rsid w:val="007C5949"/>
    <w:rsid w:val="007C5B00"/>
    <w:rsid w:val="007C5E1B"/>
    <w:rsid w:val="007C5F03"/>
    <w:rsid w:val="007C6051"/>
    <w:rsid w:val="007C6325"/>
    <w:rsid w:val="007C67DB"/>
    <w:rsid w:val="007C6A24"/>
    <w:rsid w:val="007C6C2F"/>
    <w:rsid w:val="007C6FFD"/>
    <w:rsid w:val="007C7325"/>
    <w:rsid w:val="007C78AB"/>
    <w:rsid w:val="007C78DD"/>
    <w:rsid w:val="007C7C71"/>
    <w:rsid w:val="007C7C8B"/>
    <w:rsid w:val="007C7DF9"/>
    <w:rsid w:val="007D0223"/>
    <w:rsid w:val="007D02F0"/>
    <w:rsid w:val="007D074B"/>
    <w:rsid w:val="007D0A17"/>
    <w:rsid w:val="007D0CDC"/>
    <w:rsid w:val="007D0D81"/>
    <w:rsid w:val="007D0E91"/>
    <w:rsid w:val="007D0FA3"/>
    <w:rsid w:val="007D12C7"/>
    <w:rsid w:val="007D12CB"/>
    <w:rsid w:val="007D138C"/>
    <w:rsid w:val="007D141F"/>
    <w:rsid w:val="007D14A2"/>
    <w:rsid w:val="007D1547"/>
    <w:rsid w:val="007D159C"/>
    <w:rsid w:val="007D19DF"/>
    <w:rsid w:val="007D1ACA"/>
    <w:rsid w:val="007D1CC6"/>
    <w:rsid w:val="007D1D93"/>
    <w:rsid w:val="007D2138"/>
    <w:rsid w:val="007D2168"/>
    <w:rsid w:val="007D22E5"/>
    <w:rsid w:val="007D24B0"/>
    <w:rsid w:val="007D26A4"/>
    <w:rsid w:val="007D2823"/>
    <w:rsid w:val="007D28D9"/>
    <w:rsid w:val="007D2961"/>
    <w:rsid w:val="007D2977"/>
    <w:rsid w:val="007D2AA3"/>
    <w:rsid w:val="007D2C70"/>
    <w:rsid w:val="007D2D1D"/>
    <w:rsid w:val="007D2E38"/>
    <w:rsid w:val="007D2F5E"/>
    <w:rsid w:val="007D3121"/>
    <w:rsid w:val="007D3237"/>
    <w:rsid w:val="007D33BC"/>
    <w:rsid w:val="007D33FF"/>
    <w:rsid w:val="007D35D7"/>
    <w:rsid w:val="007D38C5"/>
    <w:rsid w:val="007D38E0"/>
    <w:rsid w:val="007D3CD4"/>
    <w:rsid w:val="007D3CDA"/>
    <w:rsid w:val="007D438A"/>
    <w:rsid w:val="007D44A9"/>
    <w:rsid w:val="007D4B68"/>
    <w:rsid w:val="007D4BEF"/>
    <w:rsid w:val="007D5206"/>
    <w:rsid w:val="007D5470"/>
    <w:rsid w:val="007D54DC"/>
    <w:rsid w:val="007D55F7"/>
    <w:rsid w:val="007D5707"/>
    <w:rsid w:val="007D58CC"/>
    <w:rsid w:val="007D59A3"/>
    <w:rsid w:val="007D5D5C"/>
    <w:rsid w:val="007D5EF3"/>
    <w:rsid w:val="007D5FF8"/>
    <w:rsid w:val="007D6150"/>
    <w:rsid w:val="007D620A"/>
    <w:rsid w:val="007D683B"/>
    <w:rsid w:val="007D69FB"/>
    <w:rsid w:val="007D6C65"/>
    <w:rsid w:val="007D6C98"/>
    <w:rsid w:val="007D6D0C"/>
    <w:rsid w:val="007D6E59"/>
    <w:rsid w:val="007D6F57"/>
    <w:rsid w:val="007D6F9A"/>
    <w:rsid w:val="007D7220"/>
    <w:rsid w:val="007D73DE"/>
    <w:rsid w:val="007D765B"/>
    <w:rsid w:val="007D76B8"/>
    <w:rsid w:val="007D7727"/>
    <w:rsid w:val="007D778A"/>
    <w:rsid w:val="007D7A2E"/>
    <w:rsid w:val="007D7B93"/>
    <w:rsid w:val="007E0227"/>
    <w:rsid w:val="007E026D"/>
    <w:rsid w:val="007E0937"/>
    <w:rsid w:val="007E09F4"/>
    <w:rsid w:val="007E0A1B"/>
    <w:rsid w:val="007E0C5D"/>
    <w:rsid w:val="007E0CE3"/>
    <w:rsid w:val="007E0DFC"/>
    <w:rsid w:val="007E1428"/>
    <w:rsid w:val="007E145B"/>
    <w:rsid w:val="007E160B"/>
    <w:rsid w:val="007E1619"/>
    <w:rsid w:val="007E16FE"/>
    <w:rsid w:val="007E17FE"/>
    <w:rsid w:val="007E18A6"/>
    <w:rsid w:val="007E1A31"/>
    <w:rsid w:val="007E1E39"/>
    <w:rsid w:val="007E205D"/>
    <w:rsid w:val="007E21D3"/>
    <w:rsid w:val="007E235D"/>
    <w:rsid w:val="007E2995"/>
    <w:rsid w:val="007E2EA9"/>
    <w:rsid w:val="007E30D0"/>
    <w:rsid w:val="007E31B3"/>
    <w:rsid w:val="007E3378"/>
    <w:rsid w:val="007E33BA"/>
    <w:rsid w:val="007E38DA"/>
    <w:rsid w:val="007E3AFE"/>
    <w:rsid w:val="007E3AFF"/>
    <w:rsid w:val="007E3C14"/>
    <w:rsid w:val="007E3C9A"/>
    <w:rsid w:val="007E3F2B"/>
    <w:rsid w:val="007E4138"/>
    <w:rsid w:val="007E483F"/>
    <w:rsid w:val="007E48ED"/>
    <w:rsid w:val="007E4C4A"/>
    <w:rsid w:val="007E4D7E"/>
    <w:rsid w:val="007E4E49"/>
    <w:rsid w:val="007E4E51"/>
    <w:rsid w:val="007E4FF7"/>
    <w:rsid w:val="007E50EF"/>
    <w:rsid w:val="007E53EC"/>
    <w:rsid w:val="007E5584"/>
    <w:rsid w:val="007E5712"/>
    <w:rsid w:val="007E5724"/>
    <w:rsid w:val="007E58A0"/>
    <w:rsid w:val="007E5B91"/>
    <w:rsid w:val="007E5C7A"/>
    <w:rsid w:val="007E5F7A"/>
    <w:rsid w:val="007E5F8E"/>
    <w:rsid w:val="007E60C1"/>
    <w:rsid w:val="007E62C3"/>
    <w:rsid w:val="007E69DE"/>
    <w:rsid w:val="007E6E28"/>
    <w:rsid w:val="007E6EBC"/>
    <w:rsid w:val="007E7752"/>
    <w:rsid w:val="007E77CE"/>
    <w:rsid w:val="007E7978"/>
    <w:rsid w:val="007E7A74"/>
    <w:rsid w:val="007E7A7C"/>
    <w:rsid w:val="007E7D4C"/>
    <w:rsid w:val="007E7EAE"/>
    <w:rsid w:val="007E7EC2"/>
    <w:rsid w:val="007F0740"/>
    <w:rsid w:val="007F075A"/>
    <w:rsid w:val="007F09CA"/>
    <w:rsid w:val="007F0C9B"/>
    <w:rsid w:val="007F0E31"/>
    <w:rsid w:val="007F0EB7"/>
    <w:rsid w:val="007F12CD"/>
    <w:rsid w:val="007F170C"/>
    <w:rsid w:val="007F1768"/>
    <w:rsid w:val="007F179F"/>
    <w:rsid w:val="007F1CCE"/>
    <w:rsid w:val="007F1D15"/>
    <w:rsid w:val="007F1EB4"/>
    <w:rsid w:val="007F2346"/>
    <w:rsid w:val="007F23AA"/>
    <w:rsid w:val="007F23CB"/>
    <w:rsid w:val="007F2538"/>
    <w:rsid w:val="007F269F"/>
    <w:rsid w:val="007F290A"/>
    <w:rsid w:val="007F2B0A"/>
    <w:rsid w:val="007F3074"/>
    <w:rsid w:val="007F31B9"/>
    <w:rsid w:val="007F331A"/>
    <w:rsid w:val="007F3336"/>
    <w:rsid w:val="007F342E"/>
    <w:rsid w:val="007F3475"/>
    <w:rsid w:val="007F348E"/>
    <w:rsid w:val="007F34FC"/>
    <w:rsid w:val="007F39EB"/>
    <w:rsid w:val="007F3C68"/>
    <w:rsid w:val="007F3DD0"/>
    <w:rsid w:val="007F3F30"/>
    <w:rsid w:val="007F4462"/>
    <w:rsid w:val="007F4508"/>
    <w:rsid w:val="007F45A8"/>
    <w:rsid w:val="007F4752"/>
    <w:rsid w:val="007F47B5"/>
    <w:rsid w:val="007F493C"/>
    <w:rsid w:val="007F4DED"/>
    <w:rsid w:val="007F550F"/>
    <w:rsid w:val="007F5CDA"/>
    <w:rsid w:val="007F5FEC"/>
    <w:rsid w:val="007F60FE"/>
    <w:rsid w:val="007F63CC"/>
    <w:rsid w:val="007F6567"/>
    <w:rsid w:val="007F67D9"/>
    <w:rsid w:val="007F67FB"/>
    <w:rsid w:val="007F69BA"/>
    <w:rsid w:val="007F6B3F"/>
    <w:rsid w:val="007F6DED"/>
    <w:rsid w:val="007F6E0C"/>
    <w:rsid w:val="007F7765"/>
    <w:rsid w:val="007F7C4A"/>
    <w:rsid w:val="007F7CB5"/>
    <w:rsid w:val="007F7D9C"/>
    <w:rsid w:val="007F7E1B"/>
    <w:rsid w:val="007F7E4F"/>
    <w:rsid w:val="00800042"/>
    <w:rsid w:val="008002C5"/>
    <w:rsid w:val="008005F4"/>
    <w:rsid w:val="0080060A"/>
    <w:rsid w:val="008006E0"/>
    <w:rsid w:val="00800882"/>
    <w:rsid w:val="008008EF"/>
    <w:rsid w:val="00800AAF"/>
    <w:rsid w:val="00800AB1"/>
    <w:rsid w:val="00800B51"/>
    <w:rsid w:val="00801010"/>
    <w:rsid w:val="008012A5"/>
    <w:rsid w:val="008013EA"/>
    <w:rsid w:val="008013F0"/>
    <w:rsid w:val="00801545"/>
    <w:rsid w:val="0080154B"/>
    <w:rsid w:val="008017FA"/>
    <w:rsid w:val="00801B46"/>
    <w:rsid w:val="00801EEC"/>
    <w:rsid w:val="00802167"/>
    <w:rsid w:val="0080217C"/>
    <w:rsid w:val="008021FC"/>
    <w:rsid w:val="008026FE"/>
    <w:rsid w:val="0080281F"/>
    <w:rsid w:val="00802963"/>
    <w:rsid w:val="008029C0"/>
    <w:rsid w:val="00803223"/>
    <w:rsid w:val="00803439"/>
    <w:rsid w:val="008035C8"/>
    <w:rsid w:val="00803709"/>
    <w:rsid w:val="008037AE"/>
    <w:rsid w:val="00803805"/>
    <w:rsid w:val="00803955"/>
    <w:rsid w:val="00803A19"/>
    <w:rsid w:val="00803CA5"/>
    <w:rsid w:val="008041EA"/>
    <w:rsid w:val="00804409"/>
    <w:rsid w:val="00804717"/>
    <w:rsid w:val="008047D0"/>
    <w:rsid w:val="00804BDE"/>
    <w:rsid w:val="00804C31"/>
    <w:rsid w:val="00804C85"/>
    <w:rsid w:val="00804D11"/>
    <w:rsid w:val="00804DA3"/>
    <w:rsid w:val="008051E5"/>
    <w:rsid w:val="0080532E"/>
    <w:rsid w:val="00805330"/>
    <w:rsid w:val="008054A6"/>
    <w:rsid w:val="008057AA"/>
    <w:rsid w:val="008057B1"/>
    <w:rsid w:val="0080591D"/>
    <w:rsid w:val="0080594A"/>
    <w:rsid w:val="00805AAA"/>
    <w:rsid w:val="00805CD0"/>
    <w:rsid w:val="00805D95"/>
    <w:rsid w:val="00805E0C"/>
    <w:rsid w:val="00806285"/>
    <w:rsid w:val="008062F3"/>
    <w:rsid w:val="008068CE"/>
    <w:rsid w:val="008068DC"/>
    <w:rsid w:val="00806BAF"/>
    <w:rsid w:val="00806BB1"/>
    <w:rsid w:val="00806E0B"/>
    <w:rsid w:val="00807071"/>
    <w:rsid w:val="008070E5"/>
    <w:rsid w:val="00807116"/>
    <w:rsid w:val="00807125"/>
    <w:rsid w:val="00807142"/>
    <w:rsid w:val="008072F0"/>
    <w:rsid w:val="00807341"/>
    <w:rsid w:val="0080777B"/>
    <w:rsid w:val="0080780E"/>
    <w:rsid w:val="00807B70"/>
    <w:rsid w:val="00807BF0"/>
    <w:rsid w:val="00810714"/>
    <w:rsid w:val="0081072C"/>
    <w:rsid w:val="00810755"/>
    <w:rsid w:val="00810825"/>
    <w:rsid w:val="008109D7"/>
    <w:rsid w:val="008109E0"/>
    <w:rsid w:val="008109EA"/>
    <w:rsid w:val="00810A50"/>
    <w:rsid w:val="00810BCD"/>
    <w:rsid w:val="00810BE6"/>
    <w:rsid w:val="00810DCD"/>
    <w:rsid w:val="00810DE3"/>
    <w:rsid w:val="00810F9D"/>
    <w:rsid w:val="00810FD4"/>
    <w:rsid w:val="0081108B"/>
    <w:rsid w:val="00811170"/>
    <w:rsid w:val="0081124D"/>
    <w:rsid w:val="008112EB"/>
    <w:rsid w:val="008113A2"/>
    <w:rsid w:val="00811467"/>
    <w:rsid w:val="00811512"/>
    <w:rsid w:val="0081157C"/>
    <w:rsid w:val="00811609"/>
    <w:rsid w:val="008116AD"/>
    <w:rsid w:val="0081188B"/>
    <w:rsid w:val="00811A76"/>
    <w:rsid w:val="00811B2B"/>
    <w:rsid w:val="00811E59"/>
    <w:rsid w:val="00811EFB"/>
    <w:rsid w:val="00811F2A"/>
    <w:rsid w:val="0081200D"/>
    <w:rsid w:val="00812066"/>
    <w:rsid w:val="008122FC"/>
    <w:rsid w:val="008123D5"/>
    <w:rsid w:val="00812416"/>
    <w:rsid w:val="00812715"/>
    <w:rsid w:val="00812994"/>
    <w:rsid w:val="008129F0"/>
    <w:rsid w:val="00812CA7"/>
    <w:rsid w:val="00812F32"/>
    <w:rsid w:val="008130BE"/>
    <w:rsid w:val="00813561"/>
    <w:rsid w:val="008138D1"/>
    <w:rsid w:val="00813998"/>
    <w:rsid w:val="00813A9A"/>
    <w:rsid w:val="00813BB5"/>
    <w:rsid w:val="00813C56"/>
    <w:rsid w:val="008143FC"/>
    <w:rsid w:val="00814640"/>
    <w:rsid w:val="008146A0"/>
    <w:rsid w:val="0081484B"/>
    <w:rsid w:val="00814A02"/>
    <w:rsid w:val="00814B89"/>
    <w:rsid w:val="00814C69"/>
    <w:rsid w:val="00814E11"/>
    <w:rsid w:val="0081541F"/>
    <w:rsid w:val="0081542D"/>
    <w:rsid w:val="008154CF"/>
    <w:rsid w:val="00815709"/>
    <w:rsid w:val="008159D8"/>
    <w:rsid w:val="00815B92"/>
    <w:rsid w:val="00815C31"/>
    <w:rsid w:val="00815C4C"/>
    <w:rsid w:val="00815DCA"/>
    <w:rsid w:val="00815DE0"/>
    <w:rsid w:val="00815E08"/>
    <w:rsid w:val="00815E10"/>
    <w:rsid w:val="00815F9F"/>
    <w:rsid w:val="00815FE8"/>
    <w:rsid w:val="0081659E"/>
    <w:rsid w:val="00816731"/>
    <w:rsid w:val="008168EF"/>
    <w:rsid w:val="0081694C"/>
    <w:rsid w:val="00816A52"/>
    <w:rsid w:val="00816D31"/>
    <w:rsid w:val="00817030"/>
    <w:rsid w:val="0081704A"/>
    <w:rsid w:val="0081728F"/>
    <w:rsid w:val="00817929"/>
    <w:rsid w:val="00817A4A"/>
    <w:rsid w:val="00817B3A"/>
    <w:rsid w:val="00817CD9"/>
    <w:rsid w:val="00817D3B"/>
    <w:rsid w:val="00817E9D"/>
    <w:rsid w:val="008200AD"/>
    <w:rsid w:val="00820BD3"/>
    <w:rsid w:val="00820C64"/>
    <w:rsid w:val="00820F18"/>
    <w:rsid w:val="00820F2C"/>
    <w:rsid w:val="00820F60"/>
    <w:rsid w:val="0082105E"/>
    <w:rsid w:val="00821077"/>
    <w:rsid w:val="008213FC"/>
    <w:rsid w:val="008216D9"/>
    <w:rsid w:val="00821853"/>
    <w:rsid w:val="00821862"/>
    <w:rsid w:val="00821973"/>
    <w:rsid w:val="008219B2"/>
    <w:rsid w:val="00821BA9"/>
    <w:rsid w:val="00821EB9"/>
    <w:rsid w:val="008221AA"/>
    <w:rsid w:val="00822475"/>
    <w:rsid w:val="008224D9"/>
    <w:rsid w:val="00822583"/>
    <w:rsid w:val="0082282F"/>
    <w:rsid w:val="00822EF3"/>
    <w:rsid w:val="00822F08"/>
    <w:rsid w:val="00822F5F"/>
    <w:rsid w:val="00822FA1"/>
    <w:rsid w:val="00823084"/>
    <w:rsid w:val="008236A5"/>
    <w:rsid w:val="0082378E"/>
    <w:rsid w:val="008237A2"/>
    <w:rsid w:val="008238B8"/>
    <w:rsid w:val="008239F7"/>
    <w:rsid w:val="00823EA7"/>
    <w:rsid w:val="00823EB5"/>
    <w:rsid w:val="00823FCA"/>
    <w:rsid w:val="008240AB"/>
    <w:rsid w:val="0082431C"/>
    <w:rsid w:val="008245EE"/>
    <w:rsid w:val="008245FC"/>
    <w:rsid w:val="00824791"/>
    <w:rsid w:val="00824867"/>
    <w:rsid w:val="00824CE7"/>
    <w:rsid w:val="00824E45"/>
    <w:rsid w:val="008250E8"/>
    <w:rsid w:val="0082517F"/>
    <w:rsid w:val="008251D9"/>
    <w:rsid w:val="00825301"/>
    <w:rsid w:val="008255C3"/>
    <w:rsid w:val="0082563B"/>
    <w:rsid w:val="008256E5"/>
    <w:rsid w:val="00825A77"/>
    <w:rsid w:val="00825B61"/>
    <w:rsid w:val="00825D0F"/>
    <w:rsid w:val="00825D45"/>
    <w:rsid w:val="00825F14"/>
    <w:rsid w:val="00825FC6"/>
    <w:rsid w:val="00826258"/>
    <w:rsid w:val="0082657E"/>
    <w:rsid w:val="008265E1"/>
    <w:rsid w:val="00826703"/>
    <w:rsid w:val="00826828"/>
    <w:rsid w:val="0082688F"/>
    <w:rsid w:val="00826997"/>
    <w:rsid w:val="00826AD2"/>
    <w:rsid w:val="00826D1A"/>
    <w:rsid w:val="00826E4C"/>
    <w:rsid w:val="00826E5F"/>
    <w:rsid w:val="00826ED8"/>
    <w:rsid w:val="00826F94"/>
    <w:rsid w:val="00827142"/>
    <w:rsid w:val="00827764"/>
    <w:rsid w:val="00827933"/>
    <w:rsid w:val="00827AC1"/>
    <w:rsid w:val="00827CBF"/>
    <w:rsid w:val="00827E08"/>
    <w:rsid w:val="00827E4E"/>
    <w:rsid w:val="008301BA"/>
    <w:rsid w:val="0083038A"/>
    <w:rsid w:val="0083073F"/>
    <w:rsid w:val="00830AA2"/>
    <w:rsid w:val="00830B52"/>
    <w:rsid w:val="00830CD6"/>
    <w:rsid w:val="00830EA3"/>
    <w:rsid w:val="00830F01"/>
    <w:rsid w:val="0083100F"/>
    <w:rsid w:val="0083126A"/>
    <w:rsid w:val="00831348"/>
    <w:rsid w:val="00831396"/>
    <w:rsid w:val="00831525"/>
    <w:rsid w:val="00831705"/>
    <w:rsid w:val="008317FE"/>
    <w:rsid w:val="0083190A"/>
    <w:rsid w:val="00831A6C"/>
    <w:rsid w:val="00831AA8"/>
    <w:rsid w:val="00831AC8"/>
    <w:rsid w:val="00831EAA"/>
    <w:rsid w:val="008321AD"/>
    <w:rsid w:val="00832327"/>
    <w:rsid w:val="0083236A"/>
    <w:rsid w:val="008323F4"/>
    <w:rsid w:val="00832A52"/>
    <w:rsid w:val="00832AA7"/>
    <w:rsid w:val="00832D8F"/>
    <w:rsid w:val="00832DDB"/>
    <w:rsid w:val="00832E72"/>
    <w:rsid w:val="00832EB0"/>
    <w:rsid w:val="00832F64"/>
    <w:rsid w:val="00833002"/>
    <w:rsid w:val="0083318F"/>
    <w:rsid w:val="0083360A"/>
    <w:rsid w:val="0083368D"/>
    <w:rsid w:val="00833705"/>
    <w:rsid w:val="00833AFF"/>
    <w:rsid w:val="00833CD7"/>
    <w:rsid w:val="00833F4A"/>
    <w:rsid w:val="0083414F"/>
    <w:rsid w:val="008343FD"/>
    <w:rsid w:val="00834649"/>
    <w:rsid w:val="00834804"/>
    <w:rsid w:val="00834A17"/>
    <w:rsid w:val="00834F46"/>
    <w:rsid w:val="0083517D"/>
    <w:rsid w:val="008358A7"/>
    <w:rsid w:val="0083600E"/>
    <w:rsid w:val="00836207"/>
    <w:rsid w:val="00836274"/>
    <w:rsid w:val="008363ED"/>
    <w:rsid w:val="00836429"/>
    <w:rsid w:val="0083682E"/>
    <w:rsid w:val="008368D1"/>
    <w:rsid w:val="00836984"/>
    <w:rsid w:val="00836B89"/>
    <w:rsid w:val="00836DA9"/>
    <w:rsid w:val="00836E22"/>
    <w:rsid w:val="00836FA4"/>
    <w:rsid w:val="00837287"/>
    <w:rsid w:val="00837BAC"/>
    <w:rsid w:val="008400DE"/>
    <w:rsid w:val="008401F9"/>
    <w:rsid w:val="008403BA"/>
    <w:rsid w:val="008405B8"/>
    <w:rsid w:val="0084080A"/>
    <w:rsid w:val="00840B26"/>
    <w:rsid w:val="00840BB8"/>
    <w:rsid w:val="00840F8D"/>
    <w:rsid w:val="008410F9"/>
    <w:rsid w:val="008411AD"/>
    <w:rsid w:val="008415B0"/>
    <w:rsid w:val="00841815"/>
    <w:rsid w:val="0084184D"/>
    <w:rsid w:val="008419CA"/>
    <w:rsid w:val="008419D5"/>
    <w:rsid w:val="00841C2A"/>
    <w:rsid w:val="00841C3F"/>
    <w:rsid w:val="00841C61"/>
    <w:rsid w:val="00841DEF"/>
    <w:rsid w:val="0084224B"/>
    <w:rsid w:val="0084292C"/>
    <w:rsid w:val="00842DB3"/>
    <w:rsid w:val="00842F46"/>
    <w:rsid w:val="00843119"/>
    <w:rsid w:val="00843260"/>
    <w:rsid w:val="00843579"/>
    <w:rsid w:val="008438CB"/>
    <w:rsid w:val="00843F10"/>
    <w:rsid w:val="008442DB"/>
    <w:rsid w:val="00844696"/>
    <w:rsid w:val="008447B3"/>
    <w:rsid w:val="00844D9C"/>
    <w:rsid w:val="00845011"/>
    <w:rsid w:val="00845091"/>
    <w:rsid w:val="00845117"/>
    <w:rsid w:val="00845307"/>
    <w:rsid w:val="00845544"/>
    <w:rsid w:val="00845758"/>
    <w:rsid w:val="0084588E"/>
    <w:rsid w:val="00845A1C"/>
    <w:rsid w:val="00845B6C"/>
    <w:rsid w:val="00845F6E"/>
    <w:rsid w:val="0084631D"/>
    <w:rsid w:val="00846674"/>
    <w:rsid w:val="00846800"/>
    <w:rsid w:val="00846B02"/>
    <w:rsid w:val="00846DFF"/>
    <w:rsid w:val="00846EB4"/>
    <w:rsid w:val="00846EB7"/>
    <w:rsid w:val="00847459"/>
    <w:rsid w:val="008474F6"/>
    <w:rsid w:val="00847506"/>
    <w:rsid w:val="0084784C"/>
    <w:rsid w:val="00847CF6"/>
    <w:rsid w:val="00847E6C"/>
    <w:rsid w:val="00847EFA"/>
    <w:rsid w:val="00850111"/>
    <w:rsid w:val="0085028D"/>
    <w:rsid w:val="008504B2"/>
    <w:rsid w:val="008506D2"/>
    <w:rsid w:val="00850884"/>
    <w:rsid w:val="00850951"/>
    <w:rsid w:val="00850B6C"/>
    <w:rsid w:val="00850BBF"/>
    <w:rsid w:val="00850BEF"/>
    <w:rsid w:val="00851132"/>
    <w:rsid w:val="0085142A"/>
    <w:rsid w:val="008519BB"/>
    <w:rsid w:val="00851BE7"/>
    <w:rsid w:val="00851D99"/>
    <w:rsid w:val="00851DCE"/>
    <w:rsid w:val="00851E13"/>
    <w:rsid w:val="00851E1E"/>
    <w:rsid w:val="00851E68"/>
    <w:rsid w:val="00851F1E"/>
    <w:rsid w:val="00852027"/>
    <w:rsid w:val="00852306"/>
    <w:rsid w:val="00852355"/>
    <w:rsid w:val="00852D46"/>
    <w:rsid w:val="00852D87"/>
    <w:rsid w:val="00852D9B"/>
    <w:rsid w:val="00852F20"/>
    <w:rsid w:val="00852FED"/>
    <w:rsid w:val="00853009"/>
    <w:rsid w:val="008532EC"/>
    <w:rsid w:val="00853552"/>
    <w:rsid w:val="0085395C"/>
    <w:rsid w:val="00853B75"/>
    <w:rsid w:val="00853B99"/>
    <w:rsid w:val="00853CCD"/>
    <w:rsid w:val="00854029"/>
    <w:rsid w:val="00854144"/>
    <w:rsid w:val="008544E3"/>
    <w:rsid w:val="00854597"/>
    <w:rsid w:val="008547C0"/>
    <w:rsid w:val="00854873"/>
    <w:rsid w:val="00854C10"/>
    <w:rsid w:val="00854D3D"/>
    <w:rsid w:val="00854DAD"/>
    <w:rsid w:val="0085507D"/>
    <w:rsid w:val="008552B0"/>
    <w:rsid w:val="0085568A"/>
    <w:rsid w:val="008557F8"/>
    <w:rsid w:val="0085583F"/>
    <w:rsid w:val="00855C60"/>
    <w:rsid w:val="008560C1"/>
    <w:rsid w:val="008564DB"/>
    <w:rsid w:val="0085668E"/>
    <w:rsid w:val="008566C9"/>
    <w:rsid w:val="00856714"/>
    <w:rsid w:val="00856DCF"/>
    <w:rsid w:val="00856ED8"/>
    <w:rsid w:val="00856F33"/>
    <w:rsid w:val="00857031"/>
    <w:rsid w:val="008574C8"/>
    <w:rsid w:val="008575C3"/>
    <w:rsid w:val="008577E4"/>
    <w:rsid w:val="008578B1"/>
    <w:rsid w:val="008578B8"/>
    <w:rsid w:val="00857913"/>
    <w:rsid w:val="00857F66"/>
    <w:rsid w:val="0086002A"/>
    <w:rsid w:val="00860191"/>
    <w:rsid w:val="0086035C"/>
    <w:rsid w:val="008604BA"/>
    <w:rsid w:val="008607D3"/>
    <w:rsid w:val="008608BD"/>
    <w:rsid w:val="008608C5"/>
    <w:rsid w:val="00860D61"/>
    <w:rsid w:val="00860E90"/>
    <w:rsid w:val="00860F06"/>
    <w:rsid w:val="008610E4"/>
    <w:rsid w:val="008616F9"/>
    <w:rsid w:val="008617E9"/>
    <w:rsid w:val="0086197F"/>
    <w:rsid w:val="008619E7"/>
    <w:rsid w:val="00861A4E"/>
    <w:rsid w:val="00861BEA"/>
    <w:rsid w:val="00861E5D"/>
    <w:rsid w:val="00861FF2"/>
    <w:rsid w:val="00862035"/>
    <w:rsid w:val="008623A6"/>
    <w:rsid w:val="00862525"/>
    <w:rsid w:val="00862541"/>
    <w:rsid w:val="008625C7"/>
    <w:rsid w:val="00862716"/>
    <w:rsid w:val="00862954"/>
    <w:rsid w:val="00862ACA"/>
    <w:rsid w:val="00862E2B"/>
    <w:rsid w:val="00862E2D"/>
    <w:rsid w:val="00862F3A"/>
    <w:rsid w:val="00863261"/>
    <w:rsid w:val="008632C2"/>
    <w:rsid w:val="0086347A"/>
    <w:rsid w:val="0086395D"/>
    <w:rsid w:val="00863A7D"/>
    <w:rsid w:val="00863AEF"/>
    <w:rsid w:val="00863B49"/>
    <w:rsid w:val="00863E47"/>
    <w:rsid w:val="00863ED4"/>
    <w:rsid w:val="00864040"/>
    <w:rsid w:val="0086447D"/>
    <w:rsid w:val="00864617"/>
    <w:rsid w:val="008646B7"/>
    <w:rsid w:val="008646F1"/>
    <w:rsid w:val="0086477E"/>
    <w:rsid w:val="00864781"/>
    <w:rsid w:val="00864808"/>
    <w:rsid w:val="0086485C"/>
    <w:rsid w:val="008649D8"/>
    <w:rsid w:val="00864A36"/>
    <w:rsid w:val="00864D72"/>
    <w:rsid w:val="00865350"/>
    <w:rsid w:val="008653A3"/>
    <w:rsid w:val="008654EC"/>
    <w:rsid w:val="008656EA"/>
    <w:rsid w:val="008656F2"/>
    <w:rsid w:val="008656F8"/>
    <w:rsid w:val="008659D3"/>
    <w:rsid w:val="00865CD1"/>
    <w:rsid w:val="00866053"/>
    <w:rsid w:val="00866137"/>
    <w:rsid w:val="0086623D"/>
    <w:rsid w:val="00866421"/>
    <w:rsid w:val="0086648C"/>
    <w:rsid w:val="008664BF"/>
    <w:rsid w:val="00866534"/>
    <w:rsid w:val="00866606"/>
    <w:rsid w:val="00866A29"/>
    <w:rsid w:val="00866C5D"/>
    <w:rsid w:val="00866CD2"/>
    <w:rsid w:val="00867A25"/>
    <w:rsid w:val="00867AB0"/>
    <w:rsid w:val="00867BC9"/>
    <w:rsid w:val="00867CD6"/>
    <w:rsid w:val="00867D57"/>
    <w:rsid w:val="00867F85"/>
    <w:rsid w:val="00867FBD"/>
    <w:rsid w:val="008702EC"/>
    <w:rsid w:val="008707A8"/>
    <w:rsid w:val="00870ABD"/>
    <w:rsid w:val="00870C2B"/>
    <w:rsid w:val="00870D5C"/>
    <w:rsid w:val="00871038"/>
    <w:rsid w:val="008716A6"/>
    <w:rsid w:val="0087191E"/>
    <w:rsid w:val="00871A40"/>
    <w:rsid w:val="00871D1B"/>
    <w:rsid w:val="00871FC0"/>
    <w:rsid w:val="00872036"/>
    <w:rsid w:val="00872041"/>
    <w:rsid w:val="008720C9"/>
    <w:rsid w:val="0087222F"/>
    <w:rsid w:val="0087231E"/>
    <w:rsid w:val="0087240D"/>
    <w:rsid w:val="00872629"/>
    <w:rsid w:val="00872B67"/>
    <w:rsid w:val="00872BBA"/>
    <w:rsid w:val="00872EA2"/>
    <w:rsid w:val="00872F44"/>
    <w:rsid w:val="0087318D"/>
    <w:rsid w:val="0087334A"/>
    <w:rsid w:val="008733A7"/>
    <w:rsid w:val="008735CF"/>
    <w:rsid w:val="008736DD"/>
    <w:rsid w:val="008737FE"/>
    <w:rsid w:val="00873C6E"/>
    <w:rsid w:val="00873F7F"/>
    <w:rsid w:val="0087400E"/>
    <w:rsid w:val="008746AC"/>
    <w:rsid w:val="008749F0"/>
    <w:rsid w:val="00874AFF"/>
    <w:rsid w:val="00874E50"/>
    <w:rsid w:val="00874EA5"/>
    <w:rsid w:val="00874F1E"/>
    <w:rsid w:val="00875195"/>
    <w:rsid w:val="008751C9"/>
    <w:rsid w:val="00875286"/>
    <w:rsid w:val="0087541A"/>
    <w:rsid w:val="00875505"/>
    <w:rsid w:val="00875B5D"/>
    <w:rsid w:val="00875E91"/>
    <w:rsid w:val="0087652F"/>
    <w:rsid w:val="008765E8"/>
    <w:rsid w:val="0087676B"/>
    <w:rsid w:val="00876838"/>
    <w:rsid w:val="00876964"/>
    <w:rsid w:val="00876B21"/>
    <w:rsid w:val="00876B8C"/>
    <w:rsid w:val="00876DCC"/>
    <w:rsid w:val="00876F3D"/>
    <w:rsid w:val="00877307"/>
    <w:rsid w:val="0087750A"/>
    <w:rsid w:val="0087753A"/>
    <w:rsid w:val="008776AC"/>
    <w:rsid w:val="00877798"/>
    <w:rsid w:val="008777F3"/>
    <w:rsid w:val="00877832"/>
    <w:rsid w:val="00877946"/>
    <w:rsid w:val="0087798F"/>
    <w:rsid w:val="00877BED"/>
    <w:rsid w:val="00877C81"/>
    <w:rsid w:val="00877E2B"/>
    <w:rsid w:val="008802B3"/>
    <w:rsid w:val="008802DE"/>
    <w:rsid w:val="008802F9"/>
    <w:rsid w:val="00880315"/>
    <w:rsid w:val="00880525"/>
    <w:rsid w:val="00880532"/>
    <w:rsid w:val="0088081D"/>
    <w:rsid w:val="00880989"/>
    <w:rsid w:val="00880A69"/>
    <w:rsid w:val="00880B80"/>
    <w:rsid w:val="00880D6F"/>
    <w:rsid w:val="00880D83"/>
    <w:rsid w:val="00880EF2"/>
    <w:rsid w:val="008810AC"/>
    <w:rsid w:val="008810FE"/>
    <w:rsid w:val="008815D8"/>
    <w:rsid w:val="00881B10"/>
    <w:rsid w:val="00881D73"/>
    <w:rsid w:val="00881EA7"/>
    <w:rsid w:val="00881F34"/>
    <w:rsid w:val="00881F83"/>
    <w:rsid w:val="008823CB"/>
    <w:rsid w:val="00882451"/>
    <w:rsid w:val="00882723"/>
    <w:rsid w:val="008827F3"/>
    <w:rsid w:val="0088297D"/>
    <w:rsid w:val="00882E0C"/>
    <w:rsid w:val="0088319C"/>
    <w:rsid w:val="0088335F"/>
    <w:rsid w:val="00883656"/>
    <w:rsid w:val="00883AB0"/>
    <w:rsid w:val="00883AB4"/>
    <w:rsid w:val="008841CA"/>
    <w:rsid w:val="0088465D"/>
    <w:rsid w:val="008846C3"/>
    <w:rsid w:val="008848D6"/>
    <w:rsid w:val="00884937"/>
    <w:rsid w:val="00884F7F"/>
    <w:rsid w:val="008852D9"/>
    <w:rsid w:val="0088533F"/>
    <w:rsid w:val="008853B0"/>
    <w:rsid w:val="008854B9"/>
    <w:rsid w:val="00885832"/>
    <w:rsid w:val="0088589A"/>
    <w:rsid w:val="00885976"/>
    <w:rsid w:val="00885DAC"/>
    <w:rsid w:val="00886311"/>
    <w:rsid w:val="008863E8"/>
    <w:rsid w:val="008864FF"/>
    <w:rsid w:val="00886531"/>
    <w:rsid w:val="008868E9"/>
    <w:rsid w:val="00886EE7"/>
    <w:rsid w:val="008870AA"/>
    <w:rsid w:val="0088733F"/>
    <w:rsid w:val="00887546"/>
    <w:rsid w:val="00887989"/>
    <w:rsid w:val="008879A2"/>
    <w:rsid w:val="00887ABD"/>
    <w:rsid w:val="00887ACB"/>
    <w:rsid w:val="00887C06"/>
    <w:rsid w:val="00887D29"/>
    <w:rsid w:val="00887D35"/>
    <w:rsid w:val="00887D91"/>
    <w:rsid w:val="00887E4A"/>
    <w:rsid w:val="00887E62"/>
    <w:rsid w:val="00890010"/>
    <w:rsid w:val="008901D4"/>
    <w:rsid w:val="008903AD"/>
    <w:rsid w:val="0089053C"/>
    <w:rsid w:val="0089092D"/>
    <w:rsid w:val="0089097B"/>
    <w:rsid w:val="00890A84"/>
    <w:rsid w:val="00890BF0"/>
    <w:rsid w:val="00890D01"/>
    <w:rsid w:val="00890DCD"/>
    <w:rsid w:val="00890E4D"/>
    <w:rsid w:val="0089108F"/>
    <w:rsid w:val="008913B9"/>
    <w:rsid w:val="00891979"/>
    <w:rsid w:val="00891C4E"/>
    <w:rsid w:val="00891C9E"/>
    <w:rsid w:val="00891D12"/>
    <w:rsid w:val="0089204B"/>
    <w:rsid w:val="008920A0"/>
    <w:rsid w:val="00892178"/>
    <w:rsid w:val="008923A8"/>
    <w:rsid w:val="0089245D"/>
    <w:rsid w:val="00892502"/>
    <w:rsid w:val="008926FC"/>
    <w:rsid w:val="00892AD7"/>
    <w:rsid w:val="00892E6C"/>
    <w:rsid w:val="00892F34"/>
    <w:rsid w:val="00892F6A"/>
    <w:rsid w:val="0089300C"/>
    <w:rsid w:val="00893081"/>
    <w:rsid w:val="008932A8"/>
    <w:rsid w:val="008932C3"/>
    <w:rsid w:val="00893421"/>
    <w:rsid w:val="00893772"/>
    <w:rsid w:val="00893788"/>
    <w:rsid w:val="0089381F"/>
    <w:rsid w:val="00893B03"/>
    <w:rsid w:val="00893B8A"/>
    <w:rsid w:val="00893BA8"/>
    <w:rsid w:val="00893CC7"/>
    <w:rsid w:val="00893DD9"/>
    <w:rsid w:val="00893F61"/>
    <w:rsid w:val="00894187"/>
    <w:rsid w:val="008941CB"/>
    <w:rsid w:val="00894238"/>
    <w:rsid w:val="0089442F"/>
    <w:rsid w:val="008946D9"/>
    <w:rsid w:val="00895209"/>
    <w:rsid w:val="00895284"/>
    <w:rsid w:val="008955CD"/>
    <w:rsid w:val="008955E5"/>
    <w:rsid w:val="00895D4B"/>
    <w:rsid w:val="00895F31"/>
    <w:rsid w:val="00896136"/>
    <w:rsid w:val="00896251"/>
    <w:rsid w:val="008969C8"/>
    <w:rsid w:val="00896BE2"/>
    <w:rsid w:val="00896C26"/>
    <w:rsid w:val="00896CBF"/>
    <w:rsid w:val="00897005"/>
    <w:rsid w:val="00897493"/>
    <w:rsid w:val="00897639"/>
    <w:rsid w:val="00897766"/>
    <w:rsid w:val="0089797C"/>
    <w:rsid w:val="008979C8"/>
    <w:rsid w:val="00897CC2"/>
    <w:rsid w:val="008A03EF"/>
    <w:rsid w:val="008A07C0"/>
    <w:rsid w:val="008A0BFE"/>
    <w:rsid w:val="008A0C78"/>
    <w:rsid w:val="008A0D9C"/>
    <w:rsid w:val="008A1057"/>
    <w:rsid w:val="008A1070"/>
    <w:rsid w:val="008A1083"/>
    <w:rsid w:val="008A1273"/>
    <w:rsid w:val="008A13FB"/>
    <w:rsid w:val="008A14B8"/>
    <w:rsid w:val="008A14F3"/>
    <w:rsid w:val="008A152F"/>
    <w:rsid w:val="008A15FE"/>
    <w:rsid w:val="008A16C8"/>
    <w:rsid w:val="008A16F0"/>
    <w:rsid w:val="008A1784"/>
    <w:rsid w:val="008A18FF"/>
    <w:rsid w:val="008A1BB1"/>
    <w:rsid w:val="008A1FCA"/>
    <w:rsid w:val="008A2024"/>
    <w:rsid w:val="008A2320"/>
    <w:rsid w:val="008A2411"/>
    <w:rsid w:val="008A27FE"/>
    <w:rsid w:val="008A28B1"/>
    <w:rsid w:val="008A297D"/>
    <w:rsid w:val="008A2B9F"/>
    <w:rsid w:val="008A3453"/>
    <w:rsid w:val="008A37B5"/>
    <w:rsid w:val="008A38B7"/>
    <w:rsid w:val="008A3BEE"/>
    <w:rsid w:val="008A4010"/>
    <w:rsid w:val="008A4161"/>
    <w:rsid w:val="008A4454"/>
    <w:rsid w:val="008A45B4"/>
    <w:rsid w:val="008A4C5F"/>
    <w:rsid w:val="008A4DB8"/>
    <w:rsid w:val="008A4F78"/>
    <w:rsid w:val="008A52D0"/>
    <w:rsid w:val="008A53FE"/>
    <w:rsid w:val="008A561A"/>
    <w:rsid w:val="008A5745"/>
    <w:rsid w:val="008A5773"/>
    <w:rsid w:val="008A5D9D"/>
    <w:rsid w:val="008A5DF4"/>
    <w:rsid w:val="008A601D"/>
    <w:rsid w:val="008A6053"/>
    <w:rsid w:val="008A6144"/>
    <w:rsid w:val="008A619F"/>
    <w:rsid w:val="008A6259"/>
    <w:rsid w:val="008A64AA"/>
    <w:rsid w:val="008A64B2"/>
    <w:rsid w:val="008A650B"/>
    <w:rsid w:val="008A6D81"/>
    <w:rsid w:val="008A6DC8"/>
    <w:rsid w:val="008A6FE2"/>
    <w:rsid w:val="008A7356"/>
    <w:rsid w:val="008A748B"/>
    <w:rsid w:val="008A7712"/>
    <w:rsid w:val="008A7864"/>
    <w:rsid w:val="008A7935"/>
    <w:rsid w:val="008A79F1"/>
    <w:rsid w:val="008A7F06"/>
    <w:rsid w:val="008A7F32"/>
    <w:rsid w:val="008A7FF4"/>
    <w:rsid w:val="008B0022"/>
    <w:rsid w:val="008B002F"/>
    <w:rsid w:val="008B00AF"/>
    <w:rsid w:val="008B04F8"/>
    <w:rsid w:val="008B06FB"/>
    <w:rsid w:val="008B0A6F"/>
    <w:rsid w:val="008B0D12"/>
    <w:rsid w:val="008B0F53"/>
    <w:rsid w:val="008B118F"/>
    <w:rsid w:val="008B17A4"/>
    <w:rsid w:val="008B1810"/>
    <w:rsid w:val="008B1AC9"/>
    <w:rsid w:val="008B1BC8"/>
    <w:rsid w:val="008B1C9C"/>
    <w:rsid w:val="008B1D2B"/>
    <w:rsid w:val="008B1E55"/>
    <w:rsid w:val="008B1E60"/>
    <w:rsid w:val="008B1F1F"/>
    <w:rsid w:val="008B203B"/>
    <w:rsid w:val="008B216C"/>
    <w:rsid w:val="008B230C"/>
    <w:rsid w:val="008B2396"/>
    <w:rsid w:val="008B27ED"/>
    <w:rsid w:val="008B2869"/>
    <w:rsid w:val="008B2A8E"/>
    <w:rsid w:val="008B2C44"/>
    <w:rsid w:val="008B2C8D"/>
    <w:rsid w:val="008B2D53"/>
    <w:rsid w:val="008B2DED"/>
    <w:rsid w:val="008B2E54"/>
    <w:rsid w:val="008B3106"/>
    <w:rsid w:val="008B3188"/>
    <w:rsid w:val="008B32FF"/>
    <w:rsid w:val="008B355C"/>
    <w:rsid w:val="008B3771"/>
    <w:rsid w:val="008B3A00"/>
    <w:rsid w:val="008B3DD5"/>
    <w:rsid w:val="008B3E93"/>
    <w:rsid w:val="008B3F8E"/>
    <w:rsid w:val="008B412E"/>
    <w:rsid w:val="008B4152"/>
    <w:rsid w:val="008B459D"/>
    <w:rsid w:val="008B46D6"/>
    <w:rsid w:val="008B497F"/>
    <w:rsid w:val="008B4CA9"/>
    <w:rsid w:val="008B4F60"/>
    <w:rsid w:val="008B5070"/>
    <w:rsid w:val="008B5128"/>
    <w:rsid w:val="008B52DE"/>
    <w:rsid w:val="008B54A2"/>
    <w:rsid w:val="008B556E"/>
    <w:rsid w:val="008B5760"/>
    <w:rsid w:val="008B58CA"/>
    <w:rsid w:val="008B5B47"/>
    <w:rsid w:val="008B6024"/>
    <w:rsid w:val="008B60F4"/>
    <w:rsid w:val="008B6122"/>
    <w:rsid w:val="008B6357"/>
    <w:rsid w:val="008B63D1"/>
    <w:rsid w:val="008B64A1"/>
    <w:rsid w:val="008B67CC"/>
    <w:rsid w:val="008B6B72"/>
    <w:rsid w:val="008B6EF6"/>
    <w:rsid w:val="008B6F10"/>
    <w:rsid w:val="008B6F33"/>
    <w:rsid w:val="008B6F90"/>
    <w:rsid w:val="008B6FF4"/>
    <w:rsid w:val="008B708C"/>
    <w:rsid w:val="008B7643"/>
    <w:rsid w:val="008B77A1"/>
    <w:rsid w:val="008B79FE"/>
    <w:rsid w:val="008B7BAE"/>
    <w:rsid w:val="008B7BEE"/>
    <w:rsid w:val="008B7EC2"/>
    <w:rsid w:val="008C0291"/>
    <w:rsid w:val="008C05DD"/>
    <w:rsid w:val="008C0934"/>
    <w:rsid w:val="008C0956"/>
    <w:rsid w:val="008C09B6"/>
    <w:rsid w:val="008C0A43"/>
    <w:rsid w:val="008C0A8A"/>
    <w:rsid w:val="008C0B5C"/>
    <w:rsid w:val="008C0C36"/>
    <w:rsid w:val="008C0C46"/>
    <w:rsid w:val="008C0E7F"/>
    <w:rsid w:val="008C0E93"/>
    <w:rsid w:val="008C1098"/>
    <w:rsid w:val="008C119F"/>
    <w:rsid w:val="008C1828"/>
    <w:rsid w:val="008C192D"/>
    <w:rsid w:val="008C198E"/>
    <w:rsid w:val="008C2012"/>
    <w:rsid w:val="008C212A"/>
    <w:rsid w:val="008C22F8"/>
    <w:rsid w:val="008C27C2"/>
    <w:rsid w:val="008C2860"/>
    <w:rsid w:val="008C28EE"/>
    <w:rsid w:val="008C2A1F"/>
    <w:rsid w:val="008C2CC4"/>
    <w:rsid w:val="008C2F78"/>
    <w:rsid w:val="008C301E"/>
    <w:rsid w:val="008C31FE"/>
    <w:rsid w:val="008C3210"/>
    <w:rsid w:val="008C3325"/>
    <w:rsid w:val="008C3350"/>
    <w:rsid w:val="008C33BD"/>
    <w:rsid w:val="008C35DF"/>
    <w:rsid w:val="008C384A"/>
    <w:rsid w:val="008C38C7"/>
    <w:rsid w:val="008C3AE0"/>
    <w:rsid w:val="008C3ECD"/>
    <w:rsid w:val="008C3F4A"/>
    <w:rsid w:val="008C3F62"/>
    <w:rsid w:val="008C407C"/>
    <w:rsid w:val="008C4598"/>
    <w:rsid w:val="008C4773"/>
    <w:rsid w:val="008C4867"/>
    <w:rsid w:val="008C4870"/>
    <w:rsid w:val="008C4A67"/>
    <w:rsid w:val="008C4F7D"/>
    <w:rsid w:val="008C526A"/>
    <w:rsid w:val="008C5380"/>
    <w:rsid w:val="008C5BA8"/>
    <w:rsid w:val="008C5CA8"/>
    <w:rsid w:val="008C5E0A"/>
    <w:rsid w:val="008C5FD6"/>
    <w:rsid w:val="008C6031"/>
    <w:rsid w:val="008C61A5"/>
    <w:rsid w:val="008C6BE2"/>
    <w:rsid w:val="008C6C63"/>
    <w:rsid w:val="008C6E4D"/>
    <w:rsid w:val="008C733C"/>
    <w:rsid w:val="008C7447"/>
    <w:rsid w:val="008C74B8"/>
    <w:rsid w:val="008C7506"/>
    <w:rsid w:val="008C76B5"/>
    <w:rsid w:val="008C791E"/>
    <w:rsid w:val="008C7AD9"/>
    <w:rsid w:val="008C7AEE"/>
    <w:rsid w:val="008C7DC2"/>
    <w:rsid w:val="008C7EAC"/>
    <w:rsid w:val="008C7F10"/>
    <w:rsid w:val="008C7FC1"/>
    <w:rsid w:val="008D02B3"/>
    <w:rsid w:val="008D02E6"/>
    <w:rsid w:val="008D0376"/>
    <w:rsid w:val="008D0391"/>
    <w:rsid w:val="008D039A"/>
    <w:rsid w:val="008D04DD"/>
    <w:rsid w:val="008D0574"/>
    <w:rsid w:val="008D0577"/>
    <w:rsid w:val="008D06BD"/>
    <w:rsid w:val="008D0B0F"/>
    <w:rsid w:val="008D0D65"/>
    <w:rsid w:val="008D0DE7"/>
    <w:rsid w:val="008D0FB8"/>
    <w:rsid w:val="008D1353"/>
    <w:rsid w:val="008D13AF"/>
    <w:rsid w:val="008D13F2"/>
    <w:rsid w:val="008D154C"/>
    <w:rsid w:val="008D15BA"/>
    <w:rsid w:val="008D1969"/>
    <w:rsid w:val="008D1BB1"/>
    <w:rsid w:val="008D1CE1"/>
    <w:rsid w:val="008D1DE7"/>
    <w:rsid w:val="008D1FC8"/>
    <w:rsid w:val="008D2255"/>
    <w:rsid w:val="008D24C1"/>
    <w:rsid w:val="008D25D2"/>
    <w:rsid w:val="008D26D4"/>
    <w:rsid w:val="008D2A9B"/>
    <w:rsid w:val="008D2D4C"/>
    <w:rsid w:val="008D2E7C"/>
    <w:rsid w:val="008D2FC2"/>
    <w:rsid w:val="008D3059"/>
    <w:rsid w:val="008D30E4"/>
    <w:rsid w:val="008D33B3"/>
    <w:rsid w:val="008D33C8"/>
    <w:rsid w:val="008D3C14"/>
    <w:rsid w:val="008D404F"/>
    <w:rsid w:val="008D40C8"/>
    <w:rsid w:val="008D4478"/>
    <w:rsid w:val="008D45D6"/>
    <w:rsid w:val="008D45F7"/>
    <w:rsid w:val="008D4628"/>
    <w:rsid w:val="008D46F3"/>
    <w:rsid w:val="008D4901"/>
    <w:rsid w:val="008D4F7B"/>
    <w:rsid w:val="008D4FFC"/>
    <w:rsid w:val="008D5062"/>
    <w:rsid w:val="008D50B2"/>
    <w:rsid w:val="008D56D0"/>
    <w:rsid w:val="008D56F7"/>
    <w:rsid w:val="008D577C"/>
    <w:rsid w:val="008D5817"/>
    <w:rsid w:val="008D5A96"/>
    <w:rsid w:val="008D5D1B"/>
    <w:rsid w:val="008D5DEB"/>
    <w:rsid w:val="008D5F09"/>
    <w:rsid w:val="008D5FF8"/>
    <w:rsid w:val="008D6157"/>
    <w:rsid w:val="008D62A4"/>
    <w:rsid w:val="008D674E"/>
    <w:rsid w:val="008D678C"/>
    <w:rsid w:val="008D67AD"/>
    <w:rsid w:val="008D69EF"/>
    <w:rsid w:val="008D6A77"/>
    <w:rsid w:val="008D6CA8"/>
    <w:rsid w:val="008D6D54"/>
    <w:rsid w:val="008D6E08"/>
    <w:rsid w:val="008D6F99"/>
    <w:rsid w:val="008D74D1"/>
    <w:rsid w:val="008D7565"/>
    <w:rsid w:val="008D76A6"/>
    <w:rsid w:val="008D7A85"/>
    <w:rsid w:val="008D7A92"/>
    <w:rsid w:val="008D7BF8"/>
    <w:rsid w:val="008E02D1"/>
    <w:rsid w:val="008E032D"/>
    <w:rsid w:val="008E03BB"/>
    <w:rsid w:val="008E04A3"/>
    <w:rsid w:val="008E0516"/>
    <w:rsid w:val="008E0567"/>
    <w:rsid w:val="008E07DB"/>
    <w:rsid w:val="008E0A29"/>
    <w:rsid w:val="008E0AD4"/>
    <w:rsid w:val="008E0AEC"/>
    <w:rsid w:val="008E0B5D"/>
    <w:rsid w:val="008E13DF"/>
    <w:rsid w:val="008E1950"/>
    <w:rsid w:val="008E1C8F"/>
    <w:rsid w:val="008E1CA7"/>
    <w:rsid w:val="008E1F58"/>
    <w:rsid w:val="008E20AF"/>
    <w:rsid w:val="008E23DB"/>
    <w:rsid w:val="008E2414"/>
    <w:rsid w:val="008E241C"/>
    <w:rsid w:val="008E243E"/>
    <w:rsid w:val="008E259A"/>
    <w:rsid w:val="008E2612"/>
    <w:rsid w:val="008E265B"/>
    <w:rsid w:val="008E2800"/>
    <w:rsid w:val="008E2874"/>
    <w:rsid w:val="008E2AE3"/>
    <w:rsid w:val="008E319E"/>
    <w:rsid w:val="008E3348"/>
    <w:rsid w:val="008E34DF"/>
    <w:rsid w:val="008E3596"/>
    <w:rsid w:val="008E36AE"/>
    <w:rsid w:val="008E38AC"/>
    <w:rsid w:val="008E39E1"/>
    <w:rsid w:val="008E3ABD"/>
    <w:rsid w:val="008E3DF1"/>
    <w:rsid w:val="008E3EF3"/>
    <w:rsid w:val="008E3F27"/>
    <w:rsid w:val="008E405D"/>
    <w:rsid w:val="008E41CC"/>
    <w:rsid w:val="008E45AB"/>
    <w:rsid w:val="008E48FE"/>
    <w:rsid w:val="008E4E38"/>
    <w:rsid w:val="008E4E80"/>
    <w:rsid w:val="008E4EC6"/>
    <w:rsid w:val="008E4FA1"/>
    <w:rsid w:val="008E505B"/>
    <w:rsid w:val="008E51D1"/>
    <w:rsid w:val="008E5278"/>
    <w:rsid w:val="008E56A6"/>
    <w:rsid w:val="008E5744"/>
    <w:rsid w:val="008E57BD"/>
    <w:rsid w:val="008E5DA2"/>
    <w:rsid w:val="008E6040"/>
    <w:rsid w:val="008E6126"/>
    <w:rsid w:val="008E650C"/>
    <w:rsid w:val="008E6843"/>
    <w:rsid w:val="008E6C44"/>
    <w:rsid w:val="008E6C92"/>
    <w:rsid w:val="008E6CBD"/>
    <w:rsid w:val="008E6D71"/>
    <w:rsid w:val="008E6E02"/>
    <w:rsid w:val="008E6E23"/>
    <w:rsid w:val="008E6E25"/>
    <w:rsid w:val="008E6EBF"/>
    <w:rsid w:val="008E74B7"/>
    <w:rsid w:val="008E75E1"/>
    <w:rsid w:val="008E79BE"/>
    <w:rsid w:val="008E7A16"/>
    <w:rsid w:val="008E7A76"/>
    <w:rsid w:val="008E7CA8"/>
    <w:rsid w:val="008E7FA8"/>
    <w:rsid w:val="008F0086"/>
    <w:rsid w:val="008F01D1"/>
    <w:rsid w:val="008F0443"/>
    <w:rsid w:val="008F0598"/>
    <w:rsid w:val="008F062A"/>
    <w:rsid w:val="008F06AF"/>
    <w:rsid w:val="008F0765"/>
    <w:rsid w:val="008F08F0"/>
    <w:rsid w:val="008F0DD7"/>
    <w:rsid w:val="008F1091"/>
    <w:rsid w:val="008F12DF"/>
    <w:rsid w:val="008F1346"/>
    <w:rsid w:val="008F146A"/>
    <w:rsid w:val="008F16D5"/>
    <w:rsid w:val="008F174A"/>
    <w:rsid w:val="008F1763"/>
    <w:rsid w:val="008F1AF2"/>
    <w:rsid w:val="008F1B90"/>
    <w:rsid w:val="008F1D30"/>
    <w:rsid w:val="008F1DD3"/>
    <w:rsid w:val="008F1DFF"/>
    <w:rsid w:val="008F1F34"/>
    <w:rsid w:val="008F1FE0"/>
    <w:rsid w:val="008F221E"/>
    <w:rsid w:val="008F293E"/>
    <w:rsid w:val="008F2A08"/>
    <w:rsid w:val="008F2AA3"/>
    <w:rsid w:val="008F2E0C"/>
    <w:rsid w:val="008F2E90"/>
    <w:rsid w:val="008F2FC8"/>
    <w:rsid w:val="008F2FD6"/>
    <w:rsid w:val="008F30DA"/>
    <w:rsid w:val="008F317C"/>
    <w:rsid w:val="008F31BC"/>
    <w:rsid w:val="008F3379"/>
    <w:rsid w:val="008F350F"/>
    <w:rsid w:val="008F3527"/>
    <w:rsid w:val="008F36EC"/>
    <w:rsid w:val="008F372D"/>
    <w:rsid w:val="008F376E"/>
    <w:rsid w:val="008F3AC7"/>
    <w:rsid w:val="008F3B89"/>
    <w:rsid w:val="008F3D12"/>
    <w:rsid w:val="008F3E4C"/>
    <w:rsid w:val="008F4064"/>
    <w:rsid w:val="008F4355"/>
    <w:rsid w:val="008F44AC"/>
    <w:rsid w:val="008F4514"/>
    <w:rsid w:val="008F4A43"/>
    <w:rsid w:val="008F52AA"/>
    <w:rsid w:val="008F543D"/>
    <w:rsid w:val="008F55AF"/>
    <w:rsid w:val="008F5750"/>
    <w:rsid w:val="008F5992"/>
    <w:rsid w:val="008F5AFF"/>
    <w:rsid w:val="008F5D50"/>
    <w:rsid w:val="008F5DFC"/>
    <w:rsid w:val="008F5F0A"/>
    <w:rsid w:val="008F63EA"/>
    <w:rsid w:val="008F68A0"/>
    <w:rsid w:val="008F695E"/>
    <w:rsid w:val="008F6A1D"/>
    <w:rsid w:val="008F6AA9"/>
    <w:rsid w:val="008F6BF0"/>
    <w:rsid w:val="008F6E65"/>
    <w:rsid w:val="008F6EE2"/>
    <w:rsid w:val="008F70CA"/>
    <w:rsid w:val="008F72BB"/>
    <w:rsid w:val="008F7583"/>
    <w:rsid w:val="008F77CD"/>
    <w:rsid w:val="008F78C8"/>
    <w:rsid w:val="008F7A0D"/>
    <w:rsid w:val="008F7B0B"/>
    <w:rsid w:val="008F7CA6"/>
    <w:rsid w:val="008F7CD8"/>
    <w:rsid w:val="008F7E45"/>
    <w:rsid w:val="00900149"/>
    <w:rsid w:val="00900362"/>
    <w:rsid w:val="0090046F"/>
    <w:rsid w:val="00900491"/>
    <w:rsid w:val="00900AF1"/>
    <w:rsid w:val="00900CEE"/>
    <w:rsid w:val="00900F48"/>
    <w:rsid w:val="0090111F"/>
    <w:rsid w:val="0090146A"/>
    <w:rsid w:val="00901516"/>
    <w:rsid w:val="00901883"/>
    <w:rsid w:val="009021ED"/>
    <w:rsid w:val="00902386"/>
    <w:rsid w:val="009023CB"/>
    <w:rsid w:val="00902657"/>
    <w:rsid w:val="009026A3"/>
    <w:rsid w:val="009030EB"/>
    <w:rsid w:val="0090315D"/>
    <w:rsid w:val="009032B5"/>
    <w:rsid w:val="00903800"/>
    <w:rsid w:val="0090391A"/>
    <w:rsid w:val="00903973"/>
    <w:rsid w:val="00903DFD"/>
    <w:rsid w:val="00903E2D"/>
    <w:rsid w:val="009040E7"/>
    <w:rsid w:val="009044CE"/>
    <w:rsid w:val="009046E1"/>
    <w:rsid w:val="0090486D"/>
    <w:rsid w:val="00904B92"/>
    <w:rsid w:val="00904CE9"/>
    <w:rsid w:val="00905281"/>
    <w:rsid w:val="009054B3"/>
    <w:rsid w:val="009055AA"/>
    <w:rsid w:val="0090569D"/>
    <w:rsid w:val="0090589A"/>
    <w:rsid w:val="00905C27"/>
    <w:rsid w:val="00905DAC"/>
    <w:rsid w:val="00905E47"/>
    <w:rsid w:val="009060F8"/>
    <w:rsid w:val="0090628F"/>
    <w:rsid w:val="00906394"/>
    <w:rsid w:val="00906491"/>
    <w:rsid w:val="009066E0"/>
    <w:rsid w:val="00906851"/>
    <w:rsid w:val="00906AD3"/>
    <w:rsid w:val="00906B86"/>
    <w:rsid w:val="00906C07"/>
    <w:rsid w:val="00906C8E"/>
    <w:rsid w:val="00906D66"/>
    <w:rsid w:val="00906E32"/>
    <w:rsid w:val="00906E7F"/>
    <w:rsid w:val="009070D6"/>
    <w:rsid w:val="00907346"/>
    <w:rsid w:val="0090749C"/>
    <w:rsid w:val="009076E8"/>
    <w:rsid w:val="00907980"/>
    <w:rsid w:val="00907BF3"/>
    <w:rsid w:val="00907EDE"/>
    <w:rsid w:val="00907EE1"/>
    <w:rsid w:val="009082FF"/>
    <w:rsid w:val="0091016B"/>
    <w:rsid w:val="00910229"/>
    <w:rsid w:val="009102FF"/>
    <w:rsid w:val="0091046F"/>
    <w:rsid w:val="00910548"/>
    <w:rsid w:val="00910685"/>
    <w:rsid w:val="00910BE9"/>
    <w:rsid w:val="00910D35"/>
    <w:rsid w:val="00910D7F"/>
    <w:rsid w:val="00911902"/>
    <w:rsid w:val="00911AC0"/>
    <w:rsid w:val="00911B88"/>
    <w:rsid w:val="00911BFB"/>
    <w:rsid w:val="00911C5F"/>
    <w:rsid w:val="00911F09"/>
    <w:rsid w:val="00912348"/>
    <w:rsid w:val="0091236E"/>
    <w:rsid w:val="0091243B"/>
    <w:rsid w:val="00912575"/>
    <w:rsid w:val="00912785"/>
    <w:rsid w:val="00912ADC"/>
    <w:rsid w:val="00912C8F"/>
    <w:rsid w:val="00912CEA"/>
    <w:rsid w:val="00912D90"/>
    <w:rsid w:val="00912EB7"/>
    <w:rsid w:val="00913232"/>
    <w:rsid w:val="00913239"/>
    <w:rsid w:val="00913594"/>
    <w:rsid w:val="0091362C"/>
    <w:rsid w:val="009138DC"/>
    <w:rsid w:val="009138F2"/>
    <w:rsid w:val="00913B24"/>
    <w:rsid w:val="00913CD3"/>
    <w:rsid w:val="00913F7C"/>
    <w:rsid w:val="00913FD4"/>
    <w:rsid w:val="00914576"/>
    <w:rsid w:val="009146A3"/>
    <w:rsid w:val="00914A4F"/>
    <w:rsid w:val="00914B9F"/>
    <w:rsid w:val="00914BF5"/>
    <w:rsid w:val="00914DE6"/>
    <w:rsid w:val="009150EC"/>
    <w:rsid w:val="0091530F"/>
    <w:rsid w:val="0091585B"/>
    <w:rsid w:val="00915B87"/>
    <w:rsid w:val="00915C8E"/>
    <w:rsid w:val="009160F1"/>
    <w:rsid w:val="0091613C"/>
    <w:rsid w:val="0091625E"/>
    <w:rsid w:val="009162FF"/>
    <w:rsid w:val="00916342"/>
    <w:rsid w:val="009164BD"/>
    <w:rsid w:val="009164F3"/>
    <w:rsid w:val="00916758"/>
    <w:rsid w:val="009167B9"/>
    <w:rsid w:val="00916950"/>
    <w:rsid w:val="00916AC3"/>
    <w:rsid w:val="00916B4F"/>
    <w:rsid w:val="00916D08"/>
    <w:rsid w:val="00916E3A"/>
    <w:rsid w:val="009170CD"/>
    <w:rsid w:val="0091726F"/>
    <w:rsid w:val="00917281"/>
    <w:rsid w:val="00917487"/>
    <w:rsid w:val="00917C79"/>
    <w:rsid w:val="00917C89"/>
    <w:rsid w:val="00917D53"/>
    <w:rsid w:val="00917EFD"/>
    <w:rsid w:val="00920174"/>
    <w:rsid w:val="009201C5"/>
    <w:rsid w:val="00920231"/>
    <w:rsid w:val="009202BA"/>
    <w:rsid w:val="00920320"/>
    <w:rsid w:val="00920510"/>
    <w:rsid w:val="009205E7"/>
    <w:rsid w:val="009206DF"/>
    <w:rsid w:val="0092070B"/>
    <w:rsid w:val="00920B6D"/>
    <w:rsid w:val="00920BFC"/>
    <w:rsid w:val="00920F79"/>
    <w:rsid w:val="00921030"/>
    <w:rsid w:val="00921033"/>
    <w:rsid w:val="0092108A"/>
    <w:rsid w:val="009210AB"/>
    <w:rsid w:val="009215EA"/>
    <w:rsid w:val="0092164B"/>
    <w:rsid w:val="0092178F"/>
    <w:rsid w:val="00921FAA"/>
    <w:rsid w:val="00921FF9"/>
    <w:rsid w:val="00922023"/>
    <w:rsid w:val="00922070"/>
    <w:rsid w:val="009222C6"/>
    <w:rsid w:val="009222E0"/>
    <w:rsid w:val="009226A9"/>
    <w:rsid w:val="00922831"/>
    <w:rsid w:val="0092297E"/>
    <w:rsid w:val="00922A0C"/>
    <w:rsid w:val="00922FFD"/>
    <w:rsid w:val="00923152"/>
    <w:rsid w:val="009231AD"/>
    <w:rsid w:val="009231D4"/>
    <w:rsid w:val="0092320C"/>
    <w:rsid w:val="0092375C"/>
    <w:rsid w:val="009238E7"/>
    <w:rsid w:val="009239A1"/>
    <w:rsid w:val="009239DC"/>
    <w:rsid w:val="00923B30"/>
    <w:rsid w:val="00923F75"/>
    <w:rsid w:val="00924404"/>
    <w:rsid w:val="00924783"/>
    <w:rsid w:val="00924A3A"/>
    <w:rsid w:val="00924AF9"/>
    <w:rsid w:val="00925065"/>
    <w:rsid w:val="009251DE"/>
    <w:rsid w:val="009253BC"/>
    <w:rsid w:val="009254B7"/>
    <w:rsid w:val="0092554E"/>
    <w:rsid w:val="009259D7"/>
    <w:rsid w:val="00925BB3"/>
    <w:rsid w:val="00925CB0"/>
    <w:rsid w:val="00925CFE"/>
    <w:rsid w:val="009262E8"/>
    <w:rsid w:val="009262FD"/>
    <w:rsid w:val="00926316"/>
    <w:rsid w:val="00926318"/>
    <w:rsid w:val="0092674D"/>
    <w:rsid w:val="00926EA8"/>
    <w:rsid w:val="0092702E"/>
    <w:rsid w:val="00927173"/>
    <w:rsid w:val="00927428"/>
    <w:rsid w:val="0092764B"/>
    <w:rsid w:val="00927A73"/>
    <w:rsid w:val="00927D41"/>
    <w:rsid w:val="00930059"/>
    <w:rsid w:val="0093069B"/>
    <w:rsid w:val="009308E8"/>
    <w:rsid w:val="009309A9"/>
    <w:rsid w:val="00930BBC"/>
    <w:rsid w:val="00930C07"/>
    <w:rsid w:val="00930C1E"/>
    <w:rsid w:val="00930C36"/>
    <w:rsid w:val="00930DA2"/>
    <w:rsid w:val="0093100E"/>
    <w:rsid w:val="00931053"/>
    <w:rsid w:val="00931070"/>
    <w:rsid w:val="009314FE"/>
    <w:rsid w:val="009315AF"/>
    <w:rsid w:val="009315CF"/>
    <w:rsid w:val="009315E8"/>
    <w:rsid w:val="00931768"/>
    <w:rsid w:val="00931885"/>
    <w:rsid w:val="00931E22"/>
    <w:rsid w:val="00932172"/>
    <w:rsid w:val="009321B4"/>
    <w:rsid w:val="009321CE"/>
    <w:rsid w:val="009321DF"/>
    <w:rsid w:val="0093232A"/>
    <w:rsid w:val="00932634"/>
    <w:rsid w:val="009327A5"/>
    <w:rsid w:val="00932A5B"/>
    <w:rsid w:val="00932E50"/>
    <w:rsid w:val="0093301D"/>
    <w:rsid w:val="00933184"/>
    <w:rsid w:val="009331BC"/>
    <w:rsid w:val="00933479"/>
    <w:rsid w:val="0093359D"/>
    <w:rsid w:val="009335E1"/>
    <w:rsid w:val="00933936"/>
    <w:rsid w:val="00933975"/>
    <w:rsid w:val="00933BB3"/>
    <w:rsid w:val="00933DE7"/>
    <w:rsid w:val="00933E1C"/>
    <w:rsid w:val="00933E41"/>
    <w:rsid w:val="00933FCE"/>
    <w:rsid w:val="009342B3"/>
    <w:rsid w:val="00934574"/>
    <w:rsid w:val="009347E6"/>
    <w:rsid w:val="00934802"/>
    <w:rsid w:val="00934832"/>
    <w:rsid w:val="00934BB1"/>
    <w:rsid w:val="00934E19"/>
    <w:rsid w:val="00934EC3"/>
    <w:rsid w:val="00934EE8"/>
    <w:rsid w:val="00935055"/>
    <w:rsid w:val="0093524C"/>
    <w:rsid w:val="00935831"/>
    <w:rsid w:val="00935ABF"/>
    <w:rsid w:val="00935B4D"/>
    <w:rsid w:val="00935BD3"/>
    <w:rsid w:val="00935F83"/>
    <w:rsid w:val="0093651A"/>
    <w:rsid w:val="009368F7"/>
    <w:rsid w:val="00936B15"/>
    <w:rsid w:val="009371B2"/>
    <w:rsid w:val="009371BD"/>
    <w:rsid w:val="009374B1"/>
    <w:rsid w:val="009374CC"/>
    <w:rsid w:val="009376B1"/>
    <w:rsid w:val="00937AF6"/>
    <w:rsid w:val="00937BBB"/>
    <w:rsid w:val="00937C31"/>
    <w:rsid w:val="00937E8C"/>
    <w:rsid w:val="00937EE4"/>
    <w:rsid w:val="009400A3"/>
    <w:rsid w:val="00940361"/>
    <w:rsid w:val="009405C9"/>
    <w:rsid w:val="00940F68"/>
    <w:rsid w:val="00940F81"/>
    <w:rsid w:val="00940F8A"/>
    <w:rsid w:val="00941443"/>
    <w:rsid w:val="0094172D"/>
    <w:rsid w:val="0094187C"/>
    <w:rsid w:val="009419BB"/>
    <w:rsid w:val="00941AD1"/>
    <w:rsid w:val="00941B3A"/>
    <w:rsid w:val="00941B5A"/>
    <w:rsid w:val="00941C21"/>
    <w:rsid w:val="00941CFD"/>
    <w:rsid w:val="0094214B"/>
    <w:rsid w:val="00942292"/>
    <w:rsid w:val="009423DF"/>
    <w:rsid w:val="0094247B"/>
    <w:rsid w:val="00942614"/>
    <w:rsid w:val="00942701"/>
    <w:rsid w:val="009427FF"/>
    <w:rsid w:val="009429D2"/>
    <w:rsid w:val="00942D77"/>
    <w:rsid w:val="00942D93"/>
    <w:rsid w:val="00942E51"/>
    <w:rsid w:val="00943254"/>
    <w:rsid w:val="0094326C"/>
    <w:rsid w:val="00943768"/>
    <w:rsid w:val="00943877"/>
    <w:rsid w:val="00943C56"/>
    <w:rsid w:val="00943CA2"/>
    <w:rsid w:val="00943DEF"/>
    <w:rsid w:val="00943F38"/>
    <w:rsid w:val="0094405B"/>
    <w:rsid w:val="0094422C"/>
    <w:rsid w:val="00944579"/>
    <w:rsid w:val="0094467C"/>
    <w:rsid w:val="009446E1"/>
    <w:rsid w:val="009447E4"/>
    <w:rsid w:val="0094487D"/>
    <w:rsid w:val="0094489E"/>
    <w:rsid w:val="0094490C"/>
    <w:rsid w:val="0094498B"/>
    <w:rsid w:val="00945461"/>
    <w:rsid w:val="00945887"/>
    <w:rsid w:val="009458FC"/>
    <w:rsid w:val="00945BBC"/>
    <w:rsid w:val="00945BD9"/>
    <w:rsid w:val="00945D63"/>
    <w:rsid w:val="00945F14"/>
    <w:rsid w:val="00945FBB"/>
    <w:rsid w:val="009460B0"/>
    <w:rsid w:val="009460CC"/>
    <w:rsid w:val="009462CD"/>
    <w:rsid w:val="00946302"/>
    <w:rsid w:val="009463D4"/>
    <w:rsid w:val="0094658E"/>
    <w:rsid w:val="009465D0"/>
    <w:rsid w:val="00946668"/>
    <w:rsid w:val="009466BD"/>
    <w:rsid w:val="00946917"/>
    <w:rsid w:val="00946B19"/>
    <w:rsid w:val="00946B63"/>
    <w:rsid w:val="00946B6C"/>
    <w:rsid w:val="00946CB1"/>
    <w:rsid w:val="00946ECD"/>
    <w:rsid w:val="00947027"/>
    <w:rsid w:val="009472E0"/>
    <w:rsid w:val="0094733A"/>
    <w:rsid w:val="00947694"/>
    <w:rsid w:val="0094770A"/>
    <w:rsid w:val="00947D50"/>
    <w:rsid w:val="00947D9B"/>
    <w:rsid w:val="00947EF4"/>
    <w:rsid w:val="0095025A"/>
    <w:rsid w:val="009503AB"/>
    <w:rsid w:val="0095045C"/>
    <w:rsid w:val="009507C6"/>
    <w:rsid w:val="0095087B"/>
    <w:rsid w:val="009509CE"/>
    <w:rsid w:val="00950A8D"/>
    <w:rsid w:val="00950BCD"/>
    <w:rsid w:val="00950C77"/>
    <w:rsid w:val="009513E9"/>
    <w:rsid w:val="009515C8"/>
    <w:rsid w:val="009516B6"/>
    <w:rsid w:val="0095184C"/>
    <w:rsid w:val="009518A5"/>
    <w:rsid w:val="009518D4"/>
    <w:rsid w:val="009518D8"/>
    <w:rsid w:val="00951A44"/>
    <w:rsid w:val="00951FAA"/>
    <w:rsid w:val="0095229B"/>
    <w:rsid w:val="009522CF"/>
    <w:rsid w:val="00952571"/>
    <w:rsid w:val="009525BA"/>
    <w:rsid w:val="00952C67"/>
    <w:rsid w:val="00952DDF"/>
    <w:rsid w:val="009531E9"/>
    <w:rsid w:val="00953320"/>
    <w:rsid w:val="00953498"/>
    <w:rsid w:val="009534FA"/>
    <w:rsid w:val="00953790"/>
    <w:rsid w:val="009537B9"/>
    <w:rsid w:val="009537DB"/>
    <w:rsid w:val="009538EC"/>
    <w:rsid w:val="009539DF"/>
    <w:rsid w:val="00953CA2"/>
    <w:rsid w:val="00953F16"/>
    <w:rsid w:val="009540D8"/>
    <w:rsid w:val="009540E5"/>
    <w:rsid w:val="00954292"/>
    <w:rsid w:val="0095439A"/>
    <w:rsid w:val="009543B7"/>
    <w:rsid w:val="00954412"/>
    <w:rsid w:val="0095453D"/>
    <w:rsid w:val="00954685"/>
    <w:rsid w:val="009546F7"/>
    <w:rsid w:val="0095475D"/>
    <w:rsid w:val="00954A0A"/>
    <w:rsid w:val="00954AF3"/>
    <w:rsid w:val="00954B0B"/>
    <w:rsid w:val="00954BDB"/>
    <w:rsid w:val="00954CD2"/>
    <w:rsid w:val="00955034"/>
    <w:rsid w:val="009550DB"/>
    <w:rsid w:val="00955157"/>
    <w:rsid w:val="0095518F"/>
    <w:rsid w:val="00955299"/>
    <w:rsid w:val="009555E9"/>
    <w:rsid w:val="009558B9"/>
    <w:rsid w:val="009558E7"/>
    <w:rsid w:val="00955985"/>
    <w:rsid w:val="00956021"/>
    <w:rsid w:val="0095618E"/>
    <w:rsid w:val="00956366"/>
    <w:rsid w:val="0095691B"/>
    <w:rsid w:val="00956985"/>
    <w:rsid w:val="00956FF7"/>
    <w:rsid w:val="0095702D"/>
    <w:rsid w:val="00957135"/>
    <w:rsid w:val="0095716E"/>
    <w:rsid w:val="0095720E"/>
    <w:rsid w:val="00957477"/>
    <w:rsid w:val="0095754E"/>
    <w:rsid w:val="009575CE"/>
    <w:rsid w:val="009575F3"/>
    <w:rsid w:val="009576AA"/>
    <w:rsid w:val="00957733"/>
    <w:rsid w:val="009579F9"/>
    <w:rsid w:val="00957A18"/>
    <w:rsid w:val="00957A25"/>
    <w:rsid w:val="00957AB7"/>
    <w:rsid w:val="00957DD4"/>
    <w:rsid w:val="009600AE"/>
    <w:rsid w:val="00960184"/>
    <w:rsid w:val="009603C3"/>
    <w:rsid w:val="009603D8"/>
    <w:rsid w:val="009603F3"/>
    <w:rsid w:val="009607B8"/>
    <w:rsid w:val="00960BBB"/>
    <w:rsid w:val="00960C37"/>
    <w:rsid w:val="00960EF9"/>
    <w:rsid w:val="00960F29"/>
    <w:rsid w:val="00960F31"/>
    <w:rsid w:val="00960F82"/>
    <w:rsid w:val="009614F8"/>
    <w:rsid w:val="00961561"/>
    <w:rsid w:val="0096161A"/>
    <w:rsid w:val="009618DF"/>
    <w:rsid w:val="00961AFC"/>
    <w:rsid w:val="00961FFE"/>
    <w:rsid w:val="0096228B"/>
    <w:rsid w:val="00962397"/>
    <w:rsid w:val="0096270C"/>
    <w:rsid w:val="00962A79"/>
    <w:rsid w:val="00962B56"/>
    <w:rsid w:val="00962C82"/>
    <w:rsid w:val="00962D38"/>
    <w:rsid w:val="00962F97"/>
    <w:rsid w:val="0096308D"/>
    <w:rsid w:val="009630DA"/>
    <w:rsid w:val="009633FF"/>
    <w:rsid w:val="0096349C"/>
    <w:rsid w:val="00963976"/>
    <w:rsid w:val="00963C66"/>
    <w:rsid w:val="00963CDF"/>
    <w:rsid w:val="00963F8C"/>
    <w:rsid w:val="009641BD"/>
    <w:rsid w:val="009642CF"/>
    <w:rsid w:val="0096454C"/>
    <w:rsid w:val="0096466C"/>
    <w:rsid w:val="009647E1"/>
    <w:rsid w:val="009649A6"/>
    <w:rsid w:val="00964BCB"/>
    <w:rsid w:val="00964C95"/>
    <w:rsid w:val="00964E76"/>
    <w:rsid w:val="00964FB3"/>
    <w:rsid w:val="0096500E"/>
    <w:rsid w:val="00965106"/>
    <w:rsid w:val="009651A1"/>
    <w:rsid w:val="0096533D"/>
    <w:rsid w:val="009655FC"/>
    <w:rsid w:val="00965A08"/>
    <w:rsid w:val="00965B74"/>
    <w:rsid w:val="00965C5B"/>
    <w:rsid w:val="00965DD6"/>
    <w:rsid w:val="00965E95"/>
    <w:rsid w:val="00965FA0"/>
    <w:rsid w:val="009660B5"/>
    <w:rsid w:val="00966A01"/>
    <w:rsid w:val="00966C24"/>
    <w:rsid w:val="00966DA4"/>
    <w:rsid w:val="00966E36"/>
    <w:rsid w:val="00967128"/>
    <w:rsid w:val="009671E3"/>
    <w:rsid w:val="00967338"/>
    <w:rsid w:val="009673AA"/>
    <w:rsid w:val="009673E2"/>
    <w:rsid w:val="009676B1"/>
    <w:rsid w:val="00967773"/>
    <w:rsid w:val="009678A9"/>
    <w:rsid w:val="00967976"/>
    <w:rsid w:val="00967B25"/>
    <w:rsid w:val="00967C96"/>
    <w:rsid w:val="00967F04"/>
    <w:rsid w:val="00967FB9"/>
    <w:rsid w:val="009701A6"/>
    <w:rsid w:val="009704D2"/>
    <w:rsid w:val="00970716"/>
    <w:rsid w:val="00970A2F"/>
    <w:rsid w:val="00970A7C"/>
    <w:rsid w:val="00970AC7"/>
    <w:rsid w:val="00970DD6"/>
    <w:rsid w:val="00970DDC"/>
    <w:rsid w:val="00970E6C"/>
    <w:rsid w:val="00970F4D"/>
    <w:rsid w:val="00971074"/>
    <w:rsid w:val="00971132"/>
    <w:rsid w:val="009711FD"/>
    <w:rsid w:val="00971538"/>
    <w:rsid w:val="00971640"/>
    <w:rsid w:val="00971745"/>
    <w:rsid w:val="009718FC"/>
    <w:rsid w:val="00971922"/>
    <w:rsid w:val="00971B35"/>
    <w:rsid w:val="00971D32"/>
    <w:rsid w:val="00971E69"/>
    <w:rsid w:val="00971EA7"/>
    <w:rsid w:val="00971FA2"/>
    <w:rsid w:val="0097233E"/>
    <w:rsid w:val="0097263B"/>
    <w:rsid w:val="00972665"/>
    <w:rsid w:val="0097266F"/>
    <w:rsid w:val="009726A1"/>
    <w:rsid w:val="00972849"/>
    <w:rsid w:val="009728DC"/>
    <w:rsid w:val="00972A49"/>
    <w:rsid w:val="00972B48"/>
    <w:rsid w:val="00972C89"/>
    <w:rsid w:val="00972D16"/>
    <w:rsid w:val="00972E9E"/>
    <w:rsid w:val="00972EB5"/>
    <w:rsid w:val="00973373"/>
    <w:rsid w:val="009734B4"/>
    <w:rsid w:val="00973580"/>
    <w:rsid w:val="009735C9"/>
    <w:rsid w:val="009736ED"/>
    <w:rsid w:val="00973A75"/>
    <w:rsid w:val="00973B5B"/>
    <w:rsid w:val="00973B86"/>
    <w:rsid w:val="00973ECB"/>
    <w:rsid w:val="0097461F"/>
    <w:rsid w:val="00974643"/>
    <w:rsid w:val="00974783"/>
    <w:rsid w:val="00974B38"/>
    <w:rsid w:val="009750E3"/>
    <w:rsid w:val="00975190"/>
    <w:rsid w:val="009751CA"/>
    <w:rsid w:val="009752E8"/>
    <w:rsid w:val="009753E4"/>
    <w:rsid w:val="0097560E"/>
    <w:rsid w:val="0097579E"/>
    <w:rsid w:val="00975A8D"/>
    <w:rsid w:val="00975E40"/>
    <w:rsid w:val="0097602A"/>
    <w:rsid w:val="009760EB"/>
    <w:rsid w:val="00976152"/>
    <w:rsid w:val="009764A2"/>
    <w:rsid w:val="009765AB"/>
    <w:rsid w:val="00976717"/>
    <w:rsid w:val="00976D31"/>
    <w:rsid w:val="00976ECA"/>
    <w:rsid w:val="00977198"/>
    <w:rsid w:val="0097728E"/>
    <w:rsid w:val="009772F9"/>
    <w:rsid w:val="00977490"/>
    <w:rsid w:val="009775E5"/>
    <w:rsid w:val="00977763"/>
    <w:rsid w:val="00977884"/>
    <w:rsid w:val="009778A3"/>
    <w:rsid w:val="00977BCE"/>
    <w:rsid w:val="00977D78"/>
    <w:rsid w:val="00980123"/>
    <w:rsid w:val="0098019E"/>
    <w:rsid w:val="00980257"/>
    <w:rsid w:val="009802E6"/>
    <w:rsid w:val="00980579"/>
    <w:rsid w:val="0098082B"/>
    <w:rsid w:val="0098087C"/>
    <w:rsid w:val="009808B4"/>
    <w:rsid w:val="00980B99"/>
    <w:rsid w:val="00980F80"/>
    <w:rsid w:val="00980FF0"/>
    <w:rsid w:val="009810E1"/>
    <w:rsid w:val="00981521"/>
    <w:rsid w:val="00981A2E"/>
    <w:rsid w:val="00981CEC"/>
    <w:rsid w:val="00981F61"/>
    <w:rsid w:val="0098201F"/>
    <w:rsid w:val="0098224F"/>
    <w:rsid w:val="0098237F"/>
    <w:rsid w:val="009826DA"/>
    <w:rsid w:val="00982965"/>
    <w:rsid w:val="00982CCF"/>
    <w:rsid w:val="00982D96"/>
    <w:rsid w:val="0098317D"/>
    <w:rsid w:val="0098395D"/>
    <w:rsid w:val="00983E61"/>
    <w:rsid w:val="009840B9"/>
    <w:rsid w:val="009844FA"/>
    <w:rsid w:val="0098461D"/>
    <w:rsid w:val="00984AC1"/>
    <w:rsid w:val="00984DEC"/>
    <w:rsid w:val="00984EE6"/>
    <w:rsid w:val="00984F78"/>
    <w:rsid w:val="009852BD"/>
    <w:rsid w:val="0098530B"/>
    <w:rsid w:val="0098531B"/>
    <w:rsid w:val="0098547A"/>
    <w:rsid w:val="009855E1"/>
    <w:rsid w:val="0098590A"/>
    <w:rsid w:val="00985A04"/>
    <w:rsid w:val="00985E24"/>
    <w:rsid w:val="00986148"/>
    <w:rsid w:val="009864CA"/>
    <w:rsid w:val="00986554"/>
    <w:rsid w:val="0098666E"/>
    <w:rsid w:val="0098673A"/>
    <w:rsid w:val="0098679A"/>
    <w:rsid w:val="00986979"/>
    <w:rsid w:val="00986E25"/>
    <w:rsid w:val="00986F35"/>
    <w:rsid w:val="00987115"/>
    <w:rsid w:val="0098717B"/>
    <w:rsid w:val="009873CA"/>
    <w:rsid w:val="009874BE"/>
    <w:rsid w:val="00987A28"/>
    <w:rsid w:val="00987F8D"/>
    <w:rsid w:val="009904CA"/>
    <w:rsid w:val="009908B4"/>
    <w:rsid w:val="00990D27"/>
    <w:rsid w:val="00991006"/>
    <w:rsid w:val="009912C2"/>
    <w:rsid w:val="00991745"/>
    <w:rsid w:val="009917A3"/>
    <w:rsid w:val="00991AD1"/>
    <w:rsid w:val="00991BF2"/>
    <w:rsid w:val="00991D9E"/>
    <w:rsid w:val="0099227A"/>
    <w:rsid w:val="00992420"/>
    <w:rsid w:val="009924F8"/>
    <w:rsid w:val="0099259E"/>
    <w:rsid w:val="00992862"/>
    <w:rsid w:val="00992C08"/>
    <w:rsid w:val="00992D3F"/>
    <w:rsid w:val="00992F26"/>
    <w:rsid w:val="009930FC"/>
    <w:rsid w:val="00993276"/>
    <w:rsid w:val="009934A4"/>
    <w:rsid w:val="009934CB"/>
    <w:rsid w:val="00993546"/>
    <w:rsid w:val="00993630"/>
    <w:rsid w:val="00993B58"/>
    <w:rsid w:val="00993DFE"/>
    <w:rsid w:val="00994240"/>
    <w:rsid w:val="00994388"/>
    <w:rsid w:val="0099470E"/>
    <w:rsid w:val="00994B93"/>
    <w:rsid w:val="00994DF7"/>
    <w:rsid w:val="00994EB1"/>
    <w:rsid w:val="009950B5"/>
    <w:rsid w:val="009951FF"/>
    <w:rsid w:val="0099550E"/>
    <w:rsid w:val="009956A6"/>
    <w:rsid w:val="00995766"/>
    <w:rsid w:val="00996049"/>
    <w:rsid w:val="00996284"/>
    <w:rsid w:val="009962AB"/>
    <w:rsid w:val="0099632C"/>
    <w:rsid w:val="0099642A"/>
    <w:rsid w:val="009967CC"/>
    <w:rsid w:val="00996866"/>
    <w:rsid w:val="00996B61"/>
    <w:rsid w:val="00996BF5"/>
    <w:rsid w:val="00996D1D"/>
    <w:rsid w:val="009975F2"/>
    <w:rsid w:val="009978E1"/>
    <w:rsid w:val="00997A8C"/>
    <w:rsid w:val="00997AE4"/>
    <w:rsid w:val="00997D71"/>
    <w:rsid w:val="00997E87"/>
    <w:rsid w:val="00997F4E"/>
    <w:rsid w:val="009A0195"/>
    <w:rsid w:val="009A06E2"/>
    <w:rsid w:val="009A0709"/>
    <w:rsid w:val="009A0756"/>
    <w:rsid w:val="009A0936"/>
    <w:rsid w:val="009A0F39"/>
    <w:rsid w:val="009A0FB9"/>
    <w:rsid w:val="009A1313"/>
    <w:rsid w:val="009A13A8"/>
    <w:rsid w:val="009A1575"/>
    <w:rsid w:val="009A169E"/>
    <w:rsid w:val="009A1795"/>
    <w:rsid w:val="009A1884"/>
    <w:rsid w:val="009A194D"/>
    <w:rsid w:val="009A1A8E"/>
    <w:rsid w:val="009A1B7B"/>
    <w:rsid w:val="009A1C84"/>
    <w:rsid w:val="009A208D"/>
    <w:rsid w:val="009A21FF"/>
    <w:rsid w:val="009A23B9"/>
    <w:rsid w:val="009A24C4"/>
    <w:rsid w:val="009A24F9"/>
    <w:rsid w:val="009A2627"/>
    <w:rsid w:val="009A2941"/>
    <w:rsid w:val="009A2B87"/>
    <w:rsid w:val="009A2D06"/>
    <w:rsid w:val="009A2DDE"/>
    <w:rsid w:val="009A2E1A"/>
    <w:rsid w:val="009A2FE8"/>
    <w:rsid w:val="009A3021"/>
    <w:rsid w:val="009A3278"/>
    <w:rsid w:val="009A34EB"/>
    <w:rsid w:val="009A353E"/>
    <w:rsid w:val="009A36D6"/>
    <w:rsid w:val="009A3790"/>
    <w:rsid w:val="009A386B"/>
    <w:rsid w:val="009A3939"/>
    <w:rsid w:val="009A3B30"/>
    <w:rsid w:val="009A3E45"/>
    <w:rsid w:val="009A3E51"/>
    <w:rsid w:val="009A40AD"/>
    <w:rsid w:val="009A40F8"/>
    <w:rsid w:val="009A4119"/>
    <w:rsid w:val="009A43F0"/>
    <w:rsid w:val="009A4552"/>
    <w:rsid w:val="009A4565"/>
    <w:rsid w:val="009A473A"/>
    <w:rsid w:val="009A482A"/>
    <w:rsid w:val="009A4981"/>
    <w:rsid w:val="009A49E6"/>
    <w:rsid w:val="009A4CE6"/>
    <w:rsid w:val="009A5234"/>
    <w:rsid w:val="009A58B2"/>
    <w:rsid w:val="009A59E9"/>
    <w:rsid w:val="009A5CE6"/>
    <w:rsid w:val="009A5D72"/>
    <w:rsid w:val="009A60B9"/>
    <w:rsid w:val="009A635D"/>
    <w:rsid w:val="009A6656"/>
    <w:rsid w:val="009A6ACF"/>
    <w:rsid w:val="009A6BE5"/>
    <w:rsid w:val="009A6D8E"/>
    <w:rsid w:val="009A711D"/>
    <w:rsid w:val="009A7456"/>
    <w:rsid w:val="009A771C"/>
    <w:rsid w:val="009A774F"/>
    <w:rsid w:val="009A7C38"/>
    <w:rsid w:val="009A7F69"/>
    <w:rsid w:val="009B0543"/>
    <w:rsid w:val="009B0B16"/>
    <w:rsid w:val="009B0D92"/>
    <w:rsid w:val="009B0F5F"/>
    <w:rsid w:val="009B11DA"/>
    <w:rsid w:val="009B1653"/>
    <w:rsid w:val="009B17D6"/>
    <w:rsid w:val="009B191F"/>
    <w:rsid w:val="009B1B77"/>
    <w:rsid w:val="009B1BB1"/>
    <w:rsid w:val="009B1BD3"/>
    <w:rsid w:val="009B1C1F"/>
    <w:rsid w:val="009B1C2E"/>
    <w:rsid w:val="009B1D5E"/>
    <w:rsid w:val="009B1DF4"/>
    <w:rsid w:val="009B1ED8"/>
    <w:rsid w:val="009B1EE9"/>
    <w:rsid w:val="009B1FBE"/>
    <w:rsid w:val="009B21E5"/>
    <w:rsid w:val="009B228B"/>
    <w:rsid w:val="009B249E"/>
    <w:rsid w:val="009B25AA"/>
    <w:rsid w:val="009B25B9"/>
    <w:rsid w:val="009B293E"/>
    <w:rsid w:val="009B2A84"/>
    <w:rsid w:val="009B2BDB"/>
    <w:rsid w:val="009B2F96"/>
    <w:rsid w:val="009B331B"/>
    <w:rsid w:val="009B340D"/>
    <w:rsid w:val="009B34A7"/>
    <w:rsid w:val="009B363E"/>
    <w:rsid w:val="009B3C4B"/>
    <w:rsid w:val="009B3C7E"/>
    <w:rsid w:val="009B3E90"/>
    <w:rsid w:val="009B4071"/>
    <w:rsid w:val="009B4116"/>
    <w:rsid w:val="009B41D9"/>
    <w:rsid w:val="009B422B"/>
    <w:rsid w:val="009B42E8"/>
    <w:rsid w:val="009B42FD"/>
    <w:rsid w:val="009B430C"/>
    <w:rsid w:val="009B4393"/>
    <w:rsid w:val="009B43B4"/>
    <w:rsid w:val="009B45DD"/>
    <w:rsid w:val="009B48CE"/>
    <w:rsid w:val="009B4D2D"/>
    <w:rsid w:val="009B4E63"/>
    <w:rsid w:val="009B52D4"/>
    <w:rsid w:val="009B54EA"/>
    <w:rsid w:val="009B5519"/>
    <w:rsid w:val="009B55A4"/>
    <w:rsid w:val="009B584D"/>
    <w:rsid w:val="009B5AC0"/>
    <w:rsid w:val="009B5E86"/>
    <w:rsid w:val="009B5F1B"/>
    <w:rsid w:val="009B5FCC"/>
    <w:rsid w:val="009B618B"/>
    <w:rsid w:val="009B6225"/>
    <w:rsid w:val="009B6409"/>
    <w:rsid w:val="009B65D8"/>
    <w:rsid w:val="009B6817"/>
    <w:rsid w:val="009B68AC"/>
    <w:rsid w:val="009B6991"/>
    <w:rsid w:val="009B6A19"/>
    <w:rsid w:val="009B6DE9"/>
    <w:rsid w:val="009B7068"/>
    <w:rsid w:val="009B72B7"/>
    <w:rsid w:val="009B737B"/>
    <w:rsid w:val="009B74E7"/>
    <w:rsid w:val="009B78EC"/>
    <w:rsid w:val="009B7974"/>
    <w:rsid w:val="009B79D4"/>
    <w:rsid w:val="009B7CE6"/>
    <w:rsid w:val="009C012F"/>
    <w:rsid w:val="009C05C5"/>
    <w:rsid w:val="009C0675"/>
    <w:rsid w:val="009C06B9"/>
    <w:rsid w:val="009C07D9"/>
    <w:rsid w:val="009C0B0D"/>
    <w:rsid w:val="009C0B3E"/>
    <w:rsid w:val="009C0B56"/>
    <w:rsid w:val="009C0D7D"/>
    <w:rsid w:val="009C0E04"/>
    <w:rsid w:val="009C0E8C"/>
    <w:rsid w:val="009C0EE4"/>
    <w:rsid w:val="009C0F39"/>
    <w:rsid w:val="009C135A"/>
    <w:rsid w:val="009C13A3"/>
    <w:rsid w:val="009C1676"/>
    <w:rsid w:val="009C1705"/>
    <w:rsid w:val="009C1716"/>
    <w:rsid w:val="009C195C"/>
    <w:rsid w:val="009C19DC"/>
    <w:rsid w:val="009C1B10"/>
    <w:rsid w:val="009C1BCC"/>
    <w:rsid w:val="009C1C79"/>
    <w:rsid w:val="009C1D92"/>
    <w:rsid w:val="009C1E56"/>
    <w:rsid w:val="009C21D0"/>
    <w:rsid w:val="009C21F9"/>
    <w:rsid w:val="009C2270"/>
    <w:rsid w:val="009C248D"/>
    <w:rsid w:val="009C2681"/>
    <w:rsid w:val="009C2B57"/>
    <w:rsid w:val="009C303A"/>
    <w:rsid w:val="009C3280"/>
    <w:rsid w:val="009C3C69"/>
    <w:rsid w:val="009C4208"/>
    <w:rsid w:val="009C422E"/>
    <w:rsid w:val="009C427F"/>
    <w:rsid w:val="009C4696"/>
    <w:rsid w:val="009C49B6"/>
    <w:rsid w:val="009C4F42"/>
    <w:rsid w:val="009C4FD2"/>
    <w:rsid w:val="009C50D1"/>
    <w:rsid w:val="009C5225"/>
    <w:rsid w:val="009C5530"/>
    <w:rsid w:val="009C5541"/>
    <w:rsid w:val="009C5693"/>
    <w:rsid w:val="009C5AE4"/>
    <w:rsid w:val="009C5FB6"/>
    <w:rsid w:val="009C611E"/>
    <w:rsid w:val="009C61EA"/>
    <w:rsid w:val="009C6315"/>
    <w:rsid w:val="009C6388"/>
    <w:rsid w:val="009C6394"/>
    <w:rsid w:val="009C63C8"/>
    <w:rsid w:val="009C644D"/>
    <w:rsid w:val="009C656F"/>
    <w:rsid w:val="009C6776"/>
    <w:rsid w:val="009C6A4C"/>
    <w:rsid w:val="009C6A69"/>
    <w:rsid w:val="009C6A99"/>
    <w:rsid w:val="009C6CE8"/>
    <w:rsid w:val="009C6E8C"/>
    <w:rsid w:val="009C6F23"/>
    <w:rsid w:val="009C6F3A"/>
    <w:rsid w:val="009C733C"/>
    <w:rsid w:val="009C739E"/>
    <w:rsid w:val="009C747E"/>
    <w:rsid w:val="009C7509"/>
    <w:rsid w:val="009C750E"/>
    <w:rsid w:val="009C7589"/>
    <w:rsid w:val="009C79E6"/>
    <w:rsid w:val="009C7C54"/>
    <w:rsid w:val="009C7DD1"/>
    <w:rsid w:val="009D009D"/>
    <w:rsid w:val="009D013E"/>
    <w:rsid w:val="009D037E"/>
    <w:rsid w:val="009D03F2"/>
    <w:rsid w:val="009D06D4"/>
    <w:rsid w:val="009D06EB"/>
    <w:rsid w:val="009D0739"/>
    <w:rsid w:val="009D0B2E"/>
    <w:rsid w:val="009D0C53"/>
    <w:rsid w:val="009D0DB7"/>
    <w:rsid w:val="009D0FFB"/>
    <w:rsid w:val="009D1138"/>
    <w:rsid w:val="009D136D"/>
    <w:rsid w:val="009D140D"/>
    <w:rsid w:val="009D159E"/>
    <w:rsid w:val="009D161E"/>
    <w:rsid w:val="009D1776"/>
    <w:rsid w:val="009D18C0"/>
    <w:rsid w:val="009D194E"/>
    <w:rsid w:val="009D1CC7"/>
    <w:rsid w:val="009D2051"/>
    <w:rsid w:val="009D2123"/>
    <w:rsid w:val="009D2227"/>
    <w:rsid w:val="009D2432"/>
    <w:rsid w:val="009D24DE"/>
    <w:rsid w:val="009D2654"/>
    <w:rsid w:val="009D2ED2"/>
    <w:rsid w:val="009D3086"/>
    <w:rsid w:val="009D3118"/>
    <w:rsid w:val="009D32BF"/>
    <w:rsid w:val="009D3373"/>
    <w:rsid w:val="009D348D"/>
    <w:rsid w:val="009D37E8"/>
    <w:rsid w:val="009D382C"/>
    <w:rsid w:val="009D38DA"/>
    <w:rsid w:val="009D3AEF"/>
    <w:rsid w:val="009D3D3A"/>
    <w:rsid w:val="009D3FFD"/>
    <w:rsid w:val="009D4081"/>
    <w:rsid w:val="009D4087"/>
    <w:rsid w:val="009D421D"/>
    <w:rsid w:val="009D462D"/>
    <w:rsid w:val="009D472D"/>
    <w:rsid w:val="009D4A54"/>
    <w:rsid w:val="009D4A67"/>
    <w:rsid w:val="009D4C81"/>
    <w:rsid w:val="009D4E21"/>
    <w:rsid w:val="009D4E69"/>
    <w:rsid w:val="009D4F4F"/>
    <w:rsid w:val="009D4FA6"/>
    <w:rsid w:val="009D51B6"/>
    <w:rsid w:val="009D52AF"/>
    <w:rsid w:val="009D531A"/>
    <w:rsid w:val="009D5660"/>
    <w:rsid w:val="009D5F67"/>
    <w:rsid w:val="009D6293"/>
    <w:rsid w:val="009D62E8"/>
    <w:rsid w:val="009D652B"/>
    <w:rsid w:val="009D6783"/>
    <w:rsid w:val="009D67C5"/>
    <w:rsid w:val="009D6802"/>
    <w:rsid w:val="009D691E"/>
    <w:rsid w:val="009D6A58"/>
    <w:rsid w:val="009D6A85"/>
    <w:rsid w:val="009D6BDD"/>
    <w:rsid w:val="009D735C"/>
    <w:rsid w:val="009D7448"/>
    <w:rsid w:val="009D74AB"/>
    <w:rsid w:val="009D79BD"/>
    <w:rsid w:val="009D7C2D"/>
    <w:rsid w:val="009E0258"/>
    <w:rsid w:val="009E046D"/>
    <w:rsid w:val="009E0962"/>
    <w:rsid w:val="009E0C32"/>
    <w:rsid w:val="009E0FC3"/>
    <w:rsid w:val="009E1062"/>
    <w:rsid w:val="009E12F6"/>
    <w:rsid w:val="009E16EA"/>
    <w:rsid w:val="009E176A"/>
    <w:rsid w:val="009E1839"/>
    <w:rsid w:val="009E20A3"/>
    <w:rsid w:val="009E21EC"/>
    <w:rsid w:val="009E238F"/>
    <w:rsid w:val="009E25E6"/>
    <w:rsid w:val="009E269E"/>
    <w:rsid w:val="009E2859"/>
    <w:rsid w:val="009E2A4F"/>
    <w:rsid w:val="009E2D35"/>
    <w:rsid w:val="009E3081"/>
    <w:rsid w:val="009E3192"/>
    <w:rsid w:val="009E3283"/>
    <w:rsid w:val="009E32B7"/>
    <w:rsid w:val="009E341C"/>
    <w:rsid w:val="009E35CE"/>
    <w:rsid w:val="009E3874"/>
    <w:rsid w:val="009E38DB"/>
    <w:rsid w:val="009E3B3D"/>
    <w:rsid w:val="009E3BC0"/>
    <w:rsid w:val="009E3CEE"/>
    <w:rsid w:val="009E3D4F"/>
    <w:rsid w:val="009E3DA5"/>
    <w:rsid w:val="009E3E1D"/>
    <w:rsid w:val="009E3E2B"/>
    <w:rsid w:val="009E4303"/>
    <w:rsid w:val="009E431B"/>
    <w:rsid w:val="009E4496"/>
    <w:rsid w:val="009E45DC"/>
    <w:rsid w:val="009E4618"/>
    <w:rsid w:val="009E465A"/>
    <w:rsid w:val="009E46A2"/>
    <w:rsid w:val="009E4928"/>
    <w:rsid w:val="009E4C73"/>
    <w:rsid w:val="009E4E4B"/>
    <w:rsid w:val="009E4E93"/>
    <w:rsid w:val="009E4FB6"/>
    <w:rsid w:val="009E5085"/>
    <w:rsid w:val="009E51B9"/>
    <w:rsid w:val="009E528E"/>
    <w:rsid w:val="009E5318"/>
    <w:rsid w:val="009E55F7"/>
    <w:rsid w:val="009E5614"/>
    <w:rsid w:val="009E57F0"/>
    <w:rsid w:val="009E5AFE"/>
    <w:rsid w:val="009E5B1E"/>
    <w:rsid w:val="009E5CD0"/>
    <w:rsid w:val="009E5E24"/>
    <w:rsid w:val="009E6027"/>
    <w:rsid w:val="009E622F"/>
    <w:rsid w:val="009E63BC"/>
    <w:rsid w:val="009E6455"/>
    <w:rsid w:val="009E65ED"/>
    <w:rsid w:val="009E669B"/>
    <w:rsid w:val="009E6875"/>
    <w:rsid w:val="009E6A68"/>
    <w:rsid w:val="009E6EF9"/>
    <w:rsid w:val="009E7114"/>
    <w:rsid w:val="009E715E"/>
    <w:rsid w:val="009E75BF"/>
    <w:rsid w:val="009E7669"/>
    <w:rsid w:val="009E785C"/>
    <w:rsid w:val="009E79E8"/>
    <w:rsid w:val="009E7F37"/>
    <w:rsid w:val="009F00FC"/>
    <w:rsid w:val="009F0255"/>
    <w:rsid w:val="009F0485"/>
    <w:rsid w:val="009F05F4"/>
    <w:rsid w:val="009F069B"/>
    <w:rsid w:val="009F0871"/>
    <w:rsid w:val="009F08F1"/>
    <w:rsid w:val="009F09A5"/>
    <w:rsid w:val="009F0F1F"/>
    <w:rsid w:val="009F10A6"/>
    <w:rsid w:val="009F10C9"/>
    <w:rsid w:val="009F13BB"/>
    <w:rsid w:val="009F13F0"/>
    <w:rsid w:val="009F1411"/>
    <w:rsid w:val="009F149E"/>
    <w:rsid w:val="009F1B10"/>
    <w:rsid w:val="009F1B11"/>
    <w:rsid w:val="009F1F1E"/>
    <w:rsid w:val="009F20A5"/>
    <w:rsid w:val="009F20CB"/>
    <w:rsid w:val="009F2215"/>
    <w:rsid w:val="009F2225"/>
    <w:rsid w:val="009F2246"/>
    <w:rsid w:val="009F2559"/>
    <w:rsid w:val="009F2AA2"/>
    <w:rsid w:val="009F358A"/>
    <w:rsid w:val="009F3723"/>
    <w:rsid w:val="009F37FF"/>
    <w:rsid w:val="009F3CE5"/>
    <w:rsid w:val="009F3D39"/>
    <w:rsid w:val="009F3D61"/>
    <w:rsid w:val="009F3D64"/>
    <w:rsid w:val="009F3DE2"/>
    <w:rsid w:val="009F3E69"/>
    <w:rsid w:val="009F414A"/>
    <w:rsid w:val="009F4512"/>
    <w:rsid w:val="009F472A"/>
    <w:rsid w:val="009F4873"/>
    <w:rsid w:val="009F4955"/>
    <w:rsid w:val="009F4A1D"/>
    <w:rsid w:val="009F4BD5"/>
    <w:rsid w:val="009F4EC4"/>
    <w:rsid w:val="009F4ECC"/>
    <w:rsid w:val="009F581F"/>
    <w:rsid w:val="009F5B18"/>
    <w:rsid w:val="009F5B81"/>
    <w:rsid w:val="009F5C52"/>
    <w:rsid w:val="009F5C5C"/>
    <w:rsid w:val="009F5E24"/>
    <w:rsid w:val="009F5FC5"/>
    <w:rsid w:val="009F634B"/>
    <w:rsid w:val="009F641D"/>
    <w:rsid w:val="009F64BD"/>
    <w:rsid w:val="009F659A"/>
    <w:rsid w:val="009F6673"/>
    <w:rsid w:val="009F66D6"/>
    <w:rsid w:val="009F6A7C"/>
    <w:rsid w:val="009F6ECD"/>
    <w:rsid w:val="009F6F6F"/>
    <w:rsid w:val="009F717A"/>
    <w:rsid w:val="009F71AA"/>
    <w:rsid w:val="009F71C2"/>
    <w:rsid w:val="009F7439"/>
    <w:rsid w:val="009F7664"/>
    <w:rsid w:val="009F78B8"/>
    <w:rsid w:val="009F7940"/>
    <w:rsid w:val="009F79B3"/>
    <w:rsid w:val="009F79EF"/>
    <w:rsid w:val="009F7A81"/>
    <w:rsid w:val="009F7D1E"/>
    <w:rsid w:val="009F7D3F"/>
    <w:rsid w:val="009F7E36"/>
    <w:rsid w:val="009F7E86"/>
    <w:rsid w:val="00A0010F"/>
    <w:rsid w:val="00A001B5"/>
    <w:rsid w:val="00A00248"/>
    <w:rsid w:val="00A00594"/>
    <w:rsid w:val="00A00665"/>
    <w:rsid w:val="00A006A2"/>
    <w:rsid w:val="00A00AA1"/>
    <w:rsid w:val="00A00B48"/>
    <w:rsid w:val="00A00ED3"/>
    <w:rsid w:val="00A01118"/>
    <w:rsid w:val="00A01156"/>
    <w:rsid w:val="00A011A4"/>
    <w:rsid w:val="00A011B6"/>
    <w:rsid w:val="00A012B9"/>
    <w:rsid w:val="00A013A6"/>
    <w:rsid w:val="00A01614"/>
    <w:rsid w:val="00A016BA"/>
    <w:rsid w:val="00A016FC"/>
    <w:rsid w:val="00A0199C"/>
    <w:rsid w:val="00A01E14"/>
    <w:rsid w:val="00A01EE7"/>
    <w:rsid w:val="00A0201E"/>
    <w:rsid w:val="00A02157"/>
    <w:rsid w:val="00A02355"/>
    <w:rsid w:val="00A0252E"/>
    <w:rsid w:val="00A025C5"/>
    <w:rsid w:val="00A026CB"/>
    <w:rsid w:val="00A02813"/>
    <w:rsid w:val="00A0288F"/>
    <w:rsid w:val="00A02A5D"/>
    <w:rsid w:val="00A02B6B"/>
    <w:rsid w:val="00A02BF0"/>
    <w:rsid w:val="00A02C51"/>
    <w:rsid w:val="00A02D5A"/>
    <w:rsid w:val="00A02E47"/>
    <w:rsid w:val="00A02E9D"/>
    <w:rsid w:val="00A0302E"/>
    <w:rsid w:val="00A0313F"/>
    <w:rsid w:val="00A0315C"/>
    <w:rsid w:val="00A0325B"/>
    <w:rsid w:val="00A0379A"/>
    <w:rsid w:val="00A039E4"/>
    <w:rsid w:val="00A03BF7"/>
    <w:rsid w:val="00A03E1B"/>
    <w:rsid w:val="00A03EB7"/>
    <w:rsid w:val="00A04077"/>
    <w:rsid w:val="00A04378"/>
    <w:rsid w:val="00A045ED"/>
    <w:rsid w:val="00A04703"/>
    <w:rsid w:val="00A0496C"/>
    <w:rsid w:val="00A049F4"/>
    <w:rsid w:val="00A04CCF"/>
    <w:rsid w:val="00A04EE0"/>
    <w:rsid w:val="00A050DE"/>
    <w:rsid w:val="00A0513B"/>
    <w:rsid w:val="00A052FD"/>
    <w:rsid w:val="00A05346"/>
    <w:rsid w:val="00A054D3"/>
    <w:rsid w:val="00A05FF7"/>
    <w:rsid w:val="00A0604A"/>
    <w:rsid w:val="00A06076"/>
    <w:rsid w:val="00A06266"/>
    <w:rsid w:val="00A064F1"/>
    <w:rsid w:val="00A066F4"/>
    <w:rsid w:val="00A06821"/>
    <w:rsid w:val="00A068C7"/>
    <w:rsid w:val="00A0693F"/>
    <w:rsid w:val="00A069A7"/>
    <w:rsid w:val="00A069F8"/>
    <w:rsid w:val="00A06A35"/>
    <w:rsid w:val="00A06B84"/>
    <w:rsid w:val="00A06D67"/>
    <w:rsid w:val="00A06E6A"/>
    <w:rsid w:val="00A0727E"/>
    <w:rsid w:val="00A073A8"/>
    <w:rsid w:val="00A079A3"/>
    <w:rsid w:val="00A07C4D"/>
    <w:rsid w:val="00A07FDB"/>
    <w:rsid w:val="00A10097"/>
    <w:rsid w:val="00A10217"/>
    <w:rsid w:val="00A102F4"/>
    <w:rsid w:val="00A105E3"/>
    <w:rsid w:val="00A1083A"/>
    <w:rsid w:val="00A1091E"/>
    <w:rsid w:val="00A109C4"/>
    <w:rsid w:val="00A10A24"/>
    <w:rsid w:val="00A10A6A"/>
    <w:rsid w:val="00A10B5A"/>
    <w:rsid w:val="00A10BE5"/>
    <w:rsid w:val="00A10F05"/>
    <w:rsid w:val="00A115EA"/>
    <w:rsid w:val="00A11895"/>
    <w:rsid w:val="00A11B08"/>
    <w:rsid w:val="00A11C07"/>
    <w:rsid w:val="00A123FD"/>
    <w:rsid w:val="00A1249A"/>
    <w:rsid w:val="00A126DD"/>
    <w:rsid w:val="00A12B26"/>
    <w:rsid w:val="00A12BE6"/>
    <w:rsid w:val="00A12D5F"/>
    <w:rsid w:val="00A12E87"/>
    <w:rsid w:val="00A131DD"/>
    <w:rsid w:val="00A1332A"/>
    <w:rsid w:val="00A13390"/>
    <w:rsid w:val="00A13400"/>
    <w:rsid w:val="00A1348B"/>
    <w:rsid w:val="00A13916"/>
    <w:rsid w:val="00A13CA6"/>
    <w:rsid w:val="00A13D28"/>
    <w:rsid w:val="00A13D42"/>
    <w:rsid w:val="00A1436D"/>
    <w:rsid w:val="00A14520"/>
    <w:rsid w:val="00A1464E"/>
    <w:rsid w:val="00A14B16"/>
    <w:rsid w:val="00A14C59"/>
    <w:rsid w:val="00A14CAC"/>
    <w:rsid w:val="00A14EBF"/>
    <w:rsid w:val="00A1501A"/>
    <w:rsid w:val="00A15100"/>
    <w:rsid w:val="00A15218"/>
    <w:rsid w:val="00A15642"/>
    <w:rsid w:val="00A15703"/>
    <w:rsid w:val="00A157C6"/>
    <w:rsid w:val="00A1590D"/>
    <w:rsid w:val="00A159B1"/>
    <w:rsid w:val="00A15A94"/>
    <w:rsid w:val="00A15AE9"/>
    <w:rsid w:val="00A15C2D"/>
    <w:rsid w:val="00A15D23"/>
    <w:rsid w:val="00A16289"/>
    <w:rsid w:val="00A16309"/>
    <w:rsid w:val="00A163B6"/>
    <w:rsid w:val="00A16B47"/>
    <w:rsid w:val="00A16D33"/>
    <w:rsid w:val="00A170C8"/>
    <w:rsid w:val="00A17501"/>
    <w:rsid w:val="00A1770E"/>
    <w:rsid w:val="00A17813"/>
    <w:rsid w:val="00A17A8F"/>
    <w:rsid w:val="00A17AFC"/>
    <w:rsid w:val="00A17FAE"/>
    <w:rsid w:val="00A201AA"/>
    <w:rsid w:val="00A20704"/>
    <w:rsid w:val="00A20752"/>
    <w:rsid w:val="00A209E4"/>
    <w:rsid w:val="00A20A53"/>
    <w:rsid w:val="00A20ECF"/>
    <w:rsid w:val="00A21293"/>
    <w:rsid w:val="00A21581"/>
    <w:rsid w:val="00A21930"/>
    <w:rsid w:val="00A21B4C"/>
    <w:rsid w:val="00A21DF7"/>
    <w:rsid w:val="00A21E89"/>
    <w:rsid w:val="00A220AE"/>
    <w:rsid w:val="00A2295D"/>
    <w:rsid w:val="00A22A31"/>
    <w:rsid w:val="00A22A59"/>
    <w:rsid w:val="00A22DA4"/>
    <w:rsid w:val="00A23338"/>
    <w:rsid w:val="00A23370"/>
    <w:rsid w:val="00A23428"/>
    <w:rsid w:val="00A235C7"/>
    <w:rsid w:val="00A235FC"/>
    <w:rsid w:val="00A23854"/>
    <w:rsid w:val="00A2390E"/>
    <w:rsid w:val="00A23A3A"/>
    <w:rsid w:val="00A23A6C"/>
    <w:rsid w:val="00A23E7E"/>
    <w:rsid w:val="00A23E82"/>
    <w:rsid w:val="00A23FE8"/>
    <w:rsid w:val="00A24008"/>
    <w:rsid w:val="00A2409C"/>
    <w:rsid w:val="00A2415D"/>
    <w:rsid w:val="00A242EC"/>
    <w:rsid w:val="00A24307"/>
    <w:rsid w:val="00A2449D"/>
    <w:rsid w:val="00A24B5A"/>
    <w:rsid w:val="00A24BB8"/>
    <w:rsid w:val="00A24EAF"/>
    <w:rsid w:val="00A24FA0"/>
    <w:rsid w:val="00A2509E"/>
    <w:rsid w:val="00A25236"/>
    <w:rsid w:val="00A2526C"/>
    <w:rsid w:val="00A252BE"/>
    <w:rsid w:val="00A254AF"/>
    <w:rsid w:val="00A2553D"/>
    <w:rsid w:val="00A2593F"/>
    <w:rsid w:val="00A25AC3"/>
    <w:rsid w:val="00A25BCB"/>
    <w:rsid w:val="00A25FA2"/>
    <w:rsid w:val="00A25FC3"/>
    <w:rsid w:val="00A26047"/>
    <w:rsid w:val="00A261B3"/>
    <w:rsid w:val="00A26250"/>
    <w:rsid w:val="00A26498"/>
    <w:rsid w:val="00A267C3"/>
    <w:rsid w:val="00A2685F"/>
    <w:rsid w:val="00A2690D"/>
    <w:rsid w:val="00A26E79"/>
    <w:rsid w:val="00A27184"/>
    <w:rsid w:val="00A272E2"/>
    <w:rsid w:val="00A27324"/>
    <w:rsid w:val="00A27435"/>
    <w:rsid w:val="00A275B3"/>
    <w:rsid w:val="00A27768"/>
    <w:rsid w:val="00A27780"/>
    <w:rsid w:val="00A27918"/>
    <w:rsid w:val="00A2791D"/>
    <w:rsid w:val="00A27926"/>
    <w:rsid w:val="00A27A37"/>
    <w:rsid w:val="00A27AB4"/>
    <w:rsid w:val="00A27BAB"/>
    <w:rsid w:val="00A27D42"/>
    <w:rsid w:val="00A27E73"/>
    <w:rsid w:val="00A30325"/>
    <w:rsid w:val="00A30481"/>
    <w:rsid w:val="00A304D5"/>
    <w:rsid w:val="00A30751"/>
    <w:rsid w:val="00A30782"/>
    <w:rsid w:val="00A30842"/>
    <w:rsid w:val="00A308D9"/>
    <w:rsid w:val="00A309A1"/>
    <w:rsid w:val="00A309B1"/>
    <w:rsid w:val="00A30B10"/>
    <w:rsid w:val="00A30FD5"/>
    <w:rsid w:val="00A31131"/>
    <w:rsid w:val="00A31168"/>
    <w:rsid w:val="00A31440"/>
    <w:rsid w:val="00A31576"/>
    <w:rsid w:val="00A31840"/>
    <w:rsid w:val="00A31BA3"/>
    <w:rsid w:val="00A31CE4"/>
    <w:rsid w:val="00A31D5C"/>
    <w:rsid w:val="00A31D91"/>
    <w:rsid w:val="00A3219E"/>
    <w:rsid w:val="00A32306"/>
    <w:rsid w:val="00A32311"/>
    <w:rsid w:val="00A32365"/>
    <w:rsid w:val="00A325A5"/>
    <w:rsid w:val="00A326EE"/>
    <w:rsid w:val="00A328B6"/>
    <w:rsid w:val="00A32A45"/>
    <w:rsid w:val="00A32CC0"/>
    <w:rsid w:val="00A32DF3"/>
    <w:rsid w:val="00A33254"/>
    <w:rsid w:val="00A33484"/>
    <w:rsid w:val="00A334DB"/>
    <w:rsid w:val="00A335CC"/>
    <w:rsid w:val="00A33672"/>
    <w:rsid w:val="00A336A6"/>
    <w:rsid w:val="00A33A9E"/>
    <w:rsid w:val="00A33B6E"/>
    <w:rsid w:val="00A33C16"/>
    <w:rsid w:val="00A33F79"/>
    <w:rsid w:val="00A3428A"/>
    <w:rsid w:val="00A3432E"/>
    <w:rsid w:val="00A34595"/>
    <w:rsid w:val="00A345E9"/>
    <w:rsid w:val="00A34790"/>
    <w:rsid w:val="00A34B3A"/>
    <w:rsid w:val="00A34B68"/>
    <w:rsid w:val="00A34D78"/>
    <w:rsid w:val="00A34FB5"/>
    <w:rsid w:val="00A34FFF"/>
    <w:rsid w:val="00A351C3"/>
    <w:rsid w:val="00A357AC"/>
    <w:rsid w:val="00A357DA"/>
    <w:rsid w:val="00A35A93"/>
    <w:rsid w:val="00A35B0D"/>
    <w:rsid w:val="00A35CA6"/>
    <w:rsid w:val="00A35D39"/>
    <w:rsid w:val="00A36016"/>
    <w:rsid w:val="00A36023"/>
    <w:rsid w:val="00A3603E"/>
    <w:rsid w:val="00A360EE"/>
    <w:rsid w:val="00A36102"/>
    <w:rsid w:val="00A362BA"/>
    <w:rsid w:val="00A366AC"/>
    <w:rsid w:val="00A3671D"/>
    <w:rsid w:val="00A36827"/>
    <w:rsid w:val="00A368C8"/>
    <w:rsid w:val="00A36943"/>
    <w:rsid w:val="00A36A9A"/>
    <w:rsid w:val="00A36B87"/>
    <w:rsid w:val="00A36FD4"/>
    <w:rsid w:val="00A3700B"/>
    <w:rsid w:val="00A37374"/>
    <w:rsid w:val="00A37422"/>
    <w:rsid w:val="00A3744B"/>
    <w:rsid w:val="00A37517"/>
    <w:rsid w:val="00A37647"/>
    <w:rsid w:val="00A378BB"/>
    <w:rsid w:val="00A37AE4"/>
    <w:rsid w:val="00A37AEC"/>
    <w:rsid w:val="00A37C95"/>
    <w:rsid w:val="00A37CBA"/>
    <w:rsid w:val="00A37E92"/>
    <w:rsid w:val="00A37F9F"/>
    <w:rsid w:val="00A40120"/>
    <w:rsid w:val="00A4015B"/>
    <w:rsid w:val="00A40250"/>
    <w:rsid w:val="00A403DB"/>
    <w:rsid w:val="00A40453"/>
    <w:rsid w:val="00A40595"/>
    <w:rsid w:val="00A409C0"/>
    <w:rsid w:val="00A40AC1"/>
    <w:rsid w:val="00A40C6A"/>
    <w:rsid w:val="00A40EBF"/>
    <w:rsid w:val="00A40F72"/>
    <w:rsid w:val="00A4100D"/>
    <w:rsid w:val="00A4124B"/>
    <w:rsid w:val="00A41321"/>
    <w:rsid w:val="00A41364"/>
    <w:rsid w:val="00A4137C"/>
    <w:rsid w:val="00A41407"/>
    <w:rsid w:val="00A4140B"/>
    <w:rsid w:val="00A4140E"/>
    <w:rsid w:val="00A41463"/>
    <w:rsid w:val="00A4173F"/>
    <w:rsid w:val="00A418A5"/>
    <w:rsid w:val="00A4190F"/>
    <w:rsid w:val="00A41FB1"/>
    <w:rsid w:val="00A4213E"/>
    <w:rsid w:val="00A42319"/>
    <w:rsid w:val="00A42462"/>
    <w:rsid w:val="00A42698"/>
    <w:rsid w:val="00A426E2"/>
    <w:rsid w:val="00A42783"/>
    <w:rsid w:val="00A4287B"/>
    <w:rsid w:val="00A429CD"/>
    <w:rsid w:val="00A42B15"/>
    <w:rsid w:val="00A42BD8"/>
    <w:rsid w:val="00A42C09"/>
    <w:rsid w:val="00A430AD"/>
    <w:rsid w:val="00A43143"/>
    <w:rsid w:val="00A43376"/>
    <w:rsid w:val="00A4394D"/>
    <w:rsid w:val="00A43ACE"/>
    <w:rsid w:val="00A43C73"/>
    <w:rsid w:val="00A43CA3"/>
    <w:rsid w:val="00A43D4F"/>
    <w:rsid w:val="00A43DD4"/>
    <w:rsid w:val="00A43DDB"/>
    <w:rsid w:val="00A43DEE"/>
    <w:rsid w:val="00A44028"/>
    <w:rsid w:val="00A44322"/>
    <w:rsid w:val="00A44801"/>
    <w:rsid w:val="00A44938"/>
    <w:rsid w:val="00A44B3A"/>
    <w:rsid w:val="00A44E0A"/>
    <w:rsid w:val="00A45289"/>
    <w:rsid w:val="00A4544E"/>
    <w:rsid w:val="00A45482"/>
    <w:rsid w:val="00A455F4"/>
    <w:rsid w:val="00A45832"/>
    <w:rsid w:val="00A459DF"/>
    <w:rsid w:val="00A45A70"/>
    <w:rsid w:val="00A45BA1"/>
    <w:rsid w:val="00A4653A"/>
    <w:rsid w:val="00A466D5"/>
    <w:rsid w:val="00A46CAB"/>
    <w:rsid w:val="00A46D40"/>
    <w:rsid w:val="00A47033"/>
    <w:rsid w:val="00A471B0"/>
    <w:rsid w:val="00A472A8"/>
    <w:rsid w:val="00A47705"/>
    <w:rsid w:val="00A478B7"/>
    <w:rsid w:val="00A47F4E"/>
    <w:rsid w:val="00A47F54"/>
    <w:rsid w:val="00A50357"/>
    <w:rsid w:val="00A503E6"/>
    <w:rsid w:val="00A50731"/>
    <w:rsid w:val="00A507A9"/>
    <w:rsid w:val="00A50B40"/>
    <w:rsid w:val="00A50F50"/>
    <w:rsid w:val="00A50FF1"/>
    <w:rsid w:val="00A511AB"/>
    <w:rsid w:val="00A516BA"/>
    <w:rsid w:val="00A516CD"/>
    <w:rsid w:val="00A51BFA"/>
    <w:rsid w:val="00A51C07"/>
    <w:rsid w:val="00A51CEF"/>
    <w:rsid w:val="00A51E45"/>
    <w:rsid w:val="00A5206B"/>
    <w:rsid w:val="00A52233"/>
    <w:rsid w:val="00A52757"/>
    <w:rsid w:val="00A52A02"/>
    <w:rsid w:val="00A52AE5"/>
    <w:rsid w:val="00A52B15"/>
    <w:rsid w:val="00A52C15"/>
    <w:rsid w:val="00A52C63"/>
    <w:rsid w:val="00A52D3B"/>
    <w:rsid w:val="00A53063"/>
    <w:rsid w:val="00A5315E"/>
    <w:rsid w:val="00A532C8"/>
    <w:rsid w:val="00A5379B"/>
    <w:rsid w:val="00A537A1"/>
    <w:rsid w:val="00A53937"/>
    <w:rsid w:val="00A53A95"/>
    <w:rsid w:val="00A53D26"/>
    <w:rsid w:val="00A53EFB"/>
    <w:rsid w:val="00A5450E"/>
    <w:rsid w:val="00A54667"/>
    <w:rsid w:val="00A546B1"/>
    <w:rsid w:val="00A5476C"/>
    <w:rsid w:val="00A54800"/>
    <w:rsid w:val="00A549D0"/>
    <w:rsid w:val="00A54A0E"/>
    <w:rsid w:val="00A54B5C"/>
    <w:rsid w:val="00A54B6C"/>
    <w:rsid w:val="00A54BB4"/>
    <w:rsid w:val="00A54C66"/>
    <w:rsid w:val="00A54DBF"/>
    <w:rsid w:val="00A54EDD"/>
    <w:rsid w:val="00A54F7D"/>
    <w:rsid w:val="00A5521D"/>
    <w:rsid w:val="00A55238"/>
    <w:rsid w:val="00A55417"/>
    <w:rsid w:val="00A55671"/>
    <w:rsid w:val="00A5582B"/>
    <w:rsid w:val="00A558F0"/>
    <w:rsid w:val="00A55AAD"/>
    <w:rsid w:val="00A55B37"/>
    <w:rsid w:val="00A55C4C"/>
    <w:rsid w:val="00A55D57"/>
    <w:rsid w:val="00A55F0C"/>
    <w:rsid w:val="00A55FBD"/>
    <w:rsid w:val="00A560EF"/>
    <w:rsid w:val="00A56198"/>
    <w:rsid w:val="00A56399"/>
    <w:rsid w:val="00A56815"/>
    <w:rsid w:val="00A56907"/>
    <w:rsid w:val="00A56D20"/>
    <w:rsid w:val="00A57251"/>
    <w:rsid w:val="00A57600"/>
    <w:rsid w:val="00A577D3"/>
    <w:rsid w:val="00A57AA9"/>
    <w:rsid w:val="00A57AB4"/>
    <w:rsid w:val="00A57BAA"/>
    <w:rsid w:val="00A57CD3"/>
    <w:rsid w:val="00A57FA6"/>
    <w:rsid w:val="00A600C8"/>
    <w:rsid w:val="00A6019F"/>
    <w:rsid w:val="00A601D3"/>
    <w:rsid w:val="00A60255"/>
    <w:rsid w:val="00A608C8"/>
    <w:rsid w:val="00A609C6"/>
    <w:rsid w:val="00A60B1E"/>
    <w:rsid w:val="00A60BF8"/>
    <w:rsid w:val="00A60C96"/>
    <w:rsid w:val="00A60D18"/>
    <w:rsid w:val="00A60ED6"/>
    <w:rsid w:val="00A60FBF"/>
    <w:rsid w:val="00A61413"/>
    <w:rsid w:val="00A61632"/>
    <w:rsid w:val="00A616BC"/>
    <w:rsid w:val="00A61729"/>
    <w:rsid w:val="00A61782"/>
    <w:rsid w:val="00A619D5"/>
    <w:rsid w:val="00A61B5F"/>
    <w:rsid w:val="00A61E69"/>
    <w:rsid w:val="00A62284"/>
    <w:rsid w:val="00A622D6"/>
    <w:rsid w:val="00A6233B"/>
    <w:rsid w:val="00A623F8"/>
    <w:rsid w:val="00A62598"/>
    <w:rsid w:val="00A62813"/>
    <w:rsid w:val="00A62858"/>
    <w:rsid w:val="00A62937"/>
    <w:rsid w:val="00A62A28"/>
    <w:rsid w:val="00A62ACA"/>
    <w:rsid w:val="00A630B5"/>
    <w:rsid w:val="00A6314D"/>
    <w:rsid w:val="00A631EA"/>
    <w:rsid w:val="00A63281"/>
    <w:rsid w:val="00A633CD"/>
    <w:rsid w:val="00A63703"/>
    <w:rsid w:val="00A637BB"/>
    <w:rsid w:val="00A63821"/>
    <w:rsid w:val="00A638DA"/>
    <w:rsid w:val="00A63D74"/>
    <w:rsid w:val="00A63FD5"/>
    <w:rsid w:val="00A640B6"/>
    <w:rsid w:val="00A641AD"/>
    <w:rsid w:val="00A6448B"/>
    <w:rsid w:val="00A644FF"/>
    <w:rsid w:val="00A64831"/>
    <w:rsid w:val="00A64883"/>
    <w:rsid w:val="00A648BE"/>
    <w:rsid w:val="00A64B0F"/>
    <w:rsid w:val="00A64C03"/>
    <w:rsid w:val="00A64DF2"/>
    <w:rsid w:val="00A64E0D"/>
    <w:rsid w:val="00A64FFB"/>
    <w:rsid w:val="00A651A3"/>
    <w:rsid w:val="00A652C2"/>
    <w:rsid w:val="00A65402"/>
    <w:rsid w:val="00A654D2"/>
    <w:rsid w:val="00A65568"/>
    <w:rsid w:val="00A655BE"/>
    <w:rsid w:val="00A65998"/>
    <w:rsid w:val="00A65C97"/>
    <w:rsid w:val="00A65ECD"/>
    <w:rsid w:val="00A65F7C"/>
    <w:rsid w:val="00A65FAF"/>
    <w:rsid w:val="00A662BC"/>
    <w:rsid w:val="00A6640E"/>
    <w:rsid w:val="00A664F5"/>
    <w:rsid w:val="00A6680F"/>
    <w:rsid w:val="00A66E40"/>
    <w:rsid w:val="00A66E5B"/>
    <w:rsid w:val="00A6760F"/>
    <w:rsid w:val="00A67827"/>
    <w:rsid w:val="00A6794B"/>
    <w:rsid w:val="00A67B9F"/>
    <w:rsid w:val="00A67CAF"/>
    <w:rsid w:val="00A67F37"/>
    <w:rsid w:val="00A70332"/>
    <w:rsid w:val="00A704C6"/>
    <w:rsid w:val="00A70574"/>
    <w:rsid w:val="00A7097A"/>
    <w:rsid w:val="00A711CD"/>
    <w:rsid w:val="00A714AE"/>
    <w:rsid w:val="00A71736"/>
    <w:rsid w:val="00A7193D"/>
    <w:rsid w:val="00A71C06"/>
    <w:rsid w:val="00A71C6F"/>
    <w:rsid w:val="00A71DA0"/>
    <w:rsid w:val="00A71EEE"/>
    <w:rsid w:val="00A7206C"/>
    <w:rsid w:val="00A7216D"/>
    <w:rsid w:val="00A721B6"/>
    <w:rsid w:val="00A723FE"/>
    <w:rsid w:val="00A7252A"/>
    <w:rsid w:val="00A72B81"/>
    <w:rsid w:val="00A73700"/>
    <w:rsid w:val="00A73917"/>
    <w:rsid w:val="00A73B22"/>
    <w:rsid w:val="00A73BAC"/>
    <w:rsid w:val="00A73D09"/>
    <w:rsid w:val="00A741ED"/>
    <w:rsid w:val="00A741FD"/>
    <w:rsid w:val="00A74340"/>
    <w:rsid w:val="00A743AC"/>
    <w:rsid w:val="00A744C9"/>
    <w:rsid w:val="00A744DA"/>
    <w:rsid w:val="00A7468D"/>
    <w:rsid w:val="00A747A1"/>
    <w:rsid w:val="00A74832"/>
    <w:rsid w:val="00A74B4E"/>
    <w:rsid w:val="00A74D87"/>
    <w:rsid w:val="00A74E4C"/>
    <w:rsid w:val="00A75035"/>
    <w:rsid w:val="00A750DE"/>
    <w:rsid w:val="00A756E6"/>
    <w:rsid w:val="00A75A49"/>
    <w:rsid w:val="00A75CC8"/>
    <w:rsid w:val="00A75CE5"/>
    <w:rsid w:val="00A75D39"/>
    <w:rsid w:val="00A75E22"/>
    <w:rsid w:val="00A76082"/>
    <w:rsid w:val="00A7609B"/>
    <w:rsid w:val="00A7609C"/>
    <w:rsid w:val="00A76251"/>
    <w:rsid w:val="00A76494"/>
    <w:rsid w:val="00A7661F"/>
    <w:rsid w:val="00A7691E"/>
    <w:rsid w:val="00A76DD7"/>
    <w:rsid w:val="00A7711B"/>
    <w:rsid w:val="00A77262"/>
    <w:rsid w:val="00A772CB"/>
    <w:rsid w:val="00A77A99"/>
    <w:rsid w:val="00A77AB5"/>
    <w:rsid w:val="00A77AE5"/>
    <w:rsid w:val="00A77BA0"/>
    <w:rsid w:val="00A77E39"/>
    <w:rsid w:val="00A77F9E"/>
    <w:rsid w:val="00A80120"/>
    <w:rsid w:val="00A80193"/>
    <w:rsid w:val="00A8026F"/>
    <w:rsid w:val="00A8030D"/>
    <w:rsid w:val="00A806D1"/>
    <w:rsid w:val="00A80C7E"/>
    <w:rsid w:val="00A80D1D"/>
    <w:rsid w:val="00A80E29"/>
    <w:rsid w:val="00A80E2B"/>
    <w:rsid w:val="00A80F0A"/>
    <w:rsid w:val="00A814B1"/>
    <w:rsid w:val="00A816CE"/>
    <w:rsid w:val="00A81936"/>
    <w:rsid w:val="00A823E9"/>
    <w:rsid w:val="00A824A4"/>
    <w:rsid w:val="00A82578"/>
    <w:rsid w:val="00A827B2"/>
    <w:rsid w:val="00A82817"/>
    <w:rsid w:val="00A82DDB"/>
    <w:rsid w:val="00A82F0F"/>
    <w:rsid w:val="00A82F7A"/>
    <w:rsid w:val="00A83041"/>
    <w:rsid w:val="00A8317B"/>
    <w:rsid w:val="00A83180"/>
    <w:rsid w:val="00A833E2"/>
    <w:rsid w:val="00A83623"/>
    <w:rsid w:val="00A837C7"/>
    <w:rsid w:val="00A83F4D"/>
    <w:rsid w:val="00A83FC0"/>
    <w:rsid w:val="00A84058"/>
    <w:rsid w:val="00A841D4"/>
    <w:rsid w:val="00A84204"/>
    <w:rsid w:val="00A84210"/>
    <w:rsid w:val="00A84670"/>
    <w:rsid w:val="00A848F2"/>
    <w:rsid w:val="00A84F3F"/>
    <w:rsid w:val="00A851B6"/>
    <w:rsid w:val="00A851FF"/>
    <w:rsid w:val="00A85275"/>
    <w:rsid w:val="00A8538A"/>
    <w:rsid w:val="00A854AF"/>
    <w:rsid w:val="00A85B49"/>
    <w:rsid w:val="00A85B90"/>
    <w:rsid w:val="00A85D35"/>
    <w:rsid w:val="00A86278"/>
    <w:rsid w:val="00A8642C"/>
    <w:rsid w:val="00A864EE"/>
    <w:rsid w:val="00A86BFD"/>
    <w:rsid w:val="00A86E2C"/>
    <w:rsid w:val="00A86E5D"/>
    <w:rsid w:val="00A86EE4"/>
    <w:rsid w:val="00A87015"/>
    <w:rsid w:val="00A870D5"/>
    <w:rsid w:val="00A87275"/>
    <w:rsid w:val="00A876EB"/>
    <w:rsid w:val="00A878F7"/>
    <w:rsid w:val="00A87BF9"/>
    <w:rsid w:val="00A87EAD"/>
    <w:rsid w:val="00A900AC"/>
    <w:rsid w:val="00A9016D"/>
    <w:rsid w:val="00A901DB"/>
    <w:rsid w:val="00A90331"/>
    <w:rsid w:val="00A904FE"/>
    <w:rsid w:val="00A907DE"/>
    <w:rsid w:val="00A908DE"/>
    <w:rsid w:val="00A90BB8"/>
    <w:rsid w:val="00A90D4D"/>
    <w:rsid w:val="00A90FE0"/>
    <w:rsid w:val="00A91059"/>
    <w:rsid w:val="00A9109D"/>
    <w:rsid w:val="00A9142C"/>
    <w:rsid w:val="00A91514"/>
    <w:rsid w:val="00A91A6E"/>
    <w:rsid w:val="00A91B3D"/>
    <w:rsid w:val="00A91EB1"/>
    <w:rsid w:val="00A92337"/>
    <w:rsid w:val="00A924D0"/>
    <w:rsid w:val="00A92595"/>
    <w:rsid w:val="00A92683"/>
    <w:rsid w:val="00A92A2C"/>
    <w:rsid w:val="00A92B33"/>
    <w:rsid w:val="00A92EF7"/>
    <w:rsid w:val="00A9301D"/>
    <w:rsid w:val="00A933A2"/>
    <w:rsid w:val="00A933D2"/>
    <w:rsid w:val="00A93656"/>
    <w:rsid w:val="00A9384B"/>
    <w:rsid w:val="00A939C6"/>
    <w:rsid w:val="00A93B91"/>
    <w:rsid w:val="00A93CE9"/>
    <w:rsid w:val="00A93DC7"/>
    <w:rsid w:val="00A94092"/>
    <w:rsid w:val="00A941CA"/>
    <w:rsid w:val="00A942AC"/>
    <w:rsid w:val="00A942FB"/>
    <w:rsid w:val="00A943D3"/>
    <w:rsid w:val="00A945E7"/>
    <w:rsid w:val="00A94988"/>
    <w:rsid w:val="00A949BD"/>
    <w:rsid w:val="00A94BC6"/>
    <w:rsid w:val="00A94CA4"/>
    <w:rsid w:val="00A94EA9"/>
    <w:rsid w:val="00A9532A"/>
    <w:rsid w:val="00A954D8"/>
    <w:rsid w:val="00A95937"/>
    <w:rsid w:val="00A95A55"/>
    <w:rsid w:val="00A95BE5"/>
    <w:rsid w:val="00A95BFC"/>
    <w:rsid w:val="00A95C65"/>
    <w:rsid w:val="00A95CE5"/>
    <w:rsid w:val="00A95D73"/>
    <w:rsid w:val="00A95DDE"/>
    <w:rsid w:val="00A95F61"/>
    <w:rsid w:val="00A96241"/>
    <w:rsid w:val="00A965B2"/>
    <w:rsid w:val="00A967A7"/>
    <w:rsid w:val="00A967DE"/>
    <w:rsid w:val="00A97066"/>
    <w:rsid w:val="00A97183"/>
    <w:rsid w:val="00A9738C"/>
    <w:rsid w:val="00A97618"/>
    <w:rsid w:val="00A9779E"/>
    <w:rsid w:val="00A97CBB"/>
    <w:rsid w:val="00AA00C8"/>
    <w:rsid w:val="00AA00CE"/>
    <w:rsid w:val="00AA0118"/>
    <w:rsid w:val="00AA0493"/>
    <w:rsid w:val="00AA08B4"/>
    <w:rsid w:val="00AA0991"/>
    <w:rsid w:val="00AA0C75"/>
    <w:rsid w:val="00AA0C96"/>
    <w:rsid w:val="00AA0DBD"/>
    <w:rsid w:val="00AA0E36"/>
    <w:rsid w:val="00AA11F8"/>
    <w:rsid w:val="00AA126F"/>
    <w:rsid w:val="00AA1559"/>
    <w:rsid w:val="00AA1566"/>
    <w:rsid w:val="00AA1591"/>
    <w:rsid w:val="00AA15C8"/>
    <w:rsid w:val="00AA1814"/>
    <w:rsid w:val="00AA1AA8"/>
    <w:rsid w:val="00AA1C1C"/>
    <w:rsid w:val="00AA1CC3"/>
    <w:rsid w:val="00AA1CF5"/>
    <w:rsid w:val="00AA1D74"/>
    <w:rsid w:val="00AA1F0D"/>
    <w:rsid w:val="00AA1F92"/>
    <w:rsid w:val="00AA2076"/>
    <w:rsid w:val="00AA2107"/>
    <w:rsid w:val="00AA2206"/>
    <w:rsid w:val="00AA229A"/>
    <w:rsid w:val="00AA2380"/>
    <w:rsid w:val="00AA2425"/>
    <w:rsid w:val="00AA2651"/>
    <w:rsid w:val="00AA2F8B"/>
    <w:rsid w:val="00AA30CF"/>
    <w:rsid w:val="00AA31C5"/>
    <w:rsid w:val="00AA327F"/>
    <w:rsid w:val="00AA332A"/>
    <w:rsid w:val="00AA367A"/>
    <w:rsid w:val="00AA36ED"/>
    <w:rsid w:val="00AA3785"/>
    <w:rsid w:val="00AA39EC"/>
    <w:rsid w:val="00AA3AE5"/>
    <w:rsid w:val="00AA3E5F"/>
    <w:rsid w:val="00AA3E78"/>
    <w:rsid w:val="00AA3FB8"/>
    <w:rsid w:val="00AA4386"/>
    <w:rsid w:val="00AA4624"/>
    <w:rsid w:val="00AA46C7"/>
    <w:rsid w:val="00AA4768"/>
    <w:rsid w:val="00AA48DC"/>
    <w:rsid w:val="00AA4A06"/>
    <w:rsid w:val="00AA4C6D"/>
    <w:rsid w:val="00AA4CD5"/>
    <w:rsid w:val="00AA4F9E"/>
    <w:rsid w:val="00AA517C"/>
    <w:rsid w:val="00AA5C98"/>
    <w:rsid w:val="00AA5DB4"/>
    <w:rsid w:val="00AA5E0F"/>
    <w:rsid w:val="00AA5E63"/>
    <w:rsid w:val="00AA60D4"/>
    <w:rsid w:val="00AA61AC"/>
    <w:rsid w:val="00AA647C"/>
    <w:rsid w:val="00AA66B7"/>
    <w:rsid w:val="00AA670E"/>
    <w:rsid w:val="00AA6819"/>
    <w:rsid w:val="00AA69D8"/>
    <w:rsid w:val="00AA6BA2"/>
    <w:rsid w:val="00AA6CB1"/>
    <w:rsid w:val="00AA6EB9"/>
    <w:rsid w:val="00AA78E8"/>
    <w:rsid w:val="00AA790A"/>
    <w:rsid w:val="00AA7918"/>
    <w:rsid w:val="00AA7ADC"/>
    <w:rsid w:val="00AA7E2E"/>
    <w:rsid w:val="00AA7E91"/>
    <w:rsid w:val="00AA7ED3"/>
    <w:rsid w:val="00AA7F00"/>
    <w:rsid w:val="00AB02FB"/>
    <w:rsid w:val="00AB0301"/>
    <w:rsid w:val="00AB036F"/>
    <w:rsid w:val="00AB0D2D"/>
    <w:rsid w:val="00AB1585"/>
    <w:rsid w:val="00AB1723"/>
    <w:rsid w:val="00AB1A7A"/>
    <w:rsid w:val="00AB20C7"/>
    <w:rsid w:val="00AB2135"/>
    <w:rsid w:val="00AB2280"/>
    <w:rsid w:val="00AB2300"/>
    <w:rsid w:val="00AB2481"/>
    <w:rsid w:val="00AB25EE"/>
    <w:rsid w:val="00AB2681"/>
    <w:rsid w:val="00AB2934"/>
    <w:rsid w:val="00AB2C62"/>
    <w:rsid w:val="00AB2DEE"/>
    <w:rsid w:val="00AB3018"/>
    <w:rsid w:val="00AB31B6"/>
    <w:rsid w:val="00AB37DF"/>
    <w:rsid w:val="00AB3C85"/>
    <w:rsid w:val="00AB3E9F"/>
    <w:rsid w:val="00AB3F4C"/>
    <w:rsid w:val="00AB3FF5"/>
    <w:rsid w:val="00AB42D5"/>
    <w:rsid w:val="00AB4591"/>
    <w:rsid w:val="00AB4A10"/>
    <w:rsid w:val="00AB4C85"/>
    <w:rsid w:val="00AB4E55"/>
    <w:rsid w:val="00AB4E94"/>
    <w:rsid w:val="00AB52F0"/>
    <w:rsid w:val="00AB551A"/>
    <w:rsid w:val="00AB5677"/>
    <w:rsid w:val="00AB590F"/>
    <w:rsid w:val="00AB598E"/>
    <w:rsid w:val="00AB59D4"/>
    <w:rsid w:val="00AB5D46"/>
    <w:rsid w:val="00AB5E00"/>
    <w:rsid w:val="00AB6087"/>
    <w:rsid w:val="00AB60C1"/>
    <w:rsid w:val="00AB6158"/>
    <w:rsid w:val="00AB6180"/>
    <w:rsid w:val="00AB6292"/>
    <w:rsid w:val="00AB65A4"/>
    <w:rsid w:val="00AB65F1"/>
    <w:rsid w:val="00AB6A49"/>
    <w:rsid w:val="00AB6A77"/>
    <w:rsid w:val="00AB6C05"/>
    <w:rsid w:val="00AB6E03"/>
    <w:rsid w:val="00AB718D"/>
    <w:rsid w:val="00AB7380"/>
    <w:rsid w:val="00AB79BD"/>
    <w:rsid w:val="00AB7AB4"/>
    <w:rsid w:val="00AB7C34"/>
    <w:rsid w:val="00AB7D08"/>
    <w:rsid w:val="00AB7DB2"/>
    <w:rsid w:val="00AB7F20"/>
    <w:rsid w:val="00AC0053"/>
    <w:rsid w:val="00AC02FF"/>
    <w:rsid w:val="00AC0492"/>
    <w:rsid w:val="00AC0A5B"/>
    <w:rsid w:val="00AC0D15"/>
    <w:rsid w:val="00AC0D7A"/>
    <w:rsid w:val="00AC0E8E"/>
    <w:rsid w:val="00AC120F"/>
    <w:rsid w:val="00AC136A"/>
    <w:rsid w:val="00AC13BF"/>
    <w:rsid w:val="00AC1915"/>
    <w:rsid w:val="00AC197F"/>
    <w:rsid w:val="00AC1BF0"/>
    <w:rsid w:val="00AC2052"/>
    <w:rsid w:val="00AC24CB"/>
    <w:rsid w:val="00AC283C"/>
    <w:rsid w:val="00AC2882"/>
    <w:rsid w:val="00AC2A1B"/>
    <w:rsid w:val="00AC2A5D"/>
    <w:rsid w:val="00AC2B28"/>
    <w:rsid w:val="00AC2B43"/>
    <w:rsid w:val="00AC2B58"/>
    <w:rsid w:val="00AC2D30"/>
    <w:rsid w:val="00AC2E41"/>
    <w:rsid w:val="00AC2F81"/>
    <w:rsid w:val="00AC3066"/>
    <w:rsid w:val="00AC3081"/>
    <w:rsid w:val="00AC338E"/>
    <w:rsid w:val="00AC34B6"/>
    <w:rsid w:val="00AC3678"/>
    <w:rsid w:val="00AC3683"/>
    <w:rsid w:val="00AC387B"/>
    <w:rsid w:val="00AC393B"/>
    <w:rsid w:val="00AC3B38"/>
    <w:rsid w:val="00AC3B86"/>
    <w:rsid w:val="00AC3C04"/>
    <w:rsid w:val="00AC3C19"/>
    <w:rsid w:val="00AC3CC8"/>
    <w:rsid w:val="00AC3CEA"/>
    <w:rsid w:val="00AC3D48"/>
    <w:rsid w:val="00AC3E5B"/>
    <w:rsid w:val="00AC4065"/>
    <w:rsid w:val="00AC449A"/>
    <w:rsid w:val="00AC456B"/>
    <w:rsid w:val="00AC4763"/>
    <w:rsid w:val="00AC4ACE"/>
    <w:rsid w:val="00AC4BC7"/>
    <w:rsid w:val="00AC4D59"/>
    <w:rsid w:val="00AC4FBE"/>
    <w:rsid w:val="00AC5253"/>
    <w:rsid w:val="00AC52CF"/>
    <w:rsid w:val="00AC54E4"/>
    <w:rsid w:val="00AC54FA"/>
    <w:rsid w:val="00AC552D"/>
    <w:rsid w:val="00AC5583"/>
    <w:rsid w:val="00AC5681"/>
    <w:rsid w:val="00AC56A9"/>
    <w:rsid w:val="00AC58BF"/>
    <w:rsid w:val="00AC5A34"/>
    <w:rsid w:val="00AC6156"/>
    <w:rsid w:val="00AC647E"/>
    <w:rsid w:val="00AC676A"/>
    <w:rsid w:val="00AC69FC"/>
    <w:rsid w:val="00AC6BF6"/>
    <w:rsid w:val="00AC6C26"/>
    <w:rsid w:val="00AC6CD5"/>
    <w:rsid w:val="00AC6E25"/>
    <w:rsid w:val="00AC6F22"/>
    <w:rsid w:val="00AC6F84"/>
    <w:rsid w:val="00AC6F87"/>
    <w:rsid w:val="00AC7170"/>
    <w:rsid w:val="00AC7851"/>
    <w:rsid w:val="00AC78FB"/>
    <w:rsid w:val="00AC79EC"/>
    <w:rsid w:val="00AC7CA3"/>
    <w:rsid w:val="00AD0027"/>
    <w:rsid w:val="00AD0487"/>
    <w:rsid w:val="00AD05AA"/>
    <w:rsid w:val="00AD0632"/>
    <w:rsid w:val="00AD06A1"/>
    <w:rsid w:val="00AD080C"/>
    <w:rsid w:val="00AD09D4"/>
    <w:rsid w:val="00AD0A12"/>
    <w:rsid w:val="00AD0A62"/>
    <w:rsid w:val="00AD0BC3"/>
    <w:rsid w:val="00AD0C40"/>
    <w:rsid w:val="00AD0D32"/>
    <w:rsid w:val="00AD0E94"/>
    <w:rsid w:val="00AD1059"/>
    <w:rsid w:val="00AD1152"/>
    <w:rsid w:val="00AD1291"/>
    <w:rsid w:val="00AD13CC"/>
    <w:rsid w:val="00AD164D"/>
    <w:rsid w:val="00AD17EF"/>
    <w:rsid w:val="00AD187E"/>
    <w:rsid w:val="00AD1963"/>
    <w:rsid w:val="00AD221F"/>
    <w:rsid w:val="00AD2466"/>
    <w:rsid w:val="00AD2569"/>
    <w:rsid w:val="00AD2831"/>
    <w:rsid w:val="00AD2A3A"/>
    <w:rsid w:val="00AD2AAE"/>
    <w:rsid w:val="00AD2CAE"/>
    <w:rsid w:val="00AD2CF6"/>
    <w:rsid w:val="00AD2D9C"/>
    <w:rsid w:val="00AD301F"/>
    <w:rsid w:val="00AD33AB"/>
    <w:rsid w:val="00AD37BE"/>
    <w:rsid w:val="00AD3A53"/>
    <w:rsid w:val="00AD3CB0"/>
    <w:rsid w:val="00AD3CBF"/>
    <w:rsid w:val="00AD3D98"/>
    <w:rsid w:val="00AD3FCD"/>
    <w:rsid w:val="00AD4103"/>
    <w:rsid w:val="00AD422F"/>
    <w:rsid w:val="00AD4453"/>
    <w:rsid w:val="00AD46EC"/>
    <w:rsid w:val="00AD47B7"/>
    <w:rsid w:val="00AD4961"/>
    <w:rsid w:val="00AD4AE2"/>
    <w:rsid w:val="00AD4BCF"/>
    <w:rsid w:val="00AD4EA7"/>
    <w:rsid w:val="00AD4FFB"/>
    <w:rsid w:val="00AD5201"/>
    <w:rsid w:val="00AD53B4"/>
    <w:rsid w:val="00AD54C9"/>
    <w:rsid w:val="00AD55AE"/>
    <w:rsid w:val="00AD55AF"/>
    <w:rsid w:val="00AD5815"/>
    <w:rsid w:val="00AD5859"/>
    <w:rsid w:val="00AD5986"/>
    <w:rsid w:val="00AD5995"/>
    <w:rsid w:val="00AD5D4E"/>
    <w:rsid w:val="00AD5E46"/>
    <w:rsid w:val="00AD5E5E"/>
    <w:rsid w:val="00AD5F87"/>
    <w:rsid w:val="00AD62EA"/>
    <w:rsid w:val="00AD6302"/>
    <w:rsid w:val="00AD6894"/>
    <w:rsid w:val="00AD692E"/>
    <w:rsid w:val="00AD6CB0"/>
    <w:rsid w:val="00AD6FD8"/>
    <w:rsid w:val="00AD750B"/>
    <w:rsid w:val="00AD7525"/>
    <w:rsid w:val="00AD7741"/>
    <w:rsid w:val="00AD7776"/>
    <w:rsid w:val="00AD79B2"/>
    <w:rsid w:val="00AD7AA2"/>
    <w:rsid w:val="00AD7B5D"/>
    <w:rsid w:val="00AD7C44"/>
    <w:rsid w:val="00AD7C9B"/>
    <w:rsid w:val="00AD7E51"/>
    <w:rsid w:val="00AD7FED"/>
    <w:rsid w:val="00AE0132"/>
    <w:rsid w:val="00AE0740"/>
    <w:rsid w:val="00AE07D7"/>
    <w:rsid w:val="00AE0809"/>
    <w:rsid w:val="00AE0A3C"/>
    <w:rsid w:val="00AE0A66"/>
    <w:rsid w:val="00AE0BEA"/>
    <w:rsid w:val="00AE11C1"/>
    <w:rsid w:val="00AE11FE"/>
    <w:rsid w:val="00AE129A"/>
    <w:rsid w:val="00AE133E"/>
    <w:rsid w:val="00AE13E0"/>
    <w:rsid w:val="00AE14AA"/>
    <w:rsid w:val="00AE1569"/>
    <w:rsid w:val="00AE15AC"/>
    <w:rsid w:val="00AE15EB"/>
    <w:rsid w:val="00AE161B"/>
    <w:rsid w:val="00AE161D"/>
    <w:rsid w:val="00AE1653"/>
    <w:rsid w:val="00AE16F0"/>
    <w:rsid w:val="00AE1826"/>
    <w:rsid w:val="00AE1849"/>
    <w:rsid w:val="00AE18A6"/>
    <w:rsid w:val="00AE1AB1"/>
    <w:rsid w:val="00AE1C14"/>
    <w:rsid w:val="00AE1E60"/>
    <w:rsid w:val="00AE1F98"/>
    <w:rsid w:val="00AE1FCA"/>
    <w:rsid w:val="00AE21F0"/>
    <w:rsid w:val="00AE24CA"/>
    <w:rsid w:val="00AE2BFE"/>
    <w:rsid w:val="00AE2C43"/>
    <w:rsid w:val="00AE2CC2"/>
    <w:rsid w:val="00AE2D84"/>
    <w:rsid w:val="00AE2F81"/>
    <w:rsid w:val="00AE3052"/>
    <w:rsid w:val="00AE3665"/>
    <w:rsid w:val="00AE37DE"/>
    <w:rsid w:val="00AE3817"/>
    <w:rsid w:val="00AE3941"/>
    <w:rsid w:val="00AE3B11"/>
    <w:rsid w:val="00AE3D43"/>
    <w:rsid w:val="00AE3D47"/>
    <w:rsid w:val="00AE3DA2"/>
    <w:rsid w:val="00AE3E5B"/>
    <w:rsid w:val="00AE4249"/>
    <w:rsid w:val="00AE452E"/>
    <w:rsid w:val="00AE455F"/>
    <w:rsid w:val="00AE4584"/>
    <w:rsid w:val="00AE45DC"/>
    <w:rsid w:val="00AE4633"/>
    <w:rsid w:val="00AE47FD"/>
    <w:rsid w:val="00AE4835"/>
    <w:rsid w:val="00AE4AE7"/>
    <w:rsid w:val="00AE4CAF"/>
    <w:rsid w:val="00AE4E97"/>
    <w:rsid w:val="00AE4F21"/>
    <w:rsid w:val="00AE5120"/>
    <w:rsid w:val="00AE52E0"/>
    <w:rsid w:val="00AE54DC"/>
    <w:rsid w:val="00AE5695"/>
    <w:rsid w:val="00AE5A07"/>
    <w:rsid w:val="00AE5B11"/>
    <w:rsid w:val="00AE5BE1"/>
    <w:rsid w:val="00AE5F22"/>
    <w:rsid w:val="00AE6286"/>
    <w:rsid w:val="00AE6443"/>
    <w:rsid w:val="00AE645E"/>
    <w:rsid w:val="00AE663C"/>
    <w:rsid w:val="00AE68C2"/>
    <w:rsid w:val="00AE6E7B"/>
    <w:rsid w:val="00AE7653"/>
    <w:rsid w:val="00AE76D3"/>
    <w:rsid w:val="00AE7977"/>
    <w:rsid w:val="00AE7D52"/>
    <w:rsid w:val="00AE7E55"/>
    <w:rsid w:val="00AE7E88"/>
    <w:rsid w:val="00AE7E98"/>
    <w:rsid w:val="00AF0032"/>
    <w:rsid w:val="00AF047F"/>
    <w:rsid w:val="00AF05AC"/>
    <w:rsid w:val="00AF07C4"/>
    <w:rsid w:val="00AF0922"/>
    <w:rsid w:val="00AF0D09"/>
    <w:rsid w:val="00AF0DB3"/>
    <w:rsid w:val="00AF0F14"/>
    <w:rsid w:val="00AF0F66"/>
    <w:rsid w:val="00AF1065"/>
    <w:rsid w:val="00AF1110"/>
    <w:rsid w:val="00AF1145"/>
    <w:rsid w:val="00AF11C4"/>
    <w:rsid w:val="00AF171C"/>
    <w:rsid w:val="00AF17AD"/>
    <w:rsid w:val="00AF191F"/>
    <w:rsid w:val="00AF1934"/>
    <w:rsid w:val="00AF1C26"/>
    <w:rsid w:val="00AF1E0C"/>
    <w:rsid w:val="00AF222B"/>
    <w:rsid w:val="00AF2235"/>
    <w:rsid w:val="00AF228A"/>
    <w:rsid w:val="00AF231F"/>
    <w:rsid w:val="00AF262A"/>
    <w:rsid w:val="00AF2711"/>
    <w:rsid w:val="00AF2BE8"/>
    <w:rsid w:val="00AF2EF9"/>
    <w:rsid w:val="00AF31B1"/>
    <w:rsid w:val="00AF3989"/>
    <w:rsid w:val="00AF39D1"/>
    <w:rsid w:val="00AF3C94"/>
    <w:rsid w:val="00AF3EDA"/>
    <w:rsid w:val="00AF4014"/>
    <w:rsid w:val="00AF4033"/>
    <w:rsid w:val="00AF43B9"/>
    <w:rsid w:val="00AF47EC"/>
    <w:rsid w:val="00AF47ED"/>
    <w:rsid w:val="00AF4823"/>
    <w:rsid w:val="00AF4B05"/>
    <w:rsid w:val="00AF4D15"/>
    <w:rsid w:val="00AF4D89"/>
    <w:rsid w:val="00AF5151"/>
    <w:rsid w:val="00AF5348"/>
    <w:rsid w:val="00AF54E4"/>
    <w:rsid w:val="00AF5975"/>
    <w:rsid w:val="00AF59DC"/>
    <w:rsid w:val="00AF5A5E"/>
    <w:rsid w:val="00AF5B03"/>
    <w:rsid w:val="00AF5B55"/>
    <w:rsid w:val="00AF5C54"/>
    <w:rsid w:val="00AF5CA2"/>
    <w:rsid w:val="00AF6084"/>
    <w:rsid w:val="00AF6800"/>
    <w:rsid w:val="00AF6F33"/>
    <w:rsid w:val="00AF704A"/>
    <w:rsid w:val="00AF7253"/>
    <w:rsid w:val="00AF7378"/>
    <w:rsid w:val="00AF752D"/>
    <w:rsid w:val="00AF7641"/>
    <w:rsid w:val="00AF784B"/>
    <w:rsid w:val="00AF7BFF"/>
    <w:rsid w:val="00AF7D11"/>
    <w:rsid w:val="00B0001D"/>
    <w:rsid w:val="00B00071"/>
    <w:rsid w:val="00B002EA"/>
    <w:rsid w:val="00B00464"/>
    <w:rsid w:val="00B0054D"/>
    <w:rsid w:val="00B00882"/>
    <w:rsid w:val="00B00A8B"/>
    <w:rsid w:val="00B00AF1"/>
    <w:rsid w:val="00B00BDF"/>
    <w:rsid w:val="00B00DDF"/>
    <w:rsid w:val="00B00E7A"/>
    <w:rsid w:val="00B0109B"/>
    <w:rsid w:val="00B010CE"/>
    <w:rsid w:val="00B0159F"/>
    <w:rsid w:val="00B016F1"/>
    <w:rsid w:val="00B019A8"/>
    <w:rsid w:val="00B01C96"/>
    <w:rsid w:val="00B01EA8"/>
    <w:rsid w:val="00B02002"/>
    <w:rsid w:val="00B0235E"/>
    <w:rsid w:val="00B02484"/>
    <w:rsid w:val="00B02990"/>
    <w:rsid w:val="00B02A18"/>
    <w:rsid w:val="00B02E1E"/>
    <w:rsid w:val="00B02EA8"/>
    <w:rsid w:val="00B02EFC"/>
    <w:rsid w:val="00B03134"/>
    <w:rsid w:val="00B0335C"/>
    <w:rsid w:val="00B036D3"/>
    <w:rsid w:val="00B038DA"/>
    <w:rsid w:val="00B03A97"/>
    <w:rsid w:val="00B03B18"/>
    <w:rsid w:val="00B03C32"/>
    <w:rsid w:val="00B03F07"/>
    <w:rsid w:val="00B04294"/>
    <w:rsid w:val="00B044E4"/>
    <w:rsid w:val="00B0469C"/>
    <w:rsid w:val="00B048B5"/>
    <w:rsid w:val="00B04CD5"/>
    <w:rsid w:val="00B04E00"/>
    <w:rsid w:val="00B04F4F"/>
    <w:rsid w:val="00B05105"/>
    <w:rsid w:val="00B0569A"/>
    <w:rsid w:val="00B056E9"/>
    <w:rsid w:val="00B05A10"/>
    <w:rsid w:val="00B05A59"/>
    <w:rsid w:val="00B05CB6"/>
    <w:rsid w:val="00B0623A"/>
    <w:rsid w:val="00B06282"/>
    <w:rsid w:val="00B06835"/>
    <w:rsid w:val="00B06927"/>
    <w:rsid w:val="00B06A23"/>
    <w:rsid w:val="00B06A86"/>
    <w:rsid w:val="00B06C4F"/>
    <w:rsid w:val="00B06EA2"/>
    <w:rsid w:val="00B06FD9"/>
    <w:rsid w:val="00B070D9"/>
    <w:rsid w:val="00B07227"/>
    <w:rsid w:val="00B0741C"/>
    <w:rsid w:val="00B07514"/>
    <w:rsid w:val="00B0775E"/>
    <w:rsid w:val="00B077B5"/>
    <w:rsid w:val="00B0793B"/>
    <w:rsid w:val="00B07A46"/>
    <w:rsid w:val="00B07BB1"/>
    <w:rsid w:val="00B07EC5"/>
    <w:rsid w:val="00B1011F"/>
    <w:rsid w:val="00B1070B"/>
    <w:rsid w:val="00B1078D"/>
    <w:rsid w:val="00B10B30"/>
    <w:rsid w:val="00B10C2A"/>
    <w:rsid w:val="00B10D67"/>
    <w:rsid w:val="00B10F18"/>
    <w:rsid w:val="00B111C7"/>
    <w:rsid w:val="00B11295"/>
    <w:rsid w:val="00B113C8"/>
    <w:rsid w:val="00B117BA"/>
    <w:rsid w:val="00B11AA7"/>
    <w:rsid w:val="00B11AAC"/>
    <w:rsid w:val="00B11C9D"/>
    <w:rsid w:val="00B11EFA"/>
    <w:rsid w:val="00B11F6F"/>
    <w:rsid w:val="00B11FBC"/>
    <w:rsid w:val="00B12331"/>
    <w:rsid w:val="00B1235A"/>
    <w:rsid w:val="00B125A1"/>
    <w:rsid w:val="00B125B3"/>
    <w:rsid w:val="00B1278C"/>
    <w:rsid w:val="00B1285B"/>
    <w:rsid w:val="00B12A5C"/>
    <w:rsid w:val="00B12CEA"/>
    <w:rsid w:val="00B12DF8"/>
    <w:rsid w:val="00B12F27"/>
    <w:rsid w:val="00B12F38"/>
    <w:rsid w:val="00B12FF1"/>
    <w:rsid w:val="00B13010"/>
    <w:rsid w:val="00B13386"/>
    <w:rsid w:val="00B133A7"/>
    <w:rsid w:val="00B13711"/>
    <w:rsid w:val="00B13717"/>
    <w:rsid w:val="00B13BDA"/>
    <w:rsid w:val="00B13C00"/>
    <w:rsid w:val="00B13C90"/>
    <w:rsid w:val="00B13D64"/>
    <w:rsid w:val="00B13EFF"/>
    <w:rsid w:val="00B14033"/>
    <w:rsid w:val="00B143F3"/>
    <w:rsid w:val="00B1465F"/>
    <w:rsid w:val="00B14726"/>
    <w:rsid w:val="00B14731"/>
    <w:rsid w:val="00B14A00"/>
    <w:rsid w:val="00B14BBE"/>
    <w:rsid w:val="00B14E04"/>
    <w:rsid w:val="00B150B9"/>
    <w:rsid w:val="00B15741"/>
    <w:rsid w:val="00B15A18"/>
    <w:rsid w:val="00B15D14"/>
    <w:rsid w:val="00B15DAC"/>
    <w:rsid w:val="00B15DD1"/>
    <w:rsid w:val="00B15F03"/>
    <w:rsid w:val="00B16000"/>
    <w:rsid w:val="00B162F7"/>
    <w:rsid w:val="00B163D3"/>
    <w:rsid w:val="00B16A3F"/>
    <w:rsid w:val="00B16AA8"/>
    <w:rsid w:val="00B16BC4"/>
    <w:rsid w:val="00B171B4"/>
    <w:rsid w:val="00B177D9"/>
    <w:rsid w:val="00B177F3"/>
    <w:rsid w:val="00B17A13"/>
    <w:rsid w:val="00B17BD6"/>
    <w:rsid w:val="00B17C34"/>
    <w:rsid w:val="00B17CEA"/>
    <w:rsid w:val="00B17E9D"/>
    <w:rsid w:val="00B201E4"/>
    <w:rsid w:val="00B2046C"/>
    <w:rsid w:val="00B2078C"/>
    <w:rsid w:val="00B20921"/>
    <w:rsid w:val="00B20A35"/>
    <w:rsid w:val="00B20A58"/>
    <w:rsid w:val="00B20BC2"/>
    <w:rsid w:val="00B20C36"/>
    <w:rsid w:val="00B20FC6"/>
    <w:rsid w:val="00B210D6"/>
    <w:rsid w:val="00B2112D"/>
    <w:rsid w:val="00B2131E"/>
    <w:rsid w:val="00B2134A"/>
    <w:rsid w:val="00B213CA"/>
    <w:rsid w:val="00B21570"/>
    <w:rsid w:val="00B21620"/>
    <w:rsid w:val="00B2165A"/>
    <w:rsid w:val="00B21694"/>
    <w:rsid w:val="00B21735"/>
    <w:rsid w:val="00B21775"/>
    <w:rsid w:val="00B21B6C"/>
    <w:rsid w:val="00B21DCC"/>
    <w:rsid w:val="00B21DF6"/>
    <w:rsid w:val="00B21E8E"/>
    <w:rsid w:val="00B21E9E"/>
    <w:rsid w:val="00B22300"/>
    <w:rsid w:val="00B22432"/>
    <w:rsid w:val="00B22541"/>
    <w:rsid w:val="00B22661"/>
    <w:rsid w:val="00B22798"/>
    <w:rsid w:val="00B227F1"/>
    <w:rsid w:val="00B22CD5"/>
    <w:rsid w:val="00B22D73"/>
    <w:rsid w:val="00B22EBB"/>
    <w:rsid w:val="00B23064"/>
    <w:rsid w:val="00B2322C"/>
    <w:rsid w:val="00B2332E"/>
    <w:rsid w:val="00B236D2"/>
    <w:rsid w:val="00B23785"/>
    <w:rsid w:val="00B2394E"/>
    <w:rsid w:val="00B239D3"/>
    <w:rsid w:val="00B23D36"/>
    <w:rsid w:val="00B23D89"/>
    <w:rsid w:val="00B23E68"/>
    <w:rsid w:val="00B23ECC"/>
    <w:rsid w:val="00B23F16"/>
    <w:rsid w:val="00B24106"/>
    <w:rsid w:val="00B2415B"/>
    <w:rsid w:val="00B2431E"/>
    <w:rsid w:val="00B24484"/>
    <w:rsid w:val="00B24583"/>
    <w:rsid w:val="00B24620"/>
    <w:rsid w:val="00B246BD"/>
    <w:rsid w:val="00B2476F"/>
    <w:rsid w:val="00B24856"/>
    <w:rsid w:val="00B24879"/>
    <w:rsid w:val="00B24C33"/>
    <w:rsid w:val="00B24CF6"/>
    <w:rsid w:val="00B25329"/>
    <w:rsid w:val="00B25509"/>
    <w:rsid w:val="00B255D6"/>
    <w:rsid w:val="00B25860"/>
    <w:rsid w:val="00B25AC0"/>
    <w:rsid w:val="00B25DE6"/>
    <w:rsid w:val="00B25ECE"/>
    <w:rsid w:val="00B26050"/>
    <w:rsid w:val="00B2611F"/>
    <w:rsid w:val="00B26644"/>
    <w:rsid w:val="00B266CB"/>
    <w:rsid w:val="00B2682B"/>
    <w:rsid w:val="00B26A7E"/>
    <w:rsid w:val="00B26ABE"/>
    <w:rsid w:val="00B26F17"/>
    <w:rsid w:val="00B26FC3"/>
    <w:rsid w:val="00B27346"/>
    <w:rsid w:val="00B274D1"/>
    <w:rsid w:val="00B27596"/>
    <w:rsid w:val="00B277A7"/>
    <w:rsid w:val="00B277B4"/>
    <w:rsid w:val="00B279A4"/>
    <w:rsid w:val="00B30051"/>
    <w:rsid w:val="00B302ED"/>
    <w:rsid w:val="00B3057C"/>
    <w:rsid w:val="00B30EF5"/>
    <w:rsid w:val="00B31132"/>
    <w:rsid w:val="00B319E4"/>
    <w:rsid w:val="00B31F59"/>
    <w:rsid w:val="00B32083"/>
    <w:rsid w:val="00B320E0"/>
    <w:rsid w:val="00B3210C"/>
    <w:rsid w:val="00B32299"/>
    <w:rsid w:val="00B32421"/>
    <w:rsid w:val="00B3249C"/>
    <w:rsid w:val="00B32593"/>
    <w:rsid w:val="00B32A6C"/>
    <w:rsid w:val="00B32BB5"/>
    <w:rsid w:val="00B32EB1"/>
    <w:rsid w:val="00B32EF8"/>
    <w:rsid w:val="00B33174"/>
    <w:rsid w:val="00B3323C"/>
    <w:rsid w:val="00B33286"/>
    <w:rsid w:val="00B33425"/>
    <w:rsid w:val="00B3366B"/>
    <w:rsid w:val="00B33A47"/>
    <w:rsid w:val="00B33BC9"/>
    <w:rsid w:val="00B33E9D"/>
    <w:rsid w:val="00B33EF4"/>
    <w:rsid w:val="00B33FDF"/>
    <w:rsid w:val="00B341ED"/>
    <w:rsid w:val="00B3429F"/>
    <w:rsid w:val="00B34416"/>
    <w:rsid w:val="00B34A00"/>
    <w:rsid w:val="00B34AE7"/>
    <w:rsid w:val="00B34BC1"/>
    <w:rsid w:val="00B34DB5"/>
    <w:rsid w:val="00B34F6C"/>
    <w:rsid w:val="00B35044"/>
    <w:rsid w:val="00B35160"/>
    <w:rsid w:val="00B3524F"/>
    <w:rsid w:val="00B352FD"/>
    <w:rsid w:val="00B35622"/>
    <w:rsid w:val="00B3563E"/>
    <w:rsid w:val="00B3585A"/>
    <w:rsid w:val="00B358D2"/>
    <w:rsid w:val="00B35964"/>
    <w:rsid w:val="00B35BFA"/>
    <w:rsid w:val="00B36282"/>
    <w:rsid w:val="00B362B1"/>
    <w:rsid w:val="00B36328"/>
    <w:rsid w:val="00B3684B"/>
    <w:rsid w:val="00B368AC"/>
    <w:rsid w:val="00B36FF7"/>
    <w:rsid w:val="00B370F7"/>
    <w:rsid w:val="00B37511"/>
    <w:rsid w:val="00B376EB"/>
    <w:rsid w:val="00B377C7"/>
    <w:rsid w:val="00B377D8"/>
    <w:rsid w:val="00B378F1"/>
    <w:rsid w:val="00B37A8B"/>
    <w:rsid w:val="00B37AFE"/>
    <w:rsid w:val="00B37B41"/>
    <w:rsid w:val="00B37B92"/>
    <w:rsid w:val="00B37E2C"/>
    <w:rsid w:val="00B4001C"/>
    <w:rsid w:val="00B40108"/>
    <w:rsid w:val="00B4032A"/>
    <w:rsid w:val="00B40509"/>
    <w:rsid w:val="00B4067C"/>
    <w:rsid w:val="00B406A3"/>
    <w:rsid w:val="00B406A4"/>
    <w:rsid w:val="00B407B1"/>
    <w:rsid w:val="00B4083C"/>
    <w:rsid w:val="00B4098A"/>
    <w:rsid w:val="00B40B1B"/>
    <w:rsid w:val="00B40C28"/>
    <w:rsid w:val="00B410B9"/>
    <w:rsid w:val="00B4143B"/>
    <w:rsid w:val="00B4167E"/>
    <w:rsid w:val="00B419EE"/>
    <w:rsid w:val="00B41C13"/>
    <w:rsid w:val="00B41D42"/>
    <w:rsid w:val="00B41E75"/>
    <w:rsid w:val="00B4201D"/>
    <w:rsid w:val="00B42042"/>
    <w:rsid w:val="00B4216D"/>
    <w:rsid w:val="00B422C8"/>
    <w:rsid w:val="00B42407"/>
    <w:rsid w:val="00B425BC"/>
    <w:rsid w:val="00B42721"/>
    <w:rsid w:val="00B42D8B"/>
    <w:rsid w:val="00B42ED9"/>
    <w:rsid w:val="00B42F05"/>
    <w:rsid w:val="00B42F73"/>
    <w:rsid w:val="00B43097"/>
    <w:rsid w:val="00B431E9"/>
    <w:rsid w:val="00B43438"/>
    <w:rsid w:val="00B4370A"/>
    <w:rsid w:val="00B43737"/>
    <w:rsid w:val="00B4388B"/>
    <w:rsid w:val="00B43C24"/>
    <w:rsid w:val="00B440B2"/>
    <w:rsid w:val="00B443A5"/>
    <w:rsid w:val="00B44403"/>
    <w:rsid w:val="00B4452A"/>
    <w:rsid w:val="00B44B3C"/>
    <w:rsid w:val="00B44C53"/>
    <w:rsid w:val="00B44D43"/>
    <w:rsid w:val="00B450F1"/>
    <w:rsid w:val="00B45364"/>
    <w:rsid w:val="00B45415"/>
    <w:rsid w:val="00B45438"/>
    <w:rsid w:val="00B456B1"/>
    <w:rsid w:val="00B45900"/>
    <w:rsid w:val="00B45965"/>
    <w:rsid w:val="00B459F1"/>
    <w:rsid w:val="00B45ADE"/>
    <w:rsid w:val="00B45DA2"/>
    <w:rsid w:val="00B45F84"/>
    <w:rsid w:val="00B460C0"/>
    <w:rsid w:val="00B46400"/>
    <w:rsid w:val="00B46536"/>
    <w:rsid w:val="00B466D7"/>
    <w:rsid w:val="00B46ECE"/>
    <w:rsid w:val="00B46ED4"/>
    <w:rsid w:val="00B46F5D"/>
    <w:rsid w:val="00B47454"/>
    <w:rsid w:val="00B475D2"/>
    <w:rsid w:val="00B478D3"/>
    <w:rsid w:val="00B47B92"/>
    <w:rsid w:val="00B47BD0"/>
    <w:rsid w:val="00B5012F"/>
    <w:rsid w:val="00B5054C"/>
    <w:rsid w:val="00B50621"/>
    <w:rsid w:val="00B50735"/>
    <w:rsid w:val="00B508FB"/>
    <w:rsid w:val="00B5095A"/>
    <w:rsid w:val="00B50B76"/>
    <w:rsid w:val="00B50DFD"/>
    <w:rsid w:val="00B50F9D"/>
    <w:rsid w:val="00B50FA5"/>
    <w:rsid w:val="00B51124"/>
    <w:rsid w:val="00B5138C"/>
    <w:rsid w:val="00B51435"/>
    <w:rsid w:val="00B515E3"/>
    <w:rsid w:val="00B51732"/>
    <w:rsid w:val="00B51A8D"/>
    <w:rsid w:val="00B52060"/>
    <w:rsid w:val="00B52262"/>
    <w:rsid w:val="00B5248A"/>
    <w:rsid w:val="00B528A0"/>
    <w:rsid w:val="00B528D2"/>
    <w:rsid w:val="00B528FD"/>
    <w:rsid w:val="00B52918"/>
    <w:rsid w:val="00B529AE"/>
    <w:rsid w:val="00B52C77"/>
    <w:rsid w:val="00B5317A"/>
    <w:rsid w:val="00B5319C"/>
    <w:rsid w:val="00B53505"/>
    <w:rsid w:val="00B536DF"/>
    <w:rsid w:val="00B53728"/>
    <w:rsid w:val="00B53CA8"/>
    <w:rsid w:val="00B54069"/>
    <w:rsid w:val="00B5407E"/>
    <w:rsid w:val="00B54860"/>
    <w:rsid w:val="00B54A7F"/>
    <w:rsid w:val="00B54B22"/>
    <w:rsid w:val="00B54B64"/>
    <w:rsid w:val="00B54C3A"/>
    <w:rsid w:val="00B54D2A"/>
    <w:rsid w:val="00B54EA2"/>
    <w:rsid w:val="00B54F33"/>
    <w:rsid w:val="00B550B6"/>
    <w:rsid w:val="00B55236"/>
    <w:rsid w:val="00B55B4E"/>
    <w:rsid w:val="00B56033"/>
    <w:rsid w:val="00B560BD"/>
    <w:rsid w:val="00B56390"/>
    <w:rsid w:val="00B566C0"/>
    <w:rsid w:val="00B5684B"/>
    <w:rsid w:val="00B56A70"/>
    <w:rsid w:val="00B56D81"/>
    <w:rsid w:val="00B5717F"/>
    <w:rsid w:val="00B5737D"/>
    <w:rsid w:val="00B57420"/>
    <w:rsid w:val="00B5772F"/>
    <w:rsid w:val="00B57AA3"/>
    <w:rsid w:val="00B57B49"/>
    <w:rsid w:val="00B57CD6"/>
    <w:rsid w:val="00B57D46"/>
    <w:rsid w:val="00B57FA1"/>
    <w:rsid w:val="00B60258"/>
    <w:rsid w:val="00B602F1"/>
    <w:rsid w:val="00B6040E"/>
    <w:rsid w:val="00B6058E"/>
    <w:rsid w:val="00B6061F"/>
    <w:rsid w:val="00B60822"/>
    <w:rsid w:val="00B6084A"/>
    <w:rsid w:val="00B608CC"/>
    <w:rsid w:val="00B608E5"/>
    <w:rsid w:val="00B60997"/>
    <w:rsid w:val="00B60D10"/>
    <w:rsid w:val="00B60DB1"/>
    <w:rsid w:val="00B61129"/>
    <w:rsid w:val="00B61429"/>
    <w:rsid w:val="00B6142E"/>
    <w:rsid w:val="00B615BF"/>
    <w:rsid w:val="00B61640"/>
    <w:rsid w:val="00B6171C"/>
    <w:rsid w:val="00B6194C"/>
    <w:rsid w:val="00B619C6"/>
    <w:rsid w:val="00B61A0D"/>
    <w:rsid w:val="00B62349"/>
    <w:rsid w:val="00B6268E"/>
    <w:rsid w:val="00B627C7"/>
    <w:rsid w:val="00B627DF"/>
    <w:rsid w:val="00B62986"/>
    <w:rsid w:val="00B62A40"/>
    <w:rsid w:val="00B62CAD"/>
    <w:rsid w:val="00B62CDF"/>
    <w:rsid w:val="00B62DBB"/>
    <w:rsid w:val="00B62DD3"/>
    <w:rsid w:val="00B632EB"/>
    <w:rsid w:val="00B63727"/>
    <w:rsid w:val="00B63811"/>
    <w:rsid w:val="00B63835"/>
    <w:rsid w:val="00B639DD"/>
    <w:rsid w:val="00B63A8C"/>
    <w:rsid w:val="00B63B63"/>
    <w:rsid w:val="00B63BA3"/>
    <w:rsid w:val="00B63CDD"/>
    <w:rsid w:val="00B64337"/>
    <w:rsid w:val="00B6435F"/>
    <w:rsid w:val="00B64364"/>
    <w:rsid w:val="00B644CF"/>
    <w:rsid w:val="00B6453A"/>
    <w:rsid w:val="00B6456D"/>
    <w:rsid w:val="00B64632"/>
    <w:rsid w:val="00B6465E"/>
    <w:rsid w:val="00B6470E"/>
    <w:rsid w:val="00B64BAC"/>
    <w:rsid w:val="00B650D3"/>
    <w:rsid w:val="00B65110"/>
    <w:rsid w:val="00B65337"/>
    <w:rsid w:val="00B6543E"/>
    <w:rsid w:val="00B6545B"/>
    <w:rsid w:val="00B65468"/>
    <w:rsid w:val="00B656D5"/>
    <w:rsid w:val="00B65B7E"/>
    <w:rsid w:val="00B65D00"/>
    <w:rsid w:val="00B65DA8"/>
    <w:rsid w:val="00B65DE2"/>
    <w:rsid w:val="00B65FA4"/>
    <w:rsid w:val="00B66085"/>
    <w:rsid w:val="00B660BC"/>
    <w:rsid w:val="00B661FE"/>
    <w:rsid w:val="00B6633A"/>
    <w:rsid w:val="00B66528"/>
    <w:rsid w:val="00B665EC"/>
    <w:rsid w:val="00B66D6B"/>
    <w:rsid w:val="00B66D72"/>
    <w:rsid w:val="00B66FD5"/>
    <w:rsid w:val="00B67159"/>
    <w:rsid w:val="00B67232"/>
    <w:rsid w:val="00B67246"/>
    <w:rsid w:val="00B67275"/>
    <w:rsid w:val="00B67B60"/>
    <w:rsid w:val="00B67B84"/>
    <w:rsid w:val="00B67F41"/>
    <w:rsid w:val="00B701F4"/>
    <w:rsid w:val="00B7023A"/>
    <w:rsid w:val="00B70242"/>
    <w:rsid w:val="00B702CE"/>
    <w:rsid w:val="00B70329"/>
    <w:rsid w:val="00B70487"/>
    <w:rsid w:val="00B70539"/>
    <w:rsid w:val="00B7076B"/>
    <w:rsid w:val="00B7098C"/>
    <w:rsid w:val="00B70AAC"/>
    <w:rsid w:val="00B70B14"/>
    <w:rsid w:val="00B70D9A"/>
    <w:rsid w:val="00B70FCF"/>
    <w:rsid w:val="00B712DA"/>
    <w:rsid w:val="00B7164C"/>
    <w:rsid w:val="00B71A97"/>
    <w:rsid w:val="00B71B63"/>
    <w:rsid w:val="00B71F6F"/>
    <w:rsid w:val="00B7231C"/>
    <w:rsid w:val="00B724E1"/>
    <w:rsid w:val="00B72574"/>
    <w:rsid w:val="00B72954"/>
    <w:rsid w:val="00B72A28"/>
    <w:rsid w:val="00B72DCE"/>
    <w:rsid w:val="00B72FF5"/>
    <w:rsid w:val="00B730AD"/>
    <w:rsid w:val="00B737C6"/>
    <w:rsid w:val="00B737CF"/>
    <w:rsid w:val="00B73869"/>
    <w:rsid w:val="00B73C93"/>
    <w:rsid w:val="00B74050"/>
    <w:rsid w:val="00B74056"/>
    <w:rsid w:val="00B7421F"/>
    <w:rsid w:val="00B74594"/>
    <w:rsid w:val="00B746C7"/>
    <w:rsid w:val="00B74704"/>
    <w:rsid w:val="00B747AE"/>
    <w:rsid w:val="00B74CFB"/>
    <w:rsid w:val="00B74EF3"/>
    <w:rsid w:val="00B74F51"/>
    <w:rsid w:val="00B7506A"/>
    <w:rsid w:val="00B75104"/>
    <w:rsid w:val="00B751FE"/>
    <w:rsid w:val="00B75270"/>
    <w:rsid w:val="00B7544A"/>
    <w:rsid w:val="00B75688"/>
    <w:rsid w:val="00B75741"/>
    <w:rsid w:val="00B759F7"/>
    <w:rsid w:val="00B75A22"/>
    <w:rsid w:val="00B75A4A"/>
    <w:rsid w:val="00B75B45"/>
    <w:rsid w:val="00B7600F"/>
    <w:rsid w:val="00B76651"/>
    <w:rsid w:val="00B766D4"/>
    <w:rsid w:val="00B7674E"/>
    <w:rsid w:val="00B76927"/>
    <w:rsid w:val="00B769E4"/>
    <w:rsid w:val="00B76BBC"/>
    <w:rsid w:val="00B76DF4"/>
    <w:rsid w:val="00B76E23"/>
    <w:rsid w:val="00B76EA7"/>
    <w:rsid w:val="00B76EAA"/>
    <w:rsid w:val="00B77059"/>
    <w:rsid w:val="00B771D8"/>
    <w:rsid w:val="00B7740C"/>
    <w:rsid w:val="00B779A4"/>
    <w:rsid w:val="00B77A97"/>
    <w:rsid w:val="00B77AD8"/>
    <w:rsid w:val="00B77B53"/>
    <w:rsid w:val="00B77D2A"/>
    <w:rsid w:val="00B77F94"/>
    <w:rsid w:val="00B801AD"/>
    <w:rsid w:val="00B80481"/>
    <w:rsid w:val="00B8048F"/>
    <w:rsid w:val="00B80541"/>
    <w:rsid w:val="00B8059A"/>
    <w:rsid w:val="00B806E9"/>
    <w:rsid w:val="00B809CF"/>
    <w:rsid w:val="00B80AAE"/>
    <w:rsid w:val="00B80C70"/>
    <w:rsid w:val="00B81A18"/>
    <w:rsid w:val="00B81DE6"/>
    <w:rsid w:val="00B8212F"/>
    <w:rsid w:val="00B8218A"/>
    <w:rsid w:val="00B824BA"/>
    <w:rsid w:val="00B82A64"/>
    <w:rsid w:val="00B82C30"/>
    <w:rsid w:val="00B82C92"/>
    <w:rsid w:val="00B82CC7"/>
    <w:rsid w:val="00B832AE"/>
    <w:rsid w:val="00B83579"/>
    <w:rsid w:val="00B8359A"/>
    <w:rsid w:val="00B837CA"/>
    <w:rsid w:val="00B839EF"/>
    <w:rsid w:val="00B83A4E"/>
    <w:rsid w:val="00B83A82"/>
    <w:rsid w:val="00B83A8D"/>
    <w:rsid w:val="00B83AC9"/>
    <w:rsid w:val="00B83B5D"/>
    <w:rsid w:val="00B83C2E"/>
    <w:rsid w:val="00B83EF2"/>
    <w:rsid w:val="00B83F84"/>
    <w:rsid w:val="00B84036"/>
    <w:rsid w:val="00B84076"/>
    <w:rsid w:val="00B8428D"/>
    <w:rsid w:val="00B8436E"/>
    <w:rsid w:val="00B84620"/>
    <w:rsid w:val="00B848F6"/>
    <w:rsid w:val="00B84AD1"/>
    <w:rsid w:val="00B8516A"/>
    <w:rsid w:val="00B85238"/>
    <w:rsid w:val="00B85363"/>
    <w:rsid w:val="00B85503"/>
    <w:rsid w:val="00B8568D"/>
    <w:rsid w:val="00B8568E"/>
    <w:rsid w:val="00B857CA"/>
    <w:rsid w:val="00B859A6"/>
    <w:rsid w:val="00B85C7F"/>
    <w:rsid w:val="00B85F01"/>
    <w:rsid w:val="00B86311"/>
    <w:rsid w:val="00B86395"/>
    <w:rsid w:val="00B8693F"/>
    <w:rsid w:val="00B86CB9"/>
    <w:rsid w:val="00B86E0E"/>
    <w:rsid w:val="00B86ECA"/>
    <w:rsid w:val="00B877E2"/>
    <w:rsid w:val="00B878CA"/>
    <w:rsid w:val="00B87CC8"/>
    <w:rsid w:val="00B87D5A"/>
    <w:rsid w:val="00B87DF5"/>
    <w:rsid w:val="00B87EC8"/>
    <w:rsid w:val="00B90220"/>
    <w:rsid w:val="00B9036D"/>
    <w:rsid w:val="00B9072A"/>
    <w:rsid w:val="00B90D78"/>
    <w:rsid w:val="00B90FAE"/>
    <w:rsid w:val="00B91748"/>
    <w:rsid w:val="00B918A2"/>
    <w:rsid w:val="00B918D3"/>
    <w:rsid w:val="00B91A01"/>
    <w:rsid w:val="00B91B96"/>
    <w:rsid w:val="00B91B9C"/>
    <w:rsid w:val="00B91DF6"/>
    <w:rsid w:val="00B92023"/>
    <w:rsid w:val="00B92594"/>
    <w:rsid w:val="00B925D7"/>
    <w:rsid w:val="00B9293D"/>
    <w:rsid w:val="00B92A24"/>
    <w:rsid w:val="00B92AB2"/>
    <w:rsid w:val="00B92BFC"/>
    <w:rsid w:val="00B938BA"/>
    <w:rsid w:val="00B9390A"/>
    <w:rsid w:val="00B93942"/>
    <w:rsid w:val="00B93BAA"/>
    <w:rsid w:val="00B93C1A"/>
    <w:rsid w:val="00B93E88"/>
    <w:rsid w:val="00B93F20"/>
    <w:rsid w:val="00B9408D"/>
    <w:rsid w:val="00B94090"/>
    <w:rsid w:val="00B94095"/>
    <w:rsid w:val="00B94855"/>
    <w:rsid w:val="00B94B4A"/>
    <w:rsid w:val="00B94F64"/>
    <w:rsid w:val="00B94FC7"/>
    <w:rsid w:val="00B9518B"/>
    <w:rsid w:val="00B952B7"/>
    <w:rsid w:val="00B953FB"/>
    <w:rsid w:val="00B958B5"/>
    <w:rsid w:val="00B95A12"/>
    <w:rsid w:val="00B95C34"/>
    <w:rsid w:val="00B95D6C"/>
    <w:rsid w:val="00B96158"/>
    <w:rsid w:val="00B961E7"/>
    <w:rsid w:val="00B9665F"/>
    <w:rsid w:val="00B96734"/>
    <w:rsid w:val="00B96ADB"/>
    <w:rsid w:val="00B96B9D"/>
    <w:rsid w:val="00B96D18"/>
    <w:rsid w:val="00B96E63"/>
    <w:rsid w:val="00B96F6E"/>
    <w:rsid w:val="00B973AE"/>
    <w:rsid w:val="00B97642"/>
    <w:rsid w:val="00B979C3"/>
    <w:rsid w:val="00B97C0F"/>
    <w:rsid w:val="00BA007C"/>
    <w:rsid w:val="00BA0498"/>
    <w:rsid w:val="00BA04DB"/>
    <w:rsid w:val="00BA052B"/>
    <w:rsid w:val="00BA057F"/>
    <w:rsid w:val="00BA05D9"/>
    <w:rsid w:val="00BA0619"/>
    <w:rsid w:val="00BA06B8"/>
    <w:rsid w:val="00BA0709"/>
    <w:rsid w:val="00BA0F70"/>
    <w:rsid w:val="00BA0F82"/>
    <w:rsid w:val="00BA1169"/>
    <w:rsid w:val="00BA11A3"/>
    <w:rsid w:val="00BA1396"/>
    <w:rsid w:val="00BA1833"/>
    <w:rsid w:val="00BA1A0E"/>
    <w:rsid w:val="00BA1FA2"/>
    <w:rsid w:val="00BA1FF9"/>
    <w:rsid w:val="00BA21FD"/>
    <w:rsid w:val="00BA260F"/>
    <w:rsid w:val="00BA26F3"/>
    <w:rsid w:val="00BA282E"/>
    <w:rsid w:val="00BA297A"/>
    <w:rsid w:val="00BA2BBD"/>
    <w:rsid w:val="00BA2C2B"/>
    <w:rsid w:val="00BA2C34"/>
    <w:rsid w:val="00BA2DBC"/>
    <w:rsid w:val="00BA2DCF"/>
    <w:rsid w:val="00BA30B2"/>
    <w:rsid w:val="00BA345A"/>
    <w:rsid w:val="00BA370A"/>
    <w:rsid w:val="00BA3997"/>
    <w:rsid w:val="00BA39C0"/>
    <w:rsid w:val="00BA3A0B"/>
    <w:rsid w:val="00BA3CCD"/>
    <w:rsid w:val="00BA3ED6"/>
    <w:rsid w:val="00BA3FA4"/>
    <w:rsid w:val="00BA4284"/>
    <w:rsid w:val="00BA4493"/>
    <w:rsid w:val="00BA46BD"/>
    <w:rsid w:val="00BA46E8"/>
    <w:rsid w:val="00BA4720"/>
    <w:rsid w:val="00BA4A57"/>
    <w:rsid w:val="00BA4BBE"/>
    <w:rsid w:val="00BA4DB0"/>
    <w:rsid w:val="00BA51D2"/>
    <w:rsid w:val="00BA56FF"/>
    <w:rsid w:val="00BA570E"/>
    <w:rsid w:val="00BA5C0C"/>
    <w:rsid w:val="00BA5DA6"/>
    <w:rsid w:val="00BA5E1D"/>
    <w:rsid w:val="00BA5FE0"/>
    <w:rsid w:val="00BA625B"/>
    <w:rsid w:val="00BA632C"/>
    <w:rsid w:val="00BA63F4"/>
    <w:rsid w:val="00BA6471"/>
    <w:rsid w:val="00BA648A"/>
    <w:rsid w:val="00BA6B55"/>
    <w:rsid w:val="00BA750A"/>
    <w:rsid w:val="00BA7C2A"/>
    <w:rsid w:val="00BA7E0D"/>
    <w:rsid w:val="00BA7F3D"/>
    <w:rsid w:val="00BB08B3"/>
    <w:rsid w:val="00BB08FE"/>
    <w:rsid w:val="00BB1149"/>
    <w:rsid w:val="00BB12B2"/>
    <w:rsid w:val="00BB138D"/>
    <w:rsid w:val="00BB13A7"/>
    <w:rsid w:val="00BB1527"/>
    <w:rsid w:val="00BB15A0"/>
    <w:rsid w:val="00BB1A27"/>
    <w:rsid w:val="00BB1B71"/>
    <w:rsid w:val="00BB1BB7"/>
    <w:rsid w:val="00BB1D1D"/>
    <w:rsid w:val="00BB2195"/>
    <w:rsid w:val="00BB2761"/>
    <w:rsid w:val="00BB2792"/>
    <w:rsid w:val="00BB28BC"/>
    <w:rsid w:val="00BB29EB"/>
    <w:rsid w:val="00BB2A84"/>
    <w:rsid w:val="00BB2BA2"/>
    <w:rsid w:val="00BB2BFC"/>
    <w:rsid w:val="00BB2D5A"/>
    <w:rsid w:val="00BB2F06"/>
    <w:rsid w:val="00BB3027"/>
    <w:rsid w:val="00BB3220"/>
    <w:rsid w:val="00BB3419"/>
    <w:rsid w:val="00BB3748"/>
    <w:rsid w:val="00BB38D3"/>
    <w:rsid w:val="00BB3920"/>
    <w:rsid w:val="00BB3997"/>
    <w:rsid w:val="00BB3DD0"/>
    <w:rsid w:val="00BB3F18"/>
    <w:rsid w:val="00BB3F80"/>
    <w:rsid w:val="00BB3FB2"/>
    <w:rsid w:val="00BB432B"/>
    <w:rsid w:val="00BB4F08"/>
    <w:rsid w:val="00BB4FD8"/>
    <w:rsid w:val="00BB5004"/>
    <w:rsid w:val="00BB50FE"/>
    <w:rsid w:val="00BB52EF"/>
    <w:rsid w:val="00BB561C"/>
    <w:rsid w:val="00BB562C"/>
    <w:rsid w:val="00BB590D"/>
    <w:rsid w:val="00BB5A64"/>
    <w:rsid w:val="00BB5BB4"/>
    <w:rsid w:val="00BB5BD0"/>
    <w:rsid w:val="00BB5BF2"/>
    <w:rsid w:val="00BB6002"/>
    <w:rsid w:val="00BB605A"/>
    <w:rsid w:val="00BB616D"/>
    <w:rsid w:val="00BB668B"/>
    <w:rsid w:val="00BB6E94"/>
    <w:rsid w:val="00BB6E98"/>
    <w:rsid w:val="00BB6FD3"/>
    <w:rsid w:val="00BB7154"/>
    <w:rsid w:val="00BB7224"/>
    <w:rsid w:val="00BB7345"/>
    <w:rsid w:val="00BB7669"/>
    <w:rsid w:val="00BB7881"/>
    <w:rsid w:val="00BB78AD"/>
    <w:rsid w:val="00BB7A34"/>
    <w:rsid w:val="00BB7E16"/>
    <w:rsid w:val="00BC001E"/>
    <w:rsid w:val="00BC022E"/>
    <w:rsid w:val="00BC0302"/>
    <w:rsid w:val="00BC030C"/>
    <w:rsid w:val="00BC08D6"/>
    <w:rsid w:val="00BC0B0C"/>
    <w:rsid w:val="00BC0B94"/>
    <w:rsid w:val="00BC12DA"/>
    <w:rsid w:val="00BC154F"/>
    <w:rsid w:val="00BC1583"/>
    <w:rsid w:val="00BC1C5B"/>
    <w:rsid w:val="00BC1DB3"/>
    <w:rsid w:val="00BC1E22"/>
    <w:rsid w:val="00BC2029"/>
    <w:rsid w:val="00BC236E"/>
    <w:rsid w:val="00BC25FE"/>
    <w:rsid w:val="00BC268D"/>
    <w:rsid w:val="00BC2FD2"/>
    <w:rsid w:val="00BC3134"/>
    <w:rsid w:val="00BC335F"/>
    <w:rsid w:val="00BC3404"/>
    <w:rsid w:val="00BC34F8"/>
    <w:rsid w:val="00BC355C"/>
    <w:rsid w:val="00BC369E"/>
    <w:rsid w:val="00BC373B"/>
    <w:rsid w:val="00BC3807"/>
    <w:rsid w:val="00BC3912"/>
    <w:rsid w:val="00BC39AE"/>
    <w:rsid w:val="00BC3A13"/>
    <w:rsid w:val="00BC3A30"/>
    <w:rsid w:val="00BC3AC2"/>
    <w:rsid w:val="00BC4233"/>
    <w:rsid w:val="00BC42EC"/>
    <w:rsid w:val="00BC4380"/>
    <w:rsid w:val="00BC4858"/>
    <w:rsid w:val="00BC48E3"/>
    <w:rsid w:val="00BC4A43"/>
    <w:rsid w:val="00BC4C51"/>
    <w:rsid w:val="00BC4E46"/>
    <w:rsid w:val="00BC52A6"/>
    <w:rsid w:val="00BC53EA"/>
    <w:rsid w:val="00BC567E"/>
    <w:rsid w:val="00BC5FF2"/>
    <w:rsid w:val="00BC601B"/>
    <w:rsid w:val="00BC637E"/>
    <w:rsid w:val="00BC686C"/>
    <w:rsid w:val="00BC69D2"/>
    <w:rsid w:val="00BC6AAE"/>
    <w:rsid w:val="00BC6ACF"/>
    <w:rsid w:val="00BC6BD9"/>
    <w:rsid w:val="00BC6E12"/>
    <w:rsid w:val="00BC6F18"/>
    <w:rsid w:val="00BC6FD0"/>
    <w:rsid w:val="00BC7123"/>
    <w:rsid w:val="00BC7191"/>
    <w:rsid w:val="00BC7277"/>
    <w:rsid w:val="00BC73E6"/>
    <w:rsid w:val="00BC7501"/>
    <w:rsid w:val="00BC7515"/>
    <w:rsid w:val="00BC760A"/>
    <w:rsid w:val="00BC7631"/>
    <w:rsid w:val="00BC76C3"/>
    <w:rsid w:val="00BC7B35"/>
    <w:rsid w:val="00BC7B8C"/>
    <w:rsid w:val="00BC7D58"/>
    <w:rsid w:val="00BD034A"/>
    <w:rsid w:val="00BD0442"/>
    <w:rsid w:val="00BD08EC"/>
    <w:rsid w:val="00BD0918"/>
    <w:rsid w:val="00BD0F41"/>
    <w:rsid w:val="00BD136B"/>
    <w:rsid w:val="00BD18B0"/>
    <w:rsid w:val="00BD1B11"/>
    <w:rsid w:val="00BD1C34"/>
    <w:rsid w:val="00BD1F28"/>
    <w:rsid w:val="00BD20DE"/>
    <w:rsid w:val="00BD2209"/>
    <w:rsid w:val="00BD265B"/>
    <w:rsid w:val="00BD2952"/>
    <w:rsid w:val="00BD2A2A"/>
    <w:rsid w:val="00BD2CFD"/>
    <w:rsid w:val="00BD2FFA"/>
    <w:rsid w:val="00BD305C"/>
    <w:rsid w:val="00BD3280"/>
    <w:rsid w:val="00BD3388"/>
    <w:rsid w:val="00BD33D8"/>
    <w:rsid w:val="00BD34F3"/>
    <w:rsid w:val="00BD3B55"/>
    <w:rsid w:val="00BD3FDF"/>
    <w:rsid w:val="00BD4107"/>
    <w:rsid w:val="00BD416D"/>
    <w:rsid w:val="00BD46E5"/>
    <w:rsid w:val="00BD47BE"/>
    <w:rsid w:val="00BD481F"/>
    <w:rsid w:val="00BD48B8"/>
    <w:rsid w:val="00BD4A40"/>
    <w:rsid w:val="00BD4ABE"/>
    <w:rsid w:val="00BD4AD2"/>
    <w:rsid w:val="00BD4C3B"/>
    <w:rsid w:val="00BD4EF0"/>
    <w:rsid w:val="00BD5183"/>
    <w:rsid w:val="00BD539C"/>
    <w:rsid w:val="00BD5400"/>
    <w:rsid w:val="00BD5905"/>
    <w:rsid w:val="00BD5A53"/>
    <w:rsid w:val="00BD5AD8"/>
    <w:rsid w:val="00BD5C21"/>
    <w:rsid w:val="00BD5C54"/>
    <w:rsid w:val="00BD5ED4"/>
    <w:rsid w:val="00BD5F3A"/>
    <w:rsid w:val="00BD6021"/>
    <w:rsid w:val="00BD6123"/>
    <w:rsid w:val="00BD613E"/>
    <w:rsid w:val="00BD63D5"/>
    <w:rsid w:val="00BD63F1"/>
    <w:rsid w:val="00BD65B0"/>
    <w:rsid w:val="00BD673C"/>
    <w:rsid w:val="00BD679E"/>
    <w:rsid w:val="00BD681A"/>
    <w:rsid w:val="00BD686C"/>
    <w:rsid w:val="00BD6A13"/>
    <w:rsid w:val="00BD73F0"/>
    <w:rsid w:val="00BD7431"/>
    <w:rsid w:val="00BD76D8"/>
    <w:rsid w:val="00BD77EE"/>
    <w:rsid w:val="00BD7CA4"/>
    <w:rsid w:val="00BD7CAA"/>
    <w:rsid w:val="00BD7D45"/>
    <w:rsid w:val="00BD7DB2"/>
    <w:rsid w:val="00BD7EA4"/>
    <w:rsid w:val="00BD7F6C"/>
    <w:rsid w:val="00BD7FC7"/>
    <w:rsid w:val="00BE0194"/>
    <w:rsid w:val="00BE0324"/>
    <w:rsid w:val="00BE06E3"/>
    <w:rsid w:val="00BE07B6"/>
    <w:rsid w:val="00BE0A33"/>
    <w:rsid w:val="00BE0A92"/>
    <w:rsid w:val="00BE0BE9"/>
    <w:rsid w:val="00BE0C03"/>
    <w:rsid w:val="00BE0DDF"/>
    <w:rsid w:val="00BE0DFC"/>
    <w:rsid w:val="00BE1047"/>
    <w:rsid w:val="00BE11E1"/>
    <w:rsid w:val="00BE125E"/>
    <w:rsid w:val="00BE1374"/>
    <w:rsid w:val="00BE147C"/>
    <w:rsid w:val="00BE153F"/>
    <w:rsid w:val="00BE15C4"/>
    <w:rsid w:val="00BE17EC"/>
    <w:rsid w:val="00BE18DB"/>
    <w:rsid w:val="00BE1E00"/>
    <w:rsid w:val="00BE1FBF"/>
    <w:rsid w:val="00BE2135"/>
    <w:rsid w:val="00BE2224"/>
    <w:rsid w:val="00BE231B"/>
    <w:rsid w:val="00BE27F5"/>
    <w:rsid w:val="00BE2C0E"/>
    <w:rsid w:val="00BE30CC"/>
    <w:rsid w:val="00BE3140"/>
    <w:rsid w:val="00BE35E9"/>
    <w:rsid w:val="00BE3C87"/>
    <w:rsid w:val="00BE3EAA"/>
    <w:rsid w:val="00BE4071"/>
    <w:rsid w:val="00BE4307"/>
    <w:rsid w:val="00BE45ED"/>
    <w:rsid w:val="00BE471D"/>
    <w:rsid w:val="00BE4ADB"/>
    <w:rsid w:val="00BE4F4F"/>
    <w:rsid w:val="00BE549B"/>
    <w:rsid w:val="00BE589D"/>
    <w:rsid w:val="00BE5A90"/>
    <w:rsid w:val="00BE5D92"/>
    <w:rsid w:val="00BE5E17"/>
    <w:rsid w:val="00BE5EB3"/>
    <w:rsid w:val="00BE61C7"/>
    <w:rsid w:val="00BE6626"/>
    <w:rsid w:val="00BE6913"/>
    <w:rsid w:val="00BE6AB6"/>
    <w:rsid w:val="00BE6E22"/>
    <w:rsid w:val="00BE6E5B"/>
    <w:rsid w:val="00BE6E66"/>
    <w:rsid w:val="00BE6F3B"/>
    <w:rsid w:val="00BE702E"/>
    <w:rsid w:val="00BE72BD"/>
    <w:rsid w:val="00BE7335"/>
    <w:rsid w:val="00BE73D8"/>
    <w:rsid w:val="00BE7C4D"/>
    <w:rsid w:val="00BE7D46"/>
    <w:rsid w:val="00BE7DB0"/>
    <w:rsid w:val="00BE7DD0"/>
    <w:rsid w:val="00BE7F6E"/>
    <w:rsid w:val="00BE7F72"/>
    <w:rsid w:val="00BF0094"/>
    <w:rsid w:val="00BF009F"/>
    <w:rsid w:val="00BF00FD"/>
    <w:rsid w:val="00BF042F"/>
    <w:rsid w:val="00BF0BC3"/>
    <w:rsid w:val="00BF0F8C"/>
    <w:rsid w:val="00BF1085"/>
    <w:rsid w:val="00BF10C7"/>
    <w:rsid w:val="00BF160F"/>
    <w:rsid w:val="00BF16A1"/>
    <w:rsid w:val="00BF1807"/>
    <w:rsid w:val="00BF1AD7"/>
    <w:rsid w:val="00BF1C60"/>
    <w:rsid w:val="00BF1D20"/>
    <w:rsid w:val="00BF1DE9"/>
    <w:rsid w:val="00BF1E69"/>
    <w:rsid w:val="00BF2129"/>
    <w:rsid w:val="00BF2157"/>
    <w:rsid w:val="00BF2B64"/>
    <w:rsid w:val="00BF2C00"/>
    <w:rsid w:val="00BF2C25"/>
    <w:rsid w:val="00BF2CAB"/>
    <w:rsid w:val="00BF2FAC"/>
    <w:rsid w:val="00BF2FD0"/>
    <w:rsid w:val="00BF34D8"/>
    <w:rsid w:val="00BF36F6"/>
    <w:rsid w:val="00BF380B"/>
    <w:rsid w:val="00BF38B0"/>
    <w:rsid w:val="00BF3C76"/>
    <w:rsid w:val="00BF3E16"/>
    <w:rsid w:val="00BF3FD2"/>
    <w:rsid w:val="00BF4096"/>
    <w:rsid w:val="00BF4148"/>
    <w:rsid w:val="00BF4343"/>
    <w:rsid w:val="00BF4554"/>
    <w:rsid w:val="00BF47E7"/>
    <w:rsid w:val="00BF4AC3"/>
    <w:rsid w:val="00BF4D5B"/>
    <w:rsid w:val="00BF5043"/>
    <w:rsid w:val="00BF5295"/>
    <w:rsid w:val="00BF5571"/>
    <w:rsid w:val="00BF5A2F"/>
    <w:rsid w:val="00BF5B8E"/>
    <w:rsid w:val="00BF5BAD"/>
    <w:rsid w:val="00BF5C7B"/>
    <w:rsid w:val="00BF6217"/>
    <w:rsid w:val="00BF6241"/>
    <w:rsid w:val="00BF634B"/>
    <w:rsid w:val="00BF63F8"/>
    <w:rsid w:val="00BF66ED"/>
    <w:rsid w:val="00BF6AFA"/>
    <w:rsid w:val="00BF6B14"/>
    <w:rsid w:val="00BF6B26"/>
    <w:rsid w:val="00BF6C89"/>
    <w:rsid w:val="00BF6EAD"/>
    <w:rsid w:val="00BF6F4A"/>
    <w:rsid w:val="00BF70D7"/>
    <w:rsid w:val="00BF7259"/>
    <w:rsid w:val="00BF73B4"/>
    <w:rsid w:val="00BF77FF"/>
    <w:rsid w:val="00BF7805"/>
    <w:rsid w:val="00BF782B"/>
    <w:rsid w:val="00BF7A7B"/>
    <w:rsid w:val="00BF7FEB"/>
    <w:rsid w:val="00C001DA"/>
    <w:rsid w:val="00C00702"/>
    <w:rsid w:val="00C0094F"/>
    <w:rsid w:val="00C00960"/>
    <w:rsid w:val="00C009A1"/>
    <w:rsid w:val="00C00B68"/>
    <w:rsid w:val="00C00C0D"/>
    <w:rsid w:val="00C00EC6"/>
    <w:rsid w:val="00C0114A"/>
    <w:rsid w:val="00C0174A"/>
    <w:rsid w:val="00C01834"/>
    <w:rsid w:val="00C0193D"/>
    <w:rsid w:val="00C01B16"/>
    <w:rsid w:val="00C01E30"/>
    <w:rsid w:val="00C01E83"/>
    <w:rsid w:val="00C01EDC"/>
    <w:rsid w:val="00C02016"/>
    <w:rsid w:val="00C02265"/>
    <w:rsid w:val="00C02370"/>
    <w:rsid w:val="00C02586"/>
    <w:rsid w:val="00C02A1D"/>
    <w:rsid w:val="00C02D07"/>
    <w:rsid w:val="00C03064"/>
    <w:rsid w:val="00C032DA"/>
    <w:rsid w:val="00C035DF"/>
    <w:rsid w:val="00C03F40"/>
    <w:rsid w:val="00C04102"/>
    <w:rsid w:val="00C0443B"/>
    <w:rsid w:val="00C04D57"/>
    <w:rsid w:val="00C04DC0"/>
    <w:rsid w:val="00C05273"/>
    <w:rsid w:val="00C0552E"/>
    <w:rsid w:val="00C05B0D"/>
    <w:rsid w:val="00C05B34"/>
    <w:rsid w:val="00C05D44"/>
    <w:rsid w:val="00C05D70"/>
    <w:rsid w:val="00C05EF9"/>
    <w:rsid w:val="00C060F9"/>
    <w:rsid w:val="00C06242"/>
    <w:rsid w:val="00C0631E"/>
    <w:rsid w:val="00C06371"/>
    <w:rsid w:val="00C06390"/>
    <w:rsid w:val="00C0654E"/>
    <w:rsid w:val="00C06857"/>
    <w:rsid w:val="00C06ECE"/>
    <w:rsid w:val="00C06ED6"/>
    <w:rsid w:val="00C06F36"/>
    <w:rsid w:val="00C0750B"/>
    <w:rsid w:val="00C0760E"/>
    <w:rsid w:val="00C07ACA"/>
    <w:rsid w:val="00C07F28"/>
    <w:rsid w:val="00C07F5D"/>
    <w:rsid w:val="00C07F8D"/>
    <w:rsid w:val="00C100B8"/>
    <w:rsid w:val="00C1071B"/>
    <w:rsid w:val="00C10CFC"/>
    <w:rsid w:val="00C10E0B"/>
    <w:rsid w:val="00C10E86"/>
    <w:rsid w:val="00C1104A"/>
    <w:rsid w:val="00C11248"/>
    <w:rsid w:val="00C112A9"/>
    <w:rsid w:val="00C1132A"/>
    <w:rsid w:val="00C114EE"/>
    <w:rsid w:val="00C11869"/>
    <w:rsid w:val="00C11888"/>
    <w:rsid w:val="00C118B8"/>
    <w:rsid w:val="00C119DE"/>
    <w:rsid w:val="00C11C32"/>
    <w:rsid w:val="00C11EA2"/>
    <w:rsid w:val="00C1213F"/>
    <w:rsid w:val="00C12307"/>
    <w:rsid w:val="00C123FC"/>
    <w:rsid w:val="00C126CC"/>
    <w:rsid w:val="00C128E3"/>
    <w:rsid w:val="00C12B32"/>
    <w:rsid w:val="00C12C04"/>
    <w:rsid w:val="00C12D50"/>
    <w:rsid w:val="00C12F3E"/>
    <w:rsid w:val="00C12F75"/>
    <w:rsid w:val="00C12F7A"/>
    <w:rsid w:val="00C132C4"/>
    <w:rsid w:val="00C134B9"/>
    <w:rsid w:val="00C134F7"/>
    <w:rsid w:val="00C1357C"/>
    <w:rsid w:val="00C135C3"/>
    <w:rsid w:val="00C13792"/>
    <w:rsid w:val="00C13948"/>
    <w:rsid w:val="00C13A5A"/>
    <w:rsid w:val="00C13A8A"/>
    <w:rsid w:val="00C13AC6"/>
    <w:rsid w:val="00C13DFC"/>
    <w:rsid w:val="00C13E39"/>
    <w:rsid w:val="00C14200"/>
    <w:rsid w:val="00C14390"/>
    <w:rsid w:val="00C14559"/>
    <w:rsid w:val="00C14649"/>
    <w:rsid w:val="00C146F8"/>
    <w:rsid w:val="00C146FD"/>
    <w:rsid w:val="00C14A77"/>
    <w:rsid w:val="00C14CC5"/>
    <w:rsid w:val="00C14F13"/>
    <w:rsid w:val="00C14FED"/>
    <w:rsid w:val="00C154F5"/>
    <w:rsid w:val="00C15510"/>
    <w:rsid w:val="00C1581B"/>
    <w:rsid w:val="00C15832"/>
    <w:rsid w:val="00C159E4"/>
    <w:rsid w:val="00C160A3"/>
    <w:rsid w:val="00C160D4"/>
    <w:rsid w:val="00C160E1"/>
    <w:rsid w:val="00C162E3"/>
    <w:rsid w:val="00C163CD"/>
    <w:rsid w:val="00C1649A"/>
    <w:rsid w:val="00C165B5"/>
    <w:rsid w:val="00C16743"/>
    <w:rsid w:val="00C16C25"/>
    <w:rsid w:val="00C16E35"/>
    <w:rsid w:val="00C16F8C"/>
    <w:rsid w:val="00C171CB"/>
    <w:rsid w:val="00C17499"/>
    <w:rsid w:val="00C1750D"/>
    <w:rsid w:val="00C175A9"/>
    <w:rsid w:val="00C1778B"/>
    <w:rsid w:val="00C17A95"/>
    <w:rsid w:val="00C17C59"/>
    <w:rsid w:val="00C2012F"/>
    <w:rsid w:val="00C20207"/>
    <w:rsid w:val="00C20476"/>
    <w:rsid w:val="00C20737"/>
    <w:rsid w:val="00C207E7"/>
    <w:rsid w:val="00C2085F"/>
    <w:rsid w:val="00C2089A"/>
    <w:rsid w:val="00C208B6"/>
    <w:rsid w:val="00C2095D"/>
    <w:rsid w:val="00C20991"/>
    <w:rsid w:val="00C209B4"/>
    <w:rsid w:val="00C209BE"/>
    <w:rsid w:val="00C209D6"/>
    <w:rsid w:val="00C20C5C"/>
    <w:rsid w:val="00C20C7C"/>
    <w:rsid w:val="00C20DA9"/>
    <w:rsid w:val="00C20FA6"/>
    <w:rsid w:val="00C21446"/>
    <w:rsid w:val="00C2146A"/>
    <w:rsid w:val="00C214CE"/>
    <w:rsid w:val="00C217D3"/>
    <w:rsid w:val="00C218A2"/>
    <w:rsid w:val="00C21BFC"/>
    <w:rsid w:val="00C21C0E"/>
    <w:rsid w:val="00C21D4E"/>
    <w:rsid w:val="00C21ED1"/>
    <w:rsid w:val="00C21F14"/>
    <w:rsid w:val="00C220E8"/>
    <w:rsid w:val="00C22123"/>
    <w:rsid w:val="00C223C8"/>
    <w:rsid w:val="00C22A7C"/>
    <w:rsid w:val="00C22B41"/>
    <w:rsid w:val="00C22C05"/>
    <w:rsid w:val="00C22D11"/>
    <w:rsid w:val="00C22F64"/>
    <w:rsid w:val="00C22FCB"/>
    <w:rsid w:val="00C23403"/>
    <w:rsid w:val="00C23603"/>
    <w:rsid w:val="00C23632"/>
    <w:rsid w:val="00C23776"/>
    <w:rsid w:val="00C238B0"/>
    <w:rsid w:val="00C239CD"/>
    <w:rsid w:val="00C23D5D"/>
    <w:rsid w:val="00C23EB4"/>
    <w:rsid w:val="00C23FAA"/>
    <w:rsid w:val="00C24117"/>
    <w:rsid w:val="00C2411F"/>
    <w:rsid w:val="00C242A4"/>
    <w:rsid w:val="00C243B3"/>
    <w:rsid w:val="00C2460D"/>
    <w:rsid w:val="00C2465F"/>
    <w:rsid w:val="00C24A62"/>
    <w:rsid w:val="00C24BA3"/>
    <w:rsid w:val="00C24C27"/>
    <w:rsid w:val="00C24C7A"/>
    <w:rsid w:val="00C24E1B"/>
    <w:rsid w:val="00C24E82"/>
    <w:rsid w:val="00C24FA5"/>
    <w:rsid w:val="00C25191"/>
    <w:rsid w:val="00C251C5"/>
    <w:rsid w:val="00C25239"/>
    <w:rsid w:val="00C25284"/>
    <w:rsid w:val="00C2529B"/>
    <w:rsid w:val="00C25313"/>
    <w:rsid w:val="00C2534C"/>
    <w:rsid w:val="00C253DB"/>
    <w:rsid w:val="00C2560A"/>
    <w:rsid w:val="00C25700"/>
    <w:rsid w:val="00C25B5A"/>
    <w:rsid w:val="00C262F6"/>
    <w:rsid w:val="00C26618"/>
    <w:rsid w:val="00C266BD"/>
    <w:rsid w:val="00C26805"/>
    <w:rsid w:val="00C26983"/>
    <w:rsid w:val="00C26DEC"/>
    <w:rsid w:val="00C26E4C"/>
    <w:rsid w:val="00C26FBF"/>
    <w:rsid w:val="00C2735F"/>
    <w:rsid w:val="00C27367"/>
    <w:rsid w:val="00C275AB"/>
    <w:rsid w:val="00C2795C"/>
    <w:rsid w:val="00C27B7D"/>
    <w:rsid w:val="00C27C0F"/>
    <w:rsid w:val="00C27C21"/>
    <w:rsid w:val="00C30204"/>
    <w:rsid w:val="00C30497"/>
    <w:rsid w:val="00C304C8"/>
    <w:rsid w:val="00C306DF"/>
    <w:rsid w:val="00C308DE"/>
    <w:rsid w:val="00C30B6D"/>
    <w:rsid w:val="00C30D15"/>
    <w:rsid w:val="00C30FDE"/>
    <w:rsid w:val="00C31063"/>
    <w:rsid w:val="00C31853"/>
    <w:rsid w:val="00C31AC0"/>
    <w:rsid w:val="00C31B46"/>
    <w:rsid w:val="00C31C03"/>
    <w:rsid w:val="00C31E33"/>
    <w:rsid w:val="00C31EA7"/>
    <w:rsid w:val="00C31EBC"/>
    <w:rsid w:val="00C31EF2"/>
    <w:rsid w:val="00C32010"/>
    <w:rsid w:val="00C3225E"/>
    <w:rsid w:val="00C322C4"/>
    <w:rsid w:val="00C328EB"/>
    <w:rsid w:val="00C32C32"/>
    <w:rsid w:val="00C32CC0"/>
    <w:rsid w:val="00C32F67"/>
    <w:rsid w:val="00C33094"/>
    <w:rsid w:val="00C330FB"/>
    <w:rsid w:val="00C33233"/>
    <w:rsid w:val="00C334AE"/>
    <w:rsid w:val="00C33503"/>
    <w:rsid w:val="00C336B0"/>
    <w:rsid w:val="00C3373B"/>
    <w:rsid w:val="00C3393C"/>
    <w:rsid w:val="00C33CA4"/>
    <w:rsid w:val="00C33D7E"/>
    <w:rsid w:val="00C341C3"/>
    <w:rsid w:val="00C341D8"/>
    <w:rsid w:val="00C3421F"/>
    <w:rsid w:val="00C344A3"/>
    <w:rsid w:val="00C34546"/>
    <w:rsid w:val="00C346CE"/>
    <w:rsid w:val="00C34BAE"/>
    <w:rsid w:val="00C34C5F"/>
    <w:rsid w:val="00C34DF9"/>
    <w:rsid w:val="00C34EE3"/>
    <w:rsid w:val="00C34F5F"/>
    <w:rsid w:val="00C350DD"/>
    <w:rsid w:val="00C351AB"/>
    <w:rsid w:val="00C3540E"/>
    <w:rsid w:val="00C356DE"/>
    <w:rsid w:val="00C35A09"/>
    <w:rsid w:val="00C35C7C"/>
    <w:rsid w:val="00C35D0D"/>
    <w:rsid w:val="00C35D55"/>
    <w:rsid w:val="00C35E2E"/>
    <w:rsid w:val="00C35EE6"/>
    <w:rsid w:val="00C35EF8"/>
    <w:rsid w:val="00C35F8E"/>
    <w:rsid w:val="00C36460"/>
    <w:rsid w:val="00C36630"/>
    <w:rsid w:val="00C3683C"/>
    <w:rsid w:val="00C368EB"/>
    <w:rsid w:val="00C36A3E"/>
    <w:rsid w:val="00C36B46"/>
    <w:rsid w:val="00C36C1E"/>
    <w:rsid w:val="00C36E96"/>
    <w:rsid w:val="00C372E7"/>
    <w:rsid w:val="00C37629"/>
    <w:rsid w:val="00C3779C"/>
    <w:rsid w:val="00C3784F"/>
    <w:rsid w:val="00C379DA"/>
    <w:rsid w:val="00C37C3D"/>
    <w:rsid w:val="00C37DBB"/>
    <w:rsid w:val="00C40326"/>
    <w:rsid w:val="00C40489"/>
    <w:rsid w:val="00C40581"/>
    <w:rsid w:val="00C40724"/>
    <w:rsid w:val="00C408BE"/>
    <w:rsid w:val="00C40D0F"/>
    <w:rsid w:val="00C40ED5"/>
    <w:rsid w:val="00C4109D"/>
    <w:rsid w:val="00C412CD"/>
    <w:rsid w:val="00C413E9"/>
    <w:rsid w:val="00C4186F"/>
    <w:rsid w:val="00C41F14"/>
    <w:rsid w:val="00C41F7D"/>
    <w:rsid w:val="00C42072"/>
    <w:rsid w:val="00C4223A"/>
    <w:rsid w:val="00C4239A"/>
    <w:rsid w:val="00C423A5"/>
    <w:rsid w:val="00C42F2D"/>
    <w:rsid w:val="00C42F57"/>
    <w:rsid w:val="00C4331B"/>
    <w:rsid w:val="00C4331F"/>
    <w:rsid w:val="00C435BC"/>
    <w:rsid w:val="00C4395E"/>
    <w:rsid w:val="00C43B3F"/>
    <w:rsid w:val="00C43EC3"/>
    <w:rsid w:val="00C440C7"/>
    <w:rsid w:val="00C4436B"/>
    <w:rsid w:val="00C443F0"/>
    <w:rsid w:val="00C4456C"/>
    <w:rsid w:val="00C447A6"/>
    <w:rsid w:val="00C4488D"/>
    <w:rsid w:val="00C44B89"/>
    <w:rsid w:val="00C44CF7"/>
    <w:rsid w:val="00C44ECD"/>
    <w:rsid w:val="00C44FC8"/>
    <w:rsid w:val="00C450F9"/>
    <w:rsid w:val="00C451C9"/>
    <w:rsid w:val="00C45272"/>
    <w:rsid w:val="00C45277"/>
    <w:rsid w:val="00C458C3"/>
    <w:rsid w:val="00C4598D"/>
    <w:rsid w:val="00C45C0A"/>
    <w:rsid w:val="00C46291"/>
    <w:rsid w:val="00C463C4"/>
    <w:rsid w:val="00C464E0"/>
    <w:rsid w:val="00C46B78"/>
    <w:rsid w:val="00C46F7A"/>
    <w:rsid w:val="00C47011"/>
    <w:rsid w:val="00C47031"/>
    <w:rsid w:val="00C470B5"/>
    <w:rsid w:val="00C47149"/>
    <w:rsid w:val="00C47412"/>
    <w:rsid w:val="00C4753A"/>
    <w:rsid w:val="00C4798A"/>
    <w:rsid w:val="00C47A87"/>
    <w:rsid w:val="00C47C96"/>
    <w:rsid w:val="00C47CB3"/>
    <w:rsid w:val="00C500DF"/>
    <w:rsid w:val="00C5023C"/>
    <w:rsid w:val="00C503F3"/>
    <w:rsid w:val="00C505DF"/>
    <w:rsid w:val="00C506A6"/>
    <w:rsid w:val="00C507BA"/>
    <w:rsid w:val="00C507E8"/>
    <w:rsid w:val="00C5098B"/>
    <w:rsid w:val="00C509C7"/>
    <w:rsid w:val="00C50A6A"/>
    <w:rsid w:val="00C50BA1"/>
    <w:rsid w:val="00C50BA2"/>
    <w:rsid w:val="00C50BC8"/>
    <w:rsid w:val="00C50C4C"/>
    <w:rsid w:val="00C50D9D"/>
    <w:rsid w:val="00C50F9C"/>
    <w:rsid w:val="00C50FEA"/>
    <w:rsid w:val="00C50FEF"/>
    <w:rsid w:val="00C5119F"/>
    <w:rsid w:val="00C511BD"/>
    <w:rsid w:val="00C5121A"/>
    <w:rsid w:val="00C5142E"/>
    <w:rsid w:val="00C51462"/>
    <w:rsid w:val="00C5198E"/>
    <w:rsid w:val="00C51A00"/>
    <w:rsid w:val="00C51A1E"/>
    <w:rsid w:val="00C51AA8"/>
    <w:rsid w:val="00C51C87"/>
    <w:rsid w:val="00C520CB"/>
    <w:rsid w:val="00C521D0"/>
    <w:rsid w:val="00C52396"/>
    <w:rsid w:val="00C5264A"/>
    <w:rsid w:val="00C526F2"/>
    <w:rsid w:val="00C527A8"/>
    <w:rsid w:val="00C52964"/>
    <w:rsid w:val="00C52B23"/>
    <w:rsid w:val="00C52E4C"/>
    <w:rsid w:val="00C52F3D"/>
    <w:rsid w:val="00C530AA"/>
    <w:rsid w:val="00C5312A"/>
    <w:rsid w:val="00C53365"/>
    <w:rsid w:val="00C533CC"/>
    <w:rsid w:val="00C5359E"/>
    <w:rsid w:val="00C53926"/>
    <w:rsid w:val="00C53AD2"/>
    <w:rsid w:val="00C53C1C"/>
    <w:rsid w:val="00C53C8A"/>
    <w:rsid w:val="00C54120"/>
    <w:rsid w:val="00C542A7"/>
    <w:rsid w:val="00C543A7"/>
    <w:rsid w:val="00C543D2"/>
    <w:rsid w:val="00C5440A"/>
    <w:rsid w:val="00C545FB"/>
    <w:rsid w:val="00C54661"/>
    <w:rsid w:val="00C548B1"/>
    <w:rsid w:val="00C548EA"/>
    <w:rsid w:val="00C54E6C"/>
    <w:rsid w:val="00C54EDE"/>
    <w:rsid w:val="00C54F35"/>
    <w:rsid w:val="00C54F5E"/>
    <w:rsid w:val="00C55491"/>
    <w:rsid w:val="00C554E6"/>
    <w:rsid w:val="00C55A89"/>
    <w:rsid w:val="00C55C37"/>
    <w:rsid w:val="00C55C7C"/>
    <w:rsid w:val="00C55DB2"/>
    <w:rsid w:val="00C55DC4"/>
    <w:rsid w:val="00C55F5F"/>
    <w:rsid w:val="00C56074"/>
    <w:rsid w:val="00C5628B"/>
    <w:rsid w:val="00C563AA"/>
    <w:rsid w:val="00C563E6"/>
    <w:rsid w:val="00C5669B"/>
    <w:rsid w:val="00C56784"/>
    <w:rsid w:val="00C568BC"/>
    <w:rsid w:val="00C56A32"/>
    <w:rsid w:val="00C56D5A"/>
    <w:rsid w:val="00C57260"/>
    <w:rsid w:val="00C57288"/>
    <w:rsid w:val="00C572B9"/>
    <w:rsid w:val="00C5736A"/>
    <w:rsid w:val="00C5737C"/>
    <w:rsid w:val="00C573F2"/>
    <w:rsid w:val="00C57556"/>
    <w:rsid w:val="00C57731"/>
    <w:rsid w:val="00C578C2"/>
    <w:rsid w:val="00C5799A"/>
    <w:rsid w:val="00C57DA2"/>
    <w:rsid w:val="00C60144"/>
    <w:rsid w:val="00C60209"/>
    <w:rsid w:val="00C6033F"/>
    <w:rsid w:val="00C6057A"/>
    <w:rsid w:val="00C60857"/>
    <w:rsid w:val="00C60974"/>
    <w:rsid w:val="00C609FA"/>
    <w:rsid w:val="00C60A32"/>
    <w:rsid w:val="00C60AE9"/>
    <w:rsid w:val="00C60BA7"/>
    <w:rsid w:val="00C60BB8"/>
    <w:rsid w:val="00C60CDE"/>
    <w:rsid w:val="00C60E1D"/>
    <w:rsid w:val="00C61359"/>
    <w:rsid w:val="00C6168B"/>
    <w:rsid w:val="00C616B8"/>
    <w:rsid w:val="00C61700"/>
    <w:rsid w:val="00C61986"/>
    <w:rsid w:val="00C61ACA"/>
    <w:rsid w:val="00C61B32"/>
    <w:rsid w:val="00C61B40"/>
    <w:rsid w:val="00C61B9B"/>
    <w:rsid w:val="00C61BF2"/>
    <w:rsid w:val="00C627C3"/>
    <w:rsid w:val="00C628E2"/>
    <w:rsid w:val="00C62925"/>
    <w:rsid w:val="00C6297A"/>
    <w:rsid w:val="00C62C57"/>
    <w:rsid w:val="00C62C5A"/>
    <w:rsid w:val="00C62DB1"/>
    <w:rsid w:val="00C62E1B"/>
    <w:rsid w:val="00C62E23"/>
    <w:rsid w:val="00C62EBD"/>
    <w:rsid w:val="00C62FD4"/>
    <w:rsid w:val="00C630F0"/>
    <w:rsid w:val="00C6316B"/>
    <w:rsid w:val="00C6319B"/>
    <w:rsid w:val="00C631FE"/>
    <w:rsid w:val="00C6336C"/>
    <w:rsid w:val="00C6374A"/>
    <w:rsid w:val="00C6375F"/>
    <w:rsid w:val="00C637C7"/>
    <w:rsid w:val="00C63D14"/>
    <w:rsid w:val="00C63FBC"/>
    <w:rsid w:val="00C63FDB"/>
    <w:rsid w:val="00C640B9"/>
    <w:rsid w:val="00C6414A"/>
    <w:rsid w:val="00C6420F"/>
    <w:rsid w:val="00C64240"/>
    <w:rsid w:val="00C64591"/>
    <w:rsid w:val="00C649CA"/>
    <w:rsid w:val="00C64C57"/>
    <w:rsid w:val="00C65201"/>
    <w:rsid w:val="00C65243"/>
    <w:rsid w:val="00C6531E"/>
    <w:rsid w:val="00C653B0"/>
    <w:rsid w:val="00C65610"/>
    <w:rsid w:val="00C65C29"/>
    <w:rsid w:val="00C65F50"/>
    <w:rsid w:val="00C65F5B"/>
    <w:rsid w:val="00C661F4"/>
    <w:rsid w:val="00C66876"/>
    <w:rsid w:val="00C66B65"/>
    <w:rsid w:val="00C66DE4"/>
    <w:rsid w:val="00C66E33"/>
    <w:rsid w:val="00C66E89"/>
    <w:rsid w:val="00C66F60"/>
    <w:rsid w:val="00C673BC"/>
    <w:rsid w:val="00C67432"/>
    <w:rsid w:val="00C67599"/>
    <w:rsid w:val="00C67620"/>
    <w:rsid w:val="00C676C5"/>
    <w:rsid w:val="00C67A5A"/>
    <w:rsid w:val="00C67C3A"/>
    <w:rsid w:val="00C67CC2"/>
    <w:rsid w:val="00C67D45"/>
    <w:rsid w:val="00C67FDA"/>
    <w:rsid w:val="00C7000B"/>
    <w:rsid w:val="00C7032A"/>
    <w:rsid w:val="00C704FD"/>
    <w:rsid w:val="00C7073A"/>
    <w:rsid w:val="00C70BA1"/>
    <w:rsid w:val="00C70FC9"/>
    <w:rsid w:val="00C71088"/>
    <w:rsid w:val="00C71234"/>
    <w:rsid w:val="00C7135B"/>
    <w:rsid w:val="00C713A4"/>
    <w:rsid w:val="00C713E5"/>
    <w:rsid w:val="00C7141D"/>
    <w:rsid w:val="00C7142E"/>
    <w:rsid w:val="00C7166B"/>
    <w:rsid w:val="00C717EB"/>
    <w:rsid w:val="00C71CE1"/>
    <w:rsid w:val="00C72060"/>
    <w:rsid w:val="00C72152"/>
    <w:rsid w:val="00C7230D"/>
    <w:rsid w:val="00C723C6"/>
    <w:rsid w:val="00C7269B"/>
    <w:rsid w:val="00C72914"/>
    <w:rsid w:val="00C72DA9"/>
    <w:rsid w:val="00C72DE1"/>
    <w:rsid w:val="00C72E04"/>
    <w:rsid w:val="00C72F3C"/>
    <w:rsid w:val="00C73212"/>
    <w:rsid w:val="00C73345"/>
    <w:rsid w:val="00C73571"/>
    <w:rsid w:val="00C73599"/>
    <w:rsid w:val="00C735BF"/>
    <w:rsid w:val="00C735CB"/>
    <w:rsid w:val="00C73A72"/>
    <w:rsid w:val="00C73ACD"/>
    <w:rsid w:val="00C73F78"/>
    <w:rsid w:val="00C7453C"/>
    <w:rsid w:val="00C745F2"/>
    <w:rsid w:val="00C74923"/>
    <w:rsid w:val="00C74E3F"/>
    <w:rsid w:val="00C74E90"/>
    <w:rsid w:val="00C74ECA"/>
    <w:rsid w:val="00C75245"/>
    <w:rsid w:val="00C75344"/>
    <w:rsid w:val="00C7539E"/>
    <w:rsid w:val="00C75518"/>
    <w:rsid w:val="00C75549"/>
    <w:rsid w:val="00C757AB"/>
    <w:rsid w:val="00C75A93"/>
    <w:rsid w:val="00C75CD4"/>
    <w:rsid w:val="00C75CE2"/>
    <w:rsid w:val="00C75CF1"/>
    <w:rsid w:val="00C75FFE"/>
    <w:rsid w:val="00C760CF"/>
    <w:rsid w:val="00C761AA"/>
    <w:rsid w:val="00C761E4"/>
    <w:rsid w:val="00C76B4E"/>
    <w:rsid w:val="00C76DAD"/>
    <w:rsid w:val="00C77002"/>
    <w:rsid w:val="00C77146"/>
    <w:rsid w:val="00C77469"/>
    <w:rsid w:val="00C77639"/>
    <w:rsid w:val="00C776B0"/>
    <w:rsid w:val="00C776BC"/>
    <w:rsid w:val="00C77766"/>
    <w:rsid w:val="00C77B58"/>
    <w:rsid w:val="00C77D1C"/>
    <w:rsid w:val="00C80074"/>
    <w:rsid w:val="00C800BA"/>
    <w:rsid w:val="00C80197"/>
    <w:rsid w:val="00C80348"/>
    <w:rsid w:val="00C80664"/>
    <w:rsid w:val="00C80996"/>
    <w:rsid w:val="00C80E35"/>
    <w:rsid w:val="00C81022"/>
    <w:rsid w:val="00C8132E"/>
    <w:rsid w:val="00C81884"/>
    <w:rsid w:val="00C81DB0"/>
    <w:rsid w:val="00C81F0F"/>
    <w:rsid w:val="00C8239A"/>
    <w:rsid w:val="00C823D1"/>
    <w:rsid w:val="00C823F4"/>
    <w:rsid w:val="00C8255D"/>
    <w:rsid w:val="00C82974"/>
    <w:rsid w:val="00C82CA0"/>
    <w:rsid w:val="00C82F34"/>
    <w:rsid w:val="00C82F68"/>
    <w:rsid w:val="00C82FC1"/>
    <w:rsid w:val="00C83244"/>
    <w:rsid w:val="00C832E8"/>
    <w:rsid w:val="00C8343B"/>
    <w:rsid w:val="00C83C7D"/>
    <w:rsid w:val="00C840D9"/>
    <w:rsid w:val="00C84265"/>
    <w:rsid w:val="00C8470B"/>
    <w:rsid w:val="00C8484C"/>
    <w:rsid w:val="00C84AC2"/>
    <w:rsid w:val="00C852E7"/>
    <w:rsid w:val="00C85423"/>
    <w:rsid w:val="00C8543C"/>
    <w:rsid w:val="00C8588E"/>
    <w:rsid w:val="00C85A80"/>
    <w:rsid w:val="00C85C16"/>
    <w:rsid w:val="00C85C36"/>
    <w:rsid w:val="00C85D36"/>
    <w:rsid w:val="00C85F33"/>
    <w:rsid w:val="00C86352"/>
    <w:rsid w:val="00C86715"/>
    <w:rsid w:val="00C86A46"/>
    <w:rsid w:val="00C86A94"/>
    <w:rsid w:val="00C86D4A"/>
    <w:rsid w:val="00C86F5A"/>
    <w:rsid w:val="00C871FA"/>
    <w:rsid w:val="00C873FF"/>
    <w:rsid w:val="00C87435"/>
    <w:rsid w:val="00C874BC"/>
    <w:rsid w:val="00C875F0"/>
    <w:rsid w:val="00C87A38"/>
    <w:rsid w:val="00C87A6D"/>
    <w:rsid w:val="00C87EDA"/>
    <w:rsid w:val="00C90317"/>
    <w:rsid w:val="00C9051E"/>
    <w:rsid w:val="00C9070B"/>
    <w:rsid w:val="00C9073F"/>
    <w:rsid w:val="00C9097C"/>
    <w:rsid w:val="00C909D7"/>
    <w:rsid w:val="00C909E9"/>
    <w:rsid w:val="00C90EE2"/>
    <w:rsid w:val="00C90F06"/>
    <w:rsid w:val="00C90F64"/>
    <w:rsid w:val="00C90FF8"/>
    <w:rsid w:val="00C911E8"/>
    <w:rsid w:val="00C9138C"/>
    <w:rsid w:val="00C914EA"/>
    <w:rsid w:val="00C91586"/>
    <w:rsid w:val="00C915AE"/>
    <w:rsid w:val="00C9165C"/>
    <w:rsid w:val="00C91916"/>
    <w:rsid w:val="00C91C64"/>
    <w:rsid w:val="00C91FB4"/>
    <w:rsid w:val="00C9204C"/>
    <w:rsid w:val="00C920E6"/>
    <w:rsid w:val="00C9219B"/>
    <w:rsid w:val="00C921FF"/>
    <w:rsid w:val="00C922A5"/>
    <w:rsid w:val="00C922EC"/>
    <w:rsid w:val="00C924EC"/>
    <w:rsid w:val="00C92572"/>
    <w:rsid w:val="00C928C5"/>
    <w:rsid w:val="00C92B93"/>
    <w:rsid w:val="00C92BC9"/>
    <w:rsid w:val="00C92DE7"/>
    <w:rsid w:val="00C92F9A"/>
    <w:rsid w:val="00C9327A"/>
    <w:rsid w:val="00C93432"/>
    <w:rsid w:val="00C934F6"/>
    <w:rsid w:val="00C935EF"/>
    <w:rsid w:val="00C93C32"/>
    <w:rsid w:val="00C940C4"/>
    <w:rsid w:val="00C940DA"/>
    <w:rsid w:val="00C9416B"/>
    <w:rsid w:val="00C9438D"/>
    <w:rsid w:val="00C94613"/>
    <w:rsid w:val="00C94695"/>
    <w:rsid w:val="00C94794"/>
    <w:rsid w:val="00C94A8A"/>
    <w:rsid w:val="00C94DBA"/>
    <w:rsid w:val="00C94DCD"/>
    <w:rsid w:val="00C9502B"/>
    <w:rsid w:val="00C9509E"/>
    <w:rsid w:val="00C952E0"/>
    <w:rsid w:val="00C953B2"/>
    <w:rsid w:val="00C9558A"/>
    <w:rsid w:val="00C95708"/>
    <w:rsid w:val="00C9593D"/>
    <w:rsid w:val="00C95EF1"/>
    <w:rsid w:val="00C95EFA"/>
    <w:rsid w:val="00C9605D"/>
    <w:rsid w:val="00C96109"/>
    <w:rsid w:val="00C96327"/>
    <w:rsid w:val="00C96338"/>
    <w:rsid w:val="00C963C9"/>
    <w:rsid w:val="00C96592"/>
    <w:rsid w:val="00C966FA"/>
    <w:rsid w:val="00C9699F"/>
    <w:rsid w:val="00C96AF2"/>
    <w:rsid w:val="00C96C03"/>
    <w:rsid w:val="00C96CB0"/>
    <w:rsid w:val="00C96D95"/>
    <w:rsid w:val="00C96F9E"/>
    <w:rsid w:val="00C96FE4"/>
    <w:rsid w:val="00C977A0"/>
    <w:rsid w:val="00C97931"/>
    <w:rsid w:val="00C97BFE"/>
    <w:rsid w:val="00C97D36"/>
    <w:rsid w:val="00C97E55"/>
    <w:rsid w:val="00CA0834"/>
    <w:rsid w:val="00CA0AFA"/>
    <w:rsid w:val="00CA0D0A"/>
    <w:rsid w:val="00CA0E91"/>
    <w:rsid w:val="00CA0F44"/>
    <w:rsid w:val="00CA1059"/>
    <w:rsid w:val="00CA11A1"/>
    <w:rsid w:val="00CA11CC"/>
    <w:rsid w:val="00CA14E9"/>
    <w:rsid w:val="00CA15C2"/>
    <w:rsid w:val="00CA167D"/>
    <w:rsid w:val="00CA17C0"/>
    <w:rsid w:val="00CA1A32"/>
    <w:rsid w:val="00CA1CEB"/>
    <w:rsid w:val="00CA239C"/>
    <w:rsid w:val="00CA24B7"/>
    <w:rsid w:val="00CA254C"/>
    <w:rsid w:val="00CA2779"/>
    <w:rsid w:val="00CA2B17"/>
    <w:rsid w:val="00CA2C1F"/>
    <w:rsid w:val="00CA2CF1"/>
    <w:rsid w:val="00CA2E91"/>
    <w:rsid w:val="00CA2F20"/>
    <w:rsid w:val="00CA32B7"/>
    <w:rsid w:val="00CA34E8"/>
    <w:rsid w:val="00CA3C13"/>
    <w:rsid w:val="00CA3ED0"/>
    <w:rsid w:val="00CA42E3"/>
    <w:rsid w:val="00CA4333"/>
    <w:rsid w:val="00CA43F8"/>
    <w:rsid w:val="00CA441F"/>
    <w:rsid w:val="00CA469C"/>
    <w:rsid w:val="00CA48E6"/>
    <w:rsid w:val="00CA4A00"/>
    <w:rsid w:val="00CA4B17"/>
    <w:rsid w:val="00CA4C54"/>
    <w:rsid w:val="00CA4F85"/>
    <w:rsid w:val="00CA4FA9"/>
    <w:rsid w:val="00CA50FF"/>
    <w:rsid w:val="00CA5330"/>
    <w:rsid w:val="00CA545C"/>
    <w:rsid w:val="00CA5539"/>
    <w:rsid w:val="00CA591E"/>
    <w:rsid w:val="00CA5989"/>
    <w:rsid w:val="00CA5A6F"/>
    <w:rsid w:val="00CA5C71"/>
    <w:rsid w:val="00CA6119"/>
    <w:rsid w:val="00CA6346"/>
    <w:rsid w:val="00CA636F"/>
    <w:rsid w:val="00CA64CC"/>
    <w:rsid w:val="00CA667E"/>
    <w:rsid w:val="00CA6A6C"/>
    <w:rsid w:val="00CA6B28"/>
    <w:rsid w:val="00CA6B6E"/>
    <w:rsid w:val="00CA6DFD"/>
    <w:rsid w:val="00CA6F1E"/>
    <w:rsid w:val="00CA70C5"/>
    <w:rsid w:val="00CA71E8"/>
    <w:rsid w:val="00CA7239"/>
    <w:rsid w:val="00CA7243"/>
    <w:rsid w:val="00CA7664"/>
    <w:rsid w:val="00CA792C"/>
    <w:rsid w:val="00CA798F"/>
    <w:rsid w:val="00CA7995"/>
    <w:rsid w:val="00CA7AF5"/>
    <w:rsid w:val="00CA7B1F"/>
    <w:rsid w:val="00CA7B2C"/>
    <w:rsid w:val="00CA7C16"/>
    <w:rsid w:val="00CA7EEE"/>
    <w:rsid w:val="00CA7FC9"/>
    <w:rsid w:val="00CB00AD"/>
    <w:rsid w:val="00CB0125"/>
    <w:rsid w:val="00CB04B9"/>
    <w:rsid w:val="00CB04D1"/>
    <w:rsid w:val="00CB04F8"/>
    <w:rsid w:val="00CB0702"/>
    <w:rsid w:val="00CB0A62"/>
    <w:rsid w:val="00CB0A89"/>
    <w:rsid w:val="00CB113C"/>
    <w:rsid w:val="00CB1401"/>
    <w:rsid w:val="00CB16BE"/>
    <w:rsid w:val="00CB1932"/>
    <w:rsid w:val="00CB1A82"/>
    <w:rsid w:val="00CB1E77"/>
    <w:rsid w:val="00CB1FFC"/>
    <w:rsid w:val="00CB2741"/>
    <w:rsid w:val="00CB2A02"/>
    <w:rsid w:val="00CB2C2F"/>
    <w:rsid w:val="00CB2C71"/>
    <w:rsid w:val="00CB2CF5"/>
    <w:rsid w:val="00CB3014"/>
    <w:rsid w:val="00CB3153"/>
    <w:rsid w:val="00CB35E8"/>
    <w:rsid w:val="00CB364D"/>
    <w:rsid w:val="00CB3A29"/>
    <w:rsid w:val="00CB3A82"/>
    <w:rsid w:val="00CB3B71"/>
    <w:rsid w:val="00CB3CA7"/>
    <w:rsid w:val="00CB3E86"/>
    <w:rsid w:val="00CB3F20"/>
    <w:rsid w:val="00CB3F7C"/>
    <w:rsid w:val="00CB3FAB"/>
    <w:rsid w:val="00CB41FD"/>
    <w:rsid w:val="00CB46AB"/>
    <w:rsid w:val="00CB475E"/>
    <w:rsid w:val="00CB488B"/>
    <w:rsid w:val="00CB4F3B"/>
    <w:rsid w:val="00CB4F96"/>
    <w:rsid w:val="00CB4FE8"/>
    <w:rsid w:val="00CB5229"/>
    <w:rsid w:val="00CB527D"/>
    <w:rsid w:val="00CB55B3"/>
    <w:rsid w:val="00CB563B"/>
    <w:rsid w:val="00CB5745"/>
    <w:rsid w:val="00CB57EA"/>
    <w:rsid w:val="00CB5B12"/>
    <w:rsid w:val="00CB5E1A"/>
    <w:rsid w:val="00CB61CB"/>
    <w:rsid w:val="00CB630D"/>
    <w:rsid w:val="00CB63DD"/>
    <w:rsid w:val="00CB648A"/>
    <w:rsid w:val="00CB664A"/>
    <w:rsid w:val="00CB67BD"/>
    <w:rsid w:val="00CB6BAF"/>
    <w:rsid w:val="00CB6C62"/>
    <w:rsid w:val="00CB6CD4"/>
    <w:rsid w:val="00CB6CDC"/>
    <w:rsid w:val="00CB7006"/>
    <w:rsid w:val="00CB70E3"/>
    <w:rsid w:val="00CB73C5"/>
    <w:rsid w:val="00CB7557"/>
    <w:rsid w:val="00CB76C3"/>
    <w:rsid w:val="00CB777D"/>
    <w:rsid w:val="00CB77CD"/>
    <w:rsid w:val="00CB78B3"/>
    <w:rsid w:val="00CB7924"/>
    <w:rsid w:val="00CB79CE"/>
    <w:rsid w:val="00CB7B01"/>
    <w:rsid w:val="00CB7C35"/>
    <w:rsid w:val="00CB7DC3"/>
    <w:rsid w:val="00CC00EE"/>
    <w:rsid w:val="00CC023F"/>
    <w:rsid w:val="00CC0305"/>
    <w:rsid w:val="00CC04C8"/>
    <w:rsid w:val="00CC0526"/>
    <w:rsid w:val="00CC05BF"/>
    <w:rsid w:val="00CC05E0"/>
    <w:rsid w:val="00CC0625"/>
    <w:rsid w:val="00CC06D9"/>
    <w:rsid w:val="00CC07BF"/>
    <w:rsid w:val="00CC0A28"/>
    <w:rsid w:val="00CC0C1E"/>
    <w:rsid w:val="00CC12E9"/>
    <w:rsid w:val="00CC14F7"/>
    <w:rsid w:val="00CC1619"/>
    <w:rsid w:val="00CC17DB"/>
    <w:rsid w:val="00CC1BDC"/>
    <w:rsid w:val="00CC1CD0"/>
    <w:rsid w:val="00CC1DEB"/>
    <w:rsid w:val="00CC239F"/>
    <w:rsid w:val="00CC2709"/>
    <w:rsid w:val="00CC286D"/>
    <w:rsid w:val="00CC2914"/>
    <w:rsid w:val="00CC2A4A"/>
    <w:rsid w:val="00CC2B5D"/>
    <w:rsid w:val="00CC2F4C"/>
    <w:rsid w:val="00CC32B4"/>
    <w:rsid w:val="00CC38C1"/>
    <w:rsid w:val="00CC3CA7"/>
    <w:rsid w:val="00CC40A2"/>
    <w:rsid w:val="00CC4251"/>
    <w:rsid w:val="00CC43F3"/>
    <w:rsid w:val="00CC494B"/>
    <w:rsid w:val="00CC4A1C"/>
    <w:rsid w:val="00CC4BCD"/>
    <w:rsid w:val="00CC50ED"/>
    <w:rsid w:val="00CC5156"/>
    <w:rsid w:val="00CC51AB"/>
    <w:rsid w:val="00CC5382"/>
    <w:rsid w:val="00CC5432"/>
    <w:rsid w:val="00CC5A7E"/>
    <w:rsid w:val="00CC5D21"/>
    <w:rsid w:val="00CC62BA"/>
    <w:rsid w:val="00CC62F5"/>
    <w:rsid w:val="00CC64D1"/>
    <w:rsid w:val="00CC682B"/>
    <w:rsid w:val="00CC6DCA"/>
    <w:rsid w:val="00CC6E3A"/>
    <w:rsid w:val="00CC703D"/>
    <w:rsid w:val="00CC7078"/>
    <w:rsid w:val="00CC712B"/>
    <w:rsid w:val="00CC7193"/>
    <w:rsid w:val="00CC71DE"/>
    <w:rsid w:val="00CC7663"/>
    <w:rsid w:val="00CC7A01"/>
    <w:rsid w:val="00CC7A5B"/>
    <w:rsid w:val="00CC7BD4"/>
    <w:rsid w:val="00CC7C38"/>
    <w:rsid w:val="00CD0146"/>
    <w:rsid w:val="00CD0941"/>
    <w:rsid w:val="00CD0959"/>
    <w:rsid w:val="00CD0F66"/>
    <w:rsid w:val="00CD0F7D"/>
    <w:rsid w:val="00CD1074"/>
    <w:rsid w:val="00CD1283"/>
    <w:rsid w:val="00CD135E"/>
    <w:rsid w:val="00CD13B0"/>
    <w:rsid w:val="00CD16C1"/>
    <w:rsid w:val="00CD171F"/>
    <w:rsid w:val="00CD192F"/>
    <w:rsid w:val="00CD1A6B"/>
    <w:rsid w:val="00CD1AFD"/>
    <w:rsid w:val="00CD1C1D"/>
    <w:rsid w:val="00CD1E81"/>
    <w:rsid w:val="00CD2002"/>
    <w:rsid w:val="00CD2119"/>
    <w:rsid w:val="00CD215A"/>
    <w:rsid w:val="00CD24C5"/>
    <w:rsid w:val="00CD251D"/>
    <w:rsid w:val="00CD292B"/>
    <w:rsid w:val="00CD2954"/>
    <w:rsid w:val="00CD2D9F"/>
    <w:rsid w:val="00CD390E"/>
    <w:rsid w:val="00CD3924"/>
    <w:rsid w:val="00CD3A65"/>
    <w:rsid w:val="00CD3C82"/>
    <w:rsid w:val="00CD3FE3"/>
    <w:rsid w:val="00CD4207"/>
    <w:rsid w:val="00CD4288"/>
    <w:rsid w:val="00CD428F"/>
    <w:rsid w:val="00CD4482"/>
    <w:rsid w:val="00CD44A7"/>
    <w:rsid w:val="00CD4632"/>
    <w:rsid w:val="00CD4742"/>
    <w:rsid w:val="00CD4B43"/>
    <w:rsid w:val="00CD4C79"/>
    <w:rsid w:val="00CD4C95"/>
    <w:rsid w:val="00CD4D37"/>
    <w:rsid w:val="00CD4DC8"/>
    <w:rsid w:val="00CD5009"/>
    <w:rsid w:val="00CD5369"/>
    <w:rsid w:val="00CD53DA"/>
    <w:rsid w:val="00CD56D1"/>
    <w:rsid w:val="00CD56FB"/>
    <w:rsid w:val="00CD5796"/>
    <w:rsid w:val="00CD58DD"/>
    <w:rsid w:val="00CD5BAA"/>
    <w:rsid w:val="00CD5DAF"/>
    <w:rsid w:val="00CD5F62"/>
    <w:rsid w:val="00CD6380"/>
    <w:rsid w:val="00CD6536"/>
    <w:rsid w:val="00CD6611"/>
    <w:rsid w:val="00CD6652"/>
    <w:rsid w:val="00CD68BA"/>
    <w:rsid w:val="00CD68FD"/>
    <w:rsid w:val="00CD6DF8"/>
    <w:rsid w:val="00CD6E2F"/>
    <w:rsid w:val="00CD6EA1"/>
    <w:rsid w:val="00CD7339"/>
    <w:rsid w:val="00CD735E"/>
    <w:rsid w:val="00CD7BAB"/>
    <w:rsid w:val="00CD7CFB"/>
    <w:rsid w:val="00CD7E16"/>
    <w:rsid w:val="00CD7F90"/>
    <w:rsid w:val="00CE028F"/>
    <w:rsid w:val="00CE02C6"/>
    <w:rsid w:val="00CE046F"/>
    <w:rsid w:val="00CE0560"/>
    <w:rsid w:val="00CE05E7"/>
    <w:rsid w:val="00CE0815"/>
    <w:rsid w:val="00CE0DD4"/>
    <w:rsid w:val="00CE0DF6"/>
    <w:rsid w:val="00CE0DF9"/>
    <w:rsid w:val="00CE0F47"/>
    <w:rsid w:val="00CE0FA8"/>
    <w:rsid w:val="00CE1147"/>
    <w:rsid w:val="00CE1235"/>
    <w:rsid w:val="00CE1277"/>
    <w:rsid w:val="00CE1494"/>
    <w:rsid w:val="00CE155B"/>
    <w:rsid w:val="00CE1BB5"/>
    <w:rsid w:val="00CE2249"/>
    <w:rsid w:val="00CE2527"/>
    <w:rsid w:val="00CE25F4"/>
    <w:rsid w:val="00CE2619"/>
    <w:rsid w:val="00CE26BF"/>
    <w:rsid w:val="00CE2982"/>
    <w:rsid w:val="00CE2B39"/>
    <w:rsid w:val="00CE2CB3"/>
    <w:rsid w:val="00CE2E79"/>
    <w:rsid w:val="00CE303A"/>
    <w:rsid w:val="00CE305F"/>
    <w:rsid w:val="00CE32D2"/>
    <w:rsid w:val="00CE35E7"/>
    <w:rsid w:val="00CE366F"/>
    <w:rsid w:val="00CE388F"/>
    <w:rsid w:val="00CE38C0"/>
    <w:rsid w:val="00CE3AC4"/>
    <w:rsid w:val="00CE3D82"/>
    <w:rsid w:val="00CE42F6"/>
    <w:rsid w:val="00CE43AE"/>
    <w:rsid w:val="00CE462C"/>
    <w:rsid w:val="00CE4653"/>
    <w:rsid w:val="00CE4B33"/>
    <w:rsid w:val="00CE4BDC"/>
    <w:rsid w:val="00CE4D59"/>
    <w:rsid w:val="00CE4F65"/>
    <w:rsid w:val="00CE548D"/>
    <w:rsid w:val="00CE54BF"/>
    <w:rsid w:val="00CE55F6"/>
    <w:rsid w:val="00CE56C5"/>
    <w:rsid w:val="00CE59D4"/>
    <w:rsid w:val="00CE5A66"/>
    <w:rsid w:val="00CE5D0F"/>
    <w:rsid w:val="00CE6087"/>
    <w:rsid w:val="00CE60E6"/>
    <w:rsid w:val="00CE625E"/>
    <w:rsid w:val="00CE6282"/>
    <w:rsid w:val="00CE6AB9"/>
    <w:rsid w:val="00CE7104"/>
    <w:rsid w:val="00CE76A6"/>
    <w:rsid w:val="00CE7843"/>
    <w:rsid w:val="00CE7BB8"/>
    <w:rsid w:val="00CF0099"/>
    <w:rsid w:val="00CF022C"/>
    <w:rsid w:val="00CF0696"/>
    <w:rsid w:val="00CF0B65"/>
    <w:rsid w:val="00CF0DBE"/>
    <w:rsid w:val="00CF0F42"/>
    <w:rsid w:val="00CF0FFD"/>
    <w:rsid w:val="00CF123D"/>
    <w:rsid w:val="00CF1653"/>
    <w:rsid w:val="00CF171A"/>
    <w:rsid w:val="00CF197A"/>
    <w:rsid w:val="00CF1A6C"/>
    <w:rsid w:val="00CF1AC9"/>
    <w:rsid w:val="00CF1F96"/>
    <w:rsid w:val="00CF2170"/>
    <w:rsid w:val="00CF231B"/>
    <w:rsid w:val="00CF2373"/>
    <w:rsid w:val="00CF2755"/>
    <w:rsid w:val="00CF2949"/>
    <w:rsid w:val="00CF2A15"/>
    <w:rsid w:val="00CF2A71"/>
    <w:rsid w:val="00CF2E05"/>
    <w:rsid w:val="00CF2E86"/>
    <w:rsid w:val="00CF33EB"/>
    <w:rsid w:val="00CF3522"/>
    <w:rsid w:val="00CF393D"/>
    <w:rsid w:val="00CF3B17"/>
    <w:rsid w:val="00CF3DBE"/>
    <w:rsid w:val="00CF3E70"/>
    <w:rsid w:val="00CF3F73"/>
    <w:rsid w:val="00CF403F"/>
    <w:rsid w:val="00CF4419"/>
    <w:rsid w:val="00CF4635"/>
    <w:rsid w:val="00CF46E9"/>
    <w:rsid w:val="00CF4B06"/>
    <w:rsid w:val="00CF4D4D"/>
    <w:rsid w:val="00CF4FC3"/>
    <w:rsid w:val="00CF51C9"/>
    <w:rsid w:val="00CF52A5"/>
    <w:rsid w:val="00CF53E1"/>
    <w:rsid w:val="00CF53E5"/>
    <w:rsid w:val="00CF553A"/>
    <w:rsid w:val="00CF5B59"/>
    <w:rsid w:val="00CF5CD2"/>
    <w:rsid w:val="00CF5E85"/>
    <w:rsid w:val="00CF5FAC"/>
    <w:rsid w:val="00CF6009"/>
    <w:rsid w:val="00CF6508"/>
    <w:rsid w:val="00CF6708"/>
    <w:rsid w:val="00CF6A31"/>
    <w:rsid w:val="00CF7153"/>
    <w:rsid w:val="00CF715D"/>
    <w:rsid w:val="00CF722F"/>
    <w:rsid w:val="00CF7341"/>
    <w:rsid w:val="00CF735E"/>
    <w:rsid w:val="00CF7926"/>
    <w:rsid w:val="00CF79C4"/>
    <w:rsid w:val="00CF7E6C"/>
    <w:rsid w:val="00D00021"/>
    <w:rsid w:val="00D0004D"/>
    <w:rsid w:val="00D001AE"/>
    <w:rsid w:val="00D0093E"/>
    <w:rsid w:val="00D009CF"/>
    <w:rsid w:val="00D00A17"/>
    <w:rsid w:val="00D00B36"/>
    <w:rsid w:val="00D00B97"/>
    <w:rsid w:val="00D00C40"/>
    <w:rsid w:val="00D00D2F"/>
    <w:rsid w:val="00D00F1D"/>
    <w:rsid w:val="00D011C2"/>
    <w:rsid w:val="00D01248"/>
    <w:rsid w:val="00D0163C"/>
    <w:rsid w:val="00D018D5"/>
    <w:rsid w:val="00D01A78"/>
    <w:rsid w:val="00D01A81"/>
    <w:rsid w:val="00D01D89"/>
    <w:rsid w:val="00D01DAF"/>
    <w:rsid w:val="00D01F32"/>
    <w:rsid w:val="00D020A6"/>
    <w:rsid w:val="00D025A5"/>
    <w:rsid w:val="00D02719"/>
    <w:rsid w:val="00D02756"/>
    <w:rsid w:val="00D02774"/>
    <w:rsid w:val="00D02859"/>
    <w:rsid w:val="00D030CA"/>
    <w:rsid w:val="00D030F1"/>
    <w:rsid w:val="00D0322A"/>
    <w:rsid w:val="00D03445"/>
    <w:rsid w:val="00D037EF"/>
    <w:rsid w:val="00D03AB5"/>
    <w:rsid w:val="00D03CED"/>
    <w:rsid w:val="00D04088"/>
    <w:rsid w:val="00D040F0"/>
    <w:rsid w:val="00D0416C"/>
    <w:rsid w:val="00D042FE"/>
    <w:rsid w:val="00D046C0"/>
    <w:rsid w:val="00D049D7"/>
    <w:rsid w:val="00D04C6A"/>
    <w:rsid w:val="00D04C72"/>
    <w:rsid w:val="00D04F89"/>
    <w:rsid w:val="00D051FD"/>
    <w:rsid w:val="00D0521E"/>
    <w:rsid w:val="00D05256"/>
    <w:rsid w:val="00D05259"/>
    <w:rsid w:val="00D05406"/>
    <w:rsid w:val="00D0540F"/>
    <w:rsid w:val="00D05682"/>
    <w:rsid w:val="00D05698"/>
    <w:rsid w:val="00D0572A"/>
    <w:rsid w:val="00D05A1C"/>
    <w:rsid w:val="00D05ADD"/>
    <w:rsid w:val="00D05FA1"/>
    <w:rsid w:val="00D06370"/>
    <w:rsid w:val="00D0640A"/>
    <w:rsid w:val="00D0642D"/>
    <w:rsid w:val="00D064E1"/>
    <w:rsid w:val="00D066C0"/>
    <w:rsid w:val="00D066D7"/>
    <w:rsid w:val="00D06779"/>
    <w:rsid w:val="00D06F78"/>
    <w:rsid w:val="00D0723D"/>
    <w:rsid w:val="00D07771"/>
    <w:rsid w:val="00D07AF5"/>
    <w:rsid w:val="00D07BB9"/>
    <w:rsid w:val="00D07CFA"/>
    <w:rsid w:val="00D07D3F"/>
    <w:rsid w:val="00D07E84"/>
    <w:rsid w:val="00D10024"/>
    <w:rsid w:val="00D1005B"/>
    <w:rsid w:val="00D1027E"/>
    <w:rsid w:val="00D10694"/>
    <w:rsid w:val="00D109B2"/>
    <w:rsid w:val="00D10FE4"/>
    <w:rsid w:val="00D1111D"/>
    <w:rsid w:val="00D113A3"/>
    <w:rsid w:val="00D1147D"/>
    <w:rsid w:val="00D11556"/>
    <w:rsid w:val="00D11598"/>
    <w:rsid w:val="00D115DA"/>
    <w:rsid w:val="00D11685"/>
    <w:rsid w:val="00D116D0"/>
    <w:rsid w:val="00D1173B"/>
    <w:rsid w:val="00D11871"/>
    <w:rsid w:val="00D11901"/>
    <w:rsid w:val="00D11985"/>
    <w:rsid w:val="00D11A9E"/>
    <w:rsid w:val="00D12020"/>
    <w:rsid w:val="00D1239A"/>
    <w:rsid w:val="00D12436"/>
    <w:rsid w:val="00D12483"/>
    <w:rsid w:val="00D124D2"/>
    <w:rsid w:val="00D12646"/>
    <w:rsid w:val="00D1276D"/>
    <w:rsid w:val="00D12D73"/>
    <w:rsid w:val="00D12EC7"/>
    <w:rsid w:val="00D130C7"/>
    <w:rsid w:val="00D13204"/>
    <w:rsid w:val="00D13417"/>
    <w:rsid w:val="00D13675"/>
    <w:rsid w:val="00D139A8"/>
    <w:rsid w:val="00D13A69"/>
    <w:rsid w:val="00D13B96"/>
    <w:rsid w:val="00D13E63"/>
    <w:rsid w:val="00D13E7E"/>
    <w:rsid w:val="00D13ECB"/>
    <w:rsid w:val="00D13FF1"/>
    <w:rsid w:val="00D142EA"/>
    <w:rsid w:val="00D1437E"/>
    <w:rsid w:val="00D14567"/>
    <w:rsid w:val="00D145A8"/>
    <w:rsid w:val="00D14891"/>
    <w:rsid w:val="00D149E1"/>
    <w:rsid w:val="00D14AC0"/>
    <w:rsid w:val="00D14AD7"/>
    <w:rsid w:val="00D14BBA"/>
    <w:rsid w:val="00D14DBC"/>
    <w:rsid w:val="00D14E59"/>
    <w:rsid w:val="00D14F8E"/>
    <w:rsid w:val="00D1509A"/>
    <w:rsid w:val="00D150D9"/>
    <w:rsid w:val="00D151B3"/>
    <w:rsid w:val="00D15548"/>
    <w:rsid w:val="00D156D8"/>
    <w:rsid w:val="00D156F5"/>
    <w:rsid w:val="00D15798"/>
    <w:rsid w:val="00D15D1D"/>
    <w:rsid w:val="00D15F0F"/>
    <w:rsid w:val="00D15FB5"/>
    <w:rsid w:val="00D16043"/>
    <w:rsid w:val="00D164FF"/>
    <w:rsid w:val="00D168C3"/>
    <w:rsid w:val="00D16D2C"/>
    <w:rsid w:val="00D1744C"/>
    <w:rsid w:val="00D179F1"/>
    <w:rsid w:val="00D17C21"/>
    <w:rsid w:val="00D17DB4"/>
    <w:rsid w:val="00D17F37"/>
    <w:rsid w:val="00D17F45"/>
    <w:rsid w:val="00D20035"/>
    <w:rsid w:val="00D201A3"/>
    <w:rsid w:val="00D201C9"/>
    <w:rsid w:val="00D20458"/>
    <w:rsid w:val="00D20674"/>
    <w:rsid w:val="00D20764"/>
    <w:rsid w:val="00D20811"/>
    <w:rsid w:val="00D20923"/>
    <w:rsid w:val="00D20C4E"/>
    <w:rsid w:val="00D20CE1"/>
    <w:rsid w:val="00D20E44"/>
    <w:rsid w:val="00D20EEE"/>
    <w:rsid w:val="00D212B9"/>
    <w:rsid w:val="00D21365"/>
    <w:rsid w:val="00D21564"/>
    <w:rsid w:val="00D218A8"/>
    <w:rsid w:val="00D21E0B"/>
    <w:rsid w:val="00D21F7A"/>
    <w:rsid w:val="00D21F96"/>
    <w:rsid w:val="00D222B7"/>
    <w:rsid w:val="00D22463"/>
    <w:rsid w:val="00D228B2"/>
    <w:rsid w:val="00D22B76"/>
    <w:rsid w:val="00D22D9A"/>
    <w:rsid w:val="00D22F57"/>
    <w:rsid w:val="00D2302C"/>
    <w:rsid w:val="00D23178"/>
    <w:rsid w:val="00D232D6"/>
    <w:rsid w:val="00D233EB"/>
    <w:rsid w:val="00D2359C"/>
    <w:rsid w:val="00D2366F"/>
    <w:rsid w:val="00D2373F"/>
    <w:rsid w:val="00D23A5E"/>
    <w:rsid w:val="00D23B4C"/>
    <w:rsid w:val="00D23CA4"/>
    <w:rsid w:val="00D241DC"/>
    <w:rsid w:val="00D24442"/>
    <w:rsid w:val="00D24900"/>
    <w:rsid w:val="00D24B11"/>
    <w:rsid w:val="00D24C1A"/>
    <w:rsid w:val="00D24D04"/>
    <w:rsid w:val="00D24D40"/>
    <w:rsid w:val="00D24E4E"/>
    <w:rsid w:val="00D24F00"/>
    <w:rsid w:val="00D25267"/>
    <w:rsid w:val="00D253D0"/>
    <w:rsid w:val="00D2544B"/>
    <w:rsid w:val="00D254AF"/>
    <w:rsid w:val="00D2556D"/>
    <w:rsid w:val="00D258B6"/>
    <w:rsid w:val="00D258D0"/>
    <w:rsid w:val="00D25A01"/>
    <w:rsid w:val="00D25EBE"/>
    <w:rsid w:val="00D25F24"/>
    <w:rsid w:val="00D264BE"/>
    <w:rsid w:val="00D2652F"/>
    <w:rsid w:val="00D26715"/>
    <w:rsid w:val="00D26744"/>
    <w:rsid w:val="00D26B48"/>
    <w:rsid w:val="00D2717B"/>
    <w:rsid w:val="00D27201"/>
    <w:rsid w:val="00D27254"/>
    <w:rsid w:val="00D27337"/>
    <w:rsid w:val="00D2734A"/>
    <w:rsid w:val="00D27409"/>
    <w:rsid w:val="00D2747C"/>
    <w:rsid w:val="00D27832"/>
    <w:rsid w:val="00D279B0"/>
    <w:rsid w:val="00D27BED"/>
    <w:rsid w:val="00D27CD1"/>
    <w:rsid w:val="00D27D42"/>
    <w:rsid w:val="00D27DF4"/>
    <w:rsid w:val="00D3011C"/>
    <w:rsid w:val="00D30138"/>
    <w:rsid w:val="00D301B3"/>
    <w:rsid w:val="00D309D0"/>
    <w:rsid w:val="00D30B27"/>
    <w:rsid w:val="00D30CAB"/>
    <w:rsid w:val="00D30D6F"/>
    <w:rsid w:val="00D30D81"/>
    <w:rsid w:val="00D30F05"/>
    <w:rsid w:val="00D30F64"/>
    <w:rsid w:val="00D30F78"/>
    <w:rsid w:val="00D30F91"/>
    <w:rsid w:val="00D31036"/>
    <w:rsid w:val="00D31041"/>
    <w:rsid w:val="00D31684"/>
    <w:rsid w:val="00D31722"/>
    <w:rsid w:val="00D31723"/>
    <w:rsid w:val="00D31725"/>
    <w:rsid w:val="00D319BB"/>
    <w:rsid w:val="00D31AF5"/>
    <w:rsid w:val="00D31C6F"/>
    <w:rsid w:val="00D31CEE"/>
    <w:rsid w:val="00D31CF8"/>
    <w:rsid w:val="00D31F77"/>
    <w:rsid w:val="00D32061"/>
    <w:rsid w:val="00D32402"/>
    <w:rsid w:val="00D324C5"/>
    <w:rsid w:val="00D3277B"/>
    <w:rsid w:val="00D32790"/>
    <w:rsid w:val="00D32876"/>
    <w:rsid w:val="00D32A3A"/>
    <w:rsid w:val="00D32AF3"/>
    <w:rsid w:val="00D32F2F"/>
    <w:rsid w:val="00D33364"/>
    <w:rsid w:val="00D335CF"/>
    <w:rsid w:val="00D3361D"/>
    <w:rsid w:val="00D338C8"/>
    <w:rsid w:val="00D340BE"/>
    <w:rsid w:val="00D34211"/>
    <w:rsid w:val="00D344AB"/>
    <w:rsid w:val="00D34621"/>
    <w:rsid w:val="00D34644"/>
    <w:rsid w:val="00D34692"/>
    <w:rsid w:val="00D34825"/>
    <w:rsid w:val="00D348B1"/>
    <w:rsid w:val="00D34D11"/>
    <w:rsid w:val="00D3529A"/>
    <w:rsid w:val="00D352E6"/>
    <w:rsid w:val="00D35431"/>
    <w:rsid w:val="00D355CF"/>
    <w:rsid w:val="00D35653"/>
    <w:rsid w:val="00D3569E"/>
    <w:rsid w:val="00D35A45"/>
    <w:rsid w:val="00D35A69"/>
    <w:rsid w:val="00D35A8F"/>
    <w:rsid w:val="00D35B1D"/>
    <w:rsid w:val="00D35BCA"/>
    <w:rsid w:val="00D35DA9"/>
    <w:rsid w:val="00D3614C"/>
    <w:rsid w:val="00D36428"/>
    <w:rsid w:val="00D36A33"/>
    <w:rsid w:val="00D36F8C"/>
    <w:rsid w:val="00D37040"/>
    <w:rsid w:val="00D370DD"/>
    <w:rsid w:val="00D372A0"/>
    <w:rsid w:val="00D37315"/>
    <w:rsid w:val="00D3731A"/>
    <w:rsid w:val="00D375BD"/>
    <w:rsid w:val="00D379B5"/>
    <w:rsid w:val="00D37A0E"/>
    <w:rsid w:val="00D37A9E"/>
    <w:rsid w:val="00D40540"/>
    <w:rsid w:val="00D4062B"/>
    <w:rsid w:val="00D40BFE"/>
    <w:rsid w:val="00D41432"/>
    <w:rsid w:val="00D4143B"/>
    <w:rsid w:val="00D41568"/>
    <w:rsid w:val="00D416BD"/>
    <w:rsid w:val="00D41712"/>
    <w:rsid w:val="00D41A38"/>
    <w:rsid w:val="00D41AC8"/>
    <w:rsid w:val="00D41B28"/>
    <w:rsid w:val="00D41B8D"/>
    <w:rsid w:val="00D41C74"/>
    <w:rsid w:val="00D41D97"/>
    <w:rsid w:val="00D41DEA"/>
    <w:rsid w:val="00D41E88"/>
    <w:rsid w:val="00D41F18"/>
    <w:rsid w:val="00D420EB"/>
    <w:rsid w:val="00D426D6"/>
    <w:rsid w:val="00D42703"/>
    <w:rsid w:val="00D4271F"/>
    <w:rsid w:val="00D42737"/>
    <w:rsid w:val="00D42822"/>
    <w:rsid w:val="00D428B3"/>
    <w:rsid w:val="00D42995"/>
    <w:rsid w:val="00D429B9"/>
    <w:rsid w:val="00D430CC"/>
    <w:rsid w:val="00D43386"/>
    <w:rsid w:val="00D433D1"/>
    <w:rsid w:val="00D43439"/>
    <w:rsid w:val="00D43442"/>
    <w:rsid w:val="00D4353A"/>
    <w:rsid w:val="00D4371B"/>
    <w:rsid w:val="00D43E07"/>
    <w:rsid w:val="00D441E0"/>
    <w:rsid w:val="00D441F3"/>
    <w:rsid w:val="00D44277"/>
    <w:rsid w:val="00D444E3"/>
    <w:rsid w:val="00D44795"/>
    <w:rsid w:val="00D448A4"/>
    <w:rsid w:val="00D4499D"/>
    <w:rsid w:val="00D44C30"/>
    <w:rsid w:val="00D44D00"/>
    <w:rsid w:val="00D44D5D"/>
    <w:rsid w:val="00D44D9C"/>
    <w:rsid w:val="00D44DAB"/>
    <w:rsid w:val="00D44EF7"/>
    <w:rsid w:val="00D45025"/>
    <w:rsid w:val="00D45029"/>
    <w:rsid w:val="00D4566F"/>
    <w:rsid w:val="00D45768"/>
    <w:rsid w:val="00D459F6"/>
    <w:rsid w:val="00D45A20"/>
    <w:rsid w:val="00D45A36"/>
    <w:rsid w:val="00D45A83"/>
    <w:rsid w:val="00D45AD8"/>
    <w:rsid w:val="00D45E4B"/>
    <w:rsid w:val="00D45E6E"/>
    <w:rsid w:val="00D45FE5"/>
    <w:rsid w:val="00D46057"/>
    <w:rsid w:val="00D461C6"/>
    <w:rsid w:val="00D46600"/>
    <w:rsid w:val="00D467AA"/>
    <w:rsid w:val="00D46DF6"/>
    <w:rsid w:val="00D470D6"/>
    <w:rsid w:val="00D472B0"/>
    <w:rsid w:val="00D4745A"/>
    <w:rsid w:val="00D475B5"/>
    <w:rsid w:val="00D47682"/>
    <w:rsid w:val="00D47764"/>
    <w:rsid w:val="00D47836"/>
    <w:rsid w:val="00D478B8"/>
    <w:rsid w:val="00D478D4"/>
    <w:rsid w:val="00D47B11"/>
    <w:rsid w:val="00D47CDD"/>
    <w:rsid w:val="00D47D00"/>
    <w:rsid w:val="00D47D45"/>
    <w:rsid w:val="00D47DA1"/>
    <w:rsid w:val="00D47FC1"/>
    <w:rsid w:val="00D50098"/>
    <w:rsid w:val="00D500AA"/>
    <w:rsid w:val="00D500C2"/>
    <w:rsid w:val="00D50198"/>
    <w:rsid w:val="00D50280"/>
    <w:rsid w:val="00D5039E"/>
    <w:rsid w:val="00D5052A"/>
    <w:rsid w:val="00D50652"/>
    <w:rsid w:val="00D5074E"/>
    <w:rsid w:val="00D5075C"/>
    <w:rsid w:val="00D507C2"/>
    <w:rsid w:val="00D50840"/>
    <w:rsid w:val="00D50926"/>
    <w:rsid w:val="00D5092B"/>
    <w:rsid w:val="00D50AAD"/>
    <w:rsid w:val="00D50C6B"/>
    <w:rsid w:val="00D50CF3"/>
    <w:rsid w:val="00D50D9B"/>
    <w:rsid w:val="00D50DD0"/>
    <w:rsid w:val="00D50E61"/>
    <w:rsid w:val="00D50F6E"/>
    <w:rsid w:val="00D51048"/>
    <w:rsid w:val="00D5106D"/>
    <w:rsid w:val="00D510A6"/>
    <w:rsid w:val="00D51113"/>
    <w:rsid w:val="00D51211"/>
    <w:rsid w:val="00D512B9"/>
    <w:rsid w:val="00D51336"/>
    <w:rsid w:val="00D5135F"/>
    <w:rsid w:val="00D51457"/>
    <w:rsid w:val="00D51506"/>
    <w:rsid w:val="00D51590"/>
    <w:rsid w:val="00D51742"/>
    <w:rsid w:val="00D51833"/>
    <w:rsid w:val="00D51891"/>
    <w:rsid w:val="00D51930"/>
    <w:rsid w:val="00D5197F"/>
    <w:rsid w:val="00D51A49"/>
    <w:rsid w:val="00D51DE0"/>
    <w:rsid w:val="00D51F69"/>
    <w:rsid w:val="00D51F8C"/>
    <w:rsid w:val="00D52117"/>
    <w:rsid w:val="00D52387"/>
    <w:rsid w:val="00D5238D"/>
    <w:rsid w:val="00D5250C"/>
    <w:rsid w:val="00D52815"/>
    <w:rsid w:val="00D52892"/>
    <w:rsid w:val="00D52A7B"/>
    <w:rsid w:val="00D52B3B"/>
    <w:rsid w:val="00D52C5B"/>
    <w:rsid w:val="00D52DB0"/>
    <w:rsid w:val="00D52DE4"/>
    <w:rsid w:val="00D530F2"/>
    <w:rsid w:val="00D531B5"/>
    <w:rsid w:val="00D531E2"/>
    <w:rsid w:val="00D53378"/>
    <w:rsid w:val="00D5356E"/>
    <w:rsid w:val="00D538D9"/>
    <w:rsid w:val="00D53A28"/>
    <w:rsid w:val="00D53C42"/>
    <w:rsid w:val="00D53CD0"/>
    <w:rsid w:val="00D53D27"/>
    <w:rsid w:val="00D542D5"/>
    <w:rsid w:val="00D5431D"/>
    <w:rsid w:val="00D5480D"/>
    <w:rsid w:val="00D54A7D"/>
    <w:rsid w:val="00D54C67"/>
    <w:rsid w:val="00D54EE8"/>
    <w:rsid w:val="00D551CE"/>
    <w:rsid w:val="00D55442"/>
    <w:rsid w:val="00D5556C"/>
    <w:rsid w:val="00D556B2"/>
    <w:rsid w:val="00D559E3"/>
    <w:rsid w:val="00D55D76"/>
    <w:rsid w:val="00D55D91"/>
    <w:rsid w:val="00D5607D"/>
    <w:rsid w:val="00D5628D"/>
    <w:rsid w:val="00D5641D"/>
    <w:rsid w:val="00D56438"/>
    <w:rsid w:val="00D56485"/>
    <w:rsid w:val="00D5665D"/>
    <w:rsid w:val="00D567B9"/>
    <w:rsid w:val="00D56811"/>
    <w:rsid w:val="00D5685C"/>
    <w:rsid w:val="00D56DA6"/>
    <w:rsid w:val="00D56DD3"/>
    <w:rsid w:val="00D56E46"/>
    <w:rsid w:val="00D56E5D"/>
    <w:rsid w:val="00D5705F"/>
    <w:rsid w:val="00D572EA"/>
    <w:rsid w:val="00D574EB"/>
    <w:rsid w:val="00D57589"/>
    <w:rsid w:val="00D576BD"/>
    <w:rsid w:val="00D576C0"/>
    <w:rsid w:val="00D57A8D"/>
    <w:rsid w:val="00D57A9B"/>
    <w:rsid w:val="00D57ABE"/>
    <w:rsid w:val="00D57ED4"/>
    <w:rsid w:val="00D601CC"/>
    <w:rsid w:val="00D604BE"/>
    <w:rsid w:val="00D605A2"/>
    <w:rsid w:val="00D60665"/>
    <w:rsid w:val="00D60803"/>
    <w:rsid w:val="00D6082A"/>
    <w:rsid w:val="00D6082F"/>
    <w:rsid w:val="00D6088B"/>
    <w:rsid w:val="00D6098E"/>
    <w:rsid w:val="00D60C10"/>
    <w:rsid w:val="00D60C28"/>
    <w:rsid w:val="00D60CC5"/>
    <w:rsid w:val="00D60D93"/>
    <w:rsid w:val="00D61039"/>
    <w:rsid w:val="00D610C0"/>
    <w:rsid w:val="00D611FF"/>
    <w:rsid w:val="00D612EB"/>
    <w:rsid w:val="00D61650"/>
    <w:rsid w:val="00D618BA"/>
    <w:rsid w:val="00D61947"/>
    <w:rsid w:val="00D61A1C"/>
    <w:rsid w:val="00D61C99"/>
    <w:rsid w:val="00D61CAE"/>
    <w:rsid w:val="00D61E4C"/>
    <w:rsid w:val="00D61ECB"/>
    <w:rsid w:val="00D62061"/>
    <w:rsid w:val="00D6215C"/>
    <w:rsid w:val="00D6226C"/>
    <w:rsid w:val="00D62374"/>
    <w:rsid w:val="00D6284F"/>
    <w:rsid w:val="00D628C8"/>
    <w:rsid w:val="00D62915"/>
    <w:rsid w:val="00D62B44"/>
    <w:rsid w:val="00D62DC4"/>
    <w:rsid w:val="00D633CD"/>
    <w:rsid w:val="00D63928"/>
    <w:rsid w:val="00D63A05"/>
    <w:rsid w:val="00D63EA7"/>
    <w:rsid w:val="00D64131"/>
    <w:rsid w:val="00D6426D"/>
    <w:rsid w:val="00D6431F"/>
    <w:rsid w:val="00D64444"/>
    <w:rsid w:val="00D645BE"/>
    <w:rsid w:val="00D64A4A"/>
    <w:rsid w:val="00D64A6A"/>
    <w:rsid w:val="00D64D31"/>
    <w:rsid w:val="00D64EDD"/>
    <w:rsid w:val="00D64FFB"/>
    <w:rsid w:val="00D651FC"/>
    <w:rsid w:val="00D65255"/>
    <w:rsid w:val="00D65257"/>
    <w:rsid w:val="00D65394"/>
    <w:rsid w:val="00D6545E"/>
    <w:rsid w:val="00D654B8"/>
    <w:rsid w:val="00D655F7"/>
    <w:rsid w:val="00D657D2"/>
    <w:rsid w:val="00D657E1"/>
    <w:rsid w:val="00D658C7"/>
    <w:rsid w:val="00D659E1"/>
    <w:rsid w:val="00D65A08"/>
    <w:rsid w:val="00D65D64"/>
    <w:rsid w:val="00D65D9C"/>
    <w:rsid w:val="00D6638C"/>
    <w:rsid w:val="00D66C4F"/>
    <w:rsid w:val="00D671EE"/>
    <w:rsid w:val="00D673AD"/>
    <w:rsid w:val="00D675AB"/>
    <w:rsid w:val="00D67679"/>
    <w:rsid w:val="00D67ED4"/>
    <w:rsid w:val="00D70269"/>
    <w:rsid w:val="00D70348"/>
    <w:rsid w:val="00D70656"/>
    <w:rsid w:val="00D70ABC"/>
    <w:rsid w:val="00D70D5A"/>
    <w:rsid w:val="00D712FA"/>
    <w:rsid w:val="00D71617"/>
    <w:rsid w:val="00D71874"/>
    <w:rsid w:val="00D71BA2"/>
    <w:rsid w:val="00D71D16"/>
    <w:rsid w:val="00D71D49"/>
    <w:rsid w:val="00D71E4E"/>
    <w:rsid w:val="00D72316"/>
    <w:rsid w:val="00D7263E"/>
    <w:rsid w:val="00D72661"/>
    <w:rsid w:val="00D726A8"/>
    <w:rsid w:val="00D72778"/>
    <w:rsid w:val="00D7292B"/>
    <w:rsid w:val="00D729EA"/>
    <w:rsid w:val="00D72A3D"/>
    <w:rsid w:val="00D72A8C"/>
    <w:rsid w:val="00D72BED"/>
    <w:rsid w:val="00D72DBF"/>
    <w:rsid w:val="00D72EAC"/>
    <w:rsid w:val="00D732CC"/>
    <w:rsid w:val="00D733E7"/>
    <w:rsid w:val="00D73775"/>
    <w:rsid w:val="00D7392B"/>
    <w:rsid w:val="00D73EB3"/>
    <w:rsid w:val="00D74050"/>
    <w:rsid w:val="00D7405B"/>
    <w:rsid w:val="00D74219"/>
    <w:rsid w:val="00D7425C"/>
    <w:rsid w:val="00D744AF"/>
    <w:rsid w:val="00D74654"/>
    <w:rsid w:val="00D74820"/>
    <w:rsid w:val="00D74906"/>
    <w:rsid w:val="00D749B2"/>
    <w:rsid w:val="00D74A30"/>
    <w:rsid w:val="00D74A54"/>
    <w:rsid w:val="00D74A6A"/>
    <w:rsid w:val="00D74BC5"/>
    <w:rsid w:val="00D74C7F"/>
    <w:rsid w:val="00D74F11"/>
    <w:rsid w:val="00D751C7"/>
    <w:rsid w:val="00D75350"/>
    <w:rsid w:val="00D757FD"/>
    <w:rsid w:val="00D75831"/>
    <w:rsid w:val="00D7595D"/>
    <w:rsid w:val="00D75D56"/>
    <w:rsid w:val="00D760E0"/>
    <w:rsid w:val="00D761DB"/>
    <w:rsid w:val="00D762ED"/>
    <w:rsid w:val="00D76359"/>
    <w:rsid w:val="00D7659D"/>
    <w:rsid w:val="00D76A0A"/>
    <w:rsid w:val="00D76B32"/>
    <w:rsid w:val="00D76C82"/>
    <w:rsid w:val="00D76D92"/>
    <w:rsid w:val="00D76E57"/>
    <w:rsid w:val="00D770DF"/>
    <w:rsid w:val="00D771AB"/>
    <w:rsid w:val="00D77665"/>
    <w:rsid w:val="00D777B6"/>
    <w:rsid w:val="00D779B1"/>
    <w:rsid w:val="00D77FE6"/>
    <w:rsid w:val="00D80038"/>
    <w:rsid w:val="00D80139"/>
    <w:rsid w:val="00D802B0"/>
    <w:rsid w:val="00D802EF"/>
    <w:rsid w:val="00D8030A"/>
    <w:rsid w:val="00D8035D"/>
    <w:rsid w:val="00D8042D"/>
    <w:rsid w:val="00D8087C"/>
    <w:rsid w:val="00D80D1A"/>
    <w:rsid w:val="00D80E0E"/>
    <w:rsid w:val="00D80EB4"/>
    <w:rsid w:val="00D80F2F"/>
    <w:rsid w:val="00D80F64"/>
    <w:rsid w:val="00D80F8E"/>
    <w:rsid w:val="00D815D9"/>
    <w:rsid w:val="00D81663"/>
    <w:rsid w:val="00D81689"/>
    <w:rsid w:val="00D8197F"/>
    <w:rsid w:val="00D819BE"/>
    <w:rsid w:val="00D81B32"/>
    <w:rsid w:val="00D81C54"/>
    <w:rsid w:val="00D81CEB"/>
    <w:rsid w:val="00D81E4F"/>
    <w:rsid w:val="00D81E8B"/>
    <w:rsid w:val="00D81F6B"/>
    <w:rsid w:val="00D82010"/>
    <w:rsid w:val="00D82430"/>
    <w:rsid w:val="00D82589"/>
    <w:rsid w:val="00D825F2"/>
    <w:rsid w:val="00D8282A"/>
    <w:rsid w:val="00D82AA4"/>
    <w:rsid w:val="00D82CCF"/>
    <w:rsid w:val="00D83196"/>
    <w:rsid w:val="00D83869"/>
    <w:rsid w:val="00D83894"/>
    <w:rsid w:val="00D83D01"/>
    <w:rsid w:val="00D83E6C"/>
    <w:rsid w:val="00D84067"/>
    <w:rsid w:val="00D84238"/>
    <w:rsid w:val="00D84243"/>
    <w:rsid w:val="00D84357"/>
    <w:rsid w:val="00D84436"/>
    <w:rsid w:val="00D84486"/>
    <w:rsid w:val="00D844B1"/>
    <w:rsid w:val="00D844DE"/>
    <w:rsid w:val="00D8479B"/>
    <w:rsid w:val="00D84C2B"/>
    <w:rsid w:val="00D84D6F"/>
    <w:rsid w:val="00D8505A"/>
    <w:rsid w:val="00D85182"/>
    <w:rsid w:val="00D851C4"/>
    <w:rsid w:val="00D855A9"/>
    <w:rsid w:val="00D85953"/>
    <w:rsid w:val="00D85BC6"/>
    <w:rsid w:val="00D85E1C"/>
    <w:rsid w:val="00D85E76"/>
    <w:rsid w:val="00D8607F"/>
    <w:rsid w:val="00D860BD"/>
    <w:rsid w:val="00D863FD"/>
    <w:rsid w:val="00D867B9"/>
    <w:rsid w:val="00D86AB6"/>
    <w:rsid w:val="00D86BF2"/>
    <w:rsid w:val="00D86C32"/>
    <w:rsid w:val="00D87143"/>
    <w:rsid w:val="00D87901"/>
    <w:rsid w:val="00D8794C"/>
    <w:rsid w:val="00D87BE6"/>
    <w:rsid w:val="00D87C2B"/>
    <w:rsid w:val="00D87FA8"/>
    <w:rsid w:val="00D87FAB"/>
    <w:rsid w:val="00D900EA"/>
    <w:rsid w:val="00D9019F"/>
    <w:rsid w:val="00D902DF"/>
    <w:rsid w:val="00D90338"/>
    <w:rsid w:val="00D90661"/>
    <w:rsid w:val="00D90B25"/>
    <w:rsid w:val="00D90E09"/>
    <w:rsid w:val="00D90E50"/>
    <w:rsid w:val="00D90E5C"/>
    <w:rsid w:val="00D91063"/>
    <w:rsid w:val="00D9119D"/>
    <w:rsid w:val="00D91250"/>
    <w:rsid w:val="00D9126B"/>
    <w:rsid w:val="00D915AA"/>
    <w:rsid w:val="00D917EC"/>
    <w:rsid w:val="00D9199E"/>
    <w:rsid w:val="00D92033"/>
    <w:rsid w:val="00D920B6"/>
    <w:rsid w:val="00D920C8"/>
    <w:rsid w:val="00D92459"/>
    <w:rsid w:val="00D925E1"/>
    <w:rsid w:val="00D926A1"/>
    <w:rsid w:val="00D9271C"/>
    <w:rsid w:val="00D928A0"/>
    <w:rsid w:val="00D92AA8"/>
    <w:rsid w:val="00D92B85"/>
    <w:rsid w:val="00D92D00"/>
    <w:rsid w:val="00D92EE4"/>
    <w:rsid w:val="00D92F9C"/>
    <w:rsid w:val="00D93036"/>
    <w:rsid w:val="00D930E0"/>
    <w:rsid w:val="00D93218"/>
    <w:rsid w:val="00D932CE"/>
    <w:rsid w:val="00D934BE"/>
    <w:rsid w:val="00D935DB"/>
    <w:rsid w:val="00D9362A"/>
    <w:rsid w:val="00D93827"/>
    <w:rsid w:val="00D93966"/>
    <w:rsid w:val="00D93AC2"/>
    <w:rsid w:val="00D93B6F"/>
    <w:rsid w:val="00D93ECB"/>
    <w:rsid w:val="00D94051"/>
    <w:rsid w:val="00D94301"/>
    <w:rsid w:val="00D94523"/>
    <w:rsid w:val="00D94624"/>
    <w:rsid w:val="00D9476F"/>
    <w:rsid w:val="00D94C70"/>
    <w:rsid w:val="00D94CD6"/>
    <w:rsid w:val="00D94E2E"/>
    <w:rsid w:val="00D94FEB"/>
    <w:rsid w:val="00D951E7"/>
    <w:rsid w:val="00D95319"/>
    <w:rsid w:val="00D95380"/>
    <w:rsid w:val="00D9544E"/>
    <w:rsid w:val="00D95738"/>
    <w:rsid w:val="00D957F1"/>
    <w:rsid w:val="00D95EE6"/>
    <w:rsid w:val="00D9605D"/>
    <w:rsid w:val="00D9615E"/>
    <w:rsid w:val="00D961B0"/>
    <w:rsid w:val="00D9624F"/>
    <w:rsid w:val="00D9632F"/>
    <w:rsid w:val="00D963CC"/>
    <w:rsid w:val="00D9670E"/>
    <w:rsid w:val="00D96828"/>
    <w:rsid w:val="00D96BFF"/>
    <w:rsid w:val="00D9786B"/>
    <w:rsid w:val="00D97971"/>
    <w:rsid w:val="00D97A27"/>
    <w:rsid w:val="00D97A32"/>
    <w:rsid w:val="00D97EFA"/>
    <w:rsid w:val="00DA0165"/>
    <w:rsid w:val="00DA036B"/>
    <w:rsid w:val="00DA0446"/>
    <w:rsid w:val="00DA0594"/>
    <w:rsid w:val="00DA0620"/>
    <w:rsid w:val="00DA067A"/>
    <w:rsid w:val="00DA0684"/>
    <w:rsid w:val="00DA097F"/>
    <w:rsid w:val="00DA099B"/>
    <w:rsid w:val="00DA0A8E"/>
    <w:rsid w:val="00DA0B03"/>
    <w:rsid w:val="00DA0D24"/>
    <w:rsid w:val="00DA0D98"/>
    <w:rsid w:val="00DA0EAC"/>
    <w:rsid w:val="00DA0FD7"/>
    <w:rsid w:val="00DA1059"/>
    <w:rsid w:val="00DA14FB"/>
    <w:rsid w:val="00DA1517"/>
    <w:rsid w:val="00DA1718"/>
    <w:rsid w:val="00DA1B28"/>
    <w:rsid w:val="00DA1BAA"/>
    <w:rsid w:val="00DA1BEB"/>
    <w:rsid w:val="00DA20A0"/>
    <w:rsid w:val="00DA20F6"/>
    <w:rsid w:val="00DA2117"/>
    <w:rsid w:val="00DA23BA"/>
    <w:rsid w:val="00DA23BD"/>
    <w:rsid w:val="00DA2629"/>
    <w:rsid w:val="00DA2ACD"/>
    <w:rsid w:val="00DA2F1E"/>
    <w:rsid w:val="00DA3188"/>
    <w:rsid w:val="00DA3330"/>
    <w:rsid w:val="00DA33BA"/>
    <w:rsid w:val="00DA38C4"/>
    <w:rsid w:val="00DA3AFB"/>
    <w:rsid w:val="00DA3D1D"/>
    <w:rsid w:val="00DA3F7A"/>
    <w:rsid w:val="00DA4095"/>
    <w:rsid w:val="00DA436F"/>
    <w:rsid w:val="00DA4593"/>
    <w:rsid w:val="00DA4845"/>
    <w:rsid w:val="00DA49D9"/>
    <w:rsid w:val="00DA4A1A"/>
    <w:rsid w:val="00DA4A26"/>
    <w:rsid w:val="00DA4AD2"/>
    <w:rsid w:val="00DA4BF1"/>
    <w:rsid w:val="00DA4ECC"/>
    <w:rsid w:val="00DA4ED5"/>
    <w:rsid w:val="00DA5282"/>
    <w:rsid w:val="00DA537C"/>
    <w:rsid w:val="00DA5538"/>
    <w:rsid w:val="00DA5A1B"/>
    <w:rsid w:val="00DA5A2C"/>
    <w:rsid w:val="00DA5DF8"/>
    <w:rsid w:val="00DA5F20"/>
    <w:rsid w:val="00DA6092"/>
    <w:rsid w:val="00DA6095"/>
    <w:rsid w:val="00DA64B5"/>
    <w:rsid w:val="00DA65BE"/>
    <w:rsid w:val="00DA66B3"/>
    <w:rsid w:val="00DA6893"/>
    <w:rsid w:val="00DA6AB2"/>
    <w:rsid w:val="00DA6C24"/>
    <w:rsid w:val="00DA7607"/>
    <w:rsid w:val="00DA7647"/>
    <w:rsid w:val="00DA785E"/>
    <w:rsid w:val="00DA78D9"/>
    <w:rsid w:val="00DA7901"/>
    <w:rsid w:val="00DA7958"/>
    <w:rsid w:val="00DA7CD3"/>
    <w:rsid w:val="00DA7CF7"/>
    <w:rsid w:val="00DA7FCF"/>
    <w:rsid w:val="00DB053A"/>
    <w:rsid w:val="00DB069D"/>
    <w:rsid w:val="00DB0783"/>
    <w:rsid w:val="00DB0C8E"/>
    <w:rsid w:val="00DB0EFB"/>
    <w:rsid w:val="00DB113F"/>
    <w:rsid w:val="00DB1202"/>
    <w:rsid w:val="00DB19B4"/>
    <w:rsid w:val="00DB1C1A"/>
    <w:rsid w:val="00DB1D6E"/>
    <w:rsid w:val="00DB1EDA"/>
    <w:rsid w:val="00DB2144"/>
    <w:rsid w:val="00DB2189"/>
    <w:rsid w:val="00DB2240"/>
    <w:rsid w:val="00DB2333"/>
    <w:rsid w:val="00DB24EF"/>
    <w:rsid w:val="00DB26C1"/>
    <w:rsid w:val="00DB276A"/>
    <w:rsid w:val="00DB28C6"/>
    <w:rsid w:val="00DB298E"/>
    <w:rsid w:val="00DB29D8"/>
    <w:rsid w:val="00DB2F45"/>
    <w:rsid w:val="00DB3248"/>
    <w:rsid w:val="00DB32D4"/>
    <w:rsid w:val="00DB3471"/>
    <w:rsid w:val="00DB3DA9"/>
    <w:rsid w:val="00DB3DD2"/>
    <w:rsid w:val="00DB406C"/>
    <w:rsid w:val="00DB426E"/>
    <w:rsid w:val="00DB4307"/>
    <w:rsid w:val="00DB43A5"/>
    <w:rsid w:val="00DB4B1A"/>
    <w:rsid w:val="00DB4DBA"/>
    <w:rsid w:val="00DB4E38"/>
    <w:rsid w:val="00DB4E54"/>
    <w:rsid w:val="00DB518C"/>
    <w:rsid w:val="00DB52BB"/>
    <w:rsid w:val="00DB53AC"/>
    <w:rsid w:val="00DB543A"/>
    <w:rsid w:val="00DB55B2"/>
    <w:rsid w:val="00DB5658"/>
    <w:rsid w:val="00DB5AEE"/>
    <w:rsid w:val="00DB5AF8"/>
    <w:rsid w:val="00DB5B1A"/>
    <w:rsid w:val="00DB5B35"/>
    <w:rsid w:val="00DB5CDF"/>
    <w:rsid w:val="00DB5D32"/>
    <w:rsid w:val="00DB5D57"/>
    <w:rsid w:val="00DB5D75"/>
    <w:rsid w:val="00DB638F"/>
    <w:rsid w:val="00DB64D1"/>
    <w:rsid w:val="00DB65BA"/>
    <w:rsid w:val="00DB65CB"/>
    <w:rsid w:val="00DB6643"/>
    <w:rsid w:val="00DB6855"/>
    <w:rsid w:val="00DB6EB7"/>
    <w:rsid w:val="00DB7161"/>
    <w:rsid w:val="00DB72CD"/>
    <w:rsid w:val="00DB739A"/>
    <w:rsid w:val="00DB7705"/>
    <w:rsid w:val="00DB7C68"/>
    <w:rsid w:val="00DB7C8E"/>
    <w:rsid w:val="00DB7F79"/>
    <w:rsid w:val="00DB7FAA"/>
    <w:rsid w:val="00DB7FDE"/>
    <w:rsid w:val="00DC02A5"/>
    <w:rsid w:val="00DC0612"/>
    <w:rsid w:val="00DC07C9"/>
    <w:rsid w:val="00DC0BAF"/>
    <w:rsid w:val="00DC0D8A"/>
    <w:rsid w:val="00DC135A"/>
    <w:rsid w:val="00DC1622"/>
    <w:rsid w:val="00DC166A"/>
    <w:rsid w:val="00DC1A8B"/>
    <w:rsid w:val="00DC1D78"/>
    <w:rsid w:val="00DC214D"/>
    <w:rsid w:val="00DC26D5"/>
    <w:rsid w:val="00DC2757"/>
    <w:rsid w:val="00DC27D5"/>
    <w:rsid w:val="00DC283A"/>
    <w:rsid w:val="00DC2899"/>
    <w:rsid w:val="00DC2E07"/>
    <w:rsid w:val="00DC3104"/>
    <w:rsid w:val="00DC32D5"/>
    <w:rsid w:val="00DC3396"/>
    <w:rsid w:val="00DC3611"/>
    <w:rsid w:val="00DC37CA"/>
    <w:rsid w:val="00DC3DEC"/>
    <w:rsid w:val="00DC4021"/>
    <w:rsid w:val="00DC403F"/>
    <w:rsid w:val="00DC4362"/>
    <w:rsid w:val="00DC43A2"/>
    <w:rsid w:val="00DC444D"/>
    <w:rsid w:val="00DC44C8"/>
    <w:rsid w:val="00DC450A"/>
    <w:rsid w:val="00DC4675"/>
    <w:rsid w:val="00DC4B2C"/>
    <w:rsid w:val="00DC4DE7"/>
    <w:rsid w:val="00DC4F4F"/>
    <w:rsid w:val="00DC5193"/>
    <w:rsid w:val="00DC51D9"/>
    <w:rsid w:val="00DC5323"/>
    <w:rsid w:val="00DC56C4"/>
    <w:rsid w:val="00DC56D0"/>
    <w:rsid w:val="00DC5C59"/>
    <w:rsid w:val="00DC5C9D"/>
    <w:rsid w:val="00DC5CBF"/>
    <w:rsid w:val="00DC5D63"/>
    <w:rsid w:val="00DC5E02"/>
    <w:rsid w:val="00DC5EE6"/>
    <w:rsid w:val="00DC60D5"/>
    <w:rsid w:val="00DC6716"/>
    <w:rsid w:val="00DC6DCB"/>
    <w:rsid w:val="00DC7250"/>
    <w:rsid w:val="00DC7441"/>
    <w:rsid w:val="00DC7496"/>
    <w:rsid w:val="00DC78CD"/>
    <w:rsid w:val="00DC78F7"/>
    <w:rsid w:val="00DD005A"/>
    <w:rsid w:val="00DD01A2"/>
    <w:rsid w:val="00DD01C5"/>
    <w:rsid w:val="00DD03FA"/>
    <w:rsid w:val="00DD0721"/>
    <w:rsid w:val="00DD0C49"/>
    <w:rsid w:val="00DD0D5B"/>
    <w:rsid w:val="00DD0E83"/>
    <w:rsid w:val="00DD0FC9"/>
    <w:rsid w:val="00DD1039"/>
    <w:rsid w:val="00DD13D9"/>
    <w:rsid w:val="00DD1938"/>
    <w:rsid w:val="00DD194F"/>
    <w:rsid w:val="00DD1BC5"/>
    <w:rsid w:val="00DD1C75"/>
    <w:rsid w:val="00DD1F3C"/>
    <w:rsid w:val="00DD2188"/>
    <w:rsid w:val="00DD21AF"/>
    <w:rsid w:val="00DD2279"/>
    <w:rsid w:val="00DD267E"/>
    <w:rsid w:val="00DD26E7"/>
    <w:rsid w:val="00DD277C"/>
    <w:rsid w:val="00DD2ABD"/>
    <w:rsid w:val="00DD2B99"/>
    <w:rsid w:val="00DD2BC0"/>
    <w:rsid w:val="00DD2C9B"/>
    <w:rsid w:val="00DD2E88"/>
    <w:rsid w:val="00DD3243"/>
    <w:rsid w:val="00DD32C4"/>
    <w:rsid w:val="00DD3367"/>
    <w:rsid w:val="00DD37CE"/>
    <w:rsid w:val="00DD37F1"/>
    <w:rsid w:val="00DD399F"/>
    <w:rsid w:val="00DD3AA3"/>
    <w:rsid w:val="00DD3AAE"/>
    <w:rsid w:val="00DD3EBF"/>
    <w:rsid w:val="00DD3EFE"/>
    <w:rsid w:val="00DD3F1C"/>
    <w:rsid w:val="00DD3F54"/>
    <w:rsid w:val="00DD3FDF"/>
    <w:rsid w:val="00DD43CF"/>
    <w:rsid w:val="00DD45B1"/>
    <w:rsid w:val="00DD45C4"/>
    <w:rsid w:val="00DD4763"/>
    <w:rsid w:val="00DD4AC4"/>
    <w:rsid w:val="00DD4DF9"/>
    <w:rsid w:val="00DD4FCF"/>
    <w:rsid w:val="00DD5055"/>
    <w:rsid w:val="00DD5439"/>
    <w:rsid w:val="00DD54C9"/>
    <w:rsid w:val="00DD5567"/>
    <w:rsid w:val="00DD588A"/>
    <w:rsid w:val="00DD5944"/>
    <w:rsid w:val="00DD5B9E"/>
    <w:rsid w:val="00DD5DB3"/>
    <w:rsid w:val="00DD5DE9"/>
    <w:rsid w:val="00DD6316"/>
    <w:rsid w:val="00DD6415"/>
    <w:rsid w:val="00DD659D"/>
    <w:rsid w:val="00DD65FC"/>
    <w:rsid w:val="00DD66D3"/>
    <w:rsid w:val="00DD690C"/>
    <w:rsid w:val="00DD691E"/>
    <w:rsid w:val="00DD6B33"/>
    <w:rsid w:val="00DD6C88"/>
    <w:rsid w:val="00DD6DA1"/>
    <w:rsid w:val="00DD6DEE"/>
    <w:rsid w:val="00DD6EDD"/>
    <w:rsid w:val="00DD7496"/>
    <w:rsid w:val="00DD7685"/>
    <w:rsid w:val="00DD7A83"/>
    <w:rsid w:val="00DD7AB7"/>
    <w:rsid w:val="00DD7B24"/>
    <w:rsid w:val="00DD7B72"/>
    <w:rsid w:val="00DD7BAD"/>
    <w:rsid w:val="00DE0040"/>
    <w:rsid w:val="00DE008D"/>
    <w:rsid w:val="00DE018B"/>
    <w:rsid w:val="00DE01C4"/>
    <w:rsid w:val="00DE056F"/>
    <w:rsid w:val="00DE0850"/>
    <w:rsid w:val="00DE0D4D"/>
    <w:rsid w:val="00DE0E6D"/>
    <w:rsid w:val="00DE0EE3"/>
    <w:rsid w:val="00DE0FF9"/>
    <w:rsid w:val="00DE12DC"/>
    <w:rsid w:val="00DE143E"/>
    <w:rsid w:val="00DE14BD"/>
    <w:rsid w:val="00DE1501"/>
    <w:rsid w:val="00DE18AF"/>
    <w:rsid w:val="00DE1AB0"/>
    <w:rsid w:val="00DE1B9D"/>
    <w:rsid w:val="00DE1E94"/>
    <w:rsid w:val="00DE1EDC"/>
    <w:rsid w:val="00DE1F1B"/>
    <w:rsid w:val="00DE226B"/>
    <w:rsid w:val="00DE2571"/>
    <w:rsid w:val="00DE28F2"/>
    <w:rsid w:val="00DE2A8E"/>
    <w:rsid w:val="00DE2A94"/>
    <w:rsid w:val="00DE2BB4"/>
    <w:rsid w:val="00DE2C38"/>
    <w:rsid w:val="00DE2CC2"/>
    <w:rsid w:val="00DE2E61"/>
    <w:rsid w:val="00DE2FC7"/>
    <w:rsid w:val="00DE3156"/>
    <w:rsid w:val="00DE31BF"/>
    <w:rsid w:val="00DE320E"/>
    <w:rsid w:val="00DE337E"/>
    <w:rsid w:val="00DE36C1"/>
    <w:rsid w:val="00DE3747"/>
    <w:rsid w:val="00DE39EF"/>
    <w:rsid w:val="00DE39F9"/>
    <w:rsid w:val="00DE3B97"/>
    <w:rsid w:val="00DE3BAF"/>
    <w:rsid w:val="00DE3BD8"/>
    <w:rsid w:val="00DE3C5D"/>
    <w:rsid w:val="00DE3D86"/>
    <w:rsid w:val="00DE415A"/>
    <w:rsid w:val="00DE4C12"/>
    <w:rsid w:val="00DE4E41"/>
    <w:rsid w:val="00DE4F15"/>
    <w:rsid w:val="00DE4F2C"/>
    <w:rsid w:val="00DE5019"/>
    <w:rsid w:val="00DE5174"/>
    <w:rsid w:val="00DE5219"/>
    <w:rsid w:val="00DE532F"/>
    <w:rsid w:val="00DE5550"/>
    <w:rsid w:val="00DE5628"/>
    <w:rsid w:val="00DE57A7"/>
    <w:rsid w:val="00DE58A7"/>
    <w:rsid w:val="00DE5A36"/>
    <w:rsid w:val="00DE5CAC"/>
    <w:rsid w:val="00DE5F61"/>
    <w:rsid w:val="00DE64D3"/>
    <w:rsid w:val="00DE7030"/>
    <w:rsid w:val="00DE703C"/>
    <w:rsid w:val="00DE7132"/>
    <w:rsid w:val="00DE7178"/>
    <w:rsid w:val="00DE7208"/>
    <w:rsid w:val="00DE74F5"/>
    <w:rsid w:val="00DE7670"/>
    <w:rsid w:val="00DE77A4"/>
    <w:rsid w:val="00DE781B"/>
    <w:rsid w:val="00DF035A"/>
    <w:rsid w:val="00DF04DC"/>
    <w:rsid w:val="00DF0600"/>
    <w:rsid w:val="00DF067A"/>
    <w:rsid w:val="00DF06D8"/>
    <w:rsid w:val="00DF0938"/>
    <w:rsid w:val="00DF0A66"/>
    <w:rsid w:val="00DF0E13"/>
    <w:rsid w:val="00DF0EBE"/>
    <w:rsid w:val="00DF0F74"/>
    <w:rsid w:val="00DF16D1"/>
    <w:rsid w:val="00DF1A3E"/>
    <w:rsid w:val="00DF1C8E"/>
    <w:rsid w:val="00DF1DA9"/>
    <w:rsid w:val="00DF1E7F"/>
    <w:rsid w:val="00DF2028"/>
    <w:rsid w:val="00DF2192"/>
    <w:rsid w:val="00DF2356"/>
    <w:rsid w:val="00DF2446"/>
    <w:rsid w:val="00DF24A8"/>
    <w:rsid w:val="00DF259B"/>
    <w:rsid w:val="00DF2914"/>
    <w:rsid w:val="00DF2D7F"/>
    <w:rsid w:val="00DF2F42"/>
    <w:rsid w:val="00DF2F4C"/>
    <w:rsid w:val="00DF2F85"/>
    <w:rsid w:val="00DF3113"/>
    <w:rsid w:val="00DF3119"/>
    <w:rsid w:val="00DF33D9"/>
    <w:rsid w:val="00DF3695"/>
    <w:rsid w:val="00DF3D6B"/>
    <w:rsid w:val="00DF41A7"/>
    <w:rsid w:val="00DF420B"/>
    <w:rsid w:val="00DF48EA"/>
    <w:rsid w:val="00DF4B1F"/>
    <w:rsid w:val="00DF4B41"/>
    <w:rsid w:val="00DF510D"/>
    <w:rsid w:val="00DF51CB"/>
    <w:rsid w:val="00DF529A"/>
    <w:rsid w:val="00DF54CC"/>
    <w:rsid w:val="00DF570F"/>
    <w:rsid w:val="00DF5855"/>
    <w:rsid w:val="00DF586C"/>
    <w:rsid w:val="00DF5BA3"/>
    <w:rsid w:val="00DF5ECD"/>
    <w:rsid w:val="00DF6023"/>
    <w:rsid w:val="00DF63B2"/>
    <w:rsid w:val="00DF6641"/>
    <w:rsid w:val="00DF6661"/>
    <w:rsid w:val="00DF68D3"/>
    <w:rsid w:val="00DF6DFC"/>
    <w:rsid w:val="00DF6E35"/>
    <w:rsid w:val="00DF706C"/>
    <w:rsid w:val="00DF7730"/>
    <w:rsid w:val="00DF7814"/>
    <w:rsid w:val="00DF7C2C"/>
    <w:rsid w:val="00DF7C51"/>
    <w:rsid w:val="00DF7C58"/>
    <w:rsid w:val="00DF7EB6"/>
    <w:rsid w:val="00E0007C"/>
    <w:rsid w:val="00E00179"/>
    <w:rsid w:val="00E00338"/>
    <w:rsid w:val="00E0048F"/>
    <w:rsid w:val="00E00893"/>
    <w:rsid w:val="00E0097D"/>
    <w:rsid w:val="00E00D1A"/>
    <w:rsid w:val="00E00FEC"/>
    <w:rsid w:val="00E01416"/>
    <w:rsid w:val="00E015C7"/>
    <w:rsid w:val="00E015F9"/>
    <w:rsid w:val="00E01841"/>
    <w:rsid w:val="00E018F0"/>
    <w:rsid w:val="00E019C3"/>
    <w:rsid w:val="00E0202F"/>
    <w:rsid w:val="00E020B0"/>
    <w:rsid w:val="00E020DC"/>
    <w:rsid w:val="00E02379"/>
    <w:rsid w:val="00E0277F"/>
    <w:rsid w:val="00E02872"/>
    <w:rsid w:val="00E02A04"/>
    <w:rsid w:val="00E02AF3"/>
    <w:rsid w:val="00E02B95"/>
    <w:rsid w:val="00E02FEB"/>
    <w:rsid w:val="00E03386"/>
    <w:rsid w:val="00E0344C"/>
    <w:rsid w:val="00E03769"/>
    <w:rsid w:val="00E0377C"/>
    <w:rsid w:val="00E0377D"/>
    <w:rsid w:val="00E03798"/>
    <w:rsid w:val="00E0401B"/>
    <w:rsid w:val="00E042D0"/>
    <w:rsid w:val="00E04B7B"/>
    <w:rsid w:val="00E053E6"/>
    <w:rsid w:val="00E05797"/>
    <w:rsid w:val="00E05876"/>
    <w:rsid w:val="00E05902"/>
    <w:rsid w:val="00E059E6"/>
    <w:rsid w:val="00E05A20"/>
    <w:rsid w:val="00E05D7E"/>
    <w:rsid w:val="00E05E7B"/>
    <w:rsid w:val="00E061D0"/>
    <w:rsid w:val="00E062AC"/>
    <w:rsid w:val="00E0640A"/>
    <w:rsid w:val="00E0656B"/>
    <w:rsid w:val="00E069F2"/>
    <w:rsid w:val="00E06A9C"/>
    <w:rsid w:val="00E06C7F"/>
    <w:rsid w:val="00E06E4C"/>
    <w:rsid w:val="00E071CB"/>
    <w:rsid w:val="00E0730D"/>
    <w:rsid w:val="00E07693"/>
    <w:rsid w:val="00E07715"/>
    <w:rsid w:val="00E07A66"/>
    <w:rsid w:val="00E07AA5"/>
    <w:rsid w:val="00E07BD9"/>
    <w:rsid w:val="00E07ED1"/>
    <w:rsid w:val="00E07FDF"/>
    <w:rsid w:val="00E100BA"/>
    <w:rsid w:val="00E10227"/>
    <w:rsid w:val="00E1028E"/>
    <w:rsid w:val="00E10569"/>
    <w:rsid w:val="00E105E1"/>
    <w:rsid w:val="00E105F6"/>
    <w:rsid w:val="00E1068F"/>
    <w:rsid w:val="00E10826"/>
    <w:rsid w:val="00E10C03"/>
    <w:rsid w:val="00E10E38"/>
    <w:rsid w:val="00E10E5D"/>
    <w:rsid w:val="00E110C1"/>
    <w:rsid w:val="00E11188"/>
    <w:rsid w:val="00E113A6"/>
    <w:rsid w:val="00E11427"/>
    <w:rsid w:val="00E1145F"/>
    <w:rsid w:val="00E115CE"/>
    <w:rsid w:val="00E117DB"/>
    <w:rsid w:val="00E11DF1"/>
    <w:rsid w:val="00E11F35"/>
    <w:rsid w:val="00E11FF2"/>
    <w:rsid w:val="00E12176"/>
    <w:rsid w:val="00E12201"/>
    <w:rsid w:val="00E12367"/>
    <w:rsid w:val="00E12455"/>
    <w:rsid w:val="00E12A75"/>
    <w:rsid w:val="00E12CD7"/>
    <w:rsid w:val="00E13284"/>
    <w:rsid w:val="00E13307"/>
    <w:rsid w:val="00E13467"/>
    <w:rsid w:val="00E13552"/>
    <w:rsid w:val="00E1357A"/>
    <w:rsid w:val="00E1358C"/>
    <w:rsid w:val="00E13ABB"/>
    <w:rsid w:val="00E13BDC"/>
    <w:rsid w:val="00E13CCD"/>
    <w:rsid w:val="00E13D29"/>
    <w:rsid w:val="00E13F25"/>
    <w:rsid w:val="00E140A3"/>
    <w:rsid w:val="00E1425F"/>
    <w:rsid w:val="00E144AB"/>
    <w:rsid w:val="00E144CD"/>
    <w:rsid w:val="00E14940"/>
    <w:rsid w:val="00E14A95"/>
    <w:rsid w:val="00E14B00"/>
    <w:rsid w:val="00E15214"/>
    <w:rsid w:val="00E152A4"/>
    <w:rsid w:val="00E154C4"/>
    <w:rsid w:val="00E15571"/>
    <w:rsid w:val="00E1586F"/>
    <w:rsid w:val="00E15B6E"/>
    <w:rsid w:val="00E15B8D"/>
    <w:rsid w:val="00E1609A"/>
    <w:rsid w:val="00E161FF"/>
    <w:rsid w:val="00E16261"/>
    <w:rsid w:val="00E16393"/>
    <w:rsid w:val="00E16993"/>
    <w:rsid w:val="00E16A72"/>
    <w:rsid w:val="00E16C37"/>
    <w:rsid w:val="00E1714B"/>
    <w:rsid w:val="00E17306"/>
    <w:rsid w:val="00E1735E"/>
    <w:rsid w:val="00E173A7"/>
    <w:rsid w:val="00E17658"/>
    <w:rsid w:val="00E1779E"/>
    <w:rsid w:val="00E17851"/>
    <w:rsid w:val="00E17993"/>
    <w:rsid w:val="00E17B60"/>
    <w:rsid w:val="00E17DED"/>
    <w:rsid w:val="00E17E35"/>
    <w:rsid w:val="00E17EC5"/>
    <w:rsid w:val="00E17F23"/>
    <w:rsid w:val="00E201E2"/>
    <w:rsid w:val="00E20374"/>
    <w:rsid w:val="00E20439"/>
    <w:rsid w:val="00E206DA"/>
    <w:rsid w:val="00E20919"/>
    <w:rsid w:val="00E20B96"/>
    <w:rsid w:val="00E20BBA"/>
    <w:rsid w:val="00E20EFD"/>
    <w:rsid w:val="00E20F45"/>
    <w:rsid w:val="00E2195B"/>
    <w:rsid w:val="00E21EBA"/>
    <w:rsid w:val="00E21FD5"/>
    <w:rsid w:val="00E22020"/>
    <w:rsid w:val="00E22370"/>
    <w:rsid w:val="00E22662"/>
    <w:rsid w:val="00E227EF"/>
    <w:rsid w:val="00E2290D"/>
    <w:rsid w:val="00E22B18"/>
    <w:rsid w:val="00E22D97"/>
    <w:rsid w:val="00E231E3"/>
    <w:rsid w:val="00E233BA"/>
    <w:rsid w:val="00E234F7"/>
    <w:rsid w:val="00E23651"/>
    <w:rsid w:val="00E2370B"/>
    <w:rsid w:val="00E23793"/>
    <w:rsid w:val="00E237A7"/>
    <w:rsid w:val="00E23980"/>
    <w:rsid w:val="00E23B04"/>
    <w:rsid w:val="00E23C49"/>
    <w:rsid w:val="00E2402F"/>
    <w:rsid w:val="00E242AE"/>
    <w:rsid w:val="00E243E1"/>
    <w:rsid w:val="00E2463A"/>
    <w:rsid w:val="00E2475A"/>
    <w:rsid w:val="00E24823"/>
    <w:rsid w:val="00E2486E"/>
    <w:rsid w:val="00E24A51"/>
    <w:rsid w:val="00E25083"/>
    <w:rsid w:val="00E25135"/>
    <w:rsid w:val="00E252A0"/>
    <w:rsid w:val="00E25483"/>
    <w:rsid w:val="00E258A4"/>
    <w:rsid w:val="00E259E3"/>
    <w:rsid w:val="00E25A3A"/>
    <w:rsid w:val="00E25B29"/>
    <w:rsid w:val="00E25CA6"/>
    <w:rsid w:val="00E25FC4"/>
    <w:rsid w:val="00E2605B"/>
    <w:rsid w:val="00E261CE"/>
    <w:rsid w:val="00E2641D"/>
    <w:rsid w:val="00E26559"/>
    <w:rsid w:val="00E2697F"/>
    <w:rsid w:val="00E269B6"/>
    <w:rsid w:val="00E269DA"/>
    <w:rsid w:val="00E26A77"/>
    <w:rsid w:val="00E26B4F"/>
    <w:rsid w:val="00E26C3A"/>
    <w:rsid w:val="00E26C47"/>
    <w:rsid w:val="00E2757D"/>
    <w:rsid w:val="00E2782D"/>
    <w:rsid w:val="00E278FB"/>
    <w:rsid w:val="00E27AB7"/>
    <w:rsid w:val="00E27CB1"/>
    <w:rsid w:val="00E27DAB"/>
    <w:rsid w:val="00E300A5"/>
    <w:rsid w:val="00E302B5"/>
    <w:rsid w:val="00E30317"/>
    <w:rsid w:val="00E3056E"/>
    <w:rsid w:val="00E305CC"/>
    <w:rsid w:val="00E3071D"/>
    <w:rsid w:val="00E30A95"/>
    <w:rsid w:val="00E30D44"/>
    <w:rsid w:val="00E30F00"/>
    <w:rsid w:val="00E31139"/>
    <w:rsid w:val="00E3128E"/>
    <w:rsid w:val="00E315CA"/>
    <w:rsid w:val="00E31626"/>
    <w:rsid w:val="00E31A43"/>
    <w:rsid w:val="00E31A45"/>
    <w:rsid w:val="00E31CA1"/>
    <w:rsid w:val="00E31E8A"/>
    <w:rsid w:val="00E31ED7"/>
    <w:rsid w:val="00E31FD0"/>
    <w:rsid w:val="00E3265E"/>
    <w:rsid w:val="00E328B0"/>
    <w:rsid w:val="00E32CBB"/>
    <w:rsid w:val="00E32EC5"/>
    <w:rsid w:val="00E32F88"/>
    <w:rsid w:val="00E33027"/>
    <w:rsid w:val="00E33162"/>
    <w:rsid w:val="00E33322"/>
    <w:rsid w:val="00E334FF"/>
    <w:rsid w:val="00E33540"/>
    <w:rsid w:val="00E33889"/>
    <w:rsid w:val="00E33903"/>
    <w:rsid w:val="00E33BE9"/>
    <w:rsid w:val="00E33C43"/>
    <w:rsid w:val="00E33D1D"/>
    <w:rsid w:val="00E33E75"/>
    <w:rsid w:val="00E33FDD"/>
    <w:rsid w:val="00E340FA"/>
    <w:rsid w:val="00E34107"/>
    <w:rsid w:val="00E34114"/>
    <w:rsid w:val="00E341CC"/>
    <w:rsid w:val="00E34234"/>
    <w:rsid w:val="00E342A8"/>
    <w:rsid w:val="00E3461A"/>
    <w:rsid w:val="00E34840"/>
    <w:rsid w:val="00E34C92"/>
    <w:rsid w:val="00E34CA2"/>
    <w:rsid w:val="00E34FE6"/>
    <w:rsid w:val="00E351AB"/>
    <w:rsid w:val="00E3530C"/>
    <w:rsid w:val="00E353C3"/>
    <w:rsid w:val="00E35564"/>
    <w:rsid w:val="00E355F0"/>
    <w:rsid w:val="00E35BAD"/>
    <w:rsid w:val="00E35BC7"/>
    <w:rsid w:val="00E35C81"/>
    <w:rsid w:val="00E35C96"/>
    <w:rsid w:val="00E35CE0"/>
    <w:rsid w:val="00E35E05"/>
    <w:rsid w:val="00E35E8C"/>
    <w:rsid w:val="00E35F0B"/>
    <w:rsid w:val="00E35F60"/>
    <w:rsid w:val="00E36286"/>
    <w:rsid w:val="00E3675F"/>
    <w:rsid w:val="00E36E32"/>
    <w:rsid w:val="00E370AA"/>
    <w:rsid w:val="00E37167"/>
    <w:rsid w:val="00E37249"/>
    <w:rsid w:val="00E37405"/>
    <w:rsid w:val="00E377E3"/>
    <w:rsid w:val="00E37A6F"/>
    <w:rsid w:val="00E40075"/>
    <w:rsid w:val="00E4036F"/>
    <w:rsid w:val="00E40479"/>
    <w:rsid w:val="00E40A9A"/>
    <w:rsid w:val="00E40F15"/>
    <w:rsid w:val="00E41059"/>
    <w:rsid w:val="00E41133"/>
    <w:rsid w:val="00E412C4"/>
    <w:rsid w:val="00E413D7"/>
    <w:rsid w:val="00E414B5"/>
    <w:rsid w:val="00E41529"/>
    <w:rsid w:val="00E415D6"/>
    <w:rsid w:val="00E41D92"/>
    <w:rsid w:val="00E41FE5"/>
    <w:rsid w:val="00E425BA"/>
    <w:rsid w:val="00E4269E"/>
    <w:rsid w:val="00E42768"/>
    <w:rsid w:val="00E4293E"/>
    <w:rsid w:val="00E42BCF"/>
    <w:rsid w:val="00E42C33"/>
    <w:rsid w:val="00E42D8F"/>
    <w:rsid w:val="00E42F65"/>
    <w:rsid w:val="00E42FA4"/>
    <w:rsid w:val="00E433DD"/>
    <w:rsid w:val="00E435A9"/>
    <w:rsid w:val="00E437C6"/>
    <w:rsid w:val="00E43821"/>
    <w:rsid w:val="00E438E1"/>
    <w:rsid w:val="00E43A53"/>
    <w:rsid w:val="00E4404A"/>
    <w:rsid w:val="00E442F0"/>
    <w:rsid w:val="00E443C3"/>
    <w:rsid w:val="00E444D0"/>
    <w:rsid w:val="00E445B0"/>
    <w:rsid w:val="00E44724"/>
    <w:rsid w:val="00E44859"/>
    <w:rsid w:val="00E4495E"/>
    <w:rsid w:val="00E449AB"/>
    <w:rsid w:val="00E44B1E"/>
    <w:rsid w:val="00E44F15"/>
    <w:rsid w:val="00E45024"/>
    <w:rsid w:val="00E4511A"/>
    <w:rsid w:val="00E452A6"/>
    <w:rsid w:val="00E452BA"/>
    <w:rsid w:val="00E4554D"/>
    <w:rsid w:val="00E455B2"/>
    <w:rsid w:val="00E4564F"/>
    <w:rsid w:val="00E4591C"/>
    <w:rsid w:val="00E45D7A"/>
    <w:rsid w:val="00E45DA7"/>
    <w:rsid w:val="00E4603D"/>
    <w:rsid w:val="00E460BE"/>
    <w:rsid w:val="00E46521"/>
    <w:rsid w:val="00E465FA"/>
    <w:rsid w:val="00E46817"/>
    <w:rsid w:val="00E46A98"/>
    <w:rsid w:val="00E46AAE"/>
    <w:rsid w:val="00E46AD5"/>
    <w:rsid w:val="00E46C1A"/>
    <w:rsid w:val="00E46CC1"/>
    <w:rsid w:val="00E47085"/>
    <w:rsid w:val="00E4725C"/>
    <w:rsid w:val="00E472BC"/>
    <w:rsid w:val="00E472CD"/>
    <w:rsid w:val="00E47CA4"/>
    <w:rsid w:val="00E47D09"/>
    <w:rsid w:val="00E47E10"/>
    <w:rsid w:val="00E50152"/>
    <w:rsid w:val="00E5022F"/>
    <w:rsid w:val="00E50264"/>
    <w:rsid w:val="00E50276"/>
    <w:rsid w:val="00E507A0"/>
    <w:rsid w:val="00E507E4"/>
    <w:rsid w:val="00E507FB"/>
    <w:rsid w:val="00E50CCE"/>
    <w:rsid w:val="00E510AB"/>
    <w:rsid w:val="00E510C4"/>
    <w:rsid w:val="00E5119E"/>
    <w:rsid w:val="00E5131F"/>
    <w:rsid w:val="00E514B1"/>
    <w:rsid w:val="00E51691"/>
    <w:rsid w:val="00E51821"/>
    <w:rsid w:val="00E51942"/>
    <w:rsid w:val="00E51AEE"/>
    <w:rsid w:val="00E51FF8"/>
    <w:rsid w:val="00E5209C"/>
    <w:rsid w:val="00E52203"/>
    <w:rsid w:val="00E52698"/>
    <w:rsid w:val="00E5291D"/>
    <w:rsid w:val="00E529F8"/>
    <w:rsid w:val="00E52C6C"/>
    <w:rsid w:val="00E52CA0"/>
    <w:rsid w:val="00E52DB2"/>
    <w:rsid w:val="00E52DCF"/>
    <w:rsid w:val="00E531A2"/>
    <w:rsid w:val="00E532F7"/>
    <w:rsid w:val="00E53438"/>
    <w:rsid w:val="00E53442"/>
    <w:rsid w:val="00E5349D"/>
    <w:rsid w:val="00E5362A"/>
    <w:rsid w:val="00E5387C"/>
    <w:rsid w:val="00E53931"/>
    <w:rsid w:val="00E53941"/>
    <w:rsid w:val="00E5397B"/>
    <w:rsid w:val="00E53BBA"/>
    <w:rsid w:val="00E53D8F"/>
    <w:rsid w:val="00E5413F"/>
    <w:rsid w:val="00E5419A"/>
    <w:rsid w:val="00E541FA"/>
    <w:rsid w:val="00E544EA"/>
    <w:rsid w:val="00E545B7"/>
    <w:rsid w:val="00E54908"/>
    <w:rsid w:val="00E54C05"/>
    <w:rsid w:val="00E54C35"/>
    <w:rsid w:val="00E54C98"/>
    <w:rsid w:val="00E54CD9"/>
    <w:rsid w:val="00E54D17"/>
    <w:rsid w:val="00E54D56"/>
    <w:rsid w:val="00E54E0B"/>
    <w:rsid w:val="00E554C1"/>
    <w:rsid w:val="00E55613"/>
    <w:rsid w:val="00E55979"/>
    <w:rsid w:val="00E55A07"/>
    <w:rsid w:val="00E55B75"/>
    <w:rsid w:val="00E55C65"/>
    <w:rsid w:val="00E55DA4"/>
    <w:rsid w:val="00E55E38"/>
    <w:rsid w:val="00E55EE9"/>
    <w:rsid w:val="00E55F79"/>
    <w:rsid w:val="00E55F98"/>
    <w:rsid w:val="00E56098"/>
    <w:rsid w:val="00E56462"/>
    <w:rsid w:val="00E5647E"/>
    <w:rsid w:val="00E56487"/>
    <w:rsid w:val="00E564BF"/>
    <w:rsid w:val="00E56522"/>
    <w:rsid w:val="00E56811"/>
    <w:rsid w:val="00E56888"/>
    <w:rsid w:val="00E56963"/>
    <w:rsid w:val="00E56965"/>
    <w:rsid w:val="00E56AE7"/>
    <w:rsid w:val="00E56BC7"/>
    <w:rsid w:val="00E56E16"/>
    <w:rsid w:val="00E56F1A"/>
    <w:rsid w:val="00E5724C"/>
    <w:rsid w:val="00E574A6"/>
    <w:rsid w:val="00E57558"/>
    <w:rsid w:val="00E57816"/>
    <w:rsid w:val="00E57E2A"/>
    <w:rsid w:val="00E57ED2"/>
    <w:rsid w:val="00E57FA6"/>
    <w:rsid w:val="00E6024E"/>
    <w:rsid w:val="00E605E6"/>
    <w:rsid w:val="00E605E8"/>
    <w:rsid w:val="00E6068C"/>
    <w:rsid w:val="00E60FB1"/>
    <w:rsid w:val="00E61045"/>
    <w:rsid w:val="00E610AA"/>
    <w:rsid w:val="00E61224"/>
    <w:rsid w:val="00E61515"/>
    <w:rsid w:val="00E61619"/>
    <w:rsid w:val="00E616E7"/>
    <w:rsid w:val="00E618C7"/>
    <w:rsid w:val="00E619D7"/>
    <w:rsid w:val="00E61C30"/>
    <w:rsid w:val="00E61DDC"/>
    <w:rsid w:val="00E61ED9"/>
    <w:rsid w:val="00E620CD"/>
    <w:rsid w:val="00E62336"/>
    <w:rsid w:val="00E62355"/>
    <w:rsid w:val="00E62C0B"/>
    <w:rsid w:val="00E62ED8"/>
    <w:rsid w:val="00E6307F"/>
    <w:rsid w:val="00E6324D"/>
    <w:rsid w:val="00E6339F"/>
    <w:rsid w:val="00E6340C"/>
    <w:rsid w:val="00E63431"/>
    <w:rsid w:val="00E634C2"/>
    <w:rsid w:val="00E6374F"/>
    <w:rsid w:val="00E639F3"/>
    <w:rsid w:val="00E63B4A"/>
    <w:rsid w:val="00E63C4D"/>
    <w:rsid w:val="00E6445E"/>
    <w:rsid w:val="00E645DB"/>
    <w:rsid w:val="00E6474A"/>
    <w:rsid w:val="00E647C6"/>
    <w:rsid w:val="00E6483D"/>
    <w:rsid w:val="00E64842"/>
    <w:rsid w:val="00E64A51"/>
    <w:rsid w:val="00E64BAA"/>
    <w:rsid w:val="00E64C27"/>
    <w:rsid w:val="00E64D3F"/>
    <w:rsid w:val="00E64D98"/>
    <w:rsid w:val="00E64FFA"/>
    <w:rsid w:val="00E6510E"/>
    <w:rsid w:val="00E654E0"/>
    <w:rsid w:val="00E65593"/>
    <w:rsid w:val="00E6577F"/>
    <w:rsid w:val="00E659A9"/>
    <w:rsid w:val="00E65D43"/>
    <w:rsid w:val="00E65EB9"/>
    <w:rsid w:val="00E65ED0"/>
    <w:rsid w:val="00E65F99"/>
    <w:rsid w:val="00E66006"/>
    <w:rsid w:val="00E660AC"/>
    <w:rsid w:val="00E66211"/>
    <w:rsid w:val="00E66542"/>
    <w:rsid w:val="00E6671F"/>
    <w:rsid w:val="00E669A0"/>
    <w:rsid w:val="00E66AB5"/>
    <w:rsid w:val="00E66C6D"/>
    <w:rsid w:val="00E66CED"/>
    <w:rsid w:val="00E66EE1"/>
    <w:rsid w:val="00E672C5"/>
    <w:rsid w:val="00E67361"/>
    <w:rsid w:val="00E67376"/>
    <w:rsid w:val="00E6753E"/>
    <w:rsid w:val="00E676C7"/>
    <w:rsid w:val="00E6772C"/>
    <w:rsid w:val="00E67B38"/>
    <w:rsid w:val="00E67CEA"/>
    <w:rsid w:val="00E67E3E"/>
    <w:rsid w:val="00E70069"/>
    <w:rsid w:val="00E7013A"/>
    <w:rsid w:val="00E70456"/>
    <w:rsid w:val="00E7059B"/>
    <w:rsid w:val="00E70605"/>
    <w:rsid w:val="00E709EA"/>
    <w:rsid w:val="00E70D35"/>
    <w:rsid w:val="00E70D47"/>
    <w:rsid w:val="00E713BB"/>
    <w:rsid w:val="00E72195"/>
    <w:rsid w:val="00E721BF"/>
    <w:rsid w:val="00E72251"/>
    <w:rsid w:val="00E7268C"/>
    <w:rsid w:val="00E7283F"/>
    <w:rsid w:val="00E729E4"/>
    <w:rsid w:val="00E72ACD"/>
    <w:rsid w:val="00E72BDD"/>
    <w:rsid w:val="00E72DF2"/>
    <w:rsid w:val="00E72F11"/>
    <w:rsid w:val="00E733A0"/>
    <w:rsid w:val="00E73461"/>
    <w:rsid w:val="00E73473"/>
    <w:rsid w:val="00E7348E"/>
    <w:rsid w:val="00E73515"/>
    <w:rsid w:val="00E736AB"/>
    <w:rsid w:val="00E73793"/>
    <w:rsid w:val="00E738D5"/>
    <w:rsid w:val="00E73AF3"/>
    <w:rsid w:val="00E73E1F"/>
    <w:rsid w:val="00E73FD6"/>
    <w:rsid w:val="00E7418C"/>
    <w:rsid w:val="00E7430F"/>
    <w:rsid w:val="00E74686"/>
    <w:rsid w:val="00E746F3"/>
    <w:rsid w:val="00E74E4B"/>
    <w:rsid w:val="00E75087"/>
    <w:rsid w:val="00E753A7"/>
    <w:rsid w:val="00E753CF"/>
    <w:rsid w:val="00E755FF"/>
    <w:rsid w:val="00E756CC"/>
    <w:rsid w:val="00E75855"/>
    <w:rsid w:val="00E759BE"/>
    <w:rsid w:val="00E759DE"/>
    <w:rsid w:val="00E75D7F"/>
    <w:rsid w:val="00E7602F"/>
    <w:rsid w:val="00E7604B"/>
    <w:rsid w:val="00E7616E"/>
    <w:rsid w:val="00E764D0"/>
    <w:rsid w:val="00E7672E"/>
    <w:rsid w:val="00E768A2"/>
    <w:rsid w:val="00E76920"/>
    <w:rsid w:val="00E76A3F"/>
    <w:rsid w:val="00E76B76"/>
    <w:rsid w:val="00E76D09"/>
    <w:rsid w:val="00E76DC4"/>
    <w:rsid w:val="00E7723D"/>
    <w:rsid w:val="00E772F7"/>
    <w:rsid w:val="00E778B5"/>
    <w:rsid w:val="00E77E66"/>
    <w:rsid w:val="00E77E85"/>
    <w:rsid w:val="00E800B8"/>
    <w:rsid w:val="00E801BB"/>
    <w:rsid w:val="00E801BE"/>
    <w:rsid w:val="00E801CA"/>
    <w:rsid w:val="00E801DA"/>
    <w:rsid w:val="00E803DF"/>
    <w:rsid w:val="00E80659"/>
    <w:rsid w:val="00E80766"/>
    <w:rsid w:val="00E8086D"/>
    <w:rsid w:val="00E80AAD"/>
    <w:rsid w:val="00E80B1C"/>
    <w:rsid w:val="00E80F11"/>
    <w:rsid w:val="00E80F92"/>
    <w:rsid w:val="00E80F9A"/>
    <w:rsid w:val="00E811E5"/>
    <w:rsid w:val="00E8137D"/>
    <w:rsid w:val="00E81668"/>
    <w:rsid w:val="00E816DA"/>
    <w:rsid w:val="00E81923"/>
    <w:rsid w:val="00E81A3B"/>
    <w:rsid w:val="00E81A5C"/>
    <w:rsid w:val="00E81A9D"/>
    <w:rsid w:val="00E824A0"/>
    <w:rsid w:val="00E82B7A"/>
    <w:rsid w:val="00E82C0A"/>
    <w:rsid w:val="00E82CFA"/>
    <w:rsid w:val="00E8347F"/>
    <w:rsid w:val="00E8369E"/>
    <w:rsid w:val="00E837FB"/>
    <w:rsid w:val="00E83811"/>
    <w:rsid w:val="00E83A2A"/>
    <w:rsid w:val="00E83B21"/>
    <w:rsid w:val="00E83E69"/>
    <w:rsid w:val="00E84004"/>
    <w:rsid w:val="00E8412C"/>
    <w:rsid w:val="00E84269"/>
    <w:rsid w:val="00E84293"/>
    <w:rsid w:val="00E84382"/>
    <w:rsid w:val="00E84923"/>
    <w:rsid w:val="00E849F0"/>
    <w:rsid w:val="00E84ACF"/>
    <w:rsid w:val="00E84CB4"/>
    <w:rsid w:val="00E84D7E"/>
    <w:rsid w:val="00E84E09"/>
    <w:rsid w:val="00E84FDA"/>
    <w:rsid w:val="00E854E1"/>
    <w:rsid w:val="00E859E8"/>
    <w:rsid w:val="00E85D87"/>
    <w:rsid w:val="00E8630E"/>
    <w:rsid w:val="00E864F7"/>
    <w:rsid w:val="00E867F5"/>
    <w:rsid w:val="00E8692D"/>
    <w:rsid w:val="00E869EE"/>
    <w:rsid w:val="00E86A02"/>
    <w:rsid w:val="00E86A9B"/>
    <w:rsid w:val="00E86FB7"/>
    <w:rsid w:val="00E870A1"/>
    <w:rsid w:val="00E874F4"/>
    <w:rsid w:val="00E87736"/>
    <w:rsid w:val="00E87813"/>
    <w:rsid w:val="00E87996"/>
    <w:rsid w:val="00E87B73"/>
    <w:rsid w:val="00E900E8"/>
    <w:rsid w:val="00E9026E"/>
    <w:rsid w:val="00E90656"/>
    <w:rsid w:val="00E90689"/>
    <w:rsid w:val="00E906FF"/>
    <w:rsid w:val="00E9088F"/>
    <w:rsid w:val="00E90BD1"/>
    <w:rsid w:val="00E90C68"/>
    <w:rsid w:val="00E90D16"/>
    <w:rsid w:val="00E90D38"/>
    <w:rsid w:val="00E90F29"/>
    <w:rsid w:val="00E91206"/>
    <w:rsid w:val="00E91390"/>
    <w:rsid w:val="00E9167E"/>
    <w:rsid w:val="00E918BD"/>
    <w:rsid w:val="00E918E4"/>
    <w:rsid w:val="00E91B94"/>
    <w:rsid w:val="00E91DC1"/>
    <w:rsid w:val="00E91E6F"/>
    <w:rsid w:val="00E92066"/>
    <w:rsid w:val="00E922DF"/>
    <w:rsid w:val="00E924C4"/>
    <w:rsid w:val="00E9259C"/>
    <w:rsid w:val="00E925FF"/>
    <w:rsid w:val="00E9266C"/>
    <w:rsid w:val="00E9279B"/>
    <w:rsid w:val="00E9294F"/>
    <w:rsid w:val="00E92A76"/>
    <w:rsid w:val="00E92C0B"/>
    <w:rsid w:val="00E92F71"/>
    <w:rsid w:val="00E93398"/>
    <w:rsid w:val="00E934B4"/>
    <w:rsid w:val="00E9358E"/>
    <w:rsid w:val="00E935AC"/>
    <w:rsid w:val="00E935D7"/>
    <w:rsid w:val="00E936E5"/>
    <w:rsid w:val="00E93898"/>
    <w:rsid w:val="00E93F66"/>
    <w:rsid w:val="00E93FC5"/>
    <w:rsid w:val="00E93FE0"/>
    <w:rsid w:val="00E940B3"/>
    <w:rsid w:val="00E940C9"/>
    <w:rsid w:val="00E9424A"/>
    <w:rsid w:val="00E946A6"/>
    <w:rsid w:val="00E947E6"/>
    <w:rsid w:val="00E947F9"/>
    <w:rsid w:val="00E948D2"/>
    <w:rsid w:val="00E9494A"/>
    <w:rsid w:val="00E94BBB"/>
    <w:rsid w:val="00E94E59"/>
    <w:rsid w:val="00E95235"/>
    <w:rsid w:val="00E953F2"/>
    <w:rsid w:val="00E95498"/>
    <w:rsid w:val="00E95512"/>
    <w:rsid w:val="00E9571F"/>
    <w:rsid w:val="00E957E0"/>
    <w:rsid w:val="00E95821"/>
    <w:rsid w:val="00E9593A"/>
    <w:rsid w:val="00E95944"/>
    <w:rsid w:val="00E95ABD"/>
    <w:rsid w:val="00E95BD3"/>
    <w:rsid w:val="00E95E48"/>
    <w:rsid w:val="00E95F61"/>
    <w:rsid w:val="00E961BD"/>
    <w:rsid w:val="00E962E1"/>
    <w:rsid w:val="00E9652B"/>
    <w:rsid w:val="00E9680C"/>
    <w:rsid w:val="00E96E06"/>
    <w:rsid w:val="00E96E4E"/>
    <w:rsid w:val="00E96F97"/>
    <w:rsid w:val="00E97072"/>
    <w:rsid w:val="00E97143"/>
    <w:rsid w:val="00E97374"/>
    <w:rsid w:val="00E97F49"/>
    <w:rsid w:val="00E97FEB"/>
    <w:rsid w:val="00EA0287"/>
    <w:rsid w:val="00EA0457"/>
    <w:rsid w:val="00EA06E2"/>
    <w:rsid w:val="00EA0C91"/>
    <w:rsid w:val="00EA115A"/>
    <w:rsid w:val="00EA11A9"/>
    <w:rsid w:val="00EA1353"/>
    <w:rsid w:val="00EA1456"/>
    <w:rsid w:val="00EA15D9"/>
    <w:rsid w:val="00EA17A5"/>
    <w:rsid w:val="00EA18BF"/>
    <w:rsid w:val="00EA2050"/>
    <w:rsid w:val="00EA224C"/>
    <w:rsid w:val="00EA25C2"/>
    <w:rsid w:val="00EA2649"/>
    <w:rsid w:val="00EA28A1"/>
    <w:rsid w:val="00EA2AD8"/>
    <w:rsid w:val="00EA2AFA"/>
    <w:rsid w:val="00EA2CAF"/>
    <w:rsid w:val="00EA2CF6"/>
    <w:rsid w:val="00EA2ECB"/>
    <w:rsid w:val="00EA2F92"/>
    <w:rsid w:val="00EA2FA6"/>
    <w:rsid w:val="00EA3036"/>
    <w:rsid w:val="00EA32A9"/>
    <w:rsid w:val="00EA35FB"/>
    <w:rsid w:val="00EA3608"/>
    <w:rsid w:val="00EA3B91"/>
    <w:rsid w:val="00EA3E2A"/>
    <w:rsid w:val="00EA409F"/>
    <w:rsid w:val="00EA40B1"/>
    <w:rsid w:val="00EA40B6"/>
    <w:rsid w:val="00EA40DE"/>
    <w:rsid w:val="00EA43CD"/>
    <w:rsid w:val="00EA44C2"/>
    <w:rsid w:val="00EA4527"/>
    <w:rsid w:val="00EA470E"/>
    <w:rsid w:val="00EA47BD"/>
    <w:rsid w:val="00EA488D"/>
    <w:rsid w:val="00EA4A14"/>
    <w:rsid w:val="00EA4A31"/>
    <w:rsid w:val="00EA4AA5"/>
    <w:rsid w:val="00EA4DAF"/>
    <w:rsid w:val="00EA4F79"/>
    <w:rsid w:val="00EA4F81"/>
    <w:rsid w:val="00EA4FEF"/>
    <w:rsid w:val="00EA518A"/>
    <w:rsid w:val="00EA5499"/>
    <w:rsid w:val="00EA5754"/>
    <w:rsid w:val="00EA581A"/>
    <w:rsid w:val="00EA5B55"/>
    <w:rsid w:val="00EA5C24"/>
    <w:rsid w:val="00EA5C9A"/>
    <w:rsid w:val="00EA5F02"/>
    <w:rsid w:val="00EA5F04"/>
    <w:rsid w:val="00EA62C2"/>
    <w:rsid w:val="00EA62F8"/>
    <w:rsid w:val="00EA6307"/>
    <w:rsid w:val="00EA645F"/>
    <w:rsid w:val="00EA647D"/>
    <w:rsid w:val="00EA65A0"/>
    <w:rsid w:val="00EA67C9"/>
    <w:rsid w:val="00EA686D"/>
    <w:rsid w:val="00EA68B1"/>
    <w:rsid w:val="00EA6D36"/>
    <w:rsid w:val="00EA6DB4"/>
    <w:rsid w:val="00EA7409"/>
    <w:rsid w:val="00EA75EB"/>
    <w:rsid w:val="00EA7732"/>
    <w:rsid w:val="00EA7918"/>
    <w:rsid w:val="00EA79DD"/>
    <w:rsid w:val="00EA7A0F"/>
    <w:rsid w:val="00EA7CBE"/>
    <w:rsid w:val="00EB0163"/>
    <w:rsid w:val="00EB04A9"/>
    <w:rsid w:val="00EB0516"/>
    <w:rsid w:val="00EB061B"/>
    <w:rsid w:val="00EB07F2"/>
    <w:rsid w:val="00EB09DB"/>
    <w:rsid w:val="00EB0A09"/>
    <w:rsid w:val="00EB0AAE"/>
    <w:rsid w:val="00EB0EE1"/>
    <w:rsid w:val="00EB0FE3"/>
    <w:rsid w:val="00EB11E1"/>
    <w:rsid w:val="00EB12A0"/>
    <w:rsid w:val="00EB12EC"/>
    <w:rsid w:val="00EB150F"/>
    <w:rsid w:val="00EB1C86"/>
    <w:rsid w:val="00EB1D33"/>
    <w:rsid w:val="00EB1D5A"/>
    <w:rsid w:val="00EB222A"/>
    <w:rsid w:val="00EB230B"/>
    <w:rsid w:val="00EB26DF"/>
    <w:rsid w:val="00EB28E4"/>
    <w:rsid w:val="00EB2D41"/>
    <w:rsid w:val="00EB31CE"/>
    <w:rsid w:val="00EB3298"/>
    <w:rsid w:val="00EB37B3"/>
    <w:rsid w:val="00EB37F0"/>
    <w:rsid w:val="00EB3997"/>
    <w:rsid w:val="00EB4027"/>
    <w:rsid w:val="00EB40A0"/>
    <w:rsid w:val="00EB42BA"/>
    <w:rsid w:val="00EB42EA"/>
    <w:rsid w:val="00EB470C"/>
    <w:rsid w:val="00EB472A"/>
    <w:rsid w:val="00EB4742"/>
    <w:rsid w:val="00EB47B3"/>
    <w:rsid w:val="00EB499E"/>
    <w:rsid w:val="00EB4B15"/>
    <w:rsid w:val="00EB504A"/>
    <w:rsid w:val="00EB5147"/>
    <w:rsid w:val="00EB52AC"/>
    <w:rsid w:val="00EB56C7"/>
    <w:rsid w:val="00EB571B"/>
    <w:rsid w:val="00EB5749"/>
    <w:rsid w:val="00EB57A0"/>
    <w:rsid w:val="00EB5880"/>
    <w:rsid w:val="00EB5CB7"/>
    <w:rsid w:val="00EB5F99"/>
    <w:rsid w:val="00EB5FAF"/>
    <w:rsid w:val="00EB60B1"/>
    <w:rsid w:val="00EB612C"/>
    <w:rsid w:val="00EB616F"/>
    <w:rsid w:val="00EB634B"/>
    <w:rsid w:val="00EB639D"/>
    <w:rsid w:val="00EB64F4"/>
    <w:rsid w:val="00EB6593"/>
    <w:rsid w:val="00EB66C4"/>
    <w:rsid w:val="00EB69E6"/>
    <w:rsid w:val="00EB6AC4"/>
    <w:rsid w:val="00EB6BA9"/>
    <w:rsid w:val="00EB6BDA"/>
    <w:rsid w:val="00EB7024"/>
    <w:rsid w:val="00EB70E9"/>
    <w:rsid w:val="00EB7759"/>
    <w:rsid w:val="00EB7790"/>
    <w:rsid w:val="00EB79B1"/>
    <w:rsid w:val="00EB79DA"/>
    <w:rsid w:val="00EB79EA"/>
    <w:rsid w:val="00EB7AA8"/>
    <w:rsid w:val="00EB7F3F"/>
    <w:rsid w:val="00EB7F8B"/>
    <w:rsid w:val="00EB7FDD"/>
    <w:rsid w:val="00EC035F"/>
    <w:rsid w:val="00EC04DD"/>
    <w:rsid w:val="00EC06D3"/>
    <w:rsid w:val="00EC0AC9"/>
    <w:rsid w:val="00EC0B4C"/>
    <w:rsid w:val="00EC0CBB"/>
    <w:rsid w:val="00EC0EC7"/>
    <w:rsid w:val="00EC1056"/>
    <w:rsid w:val="00EC132C"/>
    <w:rsid w:val="00EC1635"/>
    <w:rsid w:val="00EC1641"/>
    <w:rsid w:val="00EC16F8"/>
    <w:rsid w:val="00EC1752"/>
    <w:rsid w:val="00EC1B0F"/>
    <w:rsid w:val="00EC1B7D"/>
    <w:rsid w:val="00EC1D46"/>
    <w:rsid w:val="00EC1D8E"/>
    <w:rsid w:val="00EC1FD4"/>
    <w:rsid w:val="00EC256C"/>
    <w:rsid w:val="00EC27A0"/>
    <w:rsid w:val="00EC2CF7"/>
    <w:rsid w:val="00EC2D39"/>
    <w:rsid w:val="00EC2DAE"/>
    <w:rsid w:val="00EC2E12"/>
    <w:rsid w:val="00EC2E88"/>
    <w:rsid w:val="00EC2F30"/>
    <w:rsid w:val="00EC301A"/>
    <w:rsid w:val="00EC3137"/>
    <w:rsid w:val="00EC345F"/>
    <w:rsid w:val="00EC3716"/>
    <w:rsid w:val="00EC3795"/>
    <w:rsid w:val="00EC39B7"/>
    <w:rsid w:val="00EC3AC4"/>
    <w:rsid w:val="00EC3CD9"/>
    <w:rsid w:val="00EC3EB3"/>
    <w:rsid w:val="00EC3FFF"/>
    <w:rsid w:val="00EC4353"/>
    <w:rsid w:val="00EC48C7"/>
    <w:rsid w:val="00EC4A6B"/>
    <w:rsid w:val="00EC521C"/>
    <w:rsid w:val="00EC522A"/>
    <w:rsid w:val="00EC5593"/>
    <w:rsid w:val="00EC5617"/>
    <w:rsid w:val="00EC568C"/>
    <w:rsid w:val="00EC5785"/>
    <w:rsid w:val="00EC5CD8"/>
    <w:rsid w:val="00EC5E7D"/>
    <w:rsid w:val="00EC6276"/>
    <w:rsid w:val="00EC6326"/>
    <w:rsid w:val="00EC638D"/>
    <w:rsid w:val="00EC6AA3"/>
    <w:rsid w:val="00EC6DDB"/>
    <w:rsid w:val="00EC6DE3"/>
    <w:rsid w:val="00EC6E29"/>
    <w:rsid w:val="00EC6E6A"/>
    <w:rsid w:val="00EC7135"/>
    <w:rsid w:val="00EC7794"/>
    <w:rsid w:val="00EC790F"/>
    <w:rsid w:val="00EC7957"/>
    <w:rsid w:val="00EC796B"/>
    <w:rsid w:val="00EC7C30"/>
    <w:rsid w:val="00EC7FBA"/>
    <w:rsid w:val="00ED0029"/>
    <w:rsid w:val="00ED00F7"/>
    <w:rsid w:val="00ED0164"/>
    <w:rsid w:val="00ED06A6"/>
    <w:rsid w:val="00ED0A96"/>
    <w:rsid w:val="00ED0DB7"/>
    <w:rsid w:val="00ED0F26"/>
    <w:rsid w:val="00ED0F49"/>
    <w:rsid w:val="00ED1037"/>
    <w:rsid w:val="00ED1590"/>
    <w:rsid w:val="00ED16E4"/>
    <w:rsid w:val="00ED1753"/>
    <w:rsid w:val="00ED1B0D"/>
    <w:rsid w:val="00ED1CC0"/>
    <w:rsid w:val="00ED1F89"/>
    <w:rsid w:val="00ED1FB0"/>
    <w:rsid w:val="00ED2233"/>
    <w:rsid w:val="00ED251F"/>
    <w:rsid w:val="00ED28F1"/>
    <w:rsid w:val="00ED296E"/>
    <w:rsid w:val="00ED2C1E"/>
    <w:rsid w:val="00ED2CF1"/>
    <w:rsid w:val="00ED2F01"/>
    <w:rsid w:val="00ED2FC2"/>
    <w:rsid w:val="00ED338E"/>
    <w:rsid w:val="00ED37BB"/>
    <w:rsid w:val="00ED3DA9"/>
    <w:rsid w:val="00ED3DC8"/>
    <w:rsid w:val="00ED40DA"/>
    <w:rsid w:val="00ED4748"/>
    <w:rsid w:val="00ED566F"/>
    <w:rsid w:val="00ED5889"/>
    <w:rsid w:val="00ED588B"/>
    <w:rsid w:val="00ED5931"/>
    <w:rsid w:val="00ED5948"/>
    <w:rsid w:val="00ED59E5"/>
    <w:rsid w:val="00ED5AF4"/>
    <w:rsid w:val="00ED5D99"/>
    <w:rsid w:val="00ED63DA"/>
    <w:rsid w:val="00ED64FD"/>
    <w:rsid w:val="00ED65A6"/>
    <w:rsid w:val="00ED66DC"/>
    <w:rsid w:val="00ED6790"/>
    <w:rsid w:val="00ED6E61"/>
    <w:rsid w:val="00ED7095"/>
    <w:rsid w:val="00ED70B5"/>
    <w:rsid w:val="00ED7587"/>
    <w:rsid w:val="00ED75B8"/>
    <w:rsid w:val="00ED7901"/>
    <w:rsid w:val="00ED795E"/>
    <w:rsid w:val="00ED7994"/>
    <w:rsid w:val="00ED7B09"/>
    <w:rsid w:val="00ED7B0F"/>
    <w:rsid w:val="00ED7C15"/>
    <w:rsid w:val="00ED7CD0"/>
    <w:rsid w:val="00ED7DD6"/>
    <w:rsid w:val="00ED7E8F"/>
    <w:rsid w:val="00ED7EFF"/>
    <w:rsid w:val="00EE01ED"/>
    <w:rsid w:val="00EE0292"/>
    <w:rsid w:val="00EE02A1"/>
    <w:rsid w:val="00EE0501"/>
    <w:rsid w:val="00EE08DB"/>
    <w:rsid w:val="00EE0E45"/>
    <w:rsid w:val="00EE0F12"/>
    <w:rsid w:val="00EE0F71"/>
    <w:rsid w:val="00EE10D7"/>
    <w:rsid w:val="00EE1349"/>
    <w:rsid w:val="00EE1474"/>
    <w:rsid w:val="00EE1792"/>
    <w:rsid w:val="00EE1897"/>
    <w:rsid w:val="00EE197B"/>
    <w:rsid w:val="00EE1A15"/>
    <w:rsid w:val="00EE1BB3"/>
    <w:rsid w:val="00EE1CDD"/>
    <w:rsid w:val="00EE1DCA"/>
    <w:rsid w:val="00EE1F5D"/>
    <w:rsid w:val="00EE2091"/>
    <w:rsid w:val="00EE21DC"/>
    <w:rsid w:val="00EE248B"/>
    <w:rsid w:val="00EE28C8"/>
    <w:rsid w:val="00EE29E9"/>
    <w:rsid w:val="00EE2C6C"/>
    <w:rsid w:val="00EE2C6F"/>
    <w:rsid w:val="00EE2DFA"/>
    <w:rsid w:val="00EE302D"/>
    <w:rsid w:val="00EE31FB"/>
    <w:rsid w:val="00EE32C3"/>
    <w:rsid w:val="00EE343F"/>
    <w:rsid w:val="00EE34A9"/>
    <w:rsid w:val="00EE38F1"/>
    <w:rsid w:val="00EE3F3D"/>
    <w:rsid w:val="00EE3F81"/>
    <w:rsid w:val="00EE41CB"/>
    <w:rsid w:val="00EE427D"/>
    <w:rsid w:val="00EE46B4"/>
    <w:rsid w:val="00EE4779"/>
    <w:rsid w:val="00EE48C9"/>
    <w:rsid w:val="00EE4C04"/>
    <w:rsid w:val="00EE4CC9"/>
    <w:rsid w:val="00EE4CE7"/>
    <w:rsid w:val="00EE4EB3"/>
    <w:rsid w:val="00EE5043"/>
    <w:rsid w:val="00EE5098"/>
    <w:rsid w:val="00EE543D"/>
    <w:rsid w:val="00EE5455"/>
    <w:rsid w:val="00EE583B"/>
    <w:rsid w:val="00EE5964"/>
    <w:rsid w:val="00EE5999"/>
    <w:rsid w:val="00EE5AB9"/>
    <w:rsid w:val="00EE5B39"/>
    <w:rsid w:val="00EE5B64"/>
    <w:rsid w:val="00EE5C4D"/>
    <w:rsid w:val="00EE5D6C"/>
    <w:rsid w:val="00EE5F26"/>
    <w:rsid w:val="00EE6059"/>
    <w:rsid w:val="00EE6071"/>
    <w:rsid w:val="00EE67C0"/>
    <w:rsid w:val="00EE6897"/>
    <w:rsid w:val="00EE689C"/>
    <w:rsid w:val="00EE6AD8"/>
    <w:rsid w:val="00EE6DF6"/>
    <w:rsid w:val="00EE72D9"/>
    <w:rsid w:val="00EE73F2"/>
    <w:rsid w:val="00EE74B2"/>
    <w:rsid w:val="00EE782C"/>
    <w:rsid w:val="00EE78CE"/>
    <w:rsid w:val="00EE79C0"/>
    <w:rsid w:val="00EE7A91"/>
    <w:rsid w:val="00EE7B79"/>
    <w:rsid w:val="00EE7E3E"/>
    <w:rsid w:val="00EF0113"/>
    <w:rsid w:val="00EF019B"/>
    <w:rsid w:val="00EF0218"/>
    <w:rsid w:val="00EF050D"/>
    <w:rsid w:val="00EF07D4"/>
    <w:rsid w:val="00EF0863"/>
    <w:rsid w:val="00EF08A2"/>
    <w:rsid w:val="00EF0B5D"/>
    <w:rsid w:val="00EF0BF6"/>
    <w:rsid w:val="00EF103B"/>
    <w:rsid w:val="00EF10E8"/>
    <w:rsid w:val="00EF12C9"/>
    <w:rsid w:val="00EF132F"/>
    <w:rsid w:val="00EF1689"/>
    <w:rsid w:val="00EF16E8"/>
    <w:rsid w:val="00EF17EA"/>
    <w:rsid w:val="00EF187D"/>
    <w:rsid w:val="00EF1A90"/>
    <w:rsid w:val="00EF1AC5"/>
    <w:rsid w:val="00EF1F55"/>
    <w:rsid w:val="00EF2132"/>
    <w:rsid w:val="00EF21EC"/>
    <w:rsid w:val="00EF2294"/>
    <w:rsid w:val="00EF24C4"/>
    <w:rsid w:val="00EF270B"/>
    <w:rsid w:val="00EF2C7D"/>
    <w:rsid w:val="00EF2CE6"/>
    <w:rsid w:val="00EF2F85"/>
    <w:rsid w:val="00EF3167"/>
    <w:rsid w:val="00EF31C0"/>
    <w:rsid w:val="00EF334A"/>
    <w:rsid w:val="00EF34E9"/>
    <w:rsid w:val="00EF363E"/>
    <w:rsid w:val="00EF391D"/>
    <w:rsid w:val="00EF3BBF"/>
    <w:rsid w:val="00EF4156"/>
    <w:rsid w:val="00EF41C6"/>
    <w:rsid w:val="00EF4290"/>
    <w:rsid w:val="00EF45C4"/>
    <w:rsid w:val="00EF466E"/>
    <w:rsid w:val="00EF46D4"/>
    <w:rsid w:val="00EF470C"/>
    <w:rsid w:val="00EF4ACE"/>
    <w:rsid w:val="00EF4B14"/>
    <w:rsid w:val="00EF4B3F"/>
    <w:rsid w:val="00EF4DF7"/>
    <w:rsid w:val="00EF5192"/>
    <w:rsid w:val="00EF51B1"/>
    <w:rsid w:val="00EF5293"/>
    <w:rsid w:val="00EF5299"/>
    <w:rsid w:val="00EF55E6"/>
    <w:rsid w:val="00EF5691"/>
    <w:rsid w:val="00EF57EC"/>
    <w:rsid w:val="00EF5892"/>
    <w:rsid w:val="00EF5980"/>
    <w:rsid w:val="00EF5AB9"/>
    <w:rsid w:val="00EF5C38"/>
    <w:rsid w:val="00EF5C6A"/>
    <w:rsid w:val="00EF5D61"/>
    <w:rsid w:val="00EF5EAC"/>
    <w:rsid w:val="00EF690B"/>
    <w:rsid w:val="00EF69B2"/>
    <w:rsid w:val="00EF6EBC"/>
    <w:rsid w:val="00EF6F2C"/>
    <w:rsid w:val="00EF7600"/>
    <w:rsid w:val="00EF79AD"/>
    <w:rsid w:val="00EF7DD6"/>
    <w:rsid w:val="00F0008D"/>
    <w:rsid w:val="00F0038B"/>
    <w:rsid w:val="00F00434"/>
    <w:rsid w:val="00F004CF"/>
    <w:rsid w:val="00F00569"/>
    <w:rsid w:val="00F0066D"/>
    <w:rsid w:val="00F006D7"/>
    <w:rsid w:val="00F00789"/>
    <w:rsid w:val="00F0078D"/>
    <w:rsid w:val="00F00798"/>
    <w:rsid w:val="00F007AA"/>
    <w:rsid w:val="00F008E7"/>
    <w:rsid w:val="00F009BD"/>
    <w:rsid w:val="00F00CF5"/>
    <w:rsid w:val="00F00D8F"/>
    <w:rsid w:val="00F01412"/>
    <w:rsid w:val="00F014F4"/>
    <w:rsid w:val="00F0157D"/>
    <w:rsid w:val="00F0172D"/>
    <w:rsid w:val="00F017F6"/>
    <w:rsid w:val="00F01919"/>
    <w:rsid w:val="00F01C15"/>
    <w:rsid w:val="00F01C71"/>
    <w:rsid w:val="00F01CE7"/>
    <w:rsid w:val="00F01D0E"/>
    <w:rsid w:val="00F01EF0"/>
    <w:rsid w:val="00F01F86"/>
    <w:rsid w:val="00F022A5"/>
    <w:rsid w:val="00F024C2"/>
    <w:rsid w:val="00F024E8"/>
    <w:rsid w:val="00F0271E"/>
    <w:rsid w:val="00F02DCD"/>
    <w:rsid w:val="00F02EFE"/>
    <w:rsid w:val="00F0311A"/>
    <w:rsid w:val="00F031C1"/>
    <w:rsid w:val="00F0328F"/>
    <w:rsid w:val="00F03772"/>
    <w:rsid w:val="00F03A65"/>
    <w:rsid w:val="00F03BD9"/>
    <w:rsid w:val="00F03EEF"/>
    <w:rsid w:val="00F03F18"/>
    <w:rsid w:val="00F03FE0"/>
    <w:rsid w:val="00F04129"/>
    <w:rsid w:val="00F04617"/>
    <w:rsid w:val="00F04653"/>
    <w:rsid w:val="00F04696"/>
    <w:rsid w:val="00F04753"/>
    <w:rsid w:val="00F04A1A"/>
    <w:rsid w:val="00F04B13"/>
    <w:rsid w:val="00F04D77"/>
    <w:rsid w:val="00F04DE4"/>
    <w:rsid w:val="00F04E0B"/>
    <w:rsid w:val="00F050A6"/>
    <w:rsid w:val="00F05155"/>
    <w:rsid w:val="00F05801"/>
    <w:rsid w:val="00F0580D"/>
    <w:rsid w:val="00F0593A"/>
    <w:rsid w:val="00F05A2B"/>
    <w:rsid w:val="00F05AA4"/>
    <w:rsid w:val="00F0611A"/>
    <w:rsid w:val="00F0623D"/>
    <w:rsid w:val="00F0624B"/>
    <w:rsid w:val="00F06421"/>
    <w:rsid w:val="00F0658B"/>
    <w:rsid w:val="00F065D1"/>
    <w:rsid w:val="00F06A8D"/>
    <w:rsid w:val="00F06AFE"/>
    <w:rsid w:val="00F06D10"/>
    <w:rsid w:val="00F06E5D"/>
    <w:rsid w:val="00F07329"/>
    <w:rsid w:val="00F0740A"/>
    <w:rsid w:val="00F07539"/>
    <w:rsid w:val="00F07843"/>
    <w:rsid w:val="00F07A83"/>
    <w:rsid w:val="00F07ACD"/>
    <w:rsid w:val="00F07D53"/>
    <w:rsid w:val="00F07E0D"/>
    <w:rsid w:val="00F100BE"/>
    <w:rsid w:val="00F1022C"/>
    <w:rsid w:val="00F103E3"/>
    <w:rsid w:val="00F10522"/>
    <w:rsid w:val="00F10BBB"/>
    <w:rsid w:val="00F10D1D"/>
    <w:rsid w:val="00F10E5D"/>
    <w:rsid w:val="00F110FA"/>
    <w:rsid w:val="00F112C2"/>
    <w:rsid w:val="00F1132B"/>
    <w:rsid w:val="00F11794"/>
    <w:rsid w:val="00F119B7"/>
    <w:rsid w:val="00F11B5E"/>
    <w:rsid w:val="00F11CEB"/>
    <w:rsid w:val="00F11F43"/>
    <w:rsid w:val="00F124FB"/>
    <w:rsid w:val="00F1252F"/>
    <w:rsid w:val="00F1295F"/>
    <w:rsid w:val="00F12B2C"/>
    <w:rsid w:val="00F12EE3"/>
    <w:rsid w:val="00F12FCA"/>
    <w:rsid w:val="00F1307E"/>
    <w:rsid w:val="00F13174"/>
    <w:rsid w:val="00F131C0"/>
    <w:rsid w:val="00F132AB"/>
    <w:rsid w:val="00F13665"/>
    <w:rsid w:val="00F13791"/>
    <w:rsid w:val="00F13B54"/>
    <w:rsid w:val="00F13B8D"/>
    <w:rsid w:val="00F13D79"/>
    <w:rsid w:val="00F13E10"/>
    <w:rsid w:val="00F1402D"/>
    <w:rsid w:val="00F1411C"/>
    <w:rsid w:val="00F14141"/>
    <w:rsid w:val="00F1461E"/>
    <w:rsid w:val="00F1466F"/>
    <w:rsid w:val="00F148B8"/>
    <w:rsid w:val="00F148EA"/>
    <w:rsid w:val="00F149B3"/>
    <w:rsid w:val="00F14CC8"/>
    <w:rsid w:val="00F14EB9"/>
    <w:rsid w:val="00F150C2"/>
    <w:rsid w:val="00F150E5"/>
    <w:rsid w:val="00F151AE"/>
    <w:rsid w:val="00F15205"/>
    <w:rsid w:val="00F15213"/>
    <w:rsid w:val="00F1535E"/>
    <w:rsid w:val="00F15C8F"/>
    <w:rsid w:val="00F15DBA"/>
    <w:rsid w:val="00F15F23"/>
    <w:rsid w:val="00F16041"/>
    <w:rsid w:val="00F160BB"/>
    <w:rsid w:val="00F16156"/>
    <w:rsid w:val="00F163AD"/>
    <w:rsid w:val="00F164F9"/>
    <w:rsid w:val="00F1654B"/>
    <w:rsid w:val="00F1658F"/>
    <w:rsid w:val="00F169F6"/>
    <w:rsid w:val="00F16DC8"/>
    <w:rsid w:val="00F170BB"/>
    <w:rsid w:val="00F17248"/>
    <w:rsid w:val="00F17347"/>
    <w:rsid w:val="00F175BC"/>
    <w:rsid w:val="00F178F4"/>
    <w:rsid w:val="00F20032"/>
    <w:rsid w:val="00F2006E"/>
    <w:rsid w:val="00F20199"/>
    <w:rsid w:val="00F203AA"/>
    <w:rsid w:val="00F204E8"/>
    <w:rsid w:val="00F205DF"/>
    <w:rsid w:val="00F20B79"/>
    <w:rsid w:val="00F20CC6"/>
    <w:rsid w:val="00F20D57"/>
    <w:rsid w:val="00F20E07"/>
    <w:rsid w:val="00F20E34"/>
    <w:rsid w:val="00F20ED8"/>
    <w:rsid w:val="00F20F7E"/>
    <w:rsid w:val="00F210B1"/>
    <w:rsid w:val="00F21115"/>
    <w:rsid w:val="00F2120F"/>
    <w:rsid w:val="00F21651"/>
    <w:rsid w:val="00F21881"/>
    <w:rsid w:val="00F21A96"/>
    <w:rsid w:val="00F21F56"/>
    <w:rsid w:val="00F2230C"/>
    <w:rsid w:val="00F22330"/>
    <w:rsid w:val="00F223FE"/>
    <w:rsid w:val="00F2256E"/>
    <w:rsid w:val="00F22631"/>
    <w:rsid w:val="00F227BD"/>
    <w:rsid w:val="00F229C1"/>
    <w:rsid w:val="00F22C03"/>
    <w:rsid w:val="00F22D79"/>
    <w:rsid w:val="00F2349C"/>
    <w:rsid w:val="00F2350A"/>
    <w:rsid w:val="00F2359F"/>
    <w:rsid w:val="00F23602"/>
    <w:rsid w:val="00F2360D"/>
    <w:rsid w:val="00F23726"/>
    <w:rsid w:val="00F23AEC"/>
    <w:rsid w:val="00F23C59"/>
    <w:rsid w:val="00F23C6B"/>
    <w:rsid w:val="00F23E74"/>
    <w:rsid w:val="00F23EA2"/>
    <w:rsid w:val="00F240E2"/>
    <w:rsid w:val="00F24366"/>
    <w:rsid w:val="00F249A5"/>
    <w:rsid w:val="00F24CB2"/>
    <w:rsid w:val="00F24CB6"/>
    <w:rsid w:val="00F251EF"/>
    <w:rsid w:val="00F252D7"/>
    <w:rsid w:val="00F25407"/>
    <w:rsid w:val="00F2554B"/>
    <w:rsid w:val="00F2571C"/>
    <w:rsid w:val="00F25894"/>
    <w:rsid w:val="00F2593D"/>
    <w:rsid w:val="00F2598A"/>
    <w:rsid w:val="00F25C06"/>
    <w:rsid w:val="00F25D7B"/>
    <w:rsid w:val="00F266DD"/>
    <w:rsid w:val="00F26A50"/>
    <w:rsid w:val="00F26B82"/>
    <w:rsid w:val="00F26D0B"/>
    <w:rsid w:val="00F26DE4"/>
    <w:rsid w:val="00F26F9A"/>
    <w:rsid w:val="00F27041"/>
    <w:rsid w:val="00F2739F"/>
    <w:rsid w:val="00F2746D"/>
    <w:rsid w:val="00F27717"/>
    <w:rsid w:val="00F2771B"/>
    <w:rsid w:val="00F27AA3"/>
    <w:rsid w:val="00F27D08"/>
    <w:rsid w:val="00F27DB1"/>
    <w:rsid w:val="00F27E16"/>
    <w:rsid w:val="00F27E18"/>
    <w:rsid w:val="00F27E24"/>
    <w:rsid w:val="00F27F83"/>
    <w:rsid w:val="00F3002E"/>
    <w:rsid w:val="00F300F6"/>
    <w:rsid w:val="00F3012B"/>
    <w:rsid w:val="00F305EA"/>
    <w:rsid w:val="00F308D9"/>
    <w:rsid w:val="00F30B37"/>
    <w:rsid w:val="00F30C0C"/>
    <w:rsid w:val="00F30D12"/>
    <w:rsid w:val="00F30D3A"/>
    <w:rsid w:val="00F30E1D"/>
    <w:rsid w:val="00F30E32"/>
    <w:rsid w:val="00F310D6"/>
    <w:rsid w:val="00F311F5"/>
    <w:rsid w:val="00F31253"/>
    <w:rsid w:val="00F3142C"/>
    <w:rsid w:val="00F315D2"/>
    <w:rsid w:val="00F316B7"/>
    <w:rsid w:val="00F317E8"/>
    <w:rsid w:val="00F31A10"/>
    <w:rsid w:val="00F31A70"/>
    <w:rsid w:val="00F31E40"/>
    <w:rsid w:val="00F31F6A"/>
    <w:rsid w:val="00F31FE3"/>
    <w:rsid w:val="00F32297"/>
    <w:rsid w:val="00F32396"/>
    <w:rsid w:val="00F32481"/>
    <w:rsid w:val="00F32581"/>
    <w:rsid w:val="00F328B3"/>
    <w:rsid w:val="00F32CFB"/>
    <w:rsid w:val="00F32EC0"/>
    <w:rsid w:val="00F33169"/>
    <w:rsid w:val="00F33610"/>
    <w:rsid w:val="00F33776"/>
    <w:rsid w:val="00F33AF5"/>
    <w:rsid w:val="00F33B15"/>
    <w:rsid w:val="00F33B9C"/>
    <w:rsid w:val="00F33C85"/>
    <w:rsid w:val="00F33CE3"/>
    <w:rsid w:val="00F33DA7"/>
    <w:rsid w:val="00F33FAC"/>
    <w:rsid w:val="00F34131"/>
    <w:rsid w:val="00F341B2"/>
    <w:rsid w:val="00F34369"/>
    <w:rsid w:val="00F345CE"/>
    <w:rsid w:val="00F34880"/>
    <w:rsid w:val="00F349AE"/>
    <w:rsid w:val="00F34CC7"/>
    <w:rsid w:val="00F34F27"/>
    <w:rsid w:val="00F350D8"/>
    <w:rsid w:val="00F3513F"/>
    <w:rsid w:val="00F35335"/>
    <w:rsid w:val="00F3535C"/>
    <w:rsid w:val="00F3543D"/>
    <w:rsid w:val="00F35450"/>
    <w:rsid w:val="00F35655"/>
    <w:rsid w:val="00F357B6"/>
    <w:rsid w:val="00F35820"/>
    <w:rsid w:val="00F358A1"/>
    <w:rsid w:val="00F358C1"/>
    <w:rsid w:val="00F358D7"/>
    <w:rsid w:val="00F35981"/>
    <w:rsid w:val="00F35AED"/>
    <w:rsid w:val="00F35BB7"/>
    <w:rsid w:val="00F36080"/>
    <w:rsid w:val="00F36092"/>
    <w:rsid w:val="00F360F8"/>
    <w:rsid w:val="00F36495"/>
    <w:rsid w:val="00F36A69"/>
    <w:rsid w:val="00F36A91"/>
    <w:rsid w:val="00F36D99"/>
    <w:rsid w:val="00F36EB1"/>
    <w:rsid w:val="00F36FBC"/>
    <w:rsid w:val="00F37242"/>
    <w:rsid w:val="00F3752B"/>
    <w:rsid w:val="00F37D7A"/>
    <w:rsid w:val="00F37E50"/>
    <w:rsid w:val="00F406D8"/>
    <w:rsid w:val="00F40B56"/>
    <w:rsid w:val="00F4120A"/>
    <w:rsid w:val="00F4164C"/>
    <w:rsid w:val="00F416A4"/>
    <w:rsid w:val="00F4174C"/>
    <w:rsid w:val="00F4174F"/>
    <w:rsid w:val="00F41904"/>
    <w:rsid w:val="00F41971"/>
    <w:rsid w:val="00F41AA6"/>
    <w:rsid w:val="00F41D15"/>
    <w:rsid w:val="00F41ECC"/>
    <w:rsid w:val="00F41F28"/>
    <w:rsid w:val="00F42121"/>
    <w:rsid w:val="00F422CB"/>
    <w:rsid w:val="00F42337"/>
    <w:rsid w:val="00F4236A"/>
    <w:rsid w:val="00F42971"/>
    <w:rsid w:val="00F42C23"/>
    <w:rsid w:val="00F42CFE"/>
    <w:rsid w:val="00F42E5B"/>
    <w:rsid w:val="00F42E8A"/>
    <w:rsid w:val="00F42F34"/>
    <w:rsid w:val="00F43087"/>
    <w:rsid w:val="00F431DF"/>
    <w:rsid w:val="00F433BB"/>
    <w:rsid w:val="00F43640"/>
    <w:rsid w:val="00F437E5"/>
    <w:rsid w:val="00F43813"/>
    <w:rsid w:val="00F43B66"/>
    <w:rsid w:val="00F43E7F"/>
    <w:rsid w:val="00F4406B"/>
    <w:rsid w:val="00F440A2"/>
    <w:rsid w:val="00F44199"/>
    <w:rsid w:val="00F4460F"/>
    <w:rsid w:val="00F4468D"/>
    <w:rsid w:val="00F44876"/>
    <w:rsid w:val="00F44897"/>
    <w:rsid w:val="00F448C2"/>
    <w:rsid w:val="00F44BA6"/>
    <w:rsid w:val="00F44E77"/>
    <w:rsid w:val="00F44EEC"/>
    <w:rsid w:val="00F4501A"/>
    <w:rsid w:val="00F451A2"/>
    <w:rsid w:val="00F451B7"/>
    <w:rsid w:val="00F4528C"/>
    <w:rsid w:val="00F45753"/>
    <w:rsid w:val="00F459FD"/>
    <w:rsid w:val="00F45A44"/>
    <w:rsid w:val="00F45AAF"/>
    <w:rsid w:val="00F45F77"/>
    <w:rsid w:val="00F4603D"/>
    <w:rsid w:val="00F463CC"/>
    <w:rsid w:val="00F46D29"/>
    <w:rsid w:val="00F46DD5"/>
    <w:rsid w:val="00F46E4B"/>
    <w:rsid w:val="00F46F75"/>
    <w:rsid w:val="00F47150"/>
    <w:rsid w:val="00F474D0"/>
    <w:rsid w:val="00F47545"/>
    <w:rsid w:val="00F4798E"/>
    <w:rsid w:val="00F47A83"/>
    <w:rsid w:val="00F47B5D"/>
    <w:rsid w:val="00F47C93"/>
    <w:rsid w:val="00F501DE"/>
    <w:rsid w:val="00F50403"/>
    <w:rsid w:val="00F50434"/>
    <w:rsid w:val="00F50612"/>
    <w:rsid w:val="00F50678"/>
    <w:rsid w:val="00F50C66"/>
    <w:rsid w:val="00F50F18"/>
    <w:rsid w:val="00F50F94"/>
    <w:rsid w:val="00F51004"/>
    <w:rsid w:val="00F51356"/>
    <w:rsid w:val="00F516FF"/>
    <w:rsid w:val="00F518B1"/>
    <w:rsid w:val="00F51942"/>
    <w:rsid w:val="00F51B66"/>
    <w:rsid w:val="00F51E69"/>
    <w:rsid w:val="00F5214A"/>
    <w:rsid w:val="00F5229E"/>
    <w:rsid w:val="00F522B2"/>
    <w:rsid w:val="00F522CD"/>
    <w:rsid w:val="00F52B84"/>
    <w:rsid w:val="00F52BB4"/>
    <w:rsid w:val="00F52C85"/>
    <w:rsid w:val="00F52CA6"/>
    <w:rsid w:val="00F5307E"/>
    <w:rsid w:val="00F533D1"/>
    <w:rsid w:val="00F535C7"/>
    <w:rsid w:val="00F53A13"/>
    <w:rsid w:val="00F53B62"/>
    <w:rsid w:val="00F53C36"/>
    <w:rsid w:val="00F53DB6"/>
    <w:rsid w:val="00F5424F"/>
    <w:rsid w:val="00F54345"/>
    <w:rsid w:val="00F544E9"/>
    <w:rsid w:val="00F54502"/>
    <w:rsid w:val="00F54852"/>
    <w:rsid w:val="00F54A9B"/>
    <w:rsid w:val="00F54AA4"/>
    <w:rsid w:val="00F54CBB"/>
    <w:rsid w:val="00F55003"/>
    <w:rsid w:val="00F5505E"/>
    <w:rsid w:val="00F552A0"/>
    <w:rsid w:val="00F55340"/>
    <w:rsid w:val="00F5541B"/>
    <w:rsid w:val="00F554FF"/>
    <w:rsid w:val="00F555CD"/>
    <w:rsid w:val="00F557AC"/>
    <w:rsid w:val="00F56046"/>
    <w:rsid w:val="00F56217"/>
    <w:rsid w:val="00F56720"/>
    <w:rsid w:val="00F5677A"/>
    <w:rsid w:val="00F5706C"/>
    <w:rsid w:val="00F5721C"/>
    <w:rsid w:val="00F5725E"/>
    <w:rsid w:val="00F572FA"/>
    <w:rsid w:val="00F57408"/>
    <w:rsid w:val="00F57B85"/>
    <w:rsid w:val="00F57D0B"/>
    <w:rsid w:val="00F57F90"/>
    <w:rsid w:val="00F60011"/>
    <w:rsid w:val="00F601A3"/>
    <w:rsid w:val="00F60302"/>
    <w:rsid w:val="00F6039E"/>
    <w:rsid w:val="00F603A2"/>
    <w:rsid w:val="00F60437"/>
    <w:rsid w:val="00F60599"/>
    <w:rsid w:val="00F606E2"/>
    <w:rsid w:val="00F60BA2"/>
    <w:rsid w:val="00F60BD5"/>
    <w:rsid w:val="00F60C96"/>
    <w:rsid w:val="00F612EC"/>
    <w:rsid w:val="00F6133B"/>
    <w:rsid w:val="00F6135C"/>
    <w:rsid w:val="00F6163E"/>
    <w:rsid w:val="00F61785"/>
    <w:rsid w:val="00F61B66"/>
    <w:rsid w:val="00F625B0"/>
    <w:rsid w:val="00F625EF"/>
    <w:rsid w:val="00F6275F"/>
    <w:rsid w:val="00F62813"/>
    <w:rsid w:val="00F62967"/>
    <w:rsid w:val="00F62998"/>
    <w:rsid w:val="00F62CF5"/>
    <w:rsid w:val="00F62F2C"/>
    <w:rsid w:val="00F62F8A"/>
    <w:rsid w:val="00F632BE"/>
    <w:rsid w:val="00F63879"/>
    <w:rsid w:val="00F644D4"/>
    <w:rsid w:val="00F64680"/>
    <w:rsid w:val="00F64A93"/>
    <w:rsid w:val="00F64C27"/>
    <w:rsid w:val="00F64DEB"/>
    <w:rsid w:val="00F64FCC"/>
    <w:rsid w:val="00F6511E"/>
    <w:rsid w:val="00F65326"/>
    <w:rsid w:val="00F6566F"/>
    <w:rsid w:val="00F658DE"/>
    <w:rsid w:val="00F65BF5"/>
    <w:rsid w:val="00F660BF"/>
    <w:rsid w:val="00F662C0"/>
    <w:rsid w:val="00F662FF"/>
    <w:rsid w:val="00F665A0"/>
    <w:rsid w:val="00F66A39"/>
    <w:rsid w:val="00F66B15"/>
    <w:rsid w:val="00F66C9F"/>
    <w:rsid w:val="00F66CBA"/>
    <w:rsid w:val="00F66DFC"/>
    <w:rsid w:val="00F66EB9"/>
    <w:rsid w:val="00F66F07"/>
    <w:rsid w:val="00F6719B"/>
    <w:rsid w:val="00F672DC"/>
    <w:rsid w:val="00F67808"/>
    <w:rsid w:val="00F6780F"/>
    <w:rsid w:val="00F678EC"/>
    <w:rsid w:val="00F67FC0"/>
    <w:rsid w:val="00F67FD0"/>
    <w:rsid w:val="00F70281"/>
    <w:rsid w:val="00F70447"/>
    <w:rsid w:val="00F70770"/>
    <w:rsid w:val="00F7095E"/>
    <w:rsid w:val="00F70B86"/>
    <w:rsid w:val="00F70DA9"/>
    <w:rsid w:val="00F70F68"/>
    <w:rsid w:val="00F70F72"/>
    <w:rsid w:val="00F71162"/>
    <w:rsid w:val="00F716D3"/>
    <w:rsid w:val="00F7178F"/>
    <w:rsid w:val="00F71D5B"/>
    <w:rsid w:val="00F71F16"/>
    <w:rsid w:val="00F720A9"/>
    <w:rsid w:val="00F720D9"/>
    <w:rsid w:val="00F724F6"/>
    <w:rsid w:val="00F7251B"/>
    <w:rsid w:val="00F725E8"/>
    <w:rsid w:val="00F72955"/>
    <w:rsid w:val="00F72A09"/>
    <w:rsid w:val="00F72AD9"/>
    <w:rsid w:val="00F72CAC"/>
    <w:rsid w:val="00F72D17"/>
    <w:rsid w:val="00F72D64"/>
    <w:rsid w:val="00F72E00"/>
    <w:rsid w:val="00F72E03"/>
    <w:rsid w:val="00F72E24"/>
    <w:rsid w:val="00F73035"/>
    <w:rsid w:val="00F734F1"/>
    <w:rsid w:val="00F73507"/>
    <w:rsid w:val="00F73636"/>
    <w:rsid w:val="00F73A3C"/>
    <w:rsid w:val="00F73B99"/>
    <w:rsid w:val="00F73FF5"/>
    <w:rsid w:val="00F74131"/>
    <w:rsid w:val="00F7430F"/>
    <w:rsid w:val="00F74334"/>
    <w:rsid w:val="00F7458C"/>
    <w:rsid w:val="00F74599"/>
    <w:rsid w:val="00F747F0"/>
    <w:rsid w:val="00F74A59"/>
    <w:rsid w:val="00F74EAC"/>
    <w:rsid w:val="00F74F19"/>
    <w:rsid w:val="00F75152"/>
    <w:rsid w:val="00F751BD"/>
    <w:rsid w:val="00F7526C"/>
    <w:rsid w:val="00F7543A"/>
    <w:rsid w:val="00F75750"/>
    <w:rsid w:val="00F75A4F"/>
    <w:rsid w:val="00F7602F"/>
    <w:rsid w:val="00F76080"/>
    <w:rsid w:val="00F76268"/>
    <w:rsid w:val="00F767AA"/>
    <w:rsid w:val="00F76A60"/>
    <w:rsid w:val="00F76E5B"/>
    <w:rsid w:val="00F77268"/>
    <w:rsid w:val="00F77358"/>
    <w:rsid w:val="00F77573"/>
    <w:rsid w:val="00F775B3"/>
    <w:rsid w:val="00F775E6"/>
    <w:rsid w:val="00F776FD"/>
    <w:rsid w:val="00F77901"/>
    <w:rsid w:val="00F77B02"/>
    <w:rsid w:val="00F77F38"/>
    <w:rsid w:val="00F80113"/>
    <w:rsid w:val="00F80127"/>
    <w:rsid w:val="00F801B5"/>
    <w:rsid w:val="00F801E5"/>
    <w:rsid w:val="00F80284"/>
    <w:rsid w:val="00F80571"/>
    <w:rsid w:val="00F806E8"/>
    <w:rsid w:val="00F807D2"/>
    <w:rsid w:val="00F8122B"/>
    <w:rsid w:val="00F813E2"/>
    <w:rsid w:val="00F8147E"/>
    <w:rsid w:val="00F8184C"/>
    <w:rsid w:val="00F81A05"/>
    <w:rsid w:val="00F81BEF"/>
    <w:rsid w:val="00F81E5B"/>
    <w:rsid w:val="00F8212E"/>
    <w:rsid w:val="00F824CA"/>
    <w:rsid w:val="00F8261D"/>
    <w:rsid w:val="00F82C16"/>
    <w:rsid w:val="00F82D4F"/>
    <w:rsid w:val="00F82E26"/>
    <w:rsid w:val="00F82F68"/>
    <w:rsid w:val="00F82FE3"/>
    <w:rsid w:val="00F832CD"/>
    <w:rsid w:val="00F83A9F"/>
    <w:rsid w:val="00F83AA7"/>
    <w:rsid w:val="00F83BEE"/>
    <w:rsid w:val="00F83FCB"/>
    <w:rsid w:val="00F846D4"/>
    <w:rsid w:val="00F846E0"/>
    <w:rsid w:val="00F8497E"/>
    <w:rsid w:val="00F84AD0"/>
    <w:rsid w:val="00F84C73"/>
    <w:rsid w:val="00F84CBC"/>
    <w:rsid w:val="00F84DD6"/>
    <w:rsid w:val="00F84EC1"/>
    <w:rsid w:val="00F85455"/>
    <w:rsid w:val="00F85531"/>
    <w:rsid w:val="00F858EC"/>
    <w:rsid w:val="00F85D22"/>
    <w:rsid w:val="00F85E51"/>
    <w:rsid w:val="00F85E95"/>
    <w:rsid w:val="00F85FCC"/>
    <w:rsid w:val="00F86215"/>
    <w:rsid w:val="00F86364"/>
    <w:rsid w:val="00F863F6"/>
    <w:rsid w:val="00F86470"/>
    <w:rsid w:val="00F86644"/>
    <w:rsid w:val="00F86651"/>
    <w:rsid w:val="00F86C4B"/>
    <w:rsid w:val="00F86D3E"/>
    <w:rsid w:val="00F86D9E"/>
    <w:rsid w:val="00F871D8"/>
    <w:rsid w:val="00F87424"/>
    <w:rsid w:val="00F87498"/>
    <w:rsid w:val="00F87513"/>
    <w:rsid w:val="00F8762F"/>
    <w:rsid w:val="00F87A5A"/>
    <w:rsid w:val="00F87D65"/>
    <w:rsid w:val="00F87F84"/>
    <w:rsid w:val="00F90088"/>
    <w:rsid w:val="00F9028B"/>
    <w:rsid w:val="00F9035C"/>
    <w:rsid w:val="00F905A2"/>
    <w:rsid w:val="00F90A57"/>
    <w:rsid w:val="00F90C0C"/>
    <w:rsid w:val="00F90E7C"/>
    <w:rsid w:val="00F9171C"/>
    <w:rsid w:val="00F91A55"/>
    <w:rsid w:val="00F91A78"/>
    <w:rsid w:val="00F91B79"/>
    <w:rsid w:val="00F91D3D"/>
    <w:rsid w:val="00F9200D"/>
    <w:rsid w:val="00F9202A"/>
    <w:rsid w:val="00F924AD"/>
    <w:rsid w:val="00F92583"/>
    <w:rsid w:val="00F92698"/>
    <w:rsid w:val="00F92B36"/>
    <w:rsid w:val="00F92C43"/>
    <w:rsid w:val="00F92C6B"/>
    <w:rsid w:val="00F92F09"/>
    <w:rsid w:val="00F92F77"/>
    <w:rsid w:val="00F931EB"/>
    <w:rsid w:val="00F9329B"/>
    <w:rsid w:val="00F93382"/>
    <w:rsid w:val="00F933A8"/>
    <w:rsid w:val="00F935A5"/>
    <w:rsid w:val="00F935AC"/>
    <w:rsid w:val="00F9364D"/>
    <w:rsid w:val="00F936D7"/>
    <w:rsid w:val="00F93757"/>
    <w:rsid w:val="00F937BF"/>
    <w:rsid w:val="00F93C8A"/>
    <w:rsid w:val="00F94386"/>
    <w:rsid w:val="00F94391"/>
    <w:rsid w:val="00F943BD"/>
    <w:rsid w:val="00F948BF"/>
    <w:rsid w:val="00F94909"/>
    <w:rsid w:val="00F94EEA"/>
    <w:rsid w:val="00F94EF4"/>
    <w:rsid w:val="00F95066"/>
    <w:rsid w:val="00F954BE"/>
    <w:rsid w:val="00F955B5"/>
    <w:rsid w:val="00F95783"/>
    <w:rsid w:val="00F95814"/>
    <w:rsid w:val="00F95984"/>
    <w:rsid w:val="00F95A49"/>
    <w:rsid w:val="00F95A59"/>
    <w:rsid w:val="00F95BA9"/>
    <w:rsid w:val="00F95DB9"/>
    <w:rsid w:val="00F960AD"/>
    <w:rsid w:val="00F960BE"/>
    <w:rsid w:val="00F96261"/>
    <w:rsid w:val="00F96363"/>
    <w:rsid w:val="00F966BA"/>
    <w:rsid w:val="00F967AB"/>
    <w:rsid w:val="00F968F3"/>
    <w:rsid w:val="00F96B37"/>
    <w:rsid w:val="00F96C09"/>
    <w:rsid w:val="00F96C90"/>
    <w:rsid w:val="00F96D14"/>
    <w:rsid w:val="00F96E6F"/>
    <w:rsid w:val="00F96E8E"/>
    <w:rsid w:val="00F96F62"/>
    <w:rsid w:val="00F96F71"/>
    <w:rsid w:val="00F973ED"/>
    <w:rsid w:val="00F97675"/>
    <w:rsid w:val="00F97892"/>
    <w:rsid w:val="00F97A37"/>
    <w:rsid w:val="00F97CE8"/>
    <w:rsid w:val="00F97E05"/>
    <w:rsid w:val="00F97EC1"/>
    <w:rsid w:val="00F97ED5"/>
    <w:rsid w:val="00FA002B"/>
    <w:rsid w:val="00FA03D1"/>
    <w:rsid w:val="00FA06DF"/>
    <w:rsid w:val="00FA0903"/>
    <w:rsid w:val="00FA0906"/>
    <w:rsid w:val="00FA0960"/>
    <w:rsid w:val="00FA0C3F"/>
    <w:rsid w:val="00FA0DF2"/>
    <w:rsid w:val="00FA0FD9"/>
    <w:rsid w:val="00FA1155"/>
    <w:rsid w:val="00FA127E"/>
    <w:rsid w:val="00FA134E"/>
    <w:rsid w:val="00FA13AC"/>
    <w:rsid w:val="00FA1B10"/>
    <w:rsid w:val="00FA1B2E"/>
    <w:rsid w:val="00FA1E8E"/>
    <w:rsid w:val="00FA1FAE"/>
    <w:rsid w:val="00FA21A2"/>
    <w:rsid w:val="00FA24BD"/>
    <w:rsid w:val="00FA251C"/>
    <w:rsid w:val="00FA2562"/>
    <w:rsid w:val="00FA2679"/>
    <w:rsid w:val="00FA278C"/>
    <w:rsid w:val="00FA29CE"/>
    <w:rsid w:val="00FA2E4C"/>
    <w:rsid w:val="00FA2F5A"/>
    <w:rsid w:val="00FA341B"/>
    <w:rsid w:val="00FA348B"/>
    <w:rsid w:val="00FA36DA"/>
    <w:rsid w:val="00FA389A"/>
    <w:rsid w:val="00FA38F7"/>
    <w:rsid w:val="00FA39B1"/>
    <w:rsid w:val="00FA3A5A"/>
    <w:rsid w:val="00FA3A66"/>
    <w:rsid w:val="00FA3BD6"/>
    <w:rsid w:val="00FA3F2D"/>
    <w:rsid w:val="00FA3F88"/>
    <w:rsid w:val="00FA443F"/>
    <w:rsid w:val="00FA444C"/>
    <w:rsid w:val="00FA45B1"/>
    <w:rsid w:val="00FA47AC"/>
    <w:rsid w:val="00FA4909"/>
    <w:rsid w:val="00FA4B70"/>
    <w:rsid w:val="00FA523D"/>
    <w:rsid w:val="00FA52F3"/>
    <w:rsid w:val="00FA5A17"/>
    <w:rsid w:val="00FA5D6D"/>
    <w:rsid w:val="00FA5E85"/>
    <w:rsid w:val="00FA63C7"/>
    <w:rsid w:val="00FA63E4"/>
    <w:rsid w:val="00FA66A9"/>
    <w:rsid w:val="00FA66D2"/>
    <w:rsid w:val="00FA6A8D"/>
    <w:rsid w:val="00FA6D2F"/>
    <w:rsid w:val="00FA6DCA"/>
    <w:rsid w:val="00FA6F6D"/>
    <w:rsid w:val="00FA72B5"/>
    <w:rsid w:val="00FA746F"/>
    <w:rsid w:val="00FA7625"/>
    <w:rsid w:val="00FA782D"/>
    <w:rsid w:val="00FA7A4D"/>
    <w:rsid w:val="00FA7BD9"/>
    <w:rsid w:val="00FA7F9B"/>
    <w:rsid w:val="00FA7FF2"/>
    <w:rsid w:val="00FB000B"/>
    <w:rsid w:val="00FB0081"/>
    <w:rsid w:val="00FB018E"/>
    <w:rsid w:val="00FB04DA"/>
    <w:rsid w:val="00FB0507"/>
    <w:rsid w:val="00FB05BF"/>
    <w:rsid w:val="00FB0745"/>
    <w:rsid w:val="00FB0953"/>
    <w:rsid w:val="00FB0CAF"/>
    <w:rsid w:val="00FB0D0E"/>
    <w:rsid w:val="00FB0D50"/>
    <w:rsid w:val="00FB1420"/>
    <w:rsid w:val="00FB15DE"/>
    <w:rsid w:val="00FB17F9"/>
    <w:rsid w:val="00FB1A62"/>
    <w:rsid w:val="00FB1FE3"/>
    <w:rsid w:val="00FB210F"/>
    <w:rsid w:val="00FB2548"/>
    <w:rsid w:val="00FB2796"/>
    <w:rsid w:val="00FB2806"/>
    <w:rsid w:val="00FB2823"/>
    <w:rsid w:val="00FB28F3"/>
    <w:rsid w:val="00FB2C29"/>
    <w:rsid w:val="00FB2DC3"/>
    <w:rsid w:val="00FB2F21"/>
    <w:rsid w:val="00FB30D6"/>
    <w:rsid w:val="00FB338D"/>
    <w:rsid w:val="00FB34F3"/>
    <w:rsid w:val="00FB3636"/>
    <w:rsid w:val="00FB364B"/>
    <w:rsid w:val="00FB36F5"/>
    <w:rsid w:val="00FB3B50"/>
    <w:rsid w:val="00FB4036"/>
    <w:rsid w:val="00FB408E"/>
    <w:rsid w:val="00FB409C"/>
    <w:rsid w:val="00FB4328"/>
    <w:rsid w:val="00FB4373"/>
    <w:rsid w:val="00FB48B1"/>
    <w:rsid w:val="00FB4ACC"/>
    <w:rsid w:val="00FB4E2E"/>
    <w:rsid w:val="00FB4F67"/>
    <w:rsid w:val="00FB5276"/>
    <w:rsid w:val="00FB52F7"/>
    <w:rsid w:val="00FB5371"/>
    <w:rsid w:val="00FB5378"/>
    <w:rsid w:val="00FB5508"/>
    <w:rsid w:val="00FB5559"/>
    <w:rsid w:val="00FB5926"/>
    <w:rsid w:val="00FB5A5D"/>
    <w:rsid w:val="00FB5A93"/>
    <w:rsid w:val="00FB5B7D"/>
    <w:rsid w:val="00FB5CD8"/>
    <w:rsid w:val="00FB6129"/>
    <w:rsid w:val="00FB613C"/>
    <w:rsid w:val="00FB6147"/>
    <w:rsid w:val="00FB6555"/>
    <w:rsid w:val="00FB68A3"/>
    <w:rsid w:val="00FB6B2B"/>
    <w:rsid w:val="00FB7013"/>
    <w:rsid w:val="00FB720B"/>
    <w:rsid w:val="00FB758A"/>
    <w:rsid w:val="00FB75A0"/>
    <w:rsid w:val="00FB7723"/>
    <w:rsid w:val="00FB7825"/>
    <w:rsid w:val="00FB7972"/>
    <w:rsid w:val="00FC0257"/>
    <w:rsid w:val="00FC0436"/>
    <w:rsid w:val="00FC0623"/>
    <w:rsid w:val="00FC0B0C"/>
    <w:rsid w:val="00FC0D29"/>
    <w:rsid w:val="00FC0D47"/>
    <w:rsid w:val="00FC0E1C"/>
    <w:rsid w:val="00FC0E78"/>
    <w:rsid w:val="00FC0F08"/>
    <w:rsid w:val="00FC0FDE"/>
    <w:rsid w:val="00FC1386"/>
    <w:rsid w:val="00FC13BB"/>
    <w:rsid w:val="00FC147F"/>
    <w:rsid w:val="00FC1502"/>
    <w:rsid w:val="00FC1682"/>
    <w:rsid w:val="00FC1911"/>
    <w:rsid w:val="00FC1987"/>
    <w:rsid w:val="00FC1A2F"/>
    <w:rsid w:val="00FC1F56"/>
    <w:rsid w:val="00FC200A"/>
    <w:rsid w:val="00FC22C3"/>
    <w:rsid w:val="00FC26D0"/>
    <w:rsid w:val="00FC26D2"/>
    <w:rsid w:val="00FC26FA"/>
    <w:rsid w:val="00FC2C53"/>
    <w:rsid w:val="00FC2E9E"/>
    <w:rsid w:val="00FC30EE"/>
    <w:rsid w:val="00FC310F"/>
    <w:rsid w:val="00FC326F"/>
    <w:rsid w:val="00FC341B"/>
    <w:rsid w:val="00FC360C"/>
    <w:rsid w:val="00FC364A"/>
    <w:rsid w:val="00FC36AE"/>
    <w:rsid w:val="00FC372C"/>
    <w:rsid w:val="00FC3AE2"/>
    <w:rsid w:val="00FC3C3D"/>
    <w:rsid w:val="00FC3F9E"/>
    <w:rsid w:val="00FC43DF"/>
    <w:rsid w:val="00FC48E2"/>
    <w:rsid w:val="00FC4A1F"/>
    <w:rsid w:val="00FC4C63"/>
    <w:rsid w:val="00FC4C9D"/>
    <w:rsid w:val="00FC4CAC"/>
    <w:rsid w:val="00FC4DC5"/>
    <w:rsid w:val="00FC5544"/>
    <w:rsid w:val="00FC5926"/>
    <w:rsid w:val="00FC5937"/>
    <w:rsid w:val="00FC5A00"/>
    <w:rsid w:val="00FC5A03"/>
    <w:rsid w:val="00FC5D81"/>
    <w:rsid w:val="00FC60AC"/>
    <w:rsid w:val="00FC663C"/>
    <w:rsid w:val="00FC67D6"/>
    <w:rsid w:val="00FC6841"/>
    <w:rsid w:val="00FC6893"/>
    <w:rsid w:val="00FC698F"/>
    <w:rsid w:val="00FC69BC"/>
    <w:rsid w:val="00FC71F3"/>
    <w:rsid w:val="00FC7289"/>
    <w:rsid w:val="00FC738B"/>
    <w:rsid w:val="00FC7701"/>
    <w:rsid w:val="00FC7A22"/>
    <w:rsid w:val="00FC7D98"/>
    <w:rsid w:val="00FC7EAC"/>
    <w:rsid w:val="00FC7F7F"/>
    <w:rsid w:val="00FD0066"/>
    <w:rsid w:val="00FD00E6"/>
    <w:rsid w:val="00FD01B8"/>
    <w:rsid w:val="00FD053C"/>
    <w:rsid w:val="00FD0667"/>
    <w:rsid w:val="00FD0790"/>
    <w:rsid w:val="00FD07B8"/>
    <w:rsid w:val="00FD0A42"/>
    <w:rsid w:val="00FD0CF4"/>
    <w:rsid w:val="00FD100D"/>
    <w:rsid w:val="00FD103E"/>
    <w:rsid w:val="00FD10A2"/>
    <w:rsid w:val="00FD12DB"/>
    <w:rsid w:val="00FD12E9"/>
    <w:rsid w:val="00FD1350"/>
    <w:rsid w:val="00FD146B"/>
    <w:rsid w:val="00FD18E6"/>
    <w:rsid w:val="00FD1B47"/>
    <w:rsid w:val="00FD1B8E"/>
    <w:rsid w:val="00FD1D76"/>
    <w:rsid w:val="00FD2005"/>
    <w:rsid w:val="00FD2016"/>
    <w:rsid w:val="00FD2024"/>
    <w:rsid w:val="00FD2028"/>
    <w:rsid w:val="00FD20E7"/>
    <w:rsid w:val="00FD227B"/>
    <w:rsid w:val="00FD2525"/>
    <w:rsid w:val="00FD2820"/>
    <w:rsid w:val="00FD29CE"/>
    <w:rsid w:val="00FD2A04"/>
    <w:rsid w:val="00FD2A6D"/>
    <w:rsid w:val="00FD2ACC"/>
    <w:rsid w:val="00FD3427"/>
    <w:rsid w:val="00FD357B"/>
    <w:rsid w:val="00FD3859"/>
    <w:rsid w:val="00FD38E6"/>
    <w:rsid w:val="00FD38F0"/>
    <w:rsid w:val="00FD3999"/>
    <w:rsid w:val="00FD3A0A"/>
    <w:rsid w:val="00FD3A88"/>
    <w:rsid w:val="00FD3CB6"/>
    <w:rsid w:val="00FD3EB1"/>
    <w:rsid w:val="00FD40A8"/>
    <w:rsid w:val="00FD4192"/>
    <w:rsid w:val="00FD4326"/>
    <w:rsid w:val="00FD43C8"/>
    <w:rsid w:val="00FD46B9"/>
    <w:rsid w:val="00FD4751"/>
    <w:rsid w:val="00FD4813"/>
    <w:rsid w:val="00FD4C37"/>
    <w:rsid w:val="00FD50F8"/>
    <w:rsid w:val="00FD515C"/>
    <w:rsid w:val="00FD521B"/>
    <w:rsid w:val="00FD5A3E"/>
    <w:rsid w:val="00FD5F32"/>
    <w:rsid w:val="00FD610D"/>
    <w:rsid w:val="00FD636A"/>
    <w:rsid w:val="00FD63BC"/>
    <w:rsid w:val="00FD63D1"/>
    <w:rsid w:val="00FD6414"/>
    <w:rsid w:val="00FD6424"/>
    <w:rsid w:val="00FD6636"/>
    <w:rsid w:val="00FD6899"/>
    <w:rsid w:val="00FD6BA8"/>
    <w:rsid w:val="00FD7AEB"/>
    <w:rsid w:val="00FD7B22"/>
    <w:rsid w:val="00FD7CF9"/>
    <w:rsid w:val="00FD7FE6"/>
    <w:rsid w:val="00FE0105"/>
    <w:rsid w:val="00FE0EA2"/>
    <w:rsid w:val="00FE105E"/>
    <w:rsid w:val="00FE10B6"/>
    <w:rsid w:val="00FE1190"/>
    <w:rsid w:val="00FE121E"/>
    <w:rsid w:val="00FE132D"/>
    <w:rsid w:val="00FE13AC"/>
    <w:rsid w:val="00FE1F93"/>
    <w:rsid w:val="00FE21D9"/>
    <w:rsid w:val="00FE222D"/>
    <w:rsid w:val="00FE27CA"/>
    <w:rsid w:val="00FE2E07"/>
    <w:rsid w:val="00FE2E41"/>
    <w:rsid w:val="00FE32A1"/>
    <w:rsid w:val="00FE3424"/>
    <w:rsid w:val="00FE356C"/>
    <w:rsid w:val="00FE35E9"/>
    <w:rsid w:val="00FE3852"/>
    <w:rsid w:val="00FE38BC"/>
    <w:rsid w:val="00FE391E"/>
    <w:rsid w:val="00FE3D20"/>
    <w:rsid w:val="00FE4114"/>
    <w:rsid w:val="00FE454C"/>
    <w:rsid w:val="00FE46B0"/>
    <w:rsid w:val="00FE48AA"/>
    <w:rsid w:val="00FE48E7"/>
    <w:rsid w:val="00FE4D5F"/>
    <w:rsid w:val="00FE5059"/>
    <w:rsid w:val="00FE531B"/>
    <w:rsid w:val="00FE53B4"/>
    <w:rsid w:val="00FE54B8"/>
    <w:rsid w:val="00FE54FC"/>
    <w:rsid w:val="00FE5590"/>
    <w:rsid w:val="00FE56B3"/>
    <w:rsid w:val="00FE5762"/>
    <w:rsid w:val="00FE5924"/>
    <w:rsid w:val="00FE5C0B"/>
    <w:rsid w:val="00FE5CCD"/>
    <w:rsid w:val="00FE5CFF"/>
    <w:rsid w:val="00FE5D1E"/>
    <w:rsid w:val="00FE5E08"/>
    <w:rsid w:val="00FE5E10"/>
    <w:rsid w:val="00FE5E32"/>
    <w:rsid w:val="00FE621E"/>
    <w:rsid w:val="00FE6226"/>
    <w:rsid w:val="00FE64A8"/>
    <w:rsid w:val="00FE66C1"/>
    <w:rsid w:val="00FE6706"/>
    <w:rsid w:val="00FE6B19"/>
    <w:rsid w:val="00FE6B6F"/>
    <w:rsid w:val="00FE6CB6"/>
    <w:rsid w:val="00FE6CC2"/>
    <w:rsid w:val="00FE6EDA"/>
    <w:rsid w:val="00FE7161"/>
    <w:rsid w:val="00FE75EC"/>
    <w:rsid w:val="00FE7719"/>
    <w:rsid w:val="00FE797A"/>
    <w:rsid w:val="00FE7CC2"/>
    <w:rsid w:val="00FE7DC3"/>
    <w:rsid w:val="00FF013F"/>
    <w:rsid w:val="00FF015C"/>
    <w:rsid w:val="00FF0182"/>
    <w:rsid w:val="00FF04FE"/>
    <w:rsid w:val="00FF063D"/>
    <w:rsid w:val="00FF063E"/>
    <w:rsid w:val="00FF0ADC"/>
    <w:rsid w:val="00FF0D60"/>
    <w:rsid w:val="00FF1291"/>
    <w:rsid w:val="00FF1433"/>
    <w:rsid w:val="00FF14C7"/>
    <w:rsid w:val="00FF185B"/>
    <w:rsid w:val="00FF1C8B"/>
    <w:rsid w:val="00FF2149"/>
    <w:rsid w:val="00FF2222"/>
    <w:rsid w:val="00FF2244"/>
    <w:rsid w:val="00FF2453"/>
    <w:rsid w:val="00FF24D9"/>
    <w:rsid w:val="00FF291F"/>
    <w:rsid w:val="00FF2A0F"/>
    <w:rsid w:val="00FF2BA5"/>
    <w:rsid w:val="00FF2E82"/>
    <w:rsid w:val="00FF2F20"/>
    <w:rsid w:val="00FF2FCF"/>
    <w:rsid w:val="00FF343E"/>
    <w:rsid w:val="00FF3478"/>
    <w:rsid w:val="00FF34C0"/>
    <w:rsid w:val="00FF35D0"/>
    <w:rsid w:val="00FF360B"/>
    <w:rsid w:val="00FF368A"/>
    <w:rsid w:val="00FF3789"/>
    <w:rsid w:val="00FF3883"/>
    <w:rsid w:val="00FF399B"/>
    <w:rsid w:val="00FF3AEA"/>
    <w:rsid w:val="00FF3ED3"/>
    <w:rsid w:val="00FF3F24"/>
    <w:rsid w:val="00FF45F6"/>
    <w:rsid w:val="00FF4659"/>
    <w:rsid w:val="00FF4724"/>
    <w:rsid w:val="00FF47F5"/>
    <w:rsid w:val="00FF4822"/>
    <w:rsid w:val="00FF4867"/>
    <w:rsid w:val="00FF498C"/>
    <w:rsid w:val="00FF4B27"/>
    <w:rsid w:val="00FF4B45"/>
    <w:rsid w:val="00FF4BFB"/>
    <w:rsid w:val="00FF4C7F"/>
    <w:rsid w:val="00FF4E2D"/>
    <w:rsid w:val="00FF4FA2"/>
    <w:rsid w:val="00FF5097"/>
    <w:rsid w:val="00FF50B2"/>
    <w:rsid w:val="00FF5237"/>
    <w:rsid w:val="00FF53AB"/>
    <w:rsid w:val="00FF5635"/>
    <w:rsid w:val="00FF575A"/>
    <w:rsid w:val="00FF57CB"/>
    <w:rsid w:val="00FF57F1"/>
    <w:rsid w:val="00FF598B"/>
    <w:rsid w:val="00FF5B57"/>
    <w:rsid w:val="00FF5F9B"/>
    <w:rsid w:val="00FF60C8"/>
    <w:rsid w:val="00FF6124"/>
    <w:rsid w:val="00FF62D5"/>
    <w:rsid w:val="00FF635B"/>
    <w:rsid w:val="00FF63C3"/>
    <w:rsid w:val="00FF6436"/>
    <w:rsid w:val="00FF6469"/>
    <w:rsid w:val="00FF66D9"/>
    <w:rsid w:val="00FF6796"/>
    <w:rsid w:val="00FF6AEB"/>
    <w:rsid w:val="00FF6E51"/>
    <w:rsid w:val="00FF6ED2"/>
    <w:rsid w:val="00FF713D"/>
    <w:rsid w:val="00FF72E4"/>
    <w:rsid w:val="00FF7397"/>
    <w:rsid w:val="00FF739F"/>
    <w:rsid w:val="00FF75FA"/>
    <w:rsid w:val="00FF7B18"/>
    <w:rsid w:val="00FF7BB2"/>
    <w:rsid w:val="00FF7D4F"/>
    <w:rsid w:val="0138CA17"/>
    <w:rsid w:val="014CD460"/>
    <w:rsid w:val="016C9506"/>
    <w:rsid w:val="018F34E3"/>
    <w:rsid w:val="01ABCA10"/>
    <w:rsid w:val="01CB1DF3"/>
    <w:rsid w:val="01F27F8D"/>
    <w:rsid w:val="029BD56E"/>
    <w:rsid w:val="02ACDC2B"/>
    <w:rsid w:val="02AD71FC"/>
    <w:rsid w:val="02B66196"/>
    <w:rsid w:val="02FF966D"/>
    <w:rsid w:val="03C0BC7D"/>
    <w:rsid w:val="03DE62FC"/>
    <w:rsid w:val="03F02BED"/>
    <w:rsid w:val="04015944"/>
    <w:rsid w:val="046C223D"/>
    <w:rsid w:val="0490BE61"/>
    <w:rsid w:val="04B19D73"/>
    <w:rsid w:val="0575A064"/>
    <w:rsid w:val="058FF771"/>
    <w:rsid w:val="059D671A"/>
    <w:rsid w:val="05AF8D1D"/>
    <w:rsid w:val="06EF0785"/>
    <w:rsid w:val="06F19175"/>
    <w:rsid w:val="0748EC81"/>
    <w:rsid w:val="07ED3712"/>
    <w:rsid w:val="080413B6"/>
    <w:rsid w:val="084FA246"/>
    <w:rsid w:val="086B784D"/>
    <w:rsid w:val="08AF58CF"/>
    <w:rsid w:val="09FA100F"/>
    <w:rsid w:val="0A2179E0"/>
    <w:rsid w:val="0A6A91BF"/>
    <w:rsid w:val="0A99FFF1"/>
    <w:rsid w:val="0B0AC2B4"/>
    <w:rsid w:val="0BCE0043"/>
    <w:rsid w:val="0C2FF098"/>
    <w:rsid w:val="0C463990"/>
    <w:rsid w:val="0CA0BB58"/>
    <w:rsid w:val="0CAE3D79"/>
    <w:rsid w:val="0D2225A3"/>
    <w:rsid w:val="0D818B21"/>
    <w:rsid w:val="0DA5ACD7"/>
    <w:rsid w:val="0DCCD44E"/>
    <w:rsid w:val="0DDFC019"/>
    <w:rsid w:val="0E5593DD"/>
    <w:rsid w:val="0ED4BE07"/>
    <w:rsid w:val="0F2790CC"/>
    <w:rsid w:val="0FE109CC"/>
    <w:rsid w:val="0FE53792"/>
    <w:rsid w:val="103F69A5"/>
    <w:rsid w:val="10AA47B4"/>
    <w:rsid w:val="10BE6810"/>
    <w:rsid w:val="1111EB9F"/>
    <w:rsid w:val="115138CC"/>
    <w:rsid w:val="11563748"/>
    <w:rsid w:val="11D51F25"/>
    <w:rsid w:val="11DD1139"/>
    <w:rsid w:val="1219FBEB"/>
    <w:rsid w:val="133B1C50"/>
    <w:rsid w:val="133CBB5D"/>
    <w:rsid w:val="135CAAC6"/>
    <w:rsid w:val="1361ACD7"/>
    <w:rsid w:val="14E2DC53"/>
    <w:rsid w:val="1577D830"/>
    <w:rsid w:val="16644B82"/>
    <w:rsid w:val="16C341E5"/>
    <w:rsid w:val="170F5AD0"/>
    <w:rsid w:val="1717641A"/>
    <w:rsid w:val="1729DB18"/>
    <w:rsid w:val="1738644E"/>
    <w:rsid w:val="173B913D"/>
    <w:rsid w:val="175EFE30"/>
    <w:rsid w:val="17F272FF"/>
    <w:rsid w:val="17F32C6D"/>
    <w:rsid w:val="18378705"/>
    <w:rsid w:val="1864D53E"/>
    <w:rsid w:val="189C7C97"/>
    <w:rsid w:val="1901E838"/>
    <w:rsid w:val="19834738"/>
    <w:rsid w:val="19ECC97C"/>
    <w:rsid w:val="1A51C5EE"/>
    <w:rsid w:val="1A549C02"/>
    <w:rsid w:val="1A85EFD2"/>
    <w:rsid w:val="1AC40246"/>
    <w:rsid w:val="1B44D413"/>
    <w:rsid w:val="1B8A94BB"/>
    <w:rsid w:val="1BA39027"/>
    <w:rsid w:val="1BA63DBE"/>
    <w:rsid w:val="1BE46D14"/>
    <w:rsid w:val="1C3C7358"/>
    <w:rsid w:val="1C974298"/>
    <w:rsid w:val="1CB16C45"/>
    <w:rsid w:val="1CBFD8E9"/>
    <w:rsid w:val="1D2C123D"/>
    <w:rsid w:val="1D5A9041"/>
    <w:rsid w:val="1D6EB4E2"/>
    <w:rsid w:val="1DE6B8E1"/>
    <w:rsid w:val="1E2ABA03"/>
    <w:rsid w:val="1E374F52"/>
    <w:rsid w:val="1E4594B8"/>
    <w:rsid w:val="1E76E71F"/>
    <w:rsid w:val="1E9B46E4"/>
    <w:rsid w:val="1F123377"/>
    <w:rsid w:val="1F1FE54C"/>
    <w:rsid w:val="1F7BD6C5"/>
    <w:rsid w:val="20560ECE"/>
    <w:rsid w:val="21351EC3"/>
    <w:rsid w:val="21354247"/>
    <w:rsid w:val="21EC2AF7"/>
    <w:rsid w:val="21FF0255"/>
    <w:rsid w:val="2231FE3A"/>
    <w:rsid w:val="224FA3A8"/>
    <w:rsid w:val="229FA3B6"/>
    <w:rsid w:val="22D88E47"/>
    <w:rsid w:val="23271835"/>
    <w:rsid w:val="23569349"/>
    <w:rsid w:val="23617797"/>
    <w:rsid w:val="2391647A"/>
    <w:rsid w:val="23A49C08"/>
    <w:rsid w:val="23EA2A18"/>
    <w:rsid w:val="23F46EE5"/>
    <w:rsid w:val="241310A1"/>
    <w:rsid w:val="24ABE138"/>
    <w:rsid w:val="24B73CC5"/>
    <w:rsid w:val="252ECFA1"/>
    <w:rsid w:val="25616CC0"/>
    <w:rsid w:val="256559EC"/>
    <w:rsid w:val="25AD7D7E"/>
    <w:rsid w:val="266954FD"/>
    <w:rsid w:val="2690596B"/>
    <w:rsid w:val="26987433"/>
    <w:rsid w:val="26C475FB"/>
    <w:rsid w:val="2702B928"/>
    <w:rsid w:val="270AF4BB"/>
    <w:rsid w:val="271241DA"/>
    <w:rsid w:val="27A123C0"/>
    <w:rsid w:val="27F938FF"/>
    <w:rsid w:val="283B78F9"/>
    <w:rsid w:val="28C0901B"/>
    <w:rsid w:val="28F613B6"/>
    <w:rsid w:val="292A8D45"/>
    <w:rsid w:val="294C4192"/>
    <w:rsid w:val="29AFC444"/>
    <w:rsid w:val="29B353CD"/>
    <w:rsid w:val="29F72A53"/>
    <w:rsid w:val="2A4EAFD4"/>
    <w:rsid w:val="2A5FBF5D"/>
    <w:rsid w:val="2A7CC488"/>
    <w:rsid w:val="2A937E94"/>
    <w:rsid w:val="2AA93A9E"/>
    <w:rsid w:val="2AFBFC16"/>
    <w:rsid w:val="2B612340"/>
    <w:rsid w:val="2B658CD3"/>
    <w:rsid w:val="2BCC7D0D"/>
    <w:rsid w:val="2C1BE863"/>
    <w:rsid w:val="2C2EF40B"/>
    <w:rsid w:val="2C893135"/>
    <w:rsid w:val="2CE43B3C"/>
    <w:rsid w:val="2CFEFE54"/>
    <w:rsid w:val="2D42CE9F"/>
    <w:rsid w:val="2D78A3FF"/>
    <w:rsid w:val="2D839DD0"/>
    <w:rsid w:val="2DBD4573"/>
    <w:rsid w:val="2DC7B8B5"/>
    <w:rsid w:val="2E286135"/>
    <w:rsid w:val="2E3E4D5C"/>
    <w:rsid w:val="2E421066"/>
    <w:rsid w:val="2E59D540"/>
    <w:rsid w:val="2E823A39"/>
    <w:rsid w:val="2EBEBB26"/>
    <w:rsid w:val="2EC6F8B4"/>
    <w:rsid w:val="2F5E1BFC"/>
    <w:rsid w:val="2F96FD7A"/>
    <w:rsid w:val="2F9C9E58"/>
    <w:rsid w:val="30190025"/>
    <w:rsid w:val="3047D9C6"/>
    <w:rsid w:val="3132CB23"/>
    <w:rsid w:val="316DEBF6"/>
    <w:rsid w:val="31941A79"/>
    <w:rsid w:val="31EFEF4C"/>
    <w:rsid w:val="3238E261"/>
    <w:rsid w:val="32398704"/>
    <w:rsid w:val="325DDB61"/>
    <w:rsid w:val="32ADD92F"/>
    <w:rsid w:val="3302CC2C"/>
    <w:rsid w:val="337B1326"/>
    <w:rsid w:val="339A80C9"/>
    <w:rsid w:val="33E9B364"/>
    <w:rsid w:val="33FDD1B9"/>
    <w:rsid w:val="33FE9203"/>
    <w:rsid w:val="3411717E"/>
    <w:rsid w:val="341AE03B"/>
    <w:rsid w:val="341DC352"/>
    <w:rsid w:val="3473615A"/>
    <w:rsid w:val="34A81C2B"/>
    <w:rsid w:val="34C5B1ED"/>
    <w:rsid w:val="34D4B2F3"/>
    <w:rsid w:val="352182C3"/>
    <w:rsid w:val="352A7C70"/>
    <w:rsid w:val="357A2827"/>
    <w:rsid w:val="35FC158C"/>
    <w:rsid w:val="36462C6A"/>
    <w:rsid w:val="36582BB2"/>
    <w:rsid w:val="365EC650"/>
    <w:rsid w:val="36BD9EB1"/>
    <w:rsid w:val="36CB62D0"/>
    <w:rsid w:val="36EEBB86"/>
    <w:rsid w:val="36EFD276"/>
    <w:rsid w:val="375BF1E5"/>
    <w:rsid w:val="379A34C2"/>
    <w:rsid w:val="37C73B90"/>
    <w:rsid w:val="3813BEB3"/>
    <w:rsid w:val="38300776"/>
    <w:rsid w:val="383E0645"/>
    <w:rsid w:val="384BC517"/>
    <w:rsid w:val="384D6B50"/>
    <w:rsid w:val="385BFB8A"/>
    <w:rsid w:val="385C0D89"/>
    <w:rsid w:val="38EFF3E4"/>
    <w:rsid w:val="39019C1A"/>
    <w:rsid w:val="3914C2A3"/>
    <w:rsid w:val="393ABC6F"/>
    <w:rsid w:val="3954B98D"/>
    <w:rsid w:val="3962F014"/>
    <w:rsid w:val="39722D68"/>
    <w:rsid w:val="39E3AB39"/>
    <w:rsid w:val="3A06413E"/>
    <w:rsid w:val="3A524AE5"/>
    <w:rsid w:val="3A591938"/>
    <w:rsid w:val="3A69209A"/>
    <w:rsid w:val="3AB9DDDD"/>
    <w:rsid w:val="3ABE9F95"/>
    <w:rsid w:val="3AC138D4"/>
    <w:rsid w:val="3AC82815"/>
    <w:rsid w:val="3B2E07E6"/>
    <w:rsid w:val="3B6D4A74"/>
    <w:rsid w:val="3B820E3E"/>
    <w:rsid w:val="3C1CDFA5"/>
    <w:rsid w:val="3CA57593"/>
    <w:rsid w:val="3CEB4C4E"/>
    <w:rsid w:val="3D285583"/>
    <w:rsid w:val="3D30BB01"/>
    <w:rsid w:val="3D92FD0B"/>
    <w:rsid w:val="3D996457"/>
    <w:rsid w:val="3DB64EB5"/>
    <w:rsid w:val="3DBC1404"/>
    <w:rsid w:val="3E29DC18"/>
    <w:rsid w:val="3E361F9A"/>
    <w:rsid w:val="3E9E48F8"/>
    <w:rsid w:val="3ECDCD73"/>
    <w:rsid w:val="3F48497E"/>
    <w:rsid w:val="3F4892F2"/>
    <w:rsid w:val="3F926FFE"/>
    <w:rsid w:val="3F9A79AE"/>
    <w:rsid w:val="3FE7C58F"/>
    <w:rsid w:val="4023E160"/>
    <w:rsid w:val="404A6EB1"/>
    <w:rsid w:val="408E5E76"/>
    <w:rsid w:val="409B4537"/>
    <w:rsid w:val="412682DB"/>
    <w:rsid w:val="413FBBA4"/>
    <w:rsid w:val="414C4CD7"/>
    <w:rsid w:val="41B8C097"/>
    <w:rsid w:val="41E65709"/>
    <w:rsid w:val="41F452D5"/>
    <w:rsid w:val="42103DAA"/>
    <w:rsid w:val="4275D0FA"/>
    <w:rsid w:val="42FCA017"/>
    <w:rsid w:val="43617C81"/>
    <w:rsid w:val="44987B98"/>
    <w:rsid w:val="44D88CBF"/>
    <w:rsid w:val="44DA313D"/>
    <w:rsid w:val="4538DCF4"/>
    <w:rsid w:val="456610DE"/>
    <w:rsid w:val="45701819"/>
    <w:rsid w:val="457E5EF0"/>
    <w:rsid w:val="45A4E080"/>
    <w:rsid w:val="45D9D784"/>
    <w:rsid w:val="46D4AEFC"/>
    <w:rsid w:val="4768791F"/>
    <w:rsid w:val="478BE4ED"/>
    <w:rsid w:val="47ABA207"/>
    <w:rsid w:val="48279DE8"/>
    <w:rsid w:val="4887098A"/>
    <w:rsid w:val="4895AAD8"/>
    <w:rsid w:val="490B78F0"/>
    <w:rsid w:val="49110B96"/>
    <w:rsid w:val="4912B019"/>
    <w:rsid w:val="493F73C7"/>
    <w:rsid w:val="495B4678"/>
    <w:rsid w:val="4998D9AC"/>
    <w:rsid w:val="49F4224D"/>
    <w:rsid w:val="49F54EC9"/>
    <w:rsid w:val="49FF9B36"/>
    <w:rsid w:val="4A9C4FA8"/>
    <w:rsid w:val="4AA2F108"/>
    <w:rsid w:val="4AB21D7C"/>
    <w:rsid w:val="4B2C5426"/>
    <w:rsid w:val="4B9AAE52"/>
    <w:rsid w:val="4BE7B80F"/>
    <w:rsid w:val="4BFFCC8D"/>
    <w:rsid w:val="4C10F149"/>
    <w:rsid w:val="4C1E5FD2"/>
    <w:rsid w:val="4C410139"/>
    <w:rsid w:val="4C99DDB2"/>
    <w:rsid w:val="4CB64A5E"/>
    <w:rsid w:val="4E22BF65"/>
    <w:rsid w:val="4F51B19A"/>
    <w:rsid w:val="4F92F992"/>
    <w:rsid w:val="4FD5379C"/>
    <w:rsid w:val="4FE6A4AA"/>
    <w:rsid w:val="4FEBF7BC"/>
    <w:rsid w:val="502EFC11"/>
    <w:rsid w:val="505303EA"/>
    <w:rsid w:val="5108D29B"/>
    <w:rsid w:val="51732C9E"/>
    <w:rsid w:val="518EFE95"/>
    <w:rsid w:val="51C7A7A5"/>
    <w:rsid w:val="51FAE56C"/>
    <w:rsid w:val="5258A376"/>
    <w:rsid w:val="533327CC"/>
    <w:rsid w:val="53502ECF"/>
    <w:rsid w:val="5489C0AC"/>
    <w:rsid w:val="548D1F50"/>
    <w:rsid w:val="55398020"/>
    <w:rsid w:val="56188D80"/>
    <w:rsid w:val="563511E7"/>
    <w:rsid w:val="56754512"/>
    <w:rsid w:val="569F7B5A"/>
    <w:rsid w:val="56B42D63"/>
    <w:rsid w:val="56F255F8"/>
    <w:rsid w:val="57301612"/>
    <w:rsid w:val="5762C101"/>
    <w:rsid w:val="581A5FAA"/>
    <w:rsid w:val="58925455"/>
    <w:rsid w:val="58A21DA7"/>
    <w:rsid w:val="58BFFC1E"/>
    <w:rsid w:val="5906FF4F"/>
    <w:rsid w:val="59AC0857"/>
    <w:rsid w:val="5A17D416"/>
    <w:rsid w:val="5A901A29"/>
    <w:rsid w:val="5AAAC3CD"/>
    <w:rsid w:val="5AAD0DCF"/>
    <w:rsid w:val="5AF3ED65"/>
    <w:rsid w:val="5AFD3509"/>
    <w:rsid w:val="5B768A58"/>
    <w:rsid w:val="5BFD0B08"/>
    <w:rsid w:val="5C4D6EF5"/>
    <w:rsid w:val="5C7C42CD"/>
    <w:rsid w:val="5CBC392B"/>
    <w:rsid w:val="5CC17FED"/>
    <w:rsid w:val="5CDB80F8"/>
    <w:rsid w:val="5CF2B534"/>
    <w:rsid w:val="5D1271D3"/>
    <w:rsid w:val="5D292096"/>
    <w:rsid w:val="5D60321D"/>
    <w:rsid w:val="5DD0E44C"/>
    <w:rsid w:val="5E7A02A3"/>
    <w:rsid w:val="5EDD948D"/>
    <w:rsid w:val="5F480E9B"/>
    <w:rsid w:val="602E89C7"/>
    <w:rsid w:val="60314108"/>
    <w:rsid w:val="6038FE61"/>
    <w:rsid w:val="60920D8E"/>
    <w:rsid w:val="60B86918"/>
    <w:rsid w:val="616185A1"/>
    <w:rsid w:val="61A42C16"/>
    <w:rsid w:val="61D02B50"/>
    <w:rsid w:val="61E4323D"/>
    <w:rsid w:val="61FFF6D7"/>
    <w:rsid w:val="62051A83"/>
    <w:rsid w:val="6269A1AD"/>
    <w:rsid w:val="62AA8BF2"/>
    <w:rsid w:val="62C0BE33"/>
    <w:rsid w:val="63579AF6"/>
    <w:rsid w:val="637517D9"/>
    <w:rsid w:val="63C48F99"/>
    <w:rsid w:val="63CF1F10"/>
    <w:rsid w:val="6415AA1A"/>
    <w:rsid w:val="643CE296"/>
    <w:rsid w:val="64B57586"/>
    <w:rsid w:val="64D053D2"/>
    <w:rsid w:val="6538909E"/>
    <w:rsid w:val="65A96563"/>
    <w:rsid w:val="65AA65DA"/>
    <w:rsid w:val="65B4B81B"/>
    <w:rsid w:val="65BEF699"/>
    <w:rsid w:val="660972EE"/>
    <w:rsid w:val="6649CA7D"/>
    <w:rsid w:val="6654ECFD"/>
    <w:rsid w:val="66785B38"/>
    <w:rsid w:val="66D583C4"/>
    <w:rsid w:val="6702AFCC"/>
    <w:rsid w:val="67034685"/>
    <w:rsid w:val="671B496C"/>
    <w:rsid w:val="67448210"/>
    <w:rsid w:val="6770D399"/>
    <w:rsid w:val="67F0059C"/>
    <w:rsid w:val="69500CDF"/>
    <w:rsid w:val="6957608B"/>
    <w:rsid w:val="6962574A"/>
    <w:rsid w:val="6982C590"/>
    <w:rsid w:val="699DB260"/>
    <w:rsid w:val="6A246629"/>
    <w:rsid w:val="6B9D11B0"/>
    <w:rsid w:val="6BE26718"/>
    <w:rsid w:val="6C78BABE"/>
    <w:rsid w:val="6D80DD62"/>
    <w:rsid w:val="6D87F22A"/>
    <w:rsid w:val="6DB339E7"/>
    <w:rsid w:val="6DE5B129"/>
    <w:rsid w:val="6DFD2F74"/>
    <w:rsid w:val="6E288C64"/>
    <w:rsid w:val="6E64AF7B"/>
    <w:rsid w:val="6F4CFA32"/>
    <w:rsid w:val="6F659D83"/>
    <w:rsid w:val="6F8F5E75"/>
    <w:rsid w:val="7079F1D3"/>
    <w:rsid w:val="7085F5C7"/>
    <w:rsid w:val="70CB5F6B"/>
    <w:rsid w:val="71017F02"/>
    <w:rsid w:val="713EF563"/>
    <w:rsid w:val="716AA120"/>
    <w:rsid w:val="71998A68"/>
    <w:rsid w:val="719DF143"/>
    <w:rsid w:val="71B95779"/>
    <w:rsid w:val="724FF3C5"/>
    <w:rsid w:val="72D93132"/>
    <w:rsid w:val="731009A9"/>
    <w:rsid w:val="73169E76"/>
    <w:rsid w:val="73507774"/>
    <w:rsid w:val="74EE2995"/>
    <w:rsid w:val="74FB493B"/>
    <w:rsid w:val="757A38CD"/>
    <w:rsid w:val="75A288E7"/>
    <w:rsid w:val="75DD6ED7"/>
    <w:rsid w:val="7675C5DD"/>
    <w:rsid w:val="768BB76B"/>
    <w:rsid w:val="76B3CF3B"/>
    <w:rsid w:val="76BF453E"/>
    <w:rsid w:val="76F71BFB"/>
    <w:rsid w:val="7757AD10"/>
    <w:rsid w:val="7780DDFD"/>
    <w:rsid w:val="7785DDB2"/>
    <w:rsid w:val="7787C5F8"/>
    <w:rsid w:val="7794B9C2"/>
    <w:rsid w:val="7857B502"/>
    <w:rsid w:val="788BB957"/>
    <w:rsid w:val="78AF8421"/>
    <w:rsid w:val="78B70CC8"/>
    <w:rsid w:val="79A9E331"/>
    <w:rsid w:val="79C06A95"/>
    <w:rsid w:val="79D6AE2F"/>
    <w:rsid w:val="79E13FA2"/>
    <w:rsid w:val="7A0D740E"/>
    <w:rsid w:val="7A57ED97"/>
    <w:rsid w:val="7A79FA0B"/>
    <w:rsid w:val="7ADB1DCC"/>
    <w:rsid w:val="7AF792E1"/>
    <w:rsid w:val="7B14A9E4"/>
    <w:rsid w:val="7B3F5EA3"/>
    <w:rsid w:val="7B720D78"/>
    <w:rsid w:val="7BB41A8E"/>
    <w:rsid w:val="7BBEFFDF"/>
    <w:rsid w:val="7C201D9F"/>
    <w:rsid w:val="7C359B63"/>
    <w:rsid w:val="7C74EBB2"/>
    <w:rsid w:val="7CA11A11"/>
    <w:rsid w:val="7D449063"/>
    <w:rsid w:val="7D4B869D"/>
    <w:rsid w:val="7E2F0353"/>
    <w:rsid w:val="7E625774"/>
    <w:rsid w:val="7F0F3017"/>
    <w:rsid w:val="7F810F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A0E44"/>
  <w15:docId w15:val="{D27A913C-4C47-4B15-909F-5050F94A4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9F6"/>
    <w:pPr>
      <w:spacing w:after="0" w:line="240" w:lineRule="auto"/>
    </w:pPr>
    <w:rPr>
      <w:rFonts w:ascii="Cambria Math" w:hAnsi="Cambria Math"/>
    </w:rPr>
  </w:style>
  <w:style w:type="paragraph" w:styleId="Heading1">
    <w:name w:val="heading 1"/>
    <w:basedOn w:val="Normal"/>
    <w:next w:val="Normal"/>
    <w:link w:val="Heading1Char"/>
    <w:uiPriority w:val="9"/>
    <w:qFormat/>
    <w:rsid w:val="003F454C"/>
    <w:pPr>
      <w:keepNext/>
      <w:keepLines/>
      <w:numPr>
        <w:numId w:val="3"/>
      </w:numPr>
      <w:spacing w:after="120"/>
      <w:ind w:hanging="720"/>
      <w:outlineLvl w:val="0"/>
    </w:pPr>
    <w:rPr>
      <w:rFonts w:ascii="Arial" w:eastAsia="Calibri" w:hAnsi="Arial" w:cs="Calibri"/>
      <w:b/>
      <w:caps/>
      <w:color w:val="000000"/>
      <w:szCs w:val="24"/>
    </w:rPr>
  </w:style>
  <w:style w:type="paragraph" w:styleId="Heading2">
    <w:name w:val="heading 2"/>
    <w:basedOn w:val="Normal"/>
    <w:next w:val="Normal"/>
    <w:link w:val="Heading2Char"/>
    <w:uiPriority w:val="9"/>
    <w:unhideWhenUsed/>
    <w:qFormat/>
    <w:rsid w:val="007A49BF"/>
    <w:pPr>
      <w:keepNext/>
      <w:keepLines/>
      <w:numPr>
        <w:ilvl w:val="1"/>
        <w:numId w:val="3"/>
      </w:numPr>
      <w:spacing w:after="120"/>
      <w:ind w:left="720" w:hanging="720"/>
      <w:outlineLvl w:val="1"/>
    </w:pPr>
    <w:rPr>
      <w:rFonts w:ascii="Arial" w:eastAsia="Calibri" w:hAnsi="Arial" w:cs="Calibri"/>
      <w:b/>
      <w:smallCaps/>
      <w:szCs w:val="24"/>
    </w:rPr>
  </w:style>
  <w:style w:type="paragraph" w:styleId="Heading3">
    <w:name w:val="heading 3"/>
    <w:basedOn w:val="Normal"/>
    <w:next w:val="Normal"/>
    <w:link w:val="Heading3Char"/>
    <w:uiPriority w:val="9"/>
    <w:unhideWhenUsed/>
    <w:qFormat/>
    <w:rsid w:val="00C52B23"/>
    <w:pPr>
      <w:keepNext/>
      <w:keepLines/>
      <w:numPr>
        <w:ilvl w:val="2"/>
        <w:numId w:val="3"/>
      </w:numPr>
      <w:spacing w:after="120"/>
      <w:outlineLvl w:val="2"/>
    </w:pPr>
    <w:rPr>
      <w:rFonts w:ascii="Arial" w:eastAsia="Calibri" w:hAnsi="Arial" w:cs="Calibri"/>
      <w:b/>
      <w:color w:val="000000"/>
      <w:szCs w:val="24"/>
    </w:rPr>
  </w:style>
  <w:style w:type="paragraph" w:styleId="Heading4">
    <w:name w:val="heading 4"/>
    <w:basedOn w:val="Normal"/>
    <w:next w:val="Normal"/>
    <w:link w:val="Heading4Char"/>
    <w:uiPriority w:val="9"/>
    <w:unhideWhenUsed/>
    <w:qFormat/>
    <w:rsid w:val="002F75EC"/>
    <w:pPr>
      <w:keepNext/>
      <w:keepLines/>
      <w:numPr>
        <w:ilvl w:val="3"/>
        <w:numId w:val="3"/>
      </w:numPr>
      <w:spacing w:after="120"/>
      <w:ind w:left="1584"/>
      <w:outlineLvl w:val="3"/>
    </w:pPr>
    <w:rPr>
      <w:rFonts w:ascii="Arial" w:eastAsia="Calibri" w:hAnsi="Arial" w:cs="Calibri"/>
      <w:b/>
      <w:i/>
      <w:color w:val="000000"/>
      <w:szCs w:val="24"/>
    </w:rPr>
  </w:style>
  <w:style w:type="paragraph" w:styleId="Heading5">
    <w:name w:val="heading 5"/>
    <w:basedOn w:val="Normal"/>
    <w:next w:val="Normal"/>
    <w:link w:val="Heading5Char"/>
    <w:uiPriority w:val="9"/>
    <w:unhideWhenUsed/>
    <w:qFormat/>
    <w:rsid w:val="00DC26D5"/>
    <w:pPr>
      <w:keepNext/>
      <w:keepLines/>
      <w:spacing w:after="120"/>
      <w:ind w:left="1440" w:hanging="720"/>
      <w:outlineLvl w:val="4"/>
    </w:pPr>
    <w:rPr>
      <w:rFonts w:ascii="Arial" w:eastAsia="Calibri" w:hAnsi="Arial" w:cs="Calibri"/>
      <w:i/>
      <w:color w:val="000000" w:themeColor="text1"/>
      <w:szCs w:val="24"/>
    </w:rPr>
  </w:style>
  <w:style w:type="paragraph" w:styleId="Heading6">
    <w:name w:val="heading 6"/>
    <w:basedOn w:val="Normal"/>
    <w:next w:val="Normal"/>
    <w:link w:val="Heading6Char"/>
    <w:uiPriority w:val="9"/>
    <w:semiHidden/>
    <w:unhideWhenUsed/>
    <w:qFormat/>
    <w:rsid w:val="009F2225"/>
    <w:pPr>
      <w:keepNext/>
      <w:keepLines/>
      <w:numPr>
        <w:ilvl w:val="5"/>
        <w:numId w:val="3"/>
      </w:numPr>
      <w:spacing w:before="40"/>
      <w:ind w:left="4320" w:hanging="360"/>
      <w:outlineLvl w:val="5"/>
    </w:pPr>
    <w:rPr>
      <w:rFonts w:ascii="Calibri" w:eastAsia="Calibri" w:hAnsi="Calibri" w:cs="Calibri"/>
      <w:color w:val="1E4D78"/>
      <w:szCs w:val="24"/>
    </w:rPr>
  </w:style>
  <w:style w:type="paragraph" w:styleId="Heading7">
    <w:name w:val="heading 7"/>
    <w:basedOn w:val="Normal"/>
    <w:next w:val="Normal"/>
    <w:link w:val="Heading7Char"/>
    <w:uiPriority w:val="9"/>
    <w:semiHidden/>
    <w:unhideWhenUsed/>
    <w:qFormat/>
    <w:rsid w:val="009F2225"/>
    <w:pPr>
      <w:keepNext/>
      <w:keepLines/>
      <w:numPr>
        <w:ilvl w:val="6"/>
        <w:numId w:val="3"/>
      </w:numPr>
      <w:spacing w:before="40"/>
      <w:ind w:left="5040" w:hanging="360"/>
      <w:outlineLvl w:val="6"/>
    </w:pPr>
    <w:rPr>
      <w:rFonts w:asciiTheme="majorHAnsi" w:eastAsiaTheme="majorEastAsia" w:hAnsiTheme="majorHAnsi" w:cstheme="majorBidi"/>
      <w:i/>
      <w:iCs/>
      <w:color w:val="243F60" w:themeColor="accent1" w:themeShade="7F"/>
      <w:szCs w:val="24"/>
    </w:rPr>
  </w:style>
  <w:style w:type="paragraph" w:styleId="Heading8">
    <w:name w:val="heading 8"/>
    <w:basedOn w:val="Normal"/>
    <w:next w:val="Normal"/>
    <w:link w:val="Heading8Char"/>
    <w:uiPriority w:val="9"/>
    <w:semiHidden/>
    <w:unhideWhenUsed/>
    <w:qFormat/>
    <w:rsid w:val="009F2225"/>
    <w:pPr>
      <w:keepNext/>
      <w:keepLines/>
      <w:numPr>
        <w:ilvl w:val="7"/>
        <w:numId w:val="3"/>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2225"/>
    <w:pPr>
      <w:keepNext/>
      <w:keepLines/>
      <w:numPr>
        <w:ilvl w:val="8"/>
        <w:numId w:val="3"/>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46B0"/>
    <w:pPr>
      <w:ind w:left="720"/>
      <w:contextualSpacing/>
    </w:pPr>
  </w:style>
  <w:style w:type="paragraph" w:styleId="BalloonText">
    <w:name w:val="Balloon Text"/>
    <w:basedOn w:val="Normal"/>
    <w:link w:val="BalloonTextChar"/>
    <w:uiPriority w:val="99"/>
    <w:semiHidden/>
    <w:unhideWhenUsed/>
    <w:rsid w:val="00FE4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6B0"/>
    <w:rPr>
      <w:rFonts w:ascii="Segoe UI" w:hAnsi="Segoe UI" w:cs="Segoe UI"/>
      <w:sz w:val="18"/>
      <w:szCs w:val="18"/>
    </w:rPr>
  </w:style>
  <w:style w:type="paragraph" w:styleId="Header">
    <w:name w:val="header"/>
    <w:basedOn w:val="Normal"/>
    <w:link w:val="HeaderChar"/>
    <w:uiPriority w:val="99"/>
    <w:unhideWhenUsed/>
    <w:rsid w:val="007229ED"/>
    <w:pPr>
      <w:tabs>
        <w:tab w:val="center" w:pos="4680"/>
        <w:tab w:val="right" w:pos="9360"/>
      </w:tabs>
    </w:pPr>
  </w:style>
  <w:style w:type="character" w:customStyle="1" w:styleId="HeaderChar">
    <w:name w:val="Header Char"/>
    <w:basedOn w:val="DefaultParagraphFont"/>
    <w:link w:val="Header"/>
    <w:uiPriority w:val="99"/>
    <w:rsid w:val="007229ED"/>
    <w:rPr>
      <w:sz w:val="24"/>
    </w:rPr>
  </w:style>
  <w:style w:type="paragraph" w:styleId="Footer">
    <w:name w:val="footer"/>
    <w:basedOn w:val="Normal"/>
    <w:link w:val="FooterChar"/>
    <w:uiPriority w:val="99"/>
    <w:unhideWhenUsed/>
    <w:rsid w:val="005F7FD6"/>
    <w:pPr>
      <w:tabs>
        <w:tab w:val="center" w:pos="4680"/>
        <w:tab w:val="right" w:pos="9360"/>
      </w:tabs>
    </w:pPr>
    <w:rPr>
      <w:rFonts w:ascii="Arial" w:hAnsi="Arial"/>
    </w:rPr>
  </w:style>
  <w:style w:type="character" w:customStyle="1" w:styleId="FooterChar">
    <w:name w:val="Footer Char"/>
    <w:basedOn w:val="DefaultParagraphFont"/>
    <w:link w:val="Footer"/>
    <w:uiPriority w:val="99"/>
    <w:rsid w:val="005F7FD6"/>
    <w:rPr>
      <w:rFonts w:ascii="Arial" w:hAnsi="Arial"/>
    </w:rPr>
  </w:style>
  <w:style w:type="character" w:customStyle="1" w:styleId="Heading1Char">
    <w:name w:val="Heading 1 Char"/>
    <w:basedOn w:val="DefaultParagraphFont"/>
    <w:link w:val="Heading1"/>
    <w:uiPriority w:val="9"/>
    <w:rsid w:val="003F454C"/>
    <w:rPr>
      <w:rFonts w:ascii="Arial" w:eastAsia="Calibri" w:hAnsi="Arial" w:cs="Calibri"/>
      <w:b/>
      <w:caps/>
      <w:color w:val="000000"/>
      <w:szCs w:val="24"/>
    </w:rPr>
  </w:style>
  <w:style w:type="character" w:customStyle="1" w:styleId="Heading2Char">
    <w:name w:val="Heading 2 Char"/>
    <w:basedOn w:val="DefaultParagraphFont"/>
    <w:link w:val="Heading2"/>
    <w:uiPriority w:val="9"/>
    <w:rsid w:val="007A49BF"/>
    <w:rPr>
      <w:rFonts w:ascii="Arial" w:eastAsia="Calibri" w:hAnsi="Arial" w:cs="Calibri"/>
      <w:b/>
      <w:smallCaps/>
      <w:szCs w:val="24"/>
    </w:rPr>
  </w:style>
  <w:style w:type="character" w:customStyle="1" w:styleId="Heading3Char">
    <w:name w:val="Heading 3 Char"/>
    <w:basedOn w:val="DefaultParagraphFont"/>
    <w:link w:val="Heading3"/>
    <w:uiPriority w:val="9"/>
    <w:rsid w:val="00C52B23"/>
    <w:rPr>
      <w:rFonts w:ascii="Arial" w:eastAsia="Calibri" w:hAnsi="Arial" w:cs="Calibri"/>
      <w:b/>
      <w:color w:val="000000"/>
      <w:szCs w:val="24"/>
    </w:rPr>
  </w:style>
  <w:style w:type="character" w:customStyle="1" w:styleId="Heading4Char">
    <w:name w:val="Heading 4 Char"/>
    <w:basedOn w:val="DefaultParagraphFont"/>
    <w:link w:val="Heading4"/>
    <w:uiPriority w:val="9"/>
    <w:rsid w:val="002F75EC"/>
    <w:rPr>
      <w:rFonts w:ascii="Arial" w:eastAsia="Calibri" w:hAnsi="Arial" w:cs="Calibri"/>
      <w:b/>
      <w:i/>
      <w:color w:val="000000"/>
      <w:szCs w:val="24"/>
    </w:rPr>
  </w:style>
  <w:style w:type="character" w:customStyle="1" w:styleId="Heading5Char">
    <w:name w:val="Heading 5 Char"/>
    <w:basedOn w:val="DefaultParagraphFont"/>
    <w:link w:val="Heading5"/>
    <w:uiPriority w:val="9"/>
    <w:rsid w:val="00DC26D5"/>
    <w:rPr>
      <w:rFonts w:ascii="Arial" w:eastAsia="Calibri" w:hAnsi="Arial" w:cs="Calibri"/>
      <w:i/>
      <w:color w:val="000000" w:themeColor="text1"/>
      <w:szCs w:val="24"/>
    </w:rPr>
  </w:style>
  <w:style w:type="character" w:customStyle="1" w:styleId="Heading6Char">
    <w:name w:val="Heading 6 Char"/>
    <w:basedOn w:val="DefaultParagraphFont"/>
    <w:link w:val="Heading6"/>
    <w:uiPriority w:val="9"/>
    <w:semiHidden/>
    <w:rsid w:val="009F2225"/>
    <w:rPr>
      <w:rFonts w:ascii="Calibri" w:eastAsia="Calibri" w:hAnsi="Calibri" w:cs="Calibri"/>
      <w:color w:val="1E4D78"/>
      <w:szCs w:val="24"/>
    </w:rPr>
  </w:style>
  <w:style w:type="character" w:customStyle="1" w:styleId="Heading7Char">
    <w:name w:val="Heading 7 Char"/>
    <w:basedOn w:val="DefaultParagraphFont"/>
    <w:link w:val="Heading7"/>
    <w:uiPriority w:val="9"/>
    <w:semiHidden/>
    <w:rsid w:val="009F2225"/>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9F22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2225"/>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5F7FD6"/>
    <w:rPr>
      <w:rFonts w:ascii="Arial" w:eastAsia="Calibri" w:hAnsi="Arial" w:cs="Calibri"/>
      <w:sz w:val="20"/>
      <w:szCs w:val="20"/>
    </w:rPr>
  </w:style>
  <w:style w:type="character" w:customStyle="1" w:styleId="FootnoteTextChar">
    <w:name w:val="Footnote Text Char"/>
    <w:basedOn w:val="DefaultParagraphFont"/>
    <w:link w:val="FootnoteText"/>
    <w:uiPriority w:val="99"/>
    <w:rsid w:val="005F7FD6"/>
    <w:rPr>
      <w:rFonts w:ascii="Arial" w:eastAsia="Calibri" w:hAnsi="Arial" w:cs="Calibri"/>
      <w:sz w:val="20"/>
      <w:szCs w:val="20"/>
    </w:rPr>
  </w:style>
  <w:style w:type="character" w:styleId="FootnoteReference">
    <w:name w:val="footnote reference"/>
    <w:basedOn w:val="DefaultParagraphFont"/>
    <w:uiPriority w:val="99"/>
    <w:unhideWhenUsed/>
    <w:rsid w:val="005F7FD6"/>
    <w:rPr>
      <w:rFonts w:ascii="Arial" w:hAnsi="Arial"/>
      <w:vertAlign w:val="superscript"/>
    </w:rPr>
  </w:style>
  <w:style w:type="paragraph" w:styleId="Caption">
    <w:name w:val="caption"/>
    <w:basedOn w:val="Normal"/>
    <w:next w:val="Normal"/>
    <w:uiPriority w:val="35"/>
    <w:unhideWhenUsed/>
    <w:qFormat/>
    <w:rsid w:val="00CD56D1"/>
    <w:pPr>
      <w:jc w:val="center"/>
    </w:pPr>
    <w:rPr>
      <w:rFonts w:ascii="Arial" w:eastAsia="Calibri" w:hAnsi="Arial" w:cs="Calibri"/>
      <w:b/>
      <w:iCs/>
      <w:szCs w:val="18"/>
    </w:rPr>
  </w:style>
  <w:style w:type="paragraph" w:customStyle="1" w:styleId="Style1">
    <w:name w:val="Style1"/>
    <w:basedOn w:val="Heading5"/>
    <w:link w:val="Style1Char"/>
    <w:autoRedefine/>
    <w:qFormat/>
    <w:rsid w:val="00E61ED9"/>
    <w:rPr>
      <w:color w:val="auto"/>
    </w:rPr>
  </w:style>
  <w:style w:type="character" w:customStyle="1" w:styleId="Style1Char">
    <w:name w:val="Style1 Char"/>
    <w:basedOn w:val="Heading5Char"/>
    <w:link w:val="Style1"/>
    <w:rsid w:val="00E61ED9"/>
    <w:rPr>
      <w:rFonts w:ascii="Calibri" w:eastAsia="Calibri" w:hAnsi="Calibri" w:cs="Calibri"/>
      <w:i/>
      <w:color w:val="2E75B5"/>
      <w:szCs w:val="24"/>
    </w:rPr>
  </w:style>
  <w:style w:type="table" w:styleId="TableGrid">
    <w:name w:val="Table Grid"/>
    <w:basedOn w:val="TableNormal"/>
    <w:uiPriority w:val="39"/>
    <w:rsid w:val="00D55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56B2"/>
    <w:rPr>
      <w:color w:val="0000FF" w:themeColor="hyperlink"/>
      <w:u w:val="single"/>
    </w:rPr>
  </w:style>
  <w:style w:type="paragraph" w:styleId="BodyText">
    <w:name w:val="Body Text"/>
    <w:basedOn w:val="Normal"/>
    <w:link w:val="BodyTextChar"/>
    <w:uiPriority w:val="99"/>
    <w:unhideWhenUsed/>
    <w:qFormat/>
    <w:rsid w:val="00CD56D1"/>
    <w:pPr>
      <w:spacing w:after="120"/>
    </w:pPr>
    <w:rPr>
      <w:rFonts w:ascii="Arial" w:hAnsi="Arial"/>
    </w:rPr>
  </w:style>
  <w:style w:type="character" w:customStyle="1" w:styleId="BodyTextChar">
    <w:name w:val="Body Text Char"/>
    <w:basedOn w:val="DefaultParagraphFont"/>
    <w:link w:val="BodyText"/>
    <w:uiPriority w:val="99"/>
    <w:rsid w:val="00CD56D1"/>
    <w:rPr>
      <w:rFonts w:ascii="Arial" w:hAnsi="Arial"/>
    </w:rPr>
  </w:style>
  <w:style w:type="paragraph" w:styleId="BodyTextFirstIndent">
    <w:name w:val="Body Text First Indent"/>
    <w:basedOn w:val="BodyText"/>
    <w:link w:val="BodyTextFirstIndentChar"/>
    <w:uiPriority w:val="99"/>
    <w:qFormat/>
    <w:rsid w:val="00CD56D1"/>
    <w:pPr>
      <w:ind w:firstLine="720"/>
    </w:pPr>
    <w:rPr>
      <w:rFonts w:eastAsia="Times New Roman" w:cs="Times New Roman"/>
      <w:szCs w:val="18"/>
    </w:rPr>
  </w:style>
  <w:style w:type="character" w:customStyle="1" w:styleId="BodyTextFirstIndentChar">
    <w:name w:val="Body Text First Indent Char"/>
    <w:basedOn w:val="BodyTextChar"/>
    <w:link w:val="BodyTextFirstIndent"/>
    <w:uiPriority w:val="99"/>
    <w:rsid w:val="00CD56D1"/>
    <w:rPr>
      <w:rFonts w:ascii="Arial" w:eastAsia="Times New Roman" w:hAnsi="Arial" w:cs="Times New Roman"/>
      <w:szCs w:val="18"/>
    </w:rPr>
  </w:style>
  <w:style w:type="character" w:styleId="CommentReference">
    <w:name w:val="annotation reference"/>
    <w:basedOn w:val="DefaultParagraphFont"/>
    <w:uiPriority w:val="99"/>
    <w:semiHidden/>
    <w:unhideWhenUsed/>
    <w:rsid w:val="00BB1B71"/>
    <w:rPr>
      <w:sz w:val="16"/>
      <w:szCs w:val="16"/>
    </w:rPr>
  </w:style>
  <w:style w:type="paragraph" w:styleId="CommentText">
    <w:name w:val="annotation text"/>
    <w:basedOn w:val="Normal"/>
    <w:link w:val="CommentTextChar"/>
    <w:uiPriority w:val="99"/>
    <w:unhideWhenUsed/>
    <w:rsid w:val="00BB1B71"/>
    <w:rPr>
      <w:sz w:val="20"/>
      <w:szCs w:val="20"/>
    </w:rPr>
  </w:style>
  <w:style w:type="character" w:customStyle="1" w:styleId="CommentTextChar">
    <w:name w:val="Comment Text Char"/>
    <w:basedOn w:val="DefaultParagraphFont"/>
    <w:link w:val="CommentText"/>
    <w:uiPriority w:val="99"/>
    <w:rsid w:val="00BB1B71"/>
    <w:rPr>
      <w:sz w:val="20"/>
      <w:szCs w:val="20"/>
    </w:rPr>
  </w:style>
  <w:style w:type="paragraph" w:styleId="CommentSubject">
    <w:name w:val="annotation subject"/>
    <w:basedOn w:val="CommentText"/>
    <w:next w:val="CommentText"/>
    <w:link w:val="CommentSubjectChar"/>
    <w:uiPriority w:val="99"/>
    <w:semiHidden/>
    <w:unhideWhenUsed/>
    <w:rsid w:val="00BB1B71"/>
    <w:rPr>
      <w:b/>
      <w:bCs/>
    </w:rPr>
  </w:style>
  <w:style w:type="character" w:customStyle="1" w:styleId="CommentSubjectChar">
    <w:name w:val="Comment Subject Char"/>
    <w:basedOn w:val="CommentTextChar"/>
    <w:link w:val="CommentSubject"/>
    <w:uiPriority w:val="99"/>
    <w:semiHidden/>
    <w:rsid w:val="00BB1B71"/>
    <w:rPr>
      <w:b/>
      <w:bCs/>
      <w:sz w:val="20"/>
      <w:szCs w:val="20"/>
    </w:rPr>
  </w:style>
  <w:style w:type="paragraph" w:styleId="NormalWeb">
    <w:name w:val="Normal (Web)"/>
    <w:basedOn w:val="Normal"/>
    <w:uiPriority w:val="99"/>
    <w:unhideWhenUsed/>
    <w:rsid w:val="00342282"/>
    <w:pPr>
      <w:spacing w:before="100" w:beforeAutospacing="1" w:after="100" w:afterAutospacing="1"/>
    </w:pPr>
    <w:rPr>
      <w:rFonts w:ascii="Times New Roman" w:eastAsia="Times New Roman" w:hAnsi="Times New Roman" w:cs="Times New Roman"/>
      <w:szCs w:val="24"/>
    </w:rPr>
  </w:style>
  <w:style w:type="paragraph" w:styleId="NoSpacing">
    <w:name w:val="No Spacing"/>
    <w:uiPriority w:val="1"/>
    <w:qFormat/>
    <w:rsid w:val="00204835"/>
    <w:pPr>
      <w:spacing w:after="0" w:line="240" w:lineRule="auto"/>
    </w:pPr>
    <w:rPr>
      <w:sz w:val="24"/>
    </w:rPr>
  </w:style>
  <w:style w:type="paragraph" w:styleId="Bibliography">
    <w:name w:val="Bibliography"/>
    <w:basedOn w:val="Normal"/>
    <w:next w:val="Normal"/>
    <w:uiPriority w:val="37"/>
    <w:unhideWhenUsed/>
    <w:rsid w:val="00CD56D1"/>
    <w:pPr>
      <w:spacing w:after="120"/>
      <w:ind w:left="720" w:hanging="720"/>
    </w:pPr>
    <w:rPr>
      <w:rFonts w:ascii="Arial" w:hAnsi="Arial"/>
    </w:rPr>
  </w:style>
  <w:style w:type="paragraph" w:styleId="TOCHeading">
    <w:name w:val="TOC Heading"/>
    <w:basedOn w:val="Heading1"/>
    <w:next w:val="Normal"/>
    <w:uiPriority w:val="39"/>
    <w:unhideWhenUsed/>
    <w:qFormat/>
    <w:rsid w:val="00CD56D1"/>
    <w:pPr>
      <w:numPr>
        <w:numId w:val="0"/>
      </w:numPr>
      <w:spacing w:before="240" w:after="0" w:line="259" w:lineRule="auto"/>
      <w:outlineLvl w:val="9"/>
    </w:pPr>
    <w:rPr>
      <w:rFonts w:eastAsiaTheme="majorEastAsia" w:cstheme="majorBidi"/>
      <w:b w:val="0"/>
      <w:smallCaps/>
      <w:color w:val="365F91" w:themeColor="accent1" w:themeShade="BF"/>
      <w:sz w:val="32"/>
      <w:szCs w:val="32"/>
    </w:rPr>
  </w:style>
  <w:style w:type="paragraph" w:styleId="TOC1">
    <w:name w:val="toc 1"/>
    <w:basedOn w:val="Normal"/>
    <w:next w:val="Normal"/>
    <w:autoRedefine/>
    <w:uiPriority w:val="39"/>
    <w:unhideWhenUsed/>
    <w:rsid w:val="00D27832"/>
    <w:pPr>
      <w:tabs>
        <w:tab w:val="right" w:leader="dot" w:pos="9350"/>
      </w:tabs>
      <w:spacing w:after="60"/>
      <w:ind w:left="720" w:hanging="720"/>
    </w:pPr>
    <w:rPr>
      <w:rFonts w:ascii="Arial" w:eastAsiaTheme="minorEastAsia" w:hAnsi="Arial"/>
      <w:b/>
      <w:caps/>
      <w:noProof/>
    </w:rPr>
  </w:style>
  <w:style w:type="paragraph" w:styleId="TOC2">
    <w:name w:val="toc 2"/>
    <w:basedOn w:val="Normal"/>
    <w:next w:val="Normal"/>
    <w:autoRedefine/>
    <w:uiPriority w:val="39"/>
    <w:unhideWhenUsed/>
    <w:rsid w:val="00CD56D1"/>
    <w:pPr>
      <w:tabs>
        <w:tab w:val="left" w:pos="1440"/>
        <w:tab w:val="right" w:leader="dot" w:pos="9350"/>
      </w:tabs>
      <w:spacing w:after="60"/>
      <w:ind w:left="1440" w:hanging="720"/>
    </w:pPr>
    <w:rPr>
      <w:rFonts w:ascii="Arial" w:hAnsi="Arial"/>
    </w:rPr>
  </w:style>
  <w:style w:type="paragraph" w:styleId="TOC3">
    <w:name w:val="toc 3"/>
    <w:basedOn w:val="Normal"/>
    <w:next w:val="Normal"/>
    <w:autoRedefine/>
    <w:uiPriority w:val="39"/>
    <w:unhideWhenUsed/>
    <w:rsid w:val="00CD56D1"/>
    <w:pPr>
      <w:tabs>
        <w:tab w:val="left" w:pos="2160"/>
        <w:tab w:val="right" w:leader="dot" w:pos="9350"/>
      </w:tabs>
      <w:spacing w:after="60"/>
      <w:ind w:left="2160" w:hanging="720"/>
      <w:contextualSpacing/>
    </w:pPr>
    <w:rPr>
      <w:rFonts w:ascii="Arial" w:hAnsi="Arial"/>
    </w:rPr>
  </w:style>
  <w:style w:type="character" w:styleId="UnresolvedMention">
    <w:name w:val="Unresolved Mention"/>
    <w:basedOn w:val="DefaultParagraphFont"/>
    <w:uiPriority w:val="99"/>
    <w:semiHidden/>
    <w:unhideWhenUsed/>
    <w:rsid w:val="00021E1D"/>
    <w:rPr>
      <w:color w:val="605E5C"/>
      <w:shd w:val="clear" w:color="auto" w:fill="E1DFDD"/>
    </w:rPr>
  </w:style>
  <w:style w:type="paragraph" w:styleId="ListBullet4">
    <w:name w:val="List Bullet 4"/>
    <w:basedOn w:val="Normal"/>
    <w:qFormat/>
    <w:rsid w:val="006D63AC"/>
    <w:pPr>
      <w:numPr>
        <w:numId w:val="1"/>
      </w:numPr>
      <w:spacing w:before="120" w:after="120"/>
      <w:ind w:left="2160"/>
      <w:contextualSpacing/>
    </w:pPr>
    <w:rPr>
      <w:rFonts w:ascii="Calibri" w:eastAsia="Times New Roman" w:hAnsi="Calibri" w:cs="Times New Roman"/>
    </w:rPr>
  </w:style>
  <w:style w:type="paragraph" w:styleId="TableofFigures">
    <w:name w:val="table of figures"/>
    <w:basedOn w:val="Normal"/>
    <w:next w:val="Normal"/>
    <w:uiPriority w:val="99"/>
    <w:unhideWhenUsed/>
    <w:rsid w:val="00CD56D1"/>
    <w:pPr>
      <w:spacing w:after="60"/>
    </w:pPr>
    <w:rPr>
      <w:rFonts w:ascii="Arial" w:hAnsi="Arial"/>
    </w:rPr>
  </w:style>
  <w:style w:type="paragraph" w:customStyle="1" w:styleId="CP">
    <w:name w:val="CP"/>
    <w:rsid w:val="00072A40"/>
    <w:pPr>
      <w:spacing w:after="0" w:line="240" w:lineRule="auto"/>
      <w:jc w:val="right"/>
    </w:pPr>
    <w:rPr>
      <w:rFonts w:ascii="Arial" w:eastAsia="Times New Roman" w:hAnsi="Arial" w:cs="Times New Roman"/>
      <w:b/>
      <w:smallCaps/>
      <w:sz w:val="24"/>
    </w:rPr>
  </w:style>
  <w:style w:type="paragraph" w:styleId="Title">
    <w:name w:val="Title"/>
    <w:basedOn w:val="Normal"/>
    <w:next w:val="Normal"/>
    <w:link w:val="TitleChar"/>
    <w:uiPriority w:val="10"/>
    <w:qFormat/>
    <w:rsid w:val="0071194D"/>
    <w:pPr>
      <w:spacing w:after="100" w:afterAutospacing="1"/>
      <w:contextualSpacing/>
      <w:jc w:val="center"/>
    </w:pPr>
    <w:rPr>
      <w:rFonts w:ascii="Arial" w:eastAsiaTheme="majorEastAsia" w:hAnsi="Arial" w:cstheme="majorBidi"/>
      <w:b/>
      <w:caps/>
      <w:spacing w:val="-10"/>
      <w:kern w:val="28"/>
      <w:szCs w:val="56"/>
    </w:rPr>
  </w:style>
  <w:style w:type="character" w:customStyle="1" w:styleId="TitleChar">
    <w:name w:val="Title Char"/>
    <w:basedOn w:val="DefaultParagraphFont"/>
    <w:link w:val="Title"/>
    <w:uiPriority w:val="10"/>
    <w:rsid w:val="0071194D"/>
    <w:rPr>
      <w:rFonts w:ascii="Arial" w:eastAsiaTheme="majorEastAsia" w:hAnsi="Arial" w:cstheme="majorBidi"/>
      <w:b/>
      <w:caps/>
      <w:spacing w:val="-10"/>
      <w:kern w:val="28"/>
      <w:sz w:val="24"/>
      <w:szCs w:val="56"/>
    </w:rPr>
  </w:style>
  <w:style w:type="paragraph" w:styleId="TOC4">
    <w:name w:val="toc 4"/>
    <w:basedOn w:val="Normal"/>
    <w:next w:val="Normal"/>
    <w:autoRedefine/>
    <w:uiPriority w:val="39"/>
    <w:unhideWhenUsed/>
    <w:rsid w:val="00CD56D1"/>
    <w:pPr>
      <w:tabs>
        <w:tab w:val="left" w:pos="3003"/>
        <w:tab w:val="right" w:leader="dot" w:pos="9350"/>
      </w:tabs>
      <w:spacing w:after="60"/>
      <w:ind w:left="2880" w:hanging="720"/>
      <w:contextualSpacing/>
    </w:pPr>
    <w:rPr>
      <w:rFonts w:ascii="Arial" w:hAnsi="Arial"/>
      <w:i/>
    </w:rPr>
  </w:style>
  <w:style w:type="paragraph" w:styleId="ListBullet">
    <w:name w:val="List Bullet"/>
    <w:basedOn w:val="Normal"/>
    <w:uiPriority w:val="99"/>
    <w:unhideWhenUsed/>
    <w:rsid w:val="00B22EBB"/>
    <w:pPr>
      <w:numPr>
        <w:numId w:val="2"/>
      </w:numPr>
      <w:spacing w:after="120"/>
    </w:pPr>
  </w:style>
  <w:style w:type="paragraph" w:styleId="Revision">
    <w:name w:val="Revision"/>
    <w:hidden/>
    <w:uiPriority w:val="99"/>
    <w:semiHidden/>
    <w:rsid w:val="002C7220"/>
    <w:pPr>
      <w:spacing w:after="0" w:line="240" w:lineRule="auto"/>
    </w:pPr>
    <w:rPr>
      <w:rFonts w:ascii="Cambria Math" w:hAnsi="Cambria Math"/>
    </w:rPr>
  </w:style>
  <w:style w:type="paragraph" w:styleId="ListNumber">
    <w:name w:val="List Number"/>
    <w:basedOn w:val="Normal"/>
    <w:uiPriority w:val="99"/>
    <w:unhideWhenUsed/>
    <w:rsid w:val="00666D69"/>
    <w:pPr>
      <w:numPr>
        <w:numId w:val="4"/>
      </w:numPr>
      <w:spacing w:after="120"/>
      <w:ind w:left="720" w:hanging="720"/>
    </w:pPr>
  </w:style>
  <w:style w:type="character" w:styleId="Strong">
    <w:name w:val="Strong"/>
    <w:basedOn w:val="DefaultParagraphFont"/>
    <w:uiPriority w:val="22"/>
    <w:qFormat/>
    <w:rsid w:val="00CD56D1"/>
    <w:rPr>
      <w:rFonts w:ascii="Arial" w:hAnsi="Arial"/>
      <w:b/>
      <w:bCs/>
    </w:rPr>
  </w:style>
  <w:style w:type="character" w:styleId="FollowedHyperlink">
    <w:name w:val="FollowedHyperlink"/>
    <w:basedOn w:val="DefaultParagraphFont"/>
    <w:uiPriority w:val="99"/>
    <w:semiHidden/>
    <w:unhideWhenUsed/>
    <w:rsid w:val="0029288C"/>
    <w:rPr>
      <w:color w:val="800080" w:themeColor="followedHyperlink"/>
      <w:u w:val="single"/>
    </w:rPr>
  </w:style>
  <w:style w:type="paragraph" w:styleId="BlockText">
    <w:name w:val="Block Text"/>
    <w:basedOn w:val="Normal"/>
    <w:uiPriority w:val="99"/>
    <w:unhideWhenUsed/>
    <w:rsid w:val="00CD56D1"/>
    <w:pPr>
      <w:ind w:left="720" w:right="720"/>
    </w:pPr>
    <w:rPr>
      <w:rFonts w:ascii="Arial" w:eastAsiaTheme="minorEastAsia" w:hAnsi="Arial"/>
      <w:i/>
      <w:iCs/>
      <w:color w:val="000000" w:themeColor="text1"/>
    </w:rPr>
  </w:style>
  <w:style w:type="paragraph" w:styleId="TOC5">
    <w:name w:val="toc 5"/>
    <w:basedOn w:val="Normal"/>
    <w:next w:val="Normal"/>
    <w:autoRedefine/>
    <w:uiPriority w:val="39"/>
    <w:unhideWhenUsed/>
    <w:rsid w:val="005A726E"/>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5A726E"/>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5A726E"/>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5A726E"/>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5A726E"/>
    <w:pPr>
      <w:spacing w:after="100" w:line="259" w:lineRule="auto"/>
      <w:ind w:left="1760"/>
    </w:pPr>
    <w:rPr>
      <w:rFonts w:asciiTheme="minorHAnsi" w:eastAsiaTheme="minorEastAsia" w:hAnsiTheme="minorHAnsi"/>
    </w:rPr>
  </w:style>
  <w:style w:type="paragraph" w:customStyle="1" w:styleId="lt-socialsci-3445">
    <w:name w:val="lt-socialsci-3445"/>
    <w:basedOn w:val="Normal"/>
    <w:rsid w:val="00F60302"/>
    <w:pPr>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CD56D1"/>
    <w:pPr>
      <w:spacing w:before="100" w:beforeAutospacing="1" w:after="100" w:afterAutospacing="1"/>
    </w:pPr>
    <w:rPr>
      <w:rFonts w:ascii="Arial" w:eastAsia="Times New Roman" w:hAnsi="Arial" w:cs="Times New Roman"/>
      <w:sz w:val="24"/>
      <w:szCs w:val="24"/>
    </w:rPr>
  </w:style>
  <w:style w:type="character" w:customStyle="1" w:styleId="normaltextrun">
    <w:name w:val="normaltextrun"/>
    <w:basedOn w:val="DefaultParagraphFont"/>
    <w:rsid w:val="00AD7741"/>
    <w:rPr>
      <w:rFonts w:ascii="Arial" w:hAnsi="Arial"/>
    </w:rPr>
  </w:style>
  <w:style w:type="character" w:customStyle="1" w:styleId="superscript">
    <w:name w:val="superscript"/>
    <w:basedOn w:val="DefaultParagraphFont"/>
    <w:rsid w:val="00CD56D1"/>
    <w:rPr>
      <w:rFonts w:ascii="Arial" w:hAnsi="Arial"/>
    </w:rPr>
  </w:style>
  <w:style w:type="character" w:customStyle="1" w:styleId="eop">
    <w:name w:val="eop"/>
    <w:basedOn w:val="DefaultParagraphFont"/>
    <w:rsid w:val="00D07771"/>
  </w:style>
  <w:style w:type="character" w:styleId="Mention">
    <w:name w:val="Mention"/>
    <w:basedOn w:val="DefaultParagraphFont"/>
    <w:uiPriority w:val="99"/>
    <w:unhideWhenUsed/>
    <w:rsid w:val="00DB28C6"/>
    <w:rPr>
      <w:color w:val="2B579A"/>
      <w:shd w:val="clear" w:color="auto" w:fill="E6E6E6"/>
    </w:rPr>
  </w:style>
  <w:style w:type="paragraph" w:customStyle="1" w:styleId="Default">
    <w:name w:val="Default"/>
    <w:rsid w:val="004371BE"/>
    <w:pPr>
      <w:autoSpaceDE w:val="0"/>
      <w:autoSpaceDN w:val="0"/>
      <w:adjustRightInd w:val="0"/>
      <w:spacing w:after="0" w:line="240" w:lineRule="auto"/>
    </w:pPr>
    <w:rPr>
      <w:rFonts w:ascii="Calibri" w:hAnsi="Calibri" w:cs="Calibri"/>
      <w:color w:val="000000"/>
      <w:sz w:val="24"/>
      <w:szCs w:val="24"/>
      <w14:ligatures w14:val="standardContextual"/>
    </w:rPr>
  </w:style>
  <w:style w:type="character" w:customStyle="1" w:styleId="scxw198037020">
    <w:name w:val="scxw198037020"/>
    <w:basedOn w:val="DefaultParagraphFont"/>
    <w:rsid w:val="00CD56D1"/>
    <w:rPr>
      <w:rFonts w:ascii="Arial" w:hAnsi="Arial"/>
    </w:rPr>
  </w:style>
  <w:style w:type="character" w:customStyle="1" w:styleId="wacimagecontainer">
    <w:name w:val="wacimagecontainer"/>
    <w:basedOn w:val="DefaultParagraphFont"/>
    <w:rsid w:val="00CB04B9"/>
  </w:style>
  <w:style w:type="character" w:customStyle="1" w:styleId="cf01">
    <w:name w:val="cf01"/>
    <w:basedOn w:val="DefaultParagraphFont"/>
    <w:rsid w:val="00CB04B9"/>
    <w:rPr>
      <w:rFonts w:ascii="Segoe UI" w:hAnsi="Segoe UI" w:cs="Segoe UI" w:hint="default"/>
      <w:sz w:val="18"/>
      <w:szCs w:val="18"/>
    </w:rPr>
  </w:style>
  <w:style w:type="character" w:styleId="SubtleReference">
    <w:name w:val="Subtle Reference"/>
    <w:basedOn w:val="DefaultParagraphFont"/>
    <w:uiPriority w:val="31"/>
    <w:qFormat/>
    <w:rsid w:val="00CD56D1"/>
    <w:rPr>
      <w:rFonts w:ascii="Arial" w:hAnsi="Arial"/>
      <w:smallCaps/>
      <w:color w:val="5A5A5A" w:themeColor="text1" w:themeTint="A5"/>
    </w:rPr>
  </w:style>
  <w:style w:type="character" w:styleId="SubtleEmphasis">
    <w:name w:val="Subtle Emphasis"/>
    <w:basedOn w:val="DefaultParagraphFont"/>
    <w:uiPriority w:val="19"/>
    <w:qFormat/>
    <w:rsid w:val="00CD56D1"/>
    <w:rPr>
      <w:rFonts w:ascii="Arial" w:hAnsi="Arial"/>
      <w:i/>
      <w:iCs/>
      <w:color w:val="404040" w:themeColor="text1" w:themeTint="BF"/>
    </w:rPr>
  </w:style>
  <w:style w:type="paragraph" w:styleId="Subtitle">
    <w:name w:val="Subtitle"/>
    <w:basedOn w:val="Normal"/>
    <w:next w:val="Normal"/>
    <w:link w:val="SubtitleChar"/>
    <w:uiPriority w:val="11"/>
    <w:qFormat/>
    <w:rsid w:val="00CD56D1"/>
    <w:pPr>
      <w:numPr>
        <w:ilvl w:val="1"/>
      </w:numPr>
      <w:spacing w:after="160"/>
    </w:pPr>
    <w:rPr>
      <w:rFonts w:ascii="Arial" w:eastAsiaTheme="minorEastAsia" w:hAnsi="Arial"/>
      <w:color w:val="5A5A5A" w:themeColor="text1" w:themeTint="A5"/>
      <w:spacing w:val="15"/>
    </w:rPr>
  </w:style>
  <w:style w:type="character" w:customStyle="1" w:styleId="SubtitleChar">
    <w:name w:val="Subtitle Char"/>
    <w:basedOn w:val="DefaultParagraphFont"/>
    <w:link w:val="Subtitle"/>
    <w:uiPriority w:val="11"/>
    <w:rsid w:val="00CD56D1"/>
    <w:rPr>
      <w:rFonts w:ascii="Arial" w:eastAsiaTheme="minorEastAsia" w:hAnsi="Arial"/>
      <w:color w:val="5A5A5A" w:themeColor="text1" w:themeTint="A5"/>
      <w:spacing w:val="15"/>
    </w:rPr>
  </w:style>
  <w:style w:type="paragraph" w:styleId="Quote">
    <w:name w:val="Quote"/>
    <w:basedOn w:val="Normal"/>
    <w:next w:val="Normal"/>
    <w:link w:val="QuoteChar"/>
    <w:uiPriority w:val="29"/>
    <w:qFormat/>
    <w:rsid w:val="00CD56D1"/>
    <w:pPr>
      <w:spacing w:before="200" w:after="160"/>
      <w:ind w:left="864" w:right="864"/>
      <w:jc w:val="center"/>
    </w:pPr>
    <w:rPr>
      <w:rFonts w:ascii="Arial" w:hAnsi="Arial"/>
      <w:i/>
      <w:iCs/>
      <w:color w:val="404040" w:themeColor="text1" w:themeTint="BF"/>
    </w:rPr>
  </w:style>
  <w:style w:type="character" w:customStyle="1" w:styleId="QuoteChar">
    <w:name w:val="Quote Char"/>
    <w:basedOn w:val="DefaultParagraphFont"/>
    <w:link w:val="Quote"/>
    <w:uiPriority w:val="29"/>
    <w:rsid w:val="00CD56D1"/>
    <w:rPr>
      <w:rFonts w:ascii="Arial" w:hAnsi="Arial"/>
      <w:i/>
      <w:iCs/>
      <w:color w:val="404040" w:themeColor="text1" w:themeTint="BF"/>
    </w:rPr>
  </w:style>
  <w:style w:type="table" w:styleId="PlainTable5">
    <w:name w:val="Plain Table 5"/>
    <w:basedOn w:val="TableNormal"/>
    <w:uiPriority w:val="45"/>
    <w:rsid w:val="006E2D8E"/>
    <w:pPr>
      <w:spacing w:after="0" w:line="240" w:lineRule="auto"/>
    </w:pPr>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D56D1"/>
    <w:pPr>
      <w:spacing w:after="0" w:line="240" w:lineRule="auto"/>
    </w:pPr>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E2D8E"/>
    <w:pPr>
      <w:spacing w:after="0" w:line="240" w:lineRule="auto"/>
    </w:pPr>
    <w:rPr>
      <w:rFonts w:ascii="Arial"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CD56D1"/>
    <w:pPr>
      <w:spacing w:after="0" w:line="240" w:lineRule="auto"/>
    </w:pPr>
    <w:rPr>
      <w:rFonts w:ascii="Arial" w:hAnsi="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CD56D1"/>
    <w:pPr>
      <w:spacing w:after="0" w:line="240" w:lineRule="auto"/>
    </w:pPr>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Number2">
    <w:name w:val="List Number 2"/>
    <w:basedOn w:val="Normal"/>
    <w:uiPriority w:val="99"/>
    <w:unhideWhenUsed/>
    <w:rsid w:val="003C05F1"/>
    <w:pPr>
      <w:numPr>
        <w:numId w:val="20"/>
      </w:numPr>
      <w:contextualSpacing/>
    </w:pPr>
  </w:style>
  <w:style w:type="paragraph" w:styleId="ListNumber3">
    <w:name w:val="List Number 3"/>
    <w:basedOn w:val="Normal"/>
    <w:uiPriority w:val="99"/>
    <w:unhideWhenUsed/>
    <w:rsid w:val="003C05F1"/>
    <w:pPr>
      <w:numPr>
        <w:numId w:val="21"/>
      </w:numPr>
      <w:contextualSpacing/>
    </w:pPr>
  </w:style>
  <w:style w:type="paragraph" w:styleId="ListNumber4">
    <w:name w:val="List Number 4"/>
    <w:basedOn w:val="Normal"/>
    <w:uiPriority w:val="99"/>
    <w:unhideWhenUsed/>
    <w:rsid w:val="003C05F1"/>
    <w:pPr>
      <w:numPr>
        <w:numId w:val="22"/>
      </w:numPr>
      <w:contextualSpacing/>
    </w:pPr>
  </w:style>
  <w:style w:type="paragraph" w:styleId="ListNumber5">
    <w:name w:val="List Number 5"/>
    <w:basedOn w:val="Normal"/>
    <w:uiPriority w:val="99"/>
    <w:unhideWhenUsed/>
    <w:rsid w:val="003C05F1"/>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8576">
      <w:bodyDiv w:val="1"/>
      <w:marLeft w:val="0"/>
      <w:marRight w:val="0"/>
      <w:marTop w:val="0"/>
      <w:marBottom w:val="0"/>
      <w:divBdr>
        <w:top w:val="none" w:sz="0" w:space="0" w:color="auto"/>
        <w:left w:val="none" w:sz="0" w:space="0" w:color="auto"/>
        <w:bottom w:val="none" w:sz="0" w:space="0" w:color="auto"/>
        <w:right w:val="none" w:sz="0" w:space="0" w:color="auto"/>
      </w:divBdr>
    </w:div>
    <w:div w:id="4598334">
      <w:bodyDiv w:val="1"/>
      <w:marLeft w:val="0"/>
      <w:marRight w:val="0"/>
      <w:marTop w:val="0"/>
      <w:marBottom w:val="0"/>
      <w:divBdr>
        <w:top w:val="none" w:sz="0" w:space="0" w:color="auto"/>
        <w:left w:val="none" w:sz="0" w:space="0" w:color="auto"/>
        <w:bottom w:val="none" w:sz="0" w:space="0" w:color="auto"/>
        <w:right w:val="none" w:sz="0" w:space="0" w:color="auto"/>
      </w:divBdr>
    </w:div>
    <w:div w:id="4673268">
      <w:bodyDiv w:val="1"/>
      <w:marLeft w:val="0"/>
      <w:marRight w:val="0"/>
      <w:marTop w:val="0"/>
      <w:marBottom w:val="0"/>
      <w:divBdr>
        <w:top w:val="none" w:sz="0" w:space="0" w:color="auto"/>
        <w:left w:val="none" w:sz="0" w:space="0" w:color="auto"/>
        <w:bottom w:val="none" w:sz="0" w:space="0" w:color="auto"/>
        <w:right w:val="none" w:sz="0" w:space="0" w:color="auto"/>
      </w:divBdr>
    </w:div>
    <w:div w:id="5862951">
      <w:bodyDiv w:val="1"/>
      <w:marLeft w:val="0"/>
      <w:marRight w:val="0"/>
      <w:marTop w:val="0"/>
      <w:marBottom w:val="0"/>
      <w:divBdr>
        <w:top w:val="none" w:sz="0" w:space="0" w:color="auto"/>
        <w:left w:val="none" w:sz="0" w:space="0" w:color="auto"/>
        <w:bottom w:val="none" w:sz="0" w:space="0" w:color="auto"/>
        <w:right w:val="none" w:sz="0" w:space="0" w:color="auto"/>
      </w:divBdr>
    </w:div>
    <w:div w:id="7024807">
      <w:bodyDiv w:val="1"/>
      <w:marLeft w:val="0"/>
      <w:marRight w:val="0"/>
      <w:marTop w:val="0"/>
      <w:marBottom w:val="0"/>
      <w:divBdr>
        <w:top w:val="none" w:sz="0" w:space="0" w:color="auto"/>
        <w:left w:val="none" w:sz="0" w:space="0" w:color="auto"/>
        <w:bottom w:val="none" w:sz="0" w:space="0" w:color="auto"/>
        <w:right w:val="none" w:sz="0" w:space="0" w:color="auto"/>
      </w:divBdr>
    </w:div>
    <w:div w:id="7752211">
      <w:bodyDiv w:val="1"/>
      <w:marLeft w:val="0"/>
      <w:marRight w:val="0"/>
      <w:marTop w:val="0"/>
      <w:marBottom w:val="0"/>
      <w:divBdr>
        <w:top w:val="none" w:sz="0" w:space="0" w:color="auto"/>
        <w:left w:val="none" w:sz="0" w:space="0" w:color="auto"/>
        <w:bottom w:val="none" w:sz="0" w:space="0" w:color="auto"/>
        <w:right w:val="none" w:sz="0" w:space="0" w:color="auto"/>
      </w:divBdr>
    </w:div>
    <w:div w:id="8679187">
      <w:bodyDiv w:val="1"/>
      <w:marLeft w:val="0"/>
      <w:marRight w:val="0"/>
      <w:marTop w:val="0"/>
      <w:marBottom w:val="0"/>
      <w:divBdr>
        <w:top w:val="none" w:sz="0" w:space="0" w:color="auto"/>
        <w:left w:val="none" w:sz="0" w:space="0" w:color="auto"/>
        <w:bottom w:val="none" w:sz="0" w:space="0" w:color="auto"/>
        <w:right w:val="none" w:sz="0" w:space="0" w:color="auto"/>
      </w:divBdr>
    </w:div>
    <w:div w:id="9527017">
      <w:bodyDiv w:val="1"/>
      <w:marLeft w:val="0"/>
      <w:marRight w:val="0"/>
      <w:marTop w:val="0"/>
      <w:marBottom w:val="0"/>
      <w:divBdr>
        <w:top w:val="none" w:sz="0" w:space="0" w:color="auto"/>
        <w:left w:val="none" w:sz="0" w:space="0" w:color="auto"/>
        <w:bottom w:val="none" w:sz="0" w:space="0" w:color="auto"/>
        <w:right w:val="none" w:sz="0" w:space="0" w:color="auto"/>
      </w:divBdr>
    </w:div>
    <w:div w:id="9988361">
      <w:bodyDiv w:val="1"/>
      <w:marLeft w:val="0"/>
      <w:marRight w:val="0"/>
      <w:marTop w:val="0"/>
      <w:marBottom w:val="0"/>
      <w:divBdr>
        <w:top w:val="none" w:sz="0" w:space="0" w:color="auto"/>
        <w:left w:val="none" w:sz="0" w:space="0" w:color="auto"/>
        <w:bottom w:val="none" w:sz="0" w:space="0" w:color="auto"/>
        <w:right w:val="none" w:sz="0" w:space="0" w:color="auto"/>
      </w:divBdr>
    </w:div>
    <w:div w:id="10688045">
      <w:bodyDiv w:val="1"/>
      <w:marLeft w:val="0"/>
      <w:marRight w:val="0"/>
      <w:marTop w:val="0"/>
      <w:marBottom w:val="0"/>
      <w:divBdr>
        <w:top w:val="none" w:sz="0" w:space="0" w:color="auto"/>
        <w:left w:val="none" w:sz="0" w:space="0" w:color="auto"/>
        <w:bottom w:val="none" w:sz="0" w:space="0" w:color="auto"/>
        <w:right w:val="none" w:sz="0" w:space="0" w:color="auto"/>
      </w:divBdr>
    </w:div>
    <w:div w:id="11735022">
      <w:bodyDiv w:val="1"/>
      <w:marLeft w:val="0"/>
      <w:marRight w:val="0"/>
      <w:marTop w:val="0"/>
      <w:marBottom w:val="0"/>
      <w:divBdr>
        <w:top w:val="none" w:sz="0" w:space="0" w:color="auto"/>
        <w:left w:val="none" w:sz="0" w:space="0" w:color="auto"/>
        <w:bottom w:val="none" w:sz="0" w:space="0" w:color="auto"/>
        <w:right w:val="none" w:sz="0" w:space="0" w:color="auto"/>
      </w:divBdr>
    </w:div>
    <w:div w:id="13967620">
      <w:bodyDiv w:val="1"/>
      <w:marLeft w:val="0"/>
      <w:marRight w:val="0"/>
      <w:marTop w:val="0"/>
      <w:marBottom w:val="0"/>
      <w:divBdr>
        <w:top w:val="none" w:sz="0" w:space="0" w:color="auto"/>
        <w:left w:val="none" w:sz="0" w:space="0" w:color="auto"/>
        <w:bottom w:val="none" w:sz="0" w:space="0" w:color="auto"/>
        <w:right w:val="none" w:sz="0" w:space="0" w:color="auto"/>
      </w:divBdr>
    </w:div>
    <w:div w:id="14161860">
      <w:bodyDiv w:val="1"/>
      <w:marLeft w:val="0"/>
      <w:marRight w:val="0"/>
      <w:marTop w:val="0"/>
      <w:marBottom w:val="0"/>
      <w:divBdr>
        <w:top w:val="none" w:sz="0" w:space="0" w:color="auto"/>
        <w:left w:val="none" w:sz="0" w:space="0" w:color="auto"/>
        <w:bottom w:val="none" w:sz="0" w:space="0" w:color="auto"/>
        <w:right w:val="none" w:sz="0" w:space="0" w:color="auto"/>
      </w:divBdr>
    </w:div>
    <w:div w:id="16003503">
      <w:bodyDiv w:val="1"/>
      <w:marLeft w:val="0"/>
      <w:marRight w:val="0"/>
      <w:marTop w:val="0"/>
      <w:marBottom w:val="0"/>
      <w:divBdr>
        <w:top w:val="none" w:sz="0" w:space="0" w:color="auto"/>
        <w:left w:val="none" w:sz="0" w:space="0" w:color="auto"/>
        <w:bottom w:val="none" w:sz="0" w:space="0" w:color="auto"/>
        <w:right w:val="none" w:sz="0" w:space="0" w:color="auto"/>
      </w:divBdr>
    </w:div>
    <w:div w:id="16080642">
      <w:bodyDiv w:val="1"/>
      <w:marLeft w:val="0"/>
      <w:marRight w:val="0"/>
      <w:marTop w:val="0"/>
      <w:marBottom w:val="0"/>
      <w:divBdr>
        <w:top w:val="none" w:sz="0" w:space="0" w:color="auto"/>
        <w:left w:val="none" w:sz="0" w:space="0" w:color="auto"/>
        <w:bottom w:val="none" w:sz="0" w:space="0" w:color="auto"/>
        <w:right w:val="none" w:sz="0" w:space="0" w:color="auto"/>
      </w:divBdr>
    </w:div>
    <w:div w:id="16085030">
      <w:bodyDiv w:val="1"/>
      <w:marLeft w:val="0"/>
      <w:marRight w:val="0"/>
      <w:marTop w:val="0"/>
      <w:marBottom w:val="0"/>
      <w:divBdr>
        <w:top w:val="none" w:sz="0" w:space="0" w:color="auto"/>
        <w:left w:val="none" w:sz="0" w:space="0" w:color="auto"/>
        <w:bottom w:val="none" w:sz="0" w:space="0" w:color="auto"/>
        <w:right w:val="none" w:sz="0" w:space="0" w:color="auto"/>
      </w:divBdr>
    </w:div>
    <w:div w:id="16737591">
      <w:bodyDiv w:val="1"/>
      <w:marLeft w:val="0"/>
      <w:marRight w:val="0"/>
      <w:marTop w:val="0"/>
      <w:marBottom w:val="0"/>
      <w:divBdr>
        <w:top w:val="none" w:sz="0" w:space="0" w:color="auto"/>
        <w:left w:val="none" w:sz="0" w:space="0" w:color="auto"/>
        <w:bottom w:val="none" w:sz="0" w:space="0" w:color="auto"/>
        <w:right w:val="none" w:sz="0" w:space="0" w:color="auto"/>
      </w:divBdr>
    </w:div>
    <w:div w:id="17976680">
      <w:bodyDiv w:val="1"/>
      <w:marLeft w:val="0"/>
      <w:marRight w:val="0"/>
      <w:marTop w:val="0"/>
      <w:marBottom w:val="0"/>
      <w:divBdr>
        <w:top w:val="none" w:sz="0" w:space="0" w:color="auto"/>
        <w:left w:val="none" w:sz="0" w:space="0" w:color="auto"/>
        <w:bottom w:val="none" w:sz="0" w:space="0" w:color="auto"/>
        <w:right w:val="none" w:sz="0" w:space="0" w:color="auto"/>
      </w:divBdr>
    </w:div>
    <w:div w:id="20086278">
      <w:bodyDiv w:val="1"/>
      <w:marLeft w:val="0"/>
      <w:marRight w:val="0"/>
      <w:marTop w:val="0"/>
      <w:marBottom w:val="0"/>
      <w:divBdr>
        <w:top w:val="none" w:sz="0" w:space="0" w:color="auto"/>
        <w:left w:val="none" w:sz="0" w:space="0" w:color="auto"/>
        <w:bottom w:val="none" w:sz="0" w:space="0" w:color="auto"/>
        <w:right w:val="none" w:sz="0" w:space="0" w:color="auto"/>
      </w:divBdr>
    </w:div>
    <w:div w:id="20788427">
      <w:bodyDiv w:val="1"/>
      <w:marLeft w:val="0"/>
      <w:marRight w:val="0"/>
      <w:marTop w:val="0"/>
      <w:marBottom w:val="0"/>
      <w:divBdr>
        <w:top w:val="none" w:sz="0" w:space="0" w:color="auto"/>
        <w:left w:val="none" w:sz="0" w:space="0" w:color="auto"/>
        <w:bottom w:val="none" w:sz="0" w:space="0" w:color="auto"/>
        <w:right w:val="none" w:sz="0" w:space="0" w:color="auto"/>
      </w:divBdr>
    </w:div>
    <w:div w:id="22947169">
      <w:bodyDiv w:val="1"/>
      <w:marLeft w:val="0"/>
      <w:marRight w:val="0"/>
      <w:marTop w:val="0"/>
      <w:marBottom w:val="0"/>
      <w:divBdr>
        <w:top w:val="none" w:sz="0" w:space="0" w:color="auto"/>
        <w:left w:val="none" w:sz="0" w:space="0" w:color="auto"/>
        <w:bottom w:val="none" w:sz="0" w:space="0" w:color="auto"/>
        <w:right w:val="none" w:sz="0" w:space="0" w:color="auto"/>
      </w:divBdr>
    </w:div>
    <w:div w:id="23291885">
      <w:bodyDiv w:val="1"/>
      <w:marLeft w:val="0"/>
      <w:marRight w:val="0"/>
      <w:marTop w:val="0"/>
      <w:marBottom w:val="0"/>
      <w:divBdr>
        <w:top w:val="none" w:sz="0" w:space="0" w:color="auto"/>
        <w:left w:val="none" w:sz="0" w:space="0" w:color="auto"/>
        <w:bottom w:val="none" w:sz="0" w:space="0" w:color="auto"/>
        <w:right w:val="none" w:sz="0" w:space="0" w:color="auto"/>
      </w:divBdr>
    </w:div>
    <w:div w:id="23406156">
      <w:bodyDiv w:val="1"/>
      <w:marLeft w:val="0"/>
      <w:marRight w:val="0"/>
      <w:marTop w:val="0"/>
      <w:marBottom w:val="0"/>
      <w:divBdr>
        <w:top w:val="none" w:sz="0" w:space="0" w:color="auto"/>
        <w:left w:val="none" w:sz="0" w:space="0" w:color="auto"/>
        <w:bottom w:val="none" w:sz="0" w:space="0" w:color="auto"/>
        <w:right w:val="none" w:sz="0" w:space="0" w:color="auto"/>
      </w:divBdr>
    </w:div>
    <w:div w:id="23752282">
      <w:bodyDiv w:val="1"/>
      <w:marLeft w:val="0"/>
      <w:marRight w:val="0"/>
      <w:marTop w:val="0"/>
      <w:marBottom w:val="0"/>
      <w:divBdr>
        <w:top w:val="none" w:sz="0" w:space="0" w:color="auto"/>
        <w:left w:val="none" w:sz="0" w:space="0" w:color="auto"/>
        <w:bottom w:val="none" w:sz="0" w:space="0" w:color="auto"/>
        <w:right w:val="none" w:sz="0" w:space="0" w:color="auto"/>
      </w:divBdr>
    </w:div>
    <w:div w:id="24991321">
      <w:bodyDiv w:val="1"/>
      <w:marLeft w:val="0"/>
      <w:marRight w:val="0"/>
      <w:marTop w:val="0"/>
      <w:marBottom w:val="0"/>
      <w:divBdr>
        <w:top w:val="none" w:sz="0" w:space="0" w:color="auto"/>
        <w:left w:val="none" w:sz="0" w:space="0" w:color="auto"/>
        <w:bottom w:val="none" w:sz="0" w:space="0" w:color="auto"/>
        <w:right w:val="none" w:sz="0" w:space="0" w:color="auto"/>
      </w:divBdr>
    </w:div>
    <w:div w:id="25523842">
      <w:bodyDiv w:val="1"/>
      <w:marLeft w:val="0"/>
      <w:marRight w:val="0"/>
      <w:marTop w:val="0"/>
      <w:marBottom w:val="0"/>
      <w:divBdr>
        <w:top w:val="none" w:sz="0" w:space="0" w:color="auto"/>
        <w:left w:val="none" w:sz="0" w:space="0" w:color="auto"/>
        <w:bottom w:val="none" w:sz="0" w:space="0" w:color="auto"/>
        <w:right w:val="none" w:sz="0" w:space="0" w:color="auto"/>
      </w:divBdr>
    </w:div>
    <w:div w:id="26563400">
      <w:bodyDiv w:val="1"/>
      <w:marLeft w:val="0"/>
      <w:marRight w:val="0"/>
      <w:marTop w:val="0"/>
      <w:marBottom w:val="0"/>
      <w:divBdr>
        <w:top w:val="none" w:sz="0" w:space="0" w:color="auto"/>
        <w:left w:val="none" w:sz="0" w:space="0" w:color="auto"/>
        <w:bottom w:val="none" w:sz="0" w:space="0" w:color="auto"/>
        <w:right w:val="none" w:sz="0" w:space="0" w:color="auto"/>
      </w:divBdr>
    </w:div>
    <w:div w:id="26682990">
      <w:bodyDiv w:val="1"/>
      <w:marLeft w:val="0"/>
      <w:marRight w:val="0"/>
      <w:marTop w:val="0"/>
      <w:marBottom w:val="0"/>
      <w:divBdr>
        <w:top w:val="none" w:sz="0" w:space="0" w:color="auto"/>
        <w:left w:val="none" w:sz="0" w:space="0" w:color="auto"/>
        <w:bottom w:val="none" w:sz="0" w:space="0" w:color="auto"/>
        <w:right w:val="none" w:sz="0" w:space="0" w:color="auto"/>
      </w:divBdr>
    </w:div>
    <w:div w:id="28771342">
      <w:bodyDiv w:val="1"/>
      <w:marLeft w:val="0"/>
      <w:marRight w:val="0"/>
      <w:marTop w:val="0"/>
      <w:marBottom w:val="0"/>
      <w:divBdr>
        <w:top w:val="none" w:sz="0" w:space="0" w:color="auto"/>
        <w:left w:val="none" w:sz="0" w:space="0" w:color="auto"/>
        <w:bottom w:val="none" w:sz="0" w:space="0" w:color="auto"/>
        <w:right w:val="none" w:sz="0" w:space="0" w:color="auto"/>
      </w:divBdr>
    </w:div>
    <w:div w:id="29688984">
      <w:bodyDiv w:val="1"/>
      <w:marLeft w:val="0"/>
      <w:marRight w:val="0"/>
      <w:marTop w:val="0"/>
      <w:marBottom w:val="0"/>
      <w:divBdr>
        <w:top w:val="none" w:sz="0" w:space="0" w:color="auto"/>
        <w:left w:val="none" w:sz="0" w:space="0" w:color="auto"/>
        <w:bottom w:val="none" w:sz="0" w:space="0" w:color="auto"/>
        <w:right w:val="none" w:sz="0" w:space="0" w:color="auto"/>
      </w:divBdr>
    </w:div>
    <w:div w:id="36399879">
      <w:bodyDiv w:val="1"/>
      <w:marLeft w:val="0"/>
      <w:marRight w:val="0"/>
      <w:marTop w:val="0"/>
      <w:marBottom w:val="0"/>
      <w:divBdr>
        <w:top w:val="none" w:sz="0" w:space="0" w:color="auto"/>
        <w:left w:val="none" w:sz="0" w:space="0" w:color="auto"/>
        <w:bottom w:val="none" w:sz="0" w:space="0" w:color="auto"/>
        <w:right w:val="none" w:sz="0" w:space="0" w:color="auto"/>
      </w:divBdr>
    </w:div>
    <w:div w:id="37243370">
      <w:bodyDiv w:val="1"/>
      <w:marLeft w:val="0"/>
      <w:marRight w:val="0"/>
      <w:marTop w:val="0"/>
      <w:marBottom w:val="0"/>
      <w:divBdr>
        <w:top w:val="none" w:sz="0" w:space="0" w:color="auto"/>
        <w:left w:val="none" w:sz="0" w:space="0" w:color="auto"/>
        <w:bottom w:val="none" w:sz="0" w:space="0" w:color="auto"/>
        <w:right w:val="none" w:sz="0" w:space="0" w:color="auto"/>
      </w:divBdr>
    </w:div>
    <w:div w:id="38170105">
      <w:bodyDiv w:val="1"/>
      <w:marLeft w:val="0"/>
      <w:marRight w:val="0"/>
      <w:marTop w:val="0"/>
      <w:marBottom w:val="0"/>
      <w:divBdr>
        <w:top w:val="none" w:sz="0" w:space="0" w:color="auto"/>
        <w:left w:val="none" w:sz="0" w:space="0" w:color="auto"/>
        <w:bottom w:val="none" w:sz="0" w:space="0" w:color="auto"/>
        <w:right w:val="none" w:sz="0" w:space="0" w:color="auto"/>
      </w:divBdr>
    </w:div>
    <w:div w:id="38481072">
      <w:bodyDiv w:val="1"/>
      <w:marLeft w:val="0"/>
      <w:marRight w:val="0"/>
      <w:marTop w:val="0"/>
      <w:marBottom w:val="0"/>
      <w:divBdr>
        <w:top w:val="none" w:sz="0" w:space="0" w:color="auto"/>
        <w:left w:val="none" w:sz="0" w:space="0" w:color="auto"/>
        <w:bottom w:val="none" w:sz="0" w:space="0" w:color="auto"/>
        <w:right w:val="none" w:sz="0" w:space="0" w:color="auto"/>
      </w:divBdr>
    </w:div>
    <w:div w:id="38672336">
      <w:bodyDiv w:val="1"/>
      <w:marLeft w:val="0"/>
      <w:marRight w:val="0"/>
      <w:marTop w:val="0"/>
      <w:marBottom w:val="0"/>
      <w:divBdr>
        <w:top w:val="none" w:sz="0" w:space="0" w:color="auto"/>
        <w:left w:val="none" w:sz="0" w:space="0" w:color="auto"/>
        <w:bottom w:val="none" w:sz="0" w:space="0" w:color="auto"/>
        <w:right w:val="none" w:sz="0" w:space="0" w:color="auto"/>
      </w:divBdr>
    </w:div>
    <w:div w:id="39138690">
      <w:bodyDiv w:val="1"/>
      <w:marLeft w:val="0"/>
      <w:marRight w:val="0"/>
      <w:marTop w:val="0"/>
      <w:marBottom w:val="0"/>
      <w:divBdr>
        <w:top w:val="none" w:sz="0" w:space="0" w:color="auto"/>
        <w:left w:val="none" w:sz="0" w:space="0" w:color="auto"/>
        <w:bottom w:val="none" w:sz="0" w:space="0" w:color="auto"/>
        <w:right w:val="none" w:sz="0" w:space="0" w:color="auto"/>
      </w:divBdr>
    </w:div>
    <w:div w:id="40058232">
      <w:bodyDiv w:val="1"/>
      <w:marLeft w:val="0"/>
      <w:marRight w:val="0"/>
      <w:marTop w:val="0"/>
      <w:marBottom w:val="0"/>
      <w:divBdr>
        <w:top w:val="none" w:sz="0" w:space="0" w:color="auto"/>
        <w:left w:val="none" w:sz="0" w:space="0" w:color="auto"/>
        <w:bottom w:val="none" w:sz="0" w:space="0" w:color="auto"/>
        <w:right w:val="none" w:sz="0" w:space="0" w:color="auto"/>
      </w:divBdr>
    </w:div>
    <w:div w:id="40254958">
      <w:bodyDiv w:val="1"/>
      <w:marLeft w:val="0"/>
      <w:marRight w:val="0"/>
      <w:marTop w:val="0"/>
      <w:marBottom w:val="0"/>
      <w:divBdr>
        <w:top w:val="none" w:sz="0" w:space="0" w:color="auto"/>
        <w:left w:val="none" w:sz="0" w:space="0" w:color="auto"/>
        <w:bottom w:val="none" w:sz="0" w:space="0" w:color="auto"/>
        <w:right w:val="none" w:sz="0" w:space="0" w:color="auto"/>
      </w:divBdr>
    </w:div>
    <w:div w:id="40860238">
      <w:bodyDiv w:val="1"/>
      <w:marLeft w:val="0"/>
      <w:marRight w:val="0"/>
      <w:marTop w:val="0"/>
      <w:marBottom w:val="0"/>
      <w:divBdr>
        <w:top w:val="none" w:sz="0" w:space="0" w:color="auto"/>
        <w:left w:val="none" w:sz="0" w:space="0" w:color="auto"/>
        <w:bottom w:val="none" w:sz="0" w:space="0" w:color="auto"/>
        <w:right w:val="none" w:sz="0" w:space="0" w:color="auto"/>
      </w:divBdr>
    </w:div>
    <w:div w:id="41174730">
      <w:bodyDiv w:val="1"/>
      <w:marLeft w:val="0"/>
      <w:marRight w:val="0"/>
      <w:marTop w:val="0"/>
      <w:marBottom w:val="0"/>
      <w:divBdr>
        <w:top w:val="none" w:sz="0" w:space="0" w:color="auto"/>
        <w:left w:val="none" w:sz="0" w:space="0" w:color="auto"/>
        <w:bottom w:val="none" w:sz="0" w:space="0" w:color="auto"/>
        <w:right w:val="none" w:sz="0" w:space="0" w:color="auto"/>
      </w:divBdr>
    </w:div>
    <w:div w:id="43792208">
      <w:bodyDiv w:val="1"/>
      <w:marLeft w:val="0"/>
      <w:marRight w:val="0"/>
      <w:marTop w:val="0"/>
      <w:marBottom w:val="0"/>
      <w:divBdr>
        <w:top w:val="none" w:sz="0" w:space="0" w:color="auto"/>
        <w:left w:val="none" w:sz="0" w:space="0" w:color="auto"/>
        <w:bottom w:val="none" w:sz="0" w:space="0" w:color="auto"/>
        <w:right w:val="none" w:sz="0" w:space="0" w:color="auto"/>
      </w:divBdr>
    </w:div>
    <w:div w:id="44186130">
      <w:bodyDiv w:val="1"/>
      <w:marLeft w:val="0"/>
      <w:marRight w:val="0"/>
      <w:marTop w:val="0"/>
      <w:marBottom w:val="0"/>
      <w:divBdr>
        <w:top w:val="none" w:sz="0" w:space="0" w:color="auto"/>
        <w:left w:val="none" w:sz="0" w:space="0" w:color="auto"/>
        <w:bottom w:val="none" w:sz="0" w:space="0" w:color="auto"/>
        <w:right w:val="none" w:sz="0" w:space="0" w:color="auto"/>
      </w:divBdr>
    </w:div>
    <w:div w:id="45299126">
      <w:bodyDiv w:val="1"/>
      <w:marLeft w:val="0"/>
      <w:marRight w:val="0"/>
      <w:marTop w:val="0"/>
      <w:marBottom w:val="0"/>
      <w:divBdr>
        <w:top w:val="none" w:sz="0" w:space="0" w:color="auto"/>
        <w:left w:val="none" w:sz="0" w:space="0" w:color="auto"/>
        <w:bottom w:val="none" w:sz="0" w:space="0" w:color="auto"/>
        <w:right w:val="none" w:sz="0" w:space="0" w:color="auto"/>
      </w:divBdr>
    </w:div>
    <w:div w:id="45955949">
      <w:bodyDiv w:val="1"/>
      <w:marLeft w:val="0"/>
      <w:marRight w:val="0"/>
      <w:marTop w:val="0"/>
      <w:marBottom w:val="0"/>
      <w:divBdr>
        <w:top w:val="none" w:sz="0" w:space="0" w:color="auto"/>
        <w:left w:val="none" w:sz="0" w:space="0" w:color="auto"/>
        <w:bottom w:val="none" w:sz="0" w:space="0" w:color="auto"/>
        <w:right w:val="none" w:sz="0" w:space="0" w:color="auto"/>
      </w:divBdr>
    </w:div>
    <w:div w:id="46150044">
      <w:bodyDiv w:val="1"/>
      <w:marLeft w:val="0"/>
      <w:marRight w:val="0"/>
      <w:marTop w:val="0"/>
      <w:marBottom w:val="0"/>
      <w:divBdr>
        <w:top w:val="none" w:sz="0" w:space="0" w:color="auto"/>
        <w:left w:val="none" w:sz="0" w:space="0" w:color="auto"/>
        <w:bottom w:val="none" w:sz="0" w:space="0" w:color="auto"/>
        <w:right w:val="none" w:sz="0" w:space="0" w:color="auto"/>
      </w:divBdr>
    </w:div>
    <w:div w:id="46881247">
      <w:bodyDiv w:val="1"/>
      <w:marLeft w:val="0"/>
      <w:marRight w:val="0"/>
      <w:marTop w:val="0"/>
      <w:marBottom w:val="0"/>
      <w:divBdr>
        <w:top w:val="none" w:sz="0" w:space="0" w:color="auto"/>
        <w:left w:val="none" w:sz="0" w:space="0" w:color="auto"/>
        <w:bottom w:val="none" w:sz="0" w:space="0" w:color="auto"/>
        <w:right w:val="none" w:sz="0" w:space="0" w:color="auto"/>
      </w:divBdr>
    </w:div>
    <w:div w:id="46952353">
      <w:bodyDiv w:val="1"/>
      <w:marLeft w:val="0"/>
      <w:marRight w:val="0"/>
      <w:marTop w:val="0"/>
      <w:marBottom w:val="0"/>
      <w:divBdr>
        <w:top w:val="none" w:sz="0" w:space="0" w:color="auto"/>
        <w:left w:val="none" w:sz="0" w:space="0" w:color="auto"/>
        <w:bottom w:val="none" w:sz="0" w:space="0" w:color="auto"/>
        <w:right w:val="none" w:sz="0" w:space="0" w:color="auto"/>
      </w:divBdr>
    </w:div>
    <w:div w:id="46995267">
      <w:bodyDiv w:val="1"/>
      <w:marLeft w:val="0"/>
      <w:marRight w:val="0"/>
      <w:marTop w:val="0"/>
      <w:marBottom w:val="0"/>
      <w:divBdr>
        <w:top w:val="none" w:sz="0" w:space="0" w:color="auto"/>
        <w:left w:val="none" w:sz="0" w:space="0" w:color="auto"/>
        <w:bottom w:val="none" w:sz="0" w:space="0" w:color="auto"/>
        <w:right w:val="none" w:sz="0" w:space="0" w:color="auto"/>
      </w:divBdr>
    </w:div>
    <w:div w:id="47579458">
      <w:bodyDiv w:val="1"/>
      <w:marLeft w:val="0"/>
      <w:marRight w:val="0"/>
      <w:marTop w:val="0"/>
      <w:marBottom w:val="0"/>
      <w:divBdr>
        <w:top w:val="none" w:sz="0" w:space="0" w:color="auto"/>
        <w:left w:val="none" w:sz="0" w:space="0" w:color="auto"/>
        <w:bottom w:val="none" w:sz="0" w:space="0" w:color="auto"/>
        <w:right w:val="none" w:sz="0" w:space="0" w:color="auto"/>
      </w:divBdr>
    </w:div>
    <w:div w:id="48962765">
      <w:bodyDiv w:val="1"/>
      <w:marLeft w:val="0"/>
      <w:marRight w:val="0"/>
      <w:marTop w:val="0"/>
      <w:marBottom w:val="0"/>
      <w:divBdr>
        <w:top w:val="none" w:sz="0" w:space="0" w:color="auto"/>
        <w:left w:val="none" w:sz="0" w:space="0" w:color="auto"/>
        <w:bottom w:val="none" w:sz="0" w:space="0" w:color="auto"/>
        <w:right w:val="none" w:sz="0" w:space="0" w:color="auto"/>
      </w:divBdr>
    </w:div>
    <w:div w:id="49041301">
      <w:bodyDiv w:val="1"/>
      <w:marLeft w:val="0"/>
      <w:marRight w:val="0"/>
      <w:marTop w:val="0"/>
      <w:marBottom w:val="0"/>
      <w:divBdr>
        <w:top w:val="none" w:sz="0" w:space="0" w:color="auto"/>
        <w:left w:val="none" w:sz="0" w:space="0" w:color="auto"/>
        <w:bottom w:val="none" w:sz="0" w:space="0" w:color="auto"/>
        <w:right w:val="none" w:sz="0" w:space="0" w:color="auto"/>
      </w:divBdr>
    </w:div>
    <w:div w:id="49882826">
      <w:bodyDiv w:val="1"/>
      <w:marLeft w:val="0"/>
      <w:marRight w:val="0"/>
      <w:marTop w:val="0"/>
      <w:marBottom w:val="0"/>
      <w:divBdr>
        <w:top w:val="none" w:sz="0" w:space="0" w:color="auto"/>
        <w:left w:val="none" w:sz="0" w:space="0" w:color="auto"/>
        <w:bottom w:val="none" w:sz="0" w:space="0" w:color="auto"/>
        <w:right w:val="none" w:sz="0" w:space="0" w:color="auto"/>
      </w:divBdr>
    </w:div>
    <w:div w:id="50006580">
      <w:bodyDiv w:val="1"/>
      <w:marLeft w:val="0"/>
      <w:marRight w:val="0"/>
      <w:marTop w:val="0"/>
      <w:marBottom w:val="0"/>
      <w:divBdr>
        <w:top w:val="none" w:sz="0" w:space="0" w:color="auto"/>
        <w:left w:val="none" w:sz="0" w:space="0" w:color="auto"/>
        <w:bottom w:val="none" w:sz="0" w:space="0" w:color="auto"/>
        <w:right w:val="none" w:sz="0" w:space="0" w:color="auto"/>
      </w:divBdr>
    </w:div>
    <w:div w:id="50807915">
      <w:bodyDiv w:val="1"/>
      <w:marLeft w:val="0"/>
      <w:marRight w:val="0"/>
      <w:marTop w:val="0"/>
      <w:marBottom w:val="0"/>
      <w:divBdr>
        <w:top w:val="none" w:sz="0" w:space="0" w:color="auto"/>
        <w:left w:val="none" w:sz="0" w:space="0" w:color="auto"/>
        <w:bottom w:val="none" w:sz="0" w:space="0" w:color="auto"/>
        <w:right w:val="none" w:sz="0" w:space="0" w:color="auto"/>
      </w:divBdr>
    </w:div>
    <w:div w:id="52319839">
      <w:bodyDiv w:val="1"/>
      <w:marLeft w:val="0"/>
      <w:marRight w:val="0"/>
      <w:marTop w:val="0"/>
      <w:marBottom w:val="0"/>
      <w:divBdr>
        <w:top w:val="none" w:sz="0" w:space="0" w:color="auto"/>
        <w:left w:val="none" w:sz="0" w:space="0" w:color="auto"/>
        <w:bottom w:val="none" w:sz="0" w:space="0" w:color="auto"/>
        <w:right w:val="none" w:sz="0" w:space="0" w:color="auto"/>
      </w:divBdr>
    </w:div>
    <w:div w:id="52389374">
      <w:bodyDiv w:val="1"/>
      <w:marLeft w:val="0"/>
      <w:marRight w:val="0"/>
      <w:marTop w:val="0"/>
      <w:marBottom w:val="0"/>
      <w:divBdr>
        <w:top w:val="none" w:sz="0" w:space="0" w:color="auto"/>
        <w:left w:val="none" w:sz="0" w:space="0" w:color="auto"/>
        <w:bottom w:val="none" w:sz="0" w:space="0" w:color="auto"/>
        <w:right w:val="none" w:sz="0" w:space="0" w:color="auto"/>
      </w:divBdr>
    </w:div>
    <w:div w:id="53163756">
      <w:bodyDiv w:val="1"/>
      <w:marLeft w:val="0"/>
      <w:marRight w:val="0"/>
      <w:marTop w:val="0"/>
      <w:marBottom w:val="0"/>
      <w:divBdr>
        <w:top w:val="none" w:sz="0" w:space="0" w:color="auto"/>
        <w:left w:val="none" w:sz="0" w:space="0" w:color="auto"/>
        <w:bottom w:val="none" w:sz="0" w:space="0" w:color="auto"/>
        <w:right w:val="none" w:sz="0" w:space="0" w:color="auto"/>
      </w:divBdr>
    </w:div>
    <w:div w:id="53436761">
      <w:bodyDiv w:val="1"/>
      <w:marLeft w:val="0"/>
      <w:marRight w:val="0"/>
      <w:marTop w:val="0"/>
      <w:marBottom w:val="0"/>
      <w:divBdr>
        <w:top w:val="none" w:sz="0" w:space="0" w:color="auto"/>
        <w:left w:val="none" w:sz="0" w:space="0" w:color="auto"/>
        <w:bottom w:val="none" w:sz="0" w:space="0" w:color="auto"/>
        <w:right w:val="none" w:sz="0" w:space="0" w:color="auto"/>
      </w:divBdr>
    </w:div>
    <w:div w:id="53628484">
      <w:bodyDiv w:val="1"/>
      <w:marLeft w:val="0"/>
      <w:marRight w:val="0"/>
      <w:marTop w:val="0"/>
      <w:marBottom w:val="0"/>
      <w:divBdr>
        <w:top w:val="none" w:sz="0" w:space="0" w:color="auto"/>
        <w:left w:val="none" w:sz="0" w:space="0" w:color="auto"/>
        <w:bottom w:val="none" w:sz="0" w:space="0" w:color="auto"/>
        <w:right w:val="none" w:sz="0" w:space="0" w:color="auto"/>
      </w:divBdr>
    </w:div>
    <w:div w:id="53898389">
      <w:bodyDiv w:val="1"/>
      <w:marLeft w:val="0"/>
      <w:marRight w:val="0"/>
      <w:marTop w:val="0"/>
      <w:marBottom w:val="0"/>
      <w:divBdr>
        <w:top w:val="none" w:sz="0" w:space="0" w:color="auto"/>
        <w:left w:val="none" w:sz="0" w:space="0" w:color="auto"/>
        <w:bottom w:val="none" w:sz="0" w:space="0" w:color="auto"/>
        <w:right w:val="none" w:sz="0" w:space="0" w:color="auto"/>
      </w:divBdr>
    </w:div>
    <w:div w:id="54015221">
      <w:bodyDiv w:val="1"/>
      <w:marLeft w:val="0"/>
      <w:marRight w:val="0"/>
      <w:marTop w:val="0"/>
      <w:marBottom w:val="0"/>
      <w:divBdr>
        <w:top w:val="none" w:sz="0" w:space="0" w:color="auto"/>
        <w:left w:val="none" w:sz="0" w:space="0" w:color="auto"/>
        <w:bottom w:val="none" w:sz="0" w:space="0" w:color="auto"/>
        <w:right w:val="none" w:sz="0" w:space="0" w:color="auto"/>
      </w:divBdr>
    </w:div>
    <w:div w:id="54592257">
      <w:bodyDiv w:val="1"/>
      <w:marLeft w:val="0"/>
      <w:marRight w:val="0"/>
      <w:marTop w:val="0"/>
      <w:marBottom w:val="0"/>
      <w:divBdr>
        <w:top w:val="none" w:sz="0" w:space="0" w:color="auto"/>
        <w:left w:val="none" w:sz="0" w:space="0" w:color="auto"/>
        <w:bottom w:val="none" w:sz="0" w:space="0" w:color="auto"/>
        <w:right w:val="none" w:sz="0" w:space="0" w:color="auto"/>
      </w:divBdr>
    </w:div>
    <w:div w:id="54595313">
      <w:bodyDiv w:val="1"/>
      <w:marLeft w:val="0"/>
      <w:marRight w:val="0"/>
      <w:marTop w:val="0"/>
      <w:marBottom w:val="0"/>
      <w:divBdr>
        <w:top w:val="none" w:sz="0" w:space="0" w:color="auto"/>
        <w:left w:val="none" w:sz="0" w:space="0" w:color="auto"/>
        <w:bottom w:val="none" w:sz="0" w:space="0" w:color="auto"/>
        <w:right w:val="none" w:sz="0" w:space="0" w:color="auto"/>
      </w:divBdr>
    </w:div>
    <w:div w:id="54740217">
      <w:bodyDiv w:val="1"/>
      <w:marLeft w:val="0"/>
      <w:marRight w:val="0"/>
      <w:marTop w:val="0"/>
      <w:marBottom w:val="0"/>
      <w:divBdr>
        <w:top w:val="none" w:sz="0" w:space="0" w:color="auto"/>
        <w:left w:val="none" w:sz="0" w:space="0" w:color="auto"/>
        <w:bottom w:val="none" w:sz="0" w:space="0" w:color="auto"/>
        <w:right w:val="none" w:sz="0" w:space="0" w:color="auto"/>
      </w:divBdr>
    </w:div>
    <w:div w:id="57287722">
      <w:bodyDiv w:val="1"/>
      <w:marLeft w:val="0"/>
      <w:marRight w:val="0"/>
      <w:marTop w:val="0"/>
      <w:marBottom w:val="0"/>
      <w:divBdr>
        <w:top w:val="none" w:sz="0" w:space="0" w:color="auto"/>
        <w:left w:val="none" w:sz="0" w:space="0" w:color="auto"/>
        <w:bottom w:val="none" w:sz="0" w:space="0" w:color="auto"/>
        <w:right w:val="none" w:sz="0" w:space="0" w:color="auto"/>
      </w:divBdr>
    </w:div>
    <w:div w:id="57637741">
      <w:bodyDiv w:val="1"/>
      <w:marLeft w:val="0"/>
      <w:marRight w:val="0"/>
      <w:marTop w:val="0"/>
      <w:marBottom w:val="0"/>
      <w:divBdr>
        <w:top w:val="none" w:sz="0" w:space="0" w:color="auto"/>
        <w:left w:val="none" w:sz="0" w:space="0" w:color="auto"/>
        <w:bottom w:val="none" w:sz="0" w:space="0" w:color="auto"/>
        <w:right w:val="none" w:sz="0" w:space="0" w:color="auto"/>
      </w:divBdr>
    </w:div>
    <w:div w:id="59326223">
      <w:bodyDiv w:val="1"/>
      <w:marLeft w:val="0"/>
      <w:marRight w:val="0"/>
      <w:marTop w:val="0"/>
      <w:marBottom w:val="0"/>
      <w:divBdr>
        <w:top w:val="none" w:sz="0" w:space="0" w:color="auto"/>
        <w:left w:val="none" w:sz="0" w:space="0" w:color="auto"/>
        <w:bottom w:val="none" w:sz="0" w:space="0" w:color="auto"/>
        <w:right w:val="none" w:sz="0" w:space="0" w:color="auto"/>
      </w:divBdr>
    </w:div>
    <w:div w:id="59835583">
      <w:bodyDiv w:val="1"/>
      <w:marLeft w:val="0"/>
      <w:marRight w:val="0"/>
      <w:marTop w:val="0"/>
      <w:marBottom w:val="0"/>
      <w:divBdr>
        <w:top w:val="none" w:sz="0" w:space="0" w:color="auto"/>
        <w:left w:val="none" w:sz="0" w:space="0" w:color="auto"/>
        <w:bottom w:val="none" w:sz="0" w:space="0" w:color="auto"/>
        <w:right w:val="none" w:sz="0" w:space="0" w:color="auto"/>
      </w:divBdr>
    </w:div>
    <w:div w:id="60301243">
      <w:bodyDiv w:val="1"/>
      <w:marLeft w:val="0"/>
      <w:marRight w:val="0"/>
      <w:marTop w:val="0"/>
      <w:marBottom w:val="0"/>
      <w:divBdr>
        <w:top w:val="none" w:sz="0" w:space="0" w:color="auto"/>
        <w:left w:val="none" w:sz="0" w:space="0" w:color="auto"/>
        <w:bottom w:val="none" w:sz="0" w:space="0" w:color="auto"/>
        <w:right w:val="none" w:sz="0" w:space="0" w:color="auto"/>
      </w:divBdr>
    </w:div>
    <w:div w:id="60325827">
      <w:bodyDiv w:val="1"/>
      <w:marLeft w:val="0"/>
      <w:marRight w:val="0"/>
      <w:marTop w:val="0"/>
      <w:marBottom w:val="0"/>
      <w:divBdr>
        <w:top w:val="none" w:sz="0" w:space="0" w:color="auto"/>
        <w:left w:val="none" w:sz="0" w:space="0" w:color="auto"/>
        <w:bottom w:val="none" w:sz="0" w:space="0" w:color="auto"/>
        <w:right w:val="none" w:sz="0" w:space="0" w:color="auto"/>
      </w:divBdr>
    </w:div>
    <w:div w:id="61177729">
      <w:bodyDiv w:val="1"/>
      <w:marLeft w:val="0"/>
      <w:marRight w:val="0"/>
      <w:marTop w:val="0"/>
      <w:marBottom w:val="0"/>
      <w:divBdr>
        <w:top w:val="none" w:sz="0" w:space="0" w:color="auto"/>
        <w:left w:val="none" w:sz="0" w:space="0" w:color="auto"/>
        <w:bottom w:val="none" w:sz="0" w:space="0" w:color="auto"/>
        <w:right w:val="none" w:sz="0" w:space="0" w:color="auto"/>
      </w:divBdr>
    </w:div>
    <w:div w:id="61372594">
      <w:bodyDiv w:val="1"/>
      <w:marLeft w:val="0"/>
      <w:marRight w:val="0"/>
      <w:marTop w:val="0"/>
      <w:marBottom w:val="0"/>
      <w:divBdr>
        <w:top w:val="none" w:sz="0" w:space="0" w:color="auto"/>
        <w:left w:val="none" w:sz="0" w:space="0" w:color="auto"/>
        <w:bottom w:val="none" w:sz="0" w:space="0" w:color="auto"/>
        <w:right w:val="none" w:sz="0" w:space="0" w:color="auto"/>
      </w:divBdr>
    </w:div>
    <w:div w:id="61563539">
      <w:bodyDiv w:val="1"/>
      <w:marLeft w:val="0"/>
      <w:marRight w:val="0"/>
      <w:marTop w:val="0"/>
      <w:marBottom w:val="0"/>
      <w:divBdr>
        <w:top w:val="none" w:sz="0" w:space="0" w:color="auto"/>
        <w:left w:val="none" w:sz="0" w:space="0" w:color="auto"/>
        <w:bottom w:val="none" w:sz="0" w:space="0" w:color="auto"/>
        <w:right w:val="none" w:sz="0" w:space="0" w:color="auto"/>
      </w:divBdr>
    </w:div>
    <w:div w:id="64497213">
      <w:bodyDiv w:val="1"/>
      <w:marLeft w:val="0"/>
      <w:marRight w:val="0"/>
      <w:marTop w:val="0"/>
      <w:marBottom w:val="0"/>
      <w:divBdr>
        <w:top w:val="none" w:sz="0" w:space="0" w:color="auto"/>
        <w:left w:val="none" w:sz="0" w:space="0" w:color="auto"/>
        <w:bottom w:val="none" w:sz="0" w:space="0" w:color="auto"/>
        <w:right w:val="none" w:sz="0" w:space="0" w:color="auto"/>
      </w:divBdr>
    </w:div>
    <w:div w:id="65302905">
      <w:bodyDiv w:val="1"/>
      <w:marLeft w:val="0"/>
      <w:marRight w:val="0"/>
      <w:marTop w:val="0"/>
      <w:marBottom w:val="0"/>
      <w:divBdr>
        <w:top w:val="none" w:sz="0" w:space="0" w:color="auto"/>
        <w:left w:val="none" w:sz="0" w:space="0" w:color="auto"/>
        <w:bottom w:val="none" w:sz="0" w:space="0" w:color="auto"/>
        <w:right w:val="none" w:sz="0" w:space="0" w:color="auto"/>
      </w:divBdr>
    </w:div>
    <w:div w:id="65732757">
      <w:bodyDiv w:val="1"/>
      <w:marLeft w:val="0"/>
      <w:marRight w:val="0"/>
      <w:marTop w:val="0"/>
      <w:marBottom w:val="0"/>
      <w:divBdr>
        <w:top w:val="none" w:sz="0" w:space="0" w:color="auto"/>
        <w:left w:val="none" w:sz="0" w:space="0" w:color="auto"/>
        <w:bottom w:val="none" w:sz="0" w:space="0" w:color="auto"/>
        <w:right w:val="none" w:sz="0" w:space="0" w:color="auto"/>
      </w:divBdr>
    </w:div>
    <w:div w:id="66420584">
      <w:bodyDiv w:val="1"/>
      <w:marLeft w:val="0"/>
      <w:marRight w:val="0"/>
      <w:marTop w:val="0"/>
      <w:marBottom w:val="0"/>
      <w:divBdr>
        <w:top w:val="none" w:sz="0" w:space="0" w:color="auto"/>
        <w:left w:val="none" w:sz="0" w:space="0" w:color="auto"/>
        <w:bottom w:val="none" w:sz="0" w:space="0" w:color="auto"/>
        <w:right w:val="none" w:sz="0" w:space="0" w:color="auto"/>
      </w:divBdr>
    </w:div>
    <w:div w:id="67116159">
      <w:bodyDiv w:val="1"/>
      <w:marLeft w:val="0"/>
      <w:marRight w:val="0"/>
      <w:marTop w:val="0"/>
      <w:marBottom w:val="0"/>
      <w:divBdr>
        <w:top w:val="none" w:sz="0" w:space="0" w:color="auto"/>
        <w:left w:val="none" w:sz="0" w:space="0" w:color="auto"/>
        <w:bottom w:val="none" w:sz="0" w:space="0" w:color="auto"/>
        <w:right w:val="none" w:sz="0" w:space="0" w:color="auto"/>
      </w:divBdr>
    </w:div>
    <w:div w:id="67582702">
      <w:bodyDiv w:val="1"/>
      <w:marLeft w:val="0"/>
      <w:marRight w:val="0"/>
      <w:marTop w:val="0"/>
      <w:marBottom w:val="0"/>
      <w:divBdr>
        <w:top w:val="none" w:sz="0" w:space="0" w:color="auto"/>
        <w:left w:val="none" w:sz="0" w:space="0" w:color="auto"/>
        <w:bottom w:val="none" w:sz="0" w:space="0" w:color="auto"/>
        <w:right w:val="none" w:sz="0" w:space="0" w:color="auto"/>
      </w:divBdr>
    </w:div>
    <w:div w:id="67731136">
      <w:bodyDiv w:val="1"/>
      <w:marLeft w:val="0"/>
      <w:marRight w:val="0"/>
      <w:marTop w:val="0"/>
      <w:marBottom w:val="0"/>
      <w:divBdr>
        <w:top w:val="none" w:sz="0" w:space="0" w:color="auto"/>
        <w:left w:val="none" w:sz="0" w:space="0" w:color="auto"/>
        <w:bottom w:val="none" w:sz="0" w:space="0" w:color="auto"/>
        <w:right w:val="none" w:sz="0" w:space="0" w:color="auto"/>
      </w:divBdr>
    </w:div>
    <w:div w:id="68617247">
      <w:bodyDiv w:val="1"/>
      <w:marLeft w:val="0"/>
      <w:marRight w:val="0"/>
      <w:marTop w:val="0"/>
      <w:marBottom w:val="0"/>
      <w:divBdr>
        <w:top w:val="none" w:sz="0" w:space="0" w:color="auto"/>
        <w:left w:val="none" w:sz="0" w:space="0" w:color="auto"/>
        <w:bottom w:val="none" w:sz="0" w:space="0" w:color="auto"/>
        <w:right w:val="none" w:sz="0" w:space="0" w:color="auto"/>
      </w:divBdr>
    </w:div>
    <w:div w:id="69696298">
      <w:bodyDiv w:val="1"/>
      <w:marLeft w:val="0"/>
      <w:marRight w:val="0"/>
      <w:marTop w:val="0"/>
      <w:marBottom w:val="0"/>
      <w:divBdr>
        <w:top w:val="none" w:sz="0" w:space="0" w:color="auto"/>
        <w:left w:val="none" w:sz="0" w:space="0" w:color="auto"/>
        <w:bottom w:val="none" w:sz="0" w:space="0" w:color="auto"/>
        <w:right w:val="none" w:sz="0" w:space="0" w:color="auto"/>
      </w:divBdr>
    </w:div>
    <w:div w:id="70583070">
      <w:bodyDiv w:val="1"/>
      <w:marLeft w:val="0"/>
      <w:marRight w:val="0"/>
      <w:marTop w:val="0"/>
      <w:marBottom w:val="0"/>
      <w:divBdr>
        <w:top w:val="none" w:sz="0" w:space="0" w:color="auto"/>
        <w:left w:val="none" w:sz="0" w:space="0" w:color="auto"/>
        <w:bottom w:val="none" w:sz="0" w:space="0" w:color="auto"/>
        <w:right w:val="none" w:sz="0" w:space="0" w:color="auto"/>
      </w:divBdr>
    </w:div>
    <w:div w:id="70736205">
      <w:bodyDiv w:val="1"/>
      <w:marLeft w:val="0"/>
      <w:marRight w:val="0"/>
      <w:marTop w:val="0"/>
      <w:marBottom w:val="0"/>
      <w:divBdr>
        <w:top w:val="none" w:sz="0" w:space="0" w:color="auto"/>
        <w:left w:val="none" w:sz="0" w:space="0" w:color="auto"/>
        <w:bottom w:val="none" w:sz="0" w:space="0" w:color="auto"/>
        <w:right w:val="none" w:sz="0" w:space="0" w:color="auto"/>
      </w:divBdr>
    </w:div>
    <w:div w:id="71054397">
      <w:bodyDiv w:val="1"/>
      <w:marLeft w:val="0"/>
      <w:marRight w:val="0"/>
      <w:marTop w:val="0"/>
      <w:marBottom w:val="0"/>
      <w:divBdr>
        <w:top w:val="none" w:sz="0" w:space="0" w:color="auto"/>
        <w:left w:val="none" w:sz="0" w:space="0" w:color="auto"/>
        <w:bottom w:val="none" w:sz="0" w:space="0" w:color="auto"/>
        <w:right w:val="none" w:sz="0" w:space="0" w:color="auto"/>
      </w:divBdr>
    </w:div>
    <w:div w:id="72168184">
      <w:bodyDiv w:val="1"/>
      <w:marLeft w:val="0"/>
      <w:marRight w:val="0"/>
      <w:marTop w:val="0"/>
      <w:marBottom w:val="0"/>
      <w:divBdr>
        <w:top w:val="none" w:sz="0" w:space="0" w:color="auto"/>
        <w:left w:val="none" w:sz="0" w:space="0" w:color="auto"/>
        <w:bottom w:val="none" w:sz="0" w:space="0" w:color="auto"/>
        <w:right w:val="none" w:sz="0" w:space="0" w:color="auto"/>
      </w:divBdr>
    </w:div>
    <w:div w:id="72245042">
      <w:bodyDiv w:val="1"/>
      <w:marLeft w:val="0"/>
      <w:marRight w:val="0"/>
      <w:marTop w:val="0"/>
      <w:marBottom w:val="0"/>
      <w:divBdr>
        <w:top w:val="none" w:sz="0" w:space="0" w:color="auto"/>
        <w:left w:val="none" w:sz="0" w:space="0" w:color="auto"/>
        <w:bottom w:val="none" w:sz="0" w:space="0" w:color="auto"/>
        <w:right w:val="none" w:sz="0" w:space="0" w:color="auto"/>
      </w:divBdr>
    </w:div>
    <w:div w:id="72750227">
      <w:bodyDiv w:val="1"/>
      <w:marLeft w:val="0"/>
      <w:marRight w:val="0"/>
      <w:marTop w:val="0"/>
      <w:marBottom w:val="0"/>
      <w:divBdr>
        <w:top w:val="none" w:sz="0" w:space="0" w:color="auto"/>
        <w:left w:val="none" w:sz="0" w:space="0" w:color="auto"/>
        <w:bottom w:val="none" w:sz="0" w:space="0" w:color="auto"/>
        <w:right w:val="none" w:sz="0" w:space="0" w:color="auto"/>
      </w:divBdr>
    </w:div>
    <w:div w:id="73208880">
      <w:bodyDiv w:val="1"/>
      <w:marLeft w:val="0"/>
      <w:marRight w:val="0"/>
      <w:marTop w:val="0"/>
      <w:marBottom w:val="0"/>
      <w:divBdr>
        <w:top w:val="none" w:sz="0" w:space="0" w:color="auto"/>
        <w:left w:val="none" w:sz="0" w:space="0" w:color="auto"/>
        <w:bottom w:val="none" w:sz="0" w:space="0" w:color="auto"/>
        <w:right w:val="none" w:sz="0" w:space="0" w:color="auto"/>
      </w:divBdr>
    </w:div>
    <w:div w:id="73598423">
      <w:bodyDiv w:val="1"/>
      <w:marLeft w:val="0"/>
      <w:marRight w:val="0"/>
      <w:marTop w:val="0"/>
      <w:marBottom w:val="0"/>
      <w:divBdr>
        <w:top w:val="none" w:sz="0" w:space="0" w:color="auto"/>
        <w:left w:val="none" w:sz="0" w:space="0" w:color="auto"/>
        <w:bottom w:val="none" w:sz="0" w:space="0" w:color="auto"/>
        <w:right w:val="none" w:sz="0" w:space="0" w:color="auto"/>
      </w:divBdr>
    </w:div>
    <w:div w:id="73749113">
      <w:bodyDiv w:val="1"/>
      <w:marLeft w:val="0"/>
      <w:marRight w:val="0"/>
      <w:marTop w:val="0"/>
      <w:marBottom w:val="0"/>
      <w:divBdr>
        <w:top w:val="none" w:sz="0" w:space="0" w:color="auto"/>
        <w:left w:val="none" w:sz="0" w:space="0" w:color="auto"/>
        <w:bottom w:val="none" w:sz="0" w:space="0" w:color="auto"/>
        <w:right w:val="none" w:sz="0" w:space="0" w:color="auto"/>
      </w:divBdr>
    </w:div>
    <w:div w:id="74476356">
      <w:bodyDiv w:val="1"/>
      <w:marLeft w:val="0"/>
      <w:marRight w:val="0"/>
      <w:marTop w:val="0"/>
      <w:marBottom w:val="0"/>
      <w:divBdr>
        <w:top w:val="none" w:sz="0" w:space="0" w:color="auto"/>
        <w:left w:val="none" w:sz="0" w:space="0" w:color="auto"/>
        <w:bottom w:val="none" w:sz="0" w:space="0" w:color="auto"/>
        <w:right w:val="none" w:sz="0" w:space="0" w:color="auto"/>
      </w:divBdr>
    </w:div>
    <w:div w:id="74476466">
      <w:bodyDiv w:val="1"/>
      <w:marLeft w:val="0"/>
      <w:marRight w:val="0"/>
      <w:marTop w:val="0"/>
      <w:marBottom w:val="0"/>
      <w:divBdr>
        <w:top w:val="none" w:sz="0" w:space="0" w:color="auto"/>
        <w:left w:val="none" w:sz="0" w:space="0" w:color="auto"/>
        <w:bottom w:val="none" w:sz="0" w:space="0" w:color="auto"/>
        <w:right w:val="none" w:sz="0" w:space="0" w:color="auto"/>
      </w:divBdr>
    </w:div>
    <w:div w:id="74935623">
      <w:bodyDiv w:val="1"/>
      <w:marLeft w:val="0"/>
      <w:marRight w:val="0"/>
      <w:marTop w:val="0"/>
      <w:marBottom w:val="0"/>
      <w:divBdr>
        <w:top w:val="none" w:sz="0" w:space="0" w:color="auto"/>
        <w:left w:val="none" w:sz="0" w:space="0" w:color="auto"/>
        <w:bottom w:val="none" w:sz="0" w:space="0" w:color="auto"/>
        <w:right w:val="none" w:sz="0" w:space="0" w:color="auto"/>
      </w:divBdr>
    </w:div>
    <w:div w:id="74935776">
      <w:bodyDiv w:val="1"/>
      <w:marLeft w:val="0"/>
      <w:marRight w:val="0"/>
      <w:marTop w:val="0"/>
      <w:marBottom w:val="0"/>
      <w:divBdr>
        <w:top w:val="none" w:sz="0" w:space="0" w:color="auto"/>
        <w:left w:val="none" w:sz="0" w:space="0" w:color="auto"/>
        <w:bottom w:val="none" w:sz="0" w:space="0" w:color="auto"/>
        <w:right w:val="none" w:sz="0" w:space="0" w:color="auto"/>
      </w:divBdr>
    </w:div>
    <w:div w:id="74984709">
      <w:bodyDiv w:val="1"/>
      <w:marLeft w:val="0"/>
      <w:marRight w:val="0"/>
      <w:marTop w:val="0"/>
      <w:marBottom w:val="0"/>
      <w:divBdr>
        <w:top w:val="none" w:sz="0" w:space="0" w:color="auto"/>
        <w:left w:val="none" w:sz="0" w:space="0" w:color="auto"/>
        <w:bottom w:val="none" w:sz="0" w:space="0" w:color="auto"/>
        <w:right w:val="none" w:sz="0" w:space="0" w:color="auto"/>
      </w:divBdr>
    </w:div>
    <w:div w:id="75903249">
      <w:bodyDiv w:val="1"/>
      <w:marLeft w:val="0"/>
      <w:marRight w:val="0"/>
      <w:marTop w:val="0"/>
      <w:marBottom w:val="0"/>
      <w:divBdr>
        <w:top w:val="none" w:sz="0" w:space="0" w:color="auto"/>
        <w:left w:val="none" w:sz="0" w:space="0" w:color="auto"/>
        <w:bottom w:val="none" w:sz="0" w:space="0" w:color="auto"/>
        <w:right w:val="none" w:sz="0" w:space="0" w:color="auto"/>
      </w:divBdr>
    </w:div>
    <w:div w:id="76294612">
      <w:bodyDiv w:val="1"/>
      <w:marLeft w:val="0"/>
      <w:marRight w:val="0"/>
      <w:marTop w:val="0"/>
      <w:marBottom w:val="0"/>
      <w:divBdr>
        <w:top w:val="none" w:sz="0" w:space="0" w:color="auto"/>
        <w:left w:val="none" w:sz="0" w:space="0" w:color="auto"/>
        <w:bottom w:val="none" w:sz="0" w:space="0" w:color="auto"/>
        <w:right w:val="none" w:sz="0" w:space="0" w:color="auto"/>
      </w:divBdr>
    </w:div>
    <w:div w:id="76829053">
      <w:bodyDiv w:val="1"/>
      <w:marLeft w:val="0"/>
      <w:marRight w:val="0"/>
      <w:marTop w:val="0"/>
      <w:marBottom w:val="0"/>
      <w:divBdr>
        <w:top w:val="none" w:sz="0" w:space="0" w:color="auto"/>
        <w:left w:val="none" w:sz="0" w:space="0" w:color="auto"/>
        <w:bottom w:val="none" w:sz="0" w:space="0" w:color="auto"/>
        <w:right w:val="none" w:sz="0" w:space="0" w:color="auto"/>
      </w:divBdr>
    </w:div>
    <w:div w:id="76946758">
      <w:bodyDiv w:val="1"/>
      <w:marLeft w:val="0"/>
      <w:marRight w:val="0"/>
      <w:marTop w:val="0"/>
      <w:marBottom w:val="0"/>
      <w:divBdr>
        <w:top w:val="none" w:sz="0" w:space="0" w:color="auto"/>
        <w:left w:val="none" w:sz="0" w:space="0" w:color="auto"/>
        <w:bottom w:val="none" w:sz="0" w:space="0" w:color="auto"/>
        <w:right w:val="none" w:sz="0" w:space="0" w:color="auto"/>
      </w:divBdr>
    </w:div>
    <w:div w:id="77874089">
      <w:bodyDiv w:val="1"/>
      <w:marLeft w:val="0"/>
      <w:marRight w:val="0"/>
      <w:marTop w:val="0"/>
      <w:marBottom w:val="0"/>
      <w:divBdr>
        <w:top w:val="none" w:sz="0" w:space="0" w:color="auto"/>
        <w:left w:val="none" w:sz="0" w:space="0" w:color="auto"/>
        <w:bottom w:val="none" w:sz="0" w:space="0" w:color="auto"/>
        <w:right w:val="none" w:sz="0" w:space="0" w:color="auto"/>
      </w:divBdr>
    </w:div>
    <w:div w:id="78411478">
      <w:bodyDiv w:val="1"/>
      <w:marLeft w:val="0"/>
      <w:marRight w:val="0"/>
      <w:marTop w:val="0"/>
      <w:marBottom w:val="0"/>
      <w:divBdr>
        <w:top w:val="none" w:sz="0" w:space="0" w:color="auto"/>
        <w:left w:val="none" w:sz="0" w:space="0" w:color="auto"/>
        <w:bottom w:val="none" w:sz="0" w:space="0" w:color="auto"/>
        <w:right w:val="none" w:sz="0" w:space="0" w:color="auto"/>
      </w:divBdr>
    </w:div>
    <w:div w:id="80765131">
      <w:bodyDiv w:val="1"/>
      <w:marLeft w:val="0"/>
      <w:marRight w:val="0"/>
      <w:marTop w:val="0"/>
      <w:marBottom w:val="0"/>
      <w:divBdr>
        <w:top w:val="none" w:sz="0" w:space="0" w:color="auto"/>
        <w:left w:val="none" w:sz="0" w:space="0" w:color="auto"/>
        <w:bottom w:val="none" w:sz="0" w:space="0" w:color="auto"/>
        <w:right w:val="none" w:sz="0" w:space="0" w:color="auto"/>
      </w:divBdr>
    </w:div>
    <w:div w:id="81879060">
      <w:bodyDiv w:val="1"/>
      <w:marLeft w:val="0"/>
      <w:marRight w:val="0"/>
      <w:marTop w:val="0"/>
      <w:marBottom w:val="0"/>
      <w:divBdr>
        <w:top w:val="none" w:sz="0" w:space="0" w:color="auto"/>
        <w:left w:val="none" w:sz="0" w:space="0" w:color="auto"/>
        <w:bottom w:val="none" w:sz="0" w:space="0" w:color="auto"/>
        <w:right w:val="none" w:sz="0" w:space="0" w:color="auto"/>
      </w:divBdr>
    </w:div>
    <w:div w:id="82149155">
      <w:bodyDiv w:val="1"/>
      <w:marLeft w:val="0"/>
      <w:marRight w:val="0"/>
      <w:marTop w:val="0"/>
      <w:marBottom w:val="0"/>
      <w:divBdr>
        <w:top w:val="none" w:sz="0" w:space="0" w:color="auto"/>
        <w:left w:val="none" w:sz="0" w:space="0" w:color="auto"/>
        <w:bottom w:val="none" w:sz="0" w:space="0" w:color="auto"/>
        <w:right w:val="none" w:sz="0" w:space="0" w:color="auto"/>
      </w:divBdr>
    </w:div>
    <w:div w:id="82531645">
      <w:bodyDiv w:val="1"/>
      <w:marLeft w:val="0"/>
      <w:marRight w:val="0"/>
      <w:marTop w:val="0"/>
      <w:marBottom w:val="0"/>
      <w:divBdr>
        <w:top w:val="none" w:sz="0" w:space="0" w:color="auto"/>
        <w:left w:val="none" w:sz="0" w:space="0" w:color="auto"/>
        <w:bottom w:val="none" w:sz="0" w:space="0" w:color="auto"/>
        <w:right w:val="none" w:sz="0" w:space="0" w:color="auto"/>
      </w:divBdr>
    </w:div>
    <w:div w:id="83111575">
      <w:bodyDiv w:val="1"/>
      <w:marLeft w:val="0"/>
      <w:marRight w:val="0"/>
      <w:marTop w:val="0"/>
      <w:marBottom w:val="0"/>
      <w:divBdr>
        <w:top w:val="none" w:sz="0" w:space="0" w:color="auto"/>
        <w:left w:val="none" w:sz="0" w:space="0" w:color="auto"/>
        <w:bottom w:val="none" w:sz="0" w:space="0" w:color="auto"/>
        <w:right w:val="none" w:sz="0" w:space="0" w:color="auto"/>
      </w:divBdr>
    </w:div>
    <w:div w:id="84806130">
      <w:bodyDiv w:val="1"/>
      <w:marLeft w:val="0"/>
      <w:marRight w:val="0"/>
      <w:marTop w:val="0"/>
      <w:marBottom w:val="0"/>
      <w:divBdr>
        <w:top w:val="none" w:sz="0" w:space="0" w:color="auto"/>
        <w:left w:val="none" w:sz="0" w:space="0" w:color="auto"/>
        <w:bottom w:val="none" w:sz="0" w:space="0" w:color="auto"/>
        <w:right w:val="none" w:sz="0" w:space="0" w:color="auto"/>
      </w:divBdr>
    </w:div>
    <w:div w:id="84882064">
      <w:bodyDiv w:val="1"/>
      <w:marLeft w:val="0"/>
      <w:marRight w:val="0"/>
      <w:marTop w:val="0"/>
      <w:marBottom w:val="0"/>
      <w:divBdr>
        <w:top w:val="none" w:sz="0" w:space="0" w:color="auto"/>
        <w:left w:val="none" w:sz="0" w:space="0" w:color="auto"/>
        <w:bottom w:val="none" w:sz="0" w:space="0" w:color="auto"/>
        <w:right w:val="none" w:sz="0" w:space="0" w:color="auto"/>
      </w:divBdr>
    </w:div>
    <w:div w:id="85348858">
      <w:bodyDiv w:val="1"/>
      <w:marLeft w:val="0"/>
      <w:marRight w:val="0"/>
      <w:marTop w:val="0"/>
      <w:marBottom w:val="0"/>
      <w:divBdr>
        <w:top w:val="none" w:sz="0" w:space="0" w:color="auto"/>
        <w:left w:val="none" w:sz="0" w:space="0" w:color="auto"/>
        <w:bottom w:val="none" w:sz="0" w:space="0" w:color="auto"/>
        <w:right w:val="none" w:sz="0" w:space="0" w:color="auto"/>
      </w:divBdr>
    </w:div>
    <w:div w:id="86468453">
      <w:bodyDiv w:val="1"/>
      <w:marLeft w:val="0"/>
      <w:marRight w:val="0"/>
      <w:marTop w:val="0"/>
      <w:marBottom w:val="0"/>
      <w:divBdr>
        <w:top w:val="none" w:sz="0" w:space="0" w:color="auto"/>
        <w:left w:val="none" w:sz="0" w:space="0" w:color="auto"/>
        <w:bottom w:val="none" w:sz="0" w:space="0" w:color="auto"/>
        <w:right w:val="none" w:sz="0" w:space="0" w:color="auto"/>
      </w:divBdr>
    </w:div>
    <w:div w:id="86655739">
      <w:bodyDiv w:val="1"/>
      <w:marLeft w:val="0"/>
      <w:marRight w:val="0"/>
      <w:marTop w:val="0"/>
      <w:marBottom w:val="0"/>
      <w:divBdr>
        <w:top w:val="none" w:sz="0" w:space="0" w:color="auto"/>
        <w:left w:val="none" w:sz="0" w:space="0" w:color="auto"/>
        <w:bottom w:val="none" w:sz="0" w:space="0" w:color="auto"/>
        <w:right w:val="none" w:sz="0" w:space="0" w:color="auto"/>
      </w:divBdr>
    </w:div>
    <w:div w:id="88739041">
      <w:bodyDiv w:val="1"/>
      <w:marLeft w:val="0"/>
      <w:marRight w:val="0"/>
      <w:marTop w:val="0"/>
      <w:marBottom w:val="0"/>
      <w:divBdr>
        <w:top w:val="none" w:sz="0" w:space="0" w:color="auto"/>
        <w:left w:val="none" w:sz="0" w:space="0" w:color="auto"/>
        <w:bottom w:val="none" w:sz="0" w:space="0" w:color="auto"/>
        <w:right w:val="none" w:sz="0" w:space="0" w:color="auto"/>
      </w:divBdr>
    </w:div>
    <w:div w:id="89543036">
      <w:bodyDiv w:val="1"/>
      <w:marLeft w:val="0"/>
      <w:marRight w:val="0"/>
      <w:marTop w:val="0"/>
      <w:marBottom w:val="0"/>
      <w:divBdr>
        <w:top w:val="none" w:sz="0" w:space="0" w:color="auto"/>
        <w:left w:val="none" w:sz="0" w:space="0" w:color="auto"/>
        <w:bottom w:val="none" w:sz="0" w:space="0" w:color="auto"/>
        <w:right w:val="none" w:sz="0" w:space="0" w:color="auto"/>
      </w:divBdr>
    </w:div>
    <w:div w:id="89741161">
      <w:bodyDiv w:val="1"/>
      <w:marLeft w:val="0"/>
      <w:marRight w:val="0"/>
      <w:marTop w:val="0"/>
      <w:marBottom w:val="0"/>
      <w:divBdr>
        <w:top w:val="none" w:sz="0" w:space="0" w:color="auto"/>
        <w:left w:val="none" w:sz="0" w:space="0" w:color="auto"/>
        <w:bottom w:val="none" w:sz="0" w:space="0" w:color="auto"/>
        <w:right w:val="none" w:sz="0" w:space="0" w:color="auto"/>
      </w:divBdr>
    </w:div>
    <w:div w:id="91097073">
      <w:bodyDiv w:val="1"/>
      <w:marLeft w:val="0"/>
      <w:marRight w:val="0"/>
      <w:marTop w:val="0"/>
      <w:marBottom w:val="0"/>
      <w:divBdr>
        <w:top w:val="none" w:sz="0" w:space="0" w:color="auto"/>
        <w:left w:val="none" w:sz="0" w:space="0" w:color="auto"/>
        <w:bottom w:val="none" w:sz="0" w:space="0" w:color="auto"/>
        <w:right w:val="none" w:sz="0" w:space="0" w:color="auto"/>
      </w:divBdr>
    </w:div>
    <w:div w:id="91559225">
      <w:bodyDiv w:val="1"/>
      <w:marLeft w:val="0"/>
      <w:marRight w:val="0"/>
      <w:marTop w:val="0"/>
      <w:marBottom w:val="0"/>
      <w:divBdr>
        <w:top w:val="none" w:sz="0" w:space="0" w:color="auto"/>
        <w:left w:val="none" w:sz="0" w:space="0" w:color="auto"/>
        <w:bottom w:val="none" w:sz="0" w:space="0" w:color="auto"/>
        <w:right w:val="none" w:sz="0" w:space="0" w:color="auto"/>
      </w:divBdr>
    </w:div>
    <w:div w:id="92478420">
      <w:bodyDiv w:val="1"/>
      <w:marLeft w:val="0"/>
      <w:marRight w:val="0"/>
      <w:marTop w:val="0"/>
      <w:marBottom w:val="0"/>
      <w:divBdr>
        <w:top w:val="none" w:sz="0" w:space="0" w:color="auto"/>
        <w:left w:val="none" w:sz="0" w:space="0" w:color="auto"/>
        <w:bottom w:val="none" w:sz="0" w:space="0" w:color="auto"/>
        <w:right w:val="none" w:sz="0" w:space="0" w:color="auto"/>
      </w:divBdr>
    </w:div>
    <w:div w:id="92747744">
      <w:bodyDiv w:val="1"/>
      <w:marLeft w:val="0"/>
      <w:marRight w:val="0"/>
      <w:marTop w:val="0"/>
      <w:marBottom w:val="0"/>
      <w:divBdr>
        <w:top w:val="none" w:sz="0" w:space="0" w:color="auto"/>
        <w:left w:val="none" w:sz="0" w:space="0" w:color="auto"/>
        <w:bottom w:val="none" w:sz="0" w:space="0" w:color="auto"/>
        <w:right w:val="none" w:sz="0" w:space="0" w:color="auto"/>
      </w:divBdr>
    </w:div>
    <w:div w:id="93323961">
      <w:bodyDiv w:val="1"/>
      <w:marLeft w:val="0"/>
      <w:marRight w:val="0"/>
      <w:marTop w:val="0"/>
      <w:marBottom w:val="0"/>
      <w:divBdr>
        <w:top w:val="none" w:sz="0" w:space="0" w:color="auto"/>
        <w:left w:val="none" w:sz="0" w:space="0" w:color="auto"/>
        <w:bottom w:val="none" w:sz="0" w:space="0" w:color="auto"/>
        <w:right w:val="none" w:sz="0" w:space="0" w:color="auto"/>
      </w:divBdr>
    </w:div>
    <w:div w:id="94058061">
      <w:bodyDiv w:val="1"/>
      <w:marLeft w:val="0"/>
      <w:marRight w:val="0"/>
      <w:marTop w:val="0"/>
      <w:marBottom w:val="0"/>
      <w:divBdr>
        <w:top w:val="none" w:sz="0" w:space="0" w:color="auto"/>
        <w:left w:val="none" w:sz="0" w:space="0" w:color="auto"/>
        <w:bottom w:val="none" w:sz="0" w:space="0" w:color="auto"/>
        <w:right w:val="none" w:sz="0" w:space="0" w:color="auto"/>
      </w:divBdr>
    </w:div>
    <w:div w:id="94061217">
      <w:bodyDiv w:val="1"/>
      <w:marLeft w:val="0"/>
      <w:marRight w:val="0"/>
      <w:marTop w:val="0"/>
      <w:marBottom w:val="0"/>
      <w:divBdr>
        <w:top w:val="none" w:sz="0" w:space="0" w:color="auto"/>
        <w:left w:val="none" w:sz="0" w:space="0" w:color="auto"/>
        <w:bottom w:val="none" w:sz="0" w:space="0" w:color="auto"/>
        <w:right w:val="none" w:sz="0" w:space="0" w:color="auto"/>
      </w:divBdr>
    </w:div>
    <w:div w:id="94832058">
      <w:bodyDiv w:val="1"/>
      <w:marLeft w:val="0"/>
      <w:marRight w:val="0"/>
      <w:marTop w:val="0"/>
      <w:marBottom w:val="0"/>
      <w:divBdr>
        <w:top w:val="none" w:sz="0" w:space="0" w:color="auto"/>
        <w:left w:val="none" w:sz="0" w:space="0" w:color="auto"/>
        <w:bottom w:val="none" w:sz="0" w:space="0" w:color="auto"/>
        <w:right w:val="none" w:sz="0" w:space="0" w:color="auto"/>
      </w:divBdr>
    </w:div>
    <w:div w:id="95178160">
      <w:bodyDiv w:val="1"/>
      <w:marLeft w:val="0"/>
      <w:marRight w:val="0"/>
      <w:marTop w:val="0"/>
      <w:marBottom w:val="0"/>
      <w:divBdr>
        <w:top w:val="none" w:sz="0" w:space="0" w:color="auto"/>
        <w:left w:val="none" w:sz="0" w:space="0" w:color="auto"/>
        <w:bottom w:val="none" w:sz="0" w:space="0" w:color="auto"/>
        <w:right w:val="none" w:sz="0" w:space="0" w:color="auto"/>
      </w:divBdr>
    </w:div>
    <w:div w:id="95949442">
      <w:bodyDiv w:val="1"/>
      <w:marLeft w:val="0"/>
      <w:marRight w:val="0"/>
      <w:marTop w:val="0"/>
      <w:marBottom w:val="0"/>
      <w:divBdr>
        <w:top w:val="none" w:sz="0" w:space="0" w:color="auto"/>
        <w:left w:val="none" w:sz="0" w:space="0" w:color="auto"/>
        <w:bottom w:val="none" w:sz="0" w:space="0" w:color="auto"/>
        <w:right w:val="none" w:sz="0" w:space="0" w:color="auto"/>
      </w:divBdr>
    </w:div>
    <w:div w:id="96298376">
      <w:bodyDiv w:val="1"/>
      <w:marLeft w:val="0"/>
      <w:marRight w:val="0"/>
      <w:marTop w:val="0"/>
      <w:marBottom w:val="0"/>
      <w:divBdr>
        <w:top w:val="none" w:sz="0" w:space="0" w:color="auto"/>
        <w:left w:val="none" w:sz="0" w:space="0" w:color="auto"/>
        <w:bottom w:val="none" w:sz="0" w:space="0" w:color="auto"/>
        <w:right w:val="none" w:sz="0" w:space="0" w:color="auto"/>
      </w:divBdr>
    </w:div>
    <w:div w:id="96408378">
      <w:bodyDiv w:val="1"/>
      <w:marLeft w:val="0"/>
      <w:marRight w:val="0"/>
      <w:marTop w:val="0"/>
      <w:marBottom w:val="0"/>
      <w:divBdr>
        <w:top w:val="none" w:sz="0" w:space="0" w:color="auto"/>
        <w:left w:val="none" w:sz="0" w:space="0" w:color="auto"/>
        <w:bottom w:val="none" w:sz="0" w:space="0" w:color="auto"/>
        <w:right w:val="none" w:sz="0" w:space="0" w:color="auto"/>
      </w:divBdr>
    </w:div>
    <w:div w:id="96559464">
      <w:bodyDiv w:val="1"/>
      <w:marLeft w:val="0"/>
      <w:marRight w:val="0"/>
      <w:marTop w:val="0"/>
      <w:marBottom w:val="0"/>
      <w:divBdr>
        <w:top w:val="none" w:sz="0" w:space="0" w:color="auto"/>
        <w:left w:val="none" w:sz="0" w:space="0" w:color="auto"/>
        <w:bottom w:val="none" w:sz="0" w:space="0" w:color="auto"/>
        <w:right w:val="none" w:sz="0" w:space="0" w:color="auto"/>
      </w:divBdr>
    </w:div>
    <w:div w:id="96878291">
      <w:bodyDiv w:val="1"/>
      <w:marLeft w:val="0"/>
      <w:marRight w:val="0"/>
      <w:marTop w:val="0"/>
      <w:marBottom w:val="0"/>
      <w:divBdr>
        <w:top w:val="none" w:sz="0" w:space="0" w:color="auto"/>
        <w:left w:val="none" w:sz="0" w:space="0" w:color="auto"/>
        <w:bottom w:val="none" w:sz="0" w:space="0" w:color="auto"/>
        <w:right w:val="none" w:sz="0" w:space="0" w:color="auto"/>
      </w:divBdr>
    </w:div>
    <w:div w:id="97141201">
      <w:bodyDiv w:val="1"/>
      <w:marLeft w:val="0"/>
      <w:marRight w:val="0"/>
      <w:marTop w:val="0"/>
      <w:marBottom w:val="0"/>
      <w:divBdr>
        <w:top w:val="none" w:sz="0" w:space="0" w:color="auto"/>
        <w:left w:val="none" w:sz="0" w:space="0" w:color="auto"/>
        <w:bottom w:val="none" w:sz="0" w:space="0" w:color="auto"/>
        <w:right w:val="none" w:sz="0" w:space="0" w:color="auto"/>
      </w:divBdr>
    </w:div>
    <w:div w:id="98261459">
      <w:bodyDiv w:val="1"/>
      <w:marLeft w:val="0"/>
      <w:marRight w:val="0"/>
      <w:marTop w:val="0"/>
      <w:marBottom w:val="0"/>
      <w:divBdr>
        <w:top w:val="none" w:sz="0" w:space="0" w:color="auto"/>
        <w:left w:val="none" w:sz="0" w:space="0" w:color="auto"/>
        <w:bottom w:val="none" w:sz="0" w:space="0" w:color="auto"/>
        <w:right w:val="none" w:sz="0" w:space="0" w:color="auto"/>
      </w:divBdr>
    </w:div>
    <w:div w:id="100032521">
      <w:bodyDiv w:val="1"/>
      <w:marLeft w:val="0"/>
      <w:marRight w:val="0"/>
      <w:marTop w:val="0"/>
      <w:marBottom w:val="0"/>
      <w:divBdr>
        <w:top w:val="none" w:sz="0" w:space="0" w:color="auto"/>
        <w:left w:val="none" w:sz="0" w:space="0" w:color="auto"/>
        <w:bottom w:val="none" w:sz="0" w:space="0" w:color="auto"/>
        <w:right w:val="none" w:sz="0" w:space="0" w:color="auto"/>
      </w:divBdr>
    </w:div>
    <w:div w:id="101001785">
      <w:bodyDiv w:val="1"/>
      <w:marLeft w:val="0"/>
      <w:marRight w:val="0"/>
      <w:marTop w:val="0"/>
      <w:marBottom w:val="0"/>
      <w:divBdr>
        <w:top w:val="none" w:sz="0" w:space="0" w:color="auto"/>
        <w:left w:val="none" w:sz="0" w:space="0" w:color="auto"/>
        <w:bottom w:val="none" w:sz="0" w:space="0" w:color="auto"/>
        <w:right w:val="none" w:sz="0" w:space="0" w:color="auto"/>
      </w:divBdr>
    </w:div>
    <w:div w:id="101658033">
      <w:bodyDiv w:val="1"/>
      <w:marLeft w:val="0"/>
      <w:marRight w:val="0"/>
      <w:marTop w:val="0"/>
      <w:marBottom w:val="0"/>
      <w:divBdr>
        <w:top w:val="none" w:sz="0" w:space="0" w:color="auto"/>
        <w:left w:val="none" w:sz="0" w:space="0" w:color="auto"/>
        <w:bottom w:val="none" w:sz="0" w:space="0" w:color="auto"/>
        <w:right w:val="none" w:sz="0" w:space="0" w:color="auto"/>
      </w:divBdr>
    </w:div>
    <w:div w:id="101730029">
      <w:bodyDiv w:val="1"/>
      <w:marLeft w:val="0"/>
      <w:marRight w:val="0"/>
      <w:marTop w:val="0"/>
      <w:marBottom w:val="0"/>
      <w:divBdr>
        <w:top w:val="none" w:sz="0" w:space="0" w:color="auto"/>
        <w:left w:val="none" w:sz="0" w:space="0" w:color="auto"/>
        <w:bottom w:val="none" w:sz="0" w:space="0" w:color="auto"/>
        <w:right w:val="none" w:sz="0" w:space="0" w:color="auto"/>
      </w:divBdr>
    </w:div>
    <w:div w:id="103502871">
      <w:bodyDiv w:val="1"/>
      <w:marLeft w:val="0"/>
      <w:marRight w:val="0"/>
      <w:marTop w:val="0"/>
      <w:marBottom w:val="0"/>
      <w:divBdr>
        <w:top w:val="none" w:sz="0" w:space="0" w:color="auto"/>
        <w:left w:val="none" w:sz="0" w:space="0" w:color="auto"/>
        <w:bottom w:val="none" w:sz="0" w:space="0" w:color="auto"/>
        <w:right w:val="none" w:sz="0" w:space="0" w:color="auto"/>
      </w:divBdr>
    </w:div>
    <w:div w:id="104693138">
      <w:bodyDiv w:val="1"/>
      <w:marLeft w:val="0"/>
      <w:marRight w:val="0"/>
      <w:marTop w:val="0"/>
      <w:marBottom w:val="0"/>
      <w:divBdr>
        <w:top w:val="none" w:sz="0" w:space="0" w:color="auto"/>
        <w:left w:val="none" w:sz="0" w:space="0" w:color="auto"/>
        <w:bottom w:val="none" w:sz="0" w:space="0" w:color="auto"/>
        <w:right w:val="none" w:sz="0" w:space="0" w:color="auto"/>
      </w:divBdr>
    </w:div>
    <w:div w:id="104732413">
      <w:bodyDiv w:val="1"/>
      <w:marLeft w:val="0"/>
      <w:marRight w:val="0"/>
      <w:marTop w:val="0"/>
      <w:marBottom w:val="0"/>
      <w:divBdr>
        <w:top w:val="none" w:sz="0" w:space="0" w:color="auto"/>
        <w:left w:val="none" w:sz="0" w:space="0" w:color="auto"/>
        <w:bottom w:val="none" w:sz="0" w:space="0" w:color="auto"/>
        <w:right w:val="none" w:sz="0" w:space="0" w:color="auto"/>
      </w:divBdr>
    </w:div>
    <w:div w:id="104882897">
      <w:bodyDiv w:val="1"/>
      <w:marLeft w:val="0"/>
      <w:marRight w:val="0"/>
      <w:marTop w:val="0"/>
      <w:marBottom w:val="0"/>
      <w:divBdr>
        <w:top w:val="none" w:sz="0" w:space="0" w:color="auto"/>
        <w:left w:val="none" w:sz="0" w:space="0" w:color="auto"/>
        <w:bottom w:val="none" w:sz="0" w:space="0" w:color="auto"/>
        <w:right w:val="none" w:sz="0" w:space="0" w:color="auto"/>
      </w:divBdr>
    </w:div>
    <w:div w:id="104931010">
      <w:bodyDiv w:val="1"/>
      <w:marLeft w:val="0"/>
      <w:marRight w:val="0"/>
      <w:marTop w:val="0"/>
      <w:marBottom w:val="0"/>
      <w:divBdr>
        <w:top w:val="none" w:sz="0" w:space="0" w:color="auto"/>
        <w:left w:val="none" w:sz="0" w:space="0" w:color="auto"/>
        <w:bottom w:val="none" w:sz="0" w:space="0" w:color="auto"/>
        <w:right w:val="none" w:sz="0" w:space="0" w:color="auto"/>
      </w:divBdr>
    </w:div>
    <w:div w:id="105467713">
      <w:bodyDiv w:val="1"/>
      <w:marLeft w:val="0"/>
      <w:marRight w:val="0"/>
      <w:marTop w:val="0"/>
      <w:marBottom w:val="0"/>
      <w:divBdr>
        <w:top w:val="none" w:sz="0" w:space="0" w:color="auto"/>
        <w:left w:val="none" w:sz="0" w:space="0" w:color="auto"/>
        <w:bottom w:val="none" w:sz="0" w:space="0" w:color="auto"/>
        <w:right w:val="none" w:sz="0" w:space="0" w:color="auto"/>
      </w:divBdr>
    </w:div>
    <w:div w:id="105542980">
      <w:bodyDiv w:val="1"/>
      <w:marLeft w:val="0"/>
      <w:marRight w:val="0"/>
      <w:marTop w:val="0"/>
      <w:marBottom w:val="0"/>
      <w:divBdr>
        <w:top w:val="none" w:sz="0" w:space="0" w:color="auto"/>
        <w:left w:val="none" w:sz="0" w:space="0" w:color="auto"/>
        <w:bottom w:val="none" w:sz="0" w:space="0" w:color="auto"/>
        <w:right w:val="none" w:sz="0" w:space="0" w:color="auto"/>
      </w:divBdr>
    </w:div>
    <w:div w:id="106434474">
      <w:bodyDiv w:val="1"/>
      <w:marLeft w:val="0"/>
      <w:marRight w:val="0"/>
      <w:marTop w:val="0"/>
      <w:marBottom w:val="0"/>
      <w:divBdr>
        <w:top w:val="none" w:sz="0" w:space="0" w:color="auto"/>
        <w:left w:val="none" w:sz="0" w:space="0" w:color="auto"/>
        <w:bottom w:val="none" w:sz="0" w:space="0" w:color="auto"/>
        <w:right w:val="none" w:sz="0" w:space="0" w:color="auto"/>
      </w:divBdr>
    </w:div>
    <w:div w:id="107435040">
      <w:bodyDiv w:val="1"/>
      <w:marLeft w:val="0"/>
      <w:marRight w:val="0"/>
      <w:marTop w:val="0"/>
      <w:marBottom w:val="0"/>
      <w:divBdr>
        <w:top w:val="none" w:sz="0" w:space="0" w:color="auto"/>
        <w:left w:val="none" w:sz="0" w:space="0" w:color="auto"/>
        <w:bottom w:val="none" w:sz="0" w:space="0" w:color="auto"/>
        <w:right w:val="none" w:sz="0" w:space="0" w:color="auto"/>
      </w:divBdr>
    </w:div>
    <w:div w:id="107625899">
      <w:bodyDiv w:val="1"/>
      <w:marLeft w:val="0"/>
      <w:marRight w:val="0"/>
      <w:marTop w:val="0"/>
      <w:marBottom w:val="0"/>
      <w:divBdr>
        <w:top w:val="none" w:sz="0" w:space="0" w:color="auto"/>
        <w:left w:val="none" w:sz="0" w:space="0" w:color="auto"/>
        <w:bottom w:val="none" w:sz="0" w:space="0" w:color="auto"/>
        <w:right w:val="none" w:sz="0" w:space="0" w:color="auto"/>
      </w:divBdr>
    </w:div>
    <w:div w:id="108399310">
      <w:bodyDiv w:val="1"/>
      <w:marLeft w:val="0"/>
      <w:marRight w:val="0"/>
      <w:marTop w:val="0"/>
      <w:marBottom w:val="0"/>
      <w:divBdr>
        <w:top w:val="none" w:sz="0" w:space="0" w:color="auto"/>
        <w:left w:val="none" w:sz="0" w:space="0" w:color="auto"/>
        <w:bottom w:val="none" w:sz="0" w:space="0" w:color="auto"/>
        <w:right w:val="none" w:sz="0" w:space="0" w:color="auto"/>
      </w:divBdr>
    </w:div>
    <w:div w:id="108936314">
      <w:bodyDiv w:val="1"/>
      <w:marLeft w:val="0"/>
      <w:marRight w:val="0"/>
      <w:marTop w:val="0"/>
      <w:marBottom w:val="0"/>
      <w:divBdr>
        <w:top w:val="none" w:sz="0" w:space="0" w:color="auto"/>
        <w:left w:val="none" w:sz="0" w:space="0" w:color="auto"/>
        <w:bottom w:val="none" w:sz="0" w:space="0" w:color="auto"/>
        <w:right w:val="none" w:sz="0" w:space="0" w:color="auto"/>
      </w:divBdr>
    </w:div>
    <w:div w:id="109201759">
      <w:bodyDiv w:val="1"/>
      <w:marLeft w:val="0"/>
      <w:marRight w:val="0"/>
      <w:marTop w:val="0"/>
      <w:marBottom w:val="0"/>
      <w:divBdr>
        <w:top w:val="none" w:sz="0" w:space="0" w:color="auto"/>
        <w:left w:val="none" w:sz="0" w:space="0" w:color="auto"/>
        <w:bottom w:val="none" w:sz="0" w:space="0" w:color="auto"/>
        <w:right w:val="none" w:sz="0" w:space="0" w:color="auto"/>
      </w:divBdr>
    </w:div>
    <w:div w:id="109397197">
      <w:bodyDiv w:val="1"/>
      <w:marLeft w:val="0"/>
      <w:marRight w:val="0"/>
      <w:marTop w:val="0"/>
      <w:marBottom w:val="0"/>
      <w:divBdr>
        <w:top w:val="none" w:sz="0" w:space="0" w:color="auto"/>
        <w:left w:val="none" w:sz="0" w:space="0" w:color="auto"/>
        <w:bottom w:val="none" w:sz="0" w:space="0" w:color="auto"/>
        <w:right w:val="none" w:sz="0" w:space="0" w:color="auto"/>
      </w:divBdr>
    </w:div>
    <w:div w:id="109476896">
      <w:bodyDiv w:val="1"/>
      <w:marLeft w:val="0"/>
      <w:marRight w:val="0"/>
      <w:marTop w:val="0"/>
      <w:marBottom w:val="0"/>
      <w:divBdr>
        <w:top w:val="none" w:sz="0" w:space="0" w:color="auto"/>
        <w:left w:val="none" w:sz="0" w:space="0" w:color="auto"/>
        <w:bottom w:val="none" w:sz="0" w:space="0" w:color="auto"/>
        <w:right w:val="none" w:sz="0" w:space="0" w:color="auto"/>
      </w:divBdr>
    </w:div>
    <w:div w:id="110127594">
      <w:bodyDiv w:val="1"/>
      <w:marLeft w:val="0"/>
      <w:marRight w:val="0"/>
      <w:marTop w:val="0"/>
      <w:marBottom w:val="0"/>
      <w:divBdr>
        <w:top w:val="none" w:sz="0" w:space="0" w:color="auto"/>
        <w:left w:val="none" w:sz="0" w:space="0" w:color="auto"/>
        <w:bottom w:val="none" w:sz="0" w:space="0" w:color="auto"/>
        <w:right w:val="none" w:sz="0" w:space="0" w:color="auto"/>
      </w:divBdr>
    </w:div>
    <w:div w:id="110245179">
      <w:bodyDiv w:val="1"/>
      <w:marLeft w:val="0"/>
      <w:marRight w:val="0"/>
      <w:marTop w:val="0"/>
      <w:marBottom w:val="0"/>
      <w:divBdr>
        <w:top w:val="none" w:sz="0" w:space="0" w:color="auto"/>
        <w:left w:val="none" w:sz="0" w:space="0" w:color="auto"/>
        <w:bottom w:val="none" w:sz="0" w:space="0" w:color="auto"/>
        <w:right w:val="none" w:sz="0" w:space="0" w:color="auto"/>
      </w:divBdr>
    </w:div>
    <w:div w:id="110436253">
      <w:bodyDiv w:val="1"/>
      <w:marLeft w:val="0"/>
      <w:marRight w:val="0"/>
      <w:marTop w:val="0"/>
      <w:marBottom w:val="0"/>
      <w:divBdr>
        <w:top w:val="none" w:sz="0" w:space="0" w:color="auto"/>
        <w:left w:val="none" w:sz="0" w:space="0" w:color="auto"/>
        <w:bottom w:val="none" w:sz="0" w:space="0" w:color="auto"/>
        <w:right w:val="none" w:sz="0" w:space="0" w:color="auto"/>
      </w:divBdr>
    </w:div>
    <w:div w:id="110902296">
      <w:bodyDiv w:val="1"/>
      <w:marLeft w:val="0"/>
      <w:marRight w:val="0"/>
      <w:marTop w:val="0"/>
      <w:marBottom w:val="0"/>
      <w:divBdr>
        <w:top w:val="none" w:sz="0" w:space="0" w:color="auto"/>
        <w:left w:val="none" w:sz="0" w:space="0" w:color="auto"/>
        <w:bottom w:val="none" w:sz="0" w:space="0" w:color="auto"/>
        <w:right w:val="none" w:sz="0" w:space="0" w:color="auto"/>
      </w:divBdr>
    </w:div>
    <w:div w:id="111019065">
      <w:bodyDiv w:val="1"/>
      <w:marLeft w:val="0"/>
      <w:marRight w:val="0"/>
      <w:marTop w:val="0"/>
      <w:marBottom w:val="0"/>
      <w:divBdr>
        <w:top w:val="none" w:sz="0" w:space="0" w:color="auto"/>
        <w:left w:val="none" w:sz="0" w:space="0" w:color="auto"/>
        <w:bottom w:val="none" w:sz="0" w:space="0" w:color="auto"/>
        <w:right w:val="none" w:sz="0" w:space="0" w:color="auto"/>
      </w:divBdr>
    </w:div>
    <w:div w:id="112098374">
      <w:bodyDiv w:val="1"/>
      <w:marLeft w:val="0"/>
      <w:marRight w:val="0"/>
      <w:marTop w:val="0"/>
      <w:marBottom w:val="0"/>
      <w:divBdr>
        <w:top w:val="none" w:sz="0" w:space="0" w:color="auto"/>
        <w:left w:val="none" w:sz="0" w:space="0" w:color="auto"/>
        <w:bottom w:val="none" w:sz="0" w:space="0" w:color="auto"/>
        <w:right w:val="none" w:sz="0" w:space="0" w:color="auto"/>
      </w:divBdr>
    </w:div>
    <w:div w:id="112675398">
      <w:bodyDiv w:val="1"/>
      <w:marLeft w:val="0"/>
      <w:marRight w:val="0"/>
      <w:marTop w:val="0"/>
      <w:marBottom w:val="0"/>
      <w:divBdr>
        <w:top w:val="none" w:sz="0" w:space="0" w:color="auto"/>
        <w:left w:val="none" w:sz="0" w:space="0" w:color="auto"/>
        <w:bottom w:val="none" w:sz="0" w:space="0" w:color="auto"/>
        <w:right w:val="none" w:sz="0" w:space="0" w:color="auto"/>
      </w:divBdr>
    </w:div>
    <w:div w:id="112791928">
      <w:bodyDiv w:val="1"/>
      <w:marLeft w:val="0"/>
      <w:marRight w:val="0"/>
      <w:marTop w:val="0"/>
      <w:marBottom w:val="0"/>
      <w:divBdr>
        <w:top w:val="none" w:sz="0" w:space="0" w:color="auto"/>
        <w:left w:val="none" w:sz="0" w:space="0" w:color="auto"/>
        <w:bottom w:val="none" w:sz="0" w:space="0" w:color="auto"/>
        <w:right w:val="none" w:sz="0" w:space="0" w:color="auto"/>
      </w:divBdr>
    </w:div>
    <w:div w:id="112796269">
      <w:bodyDiv w:val="1"/>
      <w:marLeft w:val="0"/>
      <w:marRight w:val="0"/>
      <w:marTop w:val="0"/>
      <w:marBottom w:val="0"/>
      <w:divBdr>
        <w:top w:val="none" w:sz="0" w:space="0" w:color="auto"/>
        <w:left w:val="none" w:sz="0" w:space="0" w:color="auto"/>
        <w:bottom w:val="none" w:sz="0" w:space="0" w:color="auto"/>
        <w:right w:val="none" w:sz="0" w:space="0" w:color="auto"/>
      </w:divBdr>
    </w:div>
    <w:div w:id="113326994">
      <w:bodyDiv w:val="1"/>
      <w:marLeft w:val="0"/>
      <w:marRight w:val="0"/>
      <w:marTop w:val="0"/>
      <w:marBottom w:val="0"/>
      <w:divBdr>
        <w:top w:val="none" w:sz="0" w:space="0" w:color="auto"/>
        <w:left w:val="none" w:sz="0" w:space="0" w:color="auto"/>
        <w:bottom w:val="none" w:sz="0" w:space="0" w:color="auto"/>
        <w:right w:val="none" w:sz="0" w:space="0" w:color="auto"/>
      </w:divBdr>
    </w:div>
    <w:div w:id="113403323">
      <w:bodyDiv w:val="1"/>
      <w:marLeft w:val="0"/>
      <w:marRight w:val="0"/>
      <w:marTop w:val="0"/>
      <w:marBottom w:val="0"/>
      <w:divBdr>
        <w:top w:val="none" w:sz="0" w:space="0" w:color="auto"/>
        <w:left w:val="none" w:sz="0" w:space="0" w:color="auto"/>
        <w:bottom w:val="none" w:sz="0" w:space="0" w:color="auto"/>
        <w:right w:val="none" w:sz="0" w:space="0" w:color="auto"/>
      </w:divBdr>
    </w:div>
    <w:div w:id="113449189">
      <w:bodyDiv w:val="1"/>
      <w:marLeft w:val="0"/>
      <w:marRight w:val="0"/>
      <w:marTop w:val="0"/>
      <w:marBottom w:val="0"/>
      <w:divBdr>
        <w:top w:val="none" w:sz="0" w:space="0" w:color="auto"/>
        <w:left w:val="none" w:sz="0" w:space="0" w:color="auto"/>
        <w:bottom w:val="none" w:sz="0" w:space="0" w:color="auto"/>
        <w:right w:val="none" w:sz="0" w:space="0" w:color="auto"/>
      </w:divBdr>
    </w:div>
    <w:div w:id="114257710">
      <w:bodyDiv w:val="1"/>
      <w:marLeft w:val="0"/>
      <w:marRight w:val="0"/>
      <w:marTop w:val="0"/>
      <w:marBottom w:val="0"/>
      <w:divBdr>
        <w:top w:val="none" w:sz="0" w:space="0" w:color="auto"/>
        <w:left w:val="none" w:sz="0" w:space="0" w:color="auto"/>
        <w:bottom w:val="none" w:sz="0" w:space="0" w:color="auto"/>
        <w:right w:val="none" w:sz="0" w:space="0" w:color="auto"/>
      </w:divBdr>
    </w:div>
    <w:div w:id="114561365">
      <w:bodyDiv w:val="1"/>
      <w:marLeft w:val="0"/>
      <w:marRight w:val="0"/>
      <w:marTop w:val="0"/>
      <w:marBottom w:val="0"/>
      <w:divBdr>
        <w:top w:val="none" w:sz="0" w:space="0" w:color="auto"/>
        <w:left w:val="none" w:sz="0" w:space="0" w:color="auto"/>
        <w:bottom w:val="none" w:sz="0" w:space="0" w:color="auto"/>
        <w:right w:val="none" w:sz="0" w:space="0" w:color="auto"/>
      </w:divBdr>
    </w:div>
    <w:div w:id="115149121">
      <w:bodyDiv w:val="1"/>
      <w:marLeft w:val="0"/>
      <w:marRight w:val="0"/>
      <w:marTop w:val="0"/>
      <w:marBottom w:val="0"/>
      <w:divBdr>
        <w:top w:val="none" w:sz="0" w:space="0" w:color="auto"/>
        <w:left w:val="none" w:sz="0" w:space="0" w:color="auto"/>
        <w:bottom w:val="none" w:sz="0" w:space="0" w:color="auto"/>
        <w:right w:val="none" w:sz="0" w:space="0" w:color="auto"/>
      </w:divBdr>
    </w:div>
    <w:div w:id="115610233">
      <w:bodyDiv w:val="1"/>
      <w:marLeft w:val="0"/>
      <w:marRight w:val="0"/>
      <w:marTop w:val="0"/>
      <w:marBottom w:val="0"/>
      <w:divBdr>
        <w:top w:val="none" w:sz="0" w:space="0" w:color="auto"/>
        <w:left w:val="none" w:sz="0" w:space="0" w:color="auto"/>
        <w:bottom w:val="none" w:sz="0" w:space="0" w:color="auto"/>
        <w:right w:val="none" w:sz="0" w:space="0" w:color="auto"/>
      </w:divBdr>
    </w:div>
    <w:div w:id="115802565">
      <w:bodyDiv w:val="1"/>
      <w:marLeft w:val="0"/>
      <w:marRight w:val="0"/>
      <w:marTop w:val="0"/>
      <w:marBottom w:val="0"/>
      <w:divBdr>
        <w:top w:val="none" w:sz="0" w:space="0" w:color="auto"/>
        <w:left w:val="none" w:sz="0" w:space="0" w:color="auto"/>
        <w:bottom w:val="none" w:sz="0" w:space="0" w:color="auto"/>
        <w:right w:val="none" w:sz="0" w:space="0" w:color="auto"/>
      </w:divBdr>
    </w:div>
    <w:div w:id="118765462">
      <w:bodyDiv w:val="1"/>
      <w:marLeft w:val="0"/>
      <w:marRight w:val="0"/>
      <w:marTop w:val="0"/>
      <w:marBottom w:val="0"/>
      <w:divBdr>
        <w:top w:val="none" w:sz="0" w:space="0" w:color="auto"/>
        <w:left w:val="none" w:sz="0" w:space="0" w:color="auto"/>
        <w:bottom w:val="none" w:sz="0" w:space="0" w:color="auto"/>
        <w:right w:val="none" w:sz="0" w:space="0" w:color="auto"/>
      </w:divBdr>
    </w:div>
    <w:div w:id="119228562">
      <w:bodyDiv w:val="1"/>
      <w:marLeft w:val="0"/>
      <w:marRight w:val="0"/>
      <w:marTop w:val="0"/>
      <w:marBottom w:val="0"/>
      <w:divBdr>
        <w:top w:val="none" w:sz="0" w:space="0" w:color="auto"/>
        <w:left w:val="none" w:sz="0" w:space="0" w:color="auto"/>
        <w:bottom w:val="none" w:sz="0" w:space="0" w:color="auto"/>
        <w:right w:val="none" w:sz="0" w:space="0" w:color="auto"/>
      </w:divBdr>
    </w:div>
    <w:div w:id="120467638">
      <w:bodyDiv w:val="1"/>
      <w:marLeft w:val="0"/>
      <w:marRight w:val="0"/>
      <w:marTop w:val="0"/>
      <w:marBottom w:val="0"/>
      <w:divBdr>
        <w:top w:val="none" w:sz="0" w:space="0" w:color="auto"/>
        <w:left w:val="none" w:sz="0" w:space="0" w:color="auto"/>
        <w:bottom w:val="none" w:sz="0" w:space="0" w:color="auto"/>
        <w:right w:val="none" w:sz="0" w:space="0" w:color="auto"/>
      </w:divBdr>
    </w:div>
    <w:div w:id="122119666">
      <w:bodyDiv w:val="1"/>
      <w:marLeft w:val="0"/>
      <w:marRight w:val="0"/>
      <w:marTop w:val="0"/>
      <w:marBottom w:val="0"/>
      <w:divBdr>
        <w:top w:val="none" w:sz="0" w:space="0" w:color="auto"/>
        <w:left w:val="none" w:sz="0" w:space="0" w:color="auto"/>
        <w:bottom w:val="none" w:sz="0" w:space="0" w:color="auto"/>
        <w:right w:val="none" w:sz="0" w:space="0" w:color="auto"/>
      </w:divBdr>
    </w:div>
    <w:div w:id="122506398">
      <w:bodyDiv w:val="1"/>
      <w:marLeft w:val="0"/>
      <w:marRight w:val="0"/>
      <w:marTop w:val="0"/>
      <w:marBottom w:val="0"/>
      <w:divBdr>
        <w:top w:val="none" w:sz="0" w:space="0" w:color="auto"/>
        <w:left w:val="none" w:sz="0" w:space="0" w:color="auto"/>
        <w:bottom w:val="none" w:sz="0" w:space="0" w:color="auto"/>
        <w:right w:val="none" w:sz="0" w:space="0" w:color="auto"/>
      </w:divBdr>
    </w:div>
    <w:div w:id="122696725">
      <w:bodyDiv w:val="1"/>
      <w:marLeft w:val="0"/>
      <w:marRight w:val="0"/>
      <w:marTop w:val="0"/>
      <w:marBottom w:val="0"/>
      <w:divBdr>
        <w:top w:val="none" w:sz="0" w:space="0" w:color="auto"/>
        <w:left w:val="none" w:sz="0" w:space="0" w:color="auto"/>
        <w:bottom w:val="none" w:sz="0" w:space="0" w:color="auto"/>
        <w:right w:val="none" w:sz="0" w:space="0" w:color="auto"/>
      </w:divBdr>
    </w:div>
    <w:div w:id="122845746">
      <w:bodyDiv w:val="1"/>
      <w:marLeft w:val="0"/>
      <w:marRight w:val="0"/>
      <w:marTop w:val="0"/>
      <w:marBottom w:val="0"/>
      <w:divBdr>
        <w:top w:val="none" w:sz="0" w:space="0" w:color="auto"/>
        <w:left w:val="none" w:sz="0" w:space="0" w:color="auto"/>
        <w:bottom w:val="none" w:sz="0" w:space="0" w:color="auto"/>
        <w:right w:val="none" w:sz="0" w:space="0" w:color="auto"/>
      </w:divBdr>
    </w:div>
    <w:div w:id="123736436">
      <w:bodyDiv w:val="1"/>
      <w:marLeft w:val="0"/>
      <w:marRight w:val="0"/>
      <w:marTop w:val="0"/>
      <w:marBottom w:val="0"/>
      <w:divBdr>
        <w:top w:val="none" w:sz="0" w:space="0" w:color="auto"/>
        <w:left w:val="none" w:sz="0" w:space="0" w:color="auto"/>
        <w:bottom w:val="none" w:sz="0" w:space="0" w:color="auto"/>
        <w:right w:val="none" w:sz="0" w:space="0" w:color="auto"/>
      </w:divBdr>
    </w:div>
    <w:div w:id="124009621">
      <w:bodyDiv w:val="1"/>
      <w:marLeft w:val="0"/>
      <w:marRight w:val="0"/>
      <w:marTop w:val="0"/>
      <w:marBottom w:val="0"/>
      <w:divBdr>
        <w:top w:val="none" w:sz="0" w:space="0" w:color="auto"/>
        <w:left w:val="none" w:sz="0" w:space="0" w:color="auto"/>
        <w:bottom w:val="none" w:sz="0" w:space="0" w:color="auto"/>
        <w:right w:val="none" w:sz="0" w:space="0" w:color="auto"/>
      </w:divBdr>
    </w:div>
    <w:div w:id="125705246">
      <w:bodyDiv w:val="1"/>
      <w:marLeft w:val="0"/>
      <w:marRight w:val="0"/>
      <w:marTop w:val="0"/>
      <w:marBottom w:val="0"/>
      <w:divBdr>
        <w:top w:val="none" w:sz="0" w:space="0" w:color="auto"/>
        <w:left w:val="none" w:sz="0" w:space="0" w:color="auto"/>
        <w:bottom w:val="none" w:sz="0" w:space="0" w:color="auto"/>
        <w:right w:val="none" w:sz="0" w:space="0" w:color="auto"/>
      </w:divBdr>
    </w:div>
    <w:div w:id="129709226">
      <w:bodyDiv w:val="1"/>
      <w:marLeft w:val="0"/>
      <w:marRight w:val="0"/>
      <w:marTop w:val="0"/>
      <w:marBottom w:val="0"/>
      <w:divBdr>
        <w:top w:val="none" w:sz="0" w:space="0" w:color="auto"/>
        <w:left w:val="none" w:sz="0" w:space="0" w:color="auto"/>
        <w:bottom w:val="none" w:sz="0" w:space="0" w:color="auto"/>
        <w:right w:val="none" w:sz="0" w:space="0" w:color="auto"/>
      </w:divBdr>
    </w:div>
    <w:div w:id="129709473">
      <w:bodyDiv w:val="1"/>
      <w:marLeft w:val="0"/>
      <w:marRight w:val="0"/>
      <w:marTop w:val="0"/>
      <w:marBottom w:val="0"/>
      <w:divBdr>
        <w:top w:val="none" w:sz="0" w:space="0" w:color="auto"/>
        <w:left w:val="none" w:sz="0" w:space="0" w:color="auto"/>
        <w:bottom w:val="none" w:sz="0" w:space="0" w:color="auto"/>
        <w:right w:val="none" w:sz="0" w:space="0" w:color="auto"/>
      </w:divBdr>
    </w:div>
    <w:div w:id="129786259">
      <w:bodyDiv w:val="1"/>
      <w:marLeft w:val="0"/>
      <w:marRight w:val="0"/>
      <w:marTop w:val="0"/>
      <w:marBottom w:val="0"/>
      <w:divBdr>
        <w:top w:val="none" w:sz="0" w:space="0" w:color="auto"/>
        <w:left w:val="none" w:sz="0" w:space="0" w:color="auto"/>
        <w:bottom w:val="none" w:sz="0" w:space="0" w:color="auto"/>
        <w:right w:val="none" w:sz="0" w:space="0" w:color="auto"/>
      </w:divBdr>
    </w:div>
    <w:div w:id="129827943">
      <w:bodyDiv w:val="1"/>
      <w:marLeft w:val="0"/>
      <w:marRight w:val="0"/>
      <w:marTop w:val="0"/>
      <w:marBottom w:val="0"/>
      <w:divBdr>
        <w:top w:val="none" w:sz="0" w:space="0" w:color="auto"/>
        <w:left w:val="none" w:sz="0" w:space="0" w:color="auto"/>
        <w:bottom w:val="none" w:sz="0" w:space="0" w:color="auto"/>
        <w:right w:val="none" w:sz="0" w:space="0" w:color="auto"/>
      </w:divBdr>
    </w:div>
    <w:div w:id="131950231">
      <w:bodyDiv w:val="1"/>
      <w:marLeft w:val="0"/>
      <w:marRight w:val="0"/>
      <w:marTop w:val="0"/>
      <w:marBottom w:val="0"/>
      <w:divBdr>
        <w:top w:val="none" w:sz="0" w:space="0" w:color="auto"/>
        <w:left w:val="none" w:sz="0" w:space="0" w:color="auto"/>
        <w:bottom w:val="none" w:sz="0" w:space="0" w:color="auto"/>
        <w:right w:val="none" w:sz="0" w:space="0" w:color="auto"/>
      </w:divBdr>
    </w:div>
    <w:div w:id="132799492">
      <w:bodyDiv w:val="1"/>
      <w:marLeft w:val="0"/>
      <w:marRight w:val="0"/>
      <w:marTop w:val="0"/>
      <w:marBottom w:val="0"/>
      <w:divBdr>
        <w:top w:val="none" w:sz="0" w:space="0" w:color="auto"/>
        <w:left w:val="none" w:sz="0" w:space="0" w:color="auto"/>
        <w:bottom w:val="none" w:sz="0" w:space="0" w:color="auto"/>
        <w:right w:val="none" w:sz="0" w:space="0" w:color="auto"/>
      </w:divBdr>
    </w:div>
    <w:div w:id="133375068">
      <w:bodyDiv w:val="1"/>
      <w:marLeft w:val="0"/>
      <w:marRight w:val="0"/>
      <w:marTop w:val="0"/>
      <w:marBottom w:val="0"/>
      <w:divBdr>
        <w:top w:val="none" w:sz="0" w:space="0" w:color="auto"/>
        <w:left w:val="none" w:sz="0" w:space="0" w:color="auto"/>
        <w:bottom w:val="none" w:sz="0" w:space="0" w:color="auto"/>
        <w:right w:val="none" w:sz="0" w:space="0" w:color="auto"/>
      </w:divBdr>
    </w:div>
    <w:div w:id="135025420">
      <w:bodyDiv w:val="1"/>
      <w:marLeft w:val="0"/>
      <w:marRight w:val="0"/>
      <w:marTop w:val="0"/>
      <w:marBottom w:val="0"/>
      <w:divBdr>
        <w:top w:val="none" w:sz="0" w:space="0" w:color="auto"/>
        <w:left w:val="none" w:sz="0" w:space="0" w:color="auto"/>
        <w:bottom w:val="none" w:sz="0" w:space="0" w:color="auto"/>
        <w:right w:val="none" w:sz="0" w:space="0" w:color="auto"/>
      </w:divBdr>
    </w:div>
    <w:div w:id="135421508">
      <w:bodyDiv w:val="1"/>
      <w:marLeft w:val="0"/>
      <w:marRight w:val="0"/>
      <w:marTop w:val="0"/>
      <w:marBottom w:val="0"/>
      <w:divBdr>
        <w:top w:val="none" w:sz="0" w:space="0" w:color="auto"/>
        <w:left w:val="none" w:sz="0" w:space="0" w:color="auto"/>
        <w:bottom w:val="none" w:sz="0" w:space="0" w:color="auto"/>
        <w:right w:val="none" w:sz="0" w:space="0" w:color="auto"/>
      </w:divBdr>
    </w:div>
    <w:div w:id="135806304">
      <w:bodyDiv w:val="1"/>
      <w:marLeft w:val="0"/>
      <w:marRight w:val="0"/>
      <w:marTop w:val="0"/>
      <w:marBottom w:val="0"/>
      <w:divBdr>
        <w:top w:val="none" w:sz="0" w:space="0" w:color="auto"/>
        <w:left w:val="none" w:sz="0" w:space="0" w:color="auto"/>
        <w:bottom w:val="none" w:sz="0" w:space="0" w:color="auto"/>
        <w:right w:val="none" w:sz="0" w:space="0" w:color="auto"/>
      </w:divBdr>
    </w:div>
    <w:div w:id="135882597">
      <w:bodyDiv w:val="1"/>
      <w:marLeft w:val="0"/>
      <w:marRight w:val="0"/>
      <w:marTop w:val="0"/>
      <w:marBottom w:val="0"/>
      <w:divBdr>
        <w:top w:val="none" w:sz="0" w:space="0" w:color="auto"/>
        <w:left w:val="none" w:sz="0" w:space="0" w:color="auto"/>
        <w:bottom w:val="none" w:sz="0" w:space="0" w:color="auto"/>
        <w:right w:val="none" w:sz="0" w:space="0" w:color="auto"/>
      </w:divBdr>
    </w:div>
    <w:div w:id="136382521">
      <w:bodyDiv w:val="1"/>
      <w:marLeft w:val="0"/>
      <w:marRight w:val="0"/>
      <w:marTop w:val="0"/>
      <w:marBottom w:val="0"/>
      <w:divBdr>
        <w:top w:val="none" w:sz="0" w:space="0" w:color="auto"/>
        <w:left w:val="none" w:sz="0" w:space="0" w:color="auto"/>
        <w:bottom w:val="none" w:sz="0" w:space="0" w:color="auto"/>
        <w:right w:val="none" w:sz="0" w:space="0" w:color="auto"/>
      </w:divBdr>
    </w:div>
    <w:div w:id="137037517">
      <w:bodyDiv w:val="1"/>
      <w:marLeft w:val="0"/>
      <w:marRight w:val="0"/>
      <w:marTop w:val="0"/>
      <w:marBottom w:val="0"/>
      <w:divBdr>
        <w:top w:val="none" w:sz="0" w:space="0" w:color="auto"/>
        <w:left w:val="none" w:sz="0" w:space="0" w:color="auto"/>
        <w:bottom w:val="none" w:sz="0" w:space="0" w:color="auto"/>
        <w:right w:val="none" w:sz="0" w:space="0" w:color="auto"/>
      </w:divBdr>
    </w:div>
    <w:div w:id="137848745">
      <w:bodyDiv w:val="1"/>
      <w:marLeft w:val="0"/>
      <w:marRight w:val="0"/>
      <w:marTop w:val="0"/>
      <w:marBottom w:val="0"/>
      <w:divBdr>
        <w:top w:val="none" w:sz="0" w:space="0" w:color="auto"/>
        <w:left w:val="none" w:sz="0" w:space="0" w:color="auto"/>
        <w:bottom w:val="none" w:sz="0" w:space="0" w:color="auto"/>
        <w:right w:val="none" w:sz="0" w:space="0" w:color="auto"/>
      </w:divBdr>
    </w:div>
    <w:div w:id="140464847">
      <w:bodyDiv w:val="1"/>
      <w:marLeft w:val="0"/>
      <w:marRight w:val="0"/>
      <w:marTop w:val="0"/>
      <w:marBottom w:val="0"/>
      <w:divBdr>
        <w:top w:val="none" w:sz="0" w:space="0" w:color="auto"/>
        <w:left w:val="none" w:sz="0" w:space="0" w:color="auto"/>
        <w:bottom w:val="none" w:sz="0" w:space="0" w:color="auto"/>
        <w:right w:val="none" w:sz="0" w:space="0" w:color="auto"/>
      </w:divBdr>
    </w:div>
    <w:div w:id="141197032">
      <w:bodyDiv w:val="1"/>
      <w:marLeft w:val="0"/>
      <w:marRight w:val="0"/>
      <w:marTop w:val="0"/>
      <w:marBottom w:val="0"/>
      <w:divBdr>
        <w:top w:val="none" w:sz="0" w:space="0" w:color="auto"/>
        <w:left w:val="none" w:sz="0" w:space="0" w:color="auto"/>
        <w:bottom w:val="none" w:sz="0" w:space="0" w:color="auto"/>
        <w:right w:val="none" w:sz="0" w:space="0" w:color="auto"/>
      </w:divBdr>
    </w:div>
    <w:div w:id="142354370">
      <w:bodyDiv w:val="1"/>
      <w:marLeft w:val="0"/>
      <w:marRight w:val="0"/>
      <w:marTop w:val="0"/>
      <w:marBottom w:val="0"/>
      <w:divBdr>
        <w:top w:val="none" w:sz="0" w:space="0" w:color="auto"/>
        <w:left w:val="none" w:sz="0" w:space="0" w:color="auto"/>
        <w:bottom w:val="none" w:sz="0" w:space="0" w:color="auto"/>
        <w:right w:val="none" w:sz="0" w:space="0" w:color="auto"/>
      </w:divBdr>
    </w:div>
    <w:div w:id="142813920">
      <w:bodyDiv w:val="1"/>
      <w:marLeft w:val="0"/>
      <w:marRight w:val="0"/>
      <w:marTop w:val="0"/>
      <w:marBottom w:val="0"/>
      <w:divBdr>
        <w:top w:val="none" w:sz="0" w:space="0" w:color="auto"/>
        <w:left w:val="none" w:sz="0" w:space="0" w:color="auto"/>
        <w:bottom w:val="none" w:sz="0" w:space="0" w:color="auto"/>
        <w:right w:val="none" w:sz="0" w:space="0" w:color="auto"/>
      </w:divBdr>
    </w:div>
    <w:div w:id="143160050">
      <w:bodyDiv w:val="1"/>
      <w:marLeft w:val="0"/>
      <w:marRight w:val="0"/>
      <w:marTop w:val="0"/>
      <w:marBottom w:val="0"/>
      <w:divBdr>
        <w:top w:val="none" w:sz="0" w:space="0" w:color="auto"/>
        <w:left w:val="none" w:sz="0" w:space="0" w:color="auto"/>
        <w:bottom w:val="none" w:sz="0" w:space="0" w:color="auto"/>
        <w:right w:val="none" w:sz="0" w:space="0" w:color="auto"/>
      </w:divBdr>
    </w:div>
    <w:div w:id="143544717">
      <w:bodyDiv w:val="1"/>
      <w:marLeft w:val="0"/>
      <w:marRight w:val="0"/>
      <w:marTop w:val="0"/>
      <w:marBottom w:val="0"/>
      <w:divBdr>
        <w:top w:val="none" w:sz="0" w:space="0" w:color="auto"/>
        <w:left w:val="none" w:sz="0" w:space="0" w:color="auto"/>
        <w:bottom w:val="none" w:sz="0" w:space="0" w:color="auto"/>
        <w:right w:val="none" w:sz="0" w:space="0" w:color="auto"/>
      </w:divBdr>
    </w:div>
    <w:div w:id="144013195">
      <w:bodyDiv w:val="1"/>
      <w:marLeft w:val="0"/>
      <w:marRight w:val="0"/>
      <w:marTop w:val="0"/>
      <w:marBottom w:val="0"/>
      <w:divBdr>
        <w:top w:val="none" w:sz="0" w:space="0" w:color="auto"/>
        <w:left w:val="none" w:sz="0" w:space="0" w:color="auto"/>
        <w:bottom w:val="none" w:sz="0" w:space="0" w:color="auto"/>
        <w:right w:val="none" w:sz="0" w:space="0" w:color="auto"/>
      </w:divBdr>
    </w:div>
    <w:div w:id="144251041">
      <w:bodyDiv w:val="1"/>
      <w:marLeft w:val="0"/>
      <w:marRight w:val="0"/>
      <w:marTop w:val="0"/>
      <w:marBottom w:val="0"/>
      <w:divBdr>
        <w:top w:val="none" w:sz="0" w:space="0" w:color="auto"/>
        <w:left w:val="none" w:sz="0" w:space="0" w:color="auto"/>
        <w:bottom w:val="none" w:sz="0" w:space="0" w:color="auto"/>
        <w:right w:val="none" w:sz="0" w:space="0" w:color="auto"/>
      </w:divBdr>
    </w:div>
    <w:div w:id="144784392">
      <w:bodyDiv w:val="1"/>
      <w:marLeft w:val="0"/>
      <w:marRight w:val="0"/>
      <w:marTop w:val="0"/>
      <w:marBottom w:val="0"/>
      <w:divBdr>
        <w:top w:val="none" w:sz="0" w:space="0" w:color="auto"/>
        <w:left w:val="none" w:sz="0" w:space="0" w:color="auto"/>
        <w:bottom w:val="none" w:sz="0" w:space="0" w:color="auto"/>
        <w:right w:val="none" w:sz="0" w:space="0" w:color="auto"/>
      </w:divBdr>
    </w:div>
    <w:div w:id="145366178">
      <w:bodyDiv w:val="1"/>
      <w:marLeft w:val="0"/>
      <w:marRight w:val="0"/>
      <w:marTop w:val="0"/>
      <w:marBottom w:val="0"/>
      <w:divBdr>
        <w:top w:val="none" w:sz="0" w:space="0" w:color="auto"/>
        <w:left w:val="none" w:sz="0" w:space="0" w:color="auto"/>
        <w:bottom w:val="none" w:sz="0" w:space="0" w:color="auto"/>
        <w:right w:val="none" w:sz="0" w:space="0" w:color="auto"/>
      </w:divBdr>
    </w:div>
    <w:div w:id="146169581">
      <w:bodyDiv w:val="1"/>
      <w:marLeft w:val="0"/>
      <w:marRight w:val="0"/>
      <w:marTop w:val="0"/>
      <w:marBottom w:val="0"/>
      <w:divBdr>
        <w:top w:val="none" w:sz="0" w:space="0" w:color="auto"/>
        <w:left w:val="none" w:sz="0" w:space="0" w:color="auto"/>
        <w:bottom w:val="none" w:sz="0" w:space="0" w:color="auto"/>
        <w:right w:val="none" w:sz="0" w:space="0" w:color="auto"/>
      </w:divBdr>
    </w:div>
    <w:div w:id="146560738">
      <w:bodyDiv w:val="1"/>
      <w:marLeft w:val="0"/>
      <w:marRight w:val="0"/>
      <w:marTop w:val="0"/>
      <w:marBottom w:val="0"/>
      <w:divBdr>
        <w:top w:val="none" w:sz="0" w:space="0" w:color="auto"/>
        <w:left w:val="none" w:sz="0" w:space="0" w:color="auto"/>
        <w:bottom w:val="none" w:sz="0" w:space="0" w:color="auto"/>
        <w:right w:val="none" w:sz="0" w:space="0" w:color="auto"/>
      </w:divBdr>
    </w:div>
    <w:div w:id="147209768">
      <w:bodyDiv w:val="1"/>
      <w:marLeft w:val="0"/>
      <w:marRight w:val="0"/>
      <w:marTop w:val="0"/>
      <w:marBottom w:val="0"/>
      <w:divBdr>
        <w:top w:val="none" w:sz="0" w:space="0" w:color="auto"/>
        <w:left w:val="none" w:sz="0" w:space="0" w:color="auto"/>
        <w:bottom w:val="none" w:sz="0" w:space="0" w:color="auto"/>
        <w:right w:val="none" w:sz="0" w:space="0" w:color="auto"/>
      </w:divBdr>
    </w:div>
    <w:div w:id="148012941">
      <w:bodyDiv w:val="1"/>
      <w:marLeft w:val="0"/>
      <w:marRight w:val="0"/>
      <w:marTop w:val="0"/>
      <w:marBottom w:val="0"/>
      <w:divBdr>
        <w:top w:val="none" w:sz="0" w:space="0" w:color="auto"/>
        <w:left w:val="none" w:sz="0" w:space="0" w:color="auto"/>
        <w:bottom w:val="none" w:sz="0" w:space="0" w:color="auto"/>
        <w:right w:val="none" w:sz="0" w:space="0" w:color="auto"/>
      </w:divBdr>
    </w:div>
    <w:div w:id="148208757">
      <w:bodyDiv w:val="1"/>
      <w:marLeft w:val="0"/>
      <w:marRight w:val="0"/>
      <w:marTop w:val="0"/>
      <w:marBottom w:val="0"/>
      <w:divBdr>
        <w:top w:val="none" w:sz="0" w:space="0" w:color="auto"/>
        <w:left w:val="none" w:sz="0" w:space="0" w:color="auto"/>
        <w:bottom w:val="none" w:sz="0" w:space="0" w:color="auto"/>
        <w:right w:val="none" w:sz="0" w:space="0" w:color="auto"/>
      </w:divBdr>
    </w:div>
    <w:div w:id="149827764">
      <w:bodyDiv w:val="1"/>
      <w:marLeft w:val="0"/>
      <w:marRight w:val="0"/>
      <w:marTop w:val="0"/>
      <w:marBottom w:val="0"/>
      <w:divBdr>
        <w:top w:val="none" w:sz="0" w:space="0" w:color="auto"/>
        <w:left w:val="none" w:sz="0" w:space="0" w:color="auto"/>
        <w:bottom w:val="none" w:sz="0" w:space="0" w:color="auto"/>
        <w:right w:val="none" w:sz="0" w:space="0" w:color="auto"/>
      </w:divBdr>
    </w:div>
    <w:div w:id="150602582">
      <w:bodyDiv w:val="1"/>
      <w:marLeft w:val="0"/>
      <w:marRight w:val="0"/>
      <w:marTop w:val="0"/>
      <w:marBottom w:val="0"/>
      <w:divBdr>
        <w:top w:val="none" w:sz="0" w:space="0" w:color="auto"/>
        <w:left w:val="none" w:sz="0" w:space="0" w:color="auto"/>
        <w:bottom w:val="none" w:sz="0" w:space="0" w:color="auto"/>
        <w:right w:val="none" w:sz="0" w:space="0" w:color="auto"/>
      </w:divBdr>
    </w:div>
    <w:div w:id="152842952">
      <w:bodyDiv w:val="1"/>
      <w:marLeft w:val="0"/>
      <w:marRight w:val="0"/>
      <w:marTop w:val="0"/>
      <w:marBottom w:val="0"/>
      <w:divBdr>
        <w:top w:val="none" w:sz="0" w:space="0" w:color="auto"/>
        <w:left w:val="none" w:sz="0" w:space="0" w:color="auto"/>
        <w:bottom w:val="none" w:sz="0" w:space="0" w:color="auto"/>
        <w:right w:val="none" w:sz="0" w:space="0" w:color="auto"/>
      </w:divBdr>
    </w:div>
    <w:div w:id="152919411">
      <w:bodyDiv w:val="1"/>
      <w:marLeft w:val="0"/>
      <w:marRight w:val="0"/>
      <w:marTop w:val="0"/>
      <w:marBottom w:val="0"/>
      <w:divBdr>
        <w:top w:val="none" w:sz="0" w:space="0" w:color="auto"/>
        <w:left w:val="none" w:sz="0" w:space="0" w:color="auto"/>
        <w:bottom w:val="none" w:sz="0" w:space="0" w:color="auto"/>
        <w:right w:val="none" w:sz="0" w:space="0" w:color="auto"/>
      </w:divBdr>
    </w:div>
    <w:div w:id="154424088">
      <w:bodyDiv w:val="1"/>
      <w:marLeft w:val="0"/>
      <w:marRight w:val="0"/>
      <w:marTop w:val="0"/>
      <w:marBottom w:val="0"/>
      <w:divBdr>
        <w:top w:val="none" w:sz="0" w:space="0" w:color="auto"/>
        <w:left w:val="none" w:sz="0" w:space="0" w:color="auto"/>
        <w:bottom w:val="none" w:sz="0" w:space="0" w:color="auto"/>
        <w:right w:val="none" w:sz="0" w:space="0" w:color="auto"/>
      </w:divBdr>
    </w:div>
    <w:div w:id="154997492">
      <w:bodyDiv w:val="1"/>
      <w:marLeft w:val="0"/>
      <w:marRight w:val="0"/>
      <w:marTop w:val="0"/>
      <w:marBottom w:val="0"/>
      <w:divBdr>
        <w:top w:val="none" w:sz="0" w:space="0" w:color="auto"/>
        <w:left w:val="none" w:sz="0" w:space="0" w:color="auto"/>
        <w:bottom w:val="none" w:sz="0" w:space="0" w:color="auto"/>
        <w:right w:val="none" w:sz="0" w:space="0" w:color="auto"/>
      </w:divBdr>
    </w:div>
    <w:div w:id="156505838">
      <w:bodyDiv w:val="1"/>
      <w:marLeft w:val="0"/>
      <w:marRight w:val="0"/>
      <w:marTop w:val="0"/>
      <w:marBottom w:val="0"/>
      <w:divBdr>
        <w:top w:val="none" w:sz="0" w:space="0" w:color="auto"/>
        <w:left w:val="none" w:sz="0" w:space="0" w:color="auto"/>
        <w:bottom w:val="none" w:sz="0" w:space="0" w:color="auto"/>
        <w:right w:val="none" w:sz="0" w:space="0" w:color="auto"/>
      </w:divBdr>
    </w:div>
    <w:div w:id="157156086">
      <w:bodyDiv w:val="1"/>
      <w:marLeft w:val="0"/>
      <w:marRight w:val="0"/>
      <w:marTop w:val="0"/>
      <w:marBottom w:val="0"/>
      <w:divBdr>
        <w:top w:val="none" w:sz="0" w:space="0" w:color="auto"/>
        <w:left w:val="none" w:sz="0" w:space="0" w:color="auto"/>
        <w:bottom w:val="none" w:sz="0" w:space="0" w:color="auto"/>
        <w:right w:val="none" w:sz="0" w:space="0" w:color="auto"/>
      </w:divBdr>
    </w:div>
    <w:div w:id="157379881">
      <w:bodyDiv w:val="1"/>
      <w:marLeft w:val="0"/>
      <w:marRight w:val="0"/>
      <w:marTop w:val="0"/>
      <w:marBottom w:val="0"/>
      <w:divBdr>
        <w:top w:val="none" w:sz="0" w:space="0" w:color="auto"/>
        <w:left w:val="none" w:sz="0" w:space="0" w:color="auto"/>
        <w:bottom w:val="none" w:sz="0" w:space="0" w:color="auto"/>
        <w:right w:val="none" w:sz="0" w:space="0" w:color="auto"/>
      </w:divBdr>
    </w:div>
    <w:div w:id="157498993">
      <w:bodyDiv w:val="1"/>
      <w:marLeft w:val="0"/>
      <w:marRight w:val="0"/>
      <w:marTop w:val="0"/>
      <w:marBottom w:val="0"/>
      <w:divBdr>
        <w:top w:val="none" w:sz="0" w:space="0" w:color="auto"/>
        <w:left w:val="none" w:sz="0" w:space="0" w:color="auto"/>
        <w:bottom w:val="none" w:sz="0" w:space="0" w:color="auto"/>
        <w:right w:val="none" w:sz="0" w:space="0" w:color="auto"/>
      </w:divBdr>
    </w:div>
    <w:div w:id="158080880">
      <w:bodyDiv w:val="1"/>
      <w:marLeft w:val="0"/>
      <w:marRight w:val="0"/>
      <w:marTop w:val="0"/>
      <w:marBottom w:val="0"/>
      <w:divBdr>
        <w:top w:val="none" w:sz="0" w:space="0" w:color="auto"/>
        <w:left w:val="none" w:sz="0" w:space="0" w:color="auto"/>
        <w:bottom w:val="none" w:sz="0" w:space="0" w:color="auto"/>
        <w:right w:val="none" w:sz="0" w:space="0" w:color="auto"/>
      </w:divBdr>
    </w:div>
    <w:div w:id="159544511">
      <w:bodyDiv w:val="1"/>
      <w:marLeft w:val="0"/>
      <w:marRight w:val="0"/>
      <w:marTop w:val="0"/>
      <w:marBottom w:val="0"/>
      <w:divBdr>
        <w:top w:val="none" w:sz="0" w:space="0" w:color="auto"/>
        <w:left w:val="none" w:sz="0" w:space="0" w:color="auto"/>
        <w:bottom w:val="none" w:sz="0" w:space="0" w:color="auto"/>
        <w:right w:val="none" w:sz="0" w:space="0" w:color="auto"/>
      </w:divBdr>
    </w:div>
    <w:div w:id="160582805">
      <w:bodyDiv w:val="1"/>
      <w:marLeft w:val="0"/>
      <w:marRight w:val="0"/>
      <w:marTop w:val="0"/>
      <w:marBottom w:val="0"/>
      <w:divBdr>
        <w:top w:val="none" w:sz="0" w:space="0" w:color="auto"/>
        <w:left w:val="none" w:sz="0" w:space="0" w:color="auto"/>
        <w:bottom w:val="none" w:sz="0" w:space="0" w:color="auto"/>
        <w:right w:val="none" w:sz="0" w:space="0" w:color="auto"/>
      </w:divBdr>
    </w:div>
    <w:div w:id="162009423">
      <w:bodyDiv w:val="1"/>
      <w:marLeft w:val="0"/>
      <w:marRight w:val="0"/>
      <w:marTop w:val="0"/>
      <w:marBottom w:val="0"/>
      <w:divBdr>
        <w:top w:val="none" w:sz="0" w:space="0" w:color="auto"/>
        <w:left w:val="none" w:sz="0" w:space="0" w:color="auto"/>
        <w:bottom w:val="none" w:sz="0" w:space="0" w:color="auto"/>
        <w:right w:val="none" w:sz="0" w:space="0" w:color="auto"/>
      </w:divBdr>
    </w:div>
    <w:div w:id="162554479">
      <w:bodyDiv w:val="1"/>
      <w:marLeft w:val="0"/>
      <w:marRight w:val="0"/>
      <w:marTop w:val="0"/>
      <w:marBottom w:val="0"/>
      <w:divBdr>
        <w:top w:val="none" w:sz="0" w:space="0" w:color="auto"/>
        <w:left w:val="none" w:sz="0" w:space="0" w:color="auto"/>
        <w:bottom w:val="none" w:sz="0" w:space="0" w:color="auto"/>
        <w:right w:val="none" w:sz="0" w:space="0" w:color="auto"/>
      </w:divBdr>
    </w:div>
    <w:div w:id="162748964">
      <w:bodyDiv w:val="1"/>
      <w:marLeft w:val="0"/>
      <w:marRight w:val="0"/>
      <w:marTop w:val="0"/>
      <w:marBottom w:val="0"/>
      <w:divBdr>
        <w:top w:val="none" w:sz="0" w:space="0" w:color="auto"/>
        <w:left w:val="none" w:sz="0" w:space="0" w:color="auto"/>
        <w:bottom w:val="none" w:sz="0" w:space="0" w:color="auto"/>
        <w:right w:val="none" w:sz="0" w:space="0" w:color="auto"/>
      </w:divBdr>
    </w:div>
    <w:div w:id="164442667">
      <w:bodyDiv w:val="1"/>
      <w:marLeft w:val="0"/>
      <w:marRight w:val="0"/>
      <w:marTop w:val="0"/>
      <w:marBottom w:val="0"/>
      <w:divBdr>
        <w:top w:val="none" w:sz="0" w:space="0" w:color="auto"/>
        <w:left w:val="none" w:sz="0" w:space="0" w:color="auto"/>
        <w:bottom w:val="none" w:sz="0" w:space="0" w:color="auto"/>
        <w:right w:val="none" w:sz="0" w:space="0" w:color="auto"/>
      </w:divBdr>
    </w:div>
    <w:div w:id="164978984">
      <w:bodyDiv w:val="1"/>
      <w:marLeft w:val="0"/>
      <w:marRight w:val="0"/>
      <w:marTop w:val="0"/>
      <w:marBottom w:val="0"/>
      <w:divBdr>
        <w:top w:val="none" w:sz="0" w:space="0" w:color="auto"/>
        <w:left w:val="none" w:sz="0" w:space="0" w:color="auto"/>
        <w:bottom w:val="none" w:sz="0" w:space="0" w:color="auto"/>
        <w:right w:val="none" w:sz="0" w:space="0" w:color="auto"/>
      </w:divBdr>
    </w:div>
    <w:div w:id="165287466">
      <w:bodyDiv w:val="1"/>
      <w:marLeft w:val="0"/>
      <w:marRight w:val="0"/>
      <w:marTop w:val="0"/>
      <w:marBottom w:val="0"/>
      <w:divBdr>
        <w:top w:val="none" w:sz="0" w:space="0" w:color="auto"/>
        <w:left w:val="none" w:sz="0" w:space="0" w:color="auto"/>
        <w:bottom w:val="none" w:sz="0" w:space="0" w:color="auto"/>
        <w:right w:val="none" w:sz="0" w:space="0" w:color="auto"/>
      </w:divBdr>
    </w:div>
    <w:div w:id="165484336">
      <w:bodyDiv w:val="1"/>
      <w:marLeft w:val="0"/>
      <w:marRight w:val="0"/>
      <w:marTop w:val="0"/>
      <w:marBottom w:val="0"/>
      <w:divBdr>
        <w:top w:val="none" w:sz="0" w:space="0" w:color="auto"/>
        <w:left w:val="none" w:sz="0" w:space="0" w:color="auto"/>
        <w:bottom w:val="none" w:sz="0" w:space="0" w:color="auto"/>
        <w:right w:val="none" w:sz="0" w:space="0" w:color="auto"/>
      </w:divBdr>
    </w:div>
    <w:div w:id="166024408">
      <w:bodyDiv w:val="1"/>
      <w:marLeft w:val="0"/>
      <w:marRight w:val="0"/>
      <w:marTop w:val="0"/>
      <w:marBottom w:val="0"/>
      <w:divBdr>
        <w:top w:val="none" w:sz="0" w:space="0" w:color="auto"/>
        <w:left w:val="none" w:sz="0" w:space="0" w:color="auto"/>
        <w:bottom w:val="none" w:sz="0" w:space="0" w:color="auto"/>
        <w:right w:val="none" w:sz="0" w:space="0" w:color="auto"/>
      </w:divBdr>
    </w:div>
    <w:div w:id="166025213">
      <w:bodyDiv w:val="1"/>
      <w:marLeft w:val="0"/>
      <w:marRight w:val="0"/>
      <w:marTop w:val="0"/>
      <w:marBottom w:val="0"/>
      <w:divBdr>
        <w:top w:val="none" w:sz="0" w:space="0" w:color="auto"/>
        <w:left w:val="none" w:sz="0" w:space="0" w:color="auto"/>
        <w:bottom w:val="none" w:sz="0" w:space="0" w:color="auto"/>
        <w:right w:val="none" w:sz="0" w:space="0" w:color="auto"/>
      </w:divBdr>
    </w:div>
    <w:div w:id="166411069">
      <w:bodyDiv w:val="1"/>
      <w:marLeft w:val="0"/>
      <w:marRight w:val="0"/>
      <w:marTop w:val="0"/>
      <w:marBottom w:val="0"/>
      <w:divBdr>
        <w:top w:val="none" w:sz="0" w:space="0" w:color="auto"/>
        <w:left w:val="none" w:sz="0" w:space="0" w:color="auto"/>
        <w:bottom w:val="none" w:sz="0" w:space="0" w:color="auto"/>
        <w:right w:val="none" w:sz="0" w:space="0" w:color="auto"/>
      </w:divBdr>
    </w:div>
    <w:div w:id="167797548">
      <w:bodyDiv w:val="1"/>
      <w:marLeft w:val="0"/>
      <w:marRight w:val="0"/>
      <w:marTop w:val="0"/>
      <w:marBottom w:val="0"/>
      <w:divBdr>
        <w:top w:val="none" w:sz="0" w:space="0" w:color="auto"/>
        <w:left w:val="none" w:sz="0" w:space="0" w:color="auto"/>
        <w:bottom w:val="none" w:sz="0" w:space="0" w:color="auto"/>
        <w:right w:val="none" w:sz="0" w:space="0" w:color="auto"/>
      </w:divBdr>
    </w:div>
    <w:div w:id="167868344">
      <w:bodyDiv w:val="1"/>
      <w:marLeft w:val="0"/>
      <w:marRight w:val="0"/>
      <w:marTop w:val="0"/>
      <w:marBottom w:val="0"/>
      <w:divBdr>
        <w:top w:val="none" w:sz="0" w:space="0" w:color="auto"/>
        <w:left w:val="none" w:sz="0" w:space="0" w:color="auto"/>
        <w:bottom w:val="none" w:sz="0" w:space="0" w:color="auto"/>
        <w:right w:val="none" w:sz="0" w:space="0" w:color="auto"/>
      </w:divBdr>
    </w:div>
    <w:div w:id="168368741">
      <w:bodyDiv w:val="1"/>
      <w:marLeft w:val="0"/>
      <w:marRight w:val="0"/>
      <w:marTop w:val="0"/>
      <w:marBottom w:val="0"/>
      <w:divBdr>
        <w:top w:val="none" w:sz="0" w:space="0" w:color="auto"/>
        <w:left w:val="none" w:sz="0" w:space="0" w:color="auto"/>
        <w:bottom w:val="none" w:sz="0" w:space="0" w:color="auto"/>
        <w:right w:val="none" w:sz="0" w:space="0" w:color="auto"/>
      </w:divBdr>
    </w:div>
    <w:div w:id="168377813">
      <w:bodyDiv w:val="1"/>
      <w:marLeft w:val="0"/>
      <w:marRight w:val="0"/>
      <w:marTop w:val="0"/>
      <w:marBottom w:val="0"/>
      <w:divBdr>
        <w:top w:val="none" w:sz="0" w:space="0" w:color="auto"/>
        <w:left w:val="none" w:sz="0" w:space="0" w:color="auto"/>
        <w:bottom w:val="none" w:sz="0" w:space="0" w:color="auto"/>
        <w:right w:val="none" w:sz="0" w:space="0" w:color="auto"/>
      </w:divBdr>
    </w:div>
    <w:div w:id="168445603">
      <w:bodyDiv w:val="1"/>
      <w:marLeft w:val="0"/>
      <w:marRight w:val="0"/>
      <w:marTop w:val="0"/>
      <w:marBottom w:val="0"/>
      <w:divBdr>
        <w:top w:val="none" w:sz="0" w:space="0" w:color="auto"/>
        <w:left w:val="none" w:sz="0" w:space="0" w:color="auto"/>
        <w:bottom w:val="none" w:sz="0" w:space="0" w:color="auto"/>
        <w:right w:val="none" w:sz="0" w:space="0" w:color="auto"/>
      </w:divBdr>
    </w:div>
    <w:div w:id="168762203">
      <w:bodyDiv w:val="1"/>
      <w:marLeft w:val="0"/>
      <w:marRight w:val="0"/>
      <w:marTop w:val="0"/>
      <w:marBottom w:val="0"/>
      <w:divBdr>
        <w:top w:val="none" w:sz="0" w:space="0" w:color="auto"/>
        <w:left w:val="none" w:sz="0" w:space="0" w:color="auto"/>
        <w:bottom w:val="none" w:sz="0" w:space="0" w:color="auto"/>
        <w:right w:val="none" w:sz="0" w:space="0" w:color="auto"/>
      </w:divBdr>
    </w:div>
    <w:div w:id="169370446">
      <w:bodyDiv w:val="1"/>
      <w:marLeft w:val="0"/>
      <w:marRight w:val="0"/>
      <w:marTop w:val="0"/>
      <w:marBottom w:val="0"/>
      <w:divBdr>
        <w:top w:val="none" w:sz="0" w:space="0" w:color="auto"/>
        <w:left w:val="none" w:sz="0" w:space="0" w:color="auto"/>
        <w:bottom w:val="none" w:sz="0" w:space="0" w:color="auto"/>
        <w:right w:val="none" w:sz="0" w:space="0" w:color="auto"/>
      </w:divBdr>
    </w:div>
    <w:div w:id="171990467">
      <w:bodyDiv w:val="1"/>
      <w:marLeft w:val="0"/>
      <w:marRight w:val="0"/>
      <w:marTop w:val="0"/>
      <w:marBottom w:val="0"/>
      <w:divBdr>
        <w:top w:val="none" w:sz="0" w:space="0" w:color="auto"/>
        <w:left w:val="none" w:sz="0" w:space="0" w:color="auto"/>
        <w:bottom w:val="none" w:sz="0" w:space="0" w:color="auto"/>
        <w:right w:val="none" w:sz="0" w:space="0" w:color="auto"/>
      </w:divBdr>
    </w:div>
    <w:div w:id="171996059">
      <w:bodyDiv w:val="1"/>
      <w:marLeft w:val="0"/>
      <w:marRight w:val="0"/>
      <w:marTop w:val="0"/>
      <w:marBottom w:val="0"/>
      <w:divBdr>
        <w:top w:val="none" w:sz="0" w:space="0" w:color="auto"/>
        <w:left w:val="none" w:sz="0" w:space="0" w:color="auto"/>
        <w:bottom w:val="none" w:sz="0" w:space="0" w:color="auto"/>
        <w:right w:val="none" w:sz="0" w:space="0" w:color="auto"/>
      </w:divBdr>
    </w:div>
    <w:div w:id="172064309">
      <w:bodyDiv w:val="1"/>
      <w:marLeft w:val="0"/>
      <w:marRight w:val="0"/>
      <w:marTop w:val="0"/>
      <w:marBottom w:val="0"/>
      <w:divBdr>
        <w:top w:val="none" w:sz="0" w:space="0" w:color="auto"/>
        <w:left w:val="none" w:sz="0" w:space="0" w:color="auto"/>
        <w:bottom w:val="none" w:sz="0" w:space="0" w:color="auto"/>
        <w:right w:val="none" w:sz="0" w:space="0" w:color="auto"/>
      </w:divBdr>
    </w:div>
    <w:div w:id="172452836">
      <w:bodyDiv w:val="1"/>
      <w:marLeft w:val="0"/>
      <w:marRight w:val="0"/>
      <w:marTop w:val="0"/>
      <w:marBottom w:val="0"/>
      <w:divBdr>
        <w:top w:val="none" w:sz="0" w:space="0" w:color="auto"/>
        <w:left w:val="none" w:sz="0" w:space="0" w:color="auto"/>
        <w:bottom w:val="none" w:sz="0" w:space="0" w:color="auto"/>
        <w:right w:val="none" w:sz="0" w:space="0" w:color="auto"/>
      </w:divBdr>
    </w:div>
    <w:div w:id="172569001">
      <w:bodyDiv w:val="1"/>
      <w:marLeft w:val="0"/>
      <w:marRight w:val="0"/>
      <w:marTop w:val="0"/>
      <w:marBottom w:val="0"/>
      <w:divBdr>
        <w:top w:val="none" w:sz="0" w:space="0" w:color="auto"/>
        <w:left w:val="none" w:sz="0" w:space="0" w:color="auto"/>
        <w:bottom w:val="none" w:sz="0" w:space="0" w:color="auto"/>
        <w:right w:val="none" w:sz="0" w:space="0" w:color="auto"/>
      </w:divBdr>
    </w:div>
    <w:div w:id="173344217">
      <w:bodyDiv w:val="1"/>
      <w:marLeft w:val="0"/>
      <w:marRight w:val="0"/>
      <w:marTop w:val="0"/>
      <w:marBottom w:val="0"/>
      <w:divBdr>
        <w:top w:val="none" w:sz="0" w:space="0" w:color="auto"/>
        <w:left w:val="none" w:sz="0" w:space="0" w:color="auto"/>
        <w:bottom w:val="none" w:sz="0" w:space="0" w:color="auto"/>
        <w:right w:val="none" w:sz="0" w:space="0" w:color="auto"/>
      </w:divBdr>
    </w:div>
    <w:div w:id="173694844">
      <w:bodyDiv w:val="1"/>
      <w:marLeft w:val="0"/>
      <w:marRight w:val="0"/>
      <w:marTop w:val="0"/>
      <w:marBottom w:val="0"/>
      <w:divBdr>
        <w:top w:val="none" w:sz="0" w:space="0" w:color="auto"/>
        <w:left w:val="none" w:sz="0" w:space="0" w:color="auto"/>
        <w:bottom w:val="none" w:sz="0" w:space="0" w:color="auto"/>
        <w:right w:val="none" w:sz="0" w:space="0" w:color="auto"/>
      </w:divBdr>
    </w:div>
    <w:div w:id="174275263">
      <w:bodyDiv w:val="1"/>
      <w:marLeft w:val="0"/>
      <w:marRight w:val="0"/>
      <w:marTop w:val="0"/>
      <w:marBottom w:val="0"/>
      <w:divBdr>
        <w:top w:val="none" w:sz="0" w:space="0" w:color="auto"/>
        <w:left w:val="none" w:sz="0" w:space="0" w:color="auto"/>
        <w:bottom w:val="none" w:sz="0" w:space="0" w:color="auto"/>
        <w:right w:val="none" w:sz="0" w:space="0" w:color="auto"/>
      </w:divBdr>
    </w:div>
    <w:div w:id="175191754">
      <w:bodyDiv w:val="1"/>
      <w:marLeft w:val="0"/>
      <w:marRight w:val="0"/>
      <w:marTop w:val="0"/>
      <w:marBottom w:val="0"/>
      <w:divBdr>
        <w:top w:val="none" w:sz="0" w:space="0" w:color="auto"/>
        <w:left w:val="none" w:sz="0" w:space="0" w:color="auto"/>
        <w:bottom w:val="none" w:sz="0" w:space="0" w:color="auto"/>
        <w:right w:val="none" w:sz="0" w:space="0" w:color="auto"/>
      </w:divBdr>
    </w:div>
    <w:div w:id="175463845">
      <w:bodyDiv w:val="1"/>
      <w:marLeft w:val="0"/>
      <w:marRight w:val="0"/>
      <w:marTop w:val="0"/>
      <w:marBottom w:val="0"/>
      <w:divBdr>
        <w:top w:val="none" w:sz="0" w:space="0" w:color="auto"/>
        <w:left w:val="none" w:sz="0" w:space="0" w:color="auto"/>
        <w:bottom w:val="none" w:sz="0" w:space="0" w:color="auto"/>
        <w:right w:val="none" w:sz="0" w:space="0" w:color="auto"/>
      </w:divBdr>
    </w:div>
    <w:div w:id="179008522">
      <w:bodyDiv w:val="1"/>
      <w:marLeft w:val="0"/>
      <w:marRight w:val="0"/>
      <w:marTop w:val="0"/>
      <w:marBottom w:val="0"/>
      <w:divBdr>
        <w:top w:val="none" w:sz="0" w:space="0" w:color="auto"/>
        <w:left w:val="none" w:sz="0" w:space="0" w:color="auto"/>
        <w:bottom w:val="none" w:sz="0" w:space="0" w:color="auto"/>
        <w:right w:val="none" w:sz="0" w:space="0" w:color="auto"/>
      </w:divBdr>
    </w:div>
    <w:div w:id="180977489">
      <w:bodyDiv w:val="1"/>
      <w:marLeft w:val="0"/>
      <w:marRight w:val="0"/>
      <w:marTop w:val="0"/>
      <w:marBottom w:val="0"/>
      <w:divBdr>
        <w:top w:val="none" w:sz="0" w:space="0" w:color="auto"/>
        <w:left w:val="none" w:sz="0" w:space="0" w:color="auto"/>
        <w:bottom w:val="none" w:sz="0" w:space="0" w:color="auto"/>
        <w:right w:val="none" w:sz="0" w:space="0" w:color="auto"/>
      </w:divBdr>
    </w:div>
    <w:div w:id="181676785">
      <w:bodyDiv w:val="1"/>
      <w:marLeft w:val="0"/>
      <w:marRight w:val="0"/>
      <w:marTop w:val="0"/>
      <w:marBottom w:val="0"/>
      <w:divBdr>
        <w:top w:val="none" w:sz="0" w:space="0" w:color="auto"/>
        <w:left w:val="none" w:sz="0" w:space="0" w:color="auto"/>
        <w:bottom w:val="none" w:sz="0" w:space="0" w:color="auto"/>
        <w:right w:val="none" w:sz="0" w:space="0" w:color="auto"/>
      </w:divBdr>
    </w:div>
    <w:div w:id="182136130">
      <w:bodyDiv w:val="1"/>
      <w:marLeft w:val="0"/>
      <w:marRight w:val="0"/>
      <w:marTop w:val="0"/>
      <w:marBottom w:val="0"/>
      <w:divBdr>
        <w:top w:val="none" w:sz="0" w:space="0" w:color="auto"/>
        <w:left w:val="none" w:sz="0" w:space="0" w:color="auto"/>
        <w:bottom w:val="none" w:sz="0" w:space="0" w:color="auto"/>
        <w:right w:val="none" w:sz="0" w:space="0" w:color="auto"/>
      </w:divBdr>
    </w:div>
    <w:div w:id="182518781">
      <w:bodyDiv w:val="1"/>
      <w:marLeft w:val="0"/>
      <w:marRight w:val="0"/>
      <w:marTop w:val="0"/>
      <w:marBottom w:val="0"/>
      <w:divBdr>
        <w:top w:val="none" w:sz="0" w:space="0" w:color="auto"/>
        <w:left w:val="none" w:sz="0" w:space="0" w:color="auto"/>
        <w:bottom w:val="none" w:sz="0" w:space="0" w:color="auto"/>
        <w:right w:val="none" w:sz="0" w:space="0" w:color="auto"/>
      </w:divBdr>
    </w:div>
    <w:div w:id="183400683">
      <w:bodyDiv w:val="1"/>
      <w:marLeft w:val="0"/>
      <w:marRight w:val="0"/>
      <w:marTop w:val="0"/>
      <w:marBottom w:val="0"/>
      <w:divBdr>
        <w:top w:val="none" w:sz="0" w:space="0" w:color="auto"/>
        <w:left w:val="none" w:sz="0" w:space="0" w:color="auto"/>
        <w:bottom w:val="none" w:sz="0" w:space="0" w:color="auto"/>
        <w:right w:val="none" w:sz="0" w:space="0" w:color="auto"/>
      </w:divBdr>
    </w:div>
    <w:div w:id="183633530">
      <w:bodyDiv w:val="1"/>
      <w:marLeft w:val="0"/>
      <w:marRight w:val="0"/>
      <w:marTop w:val="0"/>
      <w:marBottom w:val="0"/>
      <w:divBdr>
        <w:top w:val="none" w:sz="0" w:space="0" w:color="auto"/>
        <w:left w:val="none" w:sz="0" w:space="0" w:color="auto"/>
        <w:bottom w:val="none" w:sz="0" w:space="0" w:color="auto"/>
        <w:right w:val="none" w:sz="0" w:space="0" w:color="auto"/>
      </w:divBdr>
    </w:div>
    <w:div w:id="184369776">
      <w:bodyDiv w:val="1"/>
      <w:marLeft w:val="0"/>
      <w:marRight w:val="0"/>
      <w:marTop w:val="0"/>
      <w:marBottom w:val="0"/>
      <w:divBdr>
        <w:top w:val="none" w:sz="0" w:space="0" w:color="auto"/>
        <w:left w:val="none" w:sz="0" w:space="0" w:color="auto"/>
        <w:bottom w:val="none" w:sz="0" w:space="0" w:color="auto"/>
        <w:right w:val="none" w:sz="0" w:space="0" w:color="auto"/>
      </w:divBdr>
    </w:div>
    <w:div w:id="187840520">
      <w:bodyDiv w:val="1"/>
      <w:marLeft w:val="0"/>
      <w:marRight w:val="0"/>
      <w:marTop w:val="0"/>
      <w:marBottom w:val="0"/>
      <w:divBdr>
        <w:top w:val="none" w:sz="0" w:space="0" w:color="auto"/>
        <w:left w:val="none" w:sz="0" w:space="0" w:color="auto"/>
        <w:bottom w:val="none" w:sz="0" w:space="0" w:color="auto"/>
        <w:right w:val="none" w:sz="0" w:space="0" w:color="auto"/>
      </w:divBdr>
    </w:div>
    <w:div w:id="188304484">
      <w:bodyDiv w:val="1"/>
      <w:marLeft w:val="0"/>
      <w:marRight w:val="0"/>
      <w:marTop w:val="0"/>
      <w:marBottom w:val="0"/>
      <w:divBdr>
        <w:top w:val="none" w:sz="0" w:space="0" w:color="auto"/>
        <w:left w:val="none" w:sz="0" w:space="0" w:color="auto"/>
        <w:bottom w:val="none" w:sz="0" w:space="0" w:color="auto"/>
        <w:right w:val="none" w:sz="0" w:space="0" w:color="auto"/>
      </w:divBdr>
    </w:div>
    <w:div w:id="188644350">
      <w:bodyDiv w:val="1"/>
      <w:marLeft w:val="0"/>
      <w:marRight w:val="0"/>
      <w:marTop w:val="0"/>
      <w:marBottom w:val="0"/>
      <w:divBdr>
        <w:top w:val="none" w:sz="0" w:space="0" w:color="auto"/>
        <w:left w:val="none" w:sz="0" w:space="0" w:color="auto"/>
        <w:bottom w:val="none" w:sz="0" w:space="0" w:color="auto"/>
        <w:right w:val="none" w:sz="0" w:space="0" w:color="auto"/>
      </w:divBdr>
    </w:div>
    <w:div w:id="190343488">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193155162">
      <w:bodyDiv w:val="1"/>
      <w:marLeft w:val="0"/>
      <w:marRight w:val="0"/>
      <w:marTop w:val="0"/>
      <w:marBottom w:val="0"/>
      <w:divBdr>
        <w:top w:val="none" w:sz="0" w:space="0" w:color="auto"/>
        <w:left w:val="none" w:sz="0" w:space="0" w:color="auto"/>
        <w:bottom w:val="none" w:sz="0" w:space="0" w:color="auto"/>
        <w:right w:val="none" w:sz="0" w:space="0" w:color="auto"/>
      </w:divBdr>
      <w:divsChild>
        <w:div w:id="108817561">
          <w:marLeft w:val="0"/>
          <w:marRight w:val="0"/>
          <w:marTop w:val="0"/>
          <w:marBottom w:val="0"/>
          <w:divBdr>
            <w:top w:val="none" w:sz="0" w:space="0" w:color="auto"/>
            <w:left w:val="none" w:sz="0" w:space="0" w:color="auto"/>
            <w:bottom w:val="none" w:sz="0" w:space="0" w:color="auto"/>
            <w:right w:val="none" w:sz="0" w:space="0" w:color="auto"/>
          </w:divBdr>
        </w:div>
        <w:div w:id="128985437">
          <w:marLeft w:val="0"/>
          <w:marRight w:val="0"/>
          <w:marTop w:val="0"/>
          <w:marBottom w:val="0"/>
          <w:divBdr>
            <w:top w:val="none" w:sz="0" w:space="0" w:color="auto"/>
            <w:left w:val="none" w:sz="0" w:space="0" w:color="auto"/>
            <w:bottom w:val="none" w:sz="0" w:space="0" w:color="auto"/>
            <w:right w:val="none" w:sz="0" w:space="0" w:color="auto"/>
          </w:divBdr>
        </w:div>
        <w:div w:id="167867729">
          <w:marLeft w:val="0"/>
          <w:marRight w:val="0"/>
          <w:marTop w:val="0"/>
          <w:marBottom w:val="0"/>
          <w:divBdr>
            <w:top w:val="none" w:sz="0" w:space="0" w:color="auto"/>
            <w:left w:val="none" w:sz="0" w:space="0" w:color="auto"/>
            <w:bottom w:val="none" w:sz="0" w:space="0" w:color="auto"/>
            <w:right w:val="none" w:sz="0" w:space="0" w:color="auto"/>
          </w:divBdr>
        </w:div>
        <w:div w:id="171141344">
          <w:marLeft w:val="0"/>
          <w:marRight w:val="0"/>
          <w:marTop w:val="0"/>
          <w:marBottom w:val="0"/>
          <w:divBdr>
            <w:top w:val="none" w:sz="0" w:space="0" w:color="auto"/>
            <w:left w:val="none" w:sz="0" w:space="0" w:color="auto"/>
            <w:bottom w:val="none" w:sz="0" w:space="0" w:color="auto"/>
            <w:right w:val="none" w:sz="0" w:space="0" w:color="auto"/>
          </w:divBdr>
        </w:div>
        <w:div w:id="174923083">
          <w:marLeft w:val="0"/>
          <w:marRight w:val="0"/>
          <w:marTop w:val="0"/>
          <w:marBottom w:val="0"/>
          <w:divBdr>
            <w:top w:val="none" w:sz="0" w:space="0" w:color="auto"/>
            <w:left w:val="none" w:sz="0" w:space="0" w:color="auto"/>
            <w:bottom w:val="none" w:sz="0" w:space="0" w:color="auto"/>
            <w:right w:val="none" w:sz="0" w:space="0" w:color="auto"/>
          </w:divBdr>
        </w:div>
        <w:div w:id="214006490">
          <w:marLeft w:val="0"/>
          <w:marRight w:val="0"/>
          <w:marTop w:val="0"/>
          <w:marBottom w:val="0"/>
          <w:divBdr>
            <w:top w:val="none" w:sz="0" w:space="0" w:color="auto"/>
            <w:left w:val="none" w:sz="0" w:space="0" w:color="auto"/>
            <w:bottom w:val="none" w:sz="0" w:space="0" w:color="auto"/>
            <w:right w:val="none" w:sz="0" w:space="0" w:color="auto"/>
          </w:divBdr>
        </w:div>
        <w:div w:id="226839508">
          <w:marLeft w:val="0"/>
          <w:marRight w:val="0"/>
          <w:marTop w:val="0"/>
          <w:marBottom w:val="0"/>
          <w:divBdr>
            <w:top w:val="none" w:sz="0" w:space="0" w:color="auto"/>
            <w:left w:val="none" w:sz="0" w:space="0" w:color="auto"/>
            <w:bottom w:val="none" w:sz="0" w:space="0" w:color="auto"/>
            <w:right w:val="none" w:sz="0" w:space="0" w:color="auto"/>
          </w:divBdr>
        </w:div>
        <w:div w:id="268662191">
          <w:marLeft w:val="0"/>
          <w:marRight w:val="0"/>
          <w:marTop w:val="0"/>
          <w:marBottom w:val="0"/>
          <w:divBdr>
            <w:top w:val="none" w:sz="0" w:space="0" w:color="auto"/>
            <w:left w:val="none" w:sz="0" w:space="0" w:color="auto"/>
            <w:bottom w:val="none" w:sz="0" w:space="0" w:color="auto"/>
            <w:right w:val="none" w:sz="0" w:space="0" w:color="auto"/>
          </w:divBdr>
        </w:div>
        <w:div w:id="373237985">
          <w:marLeft w:val="0"/>
          <w:marRight w:val="0"/>
          <w:marTop w:val="0"/>
          <w:marBottom w:val="0"/>
          <w:divBdr>
            <w:top w:val="none" w:sz="0" w:space="0" w:color="auto"/>
            <w:left w:val="none" w:sz="0" w:space="0" w:color="auto"/>
            <w:bottom w:val="none" w:sz="0" w:space="0" w:color="auto"/>
            <w:right w:val="none" w:sz="0" w:space="0" w:color="auto"/>
          </w:divBdr>
        </w:div>
        <w:div w:id="423769447">
          <w:marLeft w:val="0"/>
          <w:marRight w:val="0"/>
          <w:marTop w:val="0"/>
          <w:marBottom w:val="0"/>
          <w:divBdr>
            <w:top w:val="none" w:sz="0" w:space="0" w:color="auto"/>
            <w:left w:val="none" w:sz="0" w:space="0" w:color="auto"/>
            <w:bottom w:val="none" w:sz="0" w:space="0" w:color="auto"/>
            <w:right w:val="none" w:sz="0" w:space="0" w:color="auto"/>
          </w:divBdr>
        </w:div>
        <w:div w:id="433747795">
          <w:marLeft w:val="0"/>
          <w:marRight w:val="0"/>
          <w:marTop w:val="0"/>
          <w:marBottom w:val="0"/>
          <w:divBdr>
            <w:top w:val="none" w:sz="0" w:space="0" w:color="auto"/>
            <w:left w:val="none" w:sz="0" w:space="0" w:color="auto"/>
            <w:bottom w:val="none" w:sz="0" w:space="0" w:color="auto"/>
            <w:right w:val="none" w:sz="0" w:space="0" w:color="auto"/>
          </w:divBdr>
        </w:div>
        <w:div w:id="437333303">
          <w:marLeft w:val="0"/>
          <w:marRight w:val="0"/>
          <w:marTop w:val="0"/>
          <w:marBottom w:val="0"/>
          <w:divBdr>
            <w:top w:val="none" w:sz="0" w:space="0" w:color="auto"/>
            <w:left w:val="none" w:sz="0" w:space="0" w:color="auto"/>
            <w:bottom w:val="none" w:sz="0" w:space="0" w:color="auto"/>
            <w:right w:val="none" w:sz="0" w:space="0" w:color="auto"/>
          </w:divBdr>
        </w:div>
        <w:div w:id="469133662">
          <w:marLeft w:val="0"/>
          <w:marRight w:val="0"/>
          <w:marTop w:val="0"/>
          <w:marBottom w:val="0"/>
          <w:divBdr>
            <w:top w:val="none" w:sz="0" w:space="0" w:color="auto"/>
            <w:left w:val="none" w:sz="0" w:space="0" w:color="auto"/>
            <w:bottom w:val="none" w:sz="0" w:space="0" w:color="auto"/>
            <w:right w:val="none" w:sz="0" w:space="0" w:color="auto"/>
          </w:divBdr>
        </w:div>
        <w:div w:id="507913129">
          <w:marLeft w:val="0"/>
          <w:marRight w:val="0"/>
          <w:marTop w:val="0"/>
          <w:marBottom w:val="0"/>
          <w:divBdr>
            <w:top w:val="none" w:sz="0" w:space="0" w:color="auto"/>
            <w:left w:val="none" w:sz="0" w:space="0" w:color="auto"/>
            <w:bottom w:val="none" w:sz="0" w:space="0" w:color="auto"/>
            <w:right w:val="none" w:sz="0" w:space="0" w:color="auto"/>
          </w:divBdr>
        </w:div>
        <w:div w:id="507985351">
          <w:marLeft w:val="0"/>
          <w:marRight w:val="0"/>
          <w:marTop w:val="0"/>
          <w:marBottom w:val="0"/>
          <w:divBdr>
            <w:top w:val="none" w:sz="0" w:space="0" w:color="auto"/>
            <w:left w:val="none" w:sz="0" w:space="0" w:color="auto"/>
            <w:bottom w:val="none" w:sz="0" w:space="0" w:color="auto"/>
            <w:right w:val="none" w:sz="0" w:space="0" w:color="auto"/>
          </w:divBdr>
        </w:div>
        <w:div w:id="521670795">
          <w:marLeft w:val="0"/>
          <w:marRight w:val="0"/>
          <w:marTop w:val="0"/>
          <w:marBottom w:val="0"/>
          <w:divBdr>
            <w:top w:val="none" w:sz="0" w:space="0" w:color="auto"/>
            <w:left w:val="none" w:sz="0" w:space="0" w:color="auto"/>
            <w:bottom w:val="none" w:sz="0" w:space="0" w:color="auto"/>
            <w:right w:val="none" w:sz="0" w:space="0" w:color="auto"/>
          </w:divBdr>
        </w:div>
        <w:div w:id="548299142">
          <w:marLeft w:val="0"/>
          <w:marRight w:val="0"/>
          <w:marTop w:val="0"/>
          <w:marBottom w:val="0"/>
          <w:divBdr>
            <w:top w:val="none" w:sz="0" w:space="0" w:color="auto"/>
            <w:left w:val="none" w:sz="0" w:space="0" w:color="auto"/>
            <w:bottom w:val="none" w:sz="0" w:space="0" w:color="auto"/>
            <w:right w:val="none" w:sz="0" w:space="0" w:color="auto"/>
          </w:divBdr>
        </w:div>
        <w:div w:id="602879737">
          <w:marLeft w:val="0"/>
          <w:marRight w:val="0"/>
          <w:marTop w:val="0"/>
          <w:marBottom w:val="0"/>
          <w:divBdr>
            <w:top w:val="none" w:sz="0" w:space="0" w:color="auto"/>
            <w:left w:val="none" w:sz="0" w:space="0" w:color="auto"/>
            <w:bottom w:val="none" w:sz="0" w:space="0" w:color="auto"/>
            <w:right w:val="none" w:sz="0" w:space="0" w:color="auto"/>
          </w:divBdr>
          <w:divsChild>
            <w:div w:id="1534806042">
              <w:marLeft w:val="-75"/>
              <w:marRight w:val="0"/>
              <w:marTop w:val="30"/>
              <w:marBottom w:val="30"/>
              <w:divBdr>
                <w:top w:val="none" w:sz="0" w:space="0" w:color="auto"/>
                <w:left w:val="none" w:sz="0" w:space="0" w:color="auto"/>
                <w:bottom w:val="none" w:sz="0" w:space="0" w:color="auto"/>
                <w:right w:val="none" w:sz="0" w:space="0" w:color="auto"/>
              </w:divBdr>
              <w:divsChild>
                <w:div w:id="20937676">
                  <w:marLeft w:val="0"/>
                  <w:marRight w:val="0"/>
                  <w:marTop w:val="0"/>
                  <w:marBottom w:val="0"/>
                  <w:divBdr>
                    <w:top w:val="none" w:sz="0" w:space="0" w:color="auto"/>
                    <w:left w:val="none" w:sz="0" w:space="0" w:color="auto"/>
                    <w:bottom w:val="none" w:sz="0" w:space="0" w:color="auto"/>
                    <w:right w:val="none" w:sz="0" w:space="0" w:color="auto"/>
                  </w:divBdr>
                  <w:divsChild>
                    <w:div w:id="1654334196">
                      <w:marLeft w:val="0"/>
                      <w:marRight w:val="0"/>
                      <w:marTop w:val="0"/>
                      <w:marBottom w:val="0"/>
                      <w:divBdr>
                        <w:top w:val="none" w:sz="0" w:space="0" w:color="auto"/>
                        <w:left w:val="none" w:sz="0" w:space="0" w:color="auto"/>
                        <w:bottom w:val="none" w:sz="0" w:space="0" w:color="auto"/>
                        <w:right w:val="none" w:sz="0" w:space="0" w:color="auto"/>
                      </w:divBdr>
                    </w:div>
                  </w:divsChild>
                </w:div>
                <w:div w:id="64106416">
                  <w:marLeft w:val="0"/>
                  <w:marRight w:val="0"/>
                  <w:marTop w:val="0"/>
                  <w:marBottom w:val="0"/>
                  <w:divBdr>
                    <w:top w:val="none" w:sz="0" w:space="0" w:color="auto"/>
                    <w:left w:val="none" w:sz="0" w:space="0" w:color="auto"/>
                    <w:bottom w:val="none" w:sz="0" w:space="0" w:color="auto"/>
                    <w:right w:val="none" w:sz="0" w:space="0" w:color="auto"/>
                  </w:divBdr>
                  <w:divsChild>
                    <w:div w:id="1874422178">
                      <w:marLeft w:val="0"/>
                      <w:marRight w:val="0"/>
                      <w:marTop w:val="0"/>
                      <w:marBottom w:val="0"/>
                      <w:divBdr>
                        <w:top w:val="none" w:sz="0" w:space="0" w:color="auto"/>
                        <w:left w:val="none" w:sz="0" w:space="0" w:color="auto"/>
                        <w:bottom w:val="none" w:sz="0" w:space="0" w:color="auto"/>
                        <w:right w:val="none" w:sz="0" w:space="0" w:color="auto"/>
                      </w:divBdr>
                    </w:div>
                  </w:divsChild>
                </w:div>
                <w:div w:id="79134712">
                  <w:marLeft w:val="0"/>
                  <w:marRight w:val="0"/>
                  <w:marTop w:val="0"/>
                  <w:marBottom w:val="0"/>
                  <w:divBdr>
                    <w:top w:val="none" w:sz="0" w:space="0" w:color="auto"/>
                    <w:left w:val="none" w:sz="0" w:space="0" w:color="auto"/>
                    <w:bottom w:val="none" w:sz="0" w:space="0" w:color="auto"/>
                    <w:right w:val="none" w:sz="0" w:space="0" w:color="auto"/>
                  </w:divBdr>
                  <w:divsChild>
                    <w:div w:id="1610776528">
                      <w:marLeft w:val="0"/>
                      <w:marRight w:val="0"/>
                      <w:marTop w:val="0"/>
                      <w:marBottom w:val="0"/>
                      <w:divBdr>
                        <w:top w:val="none" w:sz="0" w:space="0" w:color="auto"/>
                        <w:left w:val="none" w:sz="0" w:space="0" w:color="auto"/>
                        <w:bottom w:val="none" w:sz="0" w:space="0" w:color="auto"/>
                        <w:right w:val="none" w:sz="0" w:space="0" w:color="auto"/>
                      </w:divBdr>
                    </w:div>
                  </w:divsChild>
                </w:div>
                <w:div w:id="133255989">
                  <w:marLeft w:val="0"/>
                  <w:marRight w:val="0"/>
                  <w:marTop w:val="0"/>
                  <w:marBottom w:val="0"/>
                  <w:divBdr>
                    <w:top w:val="none" w:sz="0" w:space="0" w:color="auto"/>
                    <w:left w:val="none" w:sz="0" w:space="0" w:color="auto"/>
                    <w:bottom w:val="none" w:sz="0" w:space="0" w:color="auto"/>
                    <w:right w:val="none" w:sz="0" w:space="0" w:color="auto"/>
                  </w:divBdr>
                  <w:divsChild>
                    <w:div w:id="1731730244">
                      <w:marLeft w:val="0"/>
                      <w:marRight w:val="0"/>
                      <w:marTop w:val="0"/>
                      <w:marBottom w:val="0"/>
                      <w:divBdr>
                        <w:top w:val="none" w:sz="0" w:space="0" w:color="auto"/>
                        <w:left w:val="none" w:sz="0" w:space="0" w:color="auto"/>
                        <w:bottom w:val="none" w:sz="0" w:space="0" w:color="auto"/>
                        <w:right w:val="none" w:sz="0" w:space="0" w:color="auto"/>
                      </w:divBdr>
                    </w:div>
                  </w:divsChild>
                </w:div>
                <w:div w:id="150754907">
                  <w:marLeft w:val="0"/>
                  <w:marRight w:val="0"/>
                  <w:marTop w:val="0"/>
                  <w:marBottom w:val="0"/>
                  <w:divBdr>
                    <w:top w:val="none" w:sz="0" w:space="0" w:color="auto"/>
                    <w:left w:val="none" w:sz="0" w:space="0" w:color="auto"/>
                    <w:bottom w:val="none" w:sz="0" w:space="0" w:color="auto"/>
                    <w:right w:val="none" w:sz="0" w:space="0" w:color="auto"/>
                  </w:divBdr>
                  <w:divsChild>
                    <w:div w:id="1889299250">
                      <w:marLeft w:val="0"/>
                      <w:marRight w:val="0"/>
                      <w:marTop w:val="0"/>
                      <w:marBottom w:val="0"/>
                      <w:divBdr>
                        <w:top w:val="none" w:sz="0" w:space="0" w:color="auto"/>
                        <w:left w:val="none" w:sz="0" w:space="0" w:color="auto"/>
                        <w:bottom w:val="none" w:sz="0" w:space="0" w:color="auto"/>
                        <w:right w:val="none" w:sz="0" w:space="0" w:color="auto"/>
                      </w:divBdr>
                    </w:div>
                  </w:divsChild>
                </w:div>
                <w:div w:id="153571282">
                  <w:marLeft w:val="0"/>
                  <w:marRight w:val="0"/>
                  <w:marTop w:val="0"/>
                  <w:marBottom w:val="0"/>
                  <w:divBdr>
                    <w:top w:val="none" w:sz="0" w:space="0" w:color="auto"/>
                    <w:left w:val="none" w:sz="0" w:space="0" w:color="auto"/>
                    <w:bottom w:val="none" w:sz="0" w:space="0" w:color="auto"/>
                    <w:right w:val="none" w:sz="0" w:space="0" w:color="auto"/>
                  </w:divBdr>
                  <w:divsChild>
                    <w:div w:id="942111549">
                      <w:marLeft w:val="0"/>
                      <w:marRight w:val="0"/>
                      <w:marTop w:val="0"/>
                      <w:marBottom w:val="0"/>
                      <w:divBdr>
                        <w:top w:val="none" w:sz="0" w:space="0" w:color="auto"/>
                        <w:left w:val="none" w:sz="0" w:space="0" w:color="auto"/>
                        <w:bottom w:val="none" w:sz="0" w:space="0" w:color="auto"/>
                        <w:right w:val="none" w:sz="0" w:space="0" w:color="auto"/>
                      </w:divBdr>
                    </w:div>
                  </w:divsChild>
                </w:div>
                <w:div w:id="154036200">
                  <w:marLeft w:val="0"/>
                  <w:marRight w:val="0"/>
                  <w:marTop w:val="0"/>
                  <w:marBottom w:val="0"/>
                  <w:divBdr>
                    <w:top w:val="none" w:sz="0" w:space="0" w:color="auto"/>
                    <w:left w:val="none" w:sz="0" w:space="0" w:color="auto"/>
                    <w:bottom w:val="none" w:sz="0" w:space="0" w:color="auto"/>
                    <w:right w:val="none" w:sz="0" w:space="0" w:color="auto"/>
                  </w:divBdr>
                  <w:divsChild>
                    <w:div w:id="599485891">
                      <w:marLeft w:val="0"/>
                      <w:marRight w:val="0"/>
                      <w:marTop w:val="0"/>
                      <w:marBottom w:val="0"/>
                      <w:divBdr>
                        <w:top w:val="none" w:sz="0" w:space="0" w:color="auto"/>
                        <w:left w:val="none" w:sz="0" w:space="0" w:color="auto"/>
                        <w:bottom w:val="none" w:sz="0" w:space="0" w:color="auto"/>
                        <w:right w:val="none" w:sz="0" w:space="0" w:color="auto"/>
                      </w:divBdr>
                    </w:div>
                  </w:divsChild>
                </w:div>
                <w:div w:id="203062429">
                  <w:marLeft w:val="0"/>
                  <w:marRight w:val="0"/>
                  <w:marTop w:val="0"/>
                  <w:marBottom w:val="0"/>
                  <w:divBdr>
                    <w:top w:val="none" w:sz="0" w:space="0" w:color="auto"/>
                    <w:left w:val="none" w:sz="0" w:space="0" w:color="auto"/>
                    <w:bottom w:val="none" w:sz="0" w:space="0" w:color="auto"/>
                    <w:right w:val="none" w:sz="0" w:space="0" w:color="auto"/>
                  </w:divBdr>
                  <w:divsChild>
                    <w:div w:id="1628118155">
                      <w:marLeft w:val="0"/>
                      <w:marRight w:val="0"/>
                      <w:marTop w:val="0"/>
                      <w:marBottom w:val="0"/>
                      <w:divBdr>
                        <w:top w:val="none" w:sz="0" w:space="0" w:color="auto"/>
                        <w:left w:val="none" w:sz="0" w:space="0" w:color="auto"/>
                        <w:bottom w:val="none" w:sz="0" w:space="0" w:color="auto"/>
                        <w:right w:val="none" w:sz="0" w:space="0" w:color="auto"/>
                      </w:divBdr>
                    </w:div>
                  </w:divsChild>
                </w:div>
                <w:div w:id="241524671">
                  <w:marLeft w:val="0"/>
                  <w:marRight w:val="0"/>
                  <w:marTop w:val="0"/>
                  <w:marBottom w:val="0"/>
                  <w:divBdr>
                    <w:top w:val="none" w:sz="0" w:space="0" w:color="auto"/>
                    <w:left w:val="none" w:sz="0" w:space="0" w:color="auto"/>
                    <w:bottom w:val="none" w:sz="0" w:space="0" w:color="auto"/>
                    <w:right w:val="none" w:sz="0" w:space="0" w:color="auto"/>
                  </w:divBdr>
                  <w:divsChild>
                    <w:div w:id="761027184">
                      <w:marLeft w:val="0"/>
                      <w:marRight w:val="0"/>
                      <w:marTop w:val="0"/>
                      <w:marBottom w:val="0"/>
                      <w:divBdr>
                        <w:top w:val="none" w:sz="0" w:space="0" w:color="auto"/>
                        <w:left w:val="none" w:sz="0" w:space="0" w:color="auto"/>
                        <w:bottom w:val="none" w:sz="0" w:space="0" w:color="auto"/>
                        <w:right w:val="none" w:sz="0" w:space="0" w:color="auto"/>
                      </w:divBdr>
                    </w:div>
                  </w:divsChild>
                </w:div>
                <w:div w:id="375660152">
                  <w:marLeft w:val="0"/>
                  <w:marRight w:val="0"/>
                  <w:marTop w:val="0"/>
                  <w:marBottom w:val="0"/>
                  <w:divBdr>
                    <w:top w:val="none" w:sz="0" w:space="0" w:color="auto"/>
                    <w:left w:val="none" w:sz="0" w:space="0" w:color="auto"/>
                    <w:bottom w:val="none" w:sz="0" w:space="0" w:color="auto"/>
                    <w:right w:val="none" w:sz="0" w:space="0" w:color="auto"/>
                  </w:divBdr>
                  <w:divsChild>
                    <w:div w:id="1651865532">
                      <w:marLeft w:val="0"/>
                      <w:marRight w:val="0"/>
                      <w:marTop w:val="0"/>
                      <w:marBottom w:val="0"/>
                      <w:divBdr>
                        <w:top w:val="none" w:sz="0" w:space="0" w:color="auto"/>
                        <w:left w:val="none" w:sz="0" w:space="0" w:color="auto"/>
                        <w:bottom w:val="none" w:sz="0" w:space="0" w:color="auto"/>
                        <w:right w:val="none" w:sz="0" w:space="0" w:color="auto"/>
                      </w:divBdr>
                    </w:div>
                  </w:divsChild>
                </w:div>
                <w:div w:id="384305128">
                  <w:marLeft w:val="0"/>
                  <w:marRight w:val="0"/>
                  <w:marTop w:val="0"/>
                  <w:marBottom w:val="0"/>
                  <w:divBdr>
                    <w:top w:val="none" w:sz="0" w:space="0" w:color="auto"/>
                    <w:left w:val="none" w:sz="0" w:space="0" w:color="auto"/>
                    <w:bottom w:val="none" w:sz="0" w:space="0" w:color="auto"/>
                    <w:right w:val="none" w:sz="0" w:space="0" w:color="auto"/>
                  </w:divBdr>
                  <w:divsChild>
                    <w:div w:id="1066804844">
                      <w:marLeft w:val="0"/>
                      <w:marRight w:val="0"/>
                      <w:marTop w:val="0"/>
                      <w:marBottom w:val="0"/>
                      <w:divBdr>
                        <w:top w:val="none" w:sz="0" w:space="0" w:color="auto"/>
                        <w:left w:val="none" w:sz="0" w:space="0" w:color="auto"/>
                        <w:bottom w:val="none" w:sz="0" w:space="0" w:color="auto"/>
                        <w:right w:val="none" w:sz="0" w:space="0" w:color="auto"/>
                      </w:divBdr>
                    </w:div>
                  </w:divsChild>
                </w:div>
                <w:div w:id="627472251">
                  <w:marLeft w:val="0"/>
                  <w:marRight w:val="0"/>
                  <w:marTop w:val="0"/>
                  <w:marBottom w:val="0"/>
                  <w:divBdr>
                    <w:top w:val="none" w:sz="0" w:space="0" w:color="auto"/>
                    <w:left w:val="none" w:sz="0" w:space="0" w:color="auto"/>
                    <w:bottom w:val="none" w:sz="0" w:space="0" w:color="auto"/>
                    <w:right w:val="none" w:sz="0" w:space="0" w:color="auto"/>
                  </w:divBdr>
                  <w:divsChild>
                    <w:div w:id="64881929">
                      <w:marLeft w:val="0"/>
                      <w:marRight w:val="0"/>
                      <w:marTop w:val="0"/>
                      <w:marBottom w:val="0"/>
                      <w:divBdr>
                        <w:top w:val="none" w:sz="0" w:space="0" w:color="auto"/>
                        <w:left w:val="none" w:sz="0" w:space="0" w:color="auto"/>
                        <w:bottom w:val="none" w:sz="0" w:space="0" w:color="auto"/>
                        <w:right w:val="none" w:sz="0" w:space="0" w:color="auto"/>
                      </w:divBdr>
                    </w:div>
                  </w:divsChild>
                </w:div>
                <w:div w:id="675571407">
                  <w:marLeft w:val="0"/>
                  <w:marRight w:val="0"/>
                  <w:marTop w:val="0"/>
                  <w:marBottom w:val="0"/>
                  <w:divBdr>
                    <w:top w:val="none" w:sz="0" w:space="0" w:color="auto"/>
                    <w:left w:val="none" w:sz="0" w:space="0" w:color="auto"/>
                    <w:bottom w:val="none" w:sz="0" w:space="0" w:color="auto"/>
                    <w:right w:val="none" w:sz="0" w:space="0" w:color="auto"/>
                  </w:divBdr>
                  <w:divsChild>
                    <w:div w:id="352153772">
                      <w:marLeft w:val="0"/>
                      <w:marRight w:val="0"/>
                      <w:marTop w:val="0"/>
                      <w:marBottom w:val="0"/>
                      <w:divBdr>
                        <w:top w:val="none" w:sz="0" w:space="0" w:color="auto"/>
                        <w:left w:val="none" w:sz="0" w:space="0" w:color="auto"/>
                        <w:bottom w:val="none" w:sz="0" w:space="0" w:color="auto"/>
                        <w:right w:val="none" w:sz="0" w:space="0" w:color="auto"/>
                      </w:divBdr>
                    </w:div>
                  </w:divsChild>
                </w:div>
                <w:div w:id="706832309">
                  <w:marLeft w:val="0"/>
                  <w:marRight w:val="0"/>
                  <w:marTop w:val="0"/>
                  <w:marBottom w:val="0"/>
                  <w:divBdr>
                    <w:top w:val="none" w:sz="0" w:space="0" w:color="auto"/>
                    <w:left w:val="none" w:sz="0" w:space="0" w:color="auto"/>
                    <w:bottom w:val="none" w:sz="0" w:space="0" w:color="auto"/>
                    <w:right w:val="none" w:sz="0" w:space="0" w:color="auto"/>
                  </w:divBdr>
                  <w:divsChild>
                    <w:div w:id="1613245938">
                      <w:marLeft w:val="0"/>
                      <w:marRight w:val="0"/>
                      <w:marTop w:val="0"/>
                      <w:marBottom w:val="0"/>
                      <w:divBdr>
                        <w:top w:val="none" w:sz="0" w:space="0" w:color="auto"/>
                        <w:left w:val="none" w:sz="0" w:space="0" w:color="auto"/>
                        <w:bottom w:val="none" w:sz="0" w:space="0" w:color="auto"/>
                        <w:right w:val="none" w:sz="0" w:space="0" w:color="auto"/>
                      </w:divBdr>
                    </w:div>
                  </w:divsChild>
                </w:div>
                <w:div w:id="718363606">
                  <w:marLeft w:val="0"/>
                  <w:marRight w:val="0"/>
                  <w:marTop w:val="0"/>
                  <w:marBottom w:val="0"/>
                  <w:divBdr>
                    <w:top w:val="none" w:sz="0" w:space="0" w:color="auto"/>
                    <w:left w:val="none" w:sz="0" w:space="0" w:color="auto"/>
                    <w:bottom w:val="none" w:sz="0" w:space="0" w:color="auto"/>
                    <w:right w:val="none" w:sz="0" w:space="0" w:color="auto"/>
                  </w:divBdr>
                  <w:divsChild>
                    <w:div w:id="349795194">
                      <w:marLeft w:val="0"/>
                      <w:marRight w:val="0"/>
                      <w:marTop w:val="0"/>
                      <w:marBottom w:val="0"/>
                      <w:divBdr>
                        <w:top w:val="none" w:sz="0" w:space="0" w:color="auto"/>
                        <w:left w:val="none" w:sz="0" w:space="0" w:color="auto"/>
                        <w:bottom w:val="none" w:sz="0" w:space="0" w:color="auto"/>
                        <w:right w:val="none" w:sz="0" w:space="0" w:color="auto"/>
                      </w:divBdr>
                    </w:div>
                  </w:divsChild>
                </w:div>
                <w:div w:id="738941377">
                  <w:marLeft w:val="0"/>
                  <w:marRight w:val="0"/>
                  <w:marTop w:val="0"/>
                  <w:marBottom w:val="0"/>
                  <w:divBdr>
                    <w:top w:val="none" w:sz="0" w:space="0" w:color="auto"/>
                    <w:left w:val="none" w:sz="0" w:space="0" w:color="auto"/>
                    <w:bottom w:val="none" w:sz="0" w:space="0" w:color="auto"/>
                    <w:right w:val="none" w:sz="0" w:space="0" w:color="auto"/>
                  </w:divBdr>
                  <w:divsChild>
                    <w:div w:id="1246499802">
                      <w:marLeft w:val="0"/>
                      <w:marRight w:val="0"/>
                      <w:marTop w:val="0"/>
                      <w:marBottom w:val="0"/>
                      <w:divBdr>
                        <w:top w:val="none" w:sz="0" w:space="0" w:color="auto"/>
                        <w:left w:val="none" w:sz="0" w:space="0" w:color="auto"/>
                        <w:bottom w:val="none" w:sz="0" w:space="0" w:color="auto"/>
                        <w:right w:val="none" w:sz="0" w:space="0" w:color="auto"/>
                      </w:divBdr>
                    </w:div>
                  </w:divsChild>
                </w:div>
                <w:div w:id="783185740">
                  <w:marLeft w:val="0"/>
                  <w:marRight w:val="0"/>
                  <w:marTop w:val="0"/>
                  <w:marBottom w:val="0"/>
                  <w:divBdr>
                    <w:top w:val="none" w:sz="0" w:space="0" w:color="auto"/>
                    <w:left w:val="none" w:sz="0" w:space="0" w:color="auto"/>
                    <w:bottom w:val="none" w:sz="0" w:space="0" w:color="auto"/>
                    <w:right w:val="none" w:sz="0" w:space="0" w:color="auto"/>
                  </w:divBdr>
                  <w:divsChild>
                    <w:div w:id="2083678303">
                      <w:marLeft w:val="0"/>
                      <w:marRight w:val="0"/>
                      <w:marTop w:val="0"/>
                      <w:marBottom w:val="0"/>
                      <w:divBdr>
                        <w:top w:val="none" w:sz="0" w:space="0" w:color="auto"/>
                        <w:left w:val="none" w:sz="0" w:space="0" w:color="auto"/>
                        <w:bottom w:val="none" w:sz="0" w:space="0" w:color="auto"/>
                        <w:right w:val="none" w:sz="0" w:space="0" w:color="auto"/>
                      </w:divBdr>
                    </w:div>
                  </w:divsChild>
                </w:div>
                <w:div w:id="792672021">
                  <w:marLeft w:val="0"/>
                  <w:marRight w:val="0"/>
                  <w:marTop w:val="0"/>
                  <w:marBottom w:val="0"/>
                  <w:divBdr>
                    <w:top w:val="none" w:sz="0" w:space="0" w:color="auto"/>
                    <w:left w:val="none" w:sz="0" w:space="0" w:color="auto"/>
                    <w:bottom w:val="none" w:sz="0" w:space="0" w:color="auto"/>
                    <w:right w:val="none" w:sz="0" w:space="0" w:color="auto"/>
                  </w:divBdr>
                  <w:divsChild>
                    <w:div w:id="1113138280">
                      <w:marLeft w:val="0"/>
                      <w:marRight w:val="0"/>
                      <w:marTop w:val="0"/>
                      <w:marBottom w:val="0"/>
                      <w:divBdr>
                        <w:top w:val="none" w:sz="0" w:space="0" w:color="auto"/>
                        <w:left w:val="none" w:sz="0" w:space="0" w:color="auto"/>
                        <w:bottom w:val="none" w:sz="0" w:space="0" w:color="auto"/>
                        <w:right w:val="none" w:sz="0" w:space="0" w:color="auto"/>
                      </w:divBdr>
                    </w:div>
                  </w:divsChild>
                </w:div>
                <w:div w:id="842860748">
                  <w:marLeft w:val="0"/>
                  <w:marRight w:val="0"/>
                  <w:marTop w:val="0"/>
                  <w:marBottom w:val="0"/>
                  <w:divBdr>
                    <w:top w:val="none" w:sz="0" w:space="0" w:color="auto"/>
                    <w:left w:val="none" w:sz="0" w:space="0" w:color="auto"/>
                    <w:bottom w:val="none" w:sz="0" w:space="0" w:color="auto"/>
                    <w:right w:val="none" w:sz="0" w:space="0" w:color="auto"/>
                  </w:divBdr>
                  <w:divsChild>
                    <w:div w:id="81530055">
                      <w:marLeft w:val="0"/>
                      <w:marRight w:val="0"/>
                      <w:marTop w:val="0"/>
                      <w:marBottom w:val="0"/>
                      <w:divBdr>
                        <w:top w:val="none" w:sz="0" w:space="0" w:color="auto"/>
                        <w:left w:val="none" w:sz="0" w:space="0" w:color="auto"/>
                        <w:bottom w:val="none" w:sz="0" w:space="0" w:color="auto"/>
                        <w:right w:val="none" w:sz="0" w:space="0" w:color="auto"/>
                      </w:divBdr>
                    </w:div>
                  </w:divsChild>
                </w:div>
                <w:div w:id="873008028">
                  <w:marLeft w:val="0"/>
                  <w:marRight w:val="0"/>
                  <w:marTop w:val="0"/>
                  <w:marBottom w:val="0"/>
                  <w:divBdr>
                    <w:top w:val="none" w:sz="0" w:space="0" w:color="auto"/>
                    <w:left w:val="none" w:sz="0" w:space="0" w:color="auto"/>
                    <w:bottom w:val="none" w:sz="0" w:space="0" w:color="auto"/>
                    <w:right w:val="none" w:sz="0" w:space="0" w:color="auto"/>
                  </w:divBdr>
                  <w:divsChild>
                    <w:div w:id="1822187181">
                      <w:marLeft w:val="0"/>
                      <w:marRight w:val="0"/>
                      <w:marTop w:val="0"/>
                      <w:marBottom w:val="0"/>
                      <w:divBdr>
                        <w:top w:val="none" w:sz="0" w:space="0" w:color="auto"/>
                        <w:left w:val="none" w:sz="0" w:space="0" w:color="auto"/>
                        <w:bottom w:val="none" w:sz="0" w:space="0" w:color="auto"/>
                        <w:right w:val="none" w:sz="0" w:space="0" w:color="auto"/>
                      </w:divBdr>
                    </w:div>
                  </w:divsChild>
                </w:div>
                <w:div w:id="897547357">
                  <w:marLeft w:val="0"/>
                  <w:marRight w:val="0"/>
                  <w:marTop w:val="0"/>
                  <w:marBottom w:val="0"/>
                  <w:divBdr>
                    <w:top w:val="none" w:sz="0" w:space="0" w:color="auto"/>
                    <w:left w:val="none" w:sz="0" w:space="0" w:color="auto"/>
                    <w:bottom w:val="none" w:sz="0" w:space="0" w:color="auto"/>
                    <w:right w:val="none" w:sz="0" w:space="0" w:color="auto"/>
                  </w:divBdr>
                  <w:divsChild>
                    <w:div w:id="1489056002">
                      <w:marLeft w:val="0"/>
                      <w:marRight w:val="0"/>
                      <w:marTop w:val="0"/>
                      <w:marBottom w:val="0"/>
                      <w:divBdr>
                        <w:top w:val="none" w:sz="0" w:space="0" w:color="auto"/>
                        <w:left w:val="none" w:sz="0" w:space="0" w:color="auto"/>
                        <w:bottom w:val="none" w:sz="0" w:space="0" w:color="auto"/>
                        <w:right w:val="none" w:sz="0" w:space="0" w:color="auto"/>
                      </w:divBdr>
                    </w:div>
                  </w:divsChild>
                </w:div>
                <w:div w:id="917011274">
                  <w:marLeft w:val="0"/>
                  <w:marRight w:val="0"/>
                  <w:marTop w:val="0"/>
                  <w:marBottom w:val="0"/>
                  <w:divBdr>
                    <w:top w:val="none" w:sz="0" w:space="0" w:color="auto"/>
                    <w:left w:val="none" w:sz="0" w:space="0" w:color="auto"/>
                    <w:bottom w:val="none" w:sz="0" w:space="0" w:color="auto"/>
                    <w:right w:val="none" w:sz="0" w:space="0" w:color="auto"/>
                  </w:divBdr>
                  <w:divsChild>
                    <w:div w:id="1294559691">
                      <w:marLeft w:val="0"/>
                      <w:marRight w:val="0"/>
                      <w:marTop w:val="0"/>
                      <w:marBottom w:val="0"/>
                      <w:divBdr>
                        <w:top w:val="none" w:sz="0" w:space="0" w:color="auto"/>
                        <w:left w:val="none" w:sz="0" w:space="0" w:color="auto"/>
                        <w:bottom w:val="none" w:sz="0" w:space="0" w:color="auto"/>
                        <w:right w:val="none" w:sz="0" w:space="0" w:color="auto"/>
                      </w:divBdr>
                    </w:div>
                  </w:divsChild>
                </w:div>
                <w:div w:id="958099108">
                  <w:marLeft w:val="0"/>
                  <w:marRight w:val="0"/>
                  <w:marTop w:val="0"/>
                  <w:marBottom w:val="0"/>
                  <w:divBdr>
                    <w:top w:val="none" w:sz="0" w:space="0" w:color="auto"/>
                    <w:left w:val="none" w:sz="0" w:space="0" w:color="auto"/>
                    <w:bottom w:val="none" w:sz="0" w:space="0" w:color="auto"/>
                    <w:right w:val="none" w:sz="0" w:space="0" w:color="auto"/>
                  </w:divBdr>
                  <w:divsChild>
                    <w:div w:id="936213324">
                      <w:marLeft w:val="0"/>
                      <w:marRight w:val="0"/>
                      <w:marTop w:val="0"/>
                      <w:marBottom w:val="0"/>
                      <w:divBdr>
                        <w:top w:val="none" w:sz="0" w:space="0" w:color="auto"/>
                        <w:left w:val="none" w:sz="0" w:space="0" w:color="auto"/>
                        <w:bottom w:val="none" w:sz="0" w:space="0" w:color="auto"/>
                        <w:right w:val="none" w:sz="0" w:space="0" w:color="auto"/>
                      </w:divBdr>
                    </w:div>
                  </w:divsChild>
                </w:div>
                <w:div w:id="1060858443">
                  <w:marLeft w:val="0"/>
                  <w:marRight w:val="0"/>
                  <w:marTop w:val="0"/>
                  <w:marBottom w:val="0"/>
                  <w:divBdr>
                    <w:top w:val="none" w:sz="0" w:space="0" w:color="auto"/>
                    <w:left w:val="none" w:sz="0" w:space="0" w:color="auto"/>
                    <w:bottom w:val="none" w:sz="0" w:space="0" w:color="auto"/>
                    <w:right w:val="none" w:sz="0" w:space="0" w:color="auto"/>
                  </w:divBdr>
                  <w:divsChild>
                    <w:div w:id="698241255">
                      <w:marLeft w:val="0"/>
                      <w:marRight w:val="0"/>
                      <w:marTop w:val="0"/>
                      <w:marBottom w:val="0"/>
                      <w:divBdr>
                        <w:top w:val="none" w:sz="0" w:space="0" w:color="auto"/>
                        <w:left w:val="none" w:sz="0" w:space="0" w:color="auto"/>
                        <w:bottom w:val="none" w:sz="0" w:space="0" w:color="auto"/>
                        <w:right w:val="none" w:sz="0" w:space="0" w:color="auto"/>
                      </w:divBdr>
                    </w:div>
                  </w:divsChild>
                </w:div>
                <w:div w:id="1063602687">
                  <w:marLeft w:val="0"/>
                  <w:marRight w:val="0"/>
                  <w:marTop w:val="0"/>
                  <w:marBottom w:val="0"/>
                  <w:divBdr>
                    <w:top w:val="none" w:sz="0" w:space="0" w:color="auto"/>
                    <w:left w:val="none" w:sz="0" w:space="0" w:color="auto"/>
                    <w:bottom w:val="none" w:sz="0" w:space="0" w:color="auto"/>
                    <w:right w:val="none" w:sz="0" w:space="0" w:color="auto"/>
                  </w:divBdr>
                  <w:divsChild>
                    <w:div w:id="55397316">
                      <w:marLeft w:val="0"/>
                      <w:marRight w:val="0"/>
                      <w:marTop w:val="0"/>
                      <w:marBottom w:val="0"/>
                      <w:divBdr>
                        <w:top w:val="none" w:sz="0" w:space="0" w:color="auto"/>
                        <w:left w:val="none" w:sz="0" w:space="0" w:color="auto"/>
                        <w:bottom w:val="none" w:sz="0" w:space="0" w:color="auto"/>
                        <w:right w:val="none" w:sz="0" w:space="0" w:color="auto"/>
                      </w:divBdr>
                    </w:div>
                  </w:divsChild>
                </w:div>
                <w:div w:id="1101684128">
                  <w:marLeft w:val="0"/>
                  <w:marRight w:val="0"/>
                  <w:marTop w:val="0"/>
                  <w:marBottom w:val="0"/>
                  <w:divBdr>
                    <w:top w:val="none" w:sz="0" w:space="0" w:color="auto"/>
                    <w:left w:val="none" w:sz="0" w:space="0" w:color="auto"/>
                    <w:bottom w:val="none" w:sz="0" w:space="0" w:color="auto"/>
                    <w:right w:val="none" w:sz="0" w:space="0" w:color="auto"/>
                  </w:divBdr>
                  <w:divsChild>
                    <w:div w:id="2072540403">
                      <w:marLeft w:val="0"/>
                      <w:marRight w:val="0"/>
                      <w:marTop w:val="0"/>
                      <w:marBottom w:val="0"/>
                      <w:divBdr>
                        <w:top w:val="none" w:sz="0" w:space="0" w:color="auto"/>
                        <w:left w:val="none" w:sz="0" w:space="0" w:color="auto"/>
                        <w:bottom w:val="none" w:sz="0" w:space="0" w:color="auto"/>
                        <w:right w:val="none" w:sz="0" w:space="0" w:color="auto"/>
                      </w:divBdr>
                    </w:div>
                  </w:divsChild>
                </w:div>
                <w:div w:id="1118254743">
                  <w:marLeft w:val="0"/>
                  <w:marRight w:val="0"/>
                  <w:marTop w:val="0"/>
                  <w:marBottom w:val="0"/>
                  <w:divBdr>
                    <w:top w:val="none" w:sz="0" w:space="0" w:color="auto"/>
                    <w:left w:val="none" w:sz="0" w:space="0" w:color="auto"/>
                    <w:bottom w:val="none" w:sz="0" w:space="0" w:color="auto"/>
                    <w:right w:val="none" w:sz="0" w:space="0" w:color="auto"/>
                  </w:divBdr>
                  <w:divsChild>
                    <w:div w:id="2094155746">
                      <w:marLeft w:val="0"/>
                      <w:marRight w:val="0"/>
                      <w:marTop w:val="0"/>
                      <w:marBottom w:val="0"/>
                      <w:divBdr>
                        <w:top w:val="none" w:sz="0" w:space="0" w:color="auto"/>
                        <w:left w:val="none" w:sz="0" w:space="0" w:color="auto"/>
                        <w:bottom w:val="none" w:sz="0" w:space="0" w:color="auto"/>
                        <w:right w:val="none" w:sz="0" w:space="0" w:color="auto"/>
                      </w:divBdr>
                    </w:div>
                  </w:divsChild>
                </w:div>
                <w:div w:id="1128008749">
                  <w:marLeft w:val="0"/>
                  <w:marRight w:val="0"/>
                  <w:marTop w:val="0"/>
                  <w:marBottom w:val="0"/>
                  <w:divBdr>
                    <w:top w:val="none" w:sz="0" w:space="0" w:color="auto"/>
                    <w:left w:val="none" w:sz="0" w:space="0" w:color="auto"/>
                    <w:bottom w:val="none" w:sz="0" w:space="0" w:color="auto"/>
                    <w:right w:val="none" w:sz="0" w:space="0" w:color="auto"/>
                  </w:divBdr>
                  <w:divsChild>
                    <w:div w:id="2040083942">
                      <w:marLeft w:val="0"/>
                      <w:marRight w:val="0"/>
                      <w:marTop w:val="0"/>
                      <w:marBottom w:val="0"/>
                      <w:divBdr>
                        <w:top w:val="none" w:sz="0" w:space="0" w:color="auto"/>
                        <w:left w:val="none" w:sz="0" w:space="0" w:color="auto"/>
                        <w:bottom w:val="none" w:sz="0" w:space="0" w:color="auto"/>
                        <w:right w:val="none" w:sz="0" w:space="0" w:color="auto"/>
                      </w:divBdr>
                    </w:div>
                  </w:divsChild>
                </w:div>
                <w:div w:id="1136026355">
                  <w:marLeft w:val="0"/>
                  <w:marRight w:val="0"/>
                  <w:marTop w:val="0"/>
                  <w:marBottom w:val="0"/>
                  <w:divBdr>
                    <w:top w:val="none" w:sz="0" w:space="0" w:color="auto"/>
                    <w:left w:val="none" w:sz="0" w:space="0" w:color="auto"/>
                    <w:bottom w:val="none" w:sz="0" w:space="0" w:color="auto"/>
                    <w:right w:val="none" w:sz="0" w:space="0" w:color="auto"/>
                  </w:divBdr>
                  <w:divsChild>
                    <w:div w:id="740105767">
                      <w:marLeft w:val="0"/>
                      <w:marRight w:val="0"/>
                      <w:marTop w:val="0"/>
                      <w:marBottom w:val="0"/>
                      <w:divBdr>
                        <w:top w:val="none" w:sz="0" w:space="0" w:color="auto"/>
                        <w:left w:val="none" w:sz="0" w:space="0" w:color="auto"/>
                        <w:bottom w:val="none" w:sz="0" w:space="0" w:color="auto"/>
                        <w:right w:val="none" w:sz="0" w:space="0" w:color="auto"/>
                      </w:divBdr>
                    </w:div>
                  </w:divsChild>
                </w:div>
                <w:div w:id="1166169877">
                  <w:marLeft w:val="0"/>
                  <w:marRight w:val="0"/>
                  <w:marTop w:val="0"/>
                  <w:marBottom w:val="0"/>
                  <w:divBdr>
                    <w:top w:val="none" w:sz="0" w:space="0" w:color="auto"/>
                    <w:left w:val="none" w:sz="0" w:space="0" w:color="auto"/>
                    <w:bottom w:val="none" w:sz="0" w:space="0" w:color="auto"/>
                    <w:right w:val="none" w:sz="0" w:space="0" w:color="auto"/>
                  </w:divBdr>
                  <w:divsChild>
                    <w:div w:id="13002461">
                      <w:marLeft w:val="0"/>
                      <w:marRight w:val="0"/>
                      <w:marTop w:val="0"/>
                      <w:marBottom w:val="0"/>
                      <w:divBdr>
                        <w:top w:val="none" w:sz="0" w:space="0" w:color="auto"/>
                        <w:left w:val="none" w:sz="0" w:space="0" w:color="auto"/>
                        <w:bottom w:val="none" w:sz="0" w:space="0" w:color="auto"/>
                        <w:right w:val="none" w:sz="0" w:space="0" w:color="auto"/>
                      </w:divBdr>
                    </w:div>
                  </w:divsChild>
                </w:div>
                <w:div w:id="1182281927">
                  <w:marLeft w:val="0"/>
                  <w:marRight w:val="0"/>
                  <w:marTop w:val="0"/>
                  <w:marBottom w:val="0"/>
                  <w:divBdr>
                    <w:top w:val="none" w:sz="0" w:space="0" w:color="auto"/>
                    <w:left w:val="none" w:sz="0" w:space="0" w:color="auto"/>
                    <w:bottom w:val="none" w:sz="0" w:space="0" w:color="auto"/>
                    <w:right w:val="none" w:sz="0" w:space="0" w:color="auto"/>
                  </w:divBdr>
                  <w:divsChild>
                    <w:div w:id="1895660534">
                      <w:marLeft w:val="0"/>
                      <w:marRight w:val="0"/>
                      <w:marTop w:val="0"/>
                      <w:marBottom w:val="0"/>
                      <w:divBdr>
                        <w:top w:val="none" w:sz="0" w:space="0" w:color="auto"/>
                        <w:left w:val="none" w:sz="0" w:space="0" w:color="auto"/>
                        <w:bottom w:val="none" w:sz="0" w:space="0" w:color="auto"/>
                        <w:right w:val="none" w:sz="0" w:space="0" w:color="auto"/>
                      </w:divBdr>
                    </w:div>
                  </w:divsChild>
                </w:div>
                <w:div w:id="1218470111">
                  <w:marLeft w:val="0"/>
                  <w:marRight w:val="0"/>
                  <w:marTop w:val="0"/>
                  <w:marBottom w:val="0"/>
                  <w:divBdr>
                    <w:top w:val="none" w:sz="0" w:space="0" w:color="auto"/>
                    <w:left w:val="none" w:sz="0" w:space="0" w:color="auto"/>
                    <w:bottom w:val="none" w:sz="0" w:space="0" w:color="auto"/>
                    <w:right w:val="none" w:sz="0" w:space="0" w:color="auto"/>
                  </w:divBdr>
                  <w:divsChild>
                    <w:div w:id="1729182202">
                      <w:marLeft w:val="0"/>
                      <w:marRight w:val="0"/>
                      <w:marTop w:val="0"/>
                      <w:marBottom w:val="0"/>
                      <w:divBdr>
                        <w:top w:val="none" w:sz="0" w:space="0" w:color="auto"/>
                        <w:left w:val="none" w:sz="0" w:space="0" w:color="auto"/>
                        <w:bottom w:val="none" w:sz="0" w:space="0" w:color="auto"/>
                        <w:right w:val="none" w:sz="0" w:space="0" w:color="auto"/>
                      </w:divBdr>
                    </w:div>
                  </w:divsChild>
                </w:div>
                <w:div w:id="1228764211">
                  <w:marLeft w:val="0"/>
                  <w:marRight w:val="0"/>
                  <w:marTop w:val="0"/>
                  <w:marBottom w:val="0"/>
                  <w:divBdr>
                    <w:top w:val="none" w:sz="0" w:space="0" w:color="auto"/>
                    <w:left w:val="none" w:sz="0" w:space="0" w:color="auto"/>
                    <w:bottom w:val="none" w:sz="0" w:space="0" w:color="auto"/>
                    <w:right w:val="none" w:sz="0" w:space="0" w:color="auto"/>
                  </w:divBdr>
                  <w:divsChild>
                    <w:div w:id="2024625867">
                      <w:marLeft w:val="0"/>
                      <w:marRight w:val="0"/>
                      <w:marTop w:val="0"/>
                      <w:marBottom w:val="0"/>
                      <w:divBdr>
                        <w:top w:val="none" w:sz="0" w:space="0" w:color="auto"/>
                        <w:left w:val="none" w:sz="0" w:space="0" w:color="auto"/>
                        <w:bottom w:val="none" w:sz="0" w:space="0" w:color="auto"/>
                        <w:right w:val="none" w:sz="0" w:space="0" w:color="auto"/>
                      </w:divBdr>
                    </w:div>
                  </w:divsChild>
                </w:div>
                <w:div w:id="1284461474">
                  <w:marLeft w:val="0"/>
                  <w:marRight w:val="0"/>
                  <w:marTop w:val="0"/>
                  <w:marBottom w:val="0"/>
                  <w:divBdr>
                    <w:top w:val="none" w:sz="0" w:space="0" w:color="auto"/>
                    <w:left w:val="none" w:sz="0" w:space="0" w:color="auto"/>
                    <w:bottom w:val="none" w:sz="0" w:space="0" w:color="auto"/>
                    <w:right w:val="none" w:sz="0" w:space="0" w:color="auto"/>
                  </w:divBdr>
                  <w:divsChild>
                    <w:div w:id="746609042">
                      <w:marLeft w:val="0"/>
                      <w:marRight w:val="0"/>
                      <w:marTop w:val="0"/>
                      <w:marBottom w:val="0"/>
                      <w:divBdr>
                        <w:top w:val="none" w:sz="0" w:space="0" w:color="auto"/>
                        <w:left w:val="none" w:sz="0" w:space="0" w:color="auto"/>
                        <w:bottom w:val="none" w:sz="0" w:space="0" w:color="auto"/>
                        <w:right w:val="none" w:sz="0" w:space="0" w:color="auto"/>
                      </w:divBdr>
                    </w:div>
                  </w:divsChild>
                </w:div>
                <w:div w:id="1318798404">
                  <w:marLeft w:val="0"/>
                  <w:marRight w:val="0"/>
                  <w:marTop w:val="0"/>
                  <w:marBottom w:val="0"/>
                  <w:divBdr>
                    <w:top w:val="none" w:sz="0" w:space="0" w:color="auto"/>
                    <w:left w:val="none" w:sz="0" w:space="0" w:color="auto"/>
                    <w:bottom w:val="none" w:sz="0" w:space="0" w:color="auto"/>
                    <w:right w:val="none" w:sz="0" w:space="0" w:color="auto"/>
                  </w:divBdr>
                  <w:divsChild>
                    <w:div w:id="1056472929">
                      <w:marLeft w:val="0"/>
                      <w:marRight w:val="0"/>
                      <w:marTop w:val="0"/>
                      <w:marBottom w:val="0"/>
                      <w:divBdr>
                        <w:top w:val="none" w:sz="0" w:space="0" w:color="auto"/>
                        <w:left w:val="none" w:sz="0" w:space="0" w:color="auto"/>
                        <w:bottom w:val="none" w:sz="0" w:space="0" w:color="auto"/>
                        <w:right w:val="none" w:sz="0" w:space="0" w:color="auto"/>
                      </w:divBdr>
                    </w:div>
                  </w:divsChild>
                </w:div>
                <w:div w:id="1343973315">
                  <w:marLeft w:val="0"/>
                  <w:marRight w:val="0"/>
                  <w:marTop w:val="0"/>
                  <w:marBottom w:val="0"/>
                  <w:divBdr>
                    <w:top w:val="none" w:sz="0" w:space="0" w:color="auto"/>
                    <w:left w:val="none" w:sz="0" w:space="0" w:color="auto"/>
                    <w:bottom w:val="none" w:sz="0" w:space="0" w:color="auto"/>
                    <w:right w:val="none" w:sz="0" w:space="0" w:color="auto"/>
                  </w:divBdr>
                  <w:divsChild>
                    <w:div w:id="1219394901">
                      <w:marLeft w:val="0"/>
                      <w:marRight w:val="0"/>
                      <w:marTop w:val="0"/>
                      <w:marBottom w:val="0"/>
                      <w:divBdr>
                        <w:top w:val="none" w:sz="0" w:space="0" w:color="auto"/>
                        <w:left w:val="none" w:sz="0" w:space="0" w:color="auto"/>
                        <w:bottom w:val="none" w:sz="0" w:space="0" w:color="auto"/>
                        <w:right w:val="none" w:sz="0" w:space="0" w:color="auto"/>
                      </w:divBdr>
                    </w:div>
                  </w:divsChild>
                </w:div>
                <w:div w:id="1355959547">
                  <w:marLeft w:val="0"/>
                  <w:marRight w:val="0"/>
                  <w:marTop w:val="0"/>
                  <w:marBottom w:val="0"/>
                  <w:divBdr>
                    <w:top w:val="none" w:sz="0" w:space="0" w:color="auto"/>
                    <w:left w:val="none" w:sz="0" w:space="0" w:color="auto"/>
                    <w:bottom w:val="none" w:sz="0" w:space="0" w:color="auto"/>
                    <w:right w:val="none" w:sz="0" w:space="0" w:color="auto"/>
                  </w:divBdr>
                  <w:divsChild>
                    <w:div w:id="1412773794">
                      <w:marLeft w:val="0"/>
                      <w:marRight w:val="0"/>
                      <w:marTop w:val="0"/>
                      <w:marBottom w:val="0"/>
                      <w:divBdr>
                        <w:top w:val="none" w:sz="0" w:space="0" w:color="auto"/>
                        <w:left w:val="none" w:sz="0" w:space="0" w:color="auto"/>
                        <w:bottom w:val="none" w:sz="0" w:space="0" w:color="auto"/>
                        <w:right w:val="none" w:sz="0" w:space="0" w:color="auto"/>
                      </w:divBdr>
                    </w:div>
                  </w:divsChild>
                </w:div>
                <w:div w:id="1362363189">
                  <w:marLeft w:val="0"/>
                  <w:marRight w:val="0"/>
                  <w:marTop w:val="0"/>
                  <w:marBottom w:val="0"/>
                  <w:divBdr>
                    <w:top w:val="none" w:sz="0" w:space="0" w:color="auto"/>
                    <w:left w:val="none" w:sz="0" w:space="0" w:color="auto"/>
                    <w:bottom w:val="none" w:sz="0" w:space="0" w:color="auto"/>
                    <w:right w:val="none" w:sz="0" w:space="0" w:color="auto"/>
                  </w:divBdr>
                  <w:divsChild>
                    <w:div w:id="126777791">
                      <w:marLeft w:val="0"/>
                      <w:marRight w:val="0"/>
                      <w:marTop w:val="0"/>
                      <w:marBottom w:val="0"/>
                      <w:divBdr>
                        <w:top w:val="none" w:sz="0" w:space="0" w:color="auto"/>
                        <w:left w:val="none" w:sz="0" w:space="0" w:color="auto"/>
                        <w:bottom w:val="none" w:sz="0" w:space="0" w:color="auto"/>
                        <w:right w:val="none" w:sz="0" w:space="0" w:color="auto"/>
                      </w:divBdr>
                    </w:div>
                  </w:divsChild>
                </w:div>
                <w:div w:id="1395465502">
                  <w:marLeft w:val="0"/>
                  <w:marRight w:val="0"/>
                  <w:marTop w:val="0"/>
                  <w:marBottom w:val="0"/>
                  <w:divBdr>
                    <w:top w:val="none" w:sz="0" w:space="0" w:color="auto"/>
                    <w:left w:val="none" w:sz="0" w:space="0" w:color="auto"/>
                    <w:bottom w:val="none" w:sz="0" w:space="0" w:color="auto"/>
                    <w:right w:val="none" w:sz="0" w:space="0" w:color="auto"/>
                  </w:divBdr>
                  <w:divsChild>
                    <w:div w:id="1419332232">
                      <w:marLeft w:val="0"/>
                      <w:marRight w:val="0"/>
                      <w:marTop w:val="0"/>
                      <w:marBottom w:val="0"/>
                      <w:divBdr>
                        <w:top w:val="none" w:sz="0" w:space="0" w:color="auto"/>
                        <w:left w:val="none" w:sz="0" w:space="0" w:color="auto"/>
                        <w:bottom w:val="none" w:sz="0" w:space="0" w:color="auto"/>
                        <w:right w:val="none" w:sz="0" w:space="0" w:color="auto"/>
                      </w:divBdr>
                    </w:div>
                  </w:divsChild>
                </w:div>
                <w:div w:id="1482693433">
                  <w:marLeft w:val="0"/>
                  <w:marRight w:val="0"/>
                  <w:marTop w:val="0"/>
                  <w:marBottom w:val="0"/>
                  <w:divBdr>
                    <w:top w:val="none" w:sz="0" w:space="0" w:color="auto"/>
                    <w:left w:val="none" w:sz="0" w:space="0" w:color="auto"/>
                    <w:bottom w:val="none" w:sz="0" w:space="0" w:color="auto"/>
                    <w:right w:val="none" w:sz="0" w:space="0" w:color="auto"/>
                  </w:divBdr>
                  <w:divsChild>
                    <w:div w:id="732890528">
                      <w:marLeft w:val="0"/>
                      <w:marRight w:val="0"/>
                      <w:marTop w:val="0"/>
                      <w:marBottom w:val="0"/>
                      <w:divBdr>
                        <w:top w:val="none" w:sz="0" w:space="0" w:color="auto"/>
                        <w:left w:val="none" w:sz="0" w:space="0" w:color="auto"/>
                        <w:bottom w:val="none" w:sz="0" w:space="0" w:color="auto"/>
                        <w:right w:val="none" w:sz="0" w:space="0" w:color="auto"/>
                      </w:divBdr>
                    </w:div>
                  </w:divsChild>
                </w:div>
                <w:div w:id="1496917038">
                  <w:marLeft w:val="0"/>
                  <w:marRight w:val="0"/>
                  <w:marTop w:val="0"/>
                  <w:marBottom w:val="0"/>
                  <w:divBdr>
                    <w:top w:val="none" w:sz="0" w:space="0" w:color="auto"/>
                    <w:left w:val="none" w:sz="0" w:space="0" w:color="auto"/>
                    <w:bottom w:val="none" w:sz="0" w:space="0" w:color="auto"/>
                    <w:right w:val="none" w:sz="0" w:space="0" w:color="auto"/>
                  </w:divBdr>
                  <w:divsChild>
                    <w:div w:id="564296218">
                      <w:marLeft w:val="0"/>
                      <w:marRight w:val="0"/>
                      <w:marTop w:val="0"/>
                      <w:marBottom w:val="0"/>
                      <w:divBdr>
                        <w:top w:val="none" w:sz="0" w:space="0" w:color="auto"/>
                        <w:left w:val="none" w:sz="0" w:space="0" w:color="auto"/>
                        <w:bottom w:val="none" w:sz="0" w:space="0" w:color="auto"/>
                        <w:right w:val="none" w:sz="0" w:space="0" w:color="auto"/>
                      </w:divBdr>
                    </w:div>
                  </w:divsChild>
                </w:div>
                <w:div w:id="1612589385">
                  <w:marLeft w:val="0"/>
                  <w:marRight w:val="0"/>
                  <w:marTop w:val="0"/>
                  <w:marBottom w:val="0"/>
                  <w:divBdr>
                    <w:top w:val="none" w:sz="0" w:space="0" w:color="auto"/>
                    <w:left w:val="none" w:sz="0" w:space="0" w:color="auto"/>
                    <w:bottom w:val="none" w:sz="0" w:space="0" w:color="auto"/>
                    <w:right w:val="none" w:sz="0" w:space="0" w:color="auto"/>
                  </w:divBdr>
                  <w:divsChild>
                    <w:div w:id="1905529653">
                      <w:marLeft w:val="0"/>
                      <w:marRight w:val="0"/>
                      <w:marTop w:val="0"/>
                      <w:marBottom w:val="0"/>
                      <w:divBdr>
                        <w:top w:val="none" w:sz="0" w:space="0" w:color="auto"/>
                        <w:left w:val="none" w:sz="0" w:space="0" w:color="auto"/>
                        <w:bottom w:val="none" w:sz="0" w:space="0" w:color="auto"/>
                        <w:right w:val="none" w:sz="0" w:space="0" w:color="auto"/>
                      </w:divBdr>
                    </w:div>
                  </w:divsChild>
                </w:div>
                <w:div w:id="1615400884">
                  <w:marLeft w:val="0"/>
                  <w:marRight w:val="0"/>
                  <w:marTop w:val="0"/>
                  <w:marBottom w:val="0"/>
                  <w:divBdr>
                    <w:top w:val="none" w:sz="0" w:space="0" w:color="auto"/>
                    <w:left w:val="none" w:sz="0" w:space="0" w:color="auto"/>
                    <w:bottom w:val="none" w:sz="0" w:space="0" w:color="auto"/>
                    <w:right w:val="none" w:sz="0" w:space="0" w:color="auto"/>
                  </w:divBdr>
                  <w:divsChild>
                    <w:div w:id="670569219">
                      <w:marLeft w:val="0"/>
                      <w:marRight w:val="0"/>
                      <w:marTop w:val="0"/>
                      <w:marBottom w:val="0"/>
                      <w:divBdr>
                        <w:top w:val="none" w:sz="0" w:space="0" w:color="auto"/>
                        <w:left w:val="none" w:sz="0" w:space="0" w:color="auto"/>
                        <w:bottom w:val="none" w:sz="0" w:space="0" w:color="auto"/>
                        <w:right w:val="none" w:sz="0" w:space="0" w:color="auto"/>
                      </w:divBdr>
                    </w:div>
                  </w:divsChild>
                </w:div>
                <w:div w:id="1663385832">
                  <w:marLeft w:val="0"/>
                  <w:marRight w:val="0"/>
                  <w:marTop w:val="0"/>
                  <w:marBottom w:val="0"/>
                  <w:divBdr>
                    <w:top w:val="none" w:sz="0" w:space="0" w:color="auto"/>
                    <w:left w:val="none" w:sz="0" w:space="0" w:color="auto"/>
                    <w:bottom w:val="none" w:sz="0" w:space="0" w:color="auto"/>
                    <w:right w:val="none" w:sz="0" w:space="0" w:color="auto"/>
                  </w:divBdr>
                  <w:divsChild>
                    <w:div w:id="1265840861">
                      <w:marLeft w:val="0"/>
                      <w:marRight w:val="0"/>
                      <w:marTop w:val="0"/>
                      <w:marBottom w:val="0"/>
                      <w:divBdr>
                        <w:top w:val="none" w:sz="0" w:space="0" w:color="auto"/>
                        <w:left w:val="none" w:sz="0" w:space="0" w:color="auto"/>
                        <w:bottom w:val="none" w:sz="0" w:space="0" w:color="auto"/>
                        <w:right w:val="none" w:sz="0" w:space="0" w:color="auto"/>
                      </w:divBdr>
                    </w:div>
                  </w:divsChild>
                </w:div>
                <w:div w:id="1689410189">
                  <w:marLeft w:val="0"/>
                  <w:marRight w:val="0"/>
                  <w:marTop w:val="0"/>
                  <w:marBottom w:val="0"/>
                  <w:divBdr>
                    <w:top w:val="none" w:sz="0" w:space="0" w:color="auto"/>
                    <w:left w:val="none" w:sz="0" w:space="0" w:color="auto"/>
                    <w:bottom w:val="none" w:sz="0" w:space="0" w:color="auto"/>
                    <w:right w:val="none" w:sz="0" w:space="0" w:color="auto"/>
                  </w:divBdr>
                  <w:divsChild>
                    <w:div w:id="1309288857">
                      <w:marLeft w:val="0"/>
                      <w:marRight w:val="0"/>
                      <w:marTop w:val="0"/>
                      <w:marBottom w:val="0"/>
                      <w:divBdr>
                        <w:top w:val="none" w:sz="0" w:space="0" w:color="auto"/>
                        <w:left w:val="none" w:sz="0" w:space="0" w:color="auto"/>
                        <w:bottom w:val="none" w:sz="0" w:space="0" w:color="auto"/>
                        <w:right w:val="none" w:sz="0" w:space="0" w:color="auto"/>
                      </w:divBdr>
                    </w:div>
                  </w:divsChild>
                </w:div>
                <w:div w:id="1755206845">
                  <w:marLeft w:val="0"/>
                  <w:marRight w:val="0"/>
                  <w:marTop w:val="0"/>
                  <w:marBottom w:val="0"/>
                  <w:divBdr>
                    <w:top w:val="none" w:sz="0" w:space="0" w:color="auto"/>
                    <w:left w:val="none" w:sz="0" w:space="0" w:color="auto"/>
                    <w:bottom w:val="none" w:sz="0" w:space="0" w:color="auto"/>
                    <w:right w:val="none" w:sz="0" w:space="0" w:color="auto"/>
                  </w:divBdr>
                  <w:divsChild>
                    <w:div w:id="939948083">
                      <w:marLeft w:val="0"/>
                      <w:marRight w:val="0"/>
                      <w:marTop w:val="0"/>
                      <w:marBottom w:val="0"/>
                      <w:divBdr>
                        <w:top w:val="none" w:sz="0" w:space="0" w:color="auto"/>
                        <w:left w:val="none" w:sz="0" w:space="0" w:color="auto"/>
                        <w:bottom w:val="none" w:sz="0" w:space="0" w:color="auto"/>
                        <w:right w:val="none" w:sz="0" w:space="0" w:color="auto"/>
                      </w:divBdr>
                    </w:div>
                  </w:divsChild>
                </w:div>
                <w:div w:id="1766799736">
                  <w:marLeft w:val="0"/>
                  <w:marRight w:val="0"/>
                  <w:marTop w:val="0"/>
                  <w:marBottom w:val="0"/>
                  <w:divBdr>
                    <w:top w:val="none" w:sz="0" w:space="0" w:color="auto"/>
                    <w:left w:val="none" w:sz="0" w:space="0" w:color="auto"/>
                    <w:bottom w:val="none" w:sz="0" w:space="0" w:color="auto"/>
                    <w:right w:val="none" w:sz="0" w:space="0" w:color="auto"/>
                  </w:divBdr>
                  <w:divsChild>
                    <w:div w:id="150104451">
                      <w:marLeft w:val="0"/>
                      <w:marRight w:val="0"/>
                      <w:marTop w:val="0"/>
                      <w:marBottom w:val="0"/>
                      <w:divBdr>
                        <w:top w:val="none" w:sz="0" w:space="0" w:color="auto"/>
                        <w:left w:val="none" w:sz="0" w:space="0" w:color="auto"/>
                        <w:bottom w:val="none" w:sz="0" w:space="0" w:color="auto"/>
                        <w:right w:val="none" w:sz="0" w:space="0" w:color="auto"/>
                      </w:divBdr>
                    </w:div>
                  </w:divsChild>
                </w:div>
                <w:div w:id="1820607999">
                  <w:marLeft w:val="0"/>
                  <w:marRight w:val="0"/>
                  <w:marTop w:val="0"/>
                  <w:marBottom w:val="0"/>
                  <w:divBdr>
                    <w:top w:val="none" w:sz="0" w:space="0" w:color="auto"/>
                    <w:left w:val="none" w:sz="0" w:space="0" w:color="auto"/>
                    <w:bottom w:val="none" w:sz="0" w:space="0" w:color="auto"/>
                    <w:right w:val="none" w:sz="0" w:space="0" w:color="auto"/>
                  </w:divBdr>
                  <w:divsChild>
                    <w:div w:id="587151947">
                      <w:marLeft w:val="0"/>
                      <w:marRight w:val="0"/>
                      <w:marTop w:val="0"/>
                      <w:marBottom w:val="0"/>
                      <w:divBdr>
                        <w:top w:val="none" w:sz="0" w:space="0" w:color="auto"/>
                        <w:left w:val="none" w:sz="0" w:space="0" w:color="auto"/>
                        <w:bottom w:val="none" w:sz="0" w:space="0" w:color="auto"/>
                        <w:right w:val="none" w:sz="0" w:space="0" w:color="auto"/>
                      </w:divBdr>
                    </w:div>
                  </w:divsChild>
                </w:div>
                <w:div w:id="1832258642">
                  <w:marLeft w:val="0"/>
                  <w:marRight w:val="0"/>
                  <w:marTop w:val="0"/>
                  <w:marBottom w:val="0"/>
                  <w:divBdr>
                    <w:top w:val="none" w:sz="0" w:space="0" w:color="auto"/>
                    <w:left w:val="none" w:sz="0" w:space="0" w:color="auto"/>
                    <w:bottom w:val="none" w:sz="0" w:space="0" w:color="auto"/>
                    <w:right w:val="none" w:sz="0" w:space="0" w:color="auto"/>
                  </w:divBdr>
                  <w:divsChild>
                    <w:div w:id="2054035931">
                      <w:marLeft w:val="0"/>
                      <w:marRight w:val="0"/>
                      <w:marTop w:val="0"/>
                      <w:marBottom w:val="0"/>
                      <w:divBdr>
                        <w:top w:val="none" w:sz="0" w:space="0" w:color="auto"/>
                        <w:left w:val="none" w:sz="0" w:space="0" w:color="auto"/>
                        <w:bottom w:val="none" w:sz="0" w:space="0" w:color="auto"/>
                        <w:right w:val="none" w:sz="0" w:space="0" w:color="auto"/>
                      </w:divBdr>
                    </w:div>
                  </w:divsChild>
                </w:div>
                <w:div w:id="1841193204">
                  <w:marLeft w:val="0"/>
                  <w:marRight w:val="0"/>
                  <w:marTop w:val="0"/>
                  <w:marBottom w:val="0"/>
                  <w:divBdr>
                    <w:top w:val="none" w:sz="0" w:space="0" w:color="auto"/>
                    <w:left w:val="none" w:sz="0" w:space="0" w:color="auto"/>
                    <w:bottom w:val="none" w:sz="0" w:space="0" w:color="auto"/>
                    <w:right w:val="none" w:sz="0" w:space="0" w:color="auto"/>
                  </w:divBdr>
                  <w:divsChild>
                    <w:div w:id="97455081">
                      <w:marLeft w:val="0"/>
                      <w:marRight w:val="0"/>
                      <w:marTop w:val="0"/>
                      <w:marBottom w:val="0"/>
                      <w:divBdr>
                        <w:top w:val="none" w:sz="0" w:space="0" w:color="auto"/>
                        <w:left w:val="none" w:sz="0" w:space="0" w:color="auto"/>
                        <w:bottom w:val="none" w:sz="0" w:space="0" w:color="auto"/>
                        <w:right w:val="none" w:sz="0" w:space="0" w:color="auto"/>
                      </w:divBdr>
                    </w:div>
                  </w:divsChild>
                </w:div>
                <w:div w:id="1845632410">
                  <w:marLeft w:val="0"/>
                  <w:marRight w:val="0"/>
                  <w:marTop w:val="0"/>
                  <w:marBottom w:val="0"/>
                  <w:divBdr>
                    <w:top w:val="none" w:sz="0" w:space="0" w:color="auto"/>
                    <w:left w:val="none" w:sz="0" w:space="0" w:color="auto"/>
                    <w:bottom w:val="none" w:sz="0" w:space="0" w:color="auto"/>
                    <w:right w:val="none" w:sz="0" w:space="0" w:color="auto"/>
                  </w:divBdr>
                  <w:divsChild>
                    <w:div w:id="1637024304">
                      <w:marLeft w:val="0"/>
                      <w:marRight w:val="0"/>
                      <w:marTop w:val="0"/>
                      <w:marBottom w:val="0"/>
                      <w:divBdr>
                        <w:top w:val="none" w:sz="0" w:space="0" w:color="auto"/>
                        <w:left w:val="none" w:sz="0" w:space="0" w:color="auto"/>
                        <w:bottom w:val="none" w:sz="0" w:space="0" w:color="auto"/>
                        <w:right w:val="none" w:sz="0" w:space="0" w:color="auto"/>
                      </w:divBdr>
                    </w:div>
                  </w:divsChild>
                </w:div>
                <w:div w:id="1864635180">
                  <w:marLeft w:val="0"/>
                  <w:marRight w:val="0"/>
                  <w:marTop w:val="0"/>
                  <w:marBottom w:val="0"/>
                  <w:divBdr>
                    <w:top w:val="none" w:sz="0" w:space="0" w:color="auto"/>
                    <w:left w:val="none" w:sz="0" w:space="0" w:color="auto"/>
                    <w:bottom w:val="none" w:sz="0" w:space="0" w:color="auto"/>
                    <w:right w:val="none" w:sz="0" w:space="0" w:color="auto"/>
                  </w:divBdr>
                  <w:divsChild>
                    <w:div w:id="1686592021">
                      <w:marLeft w:val="0"/>
                      <w:marRight w:val="0"/>
                      <w:marTop w:val="0"/>
                      <w:marBottom w:val="0"/>
                      <w:divBdr>
                        <w:top w:val="none" w:sz="0" w:space="0" w:color="auto"/>
                        <w:left w:val="none" w:sz="0" w:space="0" w:color="auto"/>
                        <w:bottom w:val="none" w:sz="0" w:space="0" w:color="auto"/>
                        <w:right w:val="none" w:sz="0" w:space="0" w:color="auto"/>
                      </w:divBdr>
                    </w:div>
                  </w:divsChild>
                </w:div>
                <w:div w:id="1867601982">
                  <w:marLeft w:val="0"/>
                  <w:marRight w:val="0"/>
                  <w:marTop w:val="0"/>
                  <w:marBottom w:val="0"/>
                  <w:divBdr>
                    <w:top w:val="none" w:sz="0" w:space="0" w:color="auto"/>
                    <w:left w:val="none" w:sz="0" w:space="0" w:color="auto"/>
                    <w:bottom w:val="none" w:sz="0" w:space="0" w:color="auto"/>
                    <w:right w:val="none" w:sz="0" w:space="0" w:color="auto"/>
                  </w:divBdr>
                  <w:divsChild>
                    <w:div w:id="1688823901">
                      <w:marLeft w:val="0"/>
                      <w:marRight w:val="0"/>
                      <w:marTop w:val="0"/>
                      <w:marBottom w:val="0"/>
                      <w:divBdr>
                        <w:top w:val="none" w:sz="0" w:space="0" w:color="auto"/>
                        <w:left w:val="none" w:sz="0" w:space="0" w:color="auto"/>
                        <w:bottom w:val="none" w:sz="0" w:space="0" w:color="auto"/>
                        <w:right w:val="none" w:sz="0" w:space="0" w:color="auto"/>
                      </w:divBdr>
                    </w:div>
                  </w:divsChild>
                </w:div>
                <w:div w:id="1898079966">
                  <w:marLeft w:val="0"/>
                  <w:marRight w:val="0"/>
                  <w:marTop w:val="0"/>
                  <w:marBottom w:val="0"/>
                  <w:divBdr>
                    <w:top w:val="none" w:sz="0" w:space="0" w:color="auto"/>
                    <w:left w:val="none" w:sz="0" w:space="0" w:color="auto"/>
                    <w:bottom w:val="none" w:sz="0" w:space="0" w:color="auto"/>
                    <w:right w:val="none" w:sz="0" w:space="0" w:color="auto"/>
                  </w:divBdr>
                  <w:divsChild>
                    <w:div w:id="1938126469">
                      <w:marLeft w:val="0"/>
                      <w:marRight w:val="0"/>
                      <w:marTop w:val="0"/>
                      <w:marBottom w:val="0"/>
                      <w:divBdr>
                        <w:top w:val="none" w:sz="0" w:space="0" w:color="auto"/>
                        <w:left w:val="none" w:sz="0" w:space="0" w:color="auto"/>
                        <w:bottom w:val="none" w:sz="0" w:space="0" w:color="auto"/>
                        <w:right w:val="none" w:sz="0" w:space="0" w:color="auto"/>
                      </w:divBdr>
                    </w:div>
                  </w:divsChild>
                </w:div>
                <w:div w:id="1919317223">
                  <w:marLeft w:val="0"/>
                  <w:marRight w:val="0"/>
                  <w:marTop w:val="0"/>
                  <w:marBottom w:val="0"/>
                  <w:divBdr>
                    <w:top w:val="none" w:sz="0" w:space="0" w:color="auto"/>
                    <w:left w:val="none" w:sz="0" w:space="0" w:color="auto"/>
                    <w:bottom w:val="none" w:sz="0" w:space="0" w:color="auto"/>
                    <w:right w:val="none" w:sz="0" w:space="0" w:color="auto"/>
                  </w:divBdr>
                  <w:divsChild>
                    <w:div w:id="1606888107">
                      <w:marLeft w:val="0"/>
                      <w:marRight w:val="0"/>
                      <w:marTop w:val="0"/>
                      <w:marBottom w:val="0"/>
                      <w:divBdr>
                        <w:top w:val="none" w:sz="0" w:space="0" w:color="auto"/>
                        <w:left w:val="none" w:sz="0" w:space="0" w:color="auto"/>
                        <w:bottom w:val="none" w:sz="0" w:space="0" w:color="auto"/>
                        <w:right w:val="none" w:sz="0" w:space="0" w:color="auto"/>
                      </w:divBdr>
                    </w:div>
                  </w:divsChild>
                </w:div>
                <w:div w:id="1928072207">
                  <w:marLeft w:val="0"/>
                  <w:marRight w:val="0"/>
                  <w:marTop w:val="0"/>
                  <w:marBottom w:val="0"/>
                  <w:divBdr>
                    <w:top w:val="none" w:sz="0" w:space="0" w:color="auto"/>
                    <w:left w:val="none" w:sz="0" w:space="0" w:color="auto"/>
                    <w:bottom w:val="none" w:sz="0" w:space="0" w:color="auto"/>
                    <w:right w:val="none" w:sz="0" w:space="0" w:color="auto"/>
                  </w:divBdr>
                  <w:divsChild>
                    <w:div w:id="1245528695">
                      <w:marLeft w:val="0"/>
                      <w:marRight w:val="0"/>
                      <w:marTop w:val="0"/>
                      <w:marBottom w:val="0"/>
                      <w:divBdr>
                        <w:top w:val="none" w:sz="0" w:space="0" w:color="auto"/>
                        <w:left w:val="none" w:sz="0" w:space="0" w:color="auto"/>
                        <w:bottom w:val="none" w:sz="0" w:space="0" w:color="auto"/>
                        <w:right w:val="none" w:sz="0" w:space="0" w:color="auto"/>
                      </w:divBdr>
                    </w:div>
                  </w:divsChild>
                </w:div>
                <w:div w:id="1945113727">
                  <w:marLeft w:val="0"/>
                  <w:marRight w:val="0"/>
                  <w:marTop w:val="0"/>
                  <w:marBottom w:val="0"/>
                  <w:divBdr>
                    <w:top w:val="none" w:sz="0" w:space="0" w:color="auto"/>
                    <w:left w:val="none" w:sz="0" w:space="0" w:color="auto"/>
                    <w:bottom w:val="none" w:sz="0" w:space="0" w:color="auto"/>
                    <w:right w:val="none" w:sz="0" w:space="0" w:color="auto"/>
                  </w:divBdr>
                  <w:divsChild>
                    <w:div w:id="281688688">
                      <w:marLeft w:val="0"/>
                      <w:marRight w:val="0"/>
                      <w:marTop w:val="0"/>
                      <w:marBottom w:val="0"/>
                      <w:divBdr>
                        <w:top w:val="none" w:sz="0" w:space="0" w:color="auto"/>
                        <w:left w:val="none" w:sz="0" w:space="0" w:color="auto"/>
                        <w:bottom w:val="none" w:sz="0" w:space="0" w:color="auto"/>
                        <w:right w:val="none" w:sz="0" w:space="0" w:color="auto"/>
                      </w:divBdr>
                    </w:div>
                  </w:divsChild>
                </w:div>
                <w:div w:id="1957713842">
                  <w:marLeft w:val="0"/>
                  <w:marRight w:val="0"/>
                  <w:marTop w:val="0"/>
                  <w:marBottom w:val="0"/>
                  <w:divBdr>
                    <w:top w:val="none" w:sz="0" w:space="0" w:color="auto"/>
                    <w:left w:val="none" w:sz="0" w:space="0" w:color="auto"/>
                    <w:bottom w:val="none" w:sz="0" w:space="0" w:color="auto"/>
                    <w:right w:val="none" w:sz="0" w:space="0" w:color="auto"/>
                  </w:divBdr>
                  <w:divsChild>
                    <w:div w:id="1135760756">
                      <w:marLeft w:val="0"/>
                      <w:marRight w:val="0"/>
                      <w:marTop w:val="0"/>
                      <w:marBottom w:val="0"/>
                      <w:divBdr>
                        <w:top w:val="none" w:sz="0" w:space="0" w:color="auto"/>
                        <w:left w:val="none" w:sz="0" w:space="0" w:color="auto"/>
                        <w:bottom w:val="none" w:sz="0" w:space="0" w:color="auto"/>
                        <w:right w:val="none" w:sz="0" w:space="0" w:color="auto"/>
                      </w:divBdr>
                    </w:div>
                  </w:divsChild>
                </w:div>
                <w:div w:id="1974360485">
                  <w:marLeft w:val="0"/>
                  <w:marRight w:val="0"/>
                  <w:marTop w:val="0"/>
                  <w:marBottom w:val="0"/>
                  <w:divBdr>
                    <w:top w:val="none" w:sz="0" w:space="0" w:color="auto"/>
                    <w:left w:val="none" w:sz="0" w:space="0" w:color="auto"/>
                    <w:bottom w:val="none" w:sz="0" w:space="0" w:color="auto"/>
                    <w:right w:val="none" w:sz="0" w:space="0" w:color="auto"/>
                  </w:divBdr>
                  <w:divsChild>
                    <w:div w:id="181483657">
                      <w:marLeft w:val="0"/>
                      <w:marRight w:val="0"/>
                      <w:marTop w:val="0"/>
                      <w:marBottom w:val="0"/>
                      <w:divBdr>
                        <w:top w:val="none" w:sz="0" w:space="0" w:color="auto"/>
                        <w:left w:val="none" w:sz="0" w:space="0" w:color="auto"/>
                        <w:bottom w:val="none" w:sz="0" w:space="0" w:color="auto"/>
                        <w:right w:val="none" w:sz="0" w:space="0" w:color="auto"/>
                      </w:divBdr>
                    </w:div>
                  </w:divsChild>
                </w:div>
                <w:div w:id="1977562426">
                  <w:marLeft w:val="0"/>
                  <w:marRight w:val="0"/>
                  <w:marTop w:val="0"/>
                  <w:marBottom w:val="0"/>
                  <w:divBdr>
                    <w:top w:val="none" w:sz="0" w:space="0" w:color="auto"/>
                    <w:left w:val="none" w:sz="0" w:space="0" w:color="auto"/>
                    <w:bottom w:val="none" w:sz="0" w:space="0" w:color="auto"/>
                    <w:right w:val="none" w:sz="0" w:space="0" w:color="auto"/>
                  </w:divBdr>
                  <w:divsChild>
                    <w:div w:id="2055350708">
                      <w:marLeft w:val="0"/>
                      <w:marRight w:val="0"/>
                      <w:marTop w:val="0"/>
                      <w:marBottom w:val="0"/>
                      <w:divBdr>
                        <w:top w:val="none" w:sz="0" w:space="0" w:color="auto"/>
                        <w:left w:val="none" w:sz="0" w:space="0" w:color="auto"/>
                        <w:bottom w:val="none" w:sz="0" w:space="0" w:color="auto"/>
                        <w:right w:val="none" w:sz="0" w:space="0" w:color="auto"/>
                      </w:divBdr>
                    </w:div>
                  </w:divsChild>
                </w:div>
                <w:div w:id="1989705113">
                  <w:marLeft w:val="0"/>
                  <w:marRight w:val="0"/>
                  <w:marTop w:val="0"/>
                  <w:marBottom w:val="0"/>
                  <w:divBdr>
                    <w:top w:val="none" w:sz="0" w:space="0" w:color="auto"/>
                    <w:left w:val="none" w:sz="0" w:space="0" w:color="auto"/>
                    <w:bottom w:val="none" w:sz="0" w:space="0" w:color="auto"/>
                    <w:right w:val="none" w:sz="0" w:space="0" w:color="auto"/>
                  </w:divBdr>
                  <w:divsChild>
                    <w:div w:id="1994679376">
                      <w:marLeft w:val="0"/>
                      <w:marRight w:val="0"/>
                      <w:marTop w:val="0"/>
                      <w:marBottom w:val="0"/>
                      <w:divBdr>
                        <w:top w:val="none" w:sz="0" w:space="0" w:color="auto"/>
                        <w:left w:val="none" w:sz="0" w:space="0" w:color="auto"/>
                        <w:bottom w:val="none" w:sz="0" w:space="0" w:color="auto"/>
                        <w:right w:val="none" w:sz="0" w:space="0" w:color="auto"/>
                      </w:divBdr>
                    </w:div>
                  </w:divsChild>
                </w:div>
                <w:div w:id="1990550785">
                  <w:marLeft w:val="0"/>
                  <w:marRight w:val="0"/>
                  <w:marTop w:val="0"/>
                  <w:marBottom w:val="0"/>
                  <w:divBdr>
                    <w:top w:val="none" w:sz="0" w:space="0" w:color="auto"/>
                    <w:left w:val="none" w:sz="0" w:space="0" w:color="auto"/>
                    <w:bottom w:val="none" w:sz="0" w:space="0" w:color="auto"/>
                    <w:right w:val="none" w:sz="0" w:space="0" w:color="auto"/>
                  </w:divBdr>
                  <w:divsChild>
                    <w:div w:id="345597472">
                      <w:marLeft w:val="0"/>
                      <w:marRight w:val="0"/>
                      <w:marTop w:val="0"/>
                      <w:marBottom w:val="0"/>
                      <w:divBdr>
                        <w:top w:val="none" w:sz="0" w:space="0" w:color="auto"/>
                        <w:left w:val="none" w:sz="0" w:space="0" w:color="auto"/>
                        <w:bottom w:val="none" w:sz="0" w:space="0" w:color="auto"/>
                        <w:right w:val="none" w:sz="0" w:space="0" w:color="auto"/>
                      </w:divBdr>
                    </w:div>
                  </w:divsChild>
                </w:div>
                <w:div w:id="1993831469">
                  <w:marLeft w:val="0"/>
                  <w:marRight w:val="0"/>
                  <w:marTop w:val="0"/>
                  <w:marBottom w:val="0"/>
                  <w:divBdr>
                    <w:top w:val="none" w:sz="0" w:space="0" w:color="auto"/>
                    <w:left w:val="none" w:sz="0" w:space="0" w:color="auto"/>
                    <w:bottom w:val="none" w:sz="0" w:space="0" w:color="auto"/>
                    <w:right w:val="none" w:sz="0" w:space="0" w:color="auto"/>
                  </w:divBdr>
                  <w:divsChild>
                    <w:div w:id="3946830">
                      <w:marLeft w:val="0"/>
                      <w:marRight w:val="0"/>
                      <w:marTop w:val="0"/>
                      <w:marBottom w:val="0"/>
                      <w:divBdr>
                        <w:top w:val="none" w:sz="0" w:space="0" w:color="auto"/>
                        <w:left w:val="none" w:sz="0" w:space="0" w:color="auto"/>
                        <w:bottom w:val="none" w:sz="0" w:space="0" w:color="auto"/>
                        <w:right w:val="none" w:sz="0" w:space="0" w:color="auto"/>
                      </w:divBdr>
                    </w:div>
                  </w:divsChild>
                </w:div>
                <w:div w:id="1994092267">
                  <w:marLeft w:val="0"/>
                  <w:marRight w:val="0"/>
                  <w:marTop w:val="0"/>
                  <w:marBottom w:val="0"/>
                  <w:divBdr>
                    <w:top w:val="none" w:sz="0" w:space="0" w:color="auto"/>
                    <w:left w:val="none" w:sz="0" w:space="0" w:color="auto"/>
                    <w:bottom w:val="none" w:sz="0" w:space="0" w:color="auto"/>
                    <w:right w:val="none" w:sz="0" w:space="0" w:color="auto"/>
                  </w:divBdr>
                  <w:divsChild>
                    <w:div w:id="181093110">
                      <w:marLeft w:val="0"/>
                      <w:marRight w:val="0"/>
                      <w:marTop w:val="0"/>
                      <w:marBottom w:val="0"/>
                      <w:divBdr>
                        <w:top w:val="none" w:sz="0" w:space="0" w:color="auto"/>
                        <w:left w:val="none" w:sz="0" w:space="0" w:color="auto"/>
                        <w:bottom w:val="none" w:sz="0" w:space="0" w:color="auto"/>
                        <w:right w:val="none" w:sz="0" w:space="0" w:color="auto"/>
                      </w:divBdr>
                    </w:div>
                  </w:divsChild>
                </w:div>
                <w:div w:id="2005937712">
                  <w:marLeft w:val="0"/>
                  <w:marRight w:val="0"/>
                  <w:marTop w:val="0"/>
                  <w:marBottom w:val="0"/>
                  <w:divBdr>
                    <w:top w:val="none" w:sz="0" w:space="0" w:color="auto"/>
                    <w:left w:val="none" w:sz="0" w:space="0" w:color="auto"/>
                    <w:bottom w:val="none" w:sz="0" w:space="0" w:color="auto"/>
                    <w:right w:val="none" w:sz="0" w:space="0" w:color="auto"/>
                  </w:divBdr>
                  <w:divsChild>
                    <w:div w:id="1477331733">
                      <w:marLeft w:val="0"/>
                      <w:marRight w:val="0"/>
                      <w:marTop w:val="0"/>
                      <w:marBottom w:val="0"/>
                      <w:divBdr>
                        <w:top w:val="none" w:sz="0" w:space="0" w:color="auto"/>
                        <w:left w:val="none" w:sz="0" w:space="0" w:color="auto"/>
                        <w:bottom w:val="none" w:sz="0" w:space="0" w:color="auto"/>
                        <w:right w:val="none" w:sz="0" w:space="0" w:color="auto"/>
                      </w:divBdr>
                    </w:div>
                  </w:divsChild>
                </w:div>
                <w:div w:id="2080397947">
                  <w:marLeft w:val="0"/>
                  <w:marRight w:val="0"/>
                  <w:marTop w:val="0"/>
                  <w:marBottom w:val="0"/>
                  <w:divBdr>
                    <w:top w:val="none" w:sz="0" w:space="0" w:color="auto"/>
                    <w:left w:val="none" w:sz="0" w:space="0" w:color="auto"/>
                    <w:bottom w:val="none" w:sz="0" w:space="0" w:color="auto"/>
                    <w:right w:val="none" w:sz="0" w:space="0" w:color="auto"/>
                  </w:divBdr>
                  <w:divsChild>
                    <w:div w:id="19098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5227">
          <w:marLeft w:val="0"/>
          <w:marRight w:val="0"/>
          <w:marTop w:val="0"/>
          <w:marBottom w:val="0"/>
          <w:divBdr>
            <w:top w:val="none" w:sz="0" w:space="0" w:color="auto"/>
            <w:left w:val="none" w:sz="0" w:space="0" w:color="auto"/>
            <w:bottom w:val="none" w:sz="0" w:space="0" w:color="auto"/>
            <w:right w:val="none" w:sz="0" w:space="0" w:color="auto"/>
          </w:divBdr>
        </w:div>
        <w:div w:id="634063900">
          <w:marLeft w:val="0"/>
          <w:marRight w:val="0"/>
          <w:marTop w:val="0"/>
          <w:marBottom w:val="0"/>
          <w:divBdr>
            <w:top w:val="none" w:sz="0" w:space="0" w:color="auto"/>
            <w:left w:val="none" w:sz="0" w:space="0" w:color="auto"/>
            <w:bottom w:val="none" w:sz="0" w:space="0" w:color="auto"/>
            <w:right w:val="none" w:sz="0" w:space="0" w:color="auto"/>
          </w:divBdr>
        </w:div>
        <w:div w:id="648872703">
          <w:marLeft w:val="0"/>
          <w:marRight w:val="0"/>
          <w:marTop w:val="0"/>
          <w:marBottom w:val="0"/>
          <w:divBdr>
            <w:top w:val="none" w:sz="0" w:space="0" w:color="auto"/>
            <w:left w:val="none" w:sz="0" w:space="0" w:color="auto"/>
            <w:bottom w:val="none" w:sz="0" w:space="0" w:color="auto"/>
            <w:right w:val="none" w:sz="0" w:space="0" w:color="auto"/>
          </w:divBdr>
        </w:div>
        <w:div w:id="662122745">
          <w:marLeft w:val="0"/>
          <w:marRight w:val="0"/>
          <w:marTop w:val="0"/>
          <w:marBottom w:val="0"/>
          <w:divBdr>
            <w:top w:val="none" w:sz="0" w:space="0" w:color="auto"/>
            <w:left w:val="none" w:sz="0" w:space="0" w:color="auto"/>
            <w:bottom w:val="none" w:sz="0" w:space="0" w:color="auto"/>
            <w:right w:val="none" w:sz="0" w:space="0" w:color="auto"/>
          </w:divBdr>
        </w:div>
        <w:div w:id="706754650">
          <w:marLeft w:val="0"/>
          <w:marRight w:val="0"/>
          <w:marTop w:val="0"/>
          <w:marBottom w:val="0"/>
          <w:divBdr>
            <w:top w:val="none" w:sz="0" w:space="0" w:color="auto"/>
            <w:left w:val="none" w:sz="0" w:space="0" w:color="auto"/>
            <w:bottom w:val="none" w:sz="0" w:space="0" w:color="auto"/>
            <w:right w:val="none" w:sz="0" w:space="0" w:color="auto"/>
          </w:divBdr>
          <w:divsChild>
            <w:div w:id="28652522">
              <w:marLeft w:val="0"/>
              <w:marRight w:val="0"/>
              <w:marTop w:val="0"/>
              <w:marBottom w:val="0"/>
              <w:divBdr>
                <w:top w:val="none" w:sz="0" w:space="0" w:color="auto"/>
                <w:left w:val="none" w:sz="0" w:space="0" w:color="auto"/>
                <w:bottom w:val="none" w:sz="0" w:space="0" w:color="auto"/>
                <w:right w:val="none" w:sz="0" w:space="0" w:color="auto"/>
              </w:divBdr>
            </w:div>
            <w:div w:id="261453564">
              <w:marLeft w:val="0"/>
              <w:marRight w:val="0"/>
              <w:marTop w:val="0"/>
              <w:marBottom w:val="0"/>
              <w:divBdr>
                <w:top w:val="none" w:sz="0" w:space="0" w:color="auto"/>
                <w:left w:val="none" w:sz="0" w:space="0" w:color="auto"/>
                <w:bottom w:val="none" w:sz="0" w:space="0" w:color="auto"/>
                <w:right w:val="none" w:sz="0" w:space="0" w:color="auto"/>
              </w:divBdr>
            </w:div>
            <w:div w:id="553154940">
              <w:marLeft w:val="0"/>
              <w:marRight w:val="0"/>
              <w:marTop w:val="0"/>
              <w:marBottom w:val="0"/>
              <w:divBdr>
                <w:top w:val="none" w:sz="0" w:space="0" w:color="auto"/>
                <w:left w:val="none" w:sz="0" w:space="0" w:color="auto"/>
                <w:bottom w:val="none" w:sz="0" w:space="0" w:color="auto"/>
                <w:right w:val="none" w:sz="0" w:space="0" w:color="auto"/>
              </w:divBdr>
            </w:div>
            <w:div w:id="598409976">
              <w:marLeft w:val="0"/>
              <w:marRight w:val="0"/>
              <w:marTop w:val="0"/>
              <w:marBottom w:val="0"/>
              <w:divBdr>
                <w:top w:val="none" w:sz="0" w:space="0" w:color="auto"/>
                <w:left w:val="none" w:sz="0" w:space="0" w:color="auto"/>
                <w:bottom w:val="none" w:sz="0" w:space="0" w:color="auto"/>
                <w:right w:val="none" w:sz="0" w:space="0" w:color="auto"/>
              </w:divBdr>
            </w:div>
            <w:div w:id="711734155">
              <w:marLeft w:val="0"/>
              <w:marRight w:val="0"/>
              <w:marTop w:val="0"/>
              <w:marBottom w:val="0"/>
              <w:divBdr>
                <w:top w:val="none" w:sz="0" w:space="0" w:color="auto"/>
                <w:left w:val="none" w:sz="0" w:space="0" w:color="auto"/>
                <w:bottom w:val="none" w:sz="0" w:space="0" w:color="auto"/>
                <w:right w:val="none" w:sz="0" w:space="0" w:color="auto"/>
              </w:divBdr>
            </w:div>
            <w:div w:id="781145216">
              <w:marLeft w:val="0"/>
              <w:marRight w:val="0"/>
              <w:marTop w:val="0"/>
              <w:marBottom w:val="0"/>
              <w:divBdr>
                <w:top w:val="none" w:sz="0" w:space="0" w:color="auto"/>
                <w:left w:val="none" w:sz="0" w:space="0" w:color="auto"/>
                <w:bottom w:val="none" w:sz="0" w:space="0" w:color="auto"/>
                <w:right w:val="none" w:sz="0" w:space="0" w:color="auto"/>
              </w:divBdr>
            </w:div>
            <w:div w:id="820391470">
              <w:marLeft w:val="0"/>
              <w:marRight w:val="0"/>
              <w:marTop w:val="0"/>
              <w:marBottom w:val="0"/>
              <w:divBdr>
                <w:top w:val="none" w:sz="0" w:space="0" w:color="auto"/>
                <w:left w:val="none" w:sz="0" w:space="0" w:color="auto"/>
                <w:bottom w:val="none" w:sz="0" w:space="0" w:color="auto"/>
                <w:right w:val="none" w:sz="0" w:space="0" w:color="auto"/>
              </w:divBdr>
            </w:div>
            <w:div w:id="972172673">
              <w:marLeft w:val="0"/>
              <w:marRight w:val="0"/>
              <w:marTop w:val="0"/>
              <w:marBottom w:val="0"/>
              <w:divBdr>
                <w:top w:val="none" w:sz="0" w:space="0" w:color="auto"/>
                <w:left w:val="none" w:sz="0" w:space="0" w:color="auto"/>
                <w:bottom w:val="none" w:sz="0" w:space="0" w:color="auto"/>
                <w:right w:val="none" w:sz="0" w:space="0" w:color="auto"/>
              </w:divBdr>
            </w:div>
            <w:div w:id="990406067">
              <w:marLeft w:val="0"/>
              <w:marRight w:val="0"/>
              <w:marTop w:val="0"/>
              <w:marBottom w:val="0"/>
              <w:divBdr>
                <w:top w:val="none" w:sz="0" w:space="0" w:color="auto"/>
                <w:left w:val="none" w:sz="0" w:space="0" w:color="auto"/>
                <w:bottom w:val="none" w:sz="0" w:space="0" w:color="auto"/>
                <w:right w:val="none" w:sz="0" w:space="0" w:color="auto"/>
              </w:divBdr>
            </w:div>
            <w:div w:id="1000623348">
              <w:marLeft w:val="0"/>
              <w:marRight w:val="0"/>
              <w:marTop w:val="0"/>
              <w:marBottom w:val="0"/>
              <w:divBdr>
                <w:top w:val="none" w:sz="0" w:space="0" w:color="auto"/>
                <w:left w:val="none" w:sz="0" w:space="0" w:color="auto"/>
                <w:bottom w:val="none" w:sz="0" w:space="0" w:color="auto"/>
                <w:right w:val="none" w:sz="0" w:space="0" w:color="auto"/>
              </w:divBdr>
            </w:div>
            <w:div w:id="1049572877">
              <w:marLeft w:val="0"/>
              <w:marRight w:val="0"/>
              <w:marTop w:val="0"/>
              <w:marBottom w:val="0"/>
              <w:divBdr>
                <w:top w:val="none" w:sz="0" w:space="0" w:color="auto"/>
                <w:left w:val="none" w:sz="0" w:space="0" w:color="auto"/>
                <w:bottom w:val="none" w:sz="0" w:space="0" w:color="auto"/>
                <w:right w:val="none" w:sz="0" w:space="0" w:color="auto"/>
              </w:divBdr>
            </w:div>
            <w:div w:id="1147939035">
              <w:marLeft w:val="0"/>
              <w:marRight w:val="0"/>
              <w:marTop w:val="0"/>
              <w:marBottom w:val="0"/>
              <w:divBdr>
                <w:top w:val="none" w:sz="0" w:space="0" w:color="auto"/>
                <w:left w:val="none" w:sz="0" w:space="0" w:color="auto"/>
                <w:bottom w:val="none" w:sz="0" w:space="0" w:color="auto"/>
                <w:right w:val="none" w:sz="0" w:space="0" w:color="auto"/>
              </w:divBdr>
            </w:div>
            <w:div w:id="1400976183">
              <w:marLeft w:val="0"/>
              <w:marRight w:val="0"/>
              <w:marTop w:val="0"/>
              <w:marBottom w:val="0"/>
              <w:divBdr>
                <w:top w:val="none" w:sz="0" w:space="0" w:color="auto"/>
                <w:left w:val="none" w:sz="0" w:space="0" w:color="auto"/>
                <w:bottom w:val="none" w:sz="0" w:space="0" w:color="auto"/>
                <w:right w:val="none" w:sz="0" w:space="0" w:color="auto"/>
              </w:divBdr>
            </w:div>
            <w:div w:id="1644461069">
              <w:marLeft w:val="0"/>
              <w:marRight w:val="0"/>
              <w:marTop w:val="0"/>
              <w:marBottom w:val="0"/>
              <w:divBdr>
                <w:top w:val="none" w:sz="0" w:space="0" w:color="auto"/>
                <w:left w:val="none" w:sz="0" w:space="0" w:color="auto"/>
                <w:bottom w:val="none" w:sz="0" w:space="0" w:color="auto"/>
                <w:right w:val="none" w:sz="0" w:space="0" w:color="auto"/>
              </w:divBdr>
            </w:div>
            <w:div w:id="1734040433">
              <w:marLeft w:val="0"/>
              <w:marRight w:val="0"/>
              <w:marTop w:val="0"/>
              <w:marBottom w:val="0"/>
              <w:divBdr>
                <w:top w:val="none" w:sz="0" w:space="0" w:color="auto"/>
                <w:left w:val="none" w:sz="0" w:space="0" w:color="auto"/>
                <w:bottom w:val="none" w:sz="0" w:space="0" w:color="auto"/>
                <w:right w:val="none" w:sz="0" w:space="0" w:color="auto"/>
              </w:divBdr>
            </w:div>
            <w:div w:id="1756513083">
              <w:marLeft w:val="0"/>
              <w:marRight w:val="0"/>
              <w:marTop w:val="0"/>
              <w:marBottom w:val="0"/>
              <w:divBdr>
                <w:top w:val="none" w:sz="0" w:space="0" w:color="auto"/>
                <w:left w:val="none" w:sz="0" w:space="0" w:color="auto"/>
                <w:bottom w:val="none" w:sz="0" w:space="0" w:color="auto"/>
                <w:right w:val="none" w:sz="0" w:space="0" w:color="auto"/>
              </w:divBdr>
            </w:div>
            <w:div w:id="2106025983">
              <w:marLeft w:val="0"/>
              <w:marRight w:val="0"/>
              <w:marTop w:val="0"/>
              <w:marBottom w:val="0"/>
              <w:divBdr>
                <w:top w:val="none" w:sz="0" w:space="0" w:color="auto"/>
                <w:left w:val="none" w:sz="0" w:space="0" w:color="auto"/>
                <w:bottom w:val="none" w:sz="0" w:space="0" w:color="auto"/>
                <w:right w:val="none" w:sz="0" w:space="0" w:color="auto"/>
              </w:divBdr>
            </w:div>
          </w:divsChild>
        </w:div>
        <w:div w:id="715667787">
          <w:marLeft w:val="0"/>
          <w:marRight w:val="0"/>
          <w:marTop w:val="0"/>
          <w:marBottom w:val="0"/>
          <w:divBdr>
            <w:top w:val="none" w:sz="0" w:space="0" w:color="auto"/>
            <w:left w:val="none" w:sz="0" w:space="0" w:color="auto"/>
            <w:bottom w:val="none" w:sz="0" w:space="0" w:color="auto"/>
            <w:right w:val="none" w:sz="0" w:space="0" w:color="auto"/>
          </w:divBdr>
        </w:div>
        <w:div w:id="753553404">
          <w:marLeft w:val="0"/>
          <w:marRight w:val="0"/>
          <w:marTop w:val="0"/>
          <w:marBottom w:val="0"/>
          <w:divBdr>
            <w:top w:val="none" w:sz="0" w:space="0" w:color="auto"/>
            <w:left w:val="none" w:sz="0" w:space="0" w:color="auto"/>
            <w:bottom w:val="none" w:sz="0" w:space="0" w:color="auto"/>
            <w:right w:val="none" w:sz="0" w:space="0" w:color="auto"/>
          </w:divBdr>
        </w:div>
        <w:div w:id="810253419">
          <w:marLeft w:val="0"/>
          <w:marRight w:val="0"/>
          <w:marTop w:val="0"/>
          <w:marBottom w:val="0"/>
          <w:divBdr>
            <w:top w:val="none" w:sz="0" w:space="0" w:color="auto"/>
            <w:left w:val="none" w:sz="0" w:space="0" w:color="auto"/>
            <w:bottom w:val="none" w:sz="0" w:space="0" w:color="auto"/>
            <w:right w:val="none" w:sz="0" w:space="0" w:color="auto"/>
          </w:divBdr>
        </w:div>
        <w:div w:id="822114364">
          <w:marLeft w:val="0"/>
          <w:marRight w:val="0"/>
          <w:marTop w:val="0"/>
          <w:marBottom w:val="0"/>
          <w:divBdr>
            <w:top w:val="none" w:sz="0" w:space="0" w:color="auto"/>
            <w:left w:val="none" w:sz="0" w:space="0" w:color="auto"/>
            <w:bottom w:val="none" w:sz="0" w:space="0" w:color="auto"/>
            <w:right w:val="none" w:sz="0" w:space="0" w:color="auto"/>
          </w:divBdr>
        </w:div>
        <w:div w:id="865411131">
          <w:marLeft w:val="0"/>
          <w:marRight w:val="0"/>
          <w:marTop w:val="0"/>
          <w:marBottom w:val="0"/>
          <w:divBdr>
            <w:top w:val="none" w:sz="0" w:space="0" w:color="auto"/>
            <w:left w:val="none" w:sz="0" w:space="0" w:color="auto"/>
            <w:bottom w:val="none" w:sz="0" w:space="0" w:color="auto"/>
            <w:right w:val="none" w:sz="0" w:space="0" w:color="auto"/>
          </w:divBdr>
          <w:divsChild>
            <w:div w:id="808479496">
              <w:marLeft w:val="-75"/>
              <w:marRight w:val="0"/>
              <w:marTop w:val="30"/>
              <w:marBottom w:val="30"/>
              <w:divBdr>
                <w:top w:val="none" w:sz="0" w:space="0" w:color="auto"/>
                <w:left w:val="none" w:sz="0" w:space="0" w:color="auto"/>
                <w:bottom w:val="none" w:sz="0" w:space="0" w:color="auto"/>
                <w:right w:val="none" w:sz="0" w:space="0" w:color="auto"/>
              </w:divBdr>
              <w:divsChild>
                <w:div w:id="39406547">
                  <w:marLeft w:val="0"/>
                  <w:marRight w:val="0"/>
                  <w:marTop w:val="0"/>
                  <w:marBottom w:val="0"/>
                  <w:divBdr>
                    <w:top w:val="none" w:sz="0" w:space="0" w:color="auto"/>
                    <w:left w:val="none" w:sz="0" w:space="0" w:color="auto"/>
                    <w:bottom w:val="none" w:sz="0" w:space="0" w:color="auto"/>
                    <w:right w:val="none" w:sz="0" w:space="0" w:color="auto"/>
                  </w:divBdr>
                  <w:divsChild>
                    <w:div w:id="223179651">
                      <w:marLeft w:val="0"/>
                      <w:marRight w:val="0"/>
                      <w:marTop w:val="0"/>
                      <w:marBottom w:val="0"/>
                      <w:divBdr>
                        <w:top w:val="none" w:sz="0" w:space="0" w:color="auto"/>
                        <w:left w:val="none" w:sz="0" w:space="0" w:color="auto"/>
                        <w:bottom w:val="none" w:sz="0" w:space="0" w:color="auto"/>
                        <w:right w:val="none" w:sz="0" w:space="0" w:color="auto"/>
                      </w:divBdr>
                    </w:div>
                  </w:divsChild>
                </w:div>
                <w:div w:id="77293687">
                  <w:marLeft w:val="0"/>
                  <w:marRight w:val="0"/>
                  <w:marTop w:val="0"/>
                  <w:marBottom w:val="0"/>
                  <w:divBdr>
                    <w:top w:val="none" w:sz="0" w:space="0" w:color="auto"/>
                    <w:left w:val="none" w:sz="0" w:space="0" w:color="auto"/>
                    <w:bottom w:val="none" w:sz="0" w:space="0" w:color="auto"/>
                    <w:right w:val="none" w:sz="0" w:space="0" w:color="auto"/>
                  </w:divBdr>
                  <w:divsChild>
                    <w:div w:id="172308440">
                      <w:marLeft w:val="0"/>
                      <w:marRight w:val="0"/>
                      <w:marTop w:val="0"/>
                      <w:marBottom w:val="0"/>
                      <w:divBdr>
                        <w:top w:val="none" w:sz="0" w:space="0" w:color="auto"/>
                        <w:left w:val="none" w:sz="0" w:space="0" w:color="auto"/>
                        <w:bottom w:val="none" w:sz="0" w:space="0" w:color="auto"/>
                        <w:right w:val="none" w:sz="0" w:space="0" w:color="auto"/>
                      </w:divBdr>
                    </w:div>
                  </w:divsChild>
                </w:div>
                <w:div w:id="111480495">
                  <w:marLeft w:val="0"/>
                  <w:marRight w:val="0"/>
                  <w:marTop w:val="0"/>
                  <w:marBottom w:val="0"/>
                  <w:divBdr>
                    <w:top w:val="none" w:sz="0" w:space="0" w:color="auto"/>
                    <w:left w:val="none" w:sz="0" w:space="0" w:color="auto"/>
                    <w:bottom w:val="none" w:sz="0" w:space="0" w:color="auto"/>
                    <w:right w:val="none" w:sz="0" w:space="0" w:color="auto"/>
                  </w:divBdr>
                  <w:divsChild>
                    <w:div w:id="1943102081">
                      <w:marLeft w:val="0"/>
                      <w:marRight w:val="0"/>
                      <w:marTop w:val="0"/>
                      <w:marBottom w:val="0"/>
                      <w:divBdr>
                        <w:top w:val="none" w:sz="0" w:space="0" w:color="auto"/>
                        <w:left w:val="none" w:sz="0" w:space="0" w:color="auto"/>
                        <w:bottom w:val="none" w:sz="0" w:space="0" w:color="auto"/>
                        <w:right w:val="none" w:sz="0" w:space="0" w:color="auto"/>
                      </w:divBdr>
                    </w:div>
                  </w:divsChild>
                </w:div>
                <w:div w:id="211887998">
                  <w:marLeft w:val="0"/>
                  <w:marRight w:val="0"/>
                  <w:marTop w:val="0"/>
                  <w:marBottom w:val="0"/>
                  <w:divBdr>
                    <w:top w:val="none" w:sz="0" w:space="0" w:color="auto"/>
                    <w:left w:val="none" w:sz="0" w:space="0" w:color="auto"/>
                    <w:bottom w:val="none" w:sz="0" w:space="0" w:color="auto"/>
                    <w:right w:val="none" w:sz="0" w:space="0" w:color="auto"/>
                  </w:divBdr>
                  <w:divsChild>
                    <w:div w:id="211114794">
                      <w:marLeft w:val="0"/>
                      <w:marRight w:val="0"/>
                      <w:marTop w:val="0"/>
                      <w:marBottom w:val="0"/>
                      <w:divBdr>
                        <w:top w:val="none" w:sz="0" w:space="0" w:color="auto"/>
                        <w:left w:val="none" w:sz="0" w:space="0" w:color="auto"/>
                        <w:bottom w:val="none" w:sz="0" w:space="0" w:color="auto"/>
                        <w:right w:val="none" w:sz="0" w:space="0" w:color="auto"/>
                      </w:divBdr>
                    </w:div>
                  </w:divsChild>
                </w:div>
                <w:div w:id="212155800">
                  <w:marLeft w:val="0"/>
                  <w:marRight w:val="0"/>
                  <w:marTop w:val="0"/>
                  <w:marBottom w:val="0"/>
                  <w:divBdr>
                    <w:top w:val="none" w:sz="0" w:space="0" w:color="auto"/>
                    <w:left w:val="none" w:sz="0" w:space="0" w:color="auto"/>
                    <w:bottom w:val="none" w:sz="0" w:space="0" w:color="auto"/>
                    <w:right w:val="none" w:sz="0" w:space="0" w:color="auto"/>
                  </w:divBdr>
                  <w:divsChild>
                    <w:div w:id="1384211203">
                      <w:marLeft w:val="0"/>
                      <w:marRight w:val="0"/>
                      <w:marTop w:val="0"/>
                      <w:marBottom w:val="0"/>
                      <w:divBdr>
                        <w:top w:val="none" w:sz="0" w:space="0" w:color="auto"/>
                        <w:left w:val="none" w:sz="0" w:space="0" w:color="auto"/>
                        <w:bottom w:val="none" w:sz="0" w:space="0" w:color="auto"/>
                        <w:right w:val="none" w:sz="0" w:space="0" w:color="auto"/>
                      </w:divBdr>
                    </w:div>
                  </w:divsChild>
                </w:div>
                <w:div w:id="350641752">
                  <w:marLeft w:val="0"/>
                  <w:marRight w:val="0"/>
                  <w:marTop w:val="0"/>
                  <w:marBottom w:val="0"/>
                  <w:divBdr>
                    <w:top w:val="none" w:sz="0" w:space="0" w:color="auto"/>
                    <w:left w:val="none" w:sz="0" w:space="0" w:color="auto"/>
                    <w:bottom w:val="none" w:sz="0" w:space="0" w:color="auto"/>
                    <w:right w:val="none" w:sz="0" w:space="0" w:color="auto"/>
                  </w:divBdr>
                  <w:divsChild>
                    <w:div w:id="550968900">
                      <w:marLeft w:val="0"/>
                      <w:marRight w:val="0"/>
                      <w:marTop w:val="0"/>
                      <w:marBottom w:val="0"/>
                      <w:divBdr>
                        <w:top w:val="none" w:sz="0" w:space="0" w:color="auto"/>
                        <w:left w:val="none" w:sz="0" w:space="0" w:color="auto"/>
                        <w:bottom w:val="none" w:sz="0" w:space="0" w:color="auto"/>
                        <w:right w:val="none" w:sz="0" w:space="0" w:color="auto"/>
                      </w:divBdr>
                    </w:div>
                  </w:divsChild>
                </w:div>
                <w:div w:id="387148465">
                  <w:marLeft w:val="0"/>
                  <w:marRight w:val="0"/>
                  <w:marTop w:val="0"/>
                  <w:marBottom w:val="0"/>
                  <w:divBdr>
                    <w:top w:val="none" w:sz="0" w:space="0" w:color="auto"/>
                    <w:left w:val="none" w:sz="0" w:space="0" w:color="auto"/>
                    <w:bottom w:val="none" w:sz="0" w:space="0" w:color="auto"/>
                    <w:right w:val="none" w:sz="0" w:space="0" w:color="auto"/>
                  </w:divBdr>
                  <w:divsChild>
                    <w:div w:id="1271475053">
                      <w:marLeft w:val="0"/>
                      <w:marRight w:val="0"/>
                      <w:marTop w:val="0"/>
                      <w:marBottom w:val="0"/>
                      <w:divBdr>
                        <w:top w:val="none" w:sz="0" w:space="0" w:color="auto"/>
                        <w:left w:val="none" w:sz="0" w:space="0" w:color="auto"/>
                        <w:bottom w:val="none" w:sz="0" w:space="0" w:color="auto"/>
                        <w:right w:val="none" w:sz="0" w:space="0" w:color="auto"/>
                      </w:divBdr>
                    </w:div>
                  </w:divsChild>
                </w:div>
                <w:div w:id="451435324">
                  <w:marLeft w:val="0"/>
                  <w:marRight w:val="0"/>
                  <w:marTop w:val="0"/>
                  <w:marBottom w:val="0"/>
                  <w:divBdr>
                    <w:top w:val="none" w:sz="0" w:space="0" w:color="auto"/>
                    <w:left w:val="none" w:sz="0" w:space="0" w:color="auto"/>
                    <w:bottom w:val="none" w:sz="0" w:space="0" w:color="auto"/>
                    <w:right w:val="none" w:sz="0" w:space="0" w:color="auto"/>
                  </w:divBdr>
                  <w:divsChild>
                    <w:div w:id="1427002358">
                      <w:marLeft w:val="0"/>
                      <w:marRight w:val="0"/>
                      <w:marTop w:val="0"/>
                      <w:marBottom w:val="0"/>
                      <w:divBdr>
                        <w:top w:val="none" w:sz="0" w:space="0" w:color="auto"/>
                        <w:left w:val="none" w:sz="0" w:space="0" w:color="auto"/>
                        <w:bottom w:val="none" w:sz="0" w:space="0" w:color="auto"/>
                        <w:right w:val="none" w:sz="0" w:space="0" w:color="auto"/>
                      </w:divBdr>
                    </w:div>
                  </w:divsChild>
                </w:div>
                <w:div w:id="521284931">
                  <w:marLeft w:val="0"/>
                  <w:marRight w:val="0"/>
                  <w:marTop w:val="0"/>
                  <w:marBottom w:val="0"/>
                  <w:divBdr>
                    <w:top w:val="none" w:sz="0" w:space="0" w:color="auto"/>
                    <w:left w:val="none" w:sz="0" w:space="0" w:color="auto"/>
                    <w:bottom w:val="none" w:sz="0" w:space="0" w:color="auto"/>
                    <w:right w:val="none" w:sz="0" w:space="0" w:color="auto"/>
                  </w:divBdr>
                  <w:divsChild>
                    <w:div w:id="1783567993">
                      <w:marLeft w:val="0"/>
                      <w:marRight w:val="0"/>
                      <w:marTop w:val="0"/>
                      <w:marBottom w:val="0"/>
                      <w:divBdr>
                        <w:top w:val="none" w:sz="0" w:space="0" w:color="auto"/>
                        <w:left w:val="none" w:sz="0" w:space="0" w:color="auto"/>
                        <w:bottom w:val="none" w:sz="0" w:space="0" w:color="auto"/>
                        <w:right w:val="none" w:sz="0" w:space="0" w:color="auto"/>
                      </w:divBdr>
                    </w:div>
                  </w:divsChild>
                </w:div>
                <w:div w:id="646514582">
                  <w:marLeft w:val="0"/>
                  <w:marRight w:val="0"/>
                  <w:marTop w:val="0"/>
                  <w:marBottom w:val="0"/>
                  <w:divBdr>
                    <w:top w:val="none" w:sz="0" w:space="0" w:color="auto"/>
                    <w:left w:val="none" w:sz="0" w:space="0" w:color="auto"/>
                    <w:bottom w:val="none" w:sz="0" w:space="0" w:color="auto"/>
                    <w:right w:val="none" w:sz="0" w:space="0" w:color="auto"/>
                  </w:divBdr>
                  <w:divsChild>
                    <w:div w:id="894315414">
                      <w:marLeft w:val="0"/>
                      <w:marRight w:val="0"/>
                      <w:marTop w:val="0"/>
                      <w:marBottom w:val="0"/>
                      <w:divBdr>
                        <w:top w:val="none" w:sz="0" w:space="0" w:color="auto"/>
                        <w:left w:val="none" w:sz="0" w:space="0" w:color="auto"/>
                        <w:bottom w:val="none" w:sz="0" w:space="0" w:color="auto"/>
                        <w:right w:val="none" w:sz="0" w:space="0" w:color="auto"/>
                      </w:divBdr>
                    </w:div>
                  </w:divsChild>
                </w:div>
                <w:div w:id="726802914">
                  <w:marLeft w:val="0"/>
                  <w:marRight w:val="0"/>
                  <w:marTop w:val="0"/>
                  <w:marBottom w:val="0"/>
                  <w:divBdr>
                    <w:top w:val="none" w:sz="0" w:space="0" w:color="auto"/>
                    <w:left w:val="none" w:sz="0" w:space="0" w:color="auto"/>
                    <w:bottom w:val="none" w:sz="0" w:space="0" w:color="auto"/>
                    <w:right w:val="none" w:sz="0" w:space="0" w:color="auto"/>
                  </w:divBdr>
                  <w:divsChild>
                    <w:div w:id="2117939655">
                      <w:marLeft w:val="0"/>
                      <w:marRight w:val="0"/>
                      <w:marTop w:val="0"/>
                      <w:marBottom w:val="0"/>
                      <w:divBdr>
                        <w:top w:val="none" w:sz="0" w:space="0" w:color="auto"/>
                        <w:left w:val="none" w:sz="0" w:space="0" w:color="auto"/>
                        <w:bottom w:val="none" w:sz="0" w:space="0" w:color="auto"/>
                        <w:right w:val="none" w:sz="0" w:space="0" w:color="auto"/>
                      </w:divBdr>
                    </w:div>
                  </w:divsChild>
                </w:div>
                <w:div w:id="767232983">
                  <w:marLeft w:val="0"/>
                  <w:marRight w:val="0"/>
                  <w:marTop w:val="0"/>
                  <w:marBottom w:val="0"/>
                  <w:divBdr>
                    <w:top w:val="none" w:sz="0" w:space="0" w:color="auto"/>
                    <w:left w:val="none" w:sz="0" w:space="0" w:color="auto"/>
                    <w:bottom w:val="none" w:sz="0" w:space="0" w:color="auto"/>
                    <w:right w:val="none" w:sz="0" w:space="0" w:color="auto"/>
                  </w:divBdr>
                  <w:divsChild>
                    <w:div w:id="1739093742">
                      <w:marLeft w:val="0"/>
                      <w:marRight w:val="0"/>
                      <w:marTop w:val="0"/>
                      <w:marBottom w:val="0"/>
                      <w:divBdr>
                        <w:top w:val="none" w:sz="0" w:space="0" w:color="auto"/>
                        <w:left w:val="none" w:sz="0" w:space="0" w:color="auto"/>
                        <w:bottom w:val="none" w:sz="0" w:space="0" w:color="auto"/>
                        <w:right w:val="none" w:sz="0" w:space="0" w:color="auto"/>
                      </w:divBdr>
                    </w:div>
                  </w:divsChild>
                </w:div>
                <w:div w:id="804347786">
                  <w:marLeft w:val="0"/>
                  <w:marRight w:val="0"/>
                  <w:marTop w:val="0"/>
                  <w:marBottom w:val="0"/>
                  <w:divBdr>
                    <w:top w:val="none" w:sz="0" w:space="0" w:color="auto"/>
                    <w:left w:val="none" w:sz="0" w:space="0" w:color="auto"/>
                    <w:bottom w:val="none" w:sz="0" w:space="0" w:color="auto"/>
                    <w:right w:val="none" w:sz="0" w:space="0" w:color="auto"/>
                  </w:divBdr>
                  <w:divsChild>
                    <w:div w:id="2107531228">
                      <w:marLeft w:val="0"/>
                      <w:marRight w:val="0"/>
                      <w:marTop w:val="0"/>
                      <w:marBottom w:val="0"/>
                      <w:divBdr>
                        <w:top w:val="none" w:sz="0" w:space="0" w:color="auto"/>
                        <w:left w:val="none" w:sz="0" w:space="0" w:color="auto"/>
                        <w:bottom w:val="none" w:sz="0" w:space="0" w:color="auto"/>
                        <w:right w:val="none" w:sz="0" w:space="0" w:color="auto"/>
                      </w:divBdr>
                    </w:div>
                  </w:divsChild>
                </w:div>
                <w:div w:id="807548295">
                  <w:marLeft w:val="0"/>
                  <w:marRight w:val="0"/>
                  <w:marTop w:val="0"/>
                  <w:marBottom w:val="0"/>
                  <w:divBdr>
                    <w:top w:val="none" w:sz="0" w:space="0" w:color="auto"/>
                    <w:left w:val="none" w:sz="0" w:space="0" w:color="auto"/>
                    <w:bottom w:val="none" w:sz="0" w:space="0" w:color="auto"/>
                    <w:right w:val="none" w:sz="0" w:space="0" w:color="auto"/>
                  </w:divBdr>
                  <w:divsChild>
                    <w:div w:id="1940603169">
                      <w:marLeft w:val="0"/>
                      <w:marRight w:val="0"/>
                      <w:marTop w:val="0"/>
                      <w:marBottom w:val="0"/>
                      <w:divBdr>
                        <w:top w:val="none" w:sz="0" w:space="0" w:color="auto"/>
                        <w:left w:val="none" w:sz="0" w:space="0" w:color="auto"/>
                        <w:bottom w:val="none" w:sz="0" w:space="0" w:color="auto"/>
                        <w:right w:val="none" w:sz="0" w:space="0" w:color="auto"/>
                      </w:divBdr>
                    </w:div>
                  </w:divsChild>
                </w:div>
                <w:div w:id="842163106">
                  <w:marLeft w:val="0"/>
                  <w:marRight w:val="0"/>
                  <w:marTop w:val="0"/>
                  <w:marBottom w:val="0"/>
                  <w:divBdr>
                    <w:top w:val="none" w:sz="0" w:space="0" w:color="auto"/>
                    <w:left w:val="none" w:sz="0" w:space="0" w:color="auto"/>
                    <w:bottom w:val="none" w:sz="0" w:space="0" w:color="auto"/>
                    <w:right w:val="none" w:sz="0" w:space="0" w:color="auto"/>
                  </w:divBdr>
                  <w:divsChild>
                    <w:div w:id="771627398">
                      <w:marLeft w:val="0"/>
                      <w:marRight w:val="0"/>
                      <w:marTop w:val="0"/>
                      <w:marBottom w:val="0"/>
                      <w:divBdr>
                        <w:top w:val="none" w:sz="0" w:space="0" w:color="auto"/>
                        <w:left w:val="none" w:sz="0" w:space="0" w:color="auto"/>
                        <w:bottom w:val="none" w:sz="0" w:space="0" w:color="auto"/>
                        <w:right w:val="none" w:sz="0" w:space="0" w:color="auto"/>
                      </w:divBdr>
                    </w:div>
                  </w:divsChild>
                </w:div>
                <w:div w:id="927888108">
                  <w:marLeft w:val="0"/>
                  <w:marRight w:val="0"/>
                  <w:marTop w:val="0"/>
                  <w:marBottom w:val="0"/>
                  <w:divBdr>
                    <w:top w:val="none" w:sz="0" w:space="0" w:color="auto"/>
                    <w:left w:val="none" w:sz="0" w:space="0" w:color="auto"/>
                    <w:bottom w:val="none" w:sz="0" w:space="0" w:color="auto"/>
                    <w:right w:val="none" w:sz="0" w:space="0" w:color="auto"/>
                  </w:divBdr>
                  <w:divsChild>
                    <w:div w:id="1814567943">
                      <w:marLeft w:val="0"/>
                      <w:marRight w:val="0"/>
                      <w:marTop w:val="0"/>
                      <w:marBottom w:val="0"/>
                      <w:divBdr>
                        <w:top w:val="none" w:sz="0" w:space="0" w:color="auto"/>
                        <w:left w:val="none" w:sz="0" w:space="0" w:color="auto"/>
                        <w:bottom w:val="none" w:sz="0" w:space="0" w:color="auto"/>
                        <w:right w:val="none" w:sz="0" w:space="0" w:color="auto"/>
                      </w:divBdr>
                    </w:div>
                  </w:divsChild>
                </w:div>
                <w:div w:id="1025863205">
                  <w:marLeft w:val="0"/>
                  <w:marRight w:val="0"/>
                  <w:marTop w:val="0"/>
                  <w:marBottom w:val="0"/>
                  <w:divBdr>
                    <w:top w:val="none" w:sz="0" w:space="0" w:color="auto"/>
                    <w:left w:val="none" w:sz="0" w:space="0" w:color="auto"/>
                    <w:bottom w:val="none" w:sz="0" w:space="0" w:color="auto"/>
                    <w:right w:val="none" w:sz="0" w:space="0" w:color="auto"/>
                  </w:divBdr>
                  <w:divsChild>
                    <w:div w:id="1639341568">
                      <w:marLeft w:val="0"/>
                      <w:marRight w:val="0"/>
                      <w:marTop w:val="0"/>
                      <w:marBottom w:val="0"/>
                      <w:divBdr>
                        <w:top w:val="none" w:sz="0" w:space="0" w:color="auto"/>
                        <w:left w:val="none" w:sz="0" w:space="0" w:color="auto"/>
                        <w:bottom w:val="none" w:sz="0" w:space="0" w:color="auto"/>
                        <w:right w:val="none" w:sz="0" w:space="0" w:color="auto"/>
                      </w:divBdr>
                    </w:div>
                  </w:divsChild>
                </w:div>
                <w:div w:id="1053505242">
                  <w:marLeft w:val="0"/>
                  <w:marRight w:val="0"/>
                  <w:marTop w:val="0"/>
                  <w:marBottom w:val="0"/>
                  <w:divBdr>
                    <w:top w:val="none" w:sz="0" w:space="0" w:color="auto"/>
                    <w:left w:val="none" w:sz="0" w:space="0" w:color="auto"/>
                    <w:bottom w:val="none" w:sz="0" w:space="0" w:color="auto"/>
                    <w:right w:val="none" w:sz="0" w:space="0" w:color="auto"/>
                  </w:divBdr>
                  <w:divsChild>
                    <w:div w:id="1829251156">
                      <w:marLeft w:val="0"/>
                      <w:marRight w:val="0"/>
                      <w:marTop w:val="0"/>
                      <w:marBottom w:val="0"/>
                      <w:divBdr>
                        <w:top w:val="none" w:sz="0" w:space="0" w:color="auto"/>
                        <w:left w:val="none" w:sz="0" w:space="0" w:color="auto"/>
                        <w:bottom w:val="none" w:sz="0" w:space="0" w:color="auto"/>
                        <w:right w:val="none" w:sz="0" w:space="0" w:color="auto"/>
                      </w:divBdr>
                    </w:div>
                  </w:divsChild>
                </w:div>
                <w:div w:id="1084181137">
                  <w:marLeft w:val="0"/>
                  <w:marRight w:val="0"/>
                  <w:marTop w:val="0"/>
                  <w:marBottom w:val="0"/>
                  <w:divBdr>
                    <w:top w:val="none" w:sz="0" w:space="0" w:color="auto"/>
                    <w:left w:val="none" w:sz="0" w:space="0" w:color="auto"/>
                    <w:bottom w:val="none" w:sz="0" w:space="0" w:color="auto"/>
                    <w:right w:val="none" w:sz="0" w:space="0" w:color="auto"/>
                  </w:divBdr>
                  <w:divsChild>
                    <w:div w:id="36785246">
                      <w:marLeft w:val="0"/>
                      <w:marRight w:val="0"/>
                      <w:marTop w:val="0"/>
                      <w:marBottom w:val="0"/>
                      <w:divBdr>
                        <w:top w:val="none" w:sz="0" w:space="0" w:color="auto"/>
                        <w:left w:val="none" w:sz="0" w:space="0" w:color="auto"/>
                        <w:bottom w:val="none" w:sz="0" w:space="0" w:color="auto"/>
                        <w:right w:val="none" w:sz="0" w:space="0" w:color="auto"/>
                      </w:divBdr>
                    </w:div>
                  </w:divsChild>
                </w:div>
                <w:div w:id="1114517319">
                  <w:marLeft w:val="0"/>
                  <w:marRight w:val="0"/>
                  <w:marTop w:val="0"/>
                  <w:marBottom w:val="0"/>
                  <w:divBdr>
                    <w:top w:val="none" w:sz="0" w:space="0" w:color="auto"/>
                    <w:left w:val="none" w:sz="0" w:space="0" w:color="auto"/>
                    <w:bottom w:val="none" w:sz="0" w:space="0" w:color="auto"/>
                    <w:right w:val="none" w:sz="0" w:space="0" w:color="auto"/>
                  </w:divBdr>
                  <w:divsChild>
                    <w:div w:id="1037201851">
                      <w:marLeft w:val="0"/>
                      <w:marRight w:val="0"/>
                      <w:marTop w:val="0"/>
                      <w:marBottom w:val="0"/>
                      <w:divBdr>
                        <w:top w:val="none" w:sz="0" w:space="0" w:color="auto"/>
                        <w:left w:val="none" w:sz="0" w:space="0" w:color="auto"/>
                        <w:bottom w:val="none" w:sz="0" w:space="0" w:color="auto"/>
                        <w:right w:val="none" w:sz="0" w:space="0" w:color="auto"/>
                      </w:divBdr>
                    </w:div>
                  </w:divsChild>
                </w:div>
                <w:div w:id="1218584653">
                  <w:marLeft w:val="0"/>
                  <w:marRight w:val="0"/>
                  <w:marTop w:val="0"/>
                  <w:marBottom w:val="0"/>
                  <w:divBdr>
                    <w:top w:val="none" w:sz="0" w:space="0" w:color="auto"/>
                    <w:left w:val="none" w:sz="0" w:space="0" w:color="auto"/>
                    <w:bottom w:val="none" w:sz="0" w:space="0" w:color="auto"/>
                    <w:right w:val="none" w:sz="0" w:space="0" w:color="auto"/>
                  </w:divBdr>
                  <w:divsChild>
                    <w:div w:id="1624723674">
                      <w:marLeft w:val="0"/>
                      <w:marRight w:val="0"/>
                      <w:marTop w:val="0"/>
                      <w:marBottom w:val="0"/>
                      <w:divBdr>
                        <w:top w:val="none" w:sz="0" w:space="0" w:color="auto"/>
                        <w:left w:val="none" w:sz="0" w:space="0" w:color="auto"/>
                        <w:bottom w:val="none" w:sz="0" w:space="0" w:color="auto"/>
                        <w:right w:val="none" w:sz="0" w:space="0" w:color="auto"/>
                      </w:divBdr>
                    </w:div>
                  </w:divsChild>
                </w:div>
                <w:div w:id="1224680793">
                  <w:marLeft w:val="0"/>
                  <w:marRight w:val="0"/>
                  <w:marTop w:val="0"/>
                  <w:marBottom w:val="0"/>
                  <w:divBdr>
                    <w:top w:val="none" w:sz="0" w:space="0" w:color="auto"/>
                    <w:left w:val="none" w:sz="0" w:space="0" w:color="auto"/>
                    <w:bottom w:val="none" w:sz="0" w:space="0" w:color="auto"/>
                    <w:right w:val="none" w:sz="0" w:space="0" w:color="auto"/>
                  </w:divBdr>
                  <w:divsChild>
                    <w:div w:id="1164200276">
                      <w:marLeft w:val="0"/>
                      <w:marRight w:val="0"/>
                      <w:marTop w:val="0"/>
                      <w:marBottom w:val="0"/>
                      <w:divBdr>
                        <w:top w:val="none" w:sz="0" w:space="0" w:color="auto"/>
                        <w:left w:val="none" w:sz="0" w:space="0" w:color="auto"/>
                        <w:bottom w:val="none" w:sz="0" w:space="0" w:color="auto"/>
                        <w:right w:val="none" w:sz="0" w:space="0" w:color="auto"/>
                      </w:divBdr>
                    </w:div>
                  </w:divsChild>
                </w:div>
                <w:div w:id="1245069834">
                  <w:marLeft w:val="0"/>
                  <w:marRight w:val="0"/>
                  <w:marTop w:val="0"/>
                  <w:marBottom w:val="0"/>
                  <w:divBdr>
                    <w:top w:val="none" w:sz="0" w:space="0" w:color="auto"/>
                    <w:left w:val="none" w:sz="0" w:space="0" w:color="auto"/>
                    <w:bottom w:val="none" w:sz="0" w:space="0" w:color="auto"/>
                    <w:right w:val="none" w:sz="0" w:space="0" w:color="auto"/>
                  </w:divBdr>
                  <w:divsChild>
                    <w:div w:id="952902884">
                      <w:marLeft w:val="0"/>
                      <w:marRight w:val="0"/>
                      <w:marTop w:val="0"/>
                      <w:marBottom w:val="0"/>
                      <w:divBdr>
                        <w:top w:val="none" w:sz="0" w:space="0" w:color="auto"/>
                        <w:left w:val="none" w:sz="0" w:space="0" w:color="auto"/>
                        <w:bottom w:val="none" w:sz="0" w:space="0" w:color="auto"/>
                        <w:right w:val="none" w:sz="0" w:space="0" w:color="auto"/>
                      </w:divBdr>
                    </w:div>
                  </w:divsChild>
                </w:div>
                <w:div w:id="1255161943">
                  <w:marLeft w:val="0"/>
                  <w:marRight w:val="0"/>
                  <w:marTop w:val="0"/>
                  <w:marBottom w:val="0"/>
                  <w:divBdr>
                    <w:top w:val="none" w:sz="0" w:space="0" w:color="auto"/>
                    <w:left w:val="none" w:sz="0" w:space="0" w:color="auto"/>
                    <w:bottom w:val="none" w:sz="0" w:space="0" w:color="auto"/>
                    <w:right w:val="none" w:sz="0" w:space="0" w:color="auto"/>
                  </w:divBdr>
                  <w:divsChild>
                    <w:div w:id="1809205959">
                      <w:marLeft w:val="0"/>
                      <w:marRight w:val="0"/>
                      <w:marTop w:val="0"/>
                      <w:marBottom w:val="0"/>
                      <w:divBdr>
                        <w:top w:val="none" w:sz="0" w:space="0" w:color="auto"/>
                        <w:left w:val="none" w:sz="0" w:space="0" w:color="auto"/>
                        <w:bottom w:val="none" w:sz="0" w:space="0" w:color="auto"/>
                        <w:right w:val="none" w:sz="0" w:space="0" w:color="auto"/>
                      </w:divBdr>
                    </w:div>
                  </w:divsChild>
                </w:div>
                <w:div w:id="1265184462">
                  <w:marLeft w:val="0"/>
                  <w:marRight w:val="0"/>
                  <w:marTop w:val="0"/>
                  <w:marBottom w:val="0"/>
                  <w:divBdr>
                    <w:top w:val="none" w:sz="0" w:space="0" w:color="auto"/>
                    <w:left w:val="none" w:sz="0" w:space="0" w:color="auto"/>
                    <w:bottom w:val="none" w:sz="0" w:space="0" w:color="auto"/>
                    <w:right w:val="none" w:sz="0" w:space="0" w:color="auto"/>
                  </w:divBdr>
                  <w:divsChild>
                    <w:div w:id="1148782644">
                      <w:marLeft w:val="0"/>
                      <w:marRight w:val="0"/>
                      <w:marTop w:val="0"/>
                      <w:marBottom w:val="0"/>
                      <w:divBdr>
                        <w:top w:val="none" w:sz="0" w:space="0" w:color="auto"/>
                        <w:left w:val="none" w:sz="0" w:space="0" w:color="auto"/>
                        <w:bottom w:val="none" w:sz="0" w:space="0" w:color="auto"/>
                        <w:right w:val="none" w:sz="0" w:space="0" w:color="auto"/>
                      </w:divBdr>
                    </w:div>
                  </w:divsChild>
                </w:div>
                <w:div w:id="1297641362">
                  <w:marLeft w:val="0"/>
                  <w:marRight w:val="0"/>
                  <w:marTop w:val="0"/>
                  <w:marBottom w:val="0"/>
                  <w:divBdr>
                    <w:top w:val="none" w:sz="0" w:space="0" w:color="auto"/>
                    <w:left w:val="none" w:sz="0" w:space="0" w:color="auto"/>
                    <w:bottom w:val="none" w:sz="0" w:space="0" w:color="auto"/>
                    <w:right w:val="none" w:sz="0" w:space="0" w:color="auto"/>
                  </w:divBdr>
                  <w:divsChild>
                    <w:div w:id="371736659">
                      <w:marLeft w:val="0"/>
                      <w:marRight w:val="0"/>
                      <w:marTop w:val="0"/>
                      <w:marBottom w:val="0"/>
                      <w:divBdr>
                        <w:top w:val="none" w:sz="0" w:space="0" w:color="auto"/>
                        <w:left w:val="none" w:sz="0" w:space="0" w:color="auto"/>
                        <w:bottom w:val="none" w:sz="0" w:space="0" w:color="auto"/>
                        <w:right w:val="none" w:sz="0" w:space="0" w:color="auto"/>
                      </w:divBdr>
                    </w:div>
                  </w:divsChild>
                </w:div>
                <w:div w:id="1320766561">
                  <w:marLeft w:val="0"/>
                  <w:marRight w:val="0"/>
                  <w:marTop w:val="0"/>
                  <w:marBottom w:val="0"/>
                  <w:divBdr>
                    <w:top w:val="none" w:sz="0" w:space="0" w:color="auto"/>
                    <w:left w:val="none" w:sz="0" w:space="0" w:color="auto"/>
                    <w:bottom w:val="none" w:sz="0" w:space="0" w:color="auto"/>
                    <w:right w:val="none" w:sz="0" w:space="0" w:color="auto"/>
                  </w:divBdr>
                  <w:divsChild>
                    <w:div w:id="1640956263">
                      <w:marLeft w:val="0"/>
                      <w:marRight w:val="0"/>
                      <w:marTop w:val="0"/>
                      <w:marBottom w:val="0"/>
                      <w:divBdr>
                        <w:top w:val="none" w:sz="0" w:space="0" w:color="auto"/>
                        <w:left w:val="none" w:sz="0" w:space="0" w:color="auto"/>
                        <w:bottom w:val="none" w:sz="0" w:space="0" w:color="auto"/>
                        <w:right w:val="none" w:sz="0" w:space="0" w:color="auto"/>
                      </w:divBdr>
                    </w:div>
                  </w:divsChild>
                </w:div>
                <w:div w:id="1329678519">
                  <w:marLeft w:val="0"/>
                  <w:marRight w:val="0"/>
                  <w:marTop w:val="0"/>
                  <w:marBottom w:val="0"/>
                  <w:divBdr>
                    <w:top w:val="none" w:sz="0" w:space="0" w:color="auto"/>
                    <w:left w:val="none" w:sz="0" w:space="0" w:color="auto"/>
                    <w:bottom w:val="none" w:sz="0" w:space="0" w:color="auto"/>
                    <w:right w:val="none" w:sz="0" w:space="0" w:color="auto"/>
                  </w:divBdr>
                  <w:divsChild>
                    <w:div w:id="1285893115">
                      <w:marLeft w:val="0"/>
                      <w:marRight w:val="0"/>
                      <w:marTop w:val="0"/>
                      <w:marBottom w:val="0"/>
                      <w:divBdr>
                        <w:top w:val="none" w:sz="0" w:space="0" w:color="auto"/>
                        <w:left w:val="none" w:sz="0" w:space="0" w:color="auto"/>
                        <w:bottom w:val="none" w:sz="0" w:space="0" w:color="auto"/>
                        <w:right w:val="none" w:sz="0" w:space="0" w:color="auto"/>
                      </w:divBdr>
                    </w:div>
                  </w:divsChild>
                </w:div>
                <w:div w:id="1333531309">
                  <w:marLeft w:val="0"/>
                  <w:marRight w:val="0"/>
                  <w:marTop w:val="0"/>
                  <w:marBottom w:val="0"/>
                  <w:divBdr>
                    <w:top w:val="none" w:sz="0" w:space="0" w:color="auto"/>
                    <w:left w:val="none" w:sz="0" w:space="0" w:color="auto"/>
                    <w:bottom w:val="none" w:sz="0" w:space="0" w:color="auto"/>
                    <w:right w:val="none" w:sz="0" w:space="0" w:color="auto"/>
                  </w:divBdr>
                  <w:divsChild>
                    <w:div w:id="2097087740">
                      <w:marLeft w:val="0"/>
                      <w:marRight w:val="0"/>
                      <w:marTop w:val="0"/>
                      <w:marBottom w:val="0"/>
                      <w:divBdr>
                        <w:top w:val="none" w:sz="0" w:space="0" w:color="auto"/>
                        <w:left w:val="none" w:sz="0" w:space="0" w:color="auto"/>
                        <w:bottom w:val="none" w:sz="0" w:space="0" w:color="auto"/>
                        <w:right w:val="none" w:sz="0" w:space="0" w:color="auto"/>
                      </w:divBdr>
                    </w:div>
                  </w:divsChild>
                </w:div>
                <w:div w:id="1358040321">
                  <w:marLeft w:val="0"/>
                  <w:marRight w:val="0"/>
                  <w:marTop w:val="0"/>
                  <w:marBottom w:val="0"/>
                  <w:divBdr>
                    <w:top w:val="none" w:sz="0" w:space="0" w:color="auto"/>
                    <w:left w:val="none" w:sz="0" w:space="0" w:color="auto"/>
                    <w:bottom w:val="none" w:sz="0" w:space="0" w:color="auto"/>
                    <w:right w:val="none" w:sz="0" w:space="0" w:color="auto"/>
                  </w:divBdr>
                  <w:divsChild>
                    <w:div w:id="194077191">
                      <w:marLeft w:val="0"/>
                      <w:marRight w:val="0"/>
                      <w:marTop w:val="0"/>
                      <w:marBottom w:val="0"/>
                      <w:divBdr>
                        <w:top w:val="none" w:sz="0" w:space="0" w:color="auto"/>
                        <w:left w:val="none" w:sz="0" w:space="0" w:color="auto"/>
                        <w:bottom w:val="none" w:sz="0" w:space="0" w:color="auto"/>
                        <w:right w:val="none" w:sz="0" w:space="0" w:color="auto"/>
                      </w:divBdr>
                    </w:div>
                  </w:divsChild>
                </w:div>
                <w:div w:id="1444614204">
                  <w:marLeft w:val="0"/>
                  <w:marRight w:val="0"/>
                  <w:marTop w:val="0"/>
                  <w:marBottom w:val="0"/>
                  <w:divBdr>
                    <w:top w:val="none" w:sz="0" w:space="0" w:color="auto"/>
                    <w:left w:val="none" w:sz="0" w:space="0" w:color="auto"/>
                    <w:bottom w:val="none" w:sz="0" w:space="0" w:color="auto"/>
                    <w:right w:val="none" w:sz="0" w:space="0" w:color="auto"/>
                  </w:divBdr>
                  <w:divsChild>
                    <w:div w:id="1656488719">
                      <w:marLeft w:val="0"/>
                      <w:marRight w:val="0"/>
                      <w:marTop w:val="0"/>
                      <w:marBottom w:val="0"/>
                      <w:divBdr>
                        <w:top w:val="none" w:sz="0" w:space="0" w:color="auto"/>
                        <w:left w:val="none" w:sz="0" w:space="0" w:color="auto"/>
                        <w:bottom w:val="none" w:sz="0" w:space="0" w:color="auto"/>
                        <w:right w:val="none" w:sz="0" w:space="0" w:color="auto"/>
                      </w:divBdr>
                    </w:div>
                  </w:divsChild>
                </w:div>
                <w:div w:id="1444812193">
                  <w:marLeft w:val="0"/>
                  <w:marRight w:val="0"/>
                  <w:marTop w:val="0"/>
                  <w:marBottom w:val="0"/>
                  <w:divBdr>
                    <w:top w:val="none" w:sz="0" w:space="0" w:color="auto"/>
                    <w:left w:val="none" w:sz="0" w:space="0" w:color="auto"/>
                    <w:bottom w:val="none" w:sz="0" w:space="0" w:color="auto"/>
                    <w:right w:val="none" w:sz="0" w:space="0" w:color="auto"/>
                  </w:divBdr>
                  <w:divsChild>
                    <w:div w:id="1444685088">
                      <w:marLeft w:val="0"/>
                      <w:marRight w:val="0"/>
                      <w:marTop w:val="0"/>
                      <w:marBottom w:val="0"/>
                      <w:divBdr>
                        <w:top w:val="none" w:sz="0" w:space="0" w:color="auto"/>
                        <w:left w:val="none" w:sz="0" w:space="0" w:color="auto"/>
                        <w:bottom w:val="none" w:sz="0" w:space="0" w:color="auto"/>
                        <w:right w:val="none" w:sz="0" w:space="0" w:color="auto"/>
                      </w:divBdr>
                    </w:div>
                  </w:divsChild>
                </w:div>
                <w:div w:id="1513909215">
                  <w:marLeft w:val="0"/>
                  <w:marRight w:val="0"/>
                  <w:marTop w:val="0"/>
                  <w:marBottom w:val="0"/>
                  <w:divBdr>
                    <w:top w:val="none" w:sz="0" w:space="0" w:color="auto"/>
                    <w:left w:val="none" w:sz="0" w:space="0" w:color="auto"/>
                    <w:bottom w:val="none" w:sz="0" w:space="0" w:color="auto"/>
                    <w:right w:val="none" w:sz="0" w:space="0" w:color="auto"/>
                  </w:divBdr>
                  <w:divsChild>
                    <w:div w:id="1285695383">
                      <w:marLeft w:val="0"/>
                      <w:marRight w:val="0"/>
                      <w:marTop w:val="0"/>
                      <w:marBottom w:val="0"/>
                      <w:divBdr>
                        <w:top w:val="none" w:sz="0" w:space="0" w:color="auto"/>
                        <w:left w:val="none" w:sz="0" w:space="0" w:color="auto"/>
                        <w:bottom w:val="none" w:sz="0" w:space="0" w:color="auto"/>
                        <w:right w:val="none" w:sz="0" w:space="0" w:color="auto"/>
                      </w:divBdr>
                    </w:div>
                  </w:divsChild>
                </w:div>
                <w:div w:id="1515805849">
                  <w:marLeft w:val="0"/>
                  <w:marRight w:val="0"/>
                  <w:marTop w:val="0"/>
                  <w:marBottom w:val="0"/>
                  <w:divBdr>
                    <w:top w:val="none" w:sz="0" w:space="0" w:color="auto"/>
                    <w:left w:val="none" w:sz="0" w:space="0" w:color="auto"/>
                    <w:bottom w:val="none" w:sz="0" w:space="0" w:color="auto"/>
                    <w:right w:val="none" w:sz="0" w:space="0" w:color="auto"/>
                  </w:divBdr>
                  <w:divsChild>
                    <w:div w:id="672075012">
                      <w:marLeft w:val="0"/>
                      <w:marRight w:val="0"/>
                      <w:marTop w:val="0"/>
                      <w:marBottom w:val="0"/>
                      <w:divBdr>
                        <w:top w:val="none" w:sz="0" w:space="0" w:color="auto"/>
                        <w:left w:val="none" w:sz="0" w:space="0" w:color="auto"/>
                        <w:bottom w:val="none" w:sz="0" w:space="0" w:color="auto"/>
                        <w:right w:val="none" w:sz="0" w:space="0" w:color="auto"/>
                      </w:divBdr>
                    </w:div>
                  </w:divsChild>
                </w:div>
                <w:div w:id="1563826383">
                  <w:marLeft w:val="0"/>
                  <w:marRight w:val="0"/>
                  <w:marTop w:val="0"/>
                  <w:marBottom w:val="0"/>
                  <w:divBdr>
                    <w:top w:val="none" w:sz="0" w:space="0" w:color="auto"/>
                    <w:left w:val="none" w:sz="0" w:space="0" w:color="auto"/>
                    <w:bottom w:val="none" w:sz="0" w:space="0" w:color="auto"/>
                    <w:right w:val="none" w:sz="0" w:space="0" w:color="auto"/>
                  </w:divBdr>
                  <w:divsChild>
                    <w:div w:id="845436326">
                      <w:marLeft w:val="0"/>
                      <w:marRight w:val="0"/>
                      <w:marTop w:val="0"/>
                      <w:marBottom w:val="0"/>
                      <w:divBdr>
                        <w:top w:val="none" w:sz="0" w:space="0" w:color="auto"/>
                        <w:left w:val="none" w:sz="0" w:space="0" w:color="auto"/>
                        <w:bottom w:val="none" w:sz="0" w:space="0" w:color="auto"/>
                        <w:right w:val="none" w:sz="0" w:space="0" w:color="auto"/>
                      </w:divBdr>
                    </w:div>
                  </w:divsChild>
                </w:div>
                <w:div w:id="1593195972">
                  <w:marLeft w:val="0"/>
                  <w:marRight w:val="0"/>
                  <w:marTop w:val="0"/>
                  <w:marBottom w:val="0"/>
                  <w:divBdr>
                    <w:top w:val="none" w:sz="0" w:space="0" w:color="auto"/>
                    <w:left w:val="none" w:sz="0" w:space="0" w:color="auto"/>
                    <w:bottom w:val="none" w:sz="0" w:space="0" w:color="auto"/>
                    <w:right w:val="none" w:sz="0" w:space="0" w:color="auto"/>
                  </w:divBdr>
                  <w:divsChild>
                    <w:div w:id="1307588568">
                      <w:marLeft w:val="0"/>
                      <w:marRight w:val="0"/>
                      <w:marTop w:val="0"/>
                      <w:marBottom w:val="0"/>
                      <w:divBdr>
                        <w:top w:val="none" w:sz="0" w:space="0" w:color="auto"/>
                        <w:left w:val="none" w:sz="0" w:space="0" w:color="auto"/>
                        <w:bottom w:val="none" w:sz="0" w:space="0" w:color="auto"/>
                        <w:right w:val="none" w:sz="0" w:space="0" w:color="auto"/>
                      </w:divBdr>
                    </w:div>
                  </w:divsChild>
                </w:div>
                <w:div w:id="1663073704">
                  <w:marLeft w:val="0"/>
                  <w:marRight w:val="0"/>
                  <w:marTop w:val="0"/>
                  <w:marBottom w:val="0"/>
                  <w:divBdr>
                    <w:top w:val="none" w:sz="0" w:space="0" w:color="auto"/>
                    <w:left w:val="none" w:sz="0" w:space="0" w:color="auto"/>
                    <w:bottom w:val="none" w:sz="0" w:space="0" w:color="auto"/>
                    <w:right w:val="none" w:sz="0" w:space="0" w:color="auto"/>
                  </w:divBdr>
                  <w:divsChild>
                    <w:div w:id="1357539301">
                      <w:marLeft w:val="0"/>
                      <w:marRight w:val="0"/>
                      <w:marTop w:val="0"/>
                      <w:marBottom w:val="0"/>
                      <w:divBdr>
                        <w:top w:val="none" w:sz="0" w:space="0" w:color="auto"/>
                        <w:left w:val="none" w:sz="0" w:space="0" w:color="auto"/>
                        <w:bottom w:val="none" w:sz="0" w:space="0" w:color="auto"/>
                        <w:right w:val="none" w:sz="0" w:space="0" w:color="auto"/>
                      </w:divBdr>
                    </w:div>
                  </w:divsChild>
                </w:div>
                <w:div w:id="1855613656">
                  <w:marLeft w:val="0"/>
                  <w:marRight w:val="0"/>
                  <w:marTop w:val="0"/>
                  <w:marBottom w:val="0"/>
                  <w:divBdr>
                    <w:top w:val="none" w:sz="0" w:space="0" w:color="auto"/>
                    <w:left w:val="none" w:sz="0" w:space="0" w:color="auto"/>
                    <w:bottom w:val="none" w:sz="0" w:space="0" w:color="auto"/>
                    <w:right w:val="none" w:sz="0" w:space="0" w:color="auto"/>
                  </w:divBdr>
                  <w:divsChild>
                    <w:div w:id="256401971">
                      <w:marLeft w:val="0"/>
                      <w:marRight w:val="0"/>
                      <w:marTop w:val="0"/>
                      <w:marBottom w:val="0"/>
                      <w:divBdr>
                        <w:top w:val="none" w:sz="0" w:space="0" w:color="auto"/>
                        <w:left w:val="none" w:sz="0" w:space="0" w:color="auto"/>
                        <w:bottom w:val="none" w:sz="0" w:space="0" w:color="auto"/>
                        <w:right w:val="none" w:sz="0" w:space="0" w:color="auto"/>
                      </w:divBdr>
                    </w:div>
                  </w:divsChild>
                </w:div>
                <w:div w:id="2058628142">
                  <w:marLeft w:val="0"/>
                  <w:marRight w:val="0"/>
                  <w:marTop w:val="0"/>
                  <w:marBottom w:val="0"/>
                  <w:divBdr>
                    <w:top w:val="none" w:sz="0" w:space="0" w:color="auto"/>
                    <w:left w:val="none" w:sz="0" w:space="0" w:color="auto"/>
                    <w:bottom w:val="none" w:sz="0" w:space="0" w:color="auto"/>
                    <w:right w:val="none" w:sz="0" w:space="0" w:color="auto"/>
                  </w:divBdr>
                  <w:divsChild>
                    <w:div w:id="3161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6421">
          <w:marLeft w:val="0"/>
          <w:marRight w:val="0"/>
          <w:marTop w:val="0"/>
          <w:marBottom w:val="0"/>
          <w:divBdr>
            <w:top w:val="none" w:sz="0" w:space="0" w:color="auto"/>
            <w:left w:val="none" w:sz="0" w:space="0" w:color="auto"/>
            <w:bottom w:val="none" w:sz="0" w:space="0" w:color="auto"/>
            <w:right w:val="none" w:sz="0" w:space="0" w:color="auto"/>
          </w:divBdr>
          <w:divsChild>
            <w:div w:id="213740065">
              <w:marLeft w:val="0"/>
              <w:marRight w:val="0"/>
              <w:marTop w:val="0"/>
              <w:marBottom w:val="0"/>
              <w:divBdr>
                <w:top w:val="none" w:sz="0" w:space="0" w:color="auto"/>
                <w:left w:val="none" w:sz="0" w:space="0" w:color="auto"/>
                <w:bottom w:val="none" w:sz="0" w:space="0" w:color="auto"/>
                <w:right w:val="none" w:sz="0" w:space="0" w:color="auto"/>
              </w:divBdr>
            </w:div>
            <w:div w:id="285819886">
              <w:marLeft w:val="0"/>
              <w:marRight w:val="0"/>
              <w:marTop w:val="0"/>
              <w:marBottom w:val="0"/>
              <w:divBdr>
                <w:top w:val="none" w:sz="0" w:space="0" w:color="auto"/>
                <w:left w:val="none" w:sz="0" w:space="0" w:color="auto"/>
                <w:bottom w:val="none" w:sz="0" w:space="0" w:color="auto"/>
                <w:right w:val="none" w:sz="0" w:space="0" w:color="auto"/>
              </w:divBdr>
            </w:div>
            <w:div w:id="394813174">
              <w:marLeft w:val="0"/>
              <w:marRight w:val="0"/>
              <w:marTop w:val="0"/>
              <w:marBottom w:val="0"/>
              <w:divBdr>
                <w:top w:val="none" w:sz="0" w:space="0" w:color="auto"/>
                <w:left w:val="none" w:sz="0" w:space="0" w:color="auto"/>
                <w:bottom w:val="none" w:sz="0" w:space="0" w:color="auto"/>
                <w:right w:val="none" w:sz="0" w:space="0" w:color="auto"/>
              </w:divBdr>
            </w:div>
            <w:div w:id="417404815">
              <w:marLeft w:val="0"/>
              <w:marRight w:val="0"/>
              <w:marTop w:val="0"/>
              <w:marBottom w:val="0"/>
              <w:divBdr>
                <w:top w:val="none" w:sz="0" w:space="0" w:color="auto"/>
                <w:left w:val="none" w:sz="0" w:space="0" w:color="auto"/>
                <w:bottom w:val="none" w:sz="0" w:space="0" w:color="auto"/>
                <w:right w:val="none" w:sz="0" w:space="0" w:color="auto"/>
              </w:divBdr>
            </w:div>
            <w:div w:id="551845462">
              <w:marLeft w:val="0"/>
              <w:marRight w:val="0"/>
              <w:marTop w:val="0"/>
              <w:marBottom w:val="0"/>
              <w:divBdr>
                <w:top w:val="none" w:sz="0" w:space="0" w:color="auto"/>
                <w:left w:val="none" w:sz="0" w:space="0" w:color="auto"/>
                <w:bottom w:val="none" w:sz="0" w:space="0" w:color="auto"/>
                <w:right w:val="none" w:sz="0" w:space="0" w:color="auto"/>
              </w:divBdr>
            </w:div>
            <w:div w:id="830829255">
              <w:marLeft w:val="0"/>
              <w:marRight w:val="0"/>
              <w:marTop w:val="0"/>
              <w:marBottom w:val="0"/>
              <w:divBdr>
                <w:top w:val="none" w:sz="0" w:space="0" w:color="auto"/>
                <w:left w:val="none" w:sz="0" w:space="0" w:color="auto"/>
                <w:bottom w:val="none" w:sz="0" w:space="0" w:color="auto"/>
                <w:right w:val="none" w:sz="0" w:space="0" w:color="auto"/>
              </w:divBdr>
            </w:div>
            <w:div w:id="869683609">
              <w:marLeft w:val="0"/>
              <w:marRight w:val="0"/>
              <w:marTop w:val="0"/>
              <w:marBottom w:val="0"/>
              <w:divBdr>
                <w:top w:val="none" w:sz="0" w:space="0" w:color="auto"/>
                <w:left w:val="none" w:sz="0" w:space="0" w:color="auto"/>
                <w:bottom w:val="none" w:sz="0" w:space="0" w:color="auto"/>
                <w:right w:val="none" w:sz="0" w:space="0" w:color="auto"/>
              </w:divBdr>
            </w:div>
            <w:div w:id="879441411">
              <w:marLeft w:val="0"/>
              <w:marRight w:val="0"/>
              <w:marTop w:val="0"/>
              <w:marBottom w:val="0"/>
              <w:divBdr>
                <w:top w:val="none" w:sz="0" w:space="0" w:color="auto"/>
                <w:left w:val="none" w:sz="0" w:space="0" w:color="auto"/>
                <w:bottom w:val="none" w:sz="0" w:space="0" w:color="auto"/>
                <w:right w:val="none" w:sz="0" w:space="0" w:color="auto"/>
              </w:divBdr>
            </w:div>
            <w:div w:id="989210930">
              <w:marLeft w:val="0"/>
              <w:marRight w:val="0"/>
              <w:marTop w:val="0"/>
              <w:marBottom w:val="0"/>
              <w:divBdr>
                <w:top w:val="none" w:sz="0" w:space="0" w:color="auto"/>
                <w:left w:val="none" w:sz="0" w:space="0" w:color="auto"/>
                <w:bottom w:val="none" w:sz="0" w:space="0" w:color="auto"/>
                <w:right w:val="none" w:sz="0" w:space="0" w:color="auto"/>
              </w:divBdr>
            </w:div>
            <w:div w:id="1086457199">
              <w:marLeft w:val="0"/>
              <w:marRight w:val="0"/>
              <w:marTop w:val="0"/>
              <w:marBottom w:val="0"/>
              <w:divBdr>
                <w:top w:val="none" w:sz="0" w:space="0" w:color="auto"/>
                <w:left w:val="none" w:sz="0" w:space="0" w:color="auto"/>
                <w:bottom w:val="none" w:sz="0" w:space="0" w:color="auto"/>
                <w:right w:val="none" w:sz="0" w:space="0" w:color="auto"/>
              </w:divBdr>
            </w:div>
            <w:div w:id="1424649320">
              <w:marLeft w:val="0"/>
              <w:marRight w:val="0"/>
              <w:marTop w:val="0"/>
              <w:marBottom w:val="0"/>
              <w:divBdr>
                <w:top w:val="none" w:sz="0" w:space="0" w:color="auto"/>
                <w:left w:val="none" w:sz="0" w:space="0" w:color="auto"/>
                <w:bottom w:val="none" w:sz="0" w:space="0" w:color="auto"/>
                <w:right w:val="none" w:sz="0" w:space="0" w:color="auto"/>
              </w:divBdr>
            </w:div>
            <w:div w:id="1658266704">
              <w:marLeft w:val="0"/>
              <w:marRight w:val="0"/>
              <w:marTop w:val="0"/>
              <w:marBottom w:val="0"/>
              <w:divBdr>
                <w:top w:val="none" w:sz="0" w:space="0" w:color="auto"/>
                <w:left w:val="none" w:sz="0" w:space="0" w:color="auto"/>
                <w:bottom w:val="none" w:sz="0" w:space="0" w:color="auto"/>
                <w:right w:val="none" w:sz="0" w:space="0" w:color="auto"/>
              </w:divBdr>
            </w:div>
            <w:div w:id="1735659677">
              <w:marLeft w:val="0"/>
              <w:marRight w:val="0"/>
              <w:marTop w:val="0"/>
              <w:marBottom w:val="0"/>
              <w:divBdr>
                <w:top w:val="none" w:sz="0" w:space="0" w:color="auto"/>
                <w:left w:val="none" w:sz="0" w:space="0" w:color="auto"/>
                <w:bottom w:val="none" w:sz="0" w:space="0" w:color="auto"/>
                <w:right w:val="none" w:sz="0" w:space="0" w:color="auto"/>
              </w:divBdr>
            </w:div>
            <w:div w:id="1844733999">
              <w:marLeft w:val="0"/>
              <w:marRight w:val="0"/>
              <w:marTop w:val="0"/>
              <w:marBottom w:val="0"/>
              <w:divBdr>
                <w:top w:val="none" w:sz="0" w:space="0" w:color="auto"/>
                <w:left w:val="none" w:sz="0" w:space="0" w:color="auto"/>
                <w:bottom w:val="none" w:sz="0" w:space="0" w:color="auto"/>
                <w:right w:val="none" w:sz="0" w:space="0" w:color="auto"/>
              </w:divBdr>
            </w:div>
            <w:div w:id="1906988166">
              <w:marLeft w:val="0"/>
              <w:marRight w:val="0"/>
              <w:marTop w:val="0"/>
              <w:marBottom w:val="0"/>
              <w:divBdr>
                <w:top w:val="none" w:sz="0" w:space="0" w:color="auto"/>
                <w:left w:val="none" w:sz="0" w:space="0" w:color="auto"/>
                <w:bottom w:val="none" w:sz="0" w:space="0" w:color="auto"/>
                <w:right w:val="none" w:sz="0" w:space="0" w:color="auto"/>
              </w:divBdr>
            </w:div>
            <w:div w:id="1946690350">
              <w:marLeft w:val="0"/>
              <w:marRight w:val="0"/>
              <w:marTop w:val="0"/>
              <w:marBottom w:val="0"/>
              <w:divBdr>
                <w:top w:val="none" w:sz="0" w:space="0" w:color="auto"/>
                <w:left w:val="none" w:sz="0" w:space="0" w:color="auto"/>
                <w:bottom w:val="none" w:sz="0" w:space="0" w:color="auto"/>
                <w:right w:val="none" w:sz="0" w:space="0" w:color="auto"/>
              </w:divBdr>
            </w:div>
            <w:div w:id="1959529614">
              <w:marLeft w:val="0"/>
              <w:marRight w:val="0"/>
              <w:marTop w:val="0"/>
              <w:marBottom w:val="0"/>
              <w:divBdr>
                <w:top w:val="none" w:sz="0" w:space="0" w:color="auto"/>
                <w:left w:val="none" w:sz="0" w:space="0" w:color="auto"/>
                <w:bottom w:val="none" w:sz="0" w:space="0" w:color="auto"/>
                <w:right w:val="none" w:sz="0" w:space="0" w:color="auto"/>
              </w:divBdr>
            </w:div>
            <w:div w:id="1976988671">
              <w:marLeft w:val="0"/>
              <w:marRight w:val="0"/>
              <w:marTop w:val="0"/>
              <w:marBottom w:val="0"/>
              <w:divBdr>
                <w:top w:val="none" w:sz="0" w:space="0" w:color="auto"/>
                <w:left w:val="none" w:sz="0" w:space="0" w:color="auto"/>
                <w:bottom w:val="none" w:sz="0" w:space="0" w:color="auto"/>
                <w:right w:val="none" w:sz="0" w:space="0" w:color="auto"/>
              </w:divBdr>
            </w:div>
            <w:div w:id="1990015026">
              <w:marLeft w:val="0"/>
              <w:marRight w:val="0"/>
              <w:marTop w:val="0"/>
              <w:marBottom w:val="0"/>
              <w:divBdr>
                <w:top w:val="none" w:sz="0" w:space="0" w:color="auto"/>
                <w:left w:val="none" w:sz="0" w:space="0" w:color="auto"/>
                <w:bottom w:val="none" w:sz="0" w:space="0" w:color="auto"/>
                <w:right w:val="none" w:sz="0" w:space="0" w:color="auto"/>
              </w:divBdr>
            </w:div>
            <w:div w:id="2101834380">
              <w:marLeft w:val="0"/>
              <w:marRight w:val="0"/>
              <w:marTop w:val="0"/>
              <w:marBottom w:val="0"/>
              <w:divBdr>
                <w:top w:val="none" w:sz="0" w:space="0" w:color="auto"/>
                <w:left w:val="none" w:sz="0" w:space="0" w:color="auto"/>
                <w:bottom w:val="none" w:sz="0" w:space="0" w:color="auto"/>
                <w:right w:val="none" w:sz="0" w:space="0" w:color="auto"/>
              </w:divBdr>
            </w:div>
          </w:divsChild>
        </w:div>
        <w:div w:id="936013099">
          <w:marLeft w:val="0"/>
          <w:marRight w:val="0"/>
          <w:marTop w:val="0"/>
          <w:marBottom w:val="0"/>
          <w:divBdr>
            <w:top w:val="none" w:sz="0" w:space="0" w:color="auto"/>
            <w:left w:val="none" w:sz="0" w:space="0" w:color="auto"/>
            <w:bottom w:val="none" w:sz="0" w:space="0" w:color="auto"/>
            <w:right w:val="none" w:sz="0" w:space="0" w:color="auto"/>
          </w:divBdr>
        </w:div>
        <w:div w:id="945388860">
          <w:marLeft w:val="0"/>
          <w:marRight w:val="0"/>
          <w:marTop w:val="0"/>
          <w:marBottom w:val="0"/>
          <w:divBdr>
            <w:top w:val="none" w:sz="0" w:space="0" w:color="auto"/>
            <w:left w:val="none" w:sz="0" w:space="0" w:color="auto"/>
            <w:bottom w:val="none" w:sz="0" w:space="0" w:color="auto"/>
            <w:right w:val="none" w:sz="0" w:space="0" w:color="auto"/>
          </w:divBdr>
        </w:div>
        <w:div w:id="946347227">
          <w:marLeft w:val="0"/>
          <w:marRight w:val="0"/>
          <w:marTop w:val="0"/>
          <w:marBottom w:val="0"/>
          <w:divBdr>
            <w:top w:val="none" w:sz="0" w:space="0" w:color="auto"/>
            <w:left w:val="none" w:sz="0" w:space="0" w:color="auto"/>
            <w:bottom w:val="none" w:sz="0" w:space="0" w:color="auto"/>
            <w:right w:val="none" w:sz="0" w:space="0" w:color="auto"/>
          </w:divBdr>
        </w:div>
        <w:div w:id="993492716">
          <w:marLeft w:val="0"/>
          <w:marRight w:val="0"/>
          <w:marTop w:val="0"/>
          <w:marBottom w:val="0"/>
          <w:divBdr>
            <w:top w:val="none" w:sz="0" w:space="0" w:color="auto"/>
            <w:left w:val="none" w:sz="0" w:space="0" w:color="auto"/>
            <w:bottom w:val="none" w:sz="0" w:space="0" w:color="auto"/>
            <w:right w:val="none" w:sz="0" w:space="0" w:color="auto"/>
          </w:divBdr>
        </w:div>
        <w:div w:id="995688825">
          <w:marLeft w:val="0"/>
          <w:marRight w:val="0"/>
          <w:marTop w:val="0"/>
          <w:marBottom w:val="0"/>
          <w:divBdr>
            <w:top w:val="none" w:sz="0" w:space="0" w:color="auto"/>
            <w:left w:val="none" w:sz="0" w:space="0" w:color="auto"/>
            <w:bottom w:val="none" w:sz="0" w:space="0" w:color="auto"/>
            <w:right w:val="none" w:sz="0" w:space="0" w:color="auto"/>
          </w:divBdr>
        </w:div>
        <w:div w:id="1061561314">
          <w:marLeft w:val="0"/>
          <w:marRight w:val="0"/>
          <w:marTop w:val="0"/>
          <w:marBottom w:val="0"/>
          <w:divBdr>
            <w:top w:val="none" w:sz="0" w:space="0" w:color="auto"/>
            <w:left w:val="none" w:sz="0" w:space="0" w:color="auto"/>
            <w:bottom w:val="none" w:sz="0" w:space="0" w:color="auto"/>
            <w:right w:val="none" w:sz="0" w:space="0" w:color="auto"/>
          </w:divBdr>
        </w:div>
        <w:div w:id="1074812395">
          <w:marLeft w:val="0"/>
          <w:marRight w:val="0"/>
          <w:marTop w:val="0"/>
          <w:marBottom w:val="0"/>
          <w:divBdr>
            <w:top w:val="none" w:sz="0" w:space="0" w:color="auto"/>
            <w:left w:val="none" w:sz="0" w:space="0" w:color="auto"/>
            <w:bottom w:val="none" w:sz="0" w:space="0" w:color="auto"/>
            <w:right w:val="none" w:sz="0" w:space="0" w:color="auto"/>
          </w:divBdr>
        </w:div>
        <w:div w:id="1099909617">
          <w:marLeft w:val="0"/>
          <w:marRight w:val="0"/>
          <w:marTop w:val="0"/>
          <w:marBottom w:val="0"/>
          <w:divBdr>
            <w:top w:val="none" w:sz="0" w:space="0" w:color="auto"/>
            <w:left w:val="none" w:sz="0" w:space="0" w:color="auto"/>
            <w:bottom w:val="none" w:sz="0" w:space="0" w:color="auto"/>
            <w:right w:val="none" w:sz="0" w:space="0" w:color="auto"/>
          </w:divBdr>
        </w:div>
        <w:div w:id="1167669436">
          <w:marLeft w:val="0"/>
          <w:marRight w:val="0"/>
          <w:marTop w:val="0"/>
          <w:marBottom w:val="0"/>
          <w:divBdr>
            <w:top w:val="none" w:sz="0" w:space="0" w:color="auto"/>
            <w:left w:val="none" w:sz="0" w:space="0" w:color="auto"/>
            <w:bottom w:val="none" w:sz="0" w:space="0" w:color="auto"/>
            <w:right w:val="none" w:sz="0" w:space="0" w:color="auto"/>
          </w:divBdr>
        </w:div>
        <w:div w:id="1185443835">
          <w:marLeft w:val="0"/>
          <w:marRight w:val="0"/>
          <w:marTop w:val="0"/>
          <w:marBottom w:val="0"/>
          <w:divBdr>
            <w:top w:val="none" w:sz="0" w:space="0" w:color="auto"/>
            <w:left w:val="none" w:sz="0" w:space="0" w:color="auto"/>
            <w:bottom w:val="none" w:sz="0" w:space="0" w:color="auto"/>
            <w:right w:val="none" w:sz="0" w:space="0" w:color="auto"/>
          </w:divBdr>
        </w:div>
        <w:div w:id="1269237553">
          <w:marLeft w:val="0"/>
          <w:marRight w:val="0"/>
          <w:marTop w:val="0"/>
          <w:marBottom w:val="0"/>
          <w:divBdr>
            <w:top w:val="none" w:sz="0" w:space="0" w:color="auto"/>
            <w:left w:val="none" w:sz="0" w:space="0" w:color="auto"/>
            <w:bottom w:val="none" w:sz="0" w:space="0" w:color="auto"/>
            <w:right w:val="none" w:sz="0" w:space="0" w:color="auto"/>
          </w:divBdr>
        </w:div>
        <w:div w:id="1299186890">
          <w:marLeft w:val="0"/>
          <w:marRight w:val="0"/>
          <w:marTop w:val="0"/>
          <w:marBottom w:val="0"/>
          <w:divBdr>
            <w:top w:val="none" w:sz="0" w:space="0" w:color="auto"/>
            <w:left w:val="none" w:sz="0" w:space="0" w:color="auto"/>
            <w:bottom w:val="none" w:sz="0" w:space="0" w:color="auto"/>
            <w:right w:val="none" w:sz="0" w:space="0" w:color="auto"/>
          </w:divBdr>
        </w:div>
        <w:div w:id="1304389495">
          <w:marLeft w:val="0"/>
          <w:marRight w:val="0"/>
          <w:marTop w:val="0"/>
          <w:marBottom w:val="0"/>
          <w:divBdr>
            <w:top w:val="none" w:sz="0" w:space="0" w:color="auto"/>
            <w:left w:val="none" w:sz="0" w:space="0" w:color="auto"/>
            <w:bottom w:val="none" w:sz="0" w:space="0" w:color="auto"/>
            <w:right w:val="none" w:sz="0" w:space="0" w:color="auto"/>
          </w:divBdr>
        </w:div>
        <w:div w:id="1341007916">
          <w:marLeft w:val="0"/>
          <w:marRight w:val="0"/>
          <w:marTop w:val="0"/>
          <w:marBottom w:val="0"/>
          <w:divBdr>
            <w:top w:val="none" w:sz="0" w:space="0" w:color="auto"/>
            <w:left w:val="none" w:sz="0" w:space="0" w:color="auto"/>
            <w:bottom w:val="none" w:sz="0" w:space="0" w:color="auto"/>
            <w:right w:val="none" w:sz="0" w:space="0" w:color="auto"/>
          </w:divBdr>
        </w:div>
        <w:div w:id="1362701850">
          <w:marLeft w:val="0"/>
          <w:marRight w:val="0"/>
          <w:marTop w:val="0"/>
          <w:marBottom w:val="0"/>
          <w:divBdr>
            <w:top w:val="none" w:sz="0" w:space="0" w:color="auto"/>
            <w:left w:val="none" w:sz="0" w:space="0" w:color="auto"/>
            <w:bottom w:val="none" w:sz="0" w:space="0" w:color="auto"/>
            <w:right w:val="none" w:sz="0" w:space="0" w:color="auto"/>
          </w:divBdr>
        </w:div>
        <w:div w:id="1474253530">
          <w:marLeft w:val="0"/>
          <w:marRight w:val="0"/>
          <w:marTop w:val="0"/>
          <w:marBottom w:val="0"/>
          <w:divBdr>
            <w:top w:val="none" w:sz="0" w:space="0" w:color="auto"/>
            <w:left w:val="none" w:sz="0" w:space="0" w:color="auto"/>
            <w:bottom w:val="none" w:sz="0" w:space="0" w:color="auto"/>
            <w:right w:val="none" w:sz="0" w:space="0" w:color="auto"/>
          </w:divBdr>
        </w:div>
        <w:div w:id="1483543988">
          <w:marLeft w:val="0"/>
          <w:marRight w:val="0"/>
          <w:marTop w:val="0"/>
          <w:marBottom w:val="0"/>
          <w:divBdr>
            <w:top w:val="none" w:sz="0" w:space="0" w:color="auto"/>
            <w:left w:val="none" w:sz="0" w:space="0" w:color="auto"/>
            <w:bottom w:val="none" w:sz="0" w:space="0" w:color="auto"/>
            <w:right w:val="none" w:sz="0" w:space="0" w:color="auto"/>
          </w:divBdr>
        </w:div>
        <w:div w:id="1523056671">
          <w:marLeft w:val="0"/>
          <w:marRight w:val="0"/>
          <w:marTop w:val="0"/>
          <w:marBottom w:val="0"/>
          <w:divBdr>
            <w:top w:val="none" w:sz="0" w:space="0" w:color="auto"/>
            <w:left w:val="none" w:sz="0" w:space="0" w:color="auto"/>
            <w:bottom w:val="none" w:sz="0" w:space="0" w:color="auto"/>
            <w:right w:val="none" w:sz="0" w:space="0" w:color="auto"/>
          </w:divBdr>
        </w:div>
        <w:div w:id="1578175712">
          <w:marLeft w:val="0"/>
          <w:marRight w:val="0"/>
          <w:marTop w:val="0"/>
          <w:marBottom w:val="0"/>
          <w:divBdr>
            <w:top w:val="none" w:sz="0" w:space="0" w:color="auto"/>
            <w:left w:val="none" w:sz="0" w:space="0" w:color="auto"/>
            <w:bottom w:val="none" w:sz="0" w:space="0" w:color="auto"/>
            <w:right w:val="none" w:sz="0" w:space="0" w:color="auto"/>
          </w:divBdr>
        </w:div>
        <w:div w:id="1606843357">
          <w:marLeft w:val="0"/>
          <w:marRight w:val="0"/>
          <w:marTop w:val="0"/>
          <w:marBottom w:val="0"/>
          <w:divBdr>
            <w:top w:val="none" w:sz="0" w:space="0" w:color="auto"/>
            <w:left w:val="none" w:sz="0" w:space="0" w:color="auto"/>
            <w:bottom w:val="none" w:sz="0" w:space="0" w:color="auto"/>
            <w:right w:val="none" w:sz="0" w:space="0" w:color="auto"/>
          </w:divBdr>
        </w:div>
        <w:div w:id="1656181994">
          <w:marLeft w:val="0"/>
          <w:marRight w:val="0"/>
          <w:marTop w:val="0"/>
          <w:marBottom w:val="0"/>
          <w:divBdr>
            <w:top w:val="none" w:sz="0" w:space="0" w:color="auto"/>
            <w:left w:val="none" w:sz="0" w:space="0" w:color="auto"/>
            <w:bottom w:val="none" w:sz="0" w:space="0" w:color="auto"/>
            <w:right w:val="none" w:sz="0" w:space="0" w:color="auto"/>
          </w:divBdr>
        </w:div>
        <w:div w:id="1765882538">
          <w:marLeft w:val="0"/>
          <w:marRight w:val="0"/>
          <w:marTop w:val="0"/>
          <w:marBottom w:val="0"/>
          <w:divBdr>
            <w:top w:val="none" w:sz="0" w:space="0" w:color="auto"/>
            <w:left w:val="none" w:sz="0" w:space="0" w:color="auto"/>
            <w:bottom w:val="none" w:sz="0" w:space="0" w:color="auto"/>
            <w:right w:val="none" w:sz="0" w:space="0" w:color="auto"/>
          </w:divBdr>
        </w:div>
        <w:div w:id="1873569790">
          <w:marLeft w:val="0"/>
          <w:marRight w:val="0"/>
          <w:marTop w:val="0"/>
          <w:marBottom w:val="0"/>
          <w:divBdr>
            <w:top w:val="none" w:sz="0" w:space="0" w:color="auto"/>
            <w:left w:val="none" w:sz="0" w:space="0" w:color="auto"/>
            <w:bottom w:val="none" w:sz="0" w:space="0" w:color="auto"/>
            <w:right w:val="none" w:sz="0" w:space="0" w:color="auto"/>
          </w:divBdr>
        </w:div>
        <w:div w:id="1898662112">
          <w:marLeft w:val="0"/>
          <w:marRight w:val="0"/>
          <w:marTop w:val="0"/>
          <w:marBottom w:val="0"/>
          <w:divBdr>
            <w:top w:val="none" w:sz="0" w:space="0" w:color="auto"/>
            <w:left w:val="none" w:sz="0" w:space="0" w:color="auto"/>
            <w:bottom w:val="none" w:sz="0" w:space="0" w:color="auto"/>
            <w:right w:val="none" w:sz="0" w:space="0" w:color="auto"/>
          </w:divBdr>
        </w:div>
        <w:div w:id="1912539521">
          <w:marLeft w:val="0"/>
          <w:marRight w:val="0"/>
          <w:marTop w:val="0"/>
          <w:marBottom w:val="0"/>
          <w:divBdr>
            <w:top w:val="none" w:sz="0" w:space="0" w:color="auto"/>
            <w:left w:val="none" w:sz="0" w:space="0" w:color="auto"/>
            <w:bottom w:val="none" w:sz="0" w:space="0" w:color="auto"/>
            <w:right w:val="none" w:sz="0" w:space="0" w:color="auto"/>
          </w:divBdr>
          <w:divsChild>
            <w:div w:id="1554584040">
              <w:marLeft w:val="-75"/>
              <w:marRight w:val="0"/>
              <w:marTop w:val="30"/>
              <w:marBottom w:val="30"/>
              <w:divBdr>
                <w:top w:val="none" w:sz="0" w:space="0" w:color="auto"/>
                <w:left w:val="none" w:sz="0" w:space="0" w:color="auto"/>
                <w:bottom w:val="none" w:sz="0" w:space="0" w:color="auto"/>
                <w:right w:val="none" w:sz="0" w:space="0" w:color="auto"/>
              </w:divBdr>
              <w:divsChild>
                <w:div w:id="154883149">
                  <w:marLeft w:val="0"/>
                  <w:marRight w:val="0"/>
                  <w:marTop w:val="0"/>
                  <w:marBottom w:val="0"/>
                  <w:divBdr>
                    <w:top w:val="none" w:sz="0" w:space="0" w:color="auto"/>
                    <w:left w:val="none" w:sz="0" w:space="0" w:color="auto"/>
                    <w:bottom w:val="none" w:sz="0" w:space="0" w:color="auto"/>
                    <w:right w:val="none" w:sz="0" w:space="0" w:color="auto"/>
                  </w:divBdr>
                  <w:divsChild>
                    <w:div w:id="1729381925">
                      <w:marLeft w:val="0"/>
                      <w:marRight w:val="0"/>
                      <w:marTop w:val="0"/>
                      <w:marBottom w:val="0"/>
                      <w:divBdr>
                        <w:top w:val="none" w:sz="0" w:space="0" w:color="auto"/>
                        <w:left w:val="none" w:sz="0" w:space="0" w:color="auto"/>
                        <w:bottom w:val="none" w:sz="0" w:space="0" w:color="auto"/>
                        <w:right w:val="none" w:sz="0" w:space="0" w:color="auto"/>
                      </w:divBdr>
                    </w:div>
                  </w:divsChild>
                </w:div>
                <w:div w:id="221790499">
                  <w:marLeft w:val="0"/>
                  <w:marRight w:val="0"/>
                  <w:marTop w:val="0"/>
                  <w:marBottom w:val="0"/>
                  <w:divBdr>
                    <w:top w:val="none" w:sz="0" w:space="0" w:color="auto"/>
                    <w:left w:val="none" w:sz="0" w:space="0" w:color="auto"/>
                    <w:bottom w:val="none" w:sz="0" w:space="0" w:color="auto"/>
                    <w:right w:val="none" w:sz="0" w:space="0" w:color="auto"/>
                  </w:divBdr>
                  <w:divsChild>
                    <w:div w:id="2099054533">
                      <w:marLeft w:val="0"/>
                      <w:marRight w:val="0"/>
                      <w:marTop w:val="0"/>
                      <w:marBottom w:val="0"/>
                      <w:divBdr>
                        <w:top w:val="none" w:sz="0" w:space="0" w:color="auto"/>
                        <w:left w:val="none" w:sz="0" w:space="0" w:color="auto"/>
                        <w:bottom w:val="none" w:sz="0" w:space="0" w:color="auto"/>
                        <w:right w:val="none" w:sz="0" w:space="0" w:color="auto"/>
                      </w:divBdr>
                    </w:div>
                  </w:divsChild>
                </w:div>
                <w:div w:id="325473494">
                  <w:marLeft w:val="0"/>
                  <w:marRight w:val="0"/>
                  <w:marTop w:val="0"/>
                  <w:marBottom w:val="0"/>
                  <w:divBdr>
                    <w:top w:val="none" w:sz="0" w:space="0" w:color="auto"/>
                    <w:left w:val="none" w:sz="0" w:space="0" w:color="auto"/>
                    <w:bottom w:val="none" w:sz="0" w:space="0" w:color="auto"/>
                    <w:right w:val="none" w:sz="0" w:space="0" w:color="auto"/>
                  </w:divBdr>
                  <w:divsChild>
                    <w:div w:id="8214311">
                      <w:marLeft w:val="0"/>
                      <w:marRight w:val="0"/>
                      <w:marTop w:val="0"/>
                      <w:marBottom w:val="0"/>
                      <w:divBdr>
                        <w:top w:val="none" w:sz="0" w:space="0" w:color="auto"/>
                        <w:left w:val="none" w:sz="0" w:space="0" w:color="auto"/>
                        <w:bottom w:val="none" w:sz="0" w:space="0" w:color="auto"/>
                        <w:right w:val="none" w:sz="0" w:space="0" w:color="auto"/>
                      </w:divBdr>
                    </w:div>
                  </w:divsChild>
                </w:div>
                <w:div w:id="352611272">
                  <w:marLeft w:val="0"/>
                  <w:marRight w:val="0"/>
                  <w:marTop w:val="0"/>
                  <w:marBottom w:val="0"/>
                  <w:divBdr>
                    <w:top w:val="none" w:sz="0" w:space="0" w:color="auto"/>
                    <w:left w:val="none" w:sz="0" w:space="0" w:color="auto"/>
                    <w:bottom w:val="none" w:sz="0" w:space="0" w:color="auto"/>
                    <w:right w:val="none" w:sz="0" w:space="0" w:color="auto"/>
                  </w:divBdr>
                  <w:divsChild>
                    <w:div w:id="1815635078">
                      <w:marLeft w:val="0"/>
                      <w:marRight w:val="0"/>
                      <w:marTop w:val="0"/>
                      <w:marBottom w:val="0"/>
                      <w:divBdr>
                        <w:top w:val="none" w:sz="0" w:space="0" w:color="auto"/>
                        <w:left w:val="none" w:sz="0" w:space="0" w:color="auto"/>
                        <w:bottom w:val="none" w:sz="0" w:space="0" w:color="auto"/>
                        <w:right w:val="none" w:sz="0" w:space="0" w:color="auto"/>
                      </w:divBdr>
                    </w:div>
                  </w:divsChild>
                </w:div>
                <w:div w:id="366106406">
                  <w:marLeft w:val="0"/>
                  <w:marRight w:val="0"/>
                  <w:marTop w:val="0"/>
                  <w:marBottom w:val="0"/>
                  <w:divBdr>
                    <w:top w:val="none" w:sz="0" w:space="0" w:color="auto"/>
                    <w:left w:val="none" w:sz="0" w:space="0" w:color="auto"/>
                    <w:bottom w:val="none" w:sz="0" w:space="0" w:color="auto"/>
                    <w:right w:val="none" w:sz="0" w:space="0" w:color="auto"/>
                  </w:divBdr>
                  <w:divsChild>
                    <w:div w:id="527262377">
                      <w:marLeft w:val="0"/>
                      <w:marRight w:val="0"/>
                      <w:marTop w:val="0"/>
                      <w:marBottom w:val="0"/>
                      <w:divBdr>
                        <w:top w:val="none" w:sz="0" w:space="0" w:color="auto"/>
                        <w:left w:val="none" w:sz="0" w:space="0" w:color="auto"/>
                        <w:bottom w:val="none" w:sz="0" w:space="0" w:color="auto"/>
                        <w:right w:val="none" w:sz="0" w:space="0" w:color="auto"/>
                      </w:divBdr>
                    </w:div>
                  </w:divsChild>
                </w:div>
                <w:div w:id="439372272">
                  <w:marLeft w:val="0"/>
                  <w:marRight w:val="0"/>
                  <w:marTop w:val="0"/>
                  <w:marBottom w:val="0"/>
                  <w:divBdr>
                    <w:top w:val="none" w:sz="0" w:space="0" w:color="auto"/>
                    <w:left w:val="none" w:sz="0" w:space="0" w:color="auto"/>
                    <w:bottom w:val="none" w:sz="0" w:space="0" w:color="auto"/>
                    <w:right w:val="none" w:sz="0" w:space="0" w:color="auto"/>
                  </w:divBdr>
                  <w:divsChild>
                    <w:div w:id="2044283693">
                      <w:marLeft w:val="0"/>
                      <w:marRight w:val="0"/>
                      <w:marTop w:val="0"/>
                      <w:marBottom w:val="0"/>
                      <w:divBdr>
                        <w:top w:val="none" w:sz="0" w:space="0" w:color="auto"/>
                        <w:left w:val="none" w:sz="0" w:space="0" w:color="auto"/>
                        <w:bottom w:val="none" w:sz="0" w:space="0" w:color="auto"/>
                        <w:right w:val="none" w:sz="0" w:space="0" w:color="auto"/>
                      </w:divBdr>
                    </w:div>
                  </w:divsChild>
                </w:div>
                <w:div w:id="445777808">
                  <w:marLeft w:val="0"/>
                  <w:marRight w:val="0"/>
                  <w:marTop w:val="0"/>
                  <w:marBottom w:val="0"/>
                  <w:divBdr>
                    <w:top w:val="none" w:sz="0" w:space="0" w:color="auto"/>
                    <w:left w:val="none" w:sz="0" w:space="0" w:color="auto"/>
                    <w:bottom w:val="none" w:sz="0" w:space="0" w:color="auto"/>
                    <w:right w:val="none" w:sz="0" w:space="0" w:color="auto"/>
                  </w:divBdr>
                  <w:divsChild>
                    <w:div w:id="1175342736">
                      <w:marLeft w:val="0"/>
                      <w:marRight w:val="0"/>
                      <w:marTop w:val="0"/>
                      <w:marBottom w:val="0"/>
                      <w:divBdr>
                        <w:top w:val="none" w:sz="0" w:space="0" w:color="auto"/>
                        <w:left w:val="none" w:sz="0" w:space="0" w:color="auto"/>
                        <w:bottom w:val="none" w:sz="0" w:space="0" w:color="auto"/>
                        <w:right w:val="none" w:sz="0" w:space="0" w:color="auto"/>
                      </w:divBdr>
                    </w:div>
                  </w:divsChild>
                </w:div>
                <w:div w:id="460999248">
                  <w:marLeft w:val="0"/>
                  <w:marRight w:val="0"/>
                  <w:marTop w:val="0"/>
                  <w:marBottom w:val="0"/>
                  <w:divBdr>
                    <w:top w:val="none" w:sz="0" w:space="0" w:color="auto"/>
                    <w:left w:val="none" w:sz="0" w:space="0" w:color="auto"/>
                    <w:bottom w:val="none" w:sz="0" w:space="0" w:color="auto"/>
                    <w:right w:val="none" w:sz="0" w:space="0" w:color="auto"/>
                  </w:divBdr>
                  <w:divsChild>
                    <w:div w:id="852718444">
                      <w:marLeft w:val="0"/>
                      <w:marRight w:val="0"/>
                      <w:marTop w:val="0"/>
                      <w:marBottom w:val="0"/>
                      <w:divBdr>
                        <w:top w:val="none" w:sz="0" w:space="0" w:color="auto"/>
                        <w:left w:val="none" w:sz="0" w:space="0" w:color="auto"/>
                        <w:bottom w:val="none" w:sz="0" w:space="0" w:color="auto"/>
                        <w:right w:val="none" w:sz="0" w:space="0" w:color="auto"/>
                      </w:divBdr>
                    </w:div>
                  </w:divsChild>
                </w:div>
                <w:div w:id="465509645">
                  <w:marLeft w:val="0"/>
                  <w:marRight w:val="0"/>
                  <w:marTop w:val="0"/>
                  <w:marBottom w:val="0"/>
                  <w:divBdr>
                    <w:top w:val="none" w:sz="0" w:space="0" w:color="auto"/>
                    <w:left w:val="none" w:sz="0" w:space="0" w:color="auto"/>
                    <w:bottom w:val="none" w:sz="0" w:space="0" w:color="auto"/>
                    <w:right w:val="none" w:sz="0" w:space="0" w:color="auto"/>
                  </w:divBdr>
                  <w:divsChild>
                    <w:div w:id="1115827721">
                      <w:marLeft w:val="0"/>
                      <w:marRight w:val="0"/>
                      <w:marTop w:val="0"/>
                      <w:marBottom w:val="0"/>
                      <w:divBdr>
                        <w:top w:val="none" w:sz="0" w:space="0" w:color="auto"/>
                        <w:left w:val="none" w:sz="0" w:space="0" w:color="auto"/>
                        <w:bottom w:val="none" w:sz="0" w:space="0" w:color="auto"/>
                        <w:right w:val="none" w:sz="0" w:space="0" w:color="auto"/>
                      </w:divBdr>
                    </w:div>
                  </w:divsChild>
                </w:div>
                <w:div w:id="544950090">
                  <w:marLeft w:val="0"/>
                  <w:marRight w:val="0"/>
                  <w:marTop w:val="0"/>
                  <w:marBottom w:val="0"/>
                  <w:divBdr>
                    <w:top w:val="none" w:sz="0" w:space="0" w:color="auto"/>
                    <w:left w:val="none" w:sz="0" w:space="0" w:color="auto"/>
                    <w:bottom w:val="none" w:sz="0" w:space="0" w:color="auto"/>
                    <w:right w:val="none" w:sz="0" w:space="0" w:color="auto"/>
                  </w:divBdr>
                  <w:divsChild>
                    <w:div w:id="1150249225">
                      <w:marLeft w:val="0"/>
                      <w:marRight w:val="0"/>
                      <w:marTop w:val="0"/>
                      <w:marBottom w:val="0"/>
                      <w:divBdr>
                        <w:top w:val="none" w:sz="0" w:space="0" w:color="auto"/>
                        <w:left w:val="none" w:sz="0" w:space="0" w:color="auto"/>
                        <w:bottom w:val="none" w:sz="0" w:space="0" w:color="auto"/>
                        <w:right w:val="none" w:sz="0" w:space="0" w:color="auto"/>
                      </w:divBdr>
                    </w:div>
                  </w:divsChild>
                </w:div>
                <w:div w:id="575674196">
                  <w:marLeft w:val="0"/>
                  <w:marRight w:val="0"/>
                  <w:marTop w:val="0"/>
                  <w:marBottom w:val="0"/>
                  <w:divBdr>
                    <w:top w:val="none" w:sz="0" w:space="0" w:color="auto"/>
                    <w:left w:val="none" w:sz="0" w:space="0" w:color="auto"/>
                    <w:bottom w:val="none" w:sz="0" w:space="0" w:color="auto"/>
                    <w:right w:val="none" w:sz="0" w:space="0" w:color="auto"/>
                  </w:divBdr>
                  <w:divsChild>
                    <w:div w:id="41565733">
                      <w:marLeft w:val="0"/>
                      <w:marRight w:val="0"/>
                      <w:marTop w:val="0"/>
                      <w:marBottom w:val="0"/>
                      <w:divBdr>
                        <w:top w:val="none" w:sz="0" w:space="0" w:color="auto"/>
                        <w:left w:val="none" w:sz="0" w:space="0" w:color="auto"/>
                        <w:bottom w:val="none" w:sz="0" w:space="0" w:color="auto"/>
                        <w:right w:val="none" w:sz="0" w:space="0" w:color="auto"/>
                      </w:divBdr>
                    </w:div>
                  </w:divsChild>
                </w:div>
                <w:div w:id="594940033">
                  <w:marLeft w:val="0"/>
                  <w:marRight w:val="0"/>
                  <w:marTop w:val="0"/>
                  <w:marBottom w:val="0"/>
                  <w:divBdr>
                    <w:top w:val="none" w:sz="0" w:space="0" w:color="auto"/>
                    <w:left w:val="none" w:sz="0" w:space="0" w:color="auto"/>
                    <w:bottom w:val="none" w:sz="0" w:space="0" w:color="auto"/>
                    <w:right w:val="none" w:sz="0" w:space="0" w:color="auto"/>
                  </w:divBdr>
                  <w:divsChild>
                    <w:div w:id="1670793972">
                      <w:marLeft w:val="0"/>
                      <w:marRight w:val="0"/>
                      <w:marTop w:val="0"/>
                      <w:marBottom w:val="0"/>
                      <w:divBdr>
                        <w:top w:val="none" w:sz="0" w:space="0" w:color="auto"/>
                        <w:left w:val="none" w:sz="0" w:space="0" w:color="auto"/>
                        <w:bottom w:val="none" w:sz="0" w:space="0" w:color="auto"/>
                        <w:right w:val="none" w:sz="0" w:space="0" w:color="auto"/>
                      </w:divBdr>
                    </w:div>
                  </w:divsChild>
                </w:div>
                <w:div w:id="623385155">
                  <w:marLeft w:val="0"/>
                  <w:marRight w:val="0"/>
                  <w:marTop w:val="0"/>
                  <w:marBottom w:val="0"/>
                  <w:divBdr>
                    <w:top w:val="none" w:sz="0" w:space="0" w:color="auto"/>
                    <w:left w:val="none" w:sz="0" w:space="0" w:color="auto"/>
                    <w:bottom w:val="none" w:sz="0" w:space="0" w:color="auto"/>
                    <w:right w:val="none" w:sz="0" w:space="0" w:color="auto"/>
                  </w:divBdr>
                  <w:divsChild>
                    <w:div w:id="1937863822">
                      <w:marLeft w:val="0"/>
                      <w:marRight w:val="0"/>
                      <w:marTop w:val="0"/>
                      <w:marBottom w:val="0"/>
                      <w:divBdr>
                        <w:top w:val="none" w:sz="0" w:space="0" w:color="auto"/>
                        <w:left w:val="none" w:sz="0" w:space="0" w:color="auto"/>
                        <w:bottom w:val="none" w:sz="0" w:space="0" w:color="auto"/>
                        <w:right w:val="none" w:sz="0" w:space="0" w:color="auto"/>
                      </w:divBdr>
                    </w:div>
                  </w:divsChild>
                </w:div>
                <w:div w:id="675769352">
                  <w:marLeft w:val="0"/>
                  <w:marRight w:val="0"/>
                  <w:marTop w:val="0"/>
                  <w:marBottom w:val="0"/>
                  <w:divBdr>
                    <w:top w:val="none" w:sz="0" w:space="0" w:color="auto"/>
                    <w:left w:val="none" w:sz="0" w:space="0" w:color="auto"/>
                    <w:bottom w:val="none" w:sz="0" w:space="0" w:color="auto"/>
                    <w:right w:val="none" w:sz="0" w:space="0" w:color="auto"/>
                  </w:divBdr>
                  <w:divsChild>
                    <w:div w:id="2126578542">
                      <w:marLeft w:val="0"/>
                      <w:marRight w:val="0"/>
                      <w:marTop w:val="0"/>
                      <w:marBottom w:val="0"/>
                      <w:divBdr>
                        <w:top w:val="none" w:sz="0" w:space="0" w:color="auto"/>
                        <w:left w:val="none" w:sz="0" w:space="0" w:color="auto"/>
                        <w:bottom w:val="none" w:sz="0" w:space="0" w:color="auto"/>
                        <w:right w:val="none" w:sz="0" w:space="0" w:color="auto"/>
                      </w:divBdr>
                    </w:div>
                  </w:divsChild>
                </w:div>
                <w:div w:id="730814886">
                  <w:marLeft w:val="0"/>
                  <w:marRight w:val="0"/>
                  <w:marTop w:val="0"/>
                  <w:marBottom w:val="0"/>
                  <w:divBdr>
                    <w:top w:val="none" w:sz="0" w:space="0" w:color="auto"/>
                    <w:left w:val="none" w:sz="0" w:space="0" w:color="auto"/>
                    <w:bottom w:val="none" w:sz="0" w:space="0" w:color="auto"/>
                    <w:right w:val="none" w:sz="0" w:space="0" w:color="auto"/>
                  </w:divBdr>
                  <w:divsChild>
                    <w:div w:id="1182473656">
                      <w:marLeft w:val="0"/>
                      <w:marRight w:val="0"/>
                      <w:marTop w:val="0"/>
                      <w:marBottom w:val="0"/>
                      <w:divBdr>
                        <w:top w:val="none" w:sz="0" w:space="0" w:color="auto"/>
                        <w:left w:val="none" w:sz="0" w:space="0" w:color="auto"/>
                        <w:bottom w:val="none" w:sz="0" w:space="0" w:color="auto"/>
                        <w:right w:val="none" w:sz="0" w:space="0" w:color="auto"/>
                      </w:divBdr>
                    </w:div>
                  </w:divsChild>
                </w:div>
                <w:div w:id="744955002">
                  <w:marLeft w:val="0"/>
                  <w:marRight w:val="0"/>
                  <w:marTop w:val="0"/>
                  <w:marBottom w:val="0"/>
                  <w:divBdr>
                    <w:top w:val="none" w:sz="0" w:space="0" w:color="auto"/>
                    <w:left w:val="none" w:sz="0" w:space="0" w:color="auto"/>
                    <w:bottom w:val="none" w:sz="0" w:space="0" w:color="auto"/>
                    <w:right w:val="none" w:sz="0" w:space="0" w:color="auto"/>
                  </w:divBdr>
                  <w:divsChild>
                    <w:div w:id="420489764">
                      <w:marLeft w:val="0"/>
                      <w:marRight w:val="0"/>
                      <w:marTop w:val="0"/>
                      <w:marBottom w:val="0"/>
                      <w:divBdr>
                        <w:top w:val="none" w:sz="0" w:space="0" w:color="auto"/>
                        <w:left w:val="none" w:sz="0" w:space="0" w:color="auto"/>
                        <w:bottom w:val="none" w:sz="0" w:space="0" w:color="auto"/>
                        <w:right w:val="none" w:sz="0" w:space="0" w:color="auto"/>
                      </w:divBdr>
                    </w:div>
                  </w:divsChild>
                </w:div>
                <w:div w:id="862668274">
                  <w:marLeft w:val="0"/>
                  <w:marRight w:val="0"/>
                  <w:marTop w:val="0"/>
                  <w:marBottom w:val="0"/>
                  <w:divBdr>
                    <w:top w:val="none" w:sz="0" w:space="0" w:color="auto"/>
                    <w:left w:val="none" w:sz="0" w:space="0" w:color="auto"/>
                    <w:bottom w:val="none" w:sz="0" w:space="0" w:color="auto"/>
                    <w:right w:val="none" w:sz="0" w:space="0" w:color="auto"/>
                  </w:divBdr>
                  <w:divsChild>
                    <w:div w:id="706372977">
                      <w:marLeft w:val="0"/>
                      <w:marRight w:val="0"/>
                      <w:marTop w:val="0"/>
                      <w:marBottom w:val="0"/>
                      <w:divBdr>
                        <w:top w:val="none" w:sz="0" w:space="0" w:color="auto"/>
                        <w:left w:val="none" w:sz="0" w:space="0" w:color="auto"/>
                        <w:bottom w:val="none" w:sz="0" w:space="0" w:color="auto"/>
                        <w:right w:val="none" w:sz="0" w:space="0" w:color="auto"/>
                      </w:divBdr>
                    </w:div>
                  </w:divsChild>
                </w:div>
                <w:div w:id="903249635">
                  <w:marLeft w:val="0"/>
                  <w:marRight w:val="0"/>
                  <w:marTop w:val="0"/>
                  <w:marBottom w:val="0"/>
                  <w:divBdr>
                    <w:top w:val="none" w:sz="0" w:space="0" w:color="auto"/>
                    <w:left w:val="none" w:sz="0" w:space="0" w:color="auto"/>
                    <w:bottom w:val="none" w:sz="0" w:space="0" w:color="auto"/>
                    <w:right w:val="none" w:sz="0" w:space="0" w:color="auto"/>
                  </w:divBdr>
                  <w:divsChild>
                    <w:div w:id="111020217">
                      <w:marLeft w:val="0"/>
                      <w:marRight w:val="0"/>
                      <w:marTop w:val="0"/>
                      <w:marBottom w:val="0"/>
                      <w:divBdr>
                        <w:top w:val="none" w:sz="0" w:space="0" w:color="auto"/>
                        <w:left w:val="none" w:sz="0" w:space="0" w:color="auto"/>
                        <w:bottom w:val="none" w:sz="0" w:space="0" w:color="auto"/>
                        <w:right w:val="none" w:sz="0" w:space="0" w:color="auto"/>
                      </w:divBdr>
                    </w:div>
                  </w:divsChild>
                </w:div>
                <w:div w:id="1013920385">
                  <w:marLeft w:val="0"/>
                  <w:marRight w:val="0"/>
                  <w:marTop w:val="0"/>
                  <w:marBottom w:val="0"/>
                  <w:divBdr>
                    <w:top w:val="none" w:sz="0" w:space="0" w:color="auto"/>
                    <w:left w:val="none" w:sz="0" w:space="0" w:color="auto"/>
                    <w:bottom w:val="none" w:sz="0" w:space="0" w:color="auto"/>
                    <w:right w:val="none" w:sz="0" w:space="0" w:color="auto"/>
                  </w:divBdr>
                  <w:divsChild>
                    <w:div w:id="947351515">
                      <w:marLeft w:val="0"/>
                      <w:marRight w:val="0"/>
                      <w:marTop w:val="0"/>
                      <w:marBottom w:val="0"/>
                      <w:divBdr>
                        <w:top w:val="none" w:sz="0" w:space="0" w:color="auto"/>
                        <w:left w:val="none" w:sz="0" w:space="0" w:color="auto"/>
                        <w:bottom w:val="none" w:sz="0" w:space="0" w:color="auto"/>
                        <w:right w:val="none" w:sz="0" w:space="0" w:color="auto"/>
                      </w:divBdr>
                    </w:div>
                  </w:divsChild>
                </w:div>
                <w:div w:id="1038048459">
                  <w:marLeft w:val="0"/>
                  <w:marRight w:val="0"/>
                  <w:marTop w:val="0"/>
                  <w:marBottom w:val="0"/>
                  <w:divBdr>
                    <w:top w:val="none" w:sz="0" w:space="0" w:color="auto"/>
                    <w:left w:val="none" w:sz="0" w:space="0" w:color="auto"/>
                    <w:bottom w:val="none" w:sz="0" w:space="0" w:color="auto"/>
                    <w:right w:val="none" w:sz="0" w:space="0" w:color="auto"/>
                  </w:divBdr>
                  <w:divsChild>
                    <w:div w:id="840043582">
                      <w:marLeft w:val="0"/>
                      <w:marRight w:val="0"/>
                      <w:marTop w:val="0"/>
                      <w:marBottom w:val="0"/>
                      <w:divBdr>
                        <w:top w:val="none" w:sz="0" w:space="0" w:color="auto"/>
                        <w:left w:val="none" w:sz="0" w:space="0" w:color="auto"/>
                        <w:bottom w:val="none" w:sz="0" w:space="0" w:color="auto"/>
                        <w:right w:val="none" w:sz="0" w:space="0" w:color="auto"/>
                      </w:divBdr>
                    </w:div>
                  </w:divsChild>
                </w:div>
                <w:div w:id="1044792712">
                  <w:marLeft w:val="0"/>
                  <w:marRight w:val="0"/>
                  <w:marTop w:val="0"/>
                  <w:marBottom w:val="0"/>
                  <w:divBdr>
                    <w:top w:val="none" w:sz="0" w:space="0" w:color="auto"/>
                    <w:left w:val="none" w:sz="0" w:space="0" w:color="auto"/>
                    <w:bottom w:val="none" w:sz="0" w:space="0" w:color="auto"/>
                    <w:right w:val="none" w:sz="0" w:space="0" w:color="auto"/>
                  </w:divBdr>
                  <w:divsChild>
                    <w:div w:id="541332580">
                      <w:marLeft w:val="0"/>
                      <w:marRight w:val="0"/>
                      <w:marTop w:val="0"/>
                      <w:marBottom w:val="0"/>
                      <w:divBdr>
                        <w:top w:val="none" w:sz="0" w:space="0" w:color="auto"/>
                        <w:left w:val="none" w:sz="0" w:space="0" w:color="auto"/>
                        <w:bottom w:val="none" w:sz="0" w:space="0" w:color="auto"/>
                        <w:right w:val="none" w:sz="0" w:space="0" w:color="auto"/>
                      </w:divBdr>
                    </w:div>
                  </w:divsChild>
                </w:div>
                <w:div w:id="1047487430">
                  <w:marLeft w:val="0"/>
                  <w:marRight w:val="0"/>
                  <w:marTop w:val="0"/>
                  <w:marBottom w:val="0"/>
                  <w:divBdr>
                    <w:top w:val="none" w:sz="0" w:space="0" w:color="auto"/>
                    <w:left w:val="none" w:sz="0" w:space="0" w:color="auto"/>
                    <w:bottom w:val="none" w:sz="0" w:space="0" w:color="auto"/>
                    <w:right w:val="none" w:sz="0" w:space="0" w:color="auto"/>
                  </w:divBdr>
                  <w:divsChild>
                    <w:div w:id="131141548">
                      <w:marLeft w:val="0"/>
                      <w:marRight w:val="0"/>
                      <w:marTop w:val="0"/>
                      <w:marBottom w:val="0"/>
                      <w:divBdr>
                        <w:top w:val="none" w:sz="0" w:space="0" w:color="auto"/>
                        <w:left w:val="none" w:sz="0" w:space="0" w:color="auto"/>
                        <w:bottom w:val="none" w:sz="0" w:space="0" w:color="auto"/>
                        <w:right w:val="none" w:sz="0" w:space="0" w:color="auto"/>
                      </w:divBdr>
                    </w:div>
                  </w:divsChild>
                </w:div>
                <w:div w:id="1049308779">
                  <w:marLeft w:val="0"/>
                  <w:marRight w:val="0"/>
                  <w:marTop w:val="0"/>
                  <w:marBottom w:val="0"/>
                  <w:divBdr>
                    <w:top w:val="none" w:sz="0" w:space="0" w:color="auto"/>
                    <w:left w:val="none" w:sz="0" w:space="0" w:color="auto"/>
                    <w:bottom w:val="none" w:sz="0" w:space="0" w:color="auto"/>
                    <w:right w:val="none" w:sz="0" w:space="0" w:color="auto"/>
                  </w:divBdr>
                  <w:divsChild>
                    <w:div w:id="1601765908">
                      <w:marLeft w:val="0"/>
                      <w:marRight w:val="0"/>
                      <w:marTop w:val="0"/>
                      <w:marBottom w:val="0"/>
                      <w:divBdr>
                        <w:top w:val="none" w:sz="0" w:space="0" w:color="auto"/>
                        <w:left w:val="none" w:sz="0" w:space="0" w:color="auto"/>
                        <w:bottom w:val="none" w:sz="0" w:space="0" w:color="auto"/>
                        <w:right w:val="none" w:sz="0" w:space="0" w:color="auto"/>
                      </w:divBdr>
                    </w:div>
                  </w:divsChild>
                </w:div>
                <w:div w:id="1077559933">
                  <w:marLeft w:val="0"/>
                  <w:marRight w:val="0"/>
                  <w:marTop w:val="0"/>
                  <w:marBottom w:val="0"/>
                  <w:divBdr>
                    <w:top w:val="none" w:sz="0" w:space="0" w:color="auto"/>
                    <w:left w:val="none" w:sz="0" w:space="0" w:color="auto"/>
                    <w:bottom w:val="none" w:sz="0" w:space="0" w:color="auto"/>
                    <w:right w:val="none" w:sz="0" w:space="0" w:color="auto"/>
                  </w:divBdr>
                  <w:divsChild>
                    <w:div w:id="296304276">
                      <w:marLeft w:val="0"/>
                      <w:marRight w:val="0"/>
                      <w:marTop w:val="0"/>
                      <w:marBottom w:val="0"/>
                      <w:divBdr>
                        <w:top w:val="none" w:sz="0" w:space="0" w:color="auto"/>
                        <w:left w:val="none" w:sz="0" w:space="0" w:color="auto"/>
                        <w:bottom w:val="none" w:sz="0" w:space="0" w:color="auto"/>
                        <w:right w:val="none" w:sz="0" w:space="0" w:color="auto"/>
                      </w:divBdr>
                    </w:div>
                  </w:divsChild>
                </w:div>
                <w:div w:id="1148668860">
                  <w:marLeft w:val="0"/>
                  <w:marRight w:val="0"/>
                  <w:marTop w:val="0"/>
                  <w:marBottom w:val="0"/>
                  <w:divBdr>
                    <w:top w:val="none" w:sz="0" w:space="0" w:color="auto"/>
                    <w:left w:val="none" w:sz="0" w:space="0" w:color="auto"/>
                    <w:bottom w:val="none" w:sz="0" w:space="0" w:color="auto"/>
                    <w:right w:val="none" w:sz="0" w:space="0" w:color="auto"/>
                  </w:divBdr>
                  <w:divsChild>
                    <w:div w:id="1436292463">
                      <w:marLeft w:val="0"/>
                      <w:marRight w:val="0"/>
                      <w:marTop w:val="0"/>
                      <w:marBottom w:val="0"/>
                      <w:divBdr>
                        <w:top w:val="none" w:sz="0" w:space="0" w:color="auto"/>
                        <w:left w:val="none" w:sz="0" w:space="0" w:color="auto"/>
                        <w:bottom w:val="none" w:sz="0" w:space="0" w:color="auto"/>
                        <w:right w:val="none" w:sz="0" w:space="0" w:color="auto"/>
                      </w:divBdr>
                    </w:div>
                  </w:divsChild>
                </w:div>
                <w:div w:id="1173378006">
                  <w:marLeft w:val="0"/>
                  <w:marRight w:val="0"/>
                  <w:marTop w:val="0"/>
                  <w:marBottom w:val="0"/>
                  <w:divBdr>
                    <w:top w:val="none" w:sz="0" w:space="0" w:color="auto"/>
                    <w:left w:val="none" w:sz="0" w:space="0" w:color="auto"/>
                    <w:bottom w:val="none" w:sz="0" w:space="0" w:color="auto"/>
                    <w:right w:val="none" w:sz="0" w:space="0" w:color="auto"/>
                  </w:divBdr>
                  <w:divsChild>
                    <w:div w:id="727804707">
                      <w:marLeft w:val="0"/>
                      <w:marRight w:val="0"/>
                      <w:marTop w:val="0"/>
                      <w:marBottom w:val="0"/>
                      <w:divBdr>
                        <w:top w:val="none" w:sz="0" w:space="0" w:color="auto"/>
                        <w:left w:val="none" w:sz="0" w:space="0" w:color="auto"/>
                        <w:bottom w:val="none" w:sz="0" w:space="0" w:color="auto"/>
                        <w:right w:val="none" w:sz="0" w:space="0" w:color="auto"/>
                      </w:divBdr>
                    </w:div>
                  </w:divsChild>
                </w:div>
                <w:div w:id="1236819795">
                  <w:marLeft w:val="0"/>
                  <w:marRight w:val="0"/>
                  <w:marTop w:val="0"/>
                  <w:marBottom w:val="0"/>
                  <w:divBdr>
                    <w:top w:val="none" w:sz="0" w:space="0" w:color="auto"/>
                    <w:left w:val="none" w:sz="0" w:space="0" w:color="auto"/>
                    <w:bottom w:val="none" w:sz="0" w:space="0" w:color="auto"/>
                    <w:right w:val="none" w:sz="0" w:space="0" w:color="auto"/>
                  </w:divBdr>
                  <w:divsChild>
                    <w:div w:id="2029066007">
                      <w:marLeft w:val="0"/>
                      <w:marRight w:val="0"/>
                      <w:marTop w:val="0"/>
                      <w:marBottom w:val="0"/>
                      <w:divBdr>
                        <w:top w:val="none" w:sz="0" w:space="0" w:color="auto"/>
                        <w:left w:val="none" w:sz="0" w:space="0" w:color="auto"/>
                        <w:bottom w:val="none" w:sz="0" w:space="0" w:color="auto"/>
                        <w:right w:val="none" w:sz="0" w:space="0" w:color="auto"/>
                      </w:divBdr>
                    </w:div>
                  </w:divsChild>
                </w:div>
                <w:div w:id="1374039410">
                  <w:marLeft w:val="0"/>
                  <w:marRight w:val="0"/>
                  <w:marTop w:val="0"/>
                  <w:marBottom w:val="0"/>
                  <w:divBdr>
                    <w:top w:val="none" w:sz="0" w:space="0" w:color="auto"/>
                    <w:left w:val="none" w:sz="0" w:space="0" w:color="auto"/>
                    <w:bottom w:val="none" w:sz="0" w:space="0" w:color="auto"/>
                    <w:right w:val="none" w:sz="0" w:space="0" w:color="auto"/>
                  </w:divBdr>
                  <w:divsChild>
                    <w:div w:id="223874144">
                      <w:marLeft w:val="0"/>
                      <w:marRight w:val="0"/>
                      <w:marTop w:val="0"/>
                      <w:marBottom w:val="0"/>
                      <w:divBdr>
                        <w:top w:val="none" w:sz="0" w:space="0" w:color="auto"/>
                        <w:left w:val="none" w:sz="0" w:space="0" w:color="auto"/>
                        <w:bottom w:val="none" w:sz="0" w:space="0" w:color="auto"/>
                        <w:right w:val="none" w:sz="0" w:space="0" w:color="auto"/>
                      </w:divBdr>
                    </w:div>
                  </w:divsChild>
                </w:div>
                <w:div w:id="1402093537">
                  <w:marLeft w:val="0"/>
                  <w:marRight w:val="0"/>
                  <w:marTop w:val="0"/>
                  <w:marBottom w:val="0"/>
                  <w:divBdr>
                    <w:top w:val="none" w:sz="0" w:space="0" w:color="auto"/>
                    <w:left w:val="none" w:sz="0" w:space="0" w:color="auto"/>
                    <w:bottom w:val="none" w:sz="0" w:space="0" w:color="auto"/>
                    <w:right w:val="none" w:sz="0" w:space="0" w:color="auto"/>
                  </w:divBdr>
                  <w:divsChild>
                    <w:div w:id="1805076567">
                      <w:marLeft w:val="0"/>
                      <w:marRight w:val="0"/>
                      <w:marTop w:val="0"/>
                      <w:marBottom w:val="0"/>
                      <w:divBdr>
                        <w:top w:val="none" w:sz="0" w:space="0" w:color="auto"/>
                        <w:left w:val="none" w:sz="0" w:space="0" w:color="auto"/>
                        <w:bottom w:val="none" w:sz="0" w:space="0" w:color="auto"/>
                        <w:right w:val="none" w:sz="0" w:space="0" w:color="auto"/>
                      </w:divBdr>
                    </w:div>
                  </w:divsChild>
                </w:div>
                <w:div w:id="1448087462">
                  <w:marLeft w:val="0"/>
                  <w:marRight w:val="0"/>
                  <w:marTop w:val="0"/>
                  <w:marBottom w:val="0"/>
                  <w:divBdr>
                    <w:top w:val="none" w:sz="0" w:space="0" w:color="auto"/>
                    <w:left w:val="none" w:sz="0" w:space="0" w:color="auto"/>
                    <w:bottom w:val="none" w:sz="0" w:space="0" w:color="auto"/>
                    <w:right w:val="none" w:sz="0" w:space="0" w:color="auto"/>
                  </w:divBdr>
                  <w:divsChild>
                    <w:div w:id="1375471118">
                      <w:marLeft w:val="0"/>
                      <w:marRight w:val="0"/>
                      <w:marTop w:val="0"/>
                      <w:marBottom w:val="0"/>
                      <w:divBdr>
                        <w:top w:val="none" w:sz="0" w:space="0" w:color="auto"/>
                        <w:left w:val="none" w:sz="0" w:space="0" w:color="auto"/>
                        <w:bottom w:val="none" w:sz="0" w:space="0" w:color="auto"/>
                        <w:right w:val="none" w:sz="0" w:space="0" w:color="auto"/>
                      </w:divBdr>
                    </w:div>
                  </w:divsChild>
                </w:div>
                <w:div w:id="1462730430">
                  <w:marLeft w:val="0"/>
                  <w:marRight w:val="0"/>
                  <w:marTop w:val="0"/>
                  <w:marBottom w:val="0"/>
                  <w:divBdr>
                    <w:top w:val="none" w:sz="0" w:space="0" w:color="auto"/>
                    <w:left w:val="none" w:sz="0" w:space="0" w:color="auto"/>
                    <w:bottom w:val="none" w:sz="0" w:space="0" w:color="auto"/>
                    <w:right w:val="none" w:sz="0" w:space="0" w:color="auto"/>
                  </w:divBdr>
                  <w:divsChild>
                    <w:div w:id="1591964512">
                      <w:marLeft w:val="0"/>
                      <w:marRight w:val="0"/>
                      <w:marTop w:val="0"/>
                      <w:marBottom w:val="0"/>
                      <w:divBdr>
                        <w:top w:val="none" w:sz="0" w:space="0" w:color="auto"/>
                        <w:left w:val="none" w:sz="0" w:space="0" w:color="auto"/>
                        <w:bottom w:val="none" w:sz="0" w:space="0" w:color="auto"/>
                        <w:right w:val="none" w:sz="0" w:space="0" w:color="auto"/>
                      </w:divBdr>
                    </w:div>
                  </w:divsChild>
                </w:div>
                <w:div w:id="1579055735">
                  <w:marLeft w:val="0"/>
                  <w:marRight w:val="0"/>
                  <w:marTop w:val="0"/>
                  <w:marBottom w:val="0"/>
                  <w:divBdr>
                    <w:top w:val="none" w:sz="0" w:space="0" w:color="auto"/>
                    <w:left w:val="none" w:sz="0" w:space="0" w:color="auto"/>
                    <w:bottom w:val="none" w:sz="0" w:space="0" w:color="auto"/>
                    <w:right w:val="none" w:sz="0" w:space="0" w:color="auto"/>
                  </w:divBdr>
                  <w:divsChild>
                    <w:div w:id="2051492291">
                      <w:marLeft w:val="0"/>
                      <w:marRight w:val="0"/>
                      <w:marTop w:val="0"/>
                      <w:marBottom w:val="0"/>
                      <w:divBdr>
                        <w:top w:val="none" w:sz="0" w:space="0" w:color="auto"/>
                        <w:left w:val="none" w:sz="0" w:space="0" w:color="auto"/>
                        <w:bottom w:val="none" w:sz="0" w:space="0" w:color="auto"/>
                        <w:right w:val="none" w:sz="0" w:space="0" w:color="auto"/>
                      </w:divBdr>
                    </w:div>
                  </w:divsChild>
                </w:div>
                <w:div w:id="1585794187">
                  <w:marLeft w:val="0"/>
                  <w:marRight w:val="0"/>
                  <w:marTop w:val="0"/>
                  <w:marBottom w:val="0"/>
                  <w:divBdr>
                    <w:top w:val="none" w:sz="0" w:space="0" w:color="auto"/>
                    <w:left w:val="none" w:sz="0" w:space="0" w:color="auto"/>
                    <w:bottom w:val="none" w:sz="0" w:space="0" w:color="auto"/>
                    <w:right w:val="none" w:sz="0" w:space="0" w:color="auto"/>
                  </w:divBdr>
                  <w:divsChild>
                    <w:div w:id="601572996">
                      <w:marLeft w:val="0"/>
                      <w:marRight w:val="0"/>
                      <w:marTop w:val="0"/>
                      <w:marBottom w:val="0"/>
                      <w:divBdr>
                        <w:top w:val="none" w:sz="0" w:space="0" w:color="auto"/>
                        <w:left w:val="none" w:sz="0" w:space="0" w:color="auto"/>
                        <w:bottom w:val="none" w:sz="0" w:space="0" w:color="auto"/>
                        <w:right w:val="none" w:sz="0" w:space="0" w:color="auto"/>
                      </w:divBdr>
                    </w:div>
                  </w:divsChild>
                </w:div>
                <w:div w:id="1596865302">
                  <w:marLeft w:val="0"/>
                  <w:marRight w:val="0"/>
                  <w:marTop w:val="0"/>
                  <w:marBottom w:val="0"/>
                  <w:divBdr>
                    <w:top w:val="none" w:sz="0" w:space="0" w:color="auto"/>
                    <w:left w:val="none" w:sz="0" w:space="0" w:color="auto"/>
                    <w:bottom w:val="none" w:sz="0" w:space="0" w:color="auto"/>
                    <w:right w:val="none" w:sz="0" w:space="0" w:color="auto"/>
                  </w:divBdr>
                  <w:divsChild>
                    <w:div w:id="987781596">
                      <w:marLeft w:val="0"/>
                      <w:marRight w:val="0"/>
                      <w:marTop w:val="0"/>
                      <w:marBottom w:val="0"/>
                      <w:divBdr>
                        <w:top w:val="none" w:sz="0" w:space="0" w:color="auto"/>
                        <w:left w:val="none" w:sz="0" w:space="0" w:color="auto"/>
                        <w:bottom w:val="none" w:sz="0" w:space="0" w:color="auto"/>
                        <w:right w:val="none" w:sz="0" w:space="0" w:color="auto"/>
                      </w:divBdr>
                    </w:div>
                  </w:divsChild>
                </w:div>
                <w:div w:id="1606114595">
                  <w:marLeft w:val="0"/>
                  <w:marRight w:val="0"/>
                  <w:marTop w:val="0"/>
                  <w:marBottom w:val="0"/>
                  <w:divBdr>
                    <w:top w:val="none" w:sz="0" w:space="0" w:color="auto"/>
                    <w:left w:val="none" w:sz="0" w:space="0" w:color="auto"/>
                    <w:bottom w:val="none" w:sz="0" w:space="0" w:color="auto"/>
                    <w:right w:val="none" w:sz="0" w:space="0" w:color="auto"/>
                  </w:divBdr>
                  <w:divsChild>
                    <w:div w:id="850801740">
                      <w:marLeft w:val="0"/>
                      <w:marRight w:val="0"/>
                      <w:marTop w:val="0"/>
                      <w:marBottom w:val="0"/>
                      <w:divBdr>
                        <w:top w:val="none" w:sz="0" w:space="0" w:color="auto"/>
                        <w:left w:val="none" w:sz="0" w:space="0" w:color="auto"/>
                        <w:bottom w:val="none" w:sz="0" w:space="0" w:color="auto"/>
                        <w:right w:val="none" w:sz="0" w:space="0" w:color="auto"/>
                      </w:divBdr>
                    </w:div>
                  </w:divsChild>
                </w:div>
                <w:div w:id="1612469926">
                  <w:marLeft w:val="0"/>
                  <w:marRight w:val="0"/>
                  <w:marTop w:val="0"/>
                  <w:marBottom w:val="0"/>
                  <w:divBdr>
                    <w:top w:val="none" w:sz="0" w:space="0" w:color="auto"/>
                    <w:left w:val="none" w:sz="0" w:space="0" w:color="auto"/>
                    <w:bottom w:val="none" w:sz="0" w:space="0" w:color="auto"/>
                    <w:right w:val="none" w:sz="0" w:space="0" w:color="auto"/>
                  </w:divBdr>
                  <w:divsChild>
                    <w:div w:id="1992564410">
                      <w:marLeft w:val="0"/>
                      <w:marRight w:val="0"/>
                      <w:marTop w:val="0"/>
                      <w:marBottom w:val="0"/>
                      <w:divBdr>
                        <w:top w:val="none" w:sz="0" w:space="0" w:color="auto"/>
                        <w:left w:val="none" w:sz="0" w:space="0" w:color="auto"/>
                        <w:bottom w:val="none" w:sz="0" w:space="0" w:color="auto"/>
                        <w:right w:val="none" w:sz="0" w:space="0" w:color="auto"/>
                      </w:divBdr>
                    </w:div>
                  </w:divsChild>
                </w:div>
                <w:div w:id="1655572184">
                  <w:marLeft w:val="0"/>
                  <w:marRight w:val="0"/>
                  <w:marTop w:val="0"/>
                  <w:marBottom w:val="0"/>
                  <w:divBdr>
                    <w:top w:val="none" w:sz="0" w:space="0" w:color="auto"/>
                    <w:left w:val="none" w:sz="0" w:space="0" w:color="auto"/>
                    <w:bottom w:val="none" w:sz="0" w:space="0" w:color="auto"/>
                    <w:right w:val="none" w:sz="0" w:space="0" w:color="auto"/>
                  </w:divBdr>
                  <w:divsChild>
                    <w:div w:id="1095633967">
                      <w:marLeft w:val="0"/>
                      <w:marRight w:val="0"/>
                      <w:marTop w:val="0"/>
                      <w:marBottom w:val="0"/>
                      <w:divBdr>
                        <w:top w:val="none" w:sz="0" w:space="0" w:color="auto"/>
                        <w:left w:val="none" w:sz="0" w:space="0" w:color="auto"/>
                        <w:bottom w:val="none" w:sz="0" w:space="0" w:color="auto"/>
                        <w:right w:val="none" w:sz="0" w:space="0" w:color="auto"/>
                      </w:divBdr>
                    </w:div>
                  </w:divsChild>
                </w:div>
                <w:div w:id="1668441290">
                  <w:marLeft w:val="0"/>
                  <w:marRight w:val="0"/>
                  <w:marTop w:val="0"/>
                  <w:marBottom w:val="0"/>
                  <w:divBdr>
                    <w:top w:val="none" w:sz="0" w:space="0" w:color="auto"/>
                    <w:left w:val="none" w:sz="0" w:space="0" w:color="auto"/>
                    <w:bottom w:val="none" w:sz="0" w:space="0" w:color="auto"/>
                    <w:right w:val="none" w:sz="0" w:space="0" w:color="auto"/>
                  </w:divBdr>
                  <w:divsChild>
                    <w:div w:id="1437867316">
                      <w:marLeft w:val="0"/>
                      <w:marRight w:val="0"/>
                      <w:marTop w:val="0"/>
                      <w:marBottom w:val="0"/>
                      <w:divBdr>
                        <w:top w:val="none" w:sz="0" w:space="0" w:color="auto"/>
                        <w:left w:val="none" w:sz="0" w:space="0" w:color="auto"/>
                        <w:bottom w:val="none" w:sz="0" w:space="0" w:color="auto"/>
                        <w:right w:val="none" w:sz="0" w:space="0" w:color="auto"/>
                      </w:divBdr>
                    </w:div>
                  </w:divsChild>
                </w:div>
                <w:div w:id="1701010240">
                  <w:marLeft w:val="0"/>
                  <w:marRight w:val="0"/>
                  <w:marTop w:val="0"/>
                  <w:marBottom w:val="0"/>
                  <w:divBdr>
                    <w:top w:val="none" w:sz="0" w:space="0" w:color="auto"/>
                    <w:left w:val="none" w:sz="0" w:space="0" w:color="auto"/>
                    <w:bottom w:val="none" w:sz="0" w:space="0" w:color="auto"/>
                    <w:right w:val="none" w:sz="0" w:space="0" w:color="auto"/>
                  </w:divBdr>
                  <w:divsChild>
                    <w:div w:id="449011775">
                      <w:marLeft w:val="0"/>
                      <w:marRight w:val="0"/>
                      <w:marTop w:val="0"/>
                      <w:marBottom w:val="0"/>
                      <w:divBdr>
                        <w:top w:val="none" w:sz="0" w:space="0" w:color="auto"/>
                        <w:left w:val="none" w:sz="0" w:space="0" w:color="auto"/>
                        <w:bottom w:val="none" w:sz="0" w:space="0" w:color="auto"/>
                        <w:right w:val="none" w:sz="0" w:space="0" w:color="auto"/>
                      </w:divBdr>
                    </w:div>
                  </w:divsChild>
                </w:div>
                <w:div w:id="1724909927">
                  <w:marLeft w:val="0"/>
                  <w:marRight w:val="0"/>
                  <w:marTop w:val="0"/>
                  <w:marBottom w:val="0"/>
                  <w:divBdr>
                    <w:top w:val="none" w:sz="0" w:space="0" w:color="auto"/>
                    <w:left w:val="none" w:sz="0" w:space="0" w:color="auto"/>
                    <w:bottom w:val="none" w:sz="0" w:space="0" w:color="auto"/>
                    <w:right w:val="none" w:sz="0" w:space="0" w:color="auto"/>
                  </w:divBdr>
                  <w:divsChild>
                    <w:div w:id="1099256193">
                      <w:marLeft w:val="0"/>
                      <w:marRight w:val="0"/>
                      <w:marTop w:val="0"/>
                      <w:marBottom w:val="0"/>
                      <w:divBdr>
                        <w:top w:val="none" w:sz="0" w:space="0" w:color="auto"/>
                        <w:left w:val="none" w:sz="0" w:space="0" w:color="auto"/>
                        <w:bottom w:val="none" w:sz="0" w:space="0" w:color="auto"/>
                        <w:right w:val="none" w:sz="0" w:space="0" w:color="auto"/>
                      </w:divBdr>
                    </w:div>
                  </w:divsChild>
                </w:div>
                <w:div w:id="1764642151">
                  <w:marLeft w:val="0"/>
                  <w:marRight w:val="0"/>
                  <w:marTop w:val="0"/>
                  <w:marBottom w:val="0"/>
                  <w:divBdr>
                    <w:top w:val="none" w:sz="0" w:space="0" w:color="auto"/>
                    <w:left w:val="none" w:sz="0" w:space="0" w:color="auto"/>
                    <w:bottom w:val="none" w:sz="0" w:space="0" w:color="auto"/>
                    <w:right w:val="none" w:sz="0" w:space="0" w:color="auto"/>
                  </w:divBdr>
                  <w:divsChild>
                    <w:div w:id="2137601594">
                      <w:marLeft w:val="0"/>
                      <w:marRight w:val="0"/>
                      <w:marTop w:val="0"/>
                      <w:marBottom w:val="0"/>
                      <w:divBdr>
                        <w:top w:val="none" w:sz="0" w:space="0" w:color="auto"/>
                        <w:left w:val="none" w:sz="0" w:space="0" w:color="auto"/>
                        <w:bottom w:val="none" w:sz="0" w:space="0" w:color="auto"/>
                        <w:right w:val="none" w:sz="0" w:space="0" w:color="auto"/>
                      </w:divBdr>
                    </w:div>
                  </w:divsChild>
                </w:div>
                <w:div w:id="1901136701">
                  <w:marLeft w:val="0"/>
                  <w:marRight w:val="0"/>
                  <w:marTop w:val="0"/>
                  <w:marBottom w:val="0"/>
                  <w:divBdr>
                    <w:top w:val="none" w:sz="0" w:space="0" w:color="auto"/>
                    <w:left w:val="none" w:sz="0" w:space="0" w:color="auto"/>
                    <w:bottom w:val="none" w:sz="0" w:space="0" w:color="auto"/>
                    <w:right w:val="none" w:sz="0" w:space="0" w:color="auto"/>
                  </w:divBdr>
                  <w:divsChild>
                    <w:div w:id="167795378">
                      <w:marLeft w:val="0"/>
                      <w:marRight w:val="0"/>
                      <w:marTop w:val="0"/>
                      <w:marBottom w:val="0"/>
                      <w:divBdr>
                        <w:top w:val="none" w:sz="0" w:space="0" w:color="auto"/>
                        <w:left w:val="none" w:sz="0" w:space="0" w:color="auto"/>
                        <w:bottom w:val="none" w:sz="0" w:space="0" w:color="auto"/>
                        <w:right w:val="none" w:sz="0" w:space="0" w:color="auto"/>
                      </w:divBdr>
                    </w:div>
                  </w:divsChild>
                </w:div>
                <w:div w:id="1929070914">
                  <w:marLeft w:val="0"/>
                  <w:marRight w:val="0"/>
                  <w:marTop w:val="0"/>
                  <w:marBottom w:val="0"/>
                  <w:divBdr>
                    <w:top w:val="none" w:sz="0" w:space="0" w:color="auto"/>
                    <w:left w:val="none" w:sz="0" w:space="0" w:color="auto"/>
                    <w:bottom w:val="none" w:sz="0" w:space="0" w:color="auto"/>
                    <w:right w:val="none" w:sz="0" w:space="0" w:color="auto"/>
                  </w:divBdr>
                  <w:divsChild>
                    <w:div w:id="868571602">
                      <w:marLeft w:val="0"/>
                      <w:marRight w:val="0"/>
                      <w:marTop w:val="0"/>
                      <w:marBottom w:val="0"/>
                      <w:divBdr>
                        <w:top w:val="none" w:sz="0" w:space="0" w:color="auto"/>
                        <w:left w:val="none" w:sz="0" w:space="0" w:color="auto"/>
                        <w:bottom w:val="none" w:sz="0" w:space="0" w:color="auto"/>
                        <w:right w:val="none" w:sz="0" w:space="0" w:color="auto"/>
                      </w:divBdr>
                    </w:div>
                  </w:divsChild>
                </w:div>
                <w:div w:id="1986355999">
                  <w:marLeft w:val="0"/>
                  <w:marRight w:val="0"/>
                  <w:marTop w:val="0"/>
                  <w:marBottom w:val="0"/>
                  <w:divBdr>
                    <w:top w:val="none" w:sz="0" w:space="0" w:color="auto"/>
                    <w:left w:val="none" w:sz="0" w:space="0" w:color="auto"/>
                    <w:bottom w:val="none" w:sz="0" w:space="0" w:color="auto"/>
                    <w:right w:val="none" w:sz="0" w:space="0" w:color="auto"/>
                  </w:divBdr>
                  <w:divsChild>
                    <w:div w:id="2037850651">
                      <w:marLeft w:val="0"/>
                      <w:marRight w:val="0"/>
                      <w:marTop w:val="0"/>
                      <w:marBottom w:val="0"/>
                      <w:divBdr>
                        <w:top w:val="none" w:sz="0" w:space="0" w:color="auto"/>
                        <w:left w:val="none" w:sz="0" w:space="0" w:color="auto"/>
                        <w:bottom w:val="none" w:sz="0" w:space="0" w:color="auto"/>
                        <w:right w:val="none" w:sz="0" w:space="0" w:color="auto"/>
                      </w:divBdr>
                    </w:div>
                  </w:divsChild>
                </w:div>
                <w:div w:id="1996256349">
                  <w:marLeft w:val="0"/>
                  <w:marRight w:val="0"/>
                  <w:marTop w:val="0"/>
                  <w:marBottom w:val="0"/>
                  <w:divBdr>
                    <w:top w:val="none" w:sz="0" w:space="0" w:color="auto"/>
                    <w:left w:val="none" w:sz="0" w:space="0" w:color="auto"/>
                    <w:bottom w:val="none" w:sz="0" w:space="0" w:color="auto"/>
                    <w:right w:val="none" w:sz="0" w:space="0" w:color="auto"/>
                  </w:divBdr>
                  <w:divsChild>
                    <w:div w:id="1616787143">
                      <w:marLeft w:val="0"/>
                      <w:marRight w:val="0"/>
                      <w:marTop w:val="0"/>
                      <w:marBottom w:val="0"/>
                      <w:divBdr>
                        <w:top w:val="none" w:sz="0" w:space="0" w:color="auto"/>
                        <w:left w:val="none" w:sz="0" w:space="0" w:color="auto"/>
                        <w:bottom w:val="none" w:sz="0" w:space="0" w:color="auto"/>
                        <w:right w:val="none" w:sz="0" w:space="0" w:color="auto"/>
                      </w:divBdr>
                    </w:div>
                  </w:divsChild>
                </w:div>
                <w:div w:id="2050568274">
                  <w:marLeft w:val="0"/>
                  <w:marRight w:val="0"/>
                  <w:marTop w:val="0"/>
                  <w:marBottom w:val="0"/>
                  <w:divBdr>
                    <w:top w:val="none" w:sz="0" w:space="0" w:color="auto"/>
                    <w:left w:val="none" w:sz="0" w:space="0" w:color="auto"/>
                    <w:bottom w:val="none" w:sz="0" w:space="0" w:color="auto"/>
                    <w:right w:val="none" w:sz="0" w:space="0" w:color="auto"/>
                  </w:divBdr>
                  <w:divsChild>
                    <w:div w:id="540442269">
                      <w:marLeft w:val="0"/>
                      <w:marRight w:val="0"/>
                      <w:marTop w:val="0"/>
                      <w:marBottom w:val="0"/>
                      <w:divBdr>
                        <w:top w:val="none" w:sz="0" w:space="0" w:color="auto"/>
                        <w:left w:val="none" w:sz="0" w:space="0" w:color="auto"/>
                        <w:bottom w:val="none" w:sz="0" w:space="0" w:color="auto"/>
                        <w:right w:val="none" w:sz="0" w:space="0" w:color="auto"/>
                      </w:divBdr>
                    </w:div>
                  </w:divsChild>
                </w:div>
                <w:div w:id="2102411319">
                  <w:marLeft w:val="0"/>
                  <w:marRight w:val="0"/>
                  <w:marTop w:val="0"/>
                  <w:marBottom w:val="0"/>
                  <w:divBdr>
                    <w:top w:val="none" w:sz="0" w:space="0" w:color="auto"/>
                    <w:left w:val="none" w:sz="0" w:space="0" w:color="auto"/>
                    <w:bottom w:val="none" w:sz="0" w:space="0" w:color="auto"/>
                    <w:right w:val="none" w:sz="0" w:space="0" w:color="auto"/>
                  </w:divBdr>
                  <w:divsChild>
                    <w:div w:id="342633275">
                      <w:marLeft w:val="0"/>
                      <w:marRight w:val="0"/>
                      <w:marTop w:val="0"/>
                      <w:marBottom w:val="0"/>
                      <w:divBdr>
                        <w:top w:val="none" w:sz="0" w:space="0" w:color="auto"/>
                        <w:left w:val="none" w:sz="0" w:space="0" w:color="auto"/>
                        <w:bottom w:val="none" w:sz="0" w:space="0" w:color="auto"/>
                        <w:right w:val="none" w:sz="0" w:space="0" w:color="auto"/>
                      </w:divBdr>
                    </w:div>
                  </w:divsChild>
                </w:div>
                <w:div w:id="2130275296">
                  <w:marLeft w:val="0"/>
                  <w:marRight w:val="0"/>
                  <w:marTop w:val="0"/>
                  <w:marBottom w:val="0"/>
                  <w:divBdr>
                    <w:top w:val="none" w:sz="0" w:space="0" w:color="auto"/>
                    <w:left w:val="none" w:sz="0" w:space="0" w:color="auto"/>
                    <w:bottom w:val="none" w:sz="0" w:space="0" w:color="auto"/>
                    <w:right w:val="none" w:sz="0" w:space="0" w:color="auto"/>
                  </w:divBdr>
                  <w:divsChild>
                    <w:div w:id="2607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8180">
          <w:marLeft w:val="0"/>
          <w:marRight w:val="0"/>
          <w:marTop w:val="0"/>
          <w:marBottom w:val="0"/>
          <w:divBdr>
            <w:top w:val="none" w:sz="0" w:space="0" w:color="auto"/>
            <w:left w:val="none" w:sz="0" w:space="0" w:color="auto"/>
            <w:bottom w:val="none" w:sz="0" w:space="0" w:color="auto"/>
            <w:right w:val="none" w:sz="0" w:space="0" w:color="auto"/>
          </w:divBdr>
        </w:div>
        <w:div w:id="1966351539">
          <w:marLeft w:val="0"/>
          <w:marRight w:val="0"/>
          <w:marTop w:val="0"/>
          <w:marBottom w:val="0"/>
          <w:divBdr>
            <w:top w:val="none" w:sz="0" w:space="0" w:color="auto"/>
            <w:left w:val="none" w:sz="0" w:space="0" w:color="auto"/>
            <w:bottom w:val="none" w:sz="0" w:space="0" w:color="auto"/>
            <w:right w:val="none" w:sz="0" w:space="0" w:color="auto"/>
          </w:divBdr>
        </w:div>
        <w:div w:id="1977029688">
          <w:marLeft w:val="0"/>
          <w:marRight w:val="0"/>
          <w:marTop w:val="0"/>
          <w:marBottom w:val="0"/>
          <w:divBdr>
            <w:top w:val="none" w:sz="0" w:space="0" w:color="auto"/>
            <w:left w:val="none" w:sz="0" w:space="0" w:color="auto"/>
            <w:bottom w:val="none" w:sz="0" w:space="0" w:color="auto"/>
            <w:right w:val="none" w:sz="0" w:space="0" w:color="auto"/>
          </w:divBdr>
        </w:div>
        <w:div w:id="2019190825">
          <w:marLeft w:val="0"/>
          <w:marRight w:val="0"/>
          <w:marTop w:val="0"/>
          <w:marBottom w:val="0"/>
          <w:divBdr>
            <w:top w:val="none" w:sz="0" w:space="0" w:color="auto"/>
            <w:left w:val="none" w:sz="0" w:space="0" w:color="auto"/>
            <w:bottom w:val="none" w:sz="0" w:space="0" w:color="auto"/>
            <w:right w:val="none" w:sz="0" w:space="0" w:color="auto"/>
          </w:divBdr>
        </w:div>
        <w:div w:id="2081174692">
          <w:marLeft w:val="0"/>
          <w:marRight w:val="0"/>
          <w:marTop w:val="0"/>
          <w:marBottom w:val="0"/>
          <w:divBdr>
            <w:top w:val="none" w:sz="0" w:space="0" w:color="auto"/>
            <w:left w:val="none" w:sz="0" w:space="0" w:color="auto"/>
            <w:bottom w:val="none" w:sz="0" w:space="0" w:color="auto"/>
            <w:right w:val="none" w:sz="0" w:space="0" w:color="auto"/>
          </w:divBdr>
        </w:div>
        <w:div w:id="2100907168">
          <w:marLeft w:val="0"/>
          <w:marRight w:val="0"/>
          <w:marTop w:val="0"/>
          <w:marBottom w:val="0"/>
          <w:divBdr>
            <w:top w:val="none" w:sz="0" w:space="0" w:color="auto"/>
            <w:left w:val="none" w:sz="0" w:space="0" w:color="auto"/>
            <w:bottom w:val="none" w:sz="0" w:space="0" w:color="auto"/>
            <w:right w:val="none" w:sz="0" w:space="0" w:color="auto"/>
          </w:divBdr>
        </w:div>
        <w:div w:id="2103910770">
          <w:marLeft w:val="0"/>
          <w:marRight w:val="0"/>
          <w:marTop w:val="0"/>
          <w:marBottom w:val="0"/>
          <w:divBdr>
            <w:top w:val="none" w:sz="0" w:space="0" w:color="auto"/>
            <w:left w:val="none" w:sz="0" w:space="0" w:color="auto"/>
            <w:bottom w:val="none" w:sz="0" w:space="0" w:color="auto"/>
            <w:right w:val="none" w:sz="0" w:space="0" w:color="auto"/>
          </w:divBdr>
        </w:div>
        <w:div w:id="2104645877">
          <w:marLeft w:val="0"/>
          <w:marRight w:val="0"/>
          <w:marTop w:val="0"/>
          <w:marBottom w:val="0"/>
          <w:divBdr>
            <w:top w:val="none" w:sz="0" w:space="0" w:color="auto"/>
            <w:left w:val="none" w:sz="0" w:space="0" w:color="auto"/>
            <w:bottom w:val="none" w:sz="0" w:space="0" w:color="auto"/>
            <w:right w:val="none" w:sz="0" w:space="0" w:color="auto"/>
          </w:divBdr>
          <w:divsChild>
            <w:div w:id="167333333">
              <w:marLeft w:val="-75"/>
              <w:marRight w:val="0"/>
              <w:marTop w:val="30"/>
              <w:marBottom w:val="30"/>
              <w:divBdr>
                <w:top w:val="none" w:sz="0" w:space="0" w:color="auto"/>
                <w:left w:val="none" w:sz="0" w:space="0" w:color="auto"/>
                <w:bottom w:val="none" w:sz="0" w:space="0" w:color="auto"/>
                <w:right w:val="none" w:sz="0" w:space="0" w:color="auto"/>
              </w:divBdr>
              <w:divsChild>
                <w:div w:id="8916744">
                  <w:marLeft w:val="0"/>
                  <w:marRight w:val="0"/>
                  <w:marTop w:val="0"/>
                  <w:marBottom w:val="0"/>
                  <w:divBdr>
                    <w:top w:val="none" w:sz="0" w:space="0" w:color="auto"/>
                    <w:left w:val="none" w:sz="0" w:space="0" w:color="auto"/>
                    <w:bottom w:val="none" w:sz="0" w:space="0" w:color="auto"/>
                    <w:right w:val="none" w:sz="0" w:space="0" w:color="auto"/>
                  </w:divBdr>
                  <w:divsChild>
                    <w:div w:id="246614193">
                      <w:marLeft w:val="0"/>
                      <w:marRight w:val="0"/>
                      <w:marTop w:val="0"/>
                      <w:marBottom w:val="0"/>
                      <w:divBdr>
                        <w:top w:val="none" w:sz="0" w:space="0" w:color="auto"/>
                        <w:left w:val="none" w:sz="0" w:space="0" w:color="auto"/>
                        <w:bottom w:val="none" w:sz="0" w:space="0" w:color="auto"/>
                        <w:right w:val="none" w:sz="0" w:space="0" w:color="auto"/>
                      </w:divBdr>
                    </w:div>
                  </w:divsChild>
                </w:div>
                <w:div w:id="47727040">
                  <w:marLeft w:val="0"/>
                  <w:marRight w:val="0"/>
                  <w:marTop w:val="0"/>
                  <w:marBottom w:val="0"/>
                  <w:divBdr>
                    <w:top w:val="none" w:sz="0" w:space="0" w:color="auto"/>
                    <w:left w:val="none" w:sz="0" w:space="0" w:color="auto"/>
                    <w:bottom w:val="none" w:sz="0" w:space="0" w:color="auto"/>
                    <w:right w:val="none" w:sz="0" w:space="0" w:color="auto"/>
                  </w:divBdr>
                  <w:divsChild>
                    <w:div w:id="2114548651">
                      <w:marLeft w:val="0"/>
                      <w:marRight w:val="0"/>
                      <w:marTop w:val="0"/>
                      <w:marBottom w:val="0"/>
                      <w:divBdr>
                        <w:top w:val="none" w:sz="0" w:space="0" w:color="auto"/>
                        <w:left w:val="none" w:sz="0" w:space="0" w:color="auto"/>
                        <w:bottom w:val="none" w:sz="0" w:space="0" w:color="auto"/>
                        <w:right w:val="none" w:sz="0" w:space="0" w:color="auto"/>
                      </w:divBdr>
                    </w:div>
                  </w:divsChild>
                </w:div>
                <w:div w:id="52655692">
                  <w:marLeft w:val="0"/>
                  <w:marRight w:val="0"/>
                  <w:marTop w:val="0"/>
                  <w:marBottom w:val="0"/>
                  <w:divBdr>
                    <w:top w:val="none" w:sz="0" w:space="0" w:color="auto"/>
                    <w:left w:val="none" w:sz="0" w:space="0" w:color="auto"/>
                    <w:bottom w:val="none" w:sz="0" w:space="0" w:color="auto"/>
                    <w:right w:val="none" w:sz="0" w:space="0" w:color="auto"/>
                  </w:divBdr>
                  <w:divsChild>
                    <w:div w:id="1056661117">
                      <w:marLeft w:val="0"/>
                      <w:marRight w:val="0"/>
                      <w:marTop w:val="0"/>
                      <w:marBottom w:val="0"/>
                      <w:divBdr>
                        <w:top w:val="none" w:sz="0" w:space="0" w:color="auto"/>
                        <w:left w:val="none" w:sz="0" w:space="0" w:color="auto"/>
                        <w:bottom w:val="none" w:sz="0" w:space="0" w:color="auto"/>
                        <w:right w:val="none" w:sz="0" w:space="0" w:color="auto"/>
                      </w:divBdr>
                    </w:div>
                  </w:divsChild>
                </w:div>
                <w:div w:id="110519616">
                  <w:marLeft w:val="0"/>
                  <w:marRight w:val="0"/>
                  <w:marTop w:val="0"/>
                  <w:marBottom w:val="0"/>
                  <w:divBdr>
                    <w:top w:val="none" w:sz="0" w:space="0" w:color="auto"/>
                    <w:left w:val="none" w:sz="0" w:space="0" w:color="auto"/>
                    <w:bottom w:val="none" w:sz="0" w:space="0" w:color="auto"/>
                    <w:right w:val="none" w:sz="0" w:space="0" w:color="auto"/>
                  </w:divBdr>
                  <w:divsChild>
                    <w:div w:id="1919365741">
                      <w:marLeft w:val="0"/>
                      <w:marRight w:val="0"/>
                      <w:marTop w:val="0"/>
                      <w:marBottom w:val="0"/>
                      <w:divBdr>
                        <w:top w:val="none" w:sz="0" w:space="0" w:color="auto"/>
                        <w:left w:val="none" w:sz="0" w:space="0" w:color="auto"/>
                        <w:bottom w:val="none" w:sz="0" w:space="0" w:color="auto"/>
                        <w:right w:val="none" w:sz="0" w:space="0" w:color="auto"/>
                      </w:divBdr>
                    </w:div>
                  </w:divsChild>
                </w:div>
                <w:div w:id="120534455">
                  <w:marLeft w:val="0"/>
                  <w:marRight w:val="0"/>
                  <w:marTop w:val="0"/>
                  <w:marBottom w:val="0"/>
                  <w:divBdr>
                    <w:top w:val="none" w:sz="0" w:space="0" w:color="auto"/>
                    <w:left w:val="none" w:sz="0" w:space="0" w:color="auto"/>
                    <w:bottom w:val="none" w:sz="0" w:space="0" w:color="auto"/>
                    <w:right w:val="none" w:sz="0" w:space="0" w:color="auto"/>
                  </w:divBdr>
                  <w:divsChild>
                    <w:div w:id="1089740902">
                      <w:marLeft w:val="0"/>
                      <w:marRight w:val="0"/>
                      <w:marTop w:val="0"/>
                      <w:marBottom w:val="0"/>
                      <w:divBdr>
                        <w:top w:val="none" w:sz="0" w:space="0" w:color="auto"/>
                        <w:left w:val="none" w:sz="0" w:space="0" w:color="auto"/>
                        <w:bottom w:val="none" w:sz="0" w:space="0" w:color="auto"/>
                        <w:right w:val="none" w:sz="0" w:space="0" w:color="auto"/>
                      </w:divBdr>
                    </w:div>
                  </w:divsChild>
                </w:div>
                <w:div w:id="121389555">
                  <w:marLeft w:val="0"/>
                  <w:marRight w:val="0"/>
                  <w:marTop w:val="0"/>
                  <w:marBottom w:val="0"/>
                  <w:divBdr>
                    <w:top w:val="none" w:sz="0" w:space="0" w:color="auto"/>
                    <w:left w:val="none" w:sz="0" w:space="0" w:color="auto"/>
                    <w:bottom w:val="none" w:sz="0" w:space="0" w:color="auto"/>
                    <w:right w:val="none" w:sz="0" w:space="0" w:color="auto"/>
                  </w:divBdr>
                  <w:divsChild>
                    <w:div w:id="1643346816">
                      <w:marLeft w:val="0"/>
                      <w:marRight w:val="0"/>
                      <w:marTop w:val="0"/>
                      <w:marBottom w:val="0"/>
                      <w:divBdr>
                        <w:top w:val="none" w:sz="0" w:space="0" w:color="auto"/>
                        <w:left w:val="none" w:sz="0" w:space="0" w:color="auto"/>
                        <w:bottom w:val="none" w:sz="0" w:space="0" w:color="auto"/>
                        <w:right w:val="none" w:sz="0" w:space="0" w:color="auto"/>
                      </w:divBdr>
                    </w:div>
                  </w:divsChild>
                </w:div>
                <w:div w:id="202865628">
                  <w:marLeft w:val="0"/>
                  <w:marRight w:val="0"/>
                  <w:marTop w:val="0"/>
                  <w:marBottom w:val="0"/>
                  <w:divBdr>
                    <w:top w:val="none" w:sz="0" w:space="0" w:color="auto"/>
                    <w:left w:val="none" w:sz="0" w:space="0" w:color="auto"/>
                    <w:bottom w:val="none" w:sz="0" w:space="0" w:color="auto"/>
                    <w:right w:val="none" w:sz="0" w:space="0" w:color="auto"/>
                  </w:divBdr>
                  <w:divsChild>
                    <w:div w:id="1662078131">
                      <w:marLeft w:val="0"/>
                      <w:marRight w:val="0"/>
                      <w:marTop w:val="0"/>
                      <w:marBottom w:val="0"/>
                      <w:divBdr>
                        <w:top w:val="none" w:sz="0" w:space="0" w:color="auto"/>
                        <w:left w:val="none" w:sz="0" w:space="0" w:color="auto"/>
                        <w:bottom w:val="none" w:sz="0" w:space="0" w:color="auto"/>
                        <w:right w:val="none" w:sz="0" w:space="0" w:color="auto"/>
                      </w:divBdr>
                    </w:div>
                  </w:divsChild>
                </w:div>
                <w:div w:id="253631943">
                  <w:marLeft w:val="0"/>
                  <w:marRight w:val="0"/>
                  <w:marTop w:val="0"/>
                  <w:marBottom w:val="0"/>
                  <w:divBdr>
                    <w:top w:val="none" w:sz="0" w:space="0" w:color="auto"/>
                    <w:left w:val="none" w:sz="0" w:space="0" w:color="auto"/>
                    <w:bottom w:val="none" w:sz="0" w:space="0" w:color="auto"/>
                    <w:right w:val="none" w:sz="0" w:space="0" w:color="auto"/>
                  </w:divBdr>
                  <w:divsChild>
                    <w:div w:id="839467123">
                      <w:marLeft w:val="0"/>
                      <w:marRight w:val="0"/>
                      <w:marTop w:val="0"/>
                      <w:marBottom w:val="0"/>
                      <w:divBdr>
                        <w:top w:val="none" w:sz="0" w:space="0" w:color="auto"/>
                        <w:left w:val="none" w:sz="0" w:space="0" w:color="auto"/>
                        <w:bottom w:val="none" w:sz="0" w:space="0" w:color="auto"/>
                        <w:right w:val="none" w:sz="0" w:space="0" w:color="auto"/>
                      </w:divBdr>
                    </w:div>
                  </w:divsChild>
                </w:div>
                <w:div w:id="293214385">
                  <w:marLeft w:val="0"/>
                  <w:marRight w:val="0"/>
                  <w:marTop w:val="0"/>
                  <w:marBottom w:val="0"/>
                  <w:divBdr>
                    <w:top w:val="none" w:sz="0" w:space="0" w:color="auto"/>
                    <w:left w:val="none" w:sz="0" w:space="0" w:color="auto"/>
                    <w:bottom w:val="none" w:sz="0" w:space="0" w:color="auto"/>
                    <w:right w:val="none" w:sz="0" w:space="0" w:color="auto"/>
                  </w:divBdr>
                  <w:divsChild>
                    <w:div w:id="1381784700">
                      <w:marLeft w:val="0"/>
                      <w:marRight w:val="0"/>
                      <w:marTop w:val="0"/>
                      <w:marBottom w:val="0"/>
                      <w:divBdr>
                        <w:top w:val="none" w:sz="0" w:space="0" w:color="auto"/>
                        <w:left w:val="none" w:sz="0" w:space="0" w:color="auto"/>
                        <w:bottom w:val="none" w:sz="0" w:space="0" w:color="auto"/>
                        <w:right w:val="none" w:sz="0" w:space="0" w:color="auto"/>
                      </w:divBdr>
                    </w:div>
                  </w:divsChild>
                </w:div>
                <w:div w:id="296952856">
                  <w:marLeft w:val="0"/>
                  <w:marRight w:val="0"/>
                  <w:marTop w:val="0"/>
                  <w:marBottom w:val="0"/>
                  <w:divBdr>
                    <w:top w:val="none" w:sz="0" w:space="0" w:color="auto"/>
                    <w:left w:val="none" w:sz="0" w:space="0" w:color="auto"/>
                    <w:bottom w:val="none" w:sz="0" w:space="0" w:color="auto"/>
                    <w:right w:val="none" w:sz="0" w:space="0" w:color="auto"/>
                  </w:divBdr>
                  <w:divsChild>
                    <w:div w:id="1910572423">
                      <w:marLeft w:val="0"/>
                      <w:marRight w:val="0"/>
                      <w:marTop w:val="0"/>
                      <w:marBottom w:val="0"/>
                      <w:divBdr>
                        <w:top w:val="none" w:sz="0" w:space="0" w:color="auto"/>
                        <w:left w:val="none" w:sz="0" w:space="0" w:color="auto"/>
                        <w:bottom w:val="none" w:sz="0" w:space="0" w:color="auto"/>
                        <w:right w:val="none" w:sz="0" w:space="0" w:color="auto"/>
                      </w:divBdr>
                    </w:div>
                  </w:divsChild>
                </w:div>
                <w:div w:id="313224427">
                  <w:marLeft w:val="0"/>
                  <w:marRight w:val="0"/>
                  <w:marTop w:val="0"/>
                  <w:marBottom w:val="0"/>
                  <w:divBdr>
                    <w:top w:val="none" w:sz="0" w:space="0" w:color="auto"/>
                    <w:left w:val="none" w:sz="0" w:space="0" w:color="auto"/>
                    <w:bottom w:val="none" w:sz="0" w:space="0" w:color="auto"/>
                    <w:right w:val="none" w:sz="0" w:space="0" w:color="auto"/>
                  </w:divBdr>
                  <w:divsChild>
                    <w:div w:id="185296076">
                      <w:marLeft w:val="0"/>
                      <w:marRight w:val="0"/>
                      <w:marTop w:val="0"/>
                      <w:marBottom w:val="0"/>
                      <w:divBdr>
                        <w:top w:val="none" w:sz="0" w:space="0" w:color="auto"/>
                        <w:left w:val="none" w:sz="0" w:space="0" w:color="auto"/>
                        <w:bottom w:val="none" w:sz="0" w:space="0" w:color="auto"/>
                        <w:right w:val="none" w:sz="0" w:space="0" w:color="auto"/>
                      </w:divBdr>
                    </w:div>
                  </w:divsChild>
                </w:div>
                <w:div w:id="390275585">
                  <w:marLeft w:val="0"/>
                  <w:marRight w:val="0"/>
                  <w:marTop w:val="0"/>
                  <w:marBottom w:val="0"/>
                  <w:divBdr>
                    <w:top w:val="none" w:sz="0" w:space="0" w:color="auto"/>
                    <w:left w:val="none" w:sz="0" w:space="0" w:color="auto"/>
                    <w:bottom w:val="none" w:sz="0" w:space="0" w:color="auto"/>
                    <w:right w:val="none" w:sz="0" w:space="0" w:color="auto"/>
                  </w:divBdr>
                  <w:divsChild>
                    <w:div w:id="787355880">
                      <w:marLeft w:val="0"/>
                      <w:marRight w:val="0"/>
                      <w:marTop w:val="0"/>
                      <w:marBottom w:val="0"/>
                      <w:divBdr>
                        <w:top w:val="none" w:sz="0" w:space="0" w:color="auto"/>
                        <w:left w:val="none" w:sz="0" w:space="0" w:color="auto"/>
                        <w:bottom w:val="none" w:sz="0" w:space="0" w:color="auto"/>
                        <w:right w:val="none" w:sz="0" w:space="0" w:color="auto"/>
                      </w:divBdr>
                    </w:div>
                  </w:divsChild>
                </w:div>
                <w:div w:id="420032778">
                  <w:marLeft w:val="0"/>
                  <w:marRight w:val="0"/>
                  <w:marTop w:val="0"/>
                  <w:marBottom w:val="0"/>
                  <w:divBdr>
                    <w:top w:val="none" w:sz="0" w:space="0" w:color="auto"/>
                    <w:left w:val="none" w:sz="0" w:space="0" w:color="auto"/>
                    <w:bottom w:val="none" w:sz="0" w:space="0" w:color="auto"/>
                    <w:right w:val="none" w:sz="0" w:space="0" w:color="auto"/>
                  </w:divBdr>
                  <w:divsChild>
                    <w:div w:id="615723726">
                      <w:marLeft w:val="0"/>
                      <w:marRight w:val="0"/>
                      <w:marTop w:val="0"/>
                      <w:marBottom w:val="0"/>
                      <w:divBdr>
                        <w:top w:val="none" w:sz="0" w:space="0" w:color="auto"/>
                        <w:left w:val="none" w:sz="0" w:space="0" w:color="auto"/>
                        <w:bottom w:val="none" w:sz="0" w:space="0" w:color="auto"/>
                        <w:right w:val="none" w:sz="0" w:space="0" w:color="auto"/>
                      </w:divBdr>
                    </w:div>
                  </w:divsChild>
                </w:div>
                <w:div w:id="453476140">
                  <w:marLeft w:val="0"/>
                  <w:marRight w:val="0"/>
                  <w:marTop w:val="0"/>
                  <w:marBottom w:val="0"/>
                  <w:divBdr>
                    <w:top w:val="none" w:sz="0" w:space="0" w:color="auto"/>
                    <w:left w:val="none" w:sz="0" w:space="0" w:color="auto"/>
                    <w:bottom w:val="none" w:sz="0" w:space="0" w:color="auto"/>
                    <w:right w:val="none" w:sz="0" w:space="0" w:color="auto"/>
                  </w:divBdr>
                  <w:divsChild>
                    <w:div w:id="199320320">
                      <w:marLeft w:val="0"/>
                      <w:marRight w:val="0"/>
                      <w:marTop w:val="0"/>
                      <w:marBottom w:val="0"/>
                      <w:divBdr>
                        <w:top w:val="none" w:sz="0" w:space="0" w:color="auto"/>
                        <w:left w:val="none" w:sz="0" w:space="0" w:color="auto"/>
                        <w:bottom w:val="none" w:sz="0" w:space="0" w:color="auto"/>
                        <w:right w:val="none" w:sz="0" w:space="0" w:color="auto"/>
                      </w:divBdr>
                    </w:div>
                  </w:divsChild>
                </w:div>
                <w:div w:id="467749643">
                  <w:marLeft w:val="0"/>
                  <w:marRight w:val="0"/>
                  <w:marTop w:val="0"/>
                  <w:marBottom w:val="0"/>
                  <w:divBdr>
                    <w:top w:val="none" w:sz="0" w:space="0" w:color="auto"/>
                    <w:left w:val="none" w:sz="0" w:space="0" w:color="auto"/>
                    <w:bottom w:val="none" w:sz="0" w:space="0" w:color="auto"/>
                    <w:right w:val="none" w:sz="0" w:space="0" w:color="auto"/>
                  </w:divBdr>
                  <w:divsChild>
                    <w:div w:id="1712529581">
                      <w:marLeft w:val="0"/>
                      <w:marRight w:val="0"/>
                      <w:marTop w:val="0"/>
                      <w:marBottom w:val="0"/>
                      <w:divBdr>
                        <w:top w:val="none" w:sz="0" w:space="0" w:color="auto"/>
                        <w:left w:val="none" w:sz="0" w:space="0" w:color="auto"/>
                        <w:bottom w:val="none" w:sz="0" w:space="0" w:color="auto"/>
                        <w:right w:val="none" w:sz="0" w:space="0" w:color="auto"/>
                      </w:divBdr>
                    </w:div>
                  </w:divsChild>
                </w:div>
                <w:div w:id="519585782">
                  <w:marLeft w:val="0"/>
                  <w:marRight w:val="0"/>
                  <w:marTop w:val="0"/>
                  <w:marBottom w:val="0"/>
                  <w:divBdr>
                    <w:top w:val="none" w:sz="0" w:space="0" w:color="auto"/>
                    <w:left w:val="none" w:sz="0" w:space="0" w:color="auto"/>
                    <w:bottom w:val="none" w:sz="0" w:space="0" w:color="auto"/>
                    <w:right w:val="none" w:sz="0" w:space="0" w:color="auto"/>
                  </w:divBdr>
                  <w:divsChild>
                    <w:div w:id="375735098">
                      <w:marLeft w:val="0"/>
                      <w:marRight w:val="0"/>
                      <w:marTop w:val="0"/>
                      <w:marBottom w:val="0"/>
                      <w:divBdr>
                        <w:top w:val="none" w:sz="0" w:space="0" w:color="auto"/>
                        <w:left w:val="none" w:sz="0" w:space="0" w:color="auto"/>
                        <w:bottom w:val="none" w:sz="0" w:space="0" w:color="auto"/>
                        <w:right w:val="none" w:sz="0" w:space="0" w:color="auto"/>
                      </w:divBdr>
                    </w:div>
                  </w:divsChild>
                </w:div>
                <w:div w:id="587270370">
                  <w:marLeft w:val="0"/>
                  <w:marRight w:val="0"/>
                  <w:marTop w:val="0"/>
                  <w:marBottom w:val="0"/>
                  <w:divBdr>
                    <w:top w:val="none" w:sz="0" w:space="0" w:color="auto"/>
                    <w:left w:val="none" w:sz="0" w:space="0" w:color="auto"/>
                    <w:bottom w:val="none" w:sz="0" w:space="0" w:color="auto"/>
                    <w:right w:val="none" w:sz="0" w:space="0" w:color="auto"/>
                  </w:divBdr>
                  <w:divsChild>
                    <w:div w:id="1137797732">
                      <w:marLeft w:val="0"/>
                      <w:marRight w:val="0"/>
                      <w:marTop w:val="0"/>
                      <w:marBottom w:val="0"/>
                      <w:divBdr>
                        <w:top w:val="none" w:sz="0" w:space="0" w:color="auto"/>
                        <w:left w:val="none" w:sz="0" w:space="0" w:color="auto"/>
                        <w:bottom w:val="none" w:sz="0" w:space="0" w:color="auto"/>
                        <w:right w:val="none" w:sz="0" w:space="0" w:color="auto"/>
                      </w:divBdr>
                    </w:div>
                  </w:divsChild>
                </w:div>
                <w:div w:id="616718116">
                  <w:marLeft w:val="0"/>
                  <w:marRight w:val="0"/>
                  <w:marTop w:val="0"/>
                  <w:marBottom w:val="0"/>
                  <w:divBdr>
                    <w:top w:val="none" w:sz="0" w:space="0" w:color="auto"/>
                    <w:left w:val="none" w:sz="0" w:space="0" w:color="auto"/>
                    <w:bottom w:val="none" w:sz="0" w:space="0" w:color="auto"/>
                    <w:right w:val="none" w:sz="0" w:space="0" w:color="auto"/>
                  </w:divBdr>
                  <w:divsChild>
                    <w:div w:id="365834781">
                      <w:marLeft w:val="0"/>
                      <w:marRight w:val="0"/>
                      <w:marTop w:val="0"/>
                      <w:marBottom w:val="0"/>
                      <w:divBdr>
                        <w:top w:val="none" w:sz="0" w:space="0" w:color="auto"/>
                        <w:left w:val="none" w:sz="0" w:space="0" w:color="auto"/>
                        <w:bottom w:val="none" w:sz="0" w:space="0" w:color="auto"/>
                        <w:right w:val="none" w:sz="0" w:space="0" w:color="auto"/>
                      </w:divBdr>
                    </w:div>
                  </w:divsChild>
                </w:div>
                <w:div w:id="651060011">
                  <w:marLeft w:val="0"/>
                  <w:marRight w:val="0"/>
                  <w:marTop w:val="0"/>
                  <w:marBottom w:val="0"/>
                  <w:divBdr>
                    <w:top w:val="none" w:sz="0" w:space="0" w:color="auto"/>
                    <w:left w:val="none" w:sz="0" w:space="0" w:color="auto"/>
                    <w:bottom w:val="none" w:sz="0" w:space="0" w:color="auto"/>
                    <w:right w:val="none" w:sz="0" w:space="0" w:color="auto"/>
                  </w:divBdr>
                  <w:divsChild>
                    <w:div w:id="1604268480">
                      <w:marLeft w:val="0"/>
                      <w:marRight w:val="0"/>
                      <w:marTop w:val="0"/>
                      <w:marBottom w:val="0"/>
                      <w:divBdr>
                        <w:top w:val="none" w:sz="0" w:space="0" w:color="auto"/>
                        <w:left w:val="none" w:sz="0" w:space="0" w:color="auto"/>
                        <w:bottom w:val="none" w:sz="0" w:space="0" w:color="auto"/>
                        <w:right w:val="none" w:sz="0" w:space="0" w:color="auto"/>
                      </w:divBdr>
                    </w:div>
                  </w:divsChild>
                </w:div>
                <w:div w:id="668560001">
                  <w:marLeft w:val="0"/>
                  <w:marRight w:val="0"/>
                  <w:marTop w:val="0"/>
                  <w:marBottom w:val="0"/>
                  <w:divBdr>
                    <w:top w:val="none" w:sz="0" w:space="0" w:color="auto"/>
                    <w:left w:val="none" w:sz="0" w:space="0" w:color="auto"/>
                    <w:bottom w:val="none" w:sz="0" w:space="0" w:color="auto"/>
                    <w:right w:val="none" w:sz="0" w:space="0" w:color="auto"/>
                  </w:divBdr>
                  <w:divsChild>
                    <w:div w:id="1327318462">
                      <w:marLeft w:val="0"/>
                      <w:marRight w:val="0"/>
                      <w:marTop w:val="0"/>
                      <w:marBottom w:val="0"/>
                      <w:divBdr>
                        <w:top w:val="none" w:sz="0" w:space="0" w:color="auto"/>
                        <w:left w:val="none" w:sz="0" w:space="0" w:color="auto"/>
                        <w:bottom w:val="none" w:sz="0" w:space="0" w:color="auto"/>
                        <w:right w:val="none" w:sz="0" w:space="0" w:color="auto"/>
                      </w:divBdr>
                    </w:div>
                  </w:divsChild>
                </w:div>
                <w:div w:id="732042190">
                  <w:marLeft w:val="0"/>
                  <w:marRight w:val="0"/>
                  <w:marTop w:val="0"/>
                  <w:marBottom w:val="0"/>
                  <w:divBdr>
                    <w:top w:val="none" w:sz="0" w:space="0" w:color="auto"/>
                    <w:left w:val="none" w:sz="0" w:space="0" w:color="auto"/>
                    <w:bottom w:val="none" w:sz="0" w:space="0" w:color="auto"/>
                    <w:right w:val="none" w:sz="0" w:space="0" w:color="auto"/>
                  </w:divBdr>
                  <w:divsChild>
                    <w:div w:id="1234004900">
                      <w:marLeft w:val="0"/>
                      <w:marRight w:val="0"/>
                      <w:marTop w:val="0"/>
                      <w:marBottom w:val="0"/>
                      <w:divBdr>
                        <w:top w:val="none" w:sz="0" w:space="0" w:color="auto"/>
                        <w:left w:val="none" w:sz="0" w:space="0" w:color="auto"/>
                        <w:bottom w:val="none" w:sz="0" w:space="0" w:color="auto"/>
                        <w:right w:val="none" w:sz="0" w:space="0" w:color="auto"/>
                      </w:divBdr>
                    </w:div>
                  </w:divsChild>
                </w:div>
                <w:div w:id="735474358">
                  <w:marLeft w:val="0"/>
                  <w:marRight w:val="0"/>
                  <w:marTop w:val="0"/>
                  <w:marBottom w:val="0"/>
                  <w:divBdr>
                    <w:top w:val="none" w:sz="0" w:space="0" w:color="auto"/>
                    <w:left w:val="none" w:sz="0" w:space="0" w:color="auto"/>
                    <w:bottom w:val="none" w:sz="0" w:space="0" w:color="auto"/>
                    <w:right w:val="none" w:sz="0" w:space="0" w:color="auto"/>
                  </w:divBdr>
                  <w:divsChild>
                    <w:div w:id="508106948">
                      <w:marLeft w:val="0"/>
                      <w:marRight w:val="0"/>
                      <w:marTop w:val="0"/>
                      <w:marBottom w:val="0"/>
                      <w:divBdr>
                        <w:top w:val="none" w:sz="0" w:space="0" w:color="auto"/>
                        <w:left w:val="none" w:sz="0" w:space="0" w:color="auto"/>
                        <w:bottom w:val="none" w:sz="0" w:space="0" w:color="auto"/>
                        <w:right w:val="none" w:sz="0" w:space="0" w:color="auto"/>
                      </w:divBdr>
                    </w:div>
                  </w:divsChild>
                </w:div>
                <w:div w:id="770972406">
                  <w:marLeft w:val="0"/>
                  <w:marRight w:val="0"/>
                  <w:marTop w:val="0"/>
                  <w:marBottom w:val="0"/>
                  <w:divBdr>
                    <w:top w:val="none" w:sz="0" w:space="0" w:color="auto"/>
                    <w:left w:val="none" w:sz="0" w:space="0" w:color="auto"/>
                    <w:bottom w:val="none" w:sz="0" w:space="0" w:color="auto"/>
                    <w:right w:val="none" w:sz="0" w:space="0" w:color="auto"/>
                  </w:divBdr>
                  <w:divsChild>
                    <w:div w:id="1556359098">
                      <w:marLeft w:val="0"/>
                      <w:marRight w:val="0"/>
                      <w:marTop w:val="0"/>
                      <w:marBottom w:val="0"/>
                      <w:divBdr>
                        <w:top w:val="none" w:sz="0" w:space="0" w:color="auto"/>
                        <w:left w:val="none" w:sz="0" w:space="0" w:color="auto"/>
                        <w:bottom w:val="none" w:sz="0" w:space="0" w:color="auto"/>
                        <w:right w:val="none" w:sz="0" w:space="0" w:color="auto"/>
                      </w:divBdr>
                    </w:div>
                  </w:divsChild>
                </w:div>
                <w:div w:id="784234957">
                  <w:marLeft w:val="0"/>
                  <w:marRight w:val="0"/>
                  <w:marTop w:val="0"/>
                  <w:marBottom w:val="0"/>
                  <w:divBdr>
                    <w:top w:val="none" w:sz="0" w:space="0" w:color="auto"/>
                    <w:left w:val="none" w:sz="0" w:space="0" w:color="auto"/>
                    <w:bottom w:val="none" w:sz="0" w:space="0" w:color="auto"/>
                    <w:right w:val="none" w:sz="0" w:space="0" w:color="auto"/>
                  </w:divBdr>
                  <w:divsChild>
                    <w:div w:id="1200162357">
                      <w:marLeft w:val="0"/>
                      <w:marRight w:val="0"/>
                      <w:marTop w:val="0"/>
                      <w:marBottom w:val="0"/>
                      <w:divBdr>
                        <w:top w:val="none" w:sz="0" w:space="0" w:color="auto"/>
                        <w:left w:val="none" w:sz="0" w:space="0" w:color="auto"/>
                        <w:bottom w:val="none" w:sz="0" w:space="0" w:color="auto"/>
                        <w:right w:val="none" w:sz="0" w:space="0" w:color="auto"/>
                      </w:divBdr>
                    </w:div>
                  </w:divsChild>
                </w:div>
                <w:div w:id="816066652">
                  <w:marLeft w:val="0"/>
                  <w:marRight w:val="0"/>
                  <w:marTop w:val="0"/>
                  <w:marBottom w:val="0"/>
                  <w:divBdr>
                    <w:top w:val="none" w:sz="0" w:space="0" w:color="auto"/>
                    <w:left w:val="none" w:sz="0" w:space="0" w:color="auto"/>
                    <w:bottom w:val="none" w:sz="0" w:space="0" w:color="auto"/>
                    <w:right w:val="none" w:sz="0" w:space="0" w:color="auto"/>
                  </w:divBdr>
                  <w:divsChild>
                    <w:div w:id="1151872271">
                      <w:marLeft w:val="0"/>
                      <w:marRight w:val="0"/>
                      <w:marTop w:val="0"/>
                      <w:marBottom w:val="0"/>
                      <w:divBdr>
                        <w:top w:val="none" w:sz="0" w:space="0" w:color="auto"/>
                        <w:left w:val="none" w:sz="0" w:space="0" w:color="auto"/>
                        <w:bottom w:val="none" w:sz="0" w:space="0" w:color="auto"/>
                        <w:right w:val="none" w:sz="0" w:space="0" w:color="auto"/>
                      </w:divBdr>
                    </w:div>
                  </w:divsChild>
                </w:div>
                <w:div w:id="825436443">
                  <w:marLeft w:val="0"/>
                  <w:marRight w:val="0"/>
                  <w:marTop w:val="0"/>
                  <w:marBottom w:val="0"/>
                  <w:divBdr>
                    <w:top w:val="none" w:sz="0" w:space="0" w:color="auto"/>
                    <w:left w:val="none" w:sz="0" w:space="0" w:color="auto"/>
                    <w:bottom w:val="none" w:sz="0" w:space="0" w:color="auto"/>
                    <w:right w:val="none" w:sz="0" w:space="0" w:color="auto"/>
                  </w:divBdr>
                  <w:divsChild>
                    <w:div w:id="1893301114">
                      <w:marLeft w:val="0"/>
                      <w:marRight w:val="0"/>
                      <w:marTop w:val="0"/>
                      <w:marBottom w:val="0"/>
                      <w:divBdr>
                        <w:top w:val="none" w:sz="0" w:space="0" w:color="auto"/>
                        <w:left w:val="none" w:sz="0" w:space="0" w:color="auto"/>
                        <w:bottom w:val="none" w:sz="0" w:space="0" w:color="auto"/>
                        <w:right w:val="none" w:sz="0" w:space="0" w:color="auto"/>
                      </w:divBdr>
                    </w:div>
                  </w:divsChild>
                </w:div>
                <w:div w:id="876162642">
                  <w:marLeft w:val="0"/>
                  <w:marRight w:val="0"/>
                  <w:marTop w:val="0"/>
                  <w:marBottom w:val="0"/>
                  <w:divBdr>
                    <w:top w:val="none" w:sz="0" w:space="0" w:color="auto"/>
                    <w:left w:val="none" w:sz="0" w:space="0" w:color="auto"/>
                    <w:bottom w:val="none" w:sz="0" w:space="0" w:color="auto"/>
                    <w:right w:val="none" w:sz="0" w:space="0" w:color="auto"/>
                  </w:divBdr>
                  <w:divsChild>
                    <w:div w:id="861014395">
                      <w:marLeft w:val="0"/>
                      <w:marRight w:val="0"/>
                      <w:marTop w:val="0"/>
                      <w:marBottom w:val="0"/>
                      <w:divBdr>
                        <w:top w:val="none" w:sz="0" w:space="0" w:color="auto"/>
                        <w:left w:val="none" w:sz="0" w:space="0" w:color="auto"/>
                        <w:bottom w:val="none" w:sz="0" w:space="0" w:color="auto"/>
                        <w:right w:val="none" w:sz="0" w:space="0" w:color="auto"/>
                      </w:divBdr>
                    </w:div>
                  </w:divsChild>
                </w:div>
                <w:div w:id="922689059">
                  <w:marLeft w:val="0"/>
                  <w:marRight w:val="0"/>
                  <w:marTop w:val="0"/>
                  <w:marBottom w:val="0"/>
                  <w:divBdr>
                    <w:top w:val="none" w:sz="0" w:space="0" w:color="auto"/>
                    <w:left w:val="none" w:sz="0" w:space="0" w:color="auto"/>
                    <w:bottom w:val="none" w:sz="0" w:space="0" w:color="auto"/>
                    <w:right w:val="none" w:sz="0" w:space="0" w:color="auto"/>
                  </w:divBdr>
                  <w:divsChild>
                    <w:div w:id="121967549">
                      <w:marLeft w:val="0"/>
                      <w:marRight w:val="0"/>
                      <w:marTop w:val="0"/>
                      <w:marBottom w:val="0"/>
                      <w:divBdr>
                        <w:top w:val="none" w:sz="0" w:space="0" w:color="auto"/>
                        <w:left w:val="none" w:sz="0" w:space="0" w:color="auto"/>
                        <w:bottom w:val="none" w:sz="0" w:space="0" w:color="auto"/>
                        <w:right w:val="none" w:sz="0" w:space="0" w:color="auto"/>
                      </w:divBdr>
                    </w:div>
                  </w:divsChild>
                </w:div>
                <w:div w:id="980764708">
                  <w:marLeft w:val="0"/>
                  <w:marRight w:val="0"/>
                  <w:marTop w:val="0"/>
                  <w:marBottom w:val="0"/>
                  <w:divBdr>
                    <w:top w:val="none" w:sz="0" w:space="0" w:color="auto"/>
                    <w:left w:val="none" w:sz="0" w:space="0" w:color="auto"/>
                    <w:bottom w:val="none" w:sz="0" w:space="0" w:color="auto"/>
                    <w:right w:val="none" w:sz="0" w:space="0" w:color="auto"/>
                  </w:divBdr>
                  <w:divsChild>
                    <w:div w:id="235677006">
                      <w:marLeft w:val="0"/>
                      <w:marRight w:val="0"/>
                      <w:marTop w:val="0"/>
                      <w:marBottom w:val="0"/>
                      <w:divBdr>
                        <w:top w:val="none" w:sz="0" w:space="0" w:color="auto"/>
                        <w:left w:val="none" w:sz="0" w:space="0" w:color="auto"/>
                        <w:bottom w:val="none" w:sz="0" w:space="0" w:color="auto"/>
                        <w:right w:val="none" w:sz="0" w:space="0" w:color="auto"/>
                      </w:divBdr>
                    </w:div>
                  </w:divsChild>
                </w:div>
                <w:div w:id="995959609">
                  <w:marLeft w:val="0"/>
                  <w:marRight w:val="0"/>
                  <w:marTop w:val="0"/>
                  <w:marBottom w:val="0"/>
                  <w:divBdr>
                    <w:top w:val="none" w:sz="0" w:space="0" w:color="auto"/>
                    <w:left w:val="none" w:sz="0" w:space="0" w:color="auto"/>
                    <w:bottom w:val="none" w:sz="0" w:space="0" w:color="auto"/>
                    <w:right w:val="none" w:sz="0" w:space="0" w:color="auto"/>
                  </w:divBdr>
                  <w:divsChild>
                    <w:div w:id="583757083">
                      <w:marLeft w:val="0"/>
                      <w:marRight w:val="0"/>
                      <w:marTop w:val="0"/>
                      <w:marBottom w:val="0"/>
                      <w:divBdr>
                        <w:top w:val="none" w:sz="0" w:space="0" w:color="auto"/>
                        <w:left w:val="none" w:sz="0" w:space="0" w:color="auto"/>
                        <w:bottom w:val="none" w:sz="0" w:space="0" w:color="auto"/>
                        <w:right w:val="none" w:sz="0" w:space="0" w:color="auto"/>
                      </w:divBdr>
                    </w:div>
                  </w:divsChild>
                </w:div>
                <w:div w:id="1048921069">
                  <w:marLeft w:val="0"/>
                  <w:marRight w:val="0"/>
                  <w:marTop w:val="0"/>
                  <w:marBottom w:val="0"/>
                  <w:divBdr>
                    <w:top w:val="none" w:sz="0" w:space="0" w:color="auto"/>
                    <w:left w:val="none" w:sz="0" w:space="0" w:color="auto"/>
                    <w:bottom w:val="none" w:sz="0" w:space="0" w:color="auto"/>
                    <w:right w:val="none" w:sz="0" w:space="0" w:color="auto"/>
                  </w:divBdr>
                  <w:divsChild>
                    <w:div w:id="2070570550">
                      <w:marLeft w:val="0"/>
                      <w:marRight w:val="0"/>
                      <w:marTop w:val="0"/>
                      <w:marBottom w:val="0"/>
                      <w:divBdr>
                        <w:top w:val="none" w:sz="0" w:space="0" w:color="auto"/>
                        <w:left w:val="none" w:sz="0" w:space="0" w:color="auto"/>
                        <w:bottom w:val="none" w:sz="0" w:space="0" w:color="auto"/>
                        <w:right w:val="none" w:sz="0" w:space="0" w:color="auto"/>
                      </w:divBdr>
                    </w:div>
                  </w:divsChild>
                </w:div>
                <w:div w:id="1059672537">
                  <w:marLeft w:val="0"/>
                  <w:marRight w:val="0"/>
                  <w:marTop w:val="0"/>
                  <w:marBottom w:val="0"/>
                  <w:divBdr>
                    <w:top w:val="none" w:sz="0" w:space="0" w:color="auto"/>
                    <w:left w:val="none" w:sz="0" w:space="0" w:color="auto"/>
                    <w:bottom w:val="none" w:sz="0" w:space="0" w:color="auto"/>
                    <w:right w:val="none" w:sz="0" w:space="0" w:color="auto"/>
                  </w:divBdr>
                  <w:divsChild>
                    <w:div w:id="739137016">
                      <w:marLeft w:val="0"/>
                      <w:marRight w:val="0"/>
                      <w:marTop w:val="0"/>
                      <w:marBottom w:val="0"/>
                      <w:divBdr>
                        <w:top w:val="none" w:sz="0" w:space="0" w:color="auto"/>
                        <w:left w:val="none" w:sz="0" w:space="0" w:color="auto"/>
                        <w:bottom w:val="none" w:sz="0" w:space="0" w:color="auto"/>
                        <w:right w:val="none" w:sz="0" w:space="0" w:color="auto"/>
                      </w:divBdr>
                    </w:div>
                  </w:divsChild>
                </w:div>
                <w:div w:id="1070733828">
                  <w:marLeft w:val="0"/>
                  <w:marRight w:val="0"/>
                  <w:marTop w:val="0"/>
                  <w:marBottom w:val="0"/>
                  <w:divBdr>
                    <w:top w:val="none" w:sz="0" w:space="0" w:color="auto"/>
                    <w:left w:val="none" w:sz="0" w:space="0" w:color="auto"/>
                    <w:bottom w:val="none" w:sz="0" w:space="0" w:color="auto"/>
                    <w:right w:val="none" w:sz="0" w:space="0" w:color="auto"/>
                  </w:divBdr>
                  <w:divsChild>
                    <w:div w:id="2110150126">
                      <w:marLeft w:val="0"/>
                      <w:marRight w:val="0"/>
                      <w:marTop w:val="0"/>
                      <w:marBottom w:val="0"/>
                      <w:divBdr>
                        <w:top w:val="none" w:sz="0" w:space="0" w:color="auto"/>
                        <w:left w:val="none" w:sz="0" w:space="0" w:color="auto"/>
                        <w:bottom w:val="none" w:sz="0" w:space="0" w:color="auto"/>
                        <w:right w:val="none" w:sz="0" w:space="0" w:color="auto"/>
                      </w:divBdr>
                    </w:div>
                  </w:divsChild>
                </w:div>
                <w:div w:id="1079054837">
                  <w:marLeft w:val="0"/>
                  <w:marRight w:val="0"/>
                  <w:marTop w:val="0"/>
                  <w:marBottom w:val="0"/>
                  <w:divBdr>
                    <w:top w:val="none" w:sz="0" w:space="0" w:color="auto"/>
                    <w:left w:val="none" w:sz="0" w:space="0" w:color="auto"/>
                    <w:bottom w:val="none" w:sz="0" w:space="0" w:color="auto"/>
                    <w:right w:val="none" w:sz="0" w:space="0" w:color="auto"/>
                  </w:divBdr>
                  <w:divsChild>
                    <w:div w:id="1048722588">
                      <w:marLeft w:val="0"/>
                      <w:marRight w:val="0"/>
                      <w:marTop w:val="0"/>
                      <w:marBottom w:val="0"/>
                      <w:divBdr>
                        <w:top w:val="none" w:sz="0" w:space="0" w:color="auto"/>
                        <w:left w:val="none" w:sz="0" w:space="0" w:color="auto"/>
                        <w:bottom w:val="none" w:sz="0" w:space="0" w:color="auto"/>
                        <w:right w:val="none" w:sz="0" w:space="0" w:color="auto"/>
                      </w:divBdr>
                    </w:div>
                  </w:divsChild>
                </w:div>
                <w:div w:id="1120805907">
                  <w:marLeft w:val="0"/>
                  <w:marRight w:val="0"/>
                  <w:marTop w:val="0"/>
                  <w:marBottom w:val="0"/>
                  <w:divBdr>
                    <w:top w:val="none" w:sz="0" w:space="0" w:color="auto"/>
                    <w:left w:val="none" w:sz="0" w:space="0" w:color="auto"/>
                    <w:bottom w:val="none" w:sz="0" w:space="0" w:color="auto"/>
                    <w:right w:val="none" w:sz="0" w:space="0" w:color="auto"/>
                  </w:divBdr>
                  <w:divsChild>
                    <w:div w:id="2066365015">
                      <w:marLeft w:val="0"/>
                      <w:marRight w:val="0"/>
                      <w:marTop w:val="0"/>
                      <w:marBottom w:val="0"/>
                      <w:divBdr>
                        <w:top w:val="none" w:sz="0" w:space="0" w:color="auto"/>
                        <w:left w:val="none" w:sz="0" w:space="0" w:color="auto"/>
                        <w:bottom w:val="none" w:sz="0" w:space="0" w:color="auto"/>
                        <w:right w:val="none" w:sz="0" w:space="0" w:color="auto"/>
                      </w:divBdr>
                    </w:div>
                  </w:divsChild>
                </w:div>
                <w:div w:id="1181318045">
                  <w:marLeft w:val="0"/>
                  <w:marRight w:val="0"/>
                  <w:marTop w:val="0"/>
                  <w:marBottom w:val="0"/>
                  <w:divBdr>
                    <w:top w:val="none" w:sz="0" w:space="0" w:color="auto"/>
                    <w:left w:val="none" w:sz="0" w:space="0" w:color="auto"/>
                    <w:bottom w:val="none" w:sz="0" w:space="0" w:color="auto"/>
                    <w:right w:val="none" w:sz="0" w:space="0" w:color="auto"/>
                  </w:divBdr>
                  <w:divsChild>
                    <w:div w:id="1479541902">
                      <w:marLeft w:val="0"/>
                      <w:marRight w:val="0"/>
                      <w:marTop w:val="0"/>
                      <w:marBottom w:val="0"/>
                      <w:divBdr>
                        <w:top w:val="none" w:sz="0" w:space="0" w:color="auto"/>
                        <w:left w:val="none" w:sz="0" w:space="0" w:color="auto"/>
                        <w:bottom w:val="none" w:sz="0" w:space="0" w:color="auto"/>
                        <w:right w:val="none" w:sz="0" w:space="0" w:color="auto"/>
                      </w:divBdr>
                    </w:div>
                  </w:divsChild>
                </w:div>
                <w:div w:id="1246376313">
                  <w:marLeft w:val="0"/>
                  <w:marRight w:val="0"/>
                  <w:marTop w:val="0"/>
                  <w:marBottom w:val="0"/>
                  <w:divBdr>
                    <w:top w:val="none" w:sz="0" w:space="0" w:color="auto"/>
                    <w:left w:val="none" w:sz="0" w:space="0" w:color="auto"/>
                    <w:bottom w:val="none" w:sz="0" w:space="0" w:color="auto"/>
                    <w:right w:val="none" w:sz="0" w:space="0" w:color="auto"/>
                  </w:divBdr>
                  <w:divsChild>
                    <w:div w:id="136148815">
                      <w:marLeft w:val="0"/>
                      <w:marRight w:val="0"/>
                      <w:marTop w:val="0"/>
                      <w:marBottom w:val="0"/>
                      <w:divBdr>
                        <w:top w:val="none" w:sz="0" w:space="0" w:color="auto"/>
                        <w:left w:val="none" w:sz="0" w:space="0" w:color="auto"/>
                        <w:bottom w:val="none" w:sz="0" w:space="0" w:color="auto"/>
                        <w:right w:val="none" w:sz="0" w:space="0" w:color="auto"/>
                      </w:divBdr>
                    </w:div>
                  </w:divsChild>
                </w:div>
                <w:div w:id="1259680342">
                  <w:marLeft w:val="0"/>
                  <w:marRight w:val="0"/>
                  <w:marTop w:val="0"/>
                  <w:marBottom w:val="0"/>
                  <w:divBdr>
                    <w:top w:val="none" w:sz="0" w:space="0" w:color="auto"/>
                    <w:left w:val="none" w:sz="0" w:space="0" w:color="auto"/>
                    <w:bottom w:val="none" w:sz="0" w:space="0" w:color="auto"/>
                    <w:right w:val="none" w:sz="0" w:space="0" w:color="auto"/>
                  </w:divBdr>
                  <w:divsChild>
                    <w:div w:id="1488476135">
                      <w:marLeft w:val="0"/>
                      <w:marRight w:val="0"/>
                      <w:marTop w:val="0"/>
                      <w:marBottom w:val="0"/>
                      <w:divBdr>
                        <w:top w:val="none" w:sz="0" w:space="0" w:color="auto"/>
                        <w:left w:val="none" w:sz="0" w:space="0" w:color="auto"/>
                        <w:bottom w:val="none" w:sz="0" w:space="0" w:color="auto"/>
                        <w:right w:val="none" w:sz="0" w:space="0" w:color="auto"/>
                      </w:divBdr>
                    </w:div>
                  </w:divsChild>
                </w:div>
                <w:div w:id="1273855412">
                  <w:marLeft w:val="0"/>
                  <w:marRight w:val="0"/>
                  <w:marTop w:val="0"/>
                  <w:marBottom w:val="0"/>
                  <w:divBdr>
                    <w:top w:val="none" w:sz="0" w:space="0" w:color="auto"/>
                    <w:left w:val="none" w:sz="0" w:space="0" w:color="auto"/>
                    <w:bottom w:val="none" w:sz="0" w:space="0" w:color="auto"/>
                    <w:right w:val="none" w:sz="0" w:space="0" w:color="auto"/>
                  </w:divBdr>
                  <w:divsChild>
                    <w:div w:id="28604076">
                      <w:marLeft w:val="0"/>
                      <w:marRight w:val="0"/>
                      <w:marTop w:val="0"/>
                      <w:marBottom w:val="0"/>
                      <w:divBdr>
                        <w:top w:val="none" w:sz="0" w:space="0" w:color="auto"/>
                        <w:left w:val="none" w:sz="0" w:space="0" w:color="auto"/>
                        <w:bottom w:val="none" w:sz="0" w:space="0" w:color="auto"/>
                        <w:right w:val="none" w:sz="0" w:space="0" w:color="auto"/>
                      </w:divBdr>
                    </w:div>
                  </w:divsChild>
                </w:div>
                <w:div w:id="1398625067">
                  <w:marLeft w:val="0"/>
                  <w:marRight w:val="0"/>
                  <w:marTop w:val="0"/>
                  <w:marBottom w:val="0"/>
                  <w:divBdr>
                    <w:top w:val="none" w:sz="0" w:space="0" w:color="auto"/>
                    <w:left w:val="none" w:sz="0" w:space="0" w:color="auto"/>
                    <w:bottom w:val="none" w:sz="0" w:space="0" w:color="auto"/>
                    <w:right w:val="none" w:sz="0" w:space="0" w:color="auto"/>
                  </w:divBdr>
                  <w:divsChild>
                    <w:div w:id="812596981">
                      <w:marLeft w:val="0"/>
                      <w:marRight w:val="0"/>
                      <w:marTop w:val="0"/>
                      <w:marBottom w:val="0"/>
                      <w:divBdr>
                        <w:top w:val="none" w:sz="0" w:space="0" w:color="auto"/>
                        <w:left w:val="none" w:sz="0" w:space="0" w:color="auto"/>
                        <w:bottom w:val="none" w:sz="0" w:space="0" w:color="auto"/>
                        <w:right w:val="none" w:sz="0" w:space="0" w:color="auto"/>
                      </w:divBdr>
                    </w:div>
                  </w:divsChild>
                </w:div>
                <w:div w:id="1400178124">
                  <w:marLeft w:val="0"/>
                  <w:marRight w:val="0"/>
                  <w:marTop w:val="0"/>
                  <w:marBottom w:val="0"/>
                  <w:divBdr>
                    <w:top w:val="none" w:sz="0" w:space="0" w:color="auto"/>
                    <w:left w:val="none" w:sz="0" w:space="0" w:color="auto"/>
                    <w:bottom w:val="none" w:sz="0" w:space="0" w:color="auto"/>
                    <w:right w:val="none" w:sz="0" w:space="0" w:color="auto"/>
                  </w:divBdr>
                  <w:divsChild>
                    <w:div w:id="2046901761">
                      <w:marLeft w:val="0"/>
                      <w:marRight w:val="0"/>
                      <w:marTop w:val="0"/>
                      <w:marBottom w:val="0"/>
                      <w:divBdr>
                        <w:top w:val="none" w:sz="0" w:space="0" w:color="auto"/>
                        <w:left w:val="none" w:sz="0" w:space="0" w:color="auto"/>
                        <w:bottom w:val="none" w:sz="0" w:space="0" w:color="auto"/>
                        <w:right w:val="none" w:sz="0" w:space="0" w:color="auto"/>
                      </w:divBdr>
                    </w:div>
                  </w:divsChild>
                </w:div>
                <w:div w:id="1409229692">
                  <w:marLeft w:val="0"/>
                  <w:marRight w:val="0"/>
                  <w:marTop w:val="0"/>
                  <w:marBottom w:val="0"/>
                  <w:divBdr>
                    <w:top w:val="none" w:sz="0" w:space="0" w:color="auto"/>
                    <w:left w:val="none" w:sz="0" w:space="0" w:color="auto"/>
                    <w:bottom w:val="none" w:sz="0" w:space="0" w:color="auto"/>
                    <w:right w:val="none" w:sz="0" w:space="0" w:color="auto"/>
                  </w:divBdr>
                  <w:divsChild>
                    <w:div w:id="1512646127">
                      <w:marLeft w:val="0"/>
                      <w:marRight w:val="0"/>
                      <w:marTop w:val="0"/>
                      <w:marBottom w:val="0"/>
                      <w:divBdr>
                        <w:top w:val="none" w:sz="0" w:space="0" w:color="auto"/>
                        <w:left w:val="none" w:sz="0" w:space="0" w:color="auto"/>
                        <w:bottom w:val="none" w:sz="0" w:space="0" w:color="auto"/>
                        <w:right w:val="none" w:sz="0" w:space="0" w:color="auto"/>
                      </w:divBdr>
                    </w:div>
                  </w:divsChild>
                </w:div>
                <w:div w:id="1466973830">
                  <w:marLeft w:val="0"/>
                  <w:marRight w:val="0"/>
                  <w:marTop w:val="0"/>
                  <w:marBottom w:val="0"/>
                  <w:divBdr>
                    <w:top w:val="none" w:sz="0" w:space="0" w:color="auto"/>
                    <w:left w:val="none" w:sz="0" w:space="0" w:color="auto"/>
                    <w:bottom w:val="none" w:sz="0" w:space="0" w:color="auto"/>
                    <w:right w:val="none" w:sz="0" w:space="0" w:color="auto"/>
                  </w:divBdr>
                  <w:divsChild>
                    <w:div w:id="1864323173">
                      <w:marLeft w:val="0"/>
                      <w:marRight w:val="0"/>
                      <w:marTop w:val="0"/>
                      <w:marBottom w:val="0"/>
                      <w:divBdr>
                        <w:top w:val="none" w:sz="0" w:space="0" w:color="auto"/>
                        <w:left w:val="none" w:sz="0" w:space="0" w:color="auto"/>
                        <w:bottom w:val="none" w:sz="0" w:space="0" w:color="auto"/>
                        <w:right w:val="none" w:sz="0" w:space="0" w:color="auto"/>
                      </w:divBdr>
                    </w:div>
                  </w:divsChild>
                </w:div>
                <w:div w:id="1478260095">
                  <w:marLeft w:val="0"/>
                  <w:marRight w:val="0"/>
                  <w:marTop w:val="0"/>
                  <w:marBottom w:val="0"/>
                  <w:divBdr>
                    <w:top w:val="none" w:sz="0" w:space="0" w:color="auto"/>
                    <w:left w:val="none" w:sz="0" w:space="0" w:color="auto"/>
                    <w:bottom w:val="none" w:sz="0" w:space="0" w:color="auto"/>
                    <w:right w:val="none" w:sz="0" w:space="0" w:color="auto"/>
                  </w:divBdr>
                  <w:divsChild>
                    <w:div w:id="1291473391">
                      <w:marLeft w:val="0"/>
                      <w:marRight w:val="0"/>
                      <w:marTop w:val="0"/>
                      <w:marBottom w:val="0"/>
                      <w:divBdr>
                        <w:top w:val="none" w:sz="0" w:space="0" w:color="auto"/>
                        <w:left w:val="none" w:sz="0" w:space="0" w:color="auto"/>
                        <w:bottom w:val="none" w:sz="0" w:space="0" w:color="auto"/>
                        <w:right w:val="none" w:sz="0" w:space="0" w:color="auto"/>
                      </w:divBdr>
                    </w:div>
                  </w:divsChild>
                </w:div>
                <w:div w:id="1517039187">
                  <w:marLeft w:val="0"/>
                  <w:marRight w:val="0"/>
                  <w:marTop w:val="0"/>
                  <w:marBottom w:val="0"/>
                  <w:divBdr>
                    <w:top w:val="none" w:sz="0" w:space="0" w:color="auto"/>
                    <w:left w:val="none" w:sz="0" w:space="0" w:color="auto"/>
                    <w:bottom w:val="none" w:sz="0" w:space="0" w:color="auto"/>
                    <w:right w:val="none" w:sz="0" w:space="0" w:color="auto"/>
                  </w:divBdr>
                  <w:divsChild>
                    <w:div w:id="1562063377">
                      <w:marLeft w:val="0"/>
                      <w:marRight w:val="0"/>
                      <w:marTop w:val="0"/>
                      <w:marBottom w:val="0"/>
                      <w:divBdr>
                        <w:top w:val="none" w:sz="0" w:space="0" w:color="auto"/>
                        <w:left w:val="none" w:sz="0" w:space="0" w:color="auto"/>
                        <w:bottom w:val="none" w:sz="0" w:space="0" w:color="auto"/>
                        <w:right w:val="none" w:sz="0" w:space="0" w:color="auto"/>
                      </w:divBdr>
                    </w:div>
                  </w:divsChild>
                </w:div>
                <w:div w:id="1596014279">
                  <w:marLeft w:val="0"/>
                  <w:marRight w:val="0"/>
                  <w:marTop w:val="0"/>
                  <w:marBottom w:val="0"/>
                  <w:divBdr>
                    <w:top w:val="none" w:sz="0" w:space="0" w:color="auto"/>
                    <w:left w:val="none" w:sz="0" w:space="0" w:color="auto"/>
                    <w:bottom w:val="none" w:sz="0" w:space="0" w:color="auto"/>
                    <w:right w:val="none" w:sz="0" w:space="0" w:color="auto"/>
                  </w:divBdr>
                  <w:divsChild>
                    <w:div w:id="475416600">
                      <w:marLeft w:val="0"/>
                      <w:marRight w:val="0"/>
                      <w:marTop w:val="0"/>
                      <w:marBottom w:val="0"/>
                      <w:divBdr>
                        <w:top w:val="none" w:sz="0" w:space="0" w:color="auto"/>
                        <w:left w:val="none" w:sz="0" w:space="0" w:color="auto"/>
                        <w:bottom w:val="none" w:sz="0" w:space="0" w:color="auto"/>
                        <w:right w:val="none" w:sz="0" w:space="0" w:color="auto"/>
                      </w:divBdr>
                    </w:div>
                  </w:divsChild>
                </w:div>
                <w:div w:id="1613902980">
                  <w:marLeft w:val="0"/>
                  <w:marRight w:val="0"/>
                  <w:marTop w:val="0"/>
                  <w:marBottom w:val="0"/>
                  <w:divBdr>
                    <w:top w:val="none" w:sz="0" w:space="0" w:color="auto"/>
                    <w:left w:val="none" w:sz="0" w:space="0" w:color="auto"/>
                    <w:bottom w:val="none" w:sz="0" w:space="0" w:color="auto"/>
                    <w:right w:val="none" w:sz="0" w:space="0" w:color="auto"/>
                  </w:divBdr>
                  <w:divsChild>
                    <w:div w:id="1394960040">
                      <w:marLeft w:val="0"/>
                      <w:marRight w:val="0"/>
                      <w:marTop w:val="0"/>
                      <w:marBottom w:val="0"/>
                      <w:divBdr>
                        <w:top w:val="none" w:sz="0" w:space="0" w:color="auto"/>
                        <w:left w:val="none" w:sz="0" w:space="0" w:color="auto"/>
                        <w:bottom w:val="none" w:sz="0" w:space="0" w:color="auto"/>
                        <w:right w:val="none" w:sz="0" w:space="0" w:color="auto"/>
                      </w:divBdr>
                    </w:div>
                  </w:divsChild>
                </w:div>
                <w:div w:id="1657883245">
                  <w:marLeft w:val="0"/>
                  <w:marRight w:val="0"/>
                  <w:marTop w:val="0"/>
                  <w:marBottom w:val="0"/>
                  <w:divBdr>
                    <w:top w:val="none" w:sz="0" w:space="0" w:color="auto"/>
                    <w:left w:val="none" w:sz="0" w:space="0" w:color="auto"/>
                    <w:bottom w:val="none" w:sz="0" w:space="0" w:color="auto"/>
                    <w:right w:val="none" w:sz="0" w:space="0" w:color="auto"/>
                  </w:divBdr>
                  <w:divsChild>
                    <w:div w:id="1613707954">
                      <w:marLeft w:val="0"/>
                      <w:marRight w:val="0"/>
                      <w:marTop w:val="0"/>
                      <w:marBottom w:val="0"/>
                      <w:divBdr>
                        <w:top w:val="none" w:sz="0" w:space="0" w:color="auto"/>
                        <w:left w:val="none" w:sz="0" w:space="0" w:color="auto"/>
                        <w:bottom w:val="none" w:sz="0" w:space="0" w:color="auto"/>
                        <w:right w:val="none" w:sz="0" w:space="0" w:color="auto"/>
                      </w:divBdr>
                    </w:div>
                  </w:divsChild>
                </w:div>
                <w:div w:id="1695426955">
                  <w:marLeft w:val="0"/>
                  <w:marRight w:val="0"/>
                  <w:marTop w:val="0"/>
                  <w:marBottom w:val="0"/>
                  <w:divBdr>
                    <w:top w:val="none" w:sz="0" w:space="0" w:color="auto"/>
                    <w:left w:val="none" w:sz="0" w:space="0" w:color="auto"/>
                    <w:bottom w:val="none" w:sz="0" w:space="0" w:color="auto"/>
                    <w:right w:val="none" w:sz="0" w:space="0" w:color="auto"/>
                  </w:divBdr>
                  <w:divsChild>
                    <w:div w:id="2011520166">
                      <w:marLeft w:val="0"/>
                      <w:marRight w:val="0"/>
                      <w:marTop w:val="0"/>
                      <w:marBottom w:val="0"/>
                      <w:divBdr>
                        <w:top w:val="none" w:sz="0" w:space="0" w:color="auto"/>
                        <w:left w:val="none" w:sz="0" w:space="0" w:color="auto"/>
                        <w:bottom w:val="none" w:sz="0" w:space="0" w:color="auto"/>
                        <w:right w:val="none" w:sz="0" w:space="0" w:color="auto"/>
                      </w:divBdr>
                    </w:div>
                  </w:divsChild>
                </w:div>
                <w:div w:id="1703477793">
                  <w:marLeft w:val="0"/>
                  <w:marRight w:val="0"/>
                  <w:marTop w:val="0"/>
                  <w:marBottom w:val="0"/>
                  <w:divBdr>
                    <w:top w:val="none" w:sz="0" w:space="0" w:color="auto"/>
                    <w:left w:val="none" w:sz="0" w:space="0" w:color="auto"/>
                    <w:bottom w:val="none" w:sz="0" w:space="0" w:color="auto"/>
                    <w:right w:val="none" w:sz="0" w:space="0" w:color="auto"/>
                  </w:divBdr>
                  <w:divsChild>
                    <w:div w:id="1129788622">
                      <w:marLeft w:val="0"/>
                      <w:marRight w:val="0"/>
                      <w:marTop w:val="0"/>
                      <w:marBottom w:val="0"/>
                      <w:divBdr>
                        <w:top w:val="none" w:sz="0" w:space="0" w:color="auto"/>
                        <w:left w:val="none" w:sz="0" w:space="0" w:color="auto"/>
                        <w:bottom w:val="none" w:sz="0" w:space="0" w:color="auto"/>
                        <w:right w:val="none" w:sz="0" w:space="0" w:color="auto"/>
                      </w:divBdr>
                    </w:div>
                  </w:divsChild>
                </w:div>
                <w:div w:id="1716932542">
                  <w:marLeft w:val="0"/>
                  <w:marRight w:val="0"/>
                  <w:marTop w:val="0"/>
                  <w:marBottom w:val="0"/>
                  <w:divBdr>
                    <w:top w:val="none" w:sz="0" w:space="0" w:color="auto"/>
                    <w:left w:val="none" w:sz="0" w:space="0" w:color="auto"/>
                    <w:bottom w:val="none" w:sz="0" w:space="0" w:color="auto"/>
                    <w:right w:val="none" w:sz="0" w:space="0" w:color="auto"/>
                  </w:divBdr>
                  <w:divsChild>
                    <w:div w:id="197399462">
                      <w:marLeft w:val="0"/>
                      <w:marRight w:val="0"/>
                      <w:marTop w:val="0"/>
                      <w:marBottom w:val="0"/>
                      <w:divBdr>
                        <w:top w:val="none" w:sz="0" w:space="0" w:color="auto"/>
                        <w:left w:val="none" w:sz="0" w:space="0" w:color="auto"/>
                        <w:bottom w:val="none" w:sz="0" w:space="0" w:color="auto"/>
                        <w:right w:val="none" w:sz="0" w:space="0" w:color="auto"/>
                      </w:divBdr>
                    </w:div>
                  </w:divsChild>
                </w:div>
                <w:div w:id="1749962804">
                  <w:marLeft w:val="0"/>
                  <w:marRight w:val="0"/>
                  <w:marTop w:val="0"/>
                  <w:marBottom w:val="0"/>
                  <w:divBdr>
                    <w:top w:val="none" w:sz="0" w:space="0" w:color="auto"/>
                    <w:left w:val="none" w:sz="0" w:space="0" w:color="auto"/>
                    <w:bottom w:val="none" w:sz="0" w:space="0" w:color="auto"/>
                    <w:right w:val="none" w:sz="0" w:space="0" w:color="auto"/>
                  </w:divBdr>
                  <w:divsChild>
                    <w:div w:id="231160568">
                      <w:marLeft w:val="0"/>
                      <w:marRight w:val="0"/>
                      <w:marTop w:val="0"/>
                      <w:marBottom w:val="0"/>
                      <w:divBdr>
                        <w:top w:val="none" w:sz="0" w:space="0" w:color="auto"/>
                        <w:left w:val="none" w:sz="0" w:space="0" w:color="auto"/>
                        <w:bottom w:val="none" w:sz="0" w:space="0" w:color="auto"/>
                        <w:right w:val="none" w:sz="0" w:space="0" w:color="auto"/>
                      </w:divBdr>
                    </w:div>
                  </w:divsChild>
                </w:div>
                <w:div w:id="1754468391">
                  <w:marLeft w:val="0"/>
                  <w:marRight w:val="0"/>
                  <w:marTop w:val="0"/>
                  <w:marBottom w:val="0"/>
                  <w:divBdr>
                    <w:top w:val="none" w:sz="0" w:space="0" w:color="auto"/>
                    <w:left w:val="none" w:sz="0" w:space="0" w:color="auto"/>
                    <w:bottom w:val="none" w:sz="0" w:space="0" w:color="auto"/>
                    <w:right w:val="none" w:sz="0" w:space="0" w:color="auto"/>
                  </w:divBdr>
                  <w:divsChild>
                    <w:div w:id="1131052751">
                      <w:marLeft w:val="0"/>
                      <w:marRight w:val="0"/>
                      <w:marTop w:val="0"/>
                      <w:marBottom w:val="0"/>
                      <w:divBdr>
                        <w:top w:val="none" w:sz="0" w:space="0" w:color="auto"/>
                        <w:left w:val="none" w:sz="0" w:space="0" w:color="auto"/>
                        <w:bottom w:val="none" w:sz="0" w:space="0" w:color="auto"/>
                        <w:right w:val="none" w:sz="0" w:space="0" w:color="auto"/>
                      </w:divBdr>
                    </w:div>
                  </w:divsChild>
                </w:div>
                <w:div w:id="1923954853">
                  <w:marLeft w:val="0"/>
                  <w:marRight w:val="0"/>
                  <w:marTop w:val="0"/>
                  <w:marBottom w:val="0"/>
                  <w:divBdr>
                    <w:top w:val="none" w:sz="0" w:space="0" w:color="auto"/>
                    <w:left w:val="none" w:sz="0" w:space="0" w:color="auto"/>
                    <w:bottom w:val="none" w:sz="0" w:space="0" w:color="auto"/>
                    <w:right w:val="none" w:sz="0" w:space="0" w:color="auto"/>
                  </w:divBdr>
                  <w:divsChild>
                    <w:div w:id="244992412">
                      <w:marLeft w:val="0"/>
                      <w:marRight w:val="0"/>
                      <w:marTop w:val="0"/>
                      <w:marBottom w:val="0"/>
                      <w:divBdr>
                        <w:top w:val="none" w:sz="0" w:space="0" w:color="auto"/>
                        <w:left w:val="none" w:sz="0" w:space="0" w:color="auto"/>
                        <w:bottom w:val="none" w:sz="0" w:space="0" w:color="auto"/>
                        <w:right w:val="none" w:sz="0" w:space="0" w:color="auto"/>
                      </w:divBdr>
                    </w:div>
                  </w:divsChild>
                </w:div>
                <w:div w:id="1930962561">
                  <w:marLeft w:val="0"/>
                  <w:marRight w:val="0"/>
                  <w:marTop w:val="0"/>
                  <w:marBottom w:val="0"/>
                  <w:divBdr>
                    <w:top w:val="none" w:sz="0" w:space="0" w:color="auto"/>
                    <w:left w:val="none" w:sz="0" w:space="0" w:color="auto"/>
                    <w:bottom w:val="none" w:sz="0" w:space="0" w:color="auto"/>
                    <w:right w:val="none" w:sz="0" w:space="0" w:color="auto"/>
                  </w:divBdr>
                  <w:divsChild>
                    <w:div w:id="620723312">
                      <w:marLeft w:val="0"/>
                      <w:marRight w:val="0"/>
                      <w:marTop w:val="0"/>
                      <w:marBottom w:val="0"/>
                      <w:divBdr>
                        <w:top w:val="none" w:sz="0" w:space="0" w:color="auto"/>
                        <w:left w:val="none" w:sz="0" w:space="0" w:color="auto"/>
                        <w:bottom w:val="none" w:sz="0" w:space="0" w:color="auto"/>
                        <w:right w:val="none" w:sz="0" w:space="0" w:color="auto"/>
                      </w:divBdr>
                    </w:div>
                  </w:divsChild>
                </w:div>
                <w:div w:id="1940796553">
                  <w:marLeft w:val="0"/>
                  <w:marRight w:val="0"/>
                  <w:marTop w:val="0"/>
                  <w:marBottom w:val="0"/>
                  <w:divBdr>
                    <w:top w:val="none" w:sz="0" w:space="0" w:color="auto"/>
                    <w:left w:val="none" w:sz="0" w:space="0" w:color="auto"/>
                    <w:bottom w:val="none" w:sz="0" w:space="0" w:color="auto"/>
                    <w:right w:val="none" w:sz="0" w:space="0" w:color="auto"/>
                  </w:divBdr>
                  <w:divsChild>
                    <w:div w:id="199781440">
                      <w:marLeft w:val="0"/>
                      <w:marRight w:val="0"/>
                      <w:marTop w:val="0"/>
                      <w:marBottom w:val="0"/>
                      <w:divBdr>
                        <w:top w:val="none" w:sz="0" w:space="0" w:color="auto"/>
                        <w:left w:val="none" w:sz="0" w:space="0" w:color="auto"/>
                        <w:bottom w:val="none" w:sz="0" w:space="0" w:color="auto"/>
                        <w:right w:val="none" w:sz="0" w:space="0" w:color="auto"/>
                      </w:divBdr>
                    </w:div>
                  </w:divsChild>
                </w:div>
                <w:div w:id="1997566651">
                  <w:marLeft w:val="0"/>
                  <w:marRight w:val="0"/>
                  <w:marTop w:val="0"/>
                  <w:marBottom w:val="0"/>
                  <w:divBdr>
                    <w:top w:val="none" w:sz="0" w:space="0" w:color="auto"/>
                    <w:left w:val="none" w:sz="0" w:space="0" w:color="auto"/>
                    <w:bottom w:val="none" w:sz="0" w:space="0" w:color="auto"/>
                    <w:right w:val="none" w:sz="0" w:space="0" w:color="auto"/>
                  </w:divBdr>
                  <w:divsChild>
                    <w:div w:id="1095437576">
                      <w:marLeft w:val="0"/>
                      <w:marRight w:val="0"/>
                      <w:marTop w:val="0"/>
                      <w:marBottom w:val="0"/>
                      <w:divBdr>
                        <w:top w:val="none" w:sz="0" w:space="0" w:color="auto"/>
                        <w:left w:val="none" w:sz="0" w:space="0" w:color="auto"/>
                        <w:bottom w:val="none" w:sz="0" w:space="0" w:color="auto"/>
                        <w:right w:val="none" w:sz="0" w:space="0" w:color="auto"/>
                      </w:divBdr>
                    </w:div>
                  </w:divsChild>
                </w:div>
                <w:div w:id="2003118221">
                  <w:marLeft w:val="0"/>
                  <w:marRight w:val="0"/>
                  <w:marTop w:val="0"/>
                  <w:marBottom w:val="0"/>
                  <w:divBdr>
                    <w:top w:val="none" w:sz="0" w:space="0" w:color="auto"/>
                    <w:left w:val="none" w:sz="0" w:space="0" w:color="auto"/>
                    <w:bottom w:val="none" w:sz="0" w:space="0" w:color="auto"/>
                    <w:right w:val="none" w:sz="0" w:space="0" w:color="auto"/>
                  </w:divBdr>
                  <w:divsChild>
                    <w:div w:id="400762819">
                      <w:marLeft w:val="0"/>
                      <w:marRight w:val="0"/>
                      <w:marTop w:val="0"/>
                      <w:marBottom w:val="0"/>
                      <w:divBdr>
                        <w:top w:val="none" w:sz="0" w:space="0" w:color="auto"/>
                        <w:left w:val="none" w:sz="0" w:space="0" w:color="auto"/>
                        <w:bottom w:val="none" w:sz="0" w:space="0" w:color="auto"/>
                        <w:right w:val="none" w:sz="0" w:space="0" w:color="auto"/>
                      </w:divBdr>
                    </w:div>
                  </w:divsChild>
                </w:div>
                <w:div w:id="2029721490">
                  <w:marLeft w:val="0"/>
                  <w:marRight w:val="0"/>
                  <w:marTop w:val="0"/>
                  <w:marBottom w:val="0"/>
                  <w:divBdr>
                    <w:top w:val="none" w:sz="0" w:space="0" w:color="auto"/>
                    <w:left w:val="none" w:sz="0" w:space="0" w:color="auto"/>
                    <w:bottom w:val="none" w:sz="0" w:space="0" w:color="auto"/>
                    <w:right w:val="none" w:sz="0" w:space="0" w:color="auto"/>
                  </w:divBdr>
                  <w:divsChild>
                    <w:div w:id="1331519598">
                      <w:marLeft w:val="0"/>
                      <w:marRight w:val="0"/>
                      <w:marTop w:val="0"/>
                      <w:marBottom w:val="0"/>
                      <w:divBdr>
                        <w:top w:val="none" w:sz="0" w:space="0" w:color="auto"/>
                        <w:left w:val="none" w:sz="0" w:space="0" w:color="auto"/>
                        <w:bottom w:val="none" w:sz="0" w:space="0" w:color="auto"/>
                        <w:right w:val="none" w:sz="0" w:space="0" w:color="auto"/>
                      </w:divBdr>
                    </w:div>
                  </w:divsChild>
                </w:div>
                <w:div w:id="2031369277">
                  <w:marLeft w:val="0"/>
                  <w:marRight w:val="0"/>
                  <w:marTop w:val="0"/>
                  <w:marBottom w:val="0"/>
                  <w:divBdr>
                    <w:top w:val="none" w:sz="0" w:space="0" w:color="auto"/>
                    <w:left w:val="none" w:sz="0" w:space="0" w:color="auto"/>
                    <w:bottom w:val="none" w:sz="0" w:space="0" w:color="auto"/>
                    <w:right w:val="none" w:sz="0" w:space="0" w:color="auto"/>
                  </w:divBdr>
                  <w:divsChild>
                    <w:div w:id="871764946">
                      <w:marLeft w:val="0"/>
                      <w:marRight w:val="0"/>
                      <w:marTop w:val="0"/>
                      <w:marBottom w:val="0"/>
                      <w:divBdr>
                        <w:top w:val="none" w:sz="0" w:space="0" w:color="auto"/>
                        <w:left w:val="none" w:sz="0" w:space="0" w:color="auto"/>
                        <w:bottom w:val="none" w:sz="0" w:space="0" w:color="auto"/>
                        <w:right w:val="none" w:sz="0" w:space="0" w:color="auto"/>
                      </w:divBdr>
                    </w:div>
                  </w:divsChild>
                </w:div>
                <w:div w:id="2070226286">
                  <w:marLeft w:val="0"/>
                  <w:marRight w:val="0"/>
                  <w:marTop w:val="0"/>
                  <w:marBottom w:val="0"/>
                  <w:divBdr>
                    <w:top w:val="none" w:sz="0" w:space="0" w:color="auto"/>
                    <w:left w:val="none" w:sz="0" w:space="0" w:color="auto"/>
                    <w:bottom w:val="none" w:sz="0" w:space="0" w:color="auto"/>
                    <w:right w:val="none" w:sz="0" w:space="0" w:color="auto"/>
                  </w:divBdr>
                  <w:divsChild>
                    <w:div w:id="998653292">
                      <w:marLeft w:val="0"/>
                      <w:marRight w:val="0"/>
                      <w:marTop w:val="0"/>
                      <w:marBottom w:val="0"/>
                      <w:divBdr>
                        <w:top w:val="none" w:sz="0" w:space="0" w:color="auto"/>
                        <w:left w:val="none" w:sz="0" w:space="0" w:color="auto"/>
                        <w:bottom w:val="none" w:sz="0" w:space="0" w:color="auto"/>
                        <w:right w:val="none" w:sz="0" w:space="0" w:color="auto"/>
                      </w:divBdr>
                    </w:div>
                  </w:divsChild>
                </w:div>
                <w:div w:id="2070299825">
                  <w:marLeft w:val="0"/>
                  <w:marRight w:val="0"/>
                  <w:marTop w:val="0"/>
                  <w:marBottom w:val="0"/>
                  <w:divBdr>
                    <w:top w:val="none" w:sz="0" w:space="0" w:color="auto"/>
                    <w:left w:val="none" w:sz="0" w:space="0" w:color="auto"/>
                    <w:bottom w:val="none" w:sz="0" w:space="0" w:color="auto"/>
                    <w:right w:val="none" w:sz="0" w:space="0" w:color="auto"/>
                  </w:divBdr>
                  <w:divsChild>
                    <w:div w:id="1423646211">
                      <w:marLeft w:val="0"/>
                      <w:marRight w:val="0"/>
                      <w:marTop w:val="0"/>
                      <w:marBottom w:val="0"/>
                      <w:divBdr>
                        <w:top w:val="none" w:sz="0" w:space="0" w:color="auto"/>
                        <w:left w:val="none" w:sz="0" w:space="0" w:color="auto"/>
                        <w:bottom w:val="none" w:sz="0" w:space="0" w:color="auto"/>
                        <w:right w:val="none" w:sz="0" w:space="0" w:color="auto"/>
                      </w:divBdr>
                    </w:div>
                  </w:divsChild>
                </w:div>
                <w:div w:id="2137599485">
                  <w:marLeft w:val="0"/>
                  <w:marRight w:val="0"/>
                  <w:marTop w:val="0"/>
                  <w:marBottom w:val="0"/>
                  <w:divBdr>
                    <w:top w:val="none" w:sz="0" w:space="0" w:color="auto"/>
                    <w:left w:val="none" w:sz="0" w:space="0" w:color="auto"/>
                    <w:bottom w:val="none" w:sz="0" w:space="0" w:color="auto"/>
                    <w:right w:val="none" w:sz="0" w:space="0" w:color="auto"/>
                  </w:divBdr>
                  <w:divsChild>
                    <w:div w:id="1493565700">
                      <w:marLeft w:val="0"/>
                      <w:marRight w:val="0"/>
                      <w:marTop w:val="0"/>
                      <w:marBottom w:val="0"/>
                      <w:divBdr>
                        <w:top w:val="none" w:sz="0" w:space="0" w:color="auto"/>
                        <w:left w:val="none" w:sz="0" w:space="0" w:color="auto"/>
                        <w:bottom w:val="none" w:sz="0" w:space="0" w:color="auto"/>
                        <w:right w:val="none" w:sz="0" w:space="0" w:color="auto"/>
                      </w:divBdr>
                    </w:div>
                  </w:divsChild>
                </w:div>
                <w:div w:id="2143423052">
                  <w:marLeft w:val="0"/>
                  <w:marRight w:val="0"/>
                  <w:marTop w:val="0"/>
                  <w:marBottom w:val="0"/>
                  <w:divBdr>
                    <w:top w:val="none" w:sz="0" w:space="0" w:color="auto"/>
                    <w:left w:val="none" w:sz="0" w:space="0" w:color="auto"/>
                    <w:bottom w:val="none" w:sz="0" w:space="0" w:color="auto"/>
                    <w:right w:val="none" w:sz="0" w:space="0" w:color="auto"/>
                  </w:divBdr>
                  <w:divsChild>
                    <w:div w:id="1079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2967">
      <w:bodyDiv w:val="1"/>
      <w:marLeft w:val="0"/>
      <w:marRight w:val="0"/>
      <w:marTop w:val="0"/>
      <w:marBottom w:val="0"/>
      <w:divBdr>
        <w:top w:val="none" w:sz="0" w:space="0" w:color="auto"/>
        <w:left w:val="none" w:sz="0" w:space="0" w:color="auto"/>
        <w:bottom w:val="none" w:sz="0" w:space="0" w:color="auto"/>
        <w:right w:val="none" w:sz="0" w:space="0" w:color="auto"/>
      </w:divBdr>
    </w:div>
    <w:div w:id="193731222">
      <w:bodyDiv w:val="1"/>
      <w:marLeft w:val="0"/>
      <w:marRight w:val="0"/>
      <w:marTop w:val="0"/>
      <w:marBottom w:val="0"/>
      <w:divBdr>
        <w:top w:val="none" w:sz="0" w:space="0" w:color="auto"/>
        <w:left w:val="none" w:sz="0" w:space="0" w:color="auto"/>
        <w:bottom w:val="none" w:sz="0" w:space="0" w:color="auto"/>
        <w:right w:val="none" w:sz="0" w:space="0" w:color="auto"/>
      </w:divBdr>
    </w:div>
    <w:div w:id="193929889">
      <w:bodyDiv w:val="1"/>
      <w:marLeft w:val="0"/>
      <w:marRight w:val="0"/>
      <w:marTop w:val="0"/>
      <w:marBottom w:val="0"/>
      <w:divBdr>
        <w:top w:val="none" w:sz="0" w:space="0" w:color="auto"/>
        <w:left w:val="none" w:sz="0" w:space="0" w:color="auto"/>
        <w:bottom w:val="none" w:sz="0" w:space="0" w:color="auto"/>
        <w:right w:val="none" w:sz="0" w:space="0" w:color="auto"/>
      </w:divBdr>
    </w:div>
    <w:div w:id="194118234">
      <w:bodyDiv w:val="1"/>
      <w:marLeft w:val="0"/>
      <w:marRight w:val="0"/>
      <w:marTop w:val="0"/>
      <w:marBottom w:val="0"/>
      <w:divBdr>
        <w:top w:val="none" w:sz="0" w:space="0" w:color="auto"/>
        <w:left w:val="none" w:sz="0" w:space="0" w:color="auto"/>
        <w:bottom w:val="none" w:sz="0" w:space="0" w:color="auto"/>
        <w:right w:val="none" w:sz="0" w:space="0" w:color="auto"/>
      </w:divBdr>
    </w:div>
    <w:div w:id="194463836">
      <w:bodyDiv w:val="1"/>
      <w:marLeft w:val="0"/>
      <w:marRight w:val="0"/>
      <w:marTop w:val="0"/>
      <w:marBottom w:val="0"/>
      <w:divBdr>
        <w:top w:val="none" w:sz="0" w:space="0" w:color="auto"/>
        <w:left w:val="none" w:sz="0" w:space="0" w:color="auto"/>
        <w:bottom w:val="none" w:sz="0" w:space="0" w:color="auto"/>
        <w:right w:val="none" w:sz="0" w:space="0" w:color="auto"/>
      </w:divBdr>
    </w:div>
    <w:div w:id="194970770">
      <w:bodyDiv w:val="1"/>
      <w:marLeft w:val="0"/>
      <w:marRight w:val="0"/>
      <w:marTop w:val="0"/>
      <w:marBottom w:val="0"/>
      <w:divBdr>
        <w:top w:val="none" w:sz="0" w:space="0" w:color="auto"/>
        <w:left w:val="none" w:sz="0" w:space="0" w:color="auto"/>
        <w:bottom w:val="none" w:sz="0" w:space="0" w:color="auto"/>
        <w:right w:val="none" w:sz="0" w:space="0" w:color="auto"/>
      </w:divBdr>
    </w:div>
    <w:div w:id="195848071">
      <w:bodyDiv w:val="1"/>
      <w:marLeft w:val="0"/>
      <w:marRight w:val="0"/>
      <w:marTop w:val="0"/>
      <w:marBottom w:val="0"/>
      <w:divBdr>
        <w:top w:val="none" w:sz="0" w:space="0" w:color="auto"/>
        <w:left w:val="none" w:sz="0" w:space="0" w:color="auto"/>
        <w:bottom w:val="none" w:sz="0" w:space="0" w:color="auto"/>
        <w:right w:val="none" w:sz="0" w:space="0" w:color="auto"/>
      </w:divBdr>
    </w:div>
    <w:div w:id="197202330">
      <w:bodyDiv w:val="1"/>
      <w:marLeft w:val="0"/>
      <w:marRight w:val="0"/>
      <w:marTop w:val="0"/>
      <w:marBottom w:val="0"/>
      <w:divBdr>
        <w:top w:val="none" w:sz="0" w:space="0" w:color="auto"/>
        <w:left w:val="none" w:sz="0" w:space="0" w:color="auto"/>
        <w:bottom w:val="none" w:sz="0" w:space="0" w:color="auto"/>
        <w:right w:val="none" w:sz="0" w:space="0" w:color="auto"/>
      </w:divBdr>
    </w:div>
    <w:div w:id="200170485">
      <w:bodyDiv w:val="1"/>
      <w:marLeft w:val="0"/>
      <w:marRight w:val="0"/>
      <w:marTop w:val="0"/>
      <w:marBottom w:val="0"/>
      <w:divBdr>
        <w:top w:val="none" w:sz="0" w:space="0" w:color="auto"/>
        <w:left w:val="none" w:sz="0" w:space="0" w:color="auto"/>
        <w:bottom w:val="none" w:sz="0" w:space="0" w:color="auto"/>
        <w:right w:val="none" w:sz="0" w:space="0" w:color="auto"/>
      </w:divBdr>
    </w:div>
    <w:div w:id="200172635">
      <w:bodyDiv w:val="1"/>
      <w:marLeft w:val="0"/>
      <w:marRight w:val="0"/>
      <w:marTop w:val="0"/>
      <w:marBottom w:val="0"/>
      <w:divBdr>
        <w:top w:val="none" w:sz="0" w:space="0" w:color="auto"/>
        <w:left w:val="none" w:sz="0" w:space="0" w:color="auto"/>
        <w:bottom w:val="none" w:sz="0" w:space="0" w:color="auto"/>
        <w:right w:val="none" w:sz="0" w:space="0" w:color="auto"/>
      </w:divBdr>
    </w:div>
    <w:div w:id="200634935">
      <w:bodyDiv w:val="1"/>
      <w:marLeft w:val="0"/>
      <w:marRight w:val="0"/>
      <w:marTop w:val="0"/>
      <w:marBottom w:val="0"/>
      <w:divBdr>
        <w:top w:val="none" w:sz="0" w:space="0" w:color="auto"/>
        <w:left w:val="none" w:sz="0" w:space="0" w:color="auto"/>
        <w:bottom w:val="none" w:sz="0" w:space="0" w:color="auto"/>
        <w:right w:val="none" w:sz="0" w:space="0" w:color="auto"/>
      </w:divBdr>
    </w:div>
    <w:div w:id="204372270">
      <w:bodyDiv w:val="1"/>
      <w:marLeft w:val="0"/>
      <w:marRight w:val="0"/>
      <w:marTop w:val="0"/>
      <w:marBottom w:val="0"/>
      <w:divBdr>
        <w:top w:val="none" w:sz="0" w:space="0" w:color="auto"/>
        <w:left w:val="none" w:sz="0" w:space="0" w:color="auto"/>
        <w:bottom w:val="none" w:sz="0" w:space="0" w:color="auto"/>
        <w:right w:val="none" w:sz="0" w:space="0" w:color="auto"/>
      </w:divBdr>
    </w:div>
    <w:div w:id="204605514">
      <w:bodyDiv w:val="1"/>
      <w:marLeft w:val="0"/>
      <w:marRight w:val="0"/>
      <w:marTop w:val="0"/>
      <w:marBottom w:val="0"/>
      <w:divBdr>
        <w:top w:val="none" w:sz="0" w:space="0" w:color="auto"/>
        <w:left w:val="none" w:sz="0" w:space="0" w:color="auto"/>
        <w:bottom w:val="none" w:sz="0" w:space="0" w:color="auto"/>
        <w:right w:val="none" w:sz="0" w:space="0" w:color="auto"/>
      </w:divBdr>
    </w:div>
    <w:div w:id="205918732">
      <w:bodyDiv w:val="1"/>
      <w:marLeft w:val="0"/>
      <w:marRight w:val="0"/>
      <w:marTop w:val="0"/>
      <w:marBottom w:val="0"/>
      <w:divBdr>
        <w:top w:val="none" w:sz="0" w:space="0" w:color="auto"/>
        <w:left w:val="none" w:sz="0" w:space="0" w:color="auto"/>
        <w:bottom w:val="none" w:sz="0" w:space="0" w:color="auto"/>
        <w:right w:val="none" w:sz="0" w:space="0" w:color="auto"/>
      </w:divBdr>
    </w:div>
    <w:div w:id="205994025">
      <w:bodyDiv w:val="1"/>
      <w:marLeft w:val="0"/>
      <w:marRight w:val="0"/>
      <w:marTop w:val="0"/>
      <w:marBottom w:val="0"/>
      <w:divBdr>
        <w:top w:val="none" w:sz="0" w:space="0" w:color="auto"/>
        <w:left w:val="none" w:sz="0" w:space="0" w:color="auto"/>
        <w:bottom w:val="none" w:sz="0" w:space="0" w:color="auto"/>
        <w:right w:val="none" w:sz="0" w:space="0" w:color="auto"/>
      </w:divBdr>
    </w:div>
    <w:div w:id="206916608">
      <w:bodyDiv w:val="1"/>
      <w:marLeft w:val="0"/>
      <w:marRight w:val="0"/>
      <w:marTop w:val="0"/>
      <w:marBottom w:val="0"/>
      <w:divBdr>
        <w:top w:val="none" w:sz="0" w:space="0" w:color="auto"/>
        <w:left w:val="none" w:sz="0" w:space="0" w:color="auto"/>
        <w:bottom w:val="none" w:sz="0" w:space="0" w:color="auto"/>
        <w:right w:val="none" w:sz="0" w:space="0" w:color="auto"/>
      </w:divBdr>
    </w:div>
    <w:div w:id="206920015">
      <w:bodyDiv w:val="1"/>
      <w:marLeft w:val="0"/>
      <w:marRight w:val="0"/>
      <w:marTop w:val="0"/>
      <w:marBottom w:val="0"/>
      <w:divBdr>
        <w:top w:val="none" w:sz="0" w:space="0" w:color="auto"/>
        <w:left w:val="none" w:sz="0" w:space="0" w:color="auto"/>
        <w:bottom w:val="none" w:sz="0" w:space="0" w:color="auto"/>
        <w:right w:val="none" w:sz="0" w:space="0" w:color="auto"/>
      </w:divBdr>
    </w:div>
    <w:div w:id="208028731">
      <w:bodyDiv w:val="1"/>
      <w:marLeft w:val="0"/>
      <w:marRight w:val="0"/>
      <w:marTop w:val="0"/>
      <w:marBottom w:val="0"/>
      <w:divBdr>
        <w:top w:val="none" w:sz="0" w:space="0" w:color="auto"/>
        <w:left w:val="none" w:sz="0" w:space="0" w:color="auto"/>
        <w:bottom w:val="none" w:sz="0" w:space="0" w:color="auto"/>
        <w:right w:val="none" w:sz="0" w:space="0" w:color="auto"/>
      </w:divBdr>
    </w:div>
    <w:div w:id="208421321">
      <w:bodyDiv w:val="1"/>
      <w:marLeft w:val="0"/>
      <w:marRight w:val="0"/>
      <w:marTop w:val="0"/>
      <w:marBottom w:val="0"/>
      <w:divBdr>
        <w:top w:val="none" w:sz="0" w:space="0" w:color="auto"/>
        <w:left w:val="none" w:sz="0" w:space="0" w:color="auto"/>
        <w:bottom w:val="none" w:sz="0" w:space="0" w:color="auto"/>
        <w:right w:val="none" w:sz="0" w:space="0" w:color="auto"/>
      </w:divBdr>
    </w:div>
    <w:div w:id="209073588">
      <w:bodyDiv w:val="1"/>
      <w:marLeft w:val="0"/>
      <w:marRight w:val="0"/>
      <w:marTop w:val="0"/>
      <w:marBottom w:val="0"/>
      <w:divBdr>
        <w:top w:val="none" w:sz="0" w:space="0" w:color="auto"/>
        <w:left w:val="none" w:sz="0" w:space="0" w:color="auto"/>
        <w:bottom w:val="none" w:sz="0" w:space="0" w:color="auto"/>
        <w:right w:val="none" w:sz="0" w:space="0" w:color="auto"/>
      </w:divBdr>
    </w:div>
    <w:div w:id="210193371">
      <w:bodyDiv w:val="1"/>
      <w:marLeft w:val="0"/>
      <w:marRight w:val="0"/>
      <w:marTop w:val="0"/>
      <w:marBottom w:val="0"/>
      <w:divBdr>
        <w:top w:val="none" w:sz="0" w:space="0" w:color="auto"/>
        <w:left w:val="none" w:sz="0" w:space="0" w:color="auto"/>
        <w:bottom w:val="none" w:sz="0" w:space="0" w:color="auto"/>
        <w:right w:val="none" w:sz="0" w:space="0" w:color="auto"/>
      </w:divBdr>
    </w:div>
    <w:div w:id="210921924">
      <w:bodyDiv w:val="1"/>
      <w:marLeft w:val="0"/>
      <w:marRight w:val="0"/>
      <w:marTop w:val="0"/>
      <w:marBottom w:val="0"/>
      <w:divBdr>
        <w:top w:val="none" w:sz="0" w:space="0" w:color="auto"/>
        <w:left w:val="none" w:sz="0" w:space="0" w:color="auto"/>
        <w:bottom w:val="none" w:sz="0" w:space="0" w:color="auto"/>
        <w:right w:val="none" w:sz="0" w:space="0" w:color="auto"/>
      </w:divBdr>
      <w:divsChild>
        <w:div w:id="812260832">
          <w:marLeft w:val="360"/>
          <w:marRight w:val="0"/>
          <w:marTop w:val="200"/>
          <w:marBottom w:val="0"/>
          <w:divBdr>
            <w:top w:val="none" w:sz="0" w:space="0" w:color="auto"/>
            <w:left w:val="none" w:sz="0" w:space="0" w:color="auto"/>
            <w:bottom w:val="none" w:sz="0" w:space="0" w:color="auto"/>
            <w:right w:val="none" w:sz="0" w:space="0" w:color="auto"/>
          </w:divBdr>
        </w:div>
        <w:div w:id="1458185599">
          <w:marLeft w:val="360"/>
          <w:marRight w:val="0"/>
          <w:marTop w:val="200"/>
          <w:marBottom w:val="0"/>
          <w:divBdr>
            <w:top w:val="none" w:sz="0" w:space="0" w:color="auto"/>
            <w:left w:val="none" w:sz="0" w:space="0" w:color="auto"/>
            <w:bottom w:val="none" w:sz="0" w:space="0" w:color="auto"/>
            <w:right w:val="none" w:sz="0" w:space="0" w:color="auto"/>
          </w:divBdr>
        </w:div>
        <w:div w:id="1627269365">
          <w:marLeft w:val="360"/>
          <w:marRight w:val="0"/>
          <w:marTop w:val="200"/>
          <w:marBottom w:val="0"/>
          <w:divBdr>
            <w:top w:val="none" w:sz="0" w:space="0" w:color="auto"/>
            <w:left w:val="none" w:sz="0" w:space="0" w:color="auto"/>
            <w:bottom w:val="none" w:sz="0" w:space="0" w:color="auto"/>
            <w:right w:val="none" w:sz="0" w:space="0" w:color="auto"/>
          </w:divBdr>
        </w:div>
        <w:div w:id="1667437099">
          <w:marLeft w:val="360"/>
          <w:marRight w:val="0"/>
          <w:marTop w:val="200"/>
          <w:marBottom w:val="0"/>
          <w:divBdr>
            <w:top w:val="none" w:sz="0" w:space="0" w:color="auto"/>
            <w:left w:val="none" w:sz="0" w:space="0" w:color="auto"/>
            <w:bottom w:val="none" w:sz="0" w:space="0" w:color="auto"/>
            <w:right w:val="none" w:sz="0" w:space="0" w:color="auto"/>
          </w:divBdr>
        </w:div>
      </w:divsChild>
    </w:div>
    <w:div w:id="212468445">
      <w:bodyDiv w:val="1"/>
      <w:marLeft w:val="0"/>
      <w:marRight w:val="0"/>
      <w:marTop w:val="0"/>
      <w:marBottom w:val="0"/>
      <w:divBdr>
        <w:top w:val="none" w:sz="0" w:space="0" w:color="auto"/>
        <w:left w:val="none" w:sz="0" w:space="0" w:color="auto"/>
        <w:bottom w:val="none" w:sz="0" w:space="0" w:color="auto"/>
        <w:right w:val="none" w:sz="0" w:space="0" w:color="auto"/>
      </w:divBdr>
    </w:div>
    <w:div w:id="213664011">
      <w:bodyDiv w:val="1"/>
      <w:marLeft w:val="0"/>
      <w:marRight w:val="0"/>
      <w:marTop w:val="0"/>
      <w:marBottom w:val="0"/>
      <w:divBdr>
        <w:top w:val="none" w:sz="0" w:space="0" w:color="auto"/>
        <w:left w:val="none" w:sz="0" w:space="0" w:color="auto"/>
        <w:bottom w:val="none" w:sz="0" w:space="0" w:color="auto"/>
        <w:right w:val="none" w:sz="0" w:space="0" w:color="auto"/>
      </w:divBdr>
    </w:div>
    <w:div w:id="214197017">
      <w:bodyDiv w:val="1"/>
      <w:marLeft w:val="0"/>
      <w:marRight w:val="0"/>
      <w:marTop w:val="0"/>
      <w:marBottom w:val="0"/>
      <w:divBdr>
        <w:top w:val="none" w:sz="0" w:space="0" w:color="auto"/>
        <w:left w:val="none" w:sz="0" w:space="0" w:color="auto"/>
        <w:bottom w:val="none" w:sz="0" w:space="0" w:color="auto"/>
        <w:right w:val="none" w:sz="0" w:space="0" w:color="auto"/>
      </w:divBdr>
    </w:div>
    <w:div w:id="214708249">
      <w:bodyDiv w:val="1"/>
      <w:marLeft w:val="0"/>
      <w:marRight w:val="0"/>
      <w:marTop w:val="0"/>
      <w:marBottom w:val="0"/>
      <w:divBdr>
        <w:top w:val="none" w:sz="0" w:space="0" w:color="auto"/>
        <w:left w:val="none" w:sz="0" w:space="0" w:color="auto"/>
        <w:bottom w:val="none" w:sz="0" w:space="0" w:color="auto"/>
        <w:right w:val="none" w:sz="0" w:space="0" w:color="auto"/>
      </w:divBdr>
    </w:div>
    <w:div w:id="214894989">
      <w:bodyDiv w:val="1"/>
      <w:marLeft w:val="0"/>
      <w:marRight w:val="0"/>
      <w:marTop w:val="0"/>
      <w:marBottom w:val="0"/>
      <w:divBdr>
        <w:top w:val="none" w:sz="0" w:space="0" w:color="auto"/>
        <w:left w:val="none" w:sz="0" w:space="0" w:color="auto"/>
        <w:bottom w:val="none" w:sz="0" w:space="0" w:color="auto"/>
        <w:right w:val="none" w:sz="0" w:space="0" w:color="auto"/>
      </w:divBdr>
    </w:div>
    <w:div w:id="215750286">
      <w:bodyDiv w:val="1"/>
      <w:marLeft w:val="0"/>
      <w:marRight w:val="0"/>
      <w:marTop w:val="0"/>
      <w:marBottom w:val="0"/>
      <w:divBdr>
        <w:top w:val="none" w:sz="0" w:space="0" w:color="auto"/>
        <w:left w:val="none" w:sz="0" w:space="0" w:color="auto"/>
        <w:bottom w:val="none" w:sz="0" w:space="0" w:color="auto"/>
        <w:right w:val="none" w:sz="0" w:space="0" w:color="auto"/>
      </w:divBdr>
    </w:div>
    <w:div w:id="216822303">
      <w:bodyDiv w:val="1"/>
      <w:marLeft w:val="0"/>
      <w:marRight w:val="0"/>
      <w:marTop w:val="0"/>
      <w:marBottom w:val="0"/>
      <w:divBdr>
        <w:top w:val="none" w:sz="0" w:space="0" w:color="auto"/>
        <w:left w:val="none" w:sz="0" w:space="0" w:color="auto"/>
        <w:bottom w:val="none" w:sz="0" w:space="0" w:color="auto"/>
        <w:right w:val="none" w:sz="0" w:space="0" w:color="auto"/>
      </w:divBdr>
    </w:div>
    <w:div w:id="217589009">
      <w:bodyDiv w:val="1"/>
      <w:marLeft w:val="0"/>
      <w:marRight w:val="0"/>
      <w:marTop w:val="0"/>
      <w:marBottom w:val="0"/>
      <w:divBdr>
        <w:top w:val="none" w:sz="0" w:space="0" w:color="auto"/>
        <w:left w:val="none" w:sz="0" w:space="0" w:color="auto"/>
        <w:bottom w:val="none" w:sz="0" w:space="0" w:color="auto"/>
        <w:right w:val="none" w:sz="0" w:space="0" w:color="auto"/>
      </w:divBdr>
    </w:div>
    <w:div w:id="218366990">
      <w:bodyDiv w:val="1"/>
      <w:marLeft w:val="0"/>
      <w:marRight w:val="0"/>
      <w:marTop w:val="0"/>
      <w:marBottom w:val="0"/>
      <w:divBdr>
        <w:top w:val="none" w:sz="0" w:space="0" w:color="auto"/>
        <w:left w:val="none" w:sz="0" w:space="0" w:color="auto"/>
        <w:bottom w:val="none" w:sz="0" w:space="0" w:color="auto"/>
        <w:right w:val="none" w:sz="0" w:space="0" w:color="auto"/>
      </w:divBdr>
    </w:div>
    <w:div w:id="218715509">
      <w:bodyDiv w:val="1"/>
      <w:marLeft w:val="0"/>
      <w:marRight w:val="0"/>
      <w:marTop w:val="0"/>
      <w:marBottom w:val="0"/>
      <w:divBdr>
        <w:top w:val="none" w:sz="0" w:space="0" w:color="auto"/>
        <w:left w:val="none" w:sz="0" w:space="0" w:color="auto"/>
        <w:bottom w:val="none" w:sz="0" w:space="0" w:color="auto"/>
        <w:right w:val="none" w:sz="0" w:space="0" w:color="auto"/>
      </w:divBdr>
    </w:div>
    <w:div w:id="219021895">
      <w:bodyDiv w:val="1"/>
      <w:marLeft w:val="0"/>
      <w:marRight w:val="0"/>
      <w:marTop w:val="0"/>
      <w:marBottom w:val="0"/>
      <w:divBdr>
        <w:top w:val="none" w:sz="0" w:space="0" w:color="auto"/>
        <w:left w:val="none" w:sz="0" w:space="0" w:color="auto"/>
        <w:bottom w:val="none" w:sz="0" w:space="0" w:color="auto"/>
        <w:right w:val="none" w:sz="0" w:space="0" w:color="auto"/>
      </w:divBdr>
    </w:div>
    <w:div w:id="219099378">
      <w:bodyDiv w:val="1"/>
      <w:marLeft w:val="0"/>
      <w:marRight w:val="0"/>
      <w:marTop w:val="0"/>
      <w:marBottom w:val="0"/>
      <w:divBdr>
        <w:top w:val="none" w:sz="0" w:space="0" w:color="auto"/>
        <w:left w:val="none" w:sz="0" w:space="0" w:color="auto"/>
        <w:bottom w:val="none" w:sz="0" w:space="0" w:color="auto"/>
        <w:right w:val="none" w:sz="0" w:space="0" w:color="auto"/>
      </w:divBdr>
    </w:div>
    <w:div w:id="219902787">
      <w:bodyDiv w:val="1"/>
      <w:marLeft w:val="0"/>
      <w:marRight w:val="0"/>
      <w:marTop w:val="0"/>
      <w:marBottom w:val="0"/>
      <w:divBdr>
        <w:top w:val="none" w:sz="0" w:space="0" w:color="auto"/>
        <w:left w:val="none" w:sz="0" w:space="0" w:color="auto"/>
        <w:bottom w:val="none" w:sz="0" w:space="0" w:color="auto"/>
        <w:right w:val="none" w:sz="0" w:space="0" w:color="auto"/>
      </w:divBdr>
    </w:div>
    <w:div w:id="220363476">
      <w:bodyDiv w:val="1"/>
      <w:marLeft w:val="0"/>
      <w:marRight w:val="0"/>
      <w:marTop w:val="0"/>
      <w:marBottom w:val="0"/>
      <w:divBdr>
        <w:top w:val="none" w:sz="0" w:space="0" w:color="auto"/>
        <w:left w:val="none" w:sz="0" w:space="0" w:color="auto"/>
        <w:bottom w:val="none" w:sz="0" w:space="0" w:color="auto"/>
        <w:right w:val="none" w:sz="0" w:space="0" w:color="auto"/>
      </w:divBdr>
    </w:div>
    <w:div w:id="220948856">
      <w:bodyDiv w:val="1"/>
      <w:marLeft w:val="0"/>
      <w:marRight w:val="0"/>
      <w:marTop w:val="0"/>
      <w:marBottom w:val="0"/>
      <w:divBdr>
        <w:top w:val="none" w:sz="0" w:space="0" w:color="auto"/>
        <w:left w:val="none" w:sz="0" w:space="0" w:color="auto"/>
        <w:bottom w:val="none" w:sz="0" w:space="0" w:color="auto"/>
        <w:right w:val="none" w:sz="0" w:space="0" w:color="auto"/>
      </w:divBdr>
    </w:div>
    <w:div w:id="221211978">
      <w:bodyDiv w:val="1"/>
      <w:marLeft w:val="0"/>
      <w:marRight w:val="0"/>
      <w:marTop w:val="0"/>
      <w:marBottom w:val="0"/>
      <w:divBdr>
        <w:top w:val="none" w:sz="0" w:space="0" w:color="auto"/>
        <w:left w:val="none" w:sz="0" w:space="0" w:color="auto"/>
        <w:bottom w:val="none" w:sz="0" w:space="0" w:color="auto"/>
        <w:right w:val="none" w:sz="0" w:space="0" w:color="auto"/>
      </w:divBdr>
    </w:div>
    <w:div w:id="221409704">
      <w:bodyDiv w:val="1"/>
      <w:marLeft w:val="0"/>
      <w:marRight w:val="0"/>
      <w:marTop w:val="0"/>
      <w:marBottom w:val="0"/>
      <w:divBdr>
        <w:top w:val="none" w:sz="0" w:space="0" w:color="auto"/>
        <w:left w:val="none" w:sz="0" w:space="0" w:color="auto"/>
        <w:bottom w:val="none" w:sz="0" w:space="0" w:color="auto"/>
        <w:right w:val="none" w:sz="0" w:space="0" w:color="auto"/>
      </w:divBdr>
    </w:div>
    <w:div w:id="222064160">
      <w:bodyDiv w:val="1"/>
      <w:marLeft w:val="0"/>
      <w:marRight w:val="0"/>
      <w:marTop w:val="0"/>
      <w:marBottom w:val="0"/>
      <w:divBdr>
        <w:top w:val="none" w:sz="0" w:space="0" w:color="auto"/>
        <w:left w:val="none" w:sz="0" w:space="0" w:color="auto"/>
        <w:bottom w:val="none" w:sz="0" w:space="0" w:color="auto"/>
        <w:right w:val="none" w:sz="0" w:space="0" w:color="auto"/>
      </w:divBdr>
    </w:div>
    <w:div w:id="223030100">
      <w:bodyDiv w:val="1"/>
      <w:marLeft w:val="0"/>
      <w:marRight w:val="0"/>
      <w:marTop w:val="0"/>
      <w:marBottom w:val="0"/>
      <w:divBdr>
        <w:top w:val="none" w:sz="0" w:space="0" w:color="auto"/>
        <w:left w:val="none" w:sz="0" w:space="0" w:color="auto"/>
        <w:bottom w:val="none" w:sz="0" w:space="0" w:color="auto"/>
        <w:right w:val="none" w:sz="0" w:space="0" w:color="auto"/>
      </w:divBdr>
    </w:div>
    <w:div w:id="224610204">
      <w:bodyDiv w:val="1"/>
      <w:marLeft w:val="0"/>
      <w:marRight w:val="0"/>
      <w:marTop w:val="0"/>
      <w:marBottom w:val="0"/>
      <w:divBdr>
        <w:top w:val="none" w:sz="0" w:space="0" w:color="auto"/>
        <w:left w:val="none" w:sz="0" w:space="0" w:color="auto"/>
        <w:bottom w:val="none" w:sz="0" w:space="0" w:color="auto"/>
        <w:right w:val="none" w:sz="0" w:space="0" w:color="auto"/>
      </w:divBdr>
    </w:div>
    <w:div w:id="225726769">
      <w:bodyDiv w:val="1"/>
      <w:marLeft w:val="0"/>
      <w:marRight w:val="0"/>
      <w:marTop w:val="0"/>
      <w:marBottom w:val="0"/>
      <w:divBdr>
        <w:top w:val="none" w:sz="0" w:space="0" w:color="auto"/>
        <w:left w:val="none" w:sz="0" w:space="0" w:color="auto"/>
        <w:bottom w:val="none" w:sz="0" w:space="0" w:color="auto"/>
        <w:right w:val="none" w:sz="0" w:space="0" w:color="auto"/>
      </w:divBdr>
    </w:div>
    <w:div w:id="228276429">
      <w:bodyDiv w:val="1"/>
      <w:marLeft w:val="0"/>
      <w:marRight w:val="0"/>
      <w:marTop w:val="0"/>
      <w:marBottom w:val="0"/>
      <w:divBdr>
        <w:top w:val="none" w:sz="0" w:space="0" w:color="auto"/>
        <w:left w:val="none" w:sz="0" w:space="0" w:color="auto"/>
        <w:bottom w:val="none" w:sz="0" w:space="0" w:color="auto"/>
        <w:right w:val="none" w:sz="0" w:space="0" w:color="auto"/>
      </w:divBdr>
    </w:div>
    <w:div w:id="228728702">
      <w:bodyDiv w:val="1"/>
      <w:marLeft w:val="0"/>
      <w:marRight w:val="0"/>
      <w:marTop w:val="0"/>
      <w:marBottom w:val="0"/>
      <w:divBdr>
        <w:top w:val="none" w:sz="0" w:space="0" w:color="auto"/>
        <w:left w:val="none" w:sz="0" w:space="0" w:color="auto"/>
        <w:bottom w:val="none" w:sz="0" w:space="0" w:color="auto"/>
        <w:right w:val="none" w:sz="0" w:space="0" w:color="auto"/>
      </w:divBdr>
    </w:div>
    <w:div w:id="229074028">
      <w:bodyDiv w:val="1"/>
      <w:marLeft w:val="0"/>
      <w:marRight w:val="0"/>
      <w:marTop w:val="0"/>
      <w:marBottom w:val="0"/>
      <w:divBdr>
        <w:top w:val="none" w:sz="0" w:space="0" w:color="auto"/>
        <w:left w:val="none" w:sz="0" w:space="0" w:color="auto"/>
        <w:bottom w:val="none" w:sz="0" w:space="0" w:color="auto"/>
        <w:right w:val="none" w:sz="0" w:space="0" w:color="auto"/>
      </w:divBdr>
    </w:div>
    <w:div w:id="229198571">
      <w:bodyDiv w:val="1"/>
      <w:marLeft w:val="0"/>
      <w:marRight w:val="0"/>
      <w:marTop w:val="0"/>
      <w:marBottom w:val="0"/>
      <w:divBdr>
        <w:top w:val="none" w:sz="0" w:space="0" w:color="auto"/>
        <w:left w:val="none" w:sz="0" w:space="0" w:color="auto"/>
        <w:bottom w:val="none" w:sz="0" w:space="0" w:color="auto"/>
        <w:right w:val="none" w:sz="0" w:space="0" w:color="auto"/>
      </w:divBdr>
    </w:div>
    <w:div w:id="229392873">
      <w:bodyDiv w:val="1"/>
      <w:marLeft w:val="0"/>
      <w:marRight w:val="0"/>
      <w:marTop w:val="0"/>
      <w:marBottom w:val="0"/>
      <w:divBdr>
        <w:top w:val="none" w:sz="0" w:space="0" w:color="auto"/>
        <w:left w:val="none" w:sz="0" w:space="0" w:color="auto"/>
        <w:bottom w:val="none" w:sz="0" w:space="0" w:color="auto"/>
        <w:right w:val="none" w:sz="0" w:space="0" w:color="auto"/>
      </w:divBdr>
    </w:div>
    <w:div w:id="229771857">
      <w:bodyDiv w:val="1"/>
      <w:marLeft w:val="0"/>
      <w:marRight w:val="0"/>
      <w:marTop w:val="0"/>
      <w:marBottom w:val="0"/>
      <w:divBdr>
        <w:top w:val="none" w:sz="0" w:space="0" w:color="auto"/>
        <w:left w:val="none" w:sz="0" w:space="0" w:color="auto"/>
        <w:bottom w:val="none" w:sz="0" w:space="0" w:color="auto"/>
        <w:right w:val="none" w:sz="0" w:space="0" w:color="auto"/>
      </w:divBdr>
    </w:div>
    <w:div w:id="230314549">
      <w:bodyDiv w:val="1"/>
      <w:marLeft w:val="0"/>
      <w:marRight w:val="0"/>
      <w:marTop w:val="0"/>
      <w:marBottom w:val="0"/>
      <w:divBdr>
        <w:top w:val="none" w:sz="0" w:space="0" w:color="auto"/>
        <w:left w:val="none" w:sz="0" w:space="0" w:color="auto"/>
        <w:bottom w:val="none" w:sz="0" w:space="0" w:color="auto"/>
        <w:right w:val="none" w:sz="0" w:space="0" w:color="auto"/>
      </w:divBdr>
    </w:div>
    <w:div w:id="230386176">
      <w:bodyDiv w:val="1"/>
      <w:marLeft w:val="0"/>
      <w:marRight w:val="0"/>
      <w:marTop w:val="0"/>
      <w:marBottom w:val="0"/>
      <w:divBdr>
        <w:top w:val="none" w:sz="0" w:space="0" w:color="auto"/>
        <w:left w:val="none" w:sz="0" w:space="0" w:color="auto"/>
        <w:bottom w:val="none" w:sz="0" w:space="0" w:color="auto"/>
        <w:right w:val="none" w:sz="0" w:space="0" w:color="auto"/>
      </w:divBdr>
    </w:div>
    <w:div w:id="231240357">
      <w:bodyDiv w:val="1"/>
      <w:marLeft w:val="0"/>
      <w:marRight w:val="0"/>
      <w:marTop w:val="0"/>
      <w:marBottom w:val="0"/>
      <w:divBdr>
        <w:top w:val="none" w:sz="0" w:space="0" w:color="auto"/>
        <w:left w:val="none" w:sz="0" w:space="0" w:color="auto"/>
        <w:bottom w:val="none" w:sz="0" w:space="0" w:color="auto"/>
        <w:right w:val="none" w:sz="0" w:space="0" w:color="auto"/>
      </w:divBdr>
    </w:div>
    <w:div w:id="231547240">
      <w:bodyDiv w:val="1"/>
      <w:marLeft w:val="0"/>
      <w:marRight w:val="0"/>
      <w:marTop w:val="0"/>
      <w:marBottom w:val="0"/>
      <w:divBdr>
        <w:top w:val="none" w:sz="0" w:space="0" w:color="auto"/>
        <w:left w:val="none" w:sz="0" w:space="0" w:color="auto"/>
        <w:bottom w:val="none" w:sz="0" w:space="0" w:color="auto"/>
        <w:right w:val="none" w:sz="0" w:space="0" w:color="auto"/>
      </w:divBdr>
    </w:div>
    <w:div w:id="232396049">
      <w:bodyDiv w:val="1"/>
      <w:marLeft w:val="0"/>
      <w:marRight w:val="0"/>
      <w:marTop w:val="0"/>
      <w:marBottom w:val="0"/>
      <w:divBdr>
        <w:top w:val="none" w:sz="0" w:space="0" w:color="auto"/>
        <w:left w:val="none" w:sz="0" w:space="0" w:color="auto"/>
        <w:bottom w:val="none" w:sz="0" w:space="0" w:color="auto"/>
        <w:right w:val="none" w:sz="0" w:space="0" w:color="auto"/>
      </w:divBdr>
    </w:div>
    <w:div w:id="232589354">
      <w:bodyDiv w:val="1"/>
      <w:marLeft w:val="0"/>
      <w:marRight w:val="0"/>
      <w:marTop w:val="0"/>
      <w:marBottom w:val="0"/>
      <w:divBdr>
        <w:top w:val="none" w:sz="0" w:space="0" w:color="auto"/>
        <w:left w:val="none" w:sz="0" w:space="0" w:color="auto"/>
        <w:bottom w:val="none" w:sz="0" w:space="0" w:color="auto"/>
        <w:right w:val="none" w:sz="0" w:space="0" w:color="auto"/>
      </w:divBdr>
    </w:div>
    <w:div w:id="233244291">
      <w:bodyDiv w:val="1"/>
      <w:marLeft w:val="0"/>
      <w:marRight w:val="0"/>
      <w:marTop w:val="0"/>
      <w:marBottom w:val="0"/>
      <w:divBdr>
        <w:top w:val="none" w:sz="0" w:space="0" w:color="auto"/>
        <w:left w:val="none" w:sz="0" w:space="0" w:color="auto"/>
        <w:bottom w:val="none" w:sz="0" w:space="0" w:color="auto"/>
        <w:right w:val="none" w:sz="0" w:space="0" w:color="auto"/>
      </w:divBdr>
    </w:div>
    <w:div w:id="233516454">
      <w:bodyDiv w:val="1"/>
      <w:marLeft w:val="0"/>
      <w:marRight w:val="0"/>
      <w:marTop w:val="0"/>
      <w:marBottom w:val="0"/>
      <w:divBdr>
        <w:top w:val="none" w:sz="0" w:space="0" w:color="auto"/>
        <w:left w:val="none" w:sz="0" w:space="0" w:color="auto"/>
        <w:bottom w:val="none" w:sz="0" w:space="0" w:color="auto"/>
        <w:right w:val="none" w:sz="0" w:space="0" w:color="auto"/>
      </w:divBdr>
    </w:div>
    <w:div w:id="233862378">
      <w:bodyDiv w:val="1"/>
      <w:marLeft w:val="0"/>
      <w:marRight w:val="0"/>
      <w:marTop w:val="0"/>
      <w:marBottom w:val="0"/>
      <w:divBdr>
        <w:top w:val="none" w:sz="0" w:space="0" w:color="auto"/>
        <w:left w:val="none" w:sz="0" w:space="0" w:color="auto"/>
        <w:bottom w:val="none" w:sz="0" w:space="0" w:color="auto"/>
        <w:right w:val="none" w:sz="0" w:space="0" w:color="auto"/>
      </w:divBdr>
    </w:div>
    <w:div w:id="236087327">
      <w:bodyDiv w:val="1"/>
      <w:marLeft w:val="0"/>
      <w:marRight w:val="0"/>
      <w:marTop w:val="0"/>
      <w:marBottom w:val="0"/>
      <w:divBdr>
        <w:top w:val="none" w:sz="0" w:space="0" w:color="auto"/>
        <w:left w:val="none" w:sz="0" w:space="0" w:color="auto"/>
        <w:bottom w:val="none" w:sz="0" w:space="0" w:color="auto"/>
        <w:right w:val="none" w:sz="0" w:space="0" w:color="auto"/>
      </w:divBdr>
    </w:div>
    <w:div w:id="236287345">
      <w:bodyDiv w:val="1"/>
      <w:marLeft w:val="0"/>
      <w:marRight w:val="0"/>
      <w:marTop w:val="0"/>
      <w:marBottom w:val="0"/>
      <w:divBdr>
        <w:top w:val="none" w:sz="0" w:space="0" w:color="auto"/>
        <w:left w:val="none" w:sz="0" w:space="0" w:color="auto"/>
        <w:bottom w:val="none" w:sz="0" w:space="0" w:color="auto"/>
        <w:right w:val="none" w:sz="0" w:space="0" w:color="auto"/>
      </w:divBdr>
    </w:div>
    <w:div w:id="236868598">
      <w:bodyDiv w:val="1"/>
      <w:marLeft w:val="0"/>
      <w:marRight w:val="0"/>
      <w:marTop w:val="0"/>
      <w:marBottom w:val="0"/>
      <w:divBdr>
        <w:top w:val="none" w:sz="0" w:space="0" w:color="auto"/>
        <w:left w:val="none" w:sz="0" w:space="0" w:color="auto"/>
        <w:bottom w:val="none" w:sz="0" w:space="0" w:color="auto"/>
        <w:right w:val="none" w:sz="0" w:space="0" w:color="auto"/>
      </w:divBdr>
    </w:div>
    <w:div w:id="237056577">
      <w:bodyDiv w:val="1"/>
      <w:marLeft w:val="0"/>
      <w:marRight w:val="0"/>
      <w:marTop w:val="0"/>
      <w:marBottom w:val="0"/>
      <w:divBdr>
        <w:top w:val="none" w:sz="0" w:space="0" w:color="auto"/>
        <w:left w:val="none" w:sz="0" w:space="0" w:color="auto"/>
        <w:bottom w:val="none" w:sz="0" w:space="0" w:color="auto"/>
        <w:right w:val="none" w:sz="0" w:space="0" w:color="auto"/>
      </w:divBdr>
    </w:div>
    <w:div w:id="238291522">
      <w:bodyDiv w:val="1"/>
      <w:marLeft w:val="0"/>
      <w:marRight w:val="0"/>
      <w:marTop w:val="0"/>
      <w:marBottom w:val="0"/>
      <w:divBdr>
        <w:top w:val="none" w:sz="0" w:space="0" w:color="auto"/>
        <w:left w:val="none" w:sz="0" w:space="0" w:color="auto"/>
        <w:bottom w:val="none" w:sz="0" w:space="0" w:color="auto"/>
        <w:right w:val="none" w:sz="0" w:space="0" w:color="auto"/>
      </w:divBdr>
    </w:div>
    <w:div w:id="239097532">
      <w:bodyDiv w:val="1"/>
      <w:marLeft w:val="0"/>
      <w:marRight w:val="0"/>
      <w:marTop w:val="0"/>
      <w:marBottom w:val="0"/>
      <w:divBdr>
        <w:top w:val="none" w:sz="0" w:space="0" w:color="auto"/>
        <w:left w:val="none" w:sz="0" w:space="0" w:color="auto"/>
        <w:bottom w:val="none" w:sz="0" w:space="0" w:color="auto"/>
        <w:right w:val="none" w:sz="0" w:space="0" w:color="auto"/>
      </w:divBdr>
    </w:div>
    <w:div w:id="239869274">
      <w:bodyDiv w:val="1"/>
      <w:marLeft w:val="0"/>
      <w:marRight w:val="0"/>
      <w:marTop w:val="0"/>
      <w:marBottom w:val="0"/>
      <w:divBdr>
        <w:top w:val="none" w:sz="0" w:space="0" w:color="auto"/>
        <w:left w:val="none" w:sz="0" w:space="0" w:color="auto"/>
        <w:bottom w:val="none" w:sz="0" w:space="0" w:color="auto"/>
        <w:right w:val="none" w:sz="0" w:space="0" w:color="auto"/>
      </w:divBdr>
    </w:div>
    <w:div w:id="240219953">
      <w:bodyDiv w:val="1"/>
      <w:marLeft w:val="0"/>
      <w:marRight w:val="0"/>
      <w:marTop w:val="0"/>
      <w:marBottom w:val="0"/>
      <w:divBdr>
        <w:top w:val="none" w:sz="0" w:space="0" w:color="auto"/>
        <w:left w:val="none" w:sz="0" w:space="0" w:color="auto"/>
        <w:bottom w:val="none" w:sz="0" w:space="0" w:color="auto"/>
        <w:right w:val="none" w:sz="0" w:space="0" w:color="auto"/>
      </w:divBdr>
    </w:div>
    <w:div w:id="240410803">
      <w:bodyDiv w:val="1"/>
      <w:marLeft w:val="0"/>
      <w:marRight w:val="0"/>
      <w:marTop w:val="0"/>
      <w:marBottom w:val="0"/>
      <w:divBdr>
        <w:top w:val="none" w:sz="0" w:space="0" w:color="auto"/>
        <w:left w:val="none" w:sz="0" w:space="0" w:color="auto"/>
        <w:bottom w:val="none" w:sz="0" w:space="0" w:color="auto"/>
        <w:right w:val="none" w:sz="0" w:space="0" w:color="auto"/>
      </w:divBdr>
    </w:div>
    <w:div w:id="240527675">
      <w:bodyDiv w:val="1"/>
      <w:marLeft w:val="0"/>
      <w:marRight w:val="0"/>
      <w:marTop w:val="0"/>
      <w:marBottom w:val="0"/>
      <w:divBdr>
        <w:top w:val="none" w:sz="0" w:space="0" w:color="auto"/>
        <w:left w:val="none" w:sz="0" w:space="0" w:color="auto"/>
        <w:bottom w:val="none" w:sz="0" w:space="0" w:color="auto"/>
        <w:right w:val="none" w:sz="0" w:space="0" w:color="auto"/>
      </w:divBdr>
    </w:div>
    <w:div w:id="240915814">
      <w:bodyDiv w:val="1"/>
      <w:marLeft w:val="0"/>
      <w:marRight w:val="0"/>
      <w:marTop w:val="0"/>
      <w:marBottom w:val="0"/>
      <w:divBdr>
        <w:top w:val="none" w:sz="0" w:space="0" w:color="auto"/>
        <w:left w:val="none" w:sz="0" w:space="0" w:color="auto"/>
        <w:bottom w:val="none" w:sz="0" w:space="0" w:color="auto"/>
        <w:right w:val="none" w:sz="0" w:space="0" w:color="auto"/>
      </w:divBdr>
    </w:div>
    <w:div w:id="240993227">
      <w:bodyDiv w:val="1"/>
      <w:marLeft w:val="0"/>
      <w:marRight w:val="0"/>
      <w:marTop w:val="0"/>
      <w:marBottom w:val="0"/>
      <w:divBdr>
        <w:top w:val="none" w:sz="0" w:space="0" w:color="auto"/>
        <w:left w:val="none" w:sz="0" w:space="0" w:color="auto"/>
        <w:bottom w:val="none" w:sz="0" w:space="0" w:color="auto"/>
        <w:right w:val="none" w:sz="0" w:space="0" w:color="auto"/>
      </w:divBdr>
    </w:div>
    <w:div w:id="242105829">
      <w:bodyDiv w:val="1"/>
      <w:marLeft w:val="0"/>
      <w:marRight w:val="0"/>
      <w:marTop w:val="0"/>
      <w:marBottom w:val="0"/>
      <w:divBdr>
        <w:top w:val="none" w:sz="0" w:space="0" w:color="auto"/>
        <w:left w:val="none" w:sz="0" w:space="0" w:color="auto"/>
        <w:bottom w:val="none" w:sz="0" w:space="0" w:color="auto"/>
        <w:right w:val="none" w:sz="0" w:space="0" w:color="auto"/>
      </w:divBdr>
    </w:div>
    <w:div w:id="242450414">
      <w:bodyDiv w:val="1"/>
      <w:marLeft w:val="0"/>
      <w:marRight w:val="0"/>
      <w:marTop w:val="0"/>
      <w:marBottom w:val="0"/>
      <w:divBdr>
        <w:top w:val="none" w:sz="0" w:space="0" w:color="auto"/>
        <w:left w:val="none" w:sz="0" w:space="0" w:color="auto"/>
        <w:bottom w:val="none" w:sz="0" w:space="0" w:color="auto"/>
        <w:right w:val="none" w:sz="0" w:space="0" w:color="auto"/>
      </w:divBdr>
    </w:div>
    <w:div w:id="242643480">
      <w:bodyDiv w:val="1"/>
      <w:marLeft w:val="0"/>
      <w:marRight w:val="0"/>
      <w:marTop w:val="0"/>
      <w:marBottom w:val="0"/>
      <w:divBdr>
        <w:top w:val="none" w:sz="0" w:space="0" w:color="auto"/>
        <w:left w:val="none" w:sz="0" w:space="0" w:color="auto"/>
        <w:bottom w:val="none" w:sz="0" w:space="0" w:color="auto"/>
        <w:right w:val="none" w:sz="0" w:space="0" w:color="auto"/>
      </w:divBdr>
    </w:div>
    <w:div w:id="243031557">
      <w:bodyDiv w:val="1"/>
      <w:marLeft w:val="0"/>
      <w:marRight w:val="0"/>
      <w:marTop w:val="0"/>
      <w:marBottom w:val="0"/>
      <w:divBdr>
        <w:top w:val="none" w:sz="0" w:space="0" w:color="auto"/>
        <w:left w:val="none" w:sz="0" w:space="0" w:color="auto"/>
        <w:bottom w:val="none" w:sz="0" w:space="0" w:color="auto"/>
        <w:right w:val="none" w:sz="0" w:space="0" w:color="auto"/>
      </w:divBdr>
    </w:div>
    <w:div w:id="243416118">
      <w:bodyDiv w:val="1"/>
      <w:marLeft w:val="0"/>
      <w:marRight w:val="0"/>
      <w:marTop w:val="0"/>
      <w:marBottom w:val="0"/>
      <w:divBdr>
        <w:top w:val="none" w:sz="0" w:space="0" w:color="auto"/>
        <w:left w:val="none" w:sz="0" w:space="0" w:color="auto"/>
        <w:bottom w:val="none" w:sz="0" w:space="0" w:color="auto"/>
        <w:right w:val="none" w:sz="0" w:space="0" w:color="auto"/>
      </w:divBdr>
    </w:div>
    <w:div w:id="243607010">
      <w:bodyDiv w:val="1"/>
      <w:marLeft w:val="0"/>
      <w:marRight w:val="0"/>
      <w:marTop w:val="0"/>
      <w:marBottom w:val="0"/>
      <w:divBdr>
        <w:top w:val="none" w:sz="0" w:space="0" w:color="auto"/>
        <w:left w:val="none" w:sz="0" w:space="0" w:color="auto"/>
        <w:bottom w:val="none" w:sz="0" w:space="0" w:color="auto"/>
        <w:right w:val="none" w:sz="0" w:space="0" w:color="auto"/>
      </w:divBdr>
    </w:div>
    <w:div w:id="244146656">
      <w:bodyDiv w:val="1"/>
      <w:marLeft w:val="0"/>
      <w:marRight w:val="0"/>
      <w:marTop w:val="0"/>
      <w:marBottom w:val="0"/>
      <w:divBdr>
        <w:top w:val="none" w:sz="0" w:space="0" w:color="auto"/>
        <w:left w:val="none" w:sz="0" w:space="0" w:color="auto"/>
        <w:bottom w:val="none" w:sz="0" w:space="0" w:color="auto"/>
        <w:right w:val="none" w:sz="0" w:space="0" w:color="auto"/>
      </w:divBdr>
    </w:div>
    <w:div w:id="244608743">
      <w:bodyDiv w:val="1"/>
      <w:marLeft w:val="0"/>
      <w:marRight w:val="0"/>
      <w:marTop w:val="0"/>
      <w:marBottom w:val="0"/>
      <w:divBdr>
        <w:top w:val="none" w:sz="0" w:space="0" w:color="auto"/>
        <w:left w:val="none" w:sz="0" w:space="0" w:color="auto"/>
        <w:bottom w:val="none" w:sz="0" w:space="0" w:color="auto"/>
        <w:right w:val="none" w:sz="0" w:space="0" w:color="auto"/>
      </w:divBdr>
    </w:div>
    <w:div w:id="246814523">
      <w:bodyDiv w:val="1"/>
      <w:marLeft w:val="0"/>
      <w:marRight w:val="0"/>
      <w:marTop w:val="0"/>
      <w:marBottom w:val="0"/>
      <w:divBdr>
        <w:top w:val="none" w:sz="0" w:space="0" w:color="auto"/>
        <w:left w:val="none" w:sz="0" w:space="0" w:color="auto"/>
        <w:bottom w:val="none" w:sz="0" w:space="0" w:color="auto"/>
        <w:right w:val="none" w:sz="0" w:space="0" w:color="auto"/>
      </w:divBdr>
    </w:div>
    <w:div w:id="247538290">
      <w:bodyDiv w:val="1"/>
      <w:marLeft w:val="0"/>
      <w:marRight w:val="0"/>
      <w:marTop w:val="0"/>
      <w:marBottom w:val="0"/>
      <w:divBdr>
        <w:top w:val="none" w:sz="0" w:space="0" w:color="auto"/>
        <w:left w:val="none" w:sz="0" w:space="0" w:color="auto"/>
        <w:bottom w:val="none" w:sz="0" w:space="0" w:color="auto"/>
        <w:right w:val="none" w:sz="0" w:space="0" w:color="auto"/>
      </w:divBdr>
    </w:div>
    <w:div w:id="247888814">
      <w:bodyDiv w:val="1"/>
      <w:marLeft w:val="0"/>
      <w:marRight w:val="0"/>
      <w:marTop w:val="0"/>
      <w:marBottom w:val="0"/>
      <w:divBdr>
        <w:top w:val="none" w:sz="0" w:space="0" w:color="auto"/>
        <w:left w:val="none" w:sz="0" w:space="0" w:color="auto"/>
        <w:bottom w:val="none" w:sz="0" w:space="0" w:color="auto"/>
        <w:right w:val="none" w:sz="0" w:space="0" w:color="auto"/>
      </w:divBdr>
    </w:div>
    <w:div w:id="249394317">
      <w:bodyDiv w:val="1"/>
      <w:marLeft w:val="0"/>
      <w:marRight w:val="0"/>
      <w:marTop w:val="0"/>
      <w:marBottom w:val="0"/>
      <w:divBdr>
        <w:top w:val="none" w:sz="0" w:space="0" w:color="auto"/>
        <w:left w:val="none" w:sz="0" w:space="0" w:color="auto"/>
        <w:bottom w:val="none" w:sz="0" w:space="0" w:color="auto"/>
        <w:right w:val="none" w:sz="0" w:space="0" w:color="auto"/>
      </w:divBdr>
    </w:div>
    <w:div w:id="249585681">
      <w:bodyDiv w:val="1"/>
      <w:marLeft w:val="0"/>
      <w:marRight w:val="0"/>
      <w:marTop w:val="0"/>
      <w:marBottom w:val="0"/>
      <w:divBdr>
        <w:top w:val="none" w:sz="0" w:space="0" w:color="auto"/>
        <w:left w:val="none" w:sz="0" w:space="0" w:color="auto"/>
        <w:bottom w:val="none" w:sz="0" w:space="0" w:color="auto"/>
        <w:right w:val="none" w:sz="0" w:space="0" w:color="auto"/>
      </w:divBdr>
    </w:div>
    <w:div w:id="252012644">
      <w:bodyDiv w:val="1"/>
      <w:marLeft w:val="0"/>
      <w:marRight w:val="0"/>
      <w:marTop w:val="0"/>
      <w:marBottom w:val="0"/>
      <w:divBdr>
        <w:top w:val="none" w:sz="0" w:space="0" w:color="auto"/>
        <w:left w:val="none" w:sz="0" w:space="0" w:color="auto"/>
        <w:bottom w:val="none" w:sz="0" w:space="0" w:color="auto"/>
        <w:right w:val="none" w:sz="0" w:space="0" w:color="auto"/>
      </w:divBdr>
    </w:div>
    <w:div w:id="252082418">
      <w:bodyDiv w:val="1"/>
      <w:marLeft w:val="0"/>
      <w:marRight w:val="0"/>
      <w:marTop w:val="0"/>
      <w:marBottom w:val="0"/>
      <w:divBdr>
        <w:top w:val="none" w:sz="0" w:space="0" w:color="auto"/>
        <w:left w:val="none" w:sz="0" w:space="0" w:color="auto"/>
        <w:bottom w:val="none" w:sz="0" w:space="0" w:color="auto"/>
        <w:right w:val="none" w:sz="0" w:space="0" w:color="auto"/>
      </w:divBdr>
    </w:div>
    <w:div w:id="253899962">
      <w:bodyDiv w:val="1"/>
      <w:marLeft w:val="0"/>
      <w:marRight w:val="0"/>
      <w:marTop w:val="0"/>
      <w:marBottom w:val="0"/>
      <w:divBdr>
        <w:top w:val="none" w:sz="0" w:space="0" w:color="auto"/>
        <w:left w:val="none" w:sz="0" w:space="0" w:color="auto"/>
        <w:bottom w:val="none" w:sz="0" w:space="0" w:color="auto"/>
        <w:right w:val="none" w:sz="0" w:space="0" w:color="auto"/>
      </w:divBdr>
    </w:div>
    <w:div w:id="255594850">
      <w:bodyDiv w:val="1"/>
      <w:marLeft w:val="0"/>
      <w:marRight w:val="0"/>
      <w:marTop w:val="0"/>
      <w:marBottom w:val="0"/>
      <w:divBdr>
        <w:top w:val="none" w:sz="0" w:space="0" w:color="auto"/>
        <w:left w:val="none" w:sz="0" w:space="0" w:color="auto"/>
        <w:bottom w:val="none" w:sz="0" w:space="0" w:color="auto"/>
        <w:right w:val="none" w:sz="0" w:space="0" w:color="auto"/>
      </w:divBdr>
    </w:div>
    <w:div w:id="255943787">
      <w:bodyDiv w:val="1"/>
      <w:marLeft w:val="0"/>
      <w:marRight w:val="0"/>
      <w:marTop w:val="0"/>
      <w:marBottom w:val="0"/>
      <w:divBdr>
        <w:top w:val="none" w:sz="0" w:space="0" w:color="auto"/>
        <w:left w:val="none" w:sz="0" w:space="0" w:color="auto"/>
        <w:bottom w:val="none" w:sz="0" w:space="0" w:color="auto"/>
        <w:right w:val="none" w:sz="0" w:space="0" w:color="auto"/>
      </w:divBdr>
    </w:div>
    <w:div w:id="256644974">
      <w:bodyDiv w:val="1"/>
      <w:marLeft w:val="0"/>
      <w:marRight w:val="0"/>
      <w:marTop w:val="0"/>
      <w:marBottom w:val="0"/>
      <w:divBdr>
        <w:top w:val="none" w:sz="0" w:space="0" w:color="auto"/>
        <w:left w:val="none" w:sz="0" w:space="0" w:color="auto"/>
        <w:bottom w:val="none" w:sz="0" w:space="0" w:color="auto"/>
        <w:right w:val="none" w:sz="0" w:space="0" w:color="auto"/>
      </w:divBdr>
      <w:divsChild>
        <w:div w:id="138084710">
          <w:marLeft w:val="0"/>
          <w:marRight w:val="0"/>
          <w:marTop w:val="0"/>
          <w:marBottom w:val="0"/>
          <w:divBdr>
            <w:top w:val="none" w:sz="0" w:space="0" w:color="auto"/>
            <w:left w:val="none" w:sz="0" w:space="0" w:color="auto"/>
            <w:bottom w:val="none" w:sz="0" w:space="0" w:color="auto"/>
            <w:right w:val="none" w:sz="0" w:space="0" w:color="auto"/>
          </w:divBdr>
        </w:div>
        <w:div w:id="618681416">
          <w:marLeft w:val="0"/>
          <w:marRight w:val="0"/>
          <w:marTop w:val="0"/>
          <w:marBottom w:val="0"/>
          <w:divBdr>
            <w:top w:val="none" w:sz="0" w:space="0" w:color="auto"/>
            <w:left w:val="none" w:sz="0" w:space="0" w:color="auto"/>
            <w:bottom w:val="none" w:sz="0" w:space="0" w:color="auto"/>
            <w:right w:val="none" w:sz="0" w:space="0" w:color="auto"/>
          </w:divBdr>
        </w:div>
        <w:div w:id="757556961">
          <w:marLeft w:val="0"/>
          <w:marRight w:val="0"/>
          <w:marTop w:val="0"/>
          <w:marBottom w:val="0"/>
          <w:divBdr>
            <w:top w:val="none" w:sz="0" w:space="0" w:color="auto"/>
            <w:left w:val="none" w:sz="0" w:space="0" w:color="auto"/>
            <w:bottom w:val="none" w:sz="0" w:space="0" w:color="auto"/>
            <w:right w:val="none" w:sz="0" w:space="0" w:color="auto"/>
          </w:divBdr>
        </w:div>
        <w:div w:id="1750423735">
          <w:marLeft w:val="0"/>
          <w:marRight w:val="0"/>
          <w:marTop w:val="0"/>
          <w:marBottom w:val="0"/>
          <w:divBdr>
            <w:top w:val="none" w:sz="0" w:space="0" w:color="auto"/>
            <w:left w:val="none" w:sz="0" w:space="0" w:color="auto"/>
            <w:bottom w:val="none" w:sz="0" w:space="0" w:color="auto"/>
            <w:right w:val="none" w:sz="0" w:space="0" w:color="auto"/>
          </w:divBdr>
        </w:div>
        <w:div w:id="1837569192">
          <w:marLeft w:val="0"/>
          <w:marRight w:val="0"/>
          <w:marTop w:val="0"/>
          <w:marBottom w:val="0"/>
          <w:divBdr>
            <w:top w:val="none" w:sz="0" w:space="0" w:color="auto"/>
            <w:left w:val="none" w:sz="0" w:space="0" w:color="auto"/>
            <w:bottom w:val="none" w:sz="0" w:space="0" w:color="auto"/>
            <w:right w:val="none" w:sz="0" w:space="0" w:color="auto"/>
          </w:divBdr>
        </w:div>
        <w:div w:id="2130969555">
          <w:marLeft w:val="0"/>
          <w:marRight w:val="0"/>
          <w:marTop w:val="0"/>
          <w:marBottom w:val="0"/>
          <w:divBdr>
            <w:top w:val="none" w:sz="0" w:space="0" w:color="auto"/>
            <w:left w:val="none" w:sz="0" w:space="0" w:color="auto"/>
            <w:bottom w:val="none" w:sz="0" w:space="0" w:color="auto"/>
            <w:right w:val="none" w:sz="0" w:space="0" w:color="auto"/>
          </w:divBdr>
        </w:div>
      </w:divsChild>
    </w:div>
    <w:div w:id="258291877">
      <w:bodyDiv w:val="1"/>
      <w:marLeft w:val="0"/>
      <w:marRight w:val="0"/>
      <w:marTop w:val="0"/>
      <w:marBottom w:val="0"/>
      <w:divBdr>
        <w:top w:val="none" w:sz="0" w:space="0" w:color="auto"/>
        <w:left w:val="none" w:sz="0" w:space="0" w:color="auto"/>
        <w:bottom w:val="none" w:sz="0" w:space="0" w:color="auto"/>
        <w:right w:val="none" w:sz="0" w:space="0" w:color="auto"/>
      </w:divBdr>
    </w:div>
    <w:div w:id="258682283">
      <w:bodyDiv w:val="1"/>
      <w:marLeft w:val="0"/>
      <w:marRight w:val="0"/>
      <w:marTop w:val="0"/>
      <w:marBottom w:val="0"/>
      <w:divBdr>
        <w:top w:val="none" w:sz="0" w:space="0" w:color="auto"/>
        <w:left w:val="none" w:sz="0" w:space="0" w:color="auto"/>
        <w:bottom w:val="none" w:sz="0" w:space="0" w:color="auto"/>
        <w:right w:val="none" w:sz="0" w:space="0" w:color="auto"/>
      </w:divBdr>
    </w:div>
    <w:div w:id="260338384">
      <w:bodyDiv w:val="1"/>
      <w:marLeft w:val="0"/>
      <w:marRight w:val="0"/>
      <w:marTop w:val="0"/>
      <w:marBottom w:val="0"/>
      <w:divBdr>
        <w:top w:val="none" w:sz="0" w:space="0" w:color="auto"/>
        <w:left w:val="none" w:sz="0" w:space="0" w:color="auto"/>
        <w:bottom w:val="none" w:sz="0" w:space="0" w:color="auto"/>
        <w:right w:val="none" w:sz="0" w:space="0" w:color="auto"/>
      </w:divBdr>
    </w:div>
    <w:div w:id="260534518">
      <w:bodyDiv w:val="1"/>
      <w:marLeft w:val="0"/>
      <w:marRight w:val="0"/>
      <w:marTop w:val="0"/>
      <w:marBottom w:val="0"/>
      <w:divBdr>
        <w:top w:val="none" w:sz="0" w:space="0" w:color="auto"/>
        <w:left w:val="none" w:sz="0" w:space="0" w:color="auto"/>
        <w:bottom w:val="none" w:sz="0" w:space="0" w:color="auto"/>
        <w:right w:val="none" w:sz="0" w:space="0" w:color="auto"/>
      </w:divBdr>
    </w:div>
    <w:div w:id="260573441">
      <w:bodyDiv w:val="1"/>
      <w:marLeft w:val="0"/>
      <w:marRight w:val="0"/>
      <w:marTop w:val="0"/>
      <w:marBottom w:val="0"/>
      <w:divBdr>
        <w:top w:val="none" w:sz="0" w:space="0" w:color="auto"/>
        <w:left w:val="none" w:sz="0" w:space="0" w:color="auto"/>
        <w:bottom w:val="none" w:sz="0" w:space="0" w:color="auto"/>
        <w:right w:val="none" w:sz="0" w:space="0" w:color="auto"/>
      </w:divBdr>
    </w:div>
    <w:div w:id="262152297">
      <w:bodyDiv w:val="1"/>
      <w:marLeft w:val="0"/>
      <w:marRight w:val="0"/>
      <w:marTop w:val="0"/>
      <w:marBottom w:val="0"/>
      <w:divBdr>
        <w:top w:val="none" w:sz="0" w:space="0" w:color="auto"/>
        <w:left w:val="none" w:sz="0" w:space="0" w:color="auto"/>
        <w:bottom w:val="none" w:sz="0" w:space="0" w:color="auto"/>
        <w:right w:val="none" w:sz="0" w:space="0" w:color="auto"/>
      </w:divBdr>
    </w:div>
    <w:div w:id="263004570">
      <w:bodyDiv w:val="1"/>
      <w:marLeft w:val="0"/>
      <w:marRight w:val="0"/>
      <w:marTop w:val="0"/>
      <w:marBottom w:val="0"/>
      <w:divBdr>
        <w:top w:val="none" w:sz="0" w:space="0" w:color="auto"/>
        <w:left w:val="none" w:sz="0" w:space="0" w:color="auto"/>
        <w:bottom w:val="none" w:sz="0" w:space="0" w:color="auto"/>
        <w:right w:val="none" w:sz="0" w:space="0" w:color="auto"/>
      </w:divBdr>
    </w:div>
    <w:div w:id="263416157">
      <w:bodyDiv w:val="1"/>
      <w:marLeft w:val="0"/>
      <w:marRight w:val="0"/>
      <w:marTop w:val="0"/>
      <w:marBottom w:val="0"/>
      <w:divBdr>
        <w:top w:val="none" w:sz="0" w:space="0" w:color="auto"/>
        <w:left w:val="none" w:sz="0" w:space="0" w:color="auto"/>
        <w:bottom w:val="none" w:sz="0" w:space="0" w:color="auto"/>
        <w:right w:val="none" w:sz="0" w:space="0" w:color="auto"/>
      </w:divBdr>
    </w:div>
    <w:div w:id="263996706">
      <w:bodyDiv w:val="1"/>
      <w:marLeft w:val="0"/>
      <w:marRight w:val="0"/>
      <w:marTop w:val="0"/>
      <w:marBottom w:val="0"/>
      <w:divBdr>
        <w:top w:val="none" w:sz="0" w:space="0" w:color="auto"/>
        <w:left w:val="none" w:sz="0" w:space="0" w:color="auto"/>
        <w:bottom w:val="none" w:sz="0" w:space="0" w:color="auto"/>
        <w:right w:val="none" w:sz="0" w:space="0" w:color="auto"/>
      </w:divBdr>
    </w:div>
    <w:div w:id="264312603">
      <w:bodyDiv w:val="1"/>
      <w:marLeft w:val="0"/>
      <w:marRight w:val="0"/>
      <w:marTop w:val="0"/>
      <w:marBottom w:val="0"/>
      <w:divBdr>
        <w:top w:val="none" w:sz="0" w:space="0" w:color="auto"/>
        <w:left w:val="none" w:sz="0" w:space="0" w:color="auto"/>
        <w:bottom w:val="none" w:sz="0" w:space="0" w:color="auto"/>
        <w:right w:val="none" w:sz="0" w:space="0" w:color="auto"/>
      </w:divBdr>
    </w:div>
    <w:div w:id="265581452">
      <w:bodyDiv w:val="1"/>
      <w:marLeft w:val="0"/>
      <w:marRight w:val="0"/>
      <w:marTop w:val="0"/>
      <w:marBottom w:val="0"/>
      <w:divBdr>
        <w:top w:val="none" w:sz="0" w:space="0" w:color="auto"/>
        <w:left w:val="none" w:sz="0" w:space="0" w:color="auto"/>
        <w:bottom w:val="none" w:sz="0" w:space="0" w:color="auto"/>
        <w:right w:val="none" w:sz="0" w:space="0" w:color="auto"/>
      </w:divBdr>
    </w:div>
    <w:div w:id="265626430">
      <w:bodyDiv w:val="1"/>
      <w:marLeft w:val="0"/>
      <w:marRight w:val="0"/>
      <w:marTop w:val="0"/>
      <w:marBottom w:val="0"/>
      <w:divBdr>
        <w:top w:val="none" w:sz="0" w:space="0" w:color="auto"/>
        <w:left w:val="none" w:sz="0" w:space="0" w:color="auto"/>
        <w:bottom w:val="none" w:sz="0" w:space="0" w:color="auto"/>
        <w:right w:val="none" w:sz="0" w:space="0" w:color="auto"/>
      </w:divBdr>
    </w:div>
    <w:div w:id="266040567">
      <w:bodyDiv w:val="1"/>
      <w:marLeft w:val="0"/>
      <w:marRight w:val="0"/>
      <w:marTop w:val="0"/>
      <w:marBottom w:val="0"/>
      <w:divBdr>
        <w:top w:val="none" w:sz="0" w:space="0" w:color="auto"/>
        <w:left w:val="none" w:sz="0" w:space="0" w:color="auto"/>
        <w:bottom w:val="none" w:sz="0" w:space="0" w:color="auto"/>
        <w:right w:val="none" w:sz="0" w:space="0" w:color="auto"/>
      </w:divBdr>
    </w:div>
    <w:div w:id="266550359">
      <w:bodyDiv w:val="1"/>
      <w:marLeft w:val="0"/>
      <w:marRight w:val="0"/>
      <w:marTop w:val="0"/>
      <w:marBottom w:val="0"/>
      <w:divBdr>
        <w:top w:val="none" w:sz="0" w:space="0" w:color="auto"/>
        <w:left w:val="none" w:sz="0" w:space="0" w:color="auto"/>
        <w:bottom w:val="none" w:sz="0" w:space="0" w:color="auto"/>
        <w:right w:val="none" w:sz="0" w:space="0" w:color="auto"/>
      </w:divBdr>
    </w:div>
    <w:div w:id="267079680">
      <w:bodyDiv w:val="1"/>
      <w:marLeft w:val="0"/>
      <w:marRight w:val="0"/>
      <w:marTop w:val="0"/>
      <w:marBottom w:val="0"/>
      <w:divBdr>
        <w:top w:val="none" w:sz="0" w:space="0" w:color="auto"/>
        <w:left w:val="none" w:sz="0" w:space="0" w:color="auto"/>
        <w:bottom w:val="none" w:sz="0" w:space="0" w:color="auto"/>
        <w:right w:val="none" w:sz="0" w:space="0" w:color="auto"/>
      </w:divBdr>
    </w:div>
    <w:div w:id="267860447">
      <w:bodyDiv w:val="1"/>
      <w:marLeft w:val="0"/>
      <w:marRight w:val="0"/>
      <w:marTop w:val="0"/>
      <w:marBottom w:val="0"/>
      <w:divBdr>
        <w:top w:val="none" w:sz="0" w:space="0" w:color="auto"/>
        <w:left w:val="none" w:sz="0" w:space="0" w:color="auto"/>
        <w:bottom w:val="none" w:sz="0" w:space="0" w:color="auto"/>
        <w:right w:val="none" w:sz="0" w:space="0" w:color="auto"/>
      </w:divBdr>
    </w:div>
    <w:div w:id="269243274">
      <w:bodyDiv w:val="1"/>
      <w:marLeft w:val="0"/>
      <w:marRight w:val="0"/>
      <w:marTop w:val="0"/>
      <w:marBottom w:val="0"/>
      <w:divBdr>
        <w:top w:val="none" w:sz="0" w:space="0" w:color="auto"/>
        <w:left w:val="none" w:sz="0" w:space="0" w:color="auto"/>
        <w:bottom w:val="none" w:sz="0" w:space="0" w:color="auto"/>
        <w:right w:val="none" w:sz="0" w:space="0" w:color="auto"/>
      </w:divBdr>
    </w:div>
    <w:div w:id="269289208">
      <w:bodyDiv w:val="1"/>
      <w:marLeft w:val="0"/>
      <w:marRight w:val="0"/>
      <w:marTop w:val="0"/>
      <w:marBottom w:val="0"/>
      <w:divBdr>
        <w:top w:val="none" w:sz="0" w:space="0" w:color="auto"/>
        <w:left w:val="none" w:sz="0" w:space="0" w:color="auto"/>
        <w:bottom w:val="none" w:sz="0" w:space="0" w:color="auto"/>
        <w:right w:val="none" w:sz="0" w:space="0" w:color="auto"/>
      </w:divBdr>
    </w:div>
    <w:div w:id="269775424">
      <w:bodyDiv w:val="1"/>
      <w:marLeft w:val="0"/>
      <w:marRight w:val="0"/>
      <w:marTop w:val="0"/>
      <w:marBottom w:val="0"/>
      <w:divBdr>
        <w:top w:val="none" w:sz="0" w:space="0" w:color="auto"/>
        <w:left w:val="none" w:sz="0" w:space="0" w:color="auto"/>
        <w:bottom w:val="none" w:sz="0" w:space="0" w:color="auto"/>
        <w:right w:val="none" w:sz="0" w:space="0" w:color="auto"/>
      </w:divBdr>
    </w:div>
    <w:div w:id="271744854">
      <w:bodyDiv w:val="1"/>
      <w:marLeft w:val="0"/>
      <w:marRight w:val="0"/>
      <w:marTop w:val="0"/>
      <w:marBottom w:val="0"/>
      <w:divBdr>
        <w:top w:val="none" w:sz="0" w:space="0" w:color="auto"/>
        <w:left w:val="none" w:sz="0" w:space="0" w:color="auto"/>
        <w:bottom w:val="none" w:sz="0" w:space="0" w:color="auto"/>
        <w:right w:val="none" w:sz="0" w:space="0" w:color="auto"/>
      </w:divBdr>
    </w:div>
    <w:div w:id="272784856">
      <w:bodyDiv w:val="1"/>
      <w:marLeft w:val="0"/>
      <w:marRight w:val="0"/>
      <w:marTop w:val="0"/>
      <w:marBottom w:val="0"/>
      <w:divBdr>
        <w:top w:val="none" w:sz="0" w:space="0" w:color="auto"/>
        <w:left w:val="none" w:sz="0" w:space="0" w:color="auto"/>
        <w:bottom w:val="none" w:sz="0" w:space="0" w:color="auto"/>
        <w:right w:val="none" w:sz="0" w:space="0" w:color="auto"/>
      </w:divBdr>
    </w:div>
    <w:div w:id="273557407">
      <w:bodyDiv w:val="1"/>
      <w:marLeft w:val="0"/>
      <w:marRight w:val="0"/>
      <w:marTop w:val="0"/>
      <w:marBottom w:val="0"/>
      <w:divBdr>
        <w:top w:val="none" w:sz="0" w:space="0" w:color="auto"/>
        <w:left w:val="none" w:sz="0" w:space="0" w:color="auto"/>
        <w:bottom w:val="none" w:sz="0" w:space="0" w:color="auto"/>
        <w:right w:val="none" w:sz="0" w:space="0" w:color="auto"/>
      </w:divBdr>
    </w:div>
    <w:div w:id="276525951">
      <w:bodyDiv w:val="1"/>
      <w:marLeft w:val="0"/>
      <w:marRight w:val="0"/>
      <w:marTop w:val="0"/>
      <w:marBottom w:val="0"/>
      <w:divBdr>
        <w:top w:val="none" w:sz="0" w:space="0" w:color="auto"/>
        <w:left w:val="none" w:sz="0" w:space="0" w:color="auto"/>
        <w:bottom w:val="none" w:sz="0" w:space="0" w:color="auto"/>
        <w:right w:val="none" w:sz="0" w:space="0" w:color="auto"/>
      </w:divBdr>
    </w:div>
    <w:div w:id="276529016">
      <w:bodyDiv w:val="1"/>
      <w:marLeft w:val="0"/>
      <w:marRight w:val="0"/>
      <w:marTop w:val="0"/>
      <w:marBottom w:val="0"/>
      <w:divBdr>
        <w:top w:val="none" w:sz="0" w:space="0" w:color="auto"/>
        <w:left w:val="none" w:sz="0" w:space="0" w:color="auto"/>
        <w:bottom w:val="none" w:sz="0" w:space="0" w:color="auto"/>
        <w:right w:val="none" w:sz="0" w:space="0" w:color="auto"/>
      </w:divBdr>
    </w:div>
    <w:div w:id="277494475">
      <w:bodyDiv w:val="1"/>
      <w:marLeft w:val="0"/>
      <w:marRight w:val="0"/>
      <w:marTop w:val="0"/>
      <w:marBottom w:val="0"/>
      <w:divBdr>
        <w:top w:val="none" w:sz="0" w:space="0" w:color="auto"/>
        <w:left w:val="none" w:sz="0" w:space="0" w:color="auto"/>
        <w:bottom w:val="none" w:sz="0" w:space="0" w:color="auto"/>
        <w:right w:val="none" w:sz="0" w:space="0" w:color="auto"/>
      </w:divBdr>
    </w:div>
    <w:div w:id="278071693">
      <w:bodyDiv w:val="1"/>
      <w:marLeft w:val="0"/>
      <w:marRight w:val="0"/>
      <w:marTop w:val="0"/>
      <w:marBottom w:val="0"/>
      <w:divBdr>
        <w:top w:val="none" w:sz="0" w:space="0" w:color="auto"/>
        <w:left w:val="none" w:sz="0" w:space="0" w:color="auto"/>
        <w:bottom w:val="none" w:sz="0" w:space="0" w:color="auto"/>
        <w:right w:val="none" w:sz="0" w:space="0" w:color="auto"/>
      </w:divBdr>
    </w:div>
    <w:div w:id="280259950">
      <w:bodyDiv w:val="1"/>
      <w:marLeft w:val="0"/>
      <w:marRight w:val="0"/>
      <w:marTop w:val="0"/>
      <w:marBottom w:val="0"/>
      <w:divBdr>
        <w:top w:val="none" w:sz="0" w:space="0" w:color="auto"/>
        <w:left w:val="none" w:sz="0" w:space="0" w:color="auto"/>
        <w:bottom w:val="none" w:sz="0" w:space="0" w:color="auto"/>
        <w:right w:val="none" w:sz="0" w:space="0" w:color="auto"/>
      </w:divBdr>
    </w:div>
    <w:div w:id="280768923">
      <w:bodyDiv w:val="1"/>
      <w:marLeft w:val="0"/>
      <w:marRight w:val="0"/>
      <w:marTop w:val="0"/>
      <w:marBottom w:val="0"/>
      <w:divBdr>
        <w:top w:val="none" w:sz="0" w:space="0" w:color="auto"/>
        <w:left w:val="none" w:sz="0" w:space="0" w:color="auto"/>
        <w:bottom w:val="none" w:sz="0" w:space="0" w:color="auto"/>
        <w:right w:val="none" w:sz="0" w:space="0" w:color="auto"/>
      </w:divBdr>
    </w:div>
    <w:div w:id="281116235">
      <w:bodyDiv w:val="1"/>
      <w:marLeft w:val="0"/>
      <w:marRight w:val="0"/>
      <w:marTop w:val="0"/>
      <w:marBottom w:val="0"/>
      <w:divBdr>
        <w:top w:val="none" w:sz="0" w:space="0" w:color="auto"/>
        <w:left w:val="none" w:sz="0" w:space="0" w:color="auto"/>
        <w:bottom w:val="none" w:sz="0" w:space="0" w:color="auto"/>
        <w:right w:val="none" w:sz="0" w:space="0" w:color="auto"/>
      </w:divBdr>
    </w:div>
    <w:div w:id="282159105">
      <w:bodyDiv w:val="1"/>
      <w:marLeft w:val="0"/>
      <w:marRight w:val="0"/>
      <w:marTop w:val="0"/>
      <w:marBottom w:val="0"/>
      <w:divBdr>
        <w:top w:val="none" w:sz="0" w:space="0" w:color="auto"/>
        <w:left w:val="none" w:sz="0" w:space="0" w:color="auto"/>
        <w:bottom w:val="none" w:sz="0" w:space="0" w:color="auto"/>
        <w:right w:val="none" w:sz="0" w:space="0" w:color="auto"/>
      </w:divBdr>
    </w:div>
    <w:div w:id="283662273">
      <w:bodyDiv w:val="1"/>
      <w:marLeft w:val="0"/>
      <w:marRight w:val="0"/>
      <w:marTop w:val="0"/>
      <w:marBottom w:val="0"/>
      <w:divBdr>
        <w:top w:val="none" w:sz="0" w:space="0" w:color="auto"/>
        <w:left w:val="none" w:sz="0" w:space="0" w:color="auto"/>
        <w:bottom w:val="none" w:sz="0" w:space="0" w:color="auto"/>
        <w:right w:val="none" w:sz="0" w:space="0" w:color="auto"/>
      </w:divBdr>
    </w:div>
    <w:div w:id="284115193">
      <w:bodyDiv w:val="1"/>
      <w:marLeft w:val="0"/>
      <w:marRight w:val="0"/>
      <w:marTop w:val="0"/>
      <w:marBottom w:val="0"/>
      <w:divBdr>
        <w:top w:val="none" w:sz="0" w:space="0" w:color="auto"/>
        <w:left w:val="none" w:sz="0" w:space="0" w:color="auto"/>
        <w:bottom w:val="none" w:sz="0" w:space="0" w:color="auto"/>
        <w:right w:val="none" w:sz="0" w:space="0" w:color="auto"/>
      </w:divBdr>
    </w:div>
    <w:div w:id="285626935">
      <w:bodyDiv w:val="1"/>
      <w:marLeft w:val="0"/>
      <w:marRight w:val="0"/>
      <w:marTop w:val="0"/>
      <w:marBottom w:val="0"/>
      <w:divBdr>
        <w:top w:val="none" w:sz="0" w:space="0" w:color="auto"/>
        <w:left w:val="none" w:sz="0" w:space="0" w:color="auto"/>
        <w:bottom w:val="none" w:sz="0" w:space="0" w:color="auto"/>
        <w:right w:val="none" w:sz="0" w:space="0" w:color="auto"/>
      </w:divBdr>
    </w:div>
    <w:div w:id="286937180">
      <w:bodyDiv w:val="1"/>
      <w:marLeft w:val="0"/>
      <w:marRight w:val="0"/>
      <w:marTop w:val="0"/>
      <w:marBottom w:val="0"/>
      <w:divBdr>
        <w:top w:val="none" w:sz="0" w:space="0" w:color="auto"/>
        <w:left w:val="none" w:sz="0" w:space="0" w:color="auto"/>
        <w:bottom w:val="none" w:sz="0" w:space="0" w:color="auto"/>
        <w:right w:val="none" w:sz="0" w:space="0" w:color="auto"/>
      </w:divBdr>
    </w:div>
    <w:div w:id="287512713">
      <w:bodyDiv w:val="1"/>
      <w:marLeft w:val="0"/>
      <w:marRight w:val="0"/>
      <w:marTop w:val="0"/>
      <w:marBottom w:val="0"/>
      <w:divBdr>
        <w:top w:val="none" w:sz="0" w:space="0" w:color="auto"/>
        <w:left w:val="none" w:sz="0" w:space="0" w:color="auto"/>
        <w:bottom w:val="none" w:sz="0" w:space="0" w:color="auto"/>
        <w:right w:val="none" w:sz="0" w:space="0" w:color="auto"/>
      </w:divBdr>
    </w:div>
    <w:div w:id="287712407">
      <w:bodyDiv w:val="1"/>
      <w:marLeft w:val="0"/>
      <w:marRight w:val="0"/>
      <w:marTop w:val="0"/>
      <w:marBottom w:val="0"/>
      <w:divBdr>
        <w:top w:val="none" w:sz="0" w:space="0" w:color="auto"/>
        <w:left w:val="none" w:sz="0" w:space="0" w:color="auto"/>
        <w:bottom w:val="none" w:sz="0" w:space="0" w:color="auto"/>
        <w:right w:val="none" w:sz="0" w:space="0" w:color="auto"/>
      </w:divBdr>
    </w:div>
    <w:div w:id="287862290">
      <w:bodyDiv w:val="1"/>
      <w:marLeft w:val="0"/>
      <w:marRight w:val="0"/>
      <w:marTop w:val="0"/>
      <w:marBottom w:val="0"/>
      <w:divBdr>
        <w:top w:val="none" w:sz="0" w:space="0" w:color="auto"/>
        <w:left w:val="none" w:sz="0" w:space="0" w:color="auto"/>
        <w:bottom w:val="none" w:sz="0" w:space="0" w:color="auto"/>
        <w:right w:val="none" w:sz="0" w:space="0" w:color="auto"/>
      </w:divBdr>
    </w:div>
    <w:div w:id="288245962">
      <w:bodyDiv w:val="1"/>
      <w:marLeft w:val="0"/>
      <w:marRight w:val="0"/>
      <w:marTop w:val="0"/>
      <w:marBottom w:val="0"/>
      <w:divBdr>
        <w:top w:val="none" w:sz="0" w:space="0" w:color="auto"/>
        <w:left w:val="none" w:sz="0" w:space="0" w:color="auto"/>
        <w:bottom w:val="none" w:sz="0" w:space="0" w:color="auto"/>
        <w:right w:val="none" w:sz="0" w:space="0" w:color="auto"/>
      </w:divBdr>
    </w:div>
    <w:div w:id="288630629">
      <w:bodyDiv w:val="1"/>
      <w:marLeft w:val="0"/>
      <w:marRight w:val="0"/>
      <w:marTop w:val="0"/>
      <w:marBottom w:val="0"/>
      <w:divBdr>
        <w:top w:val="none" w:sz="0" w:space="0" w:color="auto"/>
        <w:left w:val="none" w:sz="0" w:space="0" w:color="auto"/>
        <w:bottom w:val="none" w:sz="0" w:space="0" w:color="auto"/>
        <w:right w:val="none" w:sz="0" w:space="0" w:color="auto"/>
      </w:divBdr>
    </w:div>
    <w:div w:id="288754419">
      <w:bodyDiv w:val="1"/>
      <w:marLeft w:val="0"/>
      <w:marRight w:val="0"/>
      <w:marTop w:val="0"/>
      <w:marBottom w:val="0"/>
      <w:divBdr>
        <w:top w:val="none" w:sz="0" w:space="0" w:color="auto"/>
        <w:left w:val="none" w:sz="0" w:space="0" w:color="auto"/>
        <w:bottom w:val="none" w:sz="0" w:space="0" w:color="auto"/>
        <w:right w:val="none" w:sz="0" w:space="0" w:color="auto"/>
      </w:divBdr>
    </w:div>
    <w:div w:id="291710243">
      <w:bodyDiv w:val="1"/>
      <w:marLeft w:val="0"/>
      <w:marRight w:val="0"/>
      <w:marTop w:val="0"/>
      <w:marBottom w:val="0"/>
      <w:divBdr>
        <w:top w:val="none" w:sz="0" w:space="0" w:color="auto"/>
        <w:left w:val="none" w:sz="0" w:space="0" w:color="auto"/>
        <w:bottom w:val="none" w:sz="0" w:space="0" w:color="auto"/>
        <w:right w:val="none" w:sz="0" w:space="0" w:color="auto"/>
      </w:divBdr>
    </w:div>
    <w:div w:id="292256713">
      <w:bodyDiv w:val="1"/>
      <w:marLeft w:val="0"/>
      <w:marRight w:val="0"/>
      <w:marTop w:val="0"/>
      <w:marBottom w:val="0"/>
      <w:divBdr>
        <w:top w:val="none" w:sz="0" w:space="0" w:color="auto"/>
        <w:left w:val="none" w:sz="0" w:space="0" w:color="auto"/>
        <w:bottom w:val="none" w:sz="0" w:space="0" w:color="auto"/>
        <w:right w:val="none" w:sz="0" w:space="0" w:color="auto"/>
      </w:divBdr>
    </w:div>
    <w:div w:id="292832237">
      <w:bodyDiv w:val="1"/>
      <w:marLeft w:val="0"/>
      <w:marRight w:val="0"/>
      <w:marTop w:val="0"/>
      <w:marBottom w:val="0"/>
      <w:divBdr>
        <w:top w:val="none" w:sz="0" w:space="0" w:color="auto"/>
        <w:left w:val="none" w:sz="0" w:space="0" w:color="auto"/>
        <w:bottom w:val="none" w:sz="0" w:space="0" w:color="auto"/>
        <w:right w:val="none" w:sz="0" w:space="0" w:color="auto"/>
      </w:divBdr>
    </w:div>
    <w:div w:id="298196241">
      <w:bodyDiv w:val="1"/>
      <w:marLeft w:val="0"/>
      <w:marRight w:val="0"/>
      <w:marTop w:val="0"/>
      <w:marBottom w:val="0"/>
      <w:divBdr>
        <w:top w:val="none" w:sz="0" w:space="0" w:color="auto"/>
        <w:left w:val="none" w:sz="0" w:space="0" w:color="auto"/>
        <w:bottom w:val="none" w:sz="0" w:space="0" w:color="auto"/>
        <w:right w:val="none" w:sz="0" w:space="0" w:color="auto"/>
      </w:divBdr>
    </w:div>
    <w:div w:id="298875175">
      <w:bodyDiv w:val="1"/>
      <w:marLeft w:val="0"/>
      <w:marRight w:val="0"/>
      <w:marTop w:val="0"/>
      <w:marBottom w:val="0"/>
      <w:divBdr>
        <w:top w:val="none" w:sz="0" w:space="0" w:color="auto"/>
        <w:left w:val="none" w:sz="0" w:space="0" w:color="auto"/>
        <w:bottom w:val="none" w:sz="0" w:space="0" w:color="auto"/>
        <w:right w:val="none" w:sz="0" w:space="0" w:color="auto"/>
      </w:divBdr>
    </w:div>
    <w:div w:id="299309354">
      <w:bodyDiv w:val="1"/>
      <w:marLeft w:val="0"/>
      <w:marRight w:val="0"/>
      <w:marTop w:val="0"/>
      <w:marBottom w:val="0"/>
      <w:divBdr>
        <w:top w:val="none" w:sz="0" w:space="0" w:color="auto"/>
        <w:left w:val="none" w:sz="0" w:space="0" w:color="auto"/>
        <w:bottom w:val="none" w:sz="0" w:space="0" w:color="auto"/>
        <w:right w:val="none" w:sz="0" w:space="0" w:color="auto"/>
      </w:divBdr>
    </w:div>
    <w:div w:id="300312547">
      <w:bodyDiv w:val="1"/>
      <w:marLeft w:val="0"/>
      <w:marRight w:val="0"/>
      <w:marTop w:val="0"/>
      <w:marBottom w:val="0"/>
      <w:divBdr>
        <w:top w:val="none" w:sz="0" w:space="0" w:color="auto"/>
        <w:left w:val="none" w:sz="0" w:space="0" w:color="auto"/>
        <w:bottom w:val="none" w:sz="0" w:space="0" w:color="auto"/>
        <w:right w:val="none" w:sz="0" w:space="0" w:color="auto"/>
      </w:divBdr>
    </w:div>
    <w:div w:id="300312876">
      <w:bodyDiv w:val="1"/>
      <w:marLeft w:val="0"/>
      <w:marRight w:val="0"/>
      <w:marTop w:val="0"/>
      <w:marBottom w:val="0"/>
      <w:divBdr>
        <w:top w:val="none" w:sz="0" w:space="0" w:color="auto"/>
        <w:left w:val="none" w:sz="0" w:space="0" w:color="auto"/>
        <w:bottom w:val="none" w:sz="0" w:space="0" w:color="auto"/>
        <w:right w:val="none" w:sz="0" w:space="0" w:color="auto"/>
      </w:divBdr>
    </w:div>
    <w:div w:id="300884518">
      <w:bodyDiv w:val="1"/>
      <w:marLeft w:val="0"/>
      <w:marRight w:val="0"/>
      <w:marTop w:val="0"/>
      <w:marBottom w:val="0"/>
      <w:divBdr>
        <w:top w:val="none" w:sz="0" w:space="0" w:color="auto"/>
        <w:left w:val="none" w:sz="0" w:space="0" w:color="auto"/>
        <w:bottom w:val="none" w:sz="0" w:space="0" w:color="auto"/>
        <w:right w:val="none" w:sz="0" w:space="0" w:color="auto"/>
      </w:divBdr>
    </w:div>
    <w:div w:id="300967773">
      <w:bodyDiv w:val="1"/>
      <w:marLeft w:val="0"/>
      <w:marRight w:val="0"/>
      <w:marTop w:val="0"/>
      <w:marBottom w:val="0"/>
      <w:divBdr>
        <w:top w:val="none" w:sz="0" w:space="0" w:color="auto"/>
        <w:left w:val="none" w:sz="0" w:space="0" w:color="auto"/>
        <w:bottom w:val="none" w:sz="0" w:space="0" w:color="auto"/>
        <w:right w:val="none" w:sz="0" w:space="0" w:color="auto"/>
      </w:divBdr>
    </w:div>
    <w:div w:id="301158354">
      <w:bodyDiv w:val="1"/>
      <w:marLeft w:val="0"/>
      <w:marRight w:val="0"/>
      <w:marTop w:val="0"/>
      <w:marBottom w:val="0"/>
      <w:divBdr>
        <w:top w:val="none" w:sz="0" w:space="0" w:color="auto"/>
        <w:left w:val="none" w:sz="0" w:space="0" w:color="auto"/>
        <w:bottom w:val="none" w:sz="0" w:space="0" w:color="auto"/>
        <w:right w:val="none" w:sz="0" w:space="0" w:color="auto"/>
      </w:divBdr>
    </w:div>
    <w:div w:id="302582217">
      <w:bodyDiv w:val="1"/>
      <w:marLeft w:val="0"/>
      <w:marRight w:val="0"/>
      <w:marTop w:val="0"/>
      <w:marBottom w:val="0"/>
      <w:divBdr>
        <w:top w:val="none" w:sz="0" w:space="0" w:color="auto"/>
        <w:left w:val="none" w:sz="0" w:space="0" w:color="auto"/>
        <w:bottom w:val="none" w:sz="0" w:space="0" w:color="auto"/>
        <w:right w:val="none" w:sz="0" w:space="0" w:color="auto"/>
      </w:divBdr>
    </w:div>
    <w:div w:id="303589569">
      <w:bodyDiv w:val="1"/>
      <w:marLeft w:val="0"/>
      <w:marRight w:val="0"/>
      <w:marTop w:val="0"/>
      <w:marBottom w:val="0"/>
      <w:divBdr>
        <w:top w:val="none" w:sz="0" w:space="0" w:color="auto"/>
        <w:left w:val="none" w:sz="0" w:space="0" w:color="auto"/>
        <w:bottom w:val="none" w:sz="0" w:space="0" w:color="auto"/>
        <w:right w:val="none" w:sz="0" w:space="0" w:color="auto"/>
      </w:divBdr>
    </w:div>
    <w:div w:id="303707227">
      <w:bodyDiv w:val="1"/>
      <w:marLeft w:val="0"/>
      <w:marRight w:val="0"/>
      <w:marTop w:val="0"/>
      <w:marBottom w:val="0"/>
      <w:divBdr>
        <w:top w:val="none" w:sz="0" w:space="0" w:color="auto"/>
        <w:left w:val="none" w:sz="0" w:space="0" w:color="auto"/>
        <w:bottom w:val="none" w:sz="0" w:space="0" w:color="auto"/>
        <w:right w:val="none" w:sz="0" w:space="0" w:color="auto"/>
      </w:divBdr>
    </w:div>
    <w:div w:id="306134543">
      <w:bodyDiv w:val="1"/>
      <w:marLeft w:val="0"/>
      <w:marRight w:val="0"/>
      <w:marTop w:val="0"/>
      <w:marBottom w:val="0"/>
      <w:divBdr>
        <w:top w:val="none" w:sz="0" w:space="0" w:color="auto"/>
        <w:left w:val="none" w:sz="0" w:space="0" w:color="auto"/>
        <w:bottom w:val="none" w:sz="0" w:space="0" w:color="auto"/>
        <w:right w:val="none" w:sz="0" w:space="0" w:color="auto"/>
      </w:divBdr>
    </w:div>
    <w:div w:id="306279818">
      <w:bodyDiv w:val="1"/>
      <w:marLeft w:val="0"/>
      <w:marRight w:val="0"/>
      <w:marTop w:val="0"/>
      <w:marBottom w:val="0"/>
      <w:divBdr>
        <w:top w:val="none" w:sz="0" w:space="0" w:color="auto"/>
        <w:left w:val="none" w:sz="0" w:space="0" w:color="auto"/>
        <w:bottom w:val="none" w:sz="0" w:space="0" w:color="auto"/>
        <w:right w:val="none" w:sz="0" w:space="0" w:color="auto"/>
      </w:divBdr>
    </w:div>
    <w:div w:id="306475856">
      <w:bodyDiv w:val="1"/>
      <w:marLeft w:val="0"/>
      <w:marRight w:val="0"/>
      <w:marTop w:val="0"/>
      <w:marBottom w:val="0"/>
      <w:divBdr>
        <w:top w:val="none" w:sz="0" w:space="0" w:color="auto"/>
        <w:left w:val="none" w:sz="0" w:space="0" w:color="auto"/>
        <w:bottom w:val="none" w:sz="0" w:space="0" w:color="auto"/>
        <w:right w:val="none" w:sz="0" w:space="0" w:color="auto"/>
      </w:divBdr>
    </w:div>
    <w:div w:id="306979115">
      <w:bodyDiv w:val="1"/>
      <w:marLeft w:val="0"/>
      <w:marRight w:val="0"/>
      <w:marTop w:val="0"/>
      <w:marBottom w:val="0"/>
      <w:divBdr>
        <w:top w:val="none" w:sz="0" w:space="0" w:color="auto"/>
        <w:left w:val="none" w:sz="0" w:space="0" w:color="auto"/>
        <w:bottom w:val="none" w:sz="0" w:space="0" w:color="auto"/>
        <w:right w:val="none" w:sz="0" w:space="0" w:color="auto"/>
      </w:divBdr>
    </w:div>
    <w:div w:id="311716814">
      <w:bodyDiv w:val="1"/>
      <w:marLeft w:val="0"/>
      <w:marRight w:val="0"/>
      <w:marTop w:val="0"/>
      <w:marBottom w:val="0"/>
      <w:divBdr>
        <w:top w:val="none" w:sz="0" w:space="0" w:color="auto"/>
        <w:left w:val="none" w:sz="0" w:space="0" w:color="auto"/>
        <w:bottom w:val="none" w:sz="0" w:space="0" w:color="auto"/>
        <w:right w:val="none" w:sz="0" w:space="0" w:color="auto"/>
      </w:divBdr>
    </w:div>
    <w:div w:id="311909980">
      <w:bodyDiv w:val="1"/>
      <w:marLeft w:val="0"/>
      <w:marRight w:val="0"/>
      <w:marTop w:val="0"/>
      <w:marBottom w:val="0"/>
      <w:divBdr>
        <w:top w:val="none" w:sz="0" w:space="0" w:color="auto"/>
        <w:left w:val="none" w:sz="0" w:space="0" w:color="auto"/>
        <w:bottom w:val="none" w:sz="0" w:space="0" w:color="auto"/>
        <w:right w:val="none" w:sz="0" w:space="0" w:color="auto"/>
      </w:divBdr>
    </w:div>
    <w:div w:id="312221072">
      <w:bodyDiv w:val="1"/>
      <w:marLeft w:val="0"/>
      <w:marRight w:val="0"/>
      <w:marTop w:val="0"/>
      <w:marBottom w:val="0"/>
      <w:divBdr>
        <w:top w:val="none" w:sz="0" w:space="0" w:color="auto"/>
        <w:left w:val="none" w:sz="0" w:space="0" w:color="auto"/>
        <w:bottom w:val="none" w:sz="0" w:space="0" w:color="auto"/>
        <w:right w:val="none" w:sz="0" w:space="0" w:color="auto"/>
      </w:divBdr>
    </w:div>
    <w:div w:id="312223065">
      <w:bodyDiv w:val="1"/>
      <w:marLeft w:val="0"/>
      <w:marRight w:val="0"/>
      <w:marTop w:val="0"/>
      <w:marBottom w:val="0"/>
      <w:divBdr>
        <w:top w:val="none" w:sz="0" w:space="0" w:color="auto"/>
        <w:left w:val="none" w:sz="0" w:space="0" w:color="auto"/>
        <w:bottom w:val="none" w:sz="0" w:space="0" w:color="auto"/>
        <w:right w:val="none" w:sz="0" w:space="0" w:color="auto"/>
      </w:divBdr>
    </w:div>
    <w:div w:id="314458281">
      <w:bodyDiv w:val="1"/>
      <w:marLeft w:val="0"/>
      <w:marRight w:val="0"/>
      <w:marTop w:val="0"/>
      <w:marBottom w:val="0"/>
      <w:divBdr>
        <w:top w:val="none" w:sz="0" w:space="0" w:color="auto"/>
        <w:left w:val="none" w:sz="0" w:space="0" w:color="auto"/>
        <w:bottom w:val="none" w:sz="0" w:space="0" w:color="auto"/>
        <w:right w:val="none" w:sz="0" w:space="0" w:color="auto"/>
      </w:divBdr>
    </w:div>
    <w:div w:id="314769509">
      <w:bodyDiv w:val="1"/>
      <w:marLeft w:val="0"/>
      <w:marRight w:val="0"/>
      <w:marTop w:val="0"/>
      <w:marBottom w:val="0"/>
      <w:divBdr>
        <w:top w:val="none" w:sz="0" w:space="0" w:color="auto"/>
        <w:left w:val="none" w:sz="0" w:space="0" w:color="auto"/>
        <w:bottom w:val="none" w:sz="0" w:space="0" w:color="auto"/>
        <w:right w:val="none" w:sz="0" w:space="0" w:color="auto"/>
      </w:divBdr>
    </w:div>
    <w:div w:id="318076756">
      <w:bodyDiv w:val="1"/>
      <w:marLeft w:val="0"/>
      <w:marRight w:val="0"/>
      <w:marTop w:val="0"/>
      <w:marBottom w:val="0"/>
      <w:divBdr>
        <w:top w:val="none" w:sz="0" w:space="0" w:color="auto"/>
        <w:left w:val="none" w:sz="0" w:space="0" w:color="auto"/>
        <w:bottom w:val="none" w:sz="0" w:space="0" w:color="auto"/>
        <w:right w:val="none" w:sz="0" w:space="0" w:color="auto"/>
      </w:divBdr>
    </w:div>
    <w:div w:id="318849429">
      <w:bodyDiv w:val="1"/>
      <w:marLeft w:val="0"/>
      <w:marRight w:val="0"/>
      <w:marTop w:val="0"/>
      <w:marBottom w:val="0"/>
      <w:divBdr>
        <w:top w:val="none" w:sz="0" w:space="0" w:color="auto"/>
        <w:left w:val="none" w:sz="0" w:space="0" w:color="auto"/>
        <w:bottom w:val="none" w:sz="0" w:space="0" w:color="auto"/>
        <w:right w:val="none" w:sz="0" w:space="0" w:color="auto"/>
      </w:divBdr>
    </w:div>
    <w:div w:id="319162098">
      <w:bodyDiv w:val="1"/>
      <w:marLeft w:val="0"/>
      <w:marRight w:val="0"/>
      <w:marTop w:val="0"/>
      <w:marBottom w:val="0"/>
      <w:divBdr>
        <w:top w:val="none" w:sz="0" w:space="0" w:color="auto"/>
        <w:left w:val="none" w:sz="0" w:space="0" w:color="auto"/>
        <w:bottom w:val="none" w:sz="0" w:space="0" w:color="auto"/>
        <w:right w:val="none" w:sz="0" w:space="0" w:color="auto"/>
      </w:divBdr>
    </w:div>
    <w:div w:id="319846102">
      <w:bodyDiv w:val="1"/>
      <w:marLeft w:val="0"/>
      <w:marRight w:val="0"/>
      <w:marTop w:val="0"/>
      <w:marBottom w:val="0"/>
      <w:divBdr>
        <w:top w:val="none" w:sz="0" w:space="0" w:color="auto"/>
        <w:left w:val="none" w:sz="0" w:space="0" w:color="auto"/>
        <w:bottom w:val="none" w:sz="0" w:space="0" w:color="auto"/>
        <w:right w:val="none" w:sz="0" w:space="0" w:color="auto"/>
      </w:divBdr>
    </w:div>
    <w:div w:id="322320236">
      <w:bodyDiv w:val="1"/>
      <w:marLeft w:val="0"/>
      <w:marRight w:val="0"/>
      <w:marTop w:val="0"/>
      <w:marBottom w:val="0"/>
      <w:divBdr>
        <w:top w:val="none" w:sz="0" w:space="0" w:color="auto"/>
        <w:left w:val="none" w:sz="0" w:space="0" w:color="auto"/>
        <w:bottom w:val="none" w:sz="0" w:space="0" w:color="auto"/>
        <w:right w:val="none" w:sz="0" w:space="0" w:color="auto"/>
      </w:divBdr>
    </w:div>
    <w:div w:id="324093060">
      <w:bodyDiv w:val="1"/>
      <w:marLeft w:val="0"/>
      <w:marRight w:val="0"/>
      <w:marTop w:val="0"/>
      <w:marBottom w:val="0"/>
      <w:divBdr>
        <w:top w:val="none" w:sz="0" w:space="0" w:color="auto"/>
        <w:left w:val="none" w:sz="0" w:space="0" w:color="auto"/>
        <w:bottom w:val="none" w:sz="0" w:space="0" w:color="auto"/>
        <w:right w:val="none" w:sz="0" w:space="0" w:color="auto"/>
      </w:divBdr>
    </w:div>
    <w:div w:id="324750868">
      <w:bodyDiv w:val="1"/>
      <w:marLeft w:val="0"/>
      <w:marRight w:val="0"/>
      <w:marTop w:val="0"/>
      <w:marBottom w:val="0"/>
      <w:divBdr>
        <w:top w:val="none" w:sz="0" w:space="0" w:color="auto"/>
        <w:left w:val="none" w:sz="0" w:space="0" w:color="auto"/>
        <w:bottom w:val="none" w:sz="0" w:space="0" w:color="auto"/>
        <w:right w:val="none" w:sz="0" w:space="0" w:color="auto"/>
      </w:divBdr>
    </w:div>
    <w:div w:id="326175195">
      <w:bodyDiv w:val="1"/>
      <w:marLeft w:val="0"/>
      <w:marRight w:val="0"/>
      <w:marTop w:val="0"/>
      <w:marBottom w:val="0"/>
      <w:divBdr>
        <w:top w:val="none" w:sz="0" w:space="0" w:color="auto"/>
        <w:left w:val="none" w:sz="0" w:space="0" w:color="auto"/>
        <w:bottom w:val="none" w:sz="0" w:space="0" w:color="auto"/>
        <w:right w:val="none" w:sz="0" w:space="0" w:color="auto"/>
      </w:divBdr>
    </w:div>
    <w:div w:id="326179509">
      <w:bodyDiv w:val="1"/>
      <w:marLeft w:val="0"/>
      <w:marRight w:val="0"/>
      <w:marTop w:val="0"/>
      <w:marBottom w:val="0"/>
      <w:divBdr>
        <w:top w:val="none" w:sz="0" w:space="0" w:color="auto"/>
        <w:left w:val="none" w:sz="0" w:space="0" w:color="auto"/>
        <w:bottom w:val="none" w:sz="0" w:space="0" w:color="auto"/>
        <w:right w:val="none" w:sz="0" w:space="0" w:color="auto"/>
      </w:divBdr>
    </w:div>
    <w:div w:id="327515790">
      <w:bodyDiv w:val="1"/>
      <w:marLeft w:val="0"/>
      <w:marRight w:val="0"/>
      <w:marTop w:val="0"/>
      <w:marBottom w:val="0"/>
      <w:divBdr>
        <w:top w:val="none" w:sz="0" w:space="0" w:color="auto"/>
        <w:left w:val="none" w:sz="0" w:space="0" w:color="auto"/>
        <w:bottom w:val="none" w:sz="0" w:space="0" w:color="auto"/>
        <w:right w:val="none" w:sz="0" w:space="0" w:color="auto"/>
      </w:divBdr>
    </w:div>
    <w:div w:id="328945336">
      <w:bodyDiv w:val="1"/>
      <w:marLeft w:val="0"/>
      <w:marRight w:val="0"/>
      <w:marTop w:val="0"/>
      <w:marBottom w:val="0"/>
      <w:divBdr>
        <w:top w:val="none" w:sz="0" w:space="0" w:color="auto"/>
        <w:left w:val="none" w:sz="0" w:space="0" w:color="auto"/>
        <w:bottom w:val="none" w:sz="0" w:space="0" w:color="auto"/>
        <w:right w:val="none" w:sz="0" w:space="0" w:color="auto"/>
      </w:divBdr>
    </w:div>
    <w:div w:id="329214864">
      <w:bodyDiv w:val="1"/>
      <w:marLeft w:val="0"/>
      <w:marRight w:val="0"/>
      <w:marTop w:val="0"/>
      <w:marBottom w:val="0"/>
      <w:divBdr>
        <w:top w:val="none" w:sz="0" w:space="0" w:color="auto"/>
        <w:left w:val="none" w:sz="0" w:space="0" w:color="auto"/>
        <w:bottom w:val="none" w:sz="0" w:space="0" w:color="auto"/>
        <w:right w:val="none" w:sz="0" w:space="0" w:color="auto"/>
      </w:divBdr>
    </w:div>
    <w:div w:id="329867822">
      <w:bodyDiv w:val="1"/>
      <w:marLeft w:val="0"/>
      <w:marRight w:val="0"/>
      <w:marTop w:val="0"/>
      <w:marBottom w:val="0"/>
      <w:divBdr>
        <w:top w:val="none" w:sz="0" w:space="0" w:color="auto"/>
        <w:left w:val="none" w:sz="0" w:space="0" w:color="auto"/>
        <w:bottom w:val="none" w:sz="0" w:space="0" w:color="auto"/>
        <w:right w:val="none" w:sz="0" w:space="0" w:color="auto"/>
      </w:divBdr>
    </w:div>
    <w:div w:id="330454505">
      <w:bodyDiv w:val="1"/>
      <w:marLeft w:val="0"/>
      <w:marRight w:val="0"/>
      <w:marTop w:val="0"/>
      <w:marBottom w:val="0"/>
      <w:divBdr>
        <w:top w:val="none" w:sz="0" w:space="0" w:color="auto"/>
        <w:left w:val="none" w:sz="0" w:space="0" w:color="auto"/>
        <w:bottom w:val="none" w:sz="0" w:space="0" w:color="auto"/>
        <w:right w:val="none" w:sz="0" w:space="0" w:color="auto"/>
      </w:divBdr>
    </w:div>
    <w:div w:id="331370697">
      <w:bodyDiv w:val="1"/>
      <w:marLeft w:val="0"/>
      <w:marRight w:val="0"/>
      <w:marTop w:val="0"/>
      <w:marBottom w:val="0"/>
      <w:divBdr>
        <w:top w:val="none" w:sz="0" w:space="0" w:color="auto"/>
        <w:left w:val="none" w:sz="0" w:space="0" w:color="auto"/>
        <w:bottom w:val="none" w:sz="0" w:space="0" w:color="auto"/>
        <w:right w:val="none" w:sz="0" w:space="0" w:color="auto"/>
      </w:divBdr>
    </w:div>
    <w:div w:id="331567551">
      <w:bodyDiv w:val="1"/>
      <w:marLeft w:val="0"/>
      <w:marRight w:val="0"/>
      <w:marTop w:val="0"/>
      <w:marBottom w:val="0"/>
      <w:divBdr>
        <w:top w:val="none" w:sz="0" w:space="0" w:color="auto"/>
        <w:left w:val="none" w:sz="0" w:space="0" w:color="auto"/>
        <w:bottom w:val="none" w:sz="0" w:space="0" w:color="auto"/>
        <w:right w:val="none" w:sz="0" w:space="0" w:color="auto"/>
      </w:divBdr>
    </w:div>
    <w:div w:id="333381890">
      <w:bodyDiv w:val="1"/>
      <w:marLeft w:val="0"/>
      <w:marRight w:val="0"/>
      <w:marTop w:val="0"/>
      <w:marBottom w:val="0"/>
      <w:divBdr>
        <w:top w:val="none" w:sz="0" w:space="0" w:color="auto"/>
        <w:left w:val="none" w:sz="0" w:space="0" w:color="auto"/>
        <w:bottom w:val="none" w:sz="0" w:space="0" w:color="auto"/>
        <w:right w:val="none" w:sz="0" w:space="0" w:color="auto"/>
      </w:divBdr>
    </w:div>
    <w:div w:id="334379616">
      <w:bodyDiv w:val="1"/>
      <w:marLeft w:val="0"/>
      <w:marRight w:val="0"/>
      <w:marTop w:val="0"/>
      <w:marBottom w:val="0"/>
      <w:divBdr>
        <w:top w:val="none" w:sz="0" w:space="0" w:color="auto"/>
        <w:left w:val="none" w:sz="0" w:space="0" w:color="auto"/>
        <w:bottom w:val="none" w:sz="0" w:space="0" w:color="auto"/>
        <w:right w:val="none" w:sz="0" w:space="0" w:color="auto"/>
      </w:divBdr>
    </w:div>
    <w:div w:id="335154885">
      <w:bodyDiv w:val="1"/>
      <w:marLeft w:val="0"/>
      <w:marRight w:val="0"/>
      <w:marTop w:val="0"/>
      <w:marBottom w:val="0"/>
      <w:divBdr>
        <w:top w:val="none" w:sz="0" w:space="0" w:color="auto"/>
        <w:left w:val="none" w:sz="0" w:space="0" w:color="auto"/>
        <w:bottom w:val="none" w:sz="0" w:space="0" w:color="auto"/>
        <w:right w:val="none" w:sz="0" w:space="0" w:color="auto"/>
      </w:divBdr>
    </w:div>
    <w:div w:id="335696933">
      <w:bodyDiv w:val="1"/>
      <w:marLeft w:val="0"/>
      <w:marRight w:val="0"/>
      <w:marTop w:val="0"/>
      <w:marBottom w:val="0"/>
      <w:divBdr>
        <w:top w:val="none" w:sz="0" w:space="0" w:color="auto"/>
        <w:left w:val="none" w:sz="0" w:space="0" w:color="auto"/>
        <w:bottom w:val="none" w:sz="0" w:space="0" w:color="auto"/>
        <w:right w:val="none" w:sz="0" w:space="0" w:color="auto"/>
      </w:divBdr>
    </w:div>
    <w:div w:id="336925931">
      <w:bodyDiv w:val="1"/>
      <w:marLeft w:val="0"/>
      <w:marRight w:val="0"/>
      <w:marTop w:val="0"/>
      <w:marBottom w:val="0"/>
      <w:divBdr>
        <w:top w:val="none" w:sz="0" w:space="0" w:color="auto"/>
        <w:left w:val="none" w:sz="0" w:space="0" w:color="auto"/>
        <w:bottom w:val="none" w:sz="0" w:space="0" w:color="auto"/>
        <w:right w:val="none" w:sz="0" w:space="0" w:color="auto"/>
      </w:divBdr>
    </w:div>
    <w:div w:id="337774617">
      <w:bodyDiv w:val="1"/>
      <w:marLeft w:val="0"/>
      <w:marRight w:val="0"/>
      <w:marTop w:val="0"/>
      <w:marBottom w:val="0"/>
      <w:divBdr>
        <w:top w:val="none" w:sz="0" w:space="0" w:color="auto"/>
        <w:left w:val="none" w:sz="0" w:space="0" w:color="auto"/>
        <w:bottom w:val="none" w:sz="0" w:space="0" w:color="auto"/>
        <w:right w:val="none" w:sz="0" w:space="0" w:color="auto"/>
      </w:divBdr>
    </w:div>
    <w:div w:id="337856233">
      <w:bodyDiv w:val="1"/>
      <w:marLeft w:val="0"/>
      <w:marRight w:val="0"/>
      <w:marTop w:val="0"/>
      <w:marBottom w:val="0"/>
      <w:divBdr>
        <w:top w:val="none" w:sz="0" w:space="0" w:color="auto"/>
        <w:left w:val="none" w:sz="0" w:space="0" w:color="auto"/>
        <w:bottom w:val="none" w:sz="0" w:space="0" w:color="auto"/>
        <w:right w:val="none" w:sz="0" w:space="0" w:color="auto"/>
      </w:divBdr>
    </w:div>
    <w:div w:id="338118927">
      <w:bodyDiv w:val="1"/>
      <w:marLeft w:val="0"/>
      <w:marRight w:val="0"/>
      <w:marTop w:val="0"/>
      <w:marBottom w:val="0"/>
      <w:divBdr>
        <w:top w:val="none" w:sz="0" w:space="0" w:color="auto"/>
        <w:left w:val="none" w:sz="0" w:space="0" w:color="auto"/>
        <w:bottom w:val="none" w:sz="0" w:space="0" w:color="auto"/>
        <w:right w:val="none" w:sz="0" w:space="0" w:color="auto"/>
      </w:divBdr>
    </w:div>
    <w:div w:id="338125296">
      <w:bodyDiv w:val="1"/>
      <w:marLeft w:val="0"/>
      <w:marRight w:val="0"/>
      <w:marTop w:val="0"/>
      <w:marBottom w:val="0"/>
      <w:divBdr>
        <w:top w:val="none" w:sz="0" w:space="0" w:color="auto"/>
        <w:left w:val="none" w:sz="0" w:space="0" w:color="auto"/>
        <w:bottom w:val="none" w:sz="0" w:space="0" w:color="auto"/>
        <w:right w:val="none" w:sz="0" w:space="0" w:color="auto"/>
      </w:divBdr>
    </w:div>
    <w:div w:id="339233968">
      <w:bodyDiv w:val="1"/>
      <w:marLeft w:val="0"/>
      <w:marRight w:val="0"/>
      <w:marTop w:val="0"/>
      <w:marBottom w:val="0"/>
      <w:divBdr>
        <w:top w:val="none" w:sz="0" w:space="0" w:color="auto"/>
        <w:left w:val="none" w:sz="0" w:space="0" w:color="auto"/>
        <w:bottom w:val="none" w:sz="0" w:space="0" w:color="auto"/>
        <w:right w:val="none" w:sz="0" w:space="0" w:color="auto"/>
      </w:divBdr>
    </w:div>
    <w:div w:id="339311386">
      <w:bodyDiv w:val="1"/>
      <w:marLeft w:val="0"/>
      <w:marRight w:val="0"/>
      <w:marTop w:val="0"/>
      <w:marBottom w:val="0"/>
      <w:divBdr>
        <w:top w:val="none" w:sz="0" w:space="0" w:color="auto"/>
        <w:left w:val="none" w:sz="0" w:space="0" w:color="auto"/>
        <w:bottom w:val="none" w:sz="0" w:space="0" w:color="auto"/>
        <w:right w:val="none" w:sz="0" w:space="0" w:color="auto"/>
      </w:divBdr>
    </w:div>
    <w:div w:id="339698796">
      <w:bodyDiv w:val="1"/>
      <w:marLeft w:val="0"/>
      <w:marRight w:val="0"/>
      <w:marTop w:val="0"/>
      <w:marBottom w:val="0"/>
      <w:divBdr>
        <w:top w:val="none" w:sz="0" w:space="0" w:color="auto"/>
        <w:left w:val="none" w:sz="0" w:space="0" w:color="auto"/>
        <w:bottom w:val="none" w:sz="0" w:space="0" w:color="auto"/>
        <w:right w:val="none" w:sz="0" w:space="0" w:color="auto"/>
      </w:divBdr>
    </w:div>
    <w:div w:id="339700927">
      <w:bodyDiv w:val="1"/>
      <w:marLeft w:val="0"/>
      <w:marRight w:val="0"/>
      <w:marTop w:val="0"/>
      <w:marBottom w:val="0"/>
      <w:divBdr>
        <w:top w:val="none" w:sz="0" w:space="0" w:color="auto"/>
        <w:left w:val="none" w:sz="0" w:space="0" w:color="auto"/>
        <w:bottom w:val="none" w:sz="0" w:space="0" w:color="auto"/>
        <w:right w:val="none" w:sz="0" w:space="0" w:color="auto"/>
      </w:divBdr>
    </w:div>
    <w:div w:id="340284017">
      <w:bodyDiv w:val="1"/>
      <w:marLeft w:val="0"/>
      <w:marRight w:val="0"/>
      <w:marTop w:val="0"/>
      <w:marBottom w:val="0"/>
      <w:divBdr>
        <w:top w:val="none" w:sz="0" w:space="0" w:color="auto"/>
        <w:left w:val="none" w:sz="0" w:space="0" w:color="auto"/>
        <w:bottom w:val="none" w:sz="0" w:space="0" w:color="auto"/>
        <w:right w:val="none" w:sz="0" w:space="0" w:color="auto"/>
      </w:divBdr>
    </w:div>
    <w:div w:id="340549612">
      <w:bodyDiv w:val="1"/>
      <w:marLeft w:val="0"/>
      <w:marRight w:val="0"/>
      <w:marTop w:val="0"/>
      <w:marBottom w:val="0"/>
      <w:divBdr>
        <w:top w:val="none" w:sz="0" w:space="0" w:color="auto"/>
        <w:left w:val="none" w:sz="0" w:space="0" w:color="auto"/>
        <w:bottom w:val="none" w:sz="0" w:space="0" w:color="auto"/>
        <w:right w:val="none" w:sz="0" w:space="0" w:color="auto"/>
      </w:divBdr>
    </w:div>
    <w:div w:id="341246273">
      <w:bodyDiv w:val="1"/>
      <w:marLeft w:val="0"/>
      <w:marRight w:val="0"/>
      <w:marTop w:val="0"/>
      <w:marBottom w:val="0"/>
      <w:divBdr>
        <w:top w:val="none" w:sz="0" w:space="0" w:color="auto"/>
        <w:left w:val="none" w:sz="0" w:space="0" w:color="auto"/>
        <w:bottom w:val="none" w:sz="0" w:space="0" w:color="auto"/>
        <w:right w:val="none" w:sz="0" w:space="0" w:color="auto"/>
      </w:divBdr>
    </w:div>
    <w:div w:id="341589082">
      <w:bodyDiv w:val="1"/>
      <w:marLeft w:val="0"/>
      <w:marRight w:val="0"/>
      <w:marTop w:val="0"/>
      <w:marBottom w:val="0"/>
      <w:divBdr>
        <w:top w:val="none" w:sz="0" w:space="0" w:color="auto"/>
        <w:left w:val="none" w:sz="0" w:space="0" w:color="auto"/>
        <w:bottom w:val="none" w:sz="0" w:space="0" w:color="auto"/>
        <w:right w:val="none" w:sz="0" w:space="0" w:color="auto"/>
      </w:divBdr>
    </w:div>
    <w:div w:id="342976208">
      <w:bodyDiv w:val="1"/>
      <w:marLeft w:val="0"/>
      <w:marRight w:val="0"/>
      <w:marTop w:val="0"/>
      <w:marBottom w:val="0"/>
      <w:divBdr>
        <w:top w:val="none" w:sz="0" w:space="0" w:color="auto"/>
        <w:left w:val="none" w:sz="0" w:space="0" w:color="auto"/>
        <w:bottom w:val="none" w:sz="0" w:space="0" w:color="auto"/>
        <w:right w:val="none" w:sz="0" w:space="0" w:color="auto"/>
      </w:divBdr>
    </w:div>
    <w:div w:id="344138408">
      <w:bodyDiv w:val="1"/>
      <w:marLeft w:val="0"/>
      <w:marRight w:val="0"/>
      <w:marTop w:val="0"/>
      <w:marBottom w:val="0"/>
      <w:divBdr>
        <w:top w:val="none" w:sz="0" w:space="0" w:color="auto"/>
        <w:left w:val="none" w:sz="0" w:space="0" w:color="auto"/>
        <w:bottom w:val="none" w:sz="0" w:space="0" w:color="auto"/>
        <w:right w:val="none" w:sz="0" w:space="0" w:color="auto"/>
      </w:divBdr>
    </w:div>
    <w:div w:id="345522204">
      <w:bodyDiv w:val="1"/>
      <w:marLeft w:val="0"/>
      <w:marRight w:val="0"/>
      <w:marTop w:val="0"/>
      <w:marBottom w:val="0"/>
      <w:divBdr>
        <w:top w:val="none" w:sz="0" w:space="0" w:color="auto"/>
        <w:left w:val="none" w:sz="0" w:space="0" w:color="auto"/>
        <w:bottom w:val="none" w:sz="0" w:space="0" w:color="auto"/>
        <w:right w:val="none" w:sz="0" w:space="0" w:color="auto"/>
      </w:divBdr>
    </w:div>
    <w:div w:id="345794662">
      <w:bodyDiv w:val="1"/>
      <w:marLeft w:val="0"/>
      <w:marRight w:val="0"/>
      <w:marTop w:val="0"/>
      <w:marBottom w:val="0"/>
      <w:divBdr>
        <w:top w:val="none" w:sz="0" w:space="0" w:color="auto"/>
        <w:left w:val="none" w:sz="0" w:space="0" w:color="auto"/>
        <w:bottom w:val="none" w:sz="0" w:space="0" w:color="auto"/>
        <w:right w:val="none" w:sz="0" w:space="0" w:color="auto"/>
      </w:divBdr>
    </w:div>
    <w:div w:id="346713133">
      <w:bodyDiv w:val="1"/>
      <w:marLeft w:val="0"/>
      <w:marRight w:val="0"/>
      <w:marTop w:val="0"/>
      <w:marBottom w:val="0"/>
      <w:divBdr>
        <w:top w:val="none" w:sz="0" w:space="0" w:color="auto"/>
        <w:left w:val="none" w:sz="0" w:space="0" w:color="auto"/>
        <w:bottom w:val="none" w:sz="0" w:space="0" w:color="auto"/>
        <w:right w:val="none" w:sz="0" w:space="0" w:color="auto"/>
      </w:divBdr>
    </w:div>
    <w:div w:id="346835151">
      <w:bodyDiv w:val="1"/>
      <w:marLeft w:val="0"/>
      <w:marRight w:val="0"/>
      <w:marTop w:val="0"/>
      <w:marBottom w:val="0"/>
      <w:divBdr>
        <w:top w:val="none" w:sz="0" w:space="0" w:color="auto"/>
        <w:left w:val="none" w:sz="0" w:space="0" w:color="auto"/>
        <w:bottom w:val="none" w:sz="0" w:space="0" w:color="auto"/>
        <w:right w:val="none" w:sz="0" w:space="0" w:color="auto"/>
      </w:divBdr>
    </w:div>
    <w:div w:id="348411714">
      <w:bodyDiv w:val="1"/>
      <w:marLeft w:val="0"/>
      <w:marRight w:val="0"/>
      <w:marTop w:val="0"/>
      <w:marBottom w:val="0"/>
      <w:divBdr>
        <w:top w:val="none" w:sz="0" w:space="0" w:color="auto"/>
        <w:left w:val="none" w:sz="0" w:space="0" w:color="auto"/>
        <w:bottom w:val="none" w:sz="0" w:space="0" w:color="auto"/>
        <w:right w:val="none" w:sz="0" w:space="0" w:color="auto"/>
      </w:divBdr>
    </w:div>
    <w:div w:id="348993718">
      <w:bodyDiv w:val="1"/>
      <w:marLeft w:val="0"/>
      <w:marRight w:val="0"/>
      <w:marTop w:val="0"/>
      <w:marBottom w:val="0"/>
      <w:divBdr>
        <w:top w:val="none" w:sz="0" w:space="0" w:color="auto"/>
        <w:left w:val="none" w:sz="0" w:space="0" w:color="auto"/>
        <w:bottom w:val="none" w:sz="0" w:space="0" w:color="auto"/>
        <w:right w:val="none" w:sz="0" w:space="0" w:color="auto"/>
      </w:divBdr>
    </w:div>
    <w:div w:id="349646747">
      <w:bodyDiv w:val="1"/>
      <w:marLeft w:val="0"/>
      <w:marRight w:val="0"/>
      <w:marTop w:val="0"/>
      <w:marBottom w:val="0"/>
      <w:divBdr>
        <w:top w:val="none" w:sz="0" w:space="0" w:color="auto"/>
        <w:left w:val="none" w:sz="0" w:space="0" w:color="auto"/>
        <w:bottom w:val="none" w:sz="0" w:space="0" w:color="auto"/>
        <w:right w:val="none" w:sz="0" w:space="0" w:color="auto"/>
      </w:divBdr>
    </w:div>
    <w:div w:id="350840469">
      <w:bodyDiv w:val="1"/>
      <w:marLeft w:val="0"/>
      <w:marRight w:val="0"/>
      <w:marTop w:val="0"/>
      <w:marBottom w:val="0"/>
      <w:divBdr>
        <w:top w:val="none" w:sz="0" w:space="0" w:color="auto"/>
        <w:left w:val="none" w:sz="0" w:space="0" w:color="auto"/>
        <w:bottom w:val="none" w:sz="0" w:space="0" w:color="auto"/>
        <w:right w:val="none" w:sz="0" w:space="0" w:color="auto"/>
      </w:divBdr>
    </w:div>
    <w:div w:id="351999922">
      <w:bodyDiv w:val="1"/>
      <w:marLeft w:val="0"/>
      <w:marRight w:val="0"/>
      <w:marTop w:val="0"/>
      <w:marBottom w:val="0"/>
      <w:divBdr>
        <w:top w:val="none" w:sz="0" w:space="0" w:color="auto"/>
        <w:left w:val="none" w:sz="0" w:space="0" w:color="auto"/>
        <w:bottom w:val="none" w:sz="0" w:space="0" w:color="auto"/>
        <w:right w:val="none" w:sz="0" w:space="0" w:color="auto"/>
      </w:divBdr>
    </w:div>
    <w:div w:id="352150869">
      <w:bodyDiv w:val="1"/>
      <w:marLeft w:val="0"/>
      <w:marRight w:val="0"/>
      <w:marTop w:val="0"/>
      <w:marBottom w:val="0"/>
      <w:divBdr>
        <w:top w:val="none" w:sz="0" w:space="0" w:color="auto"/>
        <w:left w:val="none" w:sz="0" w:space="0" w:color="auto"/>
        <w:bottom w:val="none" w:sz="0" w:space="0" w:color="auto"/>
        <w:right w:val="none" w:sz="0" w:space="0" w:color="auto"/>
      </w:divBdr>
    </w:div>
    <w:div w:id="353962747">
      <w:bodyDiv w:val="1"/>
      <w:marLeft w:val="0"/>
      <w:marRight w:val="0"/>
      <w:marTop w:val="0"/>
      <w:marBottom w:val="0"/>
      <w:divBdr>
        <w:top w:val="none" w:sz="0" w:space="0" w:color="auto"/>
        <w:left w:val="none" w:sz="0" w:space="0" w:color="auto"/>
        <w:bottom w:val="none" w:sz="0" w:space="0" w:color="auto"/>
        <w:right w:val="none" w:sz="0" w:space="0" w:color="auto"/>
      </w:divBdr>
    </w:div>
    <w:div w:id="354424879">
      <w:bodyDiv w:val="1"/>
      <w:marLeft w:val="0"/>
      <w:marRight w:val="0"/>
      <w:marTop w:val="0"/>
      <w:marBottom w:val="0"/>
      <w:divBdr>
        <w:top w:val="none" w:sz="0" w:space="0" w:color="auto"/>
        <w:left w:val="none" w:sz="0" w:space="0" w:color="auto"/>
        <w:bottom w:val="none" w:sz="0" w:space="0" w:color="auto"/>
        <w:right w:val="none" w:sz="0" w:space="0" w:color="auto"/>
      </w:divBdr>
    </w:div>
    <w:div w:id="354617841">
      <w:bodyDiv w:val="1"/>
      <w:marLeft w:val="0"/>
      <w:marRight w:val="0"/>
      <w:marTop w:val="0"/>
      <w:marBottom w:val="0"/>
      <w:divBdr>
        <w:top w:val="none" w:sz="0" w:space="0" w:color="auto"/>
        <w:left w:val="none" w:sz="0" w:space="0" w:color="auto"/>
        <w:bottom w:val="none" w:sz="0" w:space="0" w:color="auto"/>
        <w:right w:val="none" w:sz="0" w:space="0" w:color="auto"/>
      </w:divBdr>
    </w:div>
    <w:div w:id="355615074">
      <w:bodyDiv w:val="1"/>
      <w:marLeft w:val="0"/>
      <w:marRight w:val="0"/>
      <w:marTop w:val="0"/>
      <w:marBottom w:val="0"/>
      <w:divBdr>
        <w:top w:val="none" w:sz="0" w:space="0" w:color="auto"/>
        <w:left w:val="none" w:sz="0" w:space="0" w:color="auto"/>
        <w:bottom w:val="none" w:sz="0" w:space="0" w:color="auto"/>
        <w:right w:val="none" w:sz="0" w:space="0" w:color="auto"/>
      </w:divBdr>
    </w:div>
    <w:div w:id="356778779">
      <w:bodyDiv w:val="1"/>
      <w:marLeft w:val="0"/>
      <w:marRight w:val="0"/>
      <w:marTop w:val="0"/>
      <w:marBottom w:val="0"/>
      <w:divBdr>
        <w:top w:val="none" w:sz="0" w:space="0" w:color="auto"/>
        <w:left w:val="none" w:sz="0" w:space="0" w:color="auto"/>
        <w:bottom w:val="none" w:sz="0" w:space="0" w:color="auto"/>
        <w:right w:val="none" w:sz="0" w:space="0" w:color="auto"/>
      </w:divBdr>
    </w:div>
    <w:div w:id="357702487">
      <w:bodyDiv w:val="1"/>
      <w:marLeft w:val="0"/>
      <w:marRight w:val="0"/>
      <w:marTop w:val="0"/>
      <w:marBottom w:val="0"/>
      <w:divBdr>
        <w:top w:val="none" w:sz="0" w:space="0" w:color="auto"/>
        <w:left w:val="none" w:sz="0" w:space="0" w:color="auto"/>
        <w:bottom w:val="none" w:sz="0" w:space="0" w:color="auto"/>
        <w:right w:val="none" w:sz="0" w:space="0" w:color="auto"/>
      </w:divBdr>
    </w:div>
    <w:div w:id="357854852">
      <w:bodyDiv w:val="1"/>
      <w:marLeft w:val="0"/>
      <w:marRight w:val="0"/>
      <w:marTop w:val="0"/>
      <w:marBottom w:val="0"/>
      <w:divBdr>
        <w:top w:val="none" w:sz="0" w:space="0" w:color="auto"/>
        <w:left w:val="none" w:sz="0" w:space="0" w:color="auto"/>
        <w:bottom w:val="none" w:sz="0" w:space="0" w:color="auto"/>
        <w:right w:val="none" w:sz="0" w:space="0" w:color="auto"/>
      </w:divBdr>
    </w:div>
    <w:div w:id="358702834">
      <w:bodyDiv w:val="1"/>
      <w:marLeft w:val="0"/>
      <w:marRight w:val="0"/>
      <w:marTop w:val="0"/>
      <w:marBottom w:val="0"/>
      <w:divBdr>
        <w:top w:val="none" w:sz="0" w:space="0" w:color="auto"/>
        <w:left w:val="none" w:sz="0" w:space="0" w:color="auto"/>
        <w:bottom w:val="none" w:sz="0" w:space="0" w:color="auto"/>
        <w:right w:val="none" w:sz="0" w:space="0" w:color="auto"/>
      </w:divBdr>
    </w:div>
    <w:div w:id="358940791">
      <w:bodyDiv w:val="1"/>
      <w:marLeft w:val="0"/>
      <w:marRight w:val="0"/>
      <w:marTop w:val="0"/>
      <w:marBottom w:val="0"/>
      <w:divBdr>
        <w:top w:val="none" w:sz="0" w:space="0" w:color="auto"/>
        <w:left w:val="none" w:sz="0" w:space="0" w:color="auto"/>
        <w:bottom w:val="none" w:sz="0" w:space="0" w:color="auto"/>
        <w:right w:val="none" w:sz="0" w:space="0" w:color="auto"/>
      </w:divBdr>
    </w:div>
    <w:div w:id="359164727">
      <w:bodyDiv w:val="1"/>
      <w:marLeft w:val="0"/>
      <w:marRight w:val="0"/>
      <w:marTop w:val="0"/>
      <w:marBottom w:val="0"/>
      <w:divBdr>
        <w:top w:val="none" w:sz="0" w:space="0" w:color="auto"/>
        <w:left w:val="none" w:sz="0" w:space="0" w:color="auto"/>
        <w:bottom w:val="none" w:sz="0" w:space="0" w:color="auto"/>
        <w:right w:val="none" w:sz="0" w:space="0" w:color="auto"/>
      </w:divBdr>
    </w:div>
    <w:div w:id="359860577">
      <w:bodyDiv w:val="1"/>
      <w:marLeft w:val="0"/>
      <w:marRight w:val="0"/>
      <w:marTop w:val="0"/>
      <w:marBottom w:val="0"/>
      <w:divBdr>
        <w:top w:val="none" w:sz="0" w:space="0" w:color="auto"/>
        <w:left w:val="none" w:sz="0" w:space="0" w:color="auto"/>
        <w:bottom w:val="none" w:sz="0" w:space="0" w:color="auto"/>
        <w:right w:val="none" w:sz="0" w:space="0" w:color="auto"/>
      </w:divBdr>
    </w:div>
    <w:div w:id="360252260">
      <w:bodyDiv w:val="1"/>
      <w:marLeft w:val="0"/>
      <w:marRight w:val="0"/>
      <w:marTop w:val="0"/>
      <w:marBottom w:val="0"/>
      <w:divBdr>
        <w:top w:val="none" w:sz="0" w:space="0" w:color="auto"/>
        <w:left w:val="none" w:sz="0" w:space="0" w:color="auto"/>
        <w:bottom w:val="none" w:sz="0" w:space="0" w:color="auto"/>
        <w:right w:val="none" w:sz="0" w:space="0" w:color="auto"/>
      </w:divBdr>
    </w:div>
    <w:div w:id="360403782">
      <w:bodyDiv w:val="1"/>
      <w:marLeft w:val="0"/>
      <w:marRight w:val="0"/>
      <w:marTop w:val="0"/>
      <w:marBottom w:val="0"/>
      <w:divBdr>
        <w:top w:val="none" w:sz="0" w:space="0" w:color="auto"/>
        <w:left w:val="none" w:sz="0" w:space="0" w:color="auto"/>
        <w:bottom w:val="none" w:sz="0" w:space="0" w:color="auto"/>
        <w:right w:val="none" w:sz="0" w:space="0" w:color="auto"/>
      </w:divBdr>
    </w:div>
    <w:div w:id="360858993">
      <w:bodyDiv w:val="1"/>
      <w:marLeft w:val="0"/>
      <w:marRight w:val="0"/>
      <w:marTop w:val="0"/>
      <w:marBottom w:val="0"/>
      <w:divBdr>
        <w:top w:val="none" w:sz="0" w:space="0" w:color="auto"/>
        <w:left w:val="none" w:sz="0" w:space="0" w:color="auto"/>
        <w:bottom w:val="none" w:sz="0" w:space="0" w:color="auto"/>
        <w:right w:val="none" w:sz="0" w:space="0" w:color="auto"/>
      </w:divBdr>
    </w:div>
    <w:div w:id="361052667">
      <w:bodyDiv w:val="1"/>
      <w:marLeft w:val="0"/>
      <w:marRight w:val="0"/>
      <w:marTop w:val="0"/>
      <w:marBottom w:val="0"/>
      <w:divBdr>
        <w:top w:val="none" w:sz="0" w:space="0" w:color="auto"/>
        <w:left w:val="none" w:sz="0" w:space="0" w:color="auto"/>
        <w:bottom w:val="none" w:sz="0" w:space="0" w:color="auto"/>
        <w:right w:val="none" w:sz="0" w:space="0" w:color="auto"/>
      </w:divBdr>
    </w:div>
    <w:div w:id="361634607">
      <w:bodyDiv w:val="1"/>
      <w:marLeft w:val="0"/>
      <w:marRight w:val="0"/>
      <w:marTop w:val="0"/>
      <w:marBottom w:val="0"/>
      <w:divBdr>
        <w:top w:val="none" w:sz="0" w:space="0" w:color="auto"/>
        <w:left w:val="none" w:sz="0" w:space="0" w:color="auto"/>
        <w:bottom w:val="none" w:sz="0" w:space="0" w:color="auto"/>
        <w:right w:val="none" w:sz="0" w:space="0" w:color="auto"/>
      </w:divBdr>
    </w:div>
    <w:div w:id="363143491">
      <w:bodyDiv w:val="1"/>
      <w:marLeft w:val="0"/>
      <w:marRight w:val="0"/>
      <w:marTop w:val="0"/>
      <w:marBottom w:val="0"/>
      <w:divBdr>
        <w:top w:val="none" w:sz="0" w:space="0" w:color="auto"/>
        <w:left w:val="none" w:sz="0" w:space="0" w:color="auto"/>
        <w:bottom w:val="none" w:sz="0" w:space="0" w:color="auto"/>
        <w:right w:val="none" w:sz="0" w:space="0" w:color="auto"/>
      </w:divBdr>
    </w:div>
    <w:div w:id="363557121">
      <w:bodyDiv w:val="1"/>
      <w:marLeft w:val="0"/>
      <w:marRight w:val="0"/>
      <w:marTop w:val="0"/>
      <w:marBottom w:val="0"/>
      <w:divBdr>
        <w:top w:val="none" w:sz="0" w:space="0" w:color="auto"/>
        <w:left w:val="none" w:sz="0" w:space="0" w:color="auto"/>
        <w:bottom w:val="none" w:sz="0" w:space="0" w:color="auto"/>
        <w:right w:val="none" w:sz="0" w:space="0" w:color="auto"/>
      </w:divBdr>
    </w:div>
    <w:div w:id="363794807">
      <w:bodyDiv w:val="1"/>
      <w:marLeft w:val="0"/>
      <w:marRight w:val="0"/>
      <w:marTop w:val="0"/>
      <w:marBottom w:val="0"/>
      <w:divBdr>
        <w:top w:val="none" w:sz="0" w:space="0" w:color="auto"/>
        <w:left w:val="none" w:sz="0" w:space="0" w:color="auto"/>
        <w:bottom w:val="none" w:sz="0" w:space="0" w:color="auto"/>
        <w:right w:val="none" w:sz="0" w:space="0" w:color="auto"/>
      </w:divBdr>
    </w:div>
    <w:div w:id="365715024">
      <w:bodyDiv w:val="1"/>
      <w:marLeft w:val="0"/>
      <w:marRight w:val="0"/>
      <w:marTop w:val="0"/>
      <w:marBottom w:val="0"/>
      <w:divBdr>
        <w:top w:val="none" w:sz="0" w:space="0" w:color="auto"/>
        <w:left w:val="none" w:sz="0" w:space="0" w:color="auto"/>
        <w:bottom w:val="none" w:sz="0" w:space="0" w:color="auto"/>
        <w:right w:val="none" w:sz="0" w:space="0" w:color="auto"/>
      </w:divBdr>
    </w:div>
    <w:div w:id="366226882">
      <w:bodyDiv w:val="1"/>
      <w:marLeft w:val="0"/>
      <w:marRight w:val="0"/>
      <w:marTop w:val="0"/>
      <w:marBottom w:val="0"/>
      <w:divBdr>
        <w:top w:val="none" w:sz="0" w:space="0" w:color="auto"/>
        <w:left w:val="none" w:sz="0" w:space="0" w:color="auto"/>
        <w:bottom w:val="none" w:sz="0" w:space="0" w:color="auto"/>
        <w:right w:val="none" w:sz="0" w:space="0" w:color="auto"/>
      </w:divBdr>
    </w:div>
    <w:div w:id="367729849">
      <w:bodyDiv w:val="1"/>
      <w:marLeft w:val="0"/>
      <w:marRight w:val="0"/>
      <w:marTop w:val="0"/>
      <w:marBottom w:val="0"/>
      <w:divBdr>
        <w:top w:val="none" w:sz="0" w:space="0" w:color="auto"/>
        <w:left w:val="none" w:sz="0" w:space="0" w:color="auto"/>
        <w:bottom w:val="none" w:sz="0" w:space="0" w:color="auto"/>
        <w:right w:val="none" w:sz="0" w:space="0" w:color="auto"/>
      </w:divBdr>
    </w:div>
    <w:div w:id="369650403">
      <w:bodyDiv w:val="1"/>
      <w:marLeft w:val="0"/>
      <w:marRight w:val="0"/>
      <w:marTop w:val="0"/>
      <w:marBottom w:val="0"/>
      <w:divBdr>
        <w:top w:val="none" w:sz="0" w:space="0" w:color="auto"/>
        <w:left w:val="none" w:sz="0" w:space="0" w:color="auto"/>
        <w:bottom w:val="none" w:sz="0" w:space="0" w:color="auto"/>
        <w:right w:val="none" w:sz="0" w:space="0" w:color="auto"/>
      </w:divBdr>
    </w:div>
    <w:div w:id="370573147">
      <w:bodyDiv w:val="1"/>
      <w:marLeft w:val="0"/>
      <w:marRight w:val="0"/>
      <w:marTop w:val="0"/>
      <w:marBottom w:val="0"/>
      <w:divBdr>
        <w:top w:val="none" w:sz="0" w:space="0" w:color="auto"/>
        <w:left w:val="none" w:sz="0" w:space="0" w:color="auto"/>
        <w:bottom w:val="none" w:sz="0" w:space="0" w:color="auto"/>
        <w:right w:val="none" w:sz="0" w:space="0" w:color="auto"/>
      </w:divBdr>
    </w:div>
    <w:div w:id="371031401">
      <w:bodyDiv w:val="1"/>
      <w:marLeft w:val="0"/>
      <w:marRight w:val="0"/>
      <w:marTop w:val="0"/>
      <w:marBottom w:val="0"/>
      <w:divBdr>
        <w:top w:val="none" w:sz="0" w:space="0" w:color="auto"/>
        <w:left w:val="none" w:sz="0" w:space="0" w:color="auto"/>
        <w:bottom w:val="none" w:sz="0" w:space="0" w:color="auto"/>
        <w:right w:val="none" w:sz="0" w:space="0" w:color="auto"/>
      </w:divBdr>
    </w:div>
    <w:div w:id="371197439">
      <w:bodyDiv w:val="1"/>
      <w:marLeft w:val="0"/>
      <w:marRight w:val="0"/>
      <w:marTop w:val="0"/>
      <w:marBottom w:val="0"/>
      <w:divBdr>
        <w:top w:val="none" w:sz="0" w:space="0" w:color="auto"/>
        <w:left w:val="none" w:sz="0" w:space="0" w:color="auto"/>
        <w:bottom w:val="none" w:sz="0" w:space="0" w:color="auto"/>
        <w:right w:val="none" w:sz="0" w:space="0" w:color="auto"/>
      </w:divBdr>
    </w:div>
    <w:div w:id="373118410">
      <w:bodyDiv w:val="1"/>
      <w:marLeft w:val="0"/>
      <w:marRight w:val="0"/>
      <w:marTop w:val="0"/>
      <w:marBottom w:val="0"/>
      <w:divBdr>
        <w:top w:val="none" w:sz="0" w:space="0" w:color="auto"/>
        <w:left w:val="none" w:sz="0" w:space="0" w:color="auto"/>
        <w:bottom w:val="none" w:sz="0" w:space="0" w:color="auto"/>
        <w:right w:val="none" w:sz="0" w:space="0" w:color="auto"/>
      </w:divBdr>
    </w:div>
    <w:div w:id="374818161">
      <w:bodyDiv w:val="1"/>
      <w:marLeft w:val="0"/>
      <w:marRight w:val="0"/>
      <w:marTop w:val="0"/>
      <w:marBottom w:val="0"/>
      <w:divBdr>
        <w:top w:val="none" w:sz="0" w:space="0" w:color="auto"/>
        <w:left w:val="none" w:sz="0" w:space="0" w:color="auto"/>
        <w:bottom w:val="none" w:sz="0" w:space="0" w:color="auto"/>
        <w:right w:val="none" w:sz="0" w:space="0" w:color="auto"/>
      </w:divBdr>
    </w:div>
    <w:div w:id="375004510">
      <w:bodyDiv w:val="1"/>
      <w:marLeft w:val="0"/>
      <w:marRight w:val="0"/>
      <w:marTop w:val="0"/>
      <w:marBottom w:val="0"/>
      <w:divBdr>
        <w:top w:val="none" w:sz="0" w:space="0" w:color="auto"/>
        <w:left w:val="none" w:sz="0" w:space="0" w:color="auto"/>
        <w:bottom w:val="none" w:sz="0" w:space="0" w:color="auto"/>
        <w:right w:val="none" w:sz="0" w:space="0" w:color="auto"/>
      </w:divBdr>
    </w:div>
    <w:div w:id="375668182">
      <w:bodyDiv w:val="1"/>
      <w:marLeft w:val="0"/>
      <w:marRight w:val="0"/>
      <w:marTop w:val="0"/>
      <w:marBottom w:val="0"/>
      <w:divBdr>
        <w:top w:val="none" w:sz="0" w:space="0" w:color="auto"/>
        <w:left w:val="none" w:sz="0" w:space="0" w:color="auto"/>
        <w:bottom w:val="none" w:sz="0" w:space="0" w:color="auto"/>
        <w:right w:val="none" w:sz="0" w:space="0" w:color="auto"/>
      </w:divBdr>
    </w:div>
    <w:div w:id="377513279">
      <w:bodyDiv w:val="1"/>
      <w:marLeft w:val="0"/>
      <w:marRight w:val="0"/>
      <w:marTop w:val="0"/>
      <w:marBottom w:val="0"/>
      <w:divBdr>
        <w:top w:val="none" w:sz="0" w:space="0" w:color="auto"/>
        <w:left w:val="none" w:sz="0" w:space="0" w:color="auto"/>
        <w:bottom w:val="none" w:sz="0" w:space="0" w:color="auto"/>
        <w:right w:val="none" w:sz="0" w:space="0" w:color="auto"/>
      </w:divBdr>
    </w:div>
    <w:div w:id="378212351">
      <w:bodyDiv w:val="1"/>
      <w:marLeft w:val="0"/>
      <w:marRight w:val="0"/>
      <w:marTop w:val="0"/>
      <w:marBottom w:val="0"/>
      <w:divBdr>
        <w:top w:val="none" w:sz="0" w:space="0" w:color="auto"/>
        <w:left w:val="none" w:sz="0" w:space="0" w:color="auto"/>
        <w:bottom w:val="none" w:sz="0" w:space="0" w:color="auto"/>
        <w:right w:val="none" w:sz="0" w:space="0" w:color="auto"/>
      </w:divBdr>
    </w:div>
    <w:div w:id="379521586">
      <w:bodyDiv w:val="1"/>
      <w:marLeft w:val="0"/>
      <w:marRight w:val="0"/>
      <w:marTop w:val="0"/>
      <w:marBottom w:val="0"/>
      <w:divBdr>
        <w:top w:val="none" w:sz="0" w:space="0" w:color="auto"/>
        <w:left w:val="none" w:sz="0" w:space="0" w:color="auto"/>
        <w:bottom w:val="none" w:sz="0" w:space="0" w:color="auto"/>
        <w:right w:val="none" w:sz="0" w:space="0" w:color="auto"/>
      </w:divBdr>
    </w:div>
    <w:div w:id="380590979">
      <w:bodyDiv w:val="1"/>
      <w:marLeft w:val="0"/>
      <w:marRight w:val="0"/>
      <w:marTop w:val="0"/>
      <w:marBottom w:val="0"/>
      <w:divBdr>
        <w:top w:val="none" w:sz="0" w:space="0" w:color="auto"/>
        <w:left w:val="none" w:sz="0" w:space="0" w:color="auto"/>
        <w:bottom w:val="none" w:sz="0" w:space="0" w:color="auto"/>
        <w:right w:val="none" w:sz="0" w:space="0" w:color="auto"/>
      </w:divBdr>
    </w:div>
    <w:div w:id="380637895">
      <w:bodyDiv w:val="1"/>
      <w:marLeft w:val="0"/>
      <w:marRight w:val="0"/>
      <w:marTop w:val="0"/>
      <w:marBottom w:val="0"/>
      <w:divBdr>
        <w:top w:val="none" w:sz="0" w:space="0" w:color="auto"/>
        <w:left w:val="none" w:sz="0" w:space="0" w:color="auto"/>
        <w:bottom w:val="none" w:sz="0" w:space="0" w:color="auto"/>
        <w:right w:val="none" w:sz="0" w:space="0" w:color="auto"/>
      </w:divBdr>
    </w:div>
    <w:div w:id="383260359">
      <w:bodyDiv w:val="1"/>
      <w:marLeft w:val="0"/>
      <w:marRight w:val="0"/>
      <w:marTop w:val="0"/>
      <w:marBottom w:val="0"/>
      <w:divBdr>
        <w:top w:val="none" w:sz="0" w:space="0" w:color="auto"/>
        <w:left w:val="none" w:sz="0" w:space="0" w:color="auto"/>
        <w:bottom w:val="none" w:sz="0" w:space="0" w:color="auto"/>
        <w:right w:val="none" w:sz="0" w:space="0" w:color="auto"/>
      </w:divBdr>
    </w:div>
    <w:div w:id="384064864">
      <w:bodyDiv w:val="1"/>
      <w:marLeft w:val="0"/>
      <w:marRight w:val="0"/>
      <w:marTop w:val="0"/>
      <w:marBottom w:val="0"/>
      <w:divBdr>
        <w:top w:val="none" w:sz="0" w:space="0" w:color="auto"/>
        <w:left w:val="none" w:sz="0" w:space="0" w:color="auto"/>
        <w:bottom w:val="none" w:sz="0" w:space="0" w:color="auto"/>
        <w:right w:val="none" w:sz="0" w:space="0" w:color="auto"/>
      </w:divBdr>
    </w:div>
    <w:div w:id="385104279">
      <w:bodyDiv w:val="1"/>
      <w:marLeft w:val="0"/>
      <w:marRight w:val="0"/>
      <w:marTop w:val="0"/>
      <w:marBottom w:val="0"/>
      <w:divBdr>
        <w:top w:val="none" w:sz="0" w:space="0" w:color="auto"/>
        <w:left w:val="none" w:sz="0" w:space="0" w:color="auto"/>
        <w:bottom w:val="none" w:sz="0" w:space="0" w:color="auto"/>
        <w:right w:val="none" w:sz="0" w:space="0" w:color="auto"/>
      </w:divBdr>
    </w:div>
    <w:div w:id="386613861">
      <w:bodyDiv w:val="1"/>
      <w:marLeft w:val="0"/>
      <w:marRight w:val="0"/>
      <w:marTop w:val="0"/>
      <w:marBottom w:val="0"/>
      <w:divBdr>
        <w:top w:val="none" w:sz="0" w:space="0" w:color="auto"/>
        <w:left w:val="none" w:sz="0" w:space="0" w:color="auto"/>
        <w:bottom w:val="none" w:sz="0" w:space="0" w:color="auto"/>
        <w:right w:val="none" w:sz="0" w:space="0" w:color="auto"/>
      </w:divBdr>
    </w:div>
    <w:div w:id="387077241">
      <w:bodyDiv w:val="1"/>
      <w:marLeft w:val="0"/>
      <w:marRight w:val="0"/>
      <w:marTop w:val="0"/>
      <w:marBottom w:val="0"/>
      <w:divBdr>
        <w:top w:val="none" w:sz="0" w:space="0" w:color="auto"/>
        <w:left w:val="none" w:sz="0" w:space="0" w:color="auto"/>
        <w:bottom w:val="none" w:sz="0" w:space="0" w:color="auto"/>
        <w:right w:val="none" w:sz="0" w:space="0" w:color="auto"/>
      </w:divBdr>
    </w:div>
    <w:div w:id="388500686">
      <w:bodyDiv w:val="1"/>
      <w:marLeft w:val="0"/>
      <w:marRight w:val="0"/>
      <w:marTop w:val="0"/>
      <w:marBottom w:val="0"/>
      <w:divBdr>
        <w:top w:val="none" w:sz="0" w:space="0" w:color="auto"/>
        <w:left w:val="none" w:sz="0" w:space="0" w:color="auto"/>
        <w:bottom w:val="none" w:sz="0" w:space="0" w:color="auto"/>
        <w:right w:val="none" w:sz="0" w:space="0" w:color="auto"/>
      </w:divBdr>
    </w:div>
    <w:div w:id="388577403">
      <w:bodyDiv w:val="1"/>
      <w:marLeft w:val="0"/>
      <w:marRight w:val="0"/>
      <w:marTop w:val="0"/>
      <w:marBottom w:val="0"/>
      <w:divBdr>
        <w:top w:val="none" w:sz="0" w:space="0" w:color="auto"/>
        <w:left w:val="none" w:sz="0" w:space="0" w:color="auto"/>
        <w:bottom w:val="none" w:sz="0" w:space="0" w:color="auto"/>
        <w:right w:val="none" w:sz="0" w:space="0" w:color="auto"/>
      </w:divBdr>
    </w:div>
    <w:div w:id="388846217">
      <w:bodyDiv w:val="1"/>
      <w:marLeft w:val="0"/>
      <w:marRight w:val="0"/>
      <w:marTop w:val="0"/>
      <w:marBottom w:val="0"/>
      <w:divBdr>
        <w:top w:val="none" w:sz="0" w:space="0" w:color="auto"/>
        <w:left w:val="none" w:sz="0" w:space="0" w:color="auto"/>
        <w:bottom w:val="none" w:sz="0" w:space="0" w:color="auto"/>
        <w:right w:val="none" w:sz="0" w:space="0" w:color="auto"/>
      </w:divBdr>
    </w:div>
    <w:div w:id="390426327">
      <w:bodyDiv w:val="1"/>
      <w:marLeft w:val="0"/>
      <w:marRight w:val="0"/>
      <w:marTop w:val="0"/>
      <w:marBottom w:val="0"/>
      <w:divBdr>
        <w:top w:val="none" w:sz="0" w:space="0" w:color="auto"/>
        <w:left w:val="none" w:sz="0" w:space="0" w:color="auto"/>
        <w:bottom w:val="none" w:sz="0" w:space="0" w:color="auto"/>
        <w:right w:val="none" w:sz="0" w:space="0" w:color="auto"/>
      </w:divBdr>
    </w:div>
    <w:div w:id="391002581">
      <w:bodyDiv w:val="1"/>
      <w:marLeft w:val="0"/>
      <w:marRight w:val="0"/>
      <w:marTop w:val="0"/>
      <w:marBottom w:val="0"/>
      <w:divBdr>
        <w:top w:val="none" w:sz="0" w:space="0" w:color="auto"/>
        <w:left w:val="none" w:sz="0" w:space="0" w:color="auto"/>
        <w:bottom w:val="none" w:sz="0" w:space="0" w:color="auto"/>
        <w:right w:val="none" w:sz="0" w:space="0" w:color="auto"/>
      </w:divBdr>
    </w:div>
    <w:div w:id="392394059">
      <w:bodyDiv w:val="1"/>
      <w:marLeft w:val="0"/>
      <w:marRight w:val="0"/>
      <w:marTop w:val="0"/>
      <w:marBottom w:val="0"/>
      <w:divBdr>
        <w:top w:val="none" w:sz="0" w:space="0" w:color="auto"/>
        <w:left w:val="none" w:sz="0" w:space="0" w:color="auto"/>
        <w:bottom w:val="none" w:sz="0" w:space="0" w:color="auto"/>
        <w:right w:val="none" w:sz="0" w:space="0" w:color="auto"/>
      </w:divBdr>
    </w:div>
    <w:div w:id="393696155">
      <w:bodyDiv w:val="1"/>
      <w:marLeft w:val="0"/>
      <w:marRight w:val="0"/>
      <w:marTop w:val="0"/>
      <w:marBottom w:val="0"/>
      <w:divBdr>
        <w:top w:val="none" w:sz="0" w:space="0" w:color="auto"/>
        <w:left w:val="none" w:sz="0" w:space="0" w:color="auto"/>
        <w:bottom w:val="none" w:sz="0" w:space="0" w:color="auto"/>
        <w:right w:val="none" w:sz="0" w:space="0" w:color="auto"/>
      </w:divBdr>
    </w:div>
    <w:div w:id="393966219">
      <w:bodyDiv w:val="1"/>
      <w:marLeft w:val="0"/>
      <w:marRight w:val="0"/>
      <w:marTop w:val="0"/>
      <w:marBottom w:val="0"/>
      <w:divBdr>
        <w:top w:val="none" w:sz="0" w:space="0" w:color="auto"/>
        <w:left w:val="none" w:sz="0" w:space="0" w:color="auto"/>
        <w:bottom w:val="none" w:sz="0" w:space="0" w:color="auto"/>
        <w:right w:val="none" w:sz="0" w:space="0" w:color="auto"/>
      </w:divBdr>
    </w:div>
    <w:div w:id="395516790">
      <w:bodyDiv w:val="1"/>
      <w:marLeft w:val="0"/>
      <w:marRight w:val="0"/>
      <w:marTop w:val="0"/>
      <w:marBottom w:val="0"/>
      <w:divBdr>
        <w:top w:val="none" w:sz="0" w:space="0" w:color="auto"/>
        <w:left w:val="none" w:sz="0" w:space="0" w:color="auto"/>
        <w:bottom w:val="none" w:sz="0" w:space="0" w:color="auto"/>
        <w:right w:val="none" w:sz="0" w:space="0" w:color="auto"/>
      </w:divBdr>
    </w:div>
    <w:div w:id="396901319">
      <w:bodyDiv w:val="1"/>
      <w:marLeft w:val="0"/>
      <w:marRight w:val="0"/>
      <w:marTop w:val="0"/>
      <w:marBottom w:val="0"/>
      <w:divBdr>
        <w:top w:val="none" w:sz="0" w:space="0" w:color="auto"/>
        <w:left w:val="none" w:sz="0" w:space="0" w:color="auto"/>
        <w:bottom w:val="none" w:sz="0" w:space="0" w:color="auto"/>
        <w:right w:val="none" w:sz="0" w:space="0" w:color="auto"/>
      </w:divBdr>
    </w:div>
    <w:div w:id="398090089">
      <w:bodyDiv w:val="1"/>
      <w:marLeft w:val="0"/>
      <w:marRight w:val="0"/>
      <w:marTop w:val="0"/>
      <w:marBottom w:val="0"/>
      <w:divBdr>
        <w:top w:val="none" w:sz="0" w:space="0" w:color="auto"/>
        <w:left w:val="none" w:sz="0" w:space="0" w:color="auto"/>
        <w:bottom w:val="none" w:sz="0" w:space="0" w:color="auto"/>
        <w:right w:val="none" w:sz="0" w:space="0" w:color="auto"/>
      </w:divBdr>
    </w:div>
    <w:div w:id="398788367">
      <w:bodyDiv w:val="1"/>
      <w:marLeft w:val="0"/>
      <w:marRight w:val="0"/>
      <w:marTop w:val="0"/>
      <w:marBottom w:val="0"/>
      <w:divBdr>
        <w:top w:val="none" w:sz="0" w:space="0" w:color="auto"/>
        <w:left w:val="none" w:sz="0" w:space="0" w:color="auto"/>
        <w:bottom w:val="none" w:sz="0" w:space="0" w:color="auto"/>
        <w:right w:val="none" w:sz="0" w:space="0" w:color="auto"/>
      </w:divBdr>
    </w:div>
    <w:div w:id="399403506">
      <w:bodyDiv w:val="1"/>
      <w:marLeft w:val="0"/>
      <w:marRight w:val="0"/>
      <w:marTop w:val="0"/>
      <w:marBottom w:val="0"/>
      <w:divBdr>
        <w:top w:val="none" w:sz="0" w:space="0" w:color="auto"/>
        <w:left w:val="none" w:sz="0" w:space="0" w:color="auto"/>
        <w:bottom w:val="none" w:sz="0" w:space="0" w:color="auto"/>
        <w:right w:val="none" w:sz="0" w:space="0" w:color="auto"/>
      </w:divBdr>
    </w:div>
    <w:div w:id="400909517">
      <w:bodyDiv w:val="1"/>
      <w:marLeft w:val="0"/>
      <w:marRight w:val="0"/>
      <w:marTop w:val="0"/>
      <w:marBottom w:val="0"/>
      <w:divBdr>
        <w:top w:val="none" w:sz="0" w:space="0" w:color="auto"/>
        <w:left w:val="none" w:sz="0" w:space="0" w:color="auto"/>
        <w:bottom w:val="none" w:sz="0" w:space="0" w:color="auto"/>
        <w:right w:val="none" w:sz="0" w:space="0" w:color="auto"/>
      </w:divBdr>
    </w:div>
    <w:div w:id="401098313">
      <w:bodyDiv w:val="1"/>
      <w:marLeft w:val="0"/>
      <w:marRight w:val="0"/>
      <w:marTop w:val="0"/>
      <w:marBottom w:val="0"/>
      <w:divBdr>
        <w:top w:val="none" w:sz="0" w:space="0" w:color="auto"/>
        <w:left w:val="none" w:sz="0" w:space="0" w:color="auto"/>
        <w:bottom w:val="none" w:sz="0" w:space="0" w:color="auto"/>
        <w:right w:val="none" w:sz="0" w:space="0" w:color="auto"/>
      </w:divBdr>
    </w:div>
    <w:div w:id="401565143">
      <w:bodyDiv w:val="1"/>
      <w:marLeft w:val="0"/>
      <w:marRight w:val="0"/>
      <w:marTop w:val="0"/>
      <w:marBottom w:val="0"/>
      <w:divBdr>
        <w:top w:val="none" w:sz="0" w:space="0" w:color="auto"/>
        <w:left w:val="none" w:sz="0" w:space="0" w:color="auto"/>
        <w:bottom w:val="none" w:sz="0" w:space="0" w:color="auto"/>
        <w:right w:val="none" w:sz="0" w:space="0" w:color="auto"/>
      </w:divBdr>
    </w:div>
    <w:div w:id="401801306">
      <w:bodyDiv w:val="1"/>
      <w:marLeft w:val="0"/>
      <w:marRight w:val="0"/>
      <w:marTop w:val="0"/>
      <w:marBottom w:val="0"/>
      <w:divBdr>
        <w:top w:val="none" w:sz="0" w:space="0" w:color="auto"/>
        <w:left w:val="none" w:sz="0" w:space="0" w:color="auto"/>
        <w:bottom w:val="none" w:sz="0" w:space="0" w:color="auto"/>
        <w:right w:val="none" w:sz="0" w:space="0" w:color="auto"/>
      </w:divBdr>
    </w:div>
    <w:div w:id="404302054">
      <w:bodyDiv w:val="1"/>
      <w:marLeft w:val="0"/>
      <w:marRight w:val="0"/>
      <w:marTop w:val="0"/>
      <w:marBottom w:val="0"/>
      <w:divBdr>
        <w:top w:val="none" w:sz="0" w:space="0" w:color="auto"/>
        <w:left w:val="none" w:sz="0" w:space="0" w:color="auto"/>
        <w:bottom w:val="none" w:sz="0" w:space="0" w:color="auto"/>
        <w:right w:val="none" w:sz="0" w:space="0" w:color="auto"/>
      </w:divBdr>
    </w:div>
    <w:div w:id="404302704">
      <w:bodyDiv w:val="1"/>
      <w:marLeft w:val="0"/>
      <w:marRight w:val="0"/>
      <w:marTop w:val="0"/>
      <w:marBottom w:val="0"/>
      <w:divBdr>
        <w:top w:val="none" w:sz="0" w:space="0" w:color="auto"/>
        <w:left w:val="none" w:sz="0" w:space="0" w:color="auto"/>
        <w:bottom w:val="none" w:sz="0" w:space="0" w:color="auto"/>
        <w:right w:val="none" w:sz="0" w:space="0" w:color="auto"/>
      </w:divBdr>
    </w:div>
    <w:div w:id="404379403">
      <w:bodyDiv w:val="1"/>
      <w:marLeft w:val="0"/>
      <w:marRight w:val="0"/>
      <w:marTop w:val="0"/>
      <w:marBottom w:val="0"/>
      <w:divBdr>
        <w:top w:val="none" w:sz="0" w:space="0" w:color="auto"/>
        <w:left w:val="none" w:sz="0" w:space="0" w:color="auto"/>
        <w:bottom w:val="none" w:sz="0" w:space="0" w:color="auto"/>
        <w:right w:val="none" w:sz="0" w:space="0" w:color="auto"/>
      </w:divBdr>
    </w:div>
    <w:div w:id="404959041">
      <w:bodyDiv w:val="1"/>
      <w:marLeft w:val="0"/>
      <w:marRight w:val="0"/>
      <w:marTop w:val="0"/>
      <w:marBottom w:val="0"/>
      <w:divBdr>
        <w:top w:val="none" w:sz="0" w:space="0" w:color="auto"/>
        <w:left w:val="none" w:sz="0" w:space="0" w:color="auto"/>
        <w:bottom w:val="none" w:sz="0" w:space="0" w:color="auto"/>
        <w:right w:val="none" w:sz="0" w:space="0" w:color="auto"/>
      </w:divBdr>
    </w:div>
    <w:div w:id="405806433">
      <w:bodyDiv w:val="1"/>
      <w:marLeft w:val="0"/>
      <w:marRight w:val="0"/>
      <w:marTop w:val="0"/>
      <w:marBottom w:val="0"/>
      <w:divBdr>
        <w:top w:val="none" w:sz="0" w:space="0" w:color="auto"/>
        <w:left w:val="none" w:sz="0" w:space="0" w:color="auto"/>
        <w:bottom w:val="none" w:sz="0" w:space="0" w:color="auto"/>
        <w:right w:val="none" w:sz="0" w:space="0" w:color="auto"/>
      </w:divBdr>
    </w:div>
    <w:div w:id="406540699">
      <w:bodyDiv w:val="1"/>
      <w:marLeft w:val="0"/>
      <w:marRight w:val="0"/>
      <w:marTop w:val="0"/>
      <w:marBottom w:val="0"/>
      <w:divBdr>
        <w:top w:val="none" w:sz="0" w:space="0" w:color="auto"/>
        <w:left w:val="none" w:sz="0" w:space="0" w:color="auto"/>
        <w:bottom w:val="none" w:sz="0" w:space="0" w:color="auto"/>
        <w:right w:val="none" w:sz="0" w:space="0" w:color="auto"/>
      </w:divBdr>
    </w:div>
    <w:div w:id="407272568">
      <w:bodyDiv w:val="1"/>
      <w:marLeft w:val="0"/>
      <w:marRight w:val="0"/>
      <w:marTop w:val="0"/>
      <w:marBottom w:val="0"/>
      <w:divBdr>
        <w:top w:val="none" w:sz="0" w:space="0" w:color="auto"/>
        <w:left w:val="none" w:sz="0" w:space="0" w:color="auto"/>
        <w:bottom w:val="none" w:sz="0" w:space="0" w:color="auto"/>
        <w:right w:val="none" w:sz="0" w:space="0" w:color="auto"/>
      </w:divBdr>
    </w:div>
    <w:div w:id="407777166">
      <w:bodyDiv w:val="1"/>
      <w:marLeft w:val="0"/>
      <w:marRight w:val="0"/>
      <w:marTop w:val="0"/>
      <w:marBottom w:val="0"/>
      <w:divBdr>
        <w:top w:val="none" w:sz="0" w:space="0" w:color="auto"/>
        <w:left w:val="none" w:sz="0" w:space="0" w:color="auto"/>
        <w:bottom w:val="none" w:sz="0" w:space="0" w:color="auto"/>
        <w:right w:val="none" w:sz="0" w:space="0" w:color="auto"/>
      </w:divBdr>
    </w:div>
    <w:div w:id="408693675">
      <w:bodyDiv w:val="1"/>
      <w:marLeft w:val="0"/>
      <w:marRight w:val="0"/>
      <w:marTop w:val="0"/>
      <w:marBottom w:val="0"/>
      <w:divBdr>
        <w:top w:val="none" w:sz="0" w:space="0" w:color="auto"/>
        <w:left w:val="none" w:sz="0" w:space="0" w:color="auto"/>
        <w:bottom w:val="none" w:sz="0" w:space="0" w:color="auto"/>
        <w:right w:val="none" w:sz="0" w:space="0" w:color="auto"/>
      </w:divBdr>
    </w:div>
    <w:div w:id="409887376">
      <w:bodyDiv w:val="1"/>
      <w:marLeft w:val="0"/>
      <w:marRight w:val="0"/>
      <w:marTop w:val="0"/>
      <w:marBottom w:val="0"/>
      <w:divBdr>
        <w:top w:val="none" w:sz="0" w:space="0" w:color="auto"/>
        <w:left w:val="none" w:sz="0" w:space="0" w:color="auto"/>
        <w:bottom w:val="none" w:sz="0" w:space="0" w:color="auto"/>
        <w:right w:val="none" w:sz="0" w:space="0" w:color="auto"/>
      </w:divBdr>
    </w:div>
    <w:div w:id="410002508">
      <w:bodyDiv w:val="1"/>
      <w:marLeft w:val="0"/>
      <w:marRight w:val="0"/>
      <w:marTop w:val="0"/>
      <w:marBottom w:val="0"/>
      <w:divBdr>
        <w:top w:val="none" w:sz="0" w:space="0" w:color="auto"/>
        <w:left w:val="none" w:sz="0" w:space="0" w:color="auto"/>
        <w:bottom w:val="none" w:sz="0" w:space="0" w:color="auto"/>
        <w:right w:val="none" w:sz="0" w:space="0" w:color="auto"/>
      </w:divBdr>
    </w:div>
    <w:div w:id="412043528">
      <w:bodyDiv w:val="1"/>
      <w:marLeft w:val="0"/>
      <w:marRight w:val="0"/>
      <w:marTop w:val="0"/>
      <w:marBottom w:val="0"/>
      <w:divBdr>
        <w:top w:val="none" w:sz="0" w:space="0" w:color="auto"/>
        <w:left w:val="none" w:sz="0" w:space="0" w:color="auto"/>
        <w:bottom w:val="none" w:sz="0" w:space="0" w:color="auto"/>
        <w:right w:val="none" w:sz="0" w:space="0" w:color="auto"/>
      </w:divBdr>
    </w:div>
    <w:div w:id="412093573">
      <w:bodyDiv w:val="1"/>
      <w:marLeft w:val="0"/>
      <w:marRight w:val="0"/>
      <w:marTop w:val="0"/>
      <w:marBottom w:val="0"/>
      <w:divBdr>
        <w:top w:val="none" w:sz="0" w:space="0" w:color="auto"/>
        <w:left w:val="none" w:sz="0" w:space="0" w:color="auto"/>
        <w:bottom w:val="none" w:sz="0" w:space="0" w:color="auto"/>
        <w:right w:val="none" w:sz="0" w:space="0" w:color="auto"/>
      </w:divBdr>
    </w:div>
    <w:div w:id="412549189">
      <w:bodyDiv w:val="1"/>
      <w:marLeft w:val="0"/>
      <w:marRight w:val="0"/>
      <w:marTop w:val="0"/>
      <w:marBottom w:val="0"/>
      <w:divBdr>
        <w:top w:val="none" w:sz="0" w:space="0" w:color="auto"/>
        <w:left w:val="none" w:sz="0" w:space="0" w:color="auto"/>
        <w:bottom w:val="none" w:sz="0" w:space="0" w:color="auto"/>
        <w:right w:val="none" w:sz="0" w:space="0" w:color="auto"/>
      </w:divBdr>
    </w:div>
    <w:div w:id="412704364">
      <w:bodyDiv w:val="1"/>
      <w:marLeft w:val="0"/>
      <w:marRight w:val="0"/>
      <w:marTop w:val="0"/>
      <w:marBottom w:val="0"/>
      <w:divBdr>
        <w:top w:val="none" w:sz="0" w:space="0" w:color="auto"/>
        <w:left w:val="none" w:sz="0" w:space="0" w:color="auto"/>
        <w:bottom w:val="none" w:sz="0" w:space="0" w:color="auto"/>
        <w:right w:val="none" w:sz="0" w:space="0" w:color="auto"/>
      </w:divBdr>
    </w:div>
    <w:div w:id="414212074">
      <w:bodyDiv w:val="1"/>
      <w:marLeft w:val="0"/>
      <w:marRight w:val="0"/>
      <w:marTop w:val="0"/>
      <w:marBottom w:val="0"/>
      <w:divBdr>
        <w:top w:val="none" w:sz="0" w:space="0" w:color="auto"/>
        <w:left w:val="none" w:sz="0" w:space="0" w:color="auto"/>
        <w:bottom w:val="none" w:sz="0" w:space="0" w:color="auto"/>
        <w:right w:val="none" w:sz="0" w:space="0" w:color="auto"/>
      </w:divBdr>
    </w:div>
    <w:div w:id="417025023">
      <w:bodyDiv w:val="1"/>
      <w:marLeft w:val="0"/>
      <w:marRight w:val="0"/>
      <w:marTop w:val="0"/>
      <w:marBottom w:val="0"/>
      <w:divBdr>
        <w:top w:val="none" w:sz="0" w:space="0" w:color="auto"/>
        <w:left w:val="none" w:sz="0" w:space="0" w:color="auto"/>
        <w:bottom w:val="none" w:sz="0" w:space="0" w:color="auto"/>
        <w:right w:val="none" w:sz="0" w:space="0" w:color="auto"/>
      </w:divBdr>
    </w:div>
    <w:div w:id="417101109">
      <w:bodyDiv w:val="1"/>
      <w:marLeft w:val="0"/>
      <w:marRight w:val="0"/>
      <w:marTop w:val="0"/>
      <w:marBottom w:val="0"/>
      <w:divBdr>
        <w:top w:val="none" w:sz="0" w:space="0" w:color="auto"/>
        <w:left w:val="none" w:sz="0" w:space="0" w:color="auto"/>
        <w:bottom w:val="none" w:sz="0" w:space="0" w:color="auto"/>
        <w:right w:val="none" w:sz="0" w:space="0" w:color="auto"/>
      </w:divBdr>
    </w:div>
    <w:div w:id="419836146">
      <w:bodyDiv w:val="1"/>
      <w:marLeft w:val="0"/>
      <w:marRight w:val="0"/>
      <w:marTop w:val="0"/>
      <w:marBottom w:val="0"/>
      <w:divBdr>
        <w:top w:val="none" w:sz="0" w:space="0" w:color="auto"/>
        <w:left w:val="none" w:sz="0" w:space="0" w:color="auto"/>
        <w:bottom w:val="none" w:sz="0" w:space="0" w:color="auto"/>
        <w:right w:val="none" w:sz="0" w:space="0" w:color="auto"/>
      </w:divBdr>
    </w:div>
    <w:div w:id="419910953">
      <w:bodyDiv w:val="1"/>
      <w:marLeft w:val="0"/>
      <w:marRight w:val="0"/>
      <w:marTop w:val="0"/>
      <w:marBottom w:val="0"/>
      <w:divBdr>
        <w:top w:val="none" w:sz="0" w:space="0" w:color="auto"/>
        <w:left w:val="none" w:sz="0" w:space="0" w:color="auto"/>
        <w:bottom w:val="none" w:sz="0" w:space="0" w:color="auto"/>
        <w:right w:val="none" w:sz="0" w:space="0" w:color="auto"/>
      </w:divBdr>
    </w:div>
    <w:div w:id="420376115">
      <w:bodyDiv w:val="1"/>
      <w:marLeft w:val="0"/>
      <w:marRight w:val="0"/>
      <w:marTop w:val="0"/>
      <w:marBottom w:val="0"/>
      <w:divBdr>
        <w:top w:val="none" w:sz="0" w:space="0" w:color="auto"/>
        <w:left w:val="none" w:sz="0" w:space="0" w:color="auto"/>
        <w:bottom w:val="none" w:sz="0" w:space="0" w:color="auto"/>
        <w:right w:val="none" w:sz="0" w:space="0" w:color="auto"/>
      </w:divBdr>
    </w:div>
    <w:div w:id="421217739">
      <w:bodyDiv w:val="1"/>
      <w:marLeft w:val="0"/>
      <w:marRight w:val="0"/>
      <w:marTop w:val="0"/>
      <w:marBottom w:val="0"/>
      <w:divBdr>
        <w:top w:val="none" w:sz="0" w:space="0" w:color="auto"/>
        <w:left w:val="none" w:sz="0" w:space="0" w:color="auto"/>
        <w:bottom w:val="none" w:sz="0" w:space="0" w:color="auto"/>
        <w:right w:val="none" w:sz="0" w:space="0" w:color="auto"/>
      </w:divBdr>
    </w:div>
    <w:div w:id="421607793">
      <w:bodyDiv w:val="1"/>
      <w:marLeft w:val="0"/>
      <w:marRight w:val="0"/>
      <w:marTop w:val="0"/>
      <w:marBottom w:val="0"/>
      <w:divBdr>
        <w:top w:val="none" w:sz="0" w:space="0" w:color="auto"/>
        <w:left w:val="none" w:sz="0" w:space="0" w:color="auto"/>
        <w:bottom w:val="none" w:sz="0" w:space="0" w:color="auto"/>
        <w:right w:val="none" w:sz="0" w:space="0" w:color="auto"/>
      </w:divBdr>
    </w:div>
    <w:div w:id="421997727">
      <w:bodyDiv w:val="1"/>
      <w:marLeft w:val="0"/>
      <w:marRight w:val="0"/>
      <w:marTop w:val="0"/>
      <w:marBottom w:val="0"/>
      <w:divBdr>
        <w:top w:val="none" w:sz="0" w:space="0" w:color="auto"/>
        <w:left w:val="none" w:sz="0" w:space="0" w:color="auto"/>
        <w:bottom w:val="none" w:sz="0" w:space="0" w:color="auto"/>
        <w:right w:val="none" w:sz="0" w:space="0" w:color="auto"/>
      </w:divBdr>
    </w:div>
    <w:div w:id="422148905">
      <w:bodyDiv w:val="1"/>
      <w:marLeft w:val="0"/>
      <w:marRight w:val="0"/>
      <w:marTop w:val="0"/>
      <w:marBottom w:val="0"/>
      <w:divBdr>
        <w:top w:val="none" w:sz="0" w:space="0" w:color="auto"/>
        <w:left w:val="none" w:sz="0" w:space="0" w:color="auto"/>
        <w:bottom w:val="none" w:sz="0" w:space="0" w:color="auto"/>
        <w:right w:val="none" w:sz="0" w:space="0" w:color="auto"/>
      </w:divBdr>
    </w:div>
    <w:div w:id="423919093">
      <w:bodyDiv w:val="1"/>
      <w:marLeft w:val="0"/>
      <w:marRight w:val="0"/>
      <w:marTop w:val="0"/>
      <w:marBottom w:val="0"/>
      <w:divBdr>
        <w:top w:val="none" w:sz="0" w:space="0" w:color="auto"/>
        <w:left w:val="none" w:sz="0" w:space="0" w:color="auto"/>
        <w:bottom w:val="none" w:sz="0" w:space="0" w:color="auto"/>
        <w:right w:val="none" w:sz="0" w:space="0" w:color="auto"/>
      </w:divBdr>
    </w:div>
    <w:div w:id="424419809">
      <w:bodyDiv w:val="1"/>
      <w:marLeft w:val="0"/>
      <w:marRight w:val="0"/>
      <w:marTop w:val="0"/>
      <w:marBottom w:val="0"/>
      <w:divBdr>
        <w:top w:val="none" w:sz="0" w:space="0" w:color="auto"/>
        <w:left w:val="none" w:sz="0" w:space="0" w:color="auto"/>
        <w:bottom w:val="none" w:sz="0" w:space="0" w:color="auto"/>
        <w:right w:val="none" w:sz="0" w:space="0" w:color="auto"/>
      </w:divBdr>
    </w:div>
    <w:div w:id="424689222">
      <w:bodyDiv w:val="1"/>
      <w:marLeft w:val="0"/>
      <w:marRight w:val="0"/>
      <w:marTop w:val="0"/>
      <w:marBottom w:val="0"/>
      <w:divBdr>
        <w:top w:val="none" w:sz="0" w:space="0" w:color="auto"/>
        <w:left w:val="none" w:sz="0" w:space="0" w:color="auto"/>
        <w:bottom w:val="none" w:sz="0" w:space="0" w:color="auto"/>
        <w:right w:val="none" w:sz="0" w:space="0" w:color="auto"/>
      </w:divBdr>
    </w:div>
    <w:div w:id="425275158">
      <w:bodyDiv w:val="1"/>
      <w:marLeft w:val="0"/>
      <w:marRight w:val="0"/>
      <w:marTop w:val="0"/>
      <w:marBottom w:val="0"/>
      <w:divBdr>
        <w:top w:val="none" w:sz="0" w:space="0" w:color="auto"/>
        <w:left w:val="none" w:sz="0" w:space="0" w:color="auto"/>
        <w:bottom w:val="none" w:sz="0" w:space="0" w:color="auto"/>
        <w:right w:val="none" w:sz="0" w:space="0" w:color="auto"/>
      </w:divBdr>
    </w:div>
    <w:div w:id="427042278">
      <w:bodyDiv w:val="1"/>
      <w:marLeft w:val="0"/>
      <w:marRight w:val="0"/>
      <w:marTop w:val="0"/>
      <w:marBottom w:val="0"/>
      <w:divBdr>
        <w:top w:val="none" w:sz="0" w:space="0" w:color="auto"/>
        <w:left w:val="none" w:sz="0" w:space="0" w:color="auto"/>
        <w:bottom w:val="none" w:sz="0" w:space="0" w:color="auto"/>
        <w:right w:val="none" w:sz="0" w:space="0" w:color="auto"/>
      </w:divBdr>
    </w:div>
    <w:div w:id="428089308">
      <w:bodyDiv w:val="1"/>
      <w:marLeft w:val="0"/>
      <w:marRight w:val="0"/>
      <w:marTop w:val="0"/>
      <w:marBottom w:val="0"/>
      <w:divBdr>
        <w:top w:val="none" w:sz="0" w:space="0" w:color="auto"/>
        <w:left w:val="none" w:sz="0" w:space="0" w:color="auto"/>
        <w:bottom w:val="none" w:sz="0" w:space="0" w:color="auto"/>
        <w:right w:val="none" w:sz="0" w:space="0" w:color="auto"/>
      </w:divBdr>
    </w:div>
    <w:div w:id="428309459">
      <w:bodyDiv w:val="1"/>
      <w:marLeft w:val="0"/>
      <w:marRight w:val="0"/>
      <w:marTop w:val="0"/>
      <w:marBottom w:val="0"/>
      <w:divBdr>
        <w:top w:val="none" w:sz="0" w:space="0" w:color="auto"/>
        <w:left w:val="none" w:sz="0" w:space="0" w:color="auto"/>
        <w:bottom w:val="none" w:sz="0" w:space="0" w:color="auto"/>
        <w:right w:val="none" w:sz="0" w:space="0" w:color="auto"/>
      </w:divBdr>
    </w:div>
    <w:div w:id="429617740">
      <w:bodyDiv w:val="1"/>
      <w:marLeft w:val="0"/>
      <w:marRight w:val="0"/>
      <w:marTop w:val="0"/>
      <w:marBottom w:val="0"/>
      <w:divBdr>
        <w:top w:val="none" w:sz="0" w:space="0" w:color="auto"/>
        <w:left w:val="none" w:sz="0" w:space="0" w:color="auto"/>
        <w:bottom w:val="none" w:sz="0" w:space="0" w:color="auto"/>
        <w:right w:val="none" w:sz="0" w:space="0" w:color="auto"/>
      </w:divBdr>
    </w:div>
    <w:div w:id="430007279">
      <w:bodyDiv w:val="1"/>
      <w:marLeft w:val="0"/>
      <w:marRight w:val="0"/>
      <w:marTop w:val="0"/>
      <w:marBottom w:val="0"/>
      <w:divBdr>
        <w:top w:val="none" w:sz="0" w:space="0" w:color="auto"/>
        <w:left w:val="none" w:sz="0" w:space="0" w:color="auto"/>
        <w:bottom w:val="none" w:sz="0" w:space="0" w:color="auto"/>
        <w:right w:val="none" w:sz="0" w:space="0" w:color="auto"/>
      </w:divBdr>
    </w:div>
    <w:div w:id="430130018">
      <w:bodyDiv w:val="1"/>
      <w:marLeft w:val="0"/>
      <w:marRight w:val="0"/>
      <w:marTop w:val="0"/>
      <w:marBottom w:val="0"/>
      <w:divBdr>
        <w:top w:val="none" w:sz="0" w:space="0" w:color="auto"/>
        <w:left w:val="none" w:sz="0" w:space="0" w:color="auto"/>
        <w:bottom w:val="none" w:sz="0" w:space="0" w:color="auto"/>
        <w:right w:val="none" w:sz="0" w:space="0" w:color="auto"/>
      </w:divBdr>
    </w:div>
    <w:div w:id="431973224">
      <w:bodyDiv w:val="1"/>
      <w:marLeft w:val="0"/>
      <w:marRight w:val="0"/>
      <w:marTop w:val="0"/>
      <w:marBottom w:val="0"/>
      <w:divBdr>
        <w:top w:val="none" w:sz="0" w:space="0" w:color="auto"/>
        <w:left w:val="none" w:sz="0" w:space="0" w:color="auto"/>
        <w:bottom w:val="none" w:sz="0" w:space="0" w:color="auto"/>
        <w:right w:val="none" w:sz="0" w:space="0" w:color="auto"/>
      </w:divBdr>
    </w:div>
    <w:div w:id="434399357">
      <w:bodyDiv w:val="1"/>
      <w:marLeft w:val="0"/>
      <w:marRight w:val="0"/>
      <w:marTop w:val="0"/>
      <w:marBottom w:val="0"/>
      <w:divBdr>
        <w:top w:val="none" w:sz="0" w:space="0" w:color="auto"/>
        <w:left w:val="none" w:sz="0" w:space="0" w:color="auto"/>
        <w:bottom w:val="none" w:sz="0" w:space="0" w:color="auto"/>
        <w:right w:val="none" w:sz="0" w:space="0" w:color="auto"/>
      </w:divBdr>
    </w:div>
    <w:div w:id="434447444">
      <w:bodyDiv w:val="1"/>
      <w:marLeft w:val="0"/>
      <w:marRight w:val="0"/>
      <w:marTop w:val="0"/>
      <w:marBottom w:val="0"/>
      <w:divBdr>
        <w:top w:val="none" w:sz="0" w:space="0" w:color="auto"/>
        <w:left w:val="none" w:sz="0" w:space="0" w:color="auto"/>
        <w:bottom w:val="none" w:sz="0" w:space="0" w:color="auto"/>
        <w:right w:val="none" w:sz="0" w:space="0" w:color="auto"/>
      </w:divBdr>
    </w:div>
    <w:div w:id="434984357">
      <w:bodyDiv w:val="1"/>
      <w:marLeft w:val="0"/>
      <w:marRight w:val="0"/>
      <w:marTop w:val="0"/>
      <w:marBottom w:val="0"/>
      <w:divBdr>
        <w:top w:val="none" w:sz="0" w:space="0" w:color="auto"/>
        <w:left w:val="none" w:sz="0" w:space="0" w:color="auto"/>
        <w:bottom w:val="none" w:sz="0" w:space="0" w:color="auto"/>
        <w:right w:val="none" w:sz="0" w:space="0" w:color="auto"/>
      </w:divBdr>
    </w:div>
    <w:div w:id="435053562">
      <w:bodyDiv w:val="1"/>
      <w:marLeft w:val="0"/>
      <w:marRight w:val="0"/>
      <w:marTop w:val="0"/>
      <w:marBottom w:val="0"/>
      <w:divBdr>
        <w:top w:val="none" w:sz="0" w:space="0" w:color="auto"/>
        <w:left w:val="none" w:sz="0" w:space="0" w:color="auto"/>
        <w:bottom w:val="none" w:sz="0" w:space="0" w:color="auto"/>
        <w:right w:val="none" w:sz="0" w:space="0" w:color="auto"/>
      </w:divBdr>
    </w:div>
    <w:div w:id="435447715">
      <w:bodyDiv w:val="1"/>
      <w:marLeft w:val="0"/>
      <w:marRight w:val="0"/>
      <w:marTop w:val="0"/>
      <w:marBottom w:val="0"/>
      <w:divBdr>
        <w:top w:val="none" w:sz="0" w:space="0" w:color="auto"/>
        <w:left w:val="none" w:sz="0" w:space="0" w:color="auto"/>
        <w:bottom w:val="none" w:sz="0" w:space="0" w:color="auto"/>
        <w:right w:val="none" w:sz="0" w:space="0" w:color="auto"/>
      </w:divBdr>
    </w:div>
    <w:div w:id="436214244">
      <w:bodyDiv w:val="1"/>
      <w:marLeft w:val="0"/>
      <w:marRight w:val="0"/>
      <w:marTop w:val="0"/>
      <w:marBottom w:val="0"/>
      <w:divBdr>
        <w:top w:val="none" w:sz="0" w:space="0" w:color="auto"/>
        <w:left w:val="none" w:sz="0" w:space="0" w:color="auto"/>
        <w:bottom w:val="none" w:sz="0" w:space="0" w:color="auto"/>
        <w:right w:val="none" w:sz="0" w:space="0" w:color="auto"/>
      </w:divBdr>
    </w:div>
    <w:div w:id="436217549">
      <w:bodyDiv w:val="1"/>
      <w:marLeft w:val="0"/>
      <w:marRight w:val="0"/>
      <w:marTop w:val="0"/>
      <w:marBottom w:val="0"/>
      <w:divBdr>
        <w:top w:val="none" w:sz="0" w:space="0" w:color="auto"/>
        <w:left w:val="none" w:sz="0" w:space="0" w:color="auto"/>
        <w:bottom w:val="none" w:sz="0" w:space="0" w:color="auto"/>
        <w:right w:val="none" w:sz="0" w:space="0" w:color="auto"/>
      </w:divBdr>
    </w:div>
    <w:div w:id="436607904">
      <w:bodyDiv w:val="1"/>
      <w:marLeft w:val="0"/>
      <w:marRight w:val="0"/>
      <w:marTop w:val="0"/>
      <w:marBottom w:val="0"/>
      <w:divBdr>
        <w:top w:val="none" w:sz="0" w:space="0" w:color="auto"/>
        <w:left w:val="none" w:sz="0" w:space="0" w:color="auto"/>
        <w:bottom w:val="none" w:sz="0" w:space="0" w:color="auto"/>
        <w:right w:val="none" w:sz="0" w:space="0" w:color="auto"/>
      </w:divBdr>
    </w:div>
    <w:div w:id="437064065">
      <w:bodyDiv w:val="1"/>
      <w:marLeft w:val="0"/>
      <w:marRight w:val="0"/>
      <w:marTop w:val="0"/>
      <w:marBottom w:val="0"/>
      <w:divBdr>
        <w:top w:val="none" w:sz="0" w:space="0" w:color="auto"/>
        <w:left w:val="none" w:sz="0" w:space="0" w:color="auto"/>
        <w:bottom w:val="none" w:sz="0" w:space="0" w:color="auto"/>
        <w:right w:val="none" w:sz="0" w:space="0" w:color="auto"/>
      </w:divBdr>
    </w:div>
    <w:div w:id="438791919">
      <w:bodyDiv w:val="1"/>
      <w:marLeft w:val="0"/>
      <w:marRight w:val="0"/>
      <w:marTop w:val="0"/>
      <w:marBottom w:val="0"/>
      <w:divBdr>
        <w:top w:val="none" w:sz="0" w:space="0" w:color="auto"/>
        <w:left w:val="none" w:sz="0" w:space="0" w:color="auto"/>
        <w:bottom w:val="none" w:sz="0" w:space="0" w:color="auto"/>
        <w:right w:val="none" w:sz="0" w:space="0" w:color="auto"/>
      </w:divBdr>
    </w:div>
    <w:div w:id="439223980">
      <w:bodyDiv w:val="1"/>
      <w:marLeft w:val="0"/>
      <w:marRight w:val="0"/>
      <w:marTop w:val="0"/>
      <w:marBottom w:val="0"/>
      <w:divBdr>
        <w:top w:val="none" w:sz="0" w:space="0" w:color="auto"/>
        <w:left w:val="none" w:sz="0" w:space="0" w:color="auto"/>
        <w:bottom w:val="none" w:sz="0" w:space="0" w:color="auto"/>
        <w:right w:val="none" w:sz="0" w:space="0" w:color="auto"/>
      </w:divBdr>
    </w:div>
    <w:div w:id="441002416">
      <w:bodyDiv w:val="1"/>
      <w:marLeft w:val="0"/>
      <w:marRight w:val="0"/>
      <w:marTop w:val="0"/>
      <w:marBottom w:val="0"/>
      <w:divBdr>
        <w:top w:val="none" w:sz="0" w:space="0" w:color="auto"/>
        <w:left w:val="none" w:sz="0" w:space="0" w:color="auto"/>
        <w:bottom w:val="none" w:sz="0" w:space="0" w:color="auto"/>
        <w:right w:val="none" w:sz="0" w:space="0" w:color="auto"/>
      </w:divBdr>
    </w:div>
    <w:div w:id="441194944">
      <w:bodyDiv w:val="1"/>
      <w:marLeft w:val="0"/>
      <w:marRight w:val="0"/>
      <w:marTop w:val="0"/>
      <w:marBottom w:val="0"/>
      <w:divBdr>
        <w:top w:val="none" w:sz="0" w:space="0" w:color="auto"/>
        <w:left w:val="none" w:sz="0" w:space="0" w:color="auto"/>
        <w:bottom w:val="none" w:sz="0" w:space="0" w:color="auto"/>
        <w:right w:val="none" w:sz="0" w:space="0" w:color="auto"/>
      </w:divBdr>
    </w:div>
    <w:div w:id="441385154">
      <w:bodyDiv w:val="1"/>
      <w:marLeft w:val="0"/>
      <w:marRight w:val="0"/>
      <w:marTop w:val="0"/>
      <w:marBottom w:val="0"/>
      <w:divBdr>
        <w:top w:val="none" w:sz="0" w:space="0" w:color="auto"/>
        <w:left w:val="none" w:sz="0" w:space="0" w:color="auto"/>
        <w:bottom w:val="none" w:sz="0" w:space="0" w:color="auto"/>
        <w:right w:val="none" w:sz="0" w:space="0" w:color="auto"/>
      </w:divBdr>
    </w:div>
    <w:div w:id="442069335">
      <w:bodyDiv w:val="1"/>
      <w:marLeft w:val="0"/>
      <w:marRight w:val="0"/>
      <w:marTop w:val="0"/>
      <w:marBottom w:val="0"/>
      <w:divBdr>
        <w:top w:val="none" w:sz="0" w:space="0" w:color="auto"/>
        <w:left w:val="none" w:sz="0" w:space="0" w:color="auto"/>
        <w:bottom w:val="none" w:sz="0" w:space="0" w:color="auto"/>
        <w:right w:val="none" w:sz="0" w:space="0" w:color="auto"/>
      </w:divBdr>
    </w:div>
    <w:div w:id="442460475">
      <w:bodyDiv w:val="1"/>
      <w:marLeft w:val="0"/>
      <w:marRight w:val="0"/>
      <w:marTop w:val="0"/>
      <w:marBottom w:val="0"/>
      <w:divBdr>
        <w:top w:val="none" w:sz="0" w:space="0" w:color="auto"/>
        <w:left w:val="none" w:sz="0" w:space="0" w:color="auto"/>
        <w:bottom w:val="none" w:sz="0" w:space="0" w:color="auto"/>
        <w:right w:val="none" w:sz="0" w:space="0" w:color="auto"/>
      </w:divBdr>
    </w:div>
    <w:div w:id="442529944">
      <w:bodyDiv w:val="1"/>
      <w:marLeft w:val="0"/>
      <w:marRight w:val="0"/>
      <w:marTop w:val="0"/>
      <w:marBottom w:val="0"/>
      <w:divBdr>
        <w:top w:val="none" w:sz="0" w:space="0" w:color="auto"/>
        <w:left w:val="none" w:sz="0" w:space="0" w:color="auto"/>
        <w:bottom w:val="none" w:sz="0" w:space="0" w:color="auto"/>
        <w:right w:val="none" w:sz="0" w:space="0" w:color="auto"/>
      </w:divBdr>
    </w:div>
    <w:div w:id="442843362">
      <w:bodyDiv w:val="1"/>
      <w:marLeft w:val="0"/>
      <w:marRight w:val="0"/>
      <w:marTop w:val="0"/>
      <w:marBottom w:val="0"/>
      <w:divBdr>
        <w:top w:val="none" w:sz="0" w:space="0" w:color="auto"/>
        <w:left w:val="none" w:sz="0" w:space="0" w:color="auto"/>
        <w:bottom w:val="none" w:sz="0" w:space="0" w:color="auto"/>
        <w:right w:val="none" w:sz="0" w:space="0" w:color="auto"/>
      </w:divBdr>
    </w:div>
    <w:div w:id="445078497">
      <w:bodyDiv w:val="1"/>
      <w:marLeft w:val="0"/>
      <w:marRight w:val="0"/>
      <w:marTop w:val="0"/>
      <w:marBottom w:val="0"/>
      <w:divBdr>
        <w:top w:val="none" w:sz="0" w:space="0" w:color="auto"/>
        <w:left w:val="none" w:sz="0" w:space="0" w:color="auto"/>
        <w:bottom w:val="none" w:sz="0" w:space="0" w:color="auto"/>
        <w:right w:val="none" w:sz="0" w:space="0" w:color="auto"/>
      </w:divBdr>
    </w:div>
    <w:div w:id="445389741">
      <w:bodyDiv w:val="1"/>
      <w:marLeft w:val="0"/>
      <w:marRight w:val="0"/>
      <w:marTop w:val="0"/>
      <w:marBottom w:val="0"/>
      <w:divBdr>
        <w:top w:val="none" w:sz="0" w:space="0" w:color="auto"/>
        <w:left w:val="none" w:sz="0" w:space="0" w:color="auto"/>
        <w:bottom w:val="none" w:sz="0" w:space="0" w:color="auto"/>
        <w:right w:val="none" w:sz="0" w:space="0" w:color="auto"/>
      </w:divBdr>
    </w:div>
    <w:div w:id="445735398">
      <w:bodyDiv w:val="1"/>
      <w:marLeft w:val="0"/>
      <w:marRight w:val="0"/>
      <w:marTop w:val="0"/>
      <w:marBottom w:val="0"/>
      <w:divBdr>
        <w:top w:val="none" w:sz="0" w:space="0" w:color="auto"/>
        <w:left w:val="none" w:sz="0" w:space="0" w:color="auto"/>
        <w:bottom w:val="none" w:sz="0" w:space="0" w:color="auto"/>
        <w:right w:val="none" w:sz="0" w:space="0" w:color="auto"/>
      </w:divBdr>
    </w:div>
    <w:div w:id="446316999">
      <w:bodyDiv w:val="1"/>
      <w:marLeft w:val="0"/>
      <w:marRight w:val="0"/>
      <w:marTop w:val="0"/>
      <w:marBottom w:val="0"/>
      <w:divBdr>
        <w:top w:val="none" w:sz="0" w:space="0" w:color="auto"/>
        <w:left w:val="none" w:sz="0" w:space="0" w:color="auto"/>
        <w:bottom w:val="none" w:sz="0" w:space="0" w:color="auto"/>
        <w:right w:val="none" w:sz="0" w:space="0" w:color="auto"/>
      </w:divBdr>
    </w:div>
    <w:div w:id="446392246">
      <w:bodyDiv w:val="1"/>
      <w:marLeft w:val="0"/>
      <w:marRight w:val="0"/>
      <w:marTop w:val="0"/>
      <w:marBottom w:val="0"/>
      <w:divBdr>
        <w:top w:val="none" w:sz="0" w:space="0" w:color="auto"/>
        <w:left w:val="none" w:sz="0" w:space="0" w:color="auto"/>
        <w:bottom w:val="none" w:sz="0" w:space="0" w:color="auto"/>
        <w:right w:val="none" w:sz="0" w:space="0" w:color="auto"/>
      </w:divBdr>
    </w:div>
    <w:div w:id="446782184">
      <w:bodyDiv w:val="1"/>
      <w:marLeft w:val="0"/>
      <w:marRight w:val="0"/>
      <w:marTop w:val="0"/>
      <w:marBottom w:val="0"/>
      <w:divBdr>
        <w:top w:val="none" w:sz="0" w:space="0" w:color="auto"/>
        <w:left w:val="none" w:sz="0" w:space="0" w:color="auto"/>
        <w:bottom w:val="none" w:sz="0" w:space="0" w:color="auto"/>
        <w:right w:val="none" w:sz="0" w:space="0" w:color="auto"/>
      </w:divBdr>
    </w:div>
    <w:div w:id="447047408">
      <w:bodyDiv w:val="1"/>
      <w:marLeft w:val="0"/>
      <w:marRight w:val="0"/>
      <w:marTop w:val="0"/>
      <w:marBottom w:val="0"/>
      <w:divBdr>
        <w:top w:val="none" w:sz="0" w:space="0" w:color="auto"/>
        <w:left w:val="none" w:sz="0" w:space="0" w:color="auto"/>
        <w:bottom w:val="none" w:sz="0" w:space="0" w:color="auto"/>
        <w:right w:val="none" w:sz="0" w:space="0" w:color="auto"/>
      </w:divBdr>
    </w:div>
    <w:div w:id="448208900">
      <w:bodyDiv w:val="1"/>
      <w:marLeft w:val="0"/>
      <w:marRight w:val="0"/>
      <w:marTop w:val="0"/>
      <w:marBottom w:val="0"/>
      <w:divBdr>
        <w:top w:val="none" w:sz="0" w:space="0" w:color="auto"/>
        <w:left w:val="none" w:sz="0" w:space="0" w:color="auto"/>
        <w:bottom w:val="none" w:sz="0" w:space="0" w:color="auto"/>
        <w:right w:val="none" w:sz="0" w:space="0" w:color="auto"/>
      </w:divBdr>
    </w:div>
    <w:div w:id="448547776">
      <w:bodyDiv w:val="1"/>
      <w:marLeft w:val="0"/>
      <w:marRight w:val="0"/>
      <w:marTop w:val="0"/>
      <w:marBottom w:val="0"/>
      <w:divBdr>
        <w:top w:val="none" w:sz="0" w:space="0" w:color="auto"/>
        <w:left w:val="none" w:sz="0" w:space="0" w:color="auto"/>
        <w:bottom w:val="none" w:sz="0" w:space="0" w:color="auto"/>
        <w:right w:val="none" w:sz="0" w:space="0" w:color="auto"/>
      </w:divBdr>
    </w:div>
    <w:div w:id="450248451">
      <w:bodyDiv w:val="1"/>
      <w:marLeft w:val="0"/>
      <w:marRight w:val="0"/>
      <w:marTop w:val="0"/>
      <w:marBottom w:val="0"/>
      <w:divBdr>
        <w:top w:val="none" w:sz="0" w:space="0" w:color="auto"/>
        <w:left w:val="none" w:sz="0" w:space="0" w:color="auto"/>
        <w:bottom w:val="none" w:sz="0" w:space="0" w:color="auto"/>
        <w:right w:val="none" w:sz="0" w:space="0" w:color="auto"/>
      </w:divBdr>
    </w:div>
    <w:div w:id="452361672">
      <w:bodyDiv w:val="1"/>
      <w:marLeft w:val="0"/>
      <w:marRight w:val="0"/>
      <w:marTop w:val="0"/>
      <w:marBottom w:val="0"/>
      <w:divBdr>
        <w:top w:val="none" w:sz="0" w:space="0" w:color="auto"/>
        <w:left w:val="none" w:sz="0" w:space="0" w:color="auto"/>
        <w:bottom w:val="none" w:sz="0" w:space="0" w:color="auto"/>
        <w:right w:val="none" w:sz="0" w:space="0" w:color="auto"/>
      </w:divBdr>
    </w:div>
    <w:div w:id="452789206">
      <w:bodyDiv w:val="1"/>
      <w:marLeft w:val="0"/>
      <w:marRight w:val="0"/>
      <w:marTop w:val="0"/>
      <w:marBottom w:val="0"/>
      <w:divBdr>
        <w:top w:val="none" w:sz="0" w:space="0" w:color="auto"/>
        <w:left w:val="none" w:sz="0" w:space="0" w:color="auto"/>
        <w:bottom w:val="none" w:sz="0" w:space="0" w:color="auto"/>
        <w:right w:val="none" w:sz="0" w:space="0" w:color="auto"/>
      </w:divBdr>
    </w:div>
    <w:div w:id="453406010">
      <w:bodyDiv w:val="1"/>
      <w:marLeft w:val="0"/>
      <w:marRight w:val="0"/>
      <w:marTop w:val="0"/>
      <w:marBottom w:val="0"/>
      <w:divBdr>
        <w:top w:val="none" w:sz="0" w:space="0" w:color="auto"/>
        <w:left w:val="none" w:sz="0" w:space="0" w:color="auto"/>
        <w:bottom w:val="none" w:sz="0" w:space="0" w:color="auto"/>
        <w:right w:val="none" w:sz="0" w:space="0" w:color="auto"/>
      </w:divBdr>
    </w:div>
    <w:div w:id="453641218">
      <w:bodyDiv w:val="1"/>
      <w:marLeft w:val="0"/>
      <w:marRight w:val="0"/>
      <w:marTop w:val="0"/>
      <w:marBottom w:val="0"/>
      <w:divBdr>
        <w:top w:val="none" w:sz="0" w:space="0" w:color="auto"/>
        <w:left w:val="none" w:sz="0" w:space="0" w:color="auto"/>
        <w:bottom w:val="none" w:sz="0" w:space="0" w:color="auto"/>
        <w:right w:val="none" w:sz="0" w:space="0" w:color="auto"/>
      </w:divBdr>
    </w:div>
    <w:div w:id="453914572">
      <w:bodyDiv w:val="1"/>
      <w:marLeft w:val="0"/>
      <w:marRight w:val="0"/>
      <w:marTop w:val="0"/>
      <w:marBottom w:val="0"/>
      <w:divBdr>
        <w:top w:val="none" w:sz="0" w:space="0" w:color="auto"/>
        <w:left w:val="none" w:sz="0" w:space="0" w:color="auto"/>
        <w:bottom w:val="none" w:sz="0" w:space="0" w:color="auto"/>
        <w:right w:val="none" w:sz="0" w:space="0" w:color="auto"/>
      </w:divBdr>
    </w:div>
    <w:div w:id="454713581">
      <w:bodyDiv w:val="1"/>
      <w:marLeft w:val="0"/>
      <w:marRight w:val="0"/>
      <w:marTop w:val="0"/>
      <w:marBottom w:val="0"/>
      <w:divBdr>
        <w:top w:val="none" w:sz="0" w:space="0" w:color="auto"/>
        <w:left w:val="none" w:sz="0" w:space="0" w:color="auto"/>
        <w:bottom w:val="none" w:sz="0" w:space="0" w:color="auto"/>
        <w:right w:val="none" w:sz="0" w:space="0" w:color="auto"/>
      </w:divBdr>
    </w:div>
    <w:div w:id="455830688">
      <w:bodyDiv w:val="1"/>
      <w:marLeft w:val="0"/>
      <w:marRight w:val="0"/>
      <w:marTop w:val="0"/>
      <w:marBottom w:val="0"/>
      <w:divBdr>
        <w:top w:val="none" w:sz="0" w:space="0" w:color="auto"/>
        <w:left w:val="none" w:sz="0" w:space="0" w:color="auto"/>
        <w:bottom w:val="none" w:sz="0" w:space="0" w:color="auto"/>
        <w:right w:val="none" w:sz="0" w:space="0" w:color="auto"/>
      </w:divBdr>
    </w:div>
    <w:div w:id="457258714">
      <w:bodyDiv w:val="1"/>
      <w:marLeft w:val="0"/>
      <w:marRight w:val="0"/>
      <w:marTop w:val="0"/>
      <w:marBottom w:val="0"/>
      <w:divBdr>
        <w:top w:val="none" w:sz="0" w:space="0" w:color="auto"/>
        <w:left w:val="none" w:sz="0" w:space="0" w:color="auto"/>
        <w:bottom w:val="none" w:sz="0" w:space="0" w:color="auto"/>
        <w:right w:val="none" w:sz="0" w:space="0" w:color="auto"/>
      </w:divBdr>
    </w:div>
    <w:div w:id="457770530">
      <w:bodyDiv w:val="1"/>
      <w:marLeft w:val="0"/>
      <w:marRight w:val="0"/>
      <w:marTop w:val="0"/>
      <w:marBottom w:val="0"/>
      <w:divBdr>
        <w:top w:val="none" w:sz="0" w:space="0" w:color="auto"/>
        <w:left w:val="none" w:sz="0" w:space="0" w:color="auto"/>
        <w:bottom w:val="none" w:sz="0" w:space="0" w:color="auto"/>
        <w:right w:val="none" w:sz="0" w:space="0" w:color="auto"/>
      </w:divBdr>
    </w:div>
    <w:div w:id="459031000">
      <w:bodyDiv w:val="1"/>
      <w:marLeft w:val="0"/>
      <w:marRight w:val="0"/>
      <w:marTop w:val="0"/>
      <w:marBottom w:val="0"/>
      <w:divBdr>
        <w:top w:val="none" w:sz="0" w:space="0" w:color="auto"/>
        <w:left w:val="none" w:sz="0" w:space="0" w:color="auto"/>
        <w:bottom w:val="none" w:sz="0" w:space="0" w:color="auto"/>
        <w:right w:val="none" w:sz="0" w:space="0" w:color="auto"/>
      </w:divBdr>
    </w:div>
    <w:div w:id="459150936">
      <w:bodyDiv w:val="1"/>
      <w:marLeft w:val="0"/>
      <w:marRight w:val="0"/>
      <w:marTop w:val="0"/>
      <w:marBottom w:val="0"/>
      <w:divBdr>
        <w:top w:val="none" w:sz="0" w:space="0" w:color="auto"/>
        <w:left w:val="none" w:sz="0" w:space="0" w:color="auto"/>
        <w:bottom w:val="none" w:sz="0" w:space="0" w:color="auto"/>
        <w:right w:val="none" w:sz="0" w:space="0" w:color="auto"/>
      </w:divBdr>
    </w:div>
    <w:div w:id="459422198">
      <w:bodyDiv w:val="1"/>
      <w:marLeft w:val="0"/>
      <w:marRight w:val="0"/>
      <w:marTop w:val="0"/>
      <w:marBottom w:val="0"/>
      <w:divBdr>
        <w:top w:val="none" w:sz="0" w:space="0" w:color="auto"/>
        <w:left w:val="none" w:sz="0" w:space="0" w:color="auto"/>
        <w:bottom w:val="none" w:sz="0" w:space="0" w:color="auto"/>
        <w:right w:val="none" w:sz="0" w:space="0" w:color="auto"/>
      </w:divBdr>
    </w:div>
    <w:div w:id="460542872">
      <w:bodyDiv w:val="1"/>
      <w:marLeft w:val="0"/>
      <w:marRight w:val="0"/>
      <w:marTop w:val="0"/>
      <w:marBottom w:val="0"/>
      <w:divBdr>
        <w:top w:val="none" w:sz="0" w:space="0" w:color="auto"/>
        <w:left w:val="none" w:sz="0" w:space="0" w:color="auto"/>
        <w:bottom w:val="none" w:sz="0" w:space="0" w:color="auto"/>
        <w:right w:val="none" w:sz="0" w:space="0" w:color="auto"/>
      </w:divBdr>
    </w:div>
    <w:div w:id="460849713">
      <w:bodyDiv w:val="1"/>
      <w:marLeft w:val="0"/>
      <w:marRight w:val="0"/>
      <w:marTop w:val="0"/>
      <w:marBottom w:val="0"/>
      <w:divBdr>
        <w:top w:val="none" w:sz="0" w:space="0" w:color="auto"/>
        <w:left w:val="none" w:sz="0" w:space="0" w:color="auto"/>
        <w:bottom w:val="none" w:sz="0" w:space="0" w:color="auto"/>
        <w:right w:val="none" w:sz="0" w:space="0" w:color="auto"/>
      </w:divBdr>
    </w:div>
    <w:div w:id="461197385">
      <w:bodyDiv w:val="1"/>
      <w:marLeft w:val="0"/>
      <w:marRight w:val="0"/>
      <w:marTop w:val="0"/>
      <w:marBottom w:val="0"/>
      <w:divBdr>
        <w:top w:val="none" w:sz="0" w:space="0" w:color="auto"/>
        <w:left w:val="none" w:sz="0" w:space="0" w:color="auto"/>
        <w:bottom w:val="none" w:sz="0" w:space="0" w:color="auto"/>
        <w:right w:val="none" w:sz="0" w:space="0" w:color="auto"/>
      </w:divBdr>
    </w:div>
    <w:div w:id="462769990">
      <w:bodyDiv w:val="1"/>
      <w:marLeft w:val="0"/>
      <w:marRight w:val="0"/>
      <w:marTop w:val="0"/>
      <w:marBottom w:val="0"/>
      <w:divBdr>
        <w:top w:val="none" w:sz="0" w:space="0" w:color="auto"/>
        <w:left w:val="none" w:sz="0" w:space="0" w:color="auto"/>
        <w:bottom w:val="none" w:sz="0" w:space="0" w:color="auto"/>
        <w:right w:val="none" w:sz="0" w:space="0" w:color="auto"/>
      </w:divBdr>
    </w:div>
    <w:div w:id="463423385">
      <w:bodyDiv w:val="1"/>
      <w:marLeft w:val="0"/>
      <w:marRight w:val="0"/>
      <w:marTop w:val="0"/>
      <w:marBottom w:val="0"/>
      <w:divBdr>
        <w:top w:val="none" w:sz="0" w:space="0" w:color="auto"/>
        <w:left w:val="none" w:sz="0" w:space="0" w:color="auto"/>
        <w:bottom w:val="none" w:sz="0" w:space="0" w:color="auto"/>
        <w:right w:val="none" w:sz="0" w:space="0" w:color="auto"/>
      </w:divBdr>
    </w:div>
    <w:div w:id="463890323">
      <w:bodyDiv w:val="1"/>
      <w:marLeft w:val="0"/>
      <w:marRight w:val="0"/>
      <w:marTop w:val="0"/>
      <w:marBottom w:val="0"/>
      <w:divBdr>
        <w:top w:val="none" w:sz="0" w:space="0" w:color="auto"/>
        <w:left w:val="none" w:sz="0" w:space="0" w:color="auto"/>
        <w:bottom w:val="none" w:sz="0" w:space="0" w:color="auto"/>
        <w:right w:val="none" w:sz="0" w:space="0" w:color="auto"/>
      </w:divBdr>
    </w:div>
    <w:div w:id="463929452">
      <w:bodyDiv w:val="1"/>
      <w:marLeft w:val="0"/>
      <w:marRight w:val="0"/>
      <w:marTop w:val="0"/>
      <w:marBottom w:val="0"/>
      <w:divBdr>
        <w:top w:val="none" w:sz="0" w:space="0" w:color="auto"/>
        <w:left w:val="none" w:sz="0" w:space="0" w:color="auto"/>
        <w:bottom w:val="none" w:sz="0" w:space="0" w:color="auto"/>
        <w:right w:val="none" w:sz="0" w:space="0" w:color="auto"/>
      </w:divBdr>
    </w:div>
    <w:div w:id="464275474">
      <w:bodyDiv w:val="1"/>
      <w:marLeft w:val="0"/>
      <w:marRight w:val="0"/>
      <w:marTop w:val="0"/>
      <w:marBottom w:val="0"/>
      <w:divBdr>
        <w:top w:val="none" w:sz="0" w:space="0" w:color="auto"/>
        <w:left w:val="none" w:sz="0" w:space="0" w:color="auto"/>
        <w:bottom w:val="none" w:sz="0" w:space="0" w:color="auto"/>
        <w:right w:val="none" w:sz="0" w:space="0" w:color="auto"/>
      </w:divBdr>
    </w:div>
    <w:div w:id="467816766">
      <w:bodyDiv w:val="1"/>
      <w:marLeft w:val="0"/>
      <w:marRight w:val="0"/>
      <w:marTop w:val="0"/>
      <w:marBottom w:val="0"/>
      <w:divBdr>
        <w:top w:val="none" w:sz="0" w:space="0" w:color="auto"/>
        <w:left w:val="none" w:sz="0" w:space="0" w:color="auto"/>
        <w:bottom w:val="none" w:sz="0" w:space="0" w:color="auto"/>
        <w:right w:val="none" w:sz="0" w:space="0" w:color="auto"/>
      </w:divBdr>
    </w:div>
    <w:div w:id="469134949">
      <w:bodyDiv w:val="1"/>
      <w:marLeft w:val="0"/>
      <w:marRight w:val="0"/>
      <w:marTop w:val="0"/>
      <w:marBottom w:val="0"/>
      <w:divBdr>
        <w:top w:val="none" w:sz="0" w:space="0" w:color="auto"/>
        <w:left w:val="none" w:sz="0" w:space="0" w:color="auto"/>
        <w:bottom w:val="none" w:sz="0" w:space="0" w:color="auto"/>
        <w:right w:val="none" w:sz="0" w:space="0" w:color="auto"/>
      </w:divBdr>
    </w:div>
    <w:div w:id="469443172">
      <w:bodyDiv w:val="1"/>
      <w:marLeft w:val="0"/>
      <w:marRight w:val="0"/>
      <w:marTop w:val="0"/>
      <w:marBottom w:val="0"/>
      <w:divBdr>
        <w:top w:val="none" w:sz="0" w:space="0" w:color="auto"/>
        <w:left w:val="none" w:sz="0" w:space="0" w:color="auto"/>
        <w:bottom w:val="none" w:sz="0" w:space="0" w:color="auto"/>
        <w:right w:val="none" w:sz="0" w:space="0" w:color="auto"/>
      </w:divBdr>
    </w:div>
    <w:div w:id="471025089">
      <w:bodyDiv w:val="1"/>
      <w:marLeft w:val="0"/>
      <w:marRight w:val="0"/>
      <w:marTop w:val="0"/>
      <w:marBottom w:val="0"/>
      <w:divBdr>
        <w:top w:val="none" w:sz="0" w:space="0" w:color="auto"/>
        <w:left w:val="none" w:sz="0" w:space="0" w:color="auto"/>
        <w:bottom w:val="none" w:sz="0" w:space="0" w:color="auto"/>
        <w:right w:val="none" w:sz="0" w:space="0" w:color="auto"/>
      </w:divBdr>
    </w:div>
    <w:div w:id="472260532">
      <w:bodyDiv w:val="1"/>
      <w:marLeft w:val="0"/>
      <w:marRight w:val="0"/>
      <w:marTop w:val="0"/>
      <w:marBottom w:val="0"/>
      <w:divBdr>
        <w:top w:val="none" w:sz="0" w:space="0" w:color="auto"/>
        <w:left w:val="none" w:sz="0" w:space="0" w:color="auto"/>
        <w:bottom w:val="none" w:sz="0" w:space="0" w:color="auto"/>
        <w:right w:val="none" w:sz="0" w:space="0" w:color="auto"/>
      </w:divBdr>
    </w:div>
    <w:div w:id="472527963">
      <w:bodyDiv w:val="1"/>
      <w:marLeft w:val="0"/>
      <w:marRight w:val="0"/>
      <w:marTop w:val="0"/>
      <w:marBottom w:val="0"/>
      <w:divBdr>
        <w:top w:val="none" w:sz="0" w:space="0" w:color="auto"/>
        <w:left w:val="none" w:sz="0" w:space="0" w:color="auto"/>
        <w:bottom w:val="none" w:sz="0" w:space="0" w:color="auto"/>
        <w:right w:val="none" w:sz="0" w:space="0" w:color="auto"/>
      </w:divBdr>
    </w:div>
    <w:div w:id="472791743">
      <w:bodyDiv w:val="1"/>
      <w:marLeft w:val="0"/>
      <w:marRight w:val="0"/>
      <w:marTop w:val="0"/>
      <w:marBottom w:val="0"/>
      <w:divBdr>
        <w:top w:val="none" w:sz="0" w:space="0" w:color="auto"/>
        <w:left w:val="none" w:sz="0" w:space="0" w:color="auto"/>
        <w:bottom w:val="none" w:sz="0" w:space="0" w:color="auto"/>
        <w:right w:val="none" w:sz="0" w:space="0" w:color="auto"/>
      </w:divBdr>
    </w:div>
    <w:div w:id="474028201">
      <w:bodyDiv w:val="1"/>
      <w:marLeft w:val="0"/>
      <w:marRight w:val="0"/>
      <w:marTop w:val="0"/>
      <w:marBottom w:val="0"/>
      <w:divBdr>
        <w:top w:val="none" w:sz="0" w:space="0" w:color="auto"/>
        <w:left w:val="none" w:sz="0" w:space="0" w:color="auto"/>
        <w:bottom w:val="none" w:sz="0" w:space="0" w:color="auto"/>
        <w:right w:val="none" w:sz="0" w:space="0" w:color="auto"/>
      </w:divBdr>
    </w:div>
    <w:div w:id="474415664">
      <w:bodyDiv w:val="1"/>
      <w:marLeft w:val="0"/>
      <w:marRight w:val="0"/>
      <w:marTop w:val="0"/>
      <w:marBottom w:val="0"/>
      <w:divBdr>
        <w:top w:val="none" w:sz="0" w:space="0" w:color="auto"/>
        <w:left w:val="none" w:sz="0" w:space="0" w:color="auto"/>
        <w:bottom w:val="none" w:sz="0" w:space="0" w:color="auto"/>
        <w:right w:val="none" w:sz="0" w:space="0" w:color="auto"/>
      </w:divBdr>
    </w:div>
    <w:div w:id="474758710">
      <w:bodyDiv w:val="1"/>
      <w:marLeft w:val="0"/>
      <w:marRight w:val="0"/>
      <w:marTop w:val="0"/>
      <w:marBottom w:val="0"/>
      <w:divBdr>
        <w:top w:val="none" w:sz="0" w:space="0" w:color="auto"/>
        <w:left w:val="none" w:sz="0" w:space="0" w:color="auto"/>
        <w:bottom w:val="none" w:sz="0" w:space="0" w:color="auto"/>
        <w:right w:val="none" w:sz="0" w:space="0" w:color="auto"/>
      </w:divBdr>
    </w:div>
    <w:div w:id="475681125">
      <w:bodyDiv w:val="1"/>
      <w:marLeft w:val="0"/>
      <w:marRight w:val="0"/>
      <w:marTop w:val="0"/>
      <w:marBottom w:val="0"/>
      <w:divBdr>
        <w:top w:val="none" w:sz="0" w:space="0" w:color="auto"/>
        <w:left w:val="none" w:sz="0" w:space="0" w:color="auto"/>
        <w:bottom w:val="none" w:sz="0" w:space="0" w:color="auto"/>
        <w:right w:val="none" w:sz="0" w:space="0" w:color="auto"/>
      </w:divBdr>
    </w:div>
    <w:div w:id="475801997">
      <w:bodyDiv w:val="1"/>
      <w:marLeft w:val="0"/>
      <w:marRight w:val="0"/>
      <w:marTop w:val="0"/>
      <w:marBottom w:val="0"/>
      <w:divBdr>
        <w:top w:val="none" w:sz="0" w:space="0" w:color="auto"/>
        <w:left w:val="none" w:sz="0" w:space="0" w:color="auto"/>
        <w:bottom w:val="none" w:sz="0" w:space="0" w:color="auto"/>
        <w:right w:val="none" w:sz="0" w:space="0" w:color="auto"/>
      </w:divBdr>
    </w:div>
    <w:div w:id="475805708">
      <w:bodyDiv w:val="1"/>
      <w:marLeft w:val="0"/>
      <w:marRight w:val="0"/>
      <w:marTop w:val="0"/>
      <w:marBottom w:val="0"/>
      <w:divBdr>
        <w:top w:val="none" w:sz="0" w:space="0" w:color="auto"/>
        <w:left w:val="none" w:sz="0" w:space="0" w:color="auto"/>
        <w:bottom w:val="none" w:sz="0" w:space="0" w:color="auto"/>
        <w:right w:val="none" w:sz="0" w:space="0" w:color="auto"/>
      </w:divBdr>
    </w:div>
    <w:div w:id="476725418">
      <w:bodyDiv w:val="1"/>
      <w:marLeft w:val="0"/>
      <w:marRight w:val="0"/>
      <w:marTop w:val="0"/>
      <w:marBottom w:val="0"/>
      <w:divBdr>
        <w:top w:val="none" w:sz="0" w:space="0" w:color="auto"/>
        <w:left w:val="none" w:sz="0" w:space="0" w:color="auto"/>
        <w:bottom w:val="none" w:sz="0" w:space="0" w:color="auto"/>
        <w:right w:val="none" w:sz="0" w:space="0" w:color="auto"/>
      </w:divBdr>
    </w:div>
    <w:div w:id="478041864">
      <w:bodyDiv w:val="1"/>
      <w:marLeft w:val="0"/>
      <w:marRight w:val="0"/>
      <w:marTop w:val="0"/>
      <w:marBottom w:val="0"/>
      <w:divBdr>
        <w:top w:val="none" w:sz="0" w:space="0" w:color="auto"/>
        <w:left w:val="none" w:sz="0" w:space="0" w:color="auto"/>
        <w:bottom w:val="none" w:sz="0" w:space="0" w:color="auto"/>
        <w:right w:val="none" w:sz="0" w:space="0" w:color="auto"/>
      </w:divBdr>
    </w:div>
    <w:div w:id="478183057">
      <w:bodyDiv w:val="1"/>
      <w:marLeft w:val="0"/>
      <w:marRight w:val="0"/>
      <w:marTop w:val="0"/>
      <w:marBottom w:val="0"/>
      <w:divBdr>
        <w:top w:val="none" w:sz="0" w:space="0" w:color="auto"/>
        <w:left w:val="none" w:sz="0" w:space="0" w:color="auto"/>
        <w:bottom w:val="none" w:sz="0" w:space="0" w:color="auto"/>
        <w:right w:val="none" w:sz="0" w:space="0" w:color="auto"/>
      </w:divBdr>
    </w:div>
    <w:div w:id="478886285">
      <w:bodyDiv w:val="1"/>
      <w:marLeft w:val="0"/>
      <w:marRight w:val="0"/>
      <w:marTop w:val="0"/>
      <w:marBottom w:val="0"/>
      <w:divBdr>
        <w:top w:val="none" w:sz="0" w:space="0" w:color="auto"/>
        <w:left w:val="none" w:sz="0" w:space="0" w:color="auto"/>
        <w:bottom w:val="none" w:sz="0" w:space="0" w:color="auto"/>
        <w:right w:val="none" w:sz="0" w:space="0" w:color="auto"/>
      </w:divBdr>
    </w:div>
    <w:div w:id="481892830">
      <w:bodyDiv w:val="1"/>
      <w:marLeft w:val="0"/>
      <w:marRight w:val="0"/>
      <w:marTop w:val="0"/>
      <w:marBottom w:val="0"/>
      <w:divBdr>
        <w:top w:val="none" w:sz="0" w:space="0" w:color="auto"/>
        <w:left w:val="none" w:sz="0" w:space="0" w:color="auto"/>
        <w:bottom w:val="none" w:sz="0" w:space="0" w:color="auto"/>
        <w:right w:val="none" w:sz="0" w:space="0" w:color="auto"/>
      </w:divBdr>
    </w:div>
    <w:div w:id="485164921">
      <w:bodyDiv w:val="1"/>
      <w:marLeft w:val="0"/>
      <w:marRight w:val="0"/>
      <w:marTop w:val="0"/>
      <w:marBottom w:val="0"/>
      <w:divBdr>
        <w:top w:val="none" w:sz="0" w:space="0" w:color="auto"/>
        <w:left w:val="none" w:sz="0" w:space="0" w:color="auto"/>
        <w:bottom w:val="none" w:sz="0" w:space="0" w:color="auto"/>
        <w:right w:val="none" w:sz="0" w:space="0" w:color="auto"/>
      </w:divBdr>
    </w:div>
    <w:div w:id="485174234">
      <w:bodyDiv w:val="1"/>
      <w:marLeft w:val="0"/>
      <w:marRight w:val="0"/>
      <w:marTop w:val="0"/>
      <w:marBottom w:val="0"/>
      <w:divBdr>
        <w:top w:val="none" w:sz="0" w:space="0" w:color="auto"/>
        <w:left w:val="none" w:sz="0" w:space="0" w:color="auto"/>
        <w:bottom w:val="none" w:sz="0" w:space="0" w:color="auto"/>
        <w:right w:val="none" w:sz="0" w:space="0" w:color="auto"/>
      </w:divBdr>
    </w:div>
    <w:div w:id="486098189">
      <w:bodyDiv w:val="1"/>
      <w:marLeft w:val="0"/>
      <w:marRight w:val="0"/>
      <w:marTop w:val="0"/>
      <w:marBottom w:val="0"/>
      <w:divBdr>
        <w:top w:val="none" w:sz="0" w:space="0" w:color="auto"/>
        <w:left w:val="none" w:sz="0" w:space="0" w:color="auto"/>
        <w:bottom w:val="none" w:sz="0" w:space="0" w:color="auto"/>
        <w:right w:val="none" w:sz="0" w:space="0" w:color="auto"/>
      </w:divBdr>
    </w:div>
    <w:div w:id="486822912">
      <w:bodyDiv w:val="1"/>
      <w:marLeft w:val="0"/>
      <w:marRight w:val="0"/>
      <w:marTop w:val="0"/>
      <w:marBottom w:val="0"/>
      <w:divBdr>
        <w:top w:val="none" w:sz="0" w:space="0" w:color="auto"/>
        <w:left w:val="none" w:sz="0" w:space="0" w:color="auto"/>
        <w:bottom w:val="none" w:sz="0" w:space="0" w:color="auto"/>
        <w:right w:val="none" w:sz="0" w:space="0" w:color="auto"/>
      </w:divBdr>
    </w:div>
    <w:div w:id="488405812">
      <w:bodyDiv w:val="1"/>
      <w:marLeft w:val="0"/>
      <w:marRight w:val="0"/>
      <w:marTop w:val="0"/>
      <w:marBottom w:val="0"/>
      <w:divBdr>
        <w:top w:val="none" w:sz="0" w:space="0" w:color="auto"/>
        <w:left w:val="none" w:sz="0" w:space="0" w:color="auto"/>
        <w:bottom w:val="none" w:sz="0" w:space="0" w:color="auto"/>
        <w:right w:val="none" w:sz="0" w:space="0" w:color="auto"/>
      </w:divBdr>
    </w:div>
    <w:div w:id="488792350">
      <w:bodyDiv w:val="1"/>
      <w:marLeft w:val="0"/>
      <w:marRight w:val="0"/>
      <w:marTop w:val="0"/>
      <w:marBottom w:val="0"/>
      <w:divBdr>
        <w:top w:val="none" w:sz="0" w:space="0" w:color="auto"/>
        <w:left w:val="none" w:sz="0" w:space="0" w:color="auto"/>
        <w:bottom w:val="none" w:sz="0" w:space="0" w:color="auto"/>
        <w:right w:val="none" w:sz="0" w:space="0" w:color="auto"/>
      </w:divBdr>
    </w:div>
    <w:div w:id="489255811">
      <w:bodyDiv w:val="1"/>
      <w:marLeft w:val="0"/>
      <w:marRight w:val="0"/>
      <w:marTop w:val="0"/>
      <w:marBottom w:val="0"/>
      <w:divBdr>
        <w:top w:val="none" w:sz="0" w:space="0" w:color="auto"/>
        <w:left w:val="none" w:sz="0" w:space="0" w:color="auto"/>
        <w:bottom w:val="none" w:sz="0" w:space="0" w:color="auto"/>
        <w:right w:val="none" w:sz="0" w:space="0" w:color="auto"/>
      </w:divBdr>
    </w:div>
    <w:div w:id="489447276">
      <w:bodyDiv w:val="1"/>
      <w:marLeft w:val="0"/>
      <w:marRight w:val="0"/>
      <w:marTop w:val="0"/>
      <w:marBottom w:val="0"/>
      <w:divBdr>
        <w:top w:val="none" w:sz="0" w:space="0" w:color="auto"/>
        <w:left w:val="none" w:sz="0" w:space="0" w:color="auto"/>
        <w:bottom w:val="none" w:sz="0" w:space="0" w:color="auto"/>
        <w:right w:val="none" w:sz="0" w:space="0" w:color="auto"/>
      </w:divBdr>
    </w:div>
    <w:div w:id="490096826">
      <w:bodyDiv w:val="1"/>
      <w:marLeft w:val="0"/>
      <w:marRight w:val="0"/>
      <w:marTop w:val="0"/>
      <w:marBottom w:val="0"/>
      <w:divBdr>
        <w:top w:val="none" w:sz="0" w:space="0" w:color="auto"/>
        <w:left w:val="none" w:sz="0" w:space="0" w:color="auto"/>
        <w:bottom w:val="none" w:sz="0" w:space="0" w:color="auto"/>
        <w:right w:val="none" w:sz="0" w:space="0" w:color="auto"/>
      </w:divBdr>
    </w:div>
    <w:div w:id="490413578">
      <w:bodyDiv w:val="1"/>
      <w:marLeft w:val="0"/>
      <w:marRight w:val="0"/>
      <w:marTop w:val="0"/>
      <w:marBottom w:val="0"/>
      <w:divBdr>
        <w:top w:val="none" w:sz="0" w:space="0" w:color="auto"/>
        <w:left w:val="none" w:sz="0" w:space="0" w:color="auto"/>
        <w:bottom w:val="none" w:sz="0" w:space="0" w:color="auto"/>
        <w:right w:val="none" w:sz="0" w:space="0" w:color="auto"/>
      </w:divBdr>
    </w:div>
    <w:div w:id="490559073">
      <w:bodyDiv w:val="1"/>
      <w:marLeft w:val="0"/>
      <w:marRight w:val="0"/>
      <w:marTop w:val="0"/>
      <w:marBottom w:val="0"/>
      <w:divBdr>
        <w:top w:val="none" w:sz="0" w:space="0" w:color="auto"/>
        <w:left w:val="none" w:sz="0" w:space="0" w:color="auto"/>
        <w:bottom w:val="none" w:sz="0" w:space="0" w:color="auto"/>
        <w:right w:val="none" w:sz="0" w:space="0" w:color="auto"/>
      </w:divBdr>
    </w:div>
    <w:div w:id="491457279">
      <w:bodyDiv w:val="1"/>
      <w:marLeft w:val="0"/>
      <w:marRight w:val="0"/>
      <w:marTop w:val="0"/>
      <w:marBottom w:val="0"/>
      <w:divBdr>
        <w:top w:val="none" w:sz="0" w:space="0" w:color="auto"/>
        <w:left w:val="none" w:sz="0" w:space="0" w:color="auto"/>
        <w:bottom w:val="none" w:sz="0" w:space="0" w:color="auto"/>
        <w:right w:val="none" w:sz="0" w:space="0" w:color="auto"/>
      </w:divBdr>
    </w:div>
    <w:div w:id="491944092">
      <w:bodyDiv w:val="1"/>
      <w:marLeft w:val="0"/>
      <w:marRight w:val="0"/>
      <w:marTop w:val="0"/>
      <w:marBottom w:val="0"/>
      <w:divBdr>
        <w:top w:val="none" w:sz="0" w:space="0" w:color="auto"/>
        <w:left w:val="none" w:sz="0" w:space="0" w:color="auto"/>
        <w:bottom w:val="none" w:sz="0" w:space="0" w:color="auto"/>
        <w:right w:val="none" w:sz="0" w:space="0" w:color="auto"/>
      </w:divBdr>
    </w:div>
    <w:div w:id="492568930">
      <w:bodyDiv w:val="1"/>
      <w:marLeft w:val="0"/>
      <w:marRight w:val="0"/>
      <w:marTop w:val="0"/>
      <w:marBottom w:val="0"/>
      <w:divBdr>
        <w:top w:val="none" w:sz="0" w:space="0" w:color="auto"/>
        <w:left w:val="none" w:sz="0" w:space="0" w:color="auto"/>
        <w:bottom w:val="none" w:sz="0" w:space="0" w:color="auto"/>
        <w:right w:val="none" w:sz="0" w:space="0" w:color="auto"/>
      </w:divBdr>
    </w:div>
    <w:div w:id="494879416">
      <w:bodyDiv w:val="1"/>
      <w:marLeft w:val="0"/>
      <w:marRight w:val="0"/>
      <w:marTop w:val="0"/>
      <w:marBottom w:val="0"/>
      <w:divBdr>
        <w:top w:val="none" w:sz="0" w:space="0" w:color="auto"/>
        <w:left w:val="none" w:sz="0" w:space="0" w:color="auto"/>
        <w:bottom w:val="none" w:sz="0" w:space="0" w:color="auto"/>
        <w:right w:val="none" w:sz="0" w:space="0" w:color="auto"/>
      </w:divBdr>
    </w:div>
    <w:div w:id="495269397">
      <w:bodyDiv w:val="1"/>
      <w:marLeft w:val="0"/>
      <w:marRight w:val="0"/>
      <w:marTop w:val="0"/>
      <w:marBottom w:val="0"/>
      <w:divBdr>
        <w:top w:val="none" w:sz="0" w:space="0" w:color="auto"/>
        <w:left w:val="none" w:sz="0" w:space="0" w:color="auto"/>
        <w:bottom w:val="none" w:sz="0" w:space="0" w:color="auto"/>
        <w:right w:val="none" w:sz="0" w:space="0" w:color="auto"/>
      </w:divBdr>
    </w:div>
    <w:div w:id="496044229">
      <w:bodyDiv w:val="1"/>
      <w:marLeft w:val="0"/>
      <w:marRight w:val="0"/>
      <w:marTop w:val="0"/>
      <w:marBottom w:val="0"/>
      <w:divBdr>
        <w:top w:val="none" w:sz="0" w:space="0" w:color="auto"/>
        <w:left w:val="none" w:sz="0" w:space="0" w:color="auto"/>
        <w:bottom w:val="none" w:sz="0" w:space="0" w:color="auto"/>
        <w:right w:val="none" w:sz="0" w:space="0" w:color="auto"/>
      </w:divBdr>
    </w:div>
    <w:div w:id="496074133">
      <w:bodyDiv w:val="1"/>
      <w:marLeft w:val="0"/>
      <w:marRight w:val="0"/>
      <w:marTop w:val="0"/>
      <w:marBottom w:val="0"/>
      <w:divBdr>
        <w:top w:val="none" w:sz="0" w:space="0" w:color="auto"/>
        <w:left w:val="none" w:sz="0" w:space="0" w:color="auto"/>
        <w:bottom w:val="none" w:sz="0" w:space="0" w:color="auto"/>
        <w:right w:val="none" w:sz="0" w:space="0" w:color="auto"/>
      </w:divBdr>
    </w:div>
    <w:div w:id="496307423">
      <w:bodyDiv w:val="1"/>
      <w:marLeft w:val="0"/>
      <w:marRight w:val="0"/>
      <w:marTop w:val="0"/>
      <w:marBottom w:val="0"/>
      <w:divBdr>
        <w:top w:val="none" w:sz="0" w:space="0" w:color="auto"/>
        <w:left w:val="none" w:sz="0" w:space="0" w:color="auto"/>
        <w:bottom w:val="none" w:sz="0" w:space="0" w:color="auto"/>
        <w:right w:val="none" w:sz="0" w:space="0" w:color="auto"/>
      </w:divBdr>
    </w:div>
    <w:div w:id="496501914">
      <w:bodyDiv w:val="1"/>
      <w:marLeft w:val="0"/>
      <w:marRight w:val="0"/>
      <w:marTop w:val="0"/>
      <w:marBottom w:val="0"/>
      <w:divBdr>
        <w:top w:val="none" w:sz="0" w:space="0" w:color="auto"/>
        <w:left w:val="none" w:sz="0" w:space="0" w:color="auto"/>
        <w:bottom w:val="none" w:sz="0" w:space="0" w:color="auto"/>
        <w:right w:val="none" w:sz="0" w:space="0" w:color="auto"/>
      </w:divBdr>
    </w:div>
    <w:div w:id="496577103">
      <w:bodyDiv w:val="1"/>
      <w:marLeft w:val="0"/>
      <w:marRight w:val="0"/>
      <w:marTop w:val="0"/>
      <w:marBottom w:val="0"/>
      <w:divBdr>
        <w:top w:val="none" w:sz="0" w:space="0" w:color="auto"/>
        <w:left w:val="none" w:sz="0" w:space="0" w:color="auto"/>
        <w:bottom w:val="none" w:sz="0" w:space="0" w:color="auto"/>
        <w:right w:val="none" w:sz="0" w:space="0" w:color="auto"/>
      </w:divBdr>
    </w:div>
    <w:div w:id="496580562">
      <w:bodyDiv w:val="1"/>
      <w:marLeft w:val="0"/>
      <w:marRight w:val="0"/>
      <w:marTop w:val="0"/>
      <w:marBottom w:val="0"/>
      <w:divBdr>
        <w:top w:val="none" w:sz="0" w:space="0" w:color="auto"/>
        <w:left w:val="none" w:sz="0" w:space="0" w:color="auto"/>
        <w:bottom w:val="none" w:sz="0" w:space="0" w:color="auto"/>
        <w:right w:val="none" w:sz="0" w:space="0" w:color="auto"/>
      </w:divBdr>
    </w:div>
    <w:div w:id="497311493">
      <w:bodyDiv w:val="1"/>
      <w:marLeft w:val="0"/>
      <w:marRight w:val="0"/>
      <w:marTop w:val="0"/>
      <w:marBottom w:val="0"/>
      <w:divBdr>
        <w:top w:val="none" w:sz="0" w:space="0" w:color="auto"/>
        <w:left w:val="none" w:sz="0" w:space="0" w:color="auto"/>
        <w:bottom w:val="none" w:sz="0" w:space="0" w:color="auto"/>
        <w:right w:val="none" w:sz="0" w:space="0" w:color="auto"/>
      </w:divBdr>
    </w:div>
    <w:div w:id="498277253">
      <w:bodyDiv w:val="1"/>
      <w:marLeft w:val="0"/>
      <w:marRight w:val="0"/>
      <w:marTop w:val="0"/>
      <w:marBottom w:val="0"/>
      <w:divBdr>
        <w:top w:val="none" w:sz="0" w:space="0" w:color="auto"/>
        <w:left w:val="none" w:sz="0" w:space="0" w:color="auto"/>
        <w:bottom w:val="none" w:sz="0" w:space="0" w:color="auto"/>
        <w:right w:val="none" w:sz="0" w:space="0" w:color="auto"/>
      </w:divBdr>
    </w:div>
    <w:div w:id="498735387">
      <w:bodyDiv w:val="1"/>
      <w:marLeft w:val="0"/>
      <w:marRight w:val="0"/>
      <w:marTop w:val="0"/>
      <w:marBottom w:val="0"/>
      <w:divBdr>
        <w:top w:val="none" w:sz="0" w:space="0" w:color="auto"/>
        <w:left w:val="none" w:sz="0" w:space="0" w:color="auto"/>
        <w:bottom w:val="none" w:sz="0" w:space="0" w:color="auto"/>
        <w:right w:val="none" w:sz="0" w:space="0" w:color="auto"/>
      </w:divBdr>
    </w:div>
    <w:div w:id="499387956">
      <w:bodyDiv w:val="1"/>
      <w:marLeft w:val="0"/>
      <w:marRight w:val="0"/>
      <w:marTop w:val="0"/>
      <w:marBottom w:val="0"/>
      <w:divBdr>
        <w:top w:val="none" w:sz="0" w:space="0" w:color="auto"/>
        <w:left w:val="none" w:sz="0" w:space="0" w:color="auto"/>
        <w:bottom w:val="none" w:sz="0" w:space="0" w:color="auto"/>
        <w:right w:val="none" w:sz="0" w:space="0" w:color="auto"/>
      </w:divBdr>
    </w:div>
    <w:div w:id="500971255">
      <w:bodyDiv w:val="1"/>
      <w:marLeft w:val="0"/>
      <w:marRight w:val="0"/>
      <w:marTop w:val="0"/>
      <w:marBottom w:val="0"/>
      <w:divBdr>
        <w:top w:val="none" w:sz="0" w:space="0" w:color="auto"/>
        <w:left w:val="none" w:sz="0" w:space="0" w:color="auto"/>
        <w:bottom w:val="none" w:sz="0" w:space="0" w:color="auto"/>
        <w:right w:val="none" w:sz="0" w:space="0" w:color="auto"/>
      </w:divBdr>
    </w:div>
    <w:div w:id="502088898">
      <w:bodyDiv w:val="1"/>
      <w:marLeft w:val="0"/>
      <w:marRight w:val="0"/>
      <w:marTop w:val="0"/>
      <w:marBottom w:val="0"/>
      <w:divBdr>
        <w:top w:val="none" w:sz="0" w:space="0" w:color="auto"/>
        <w:left w:val="none" w:sz="0" w:space="0" w:color="auto"/>
        <w:bottom w:val="none" w:sz="0" w:space="0" w:color="auto"/>
        <w:right w:val="none" w:sz="0" w:space="0" w:color="auto"/>
      </w:divBdr>
    </w:div>
    <w:div w:id="505754498">
      <w:bodyDiv w:val="1"/>
      <w:marLeft w:val="0"/>
      <w:marRight w:val="0"/>
      <w:marTop w:val="0"/>
      <w:marBottom w:val="0"/>
      <w:divBdr>
        <w:top w:val="none" w:sz="0" w:space="0" w:color="auto"/>
        <w:left w:val="none" w:sz="0" w:space="0" w:color="auto"/>
        <w:bottom w:val="none" w:sz="0" w:space="0" w:color="auto"/>
        <w:right w:val="none" w:sz="0" w:space="0" w:color="auto"/>
      </w:divBdr>
    </w:div>
    <w:div w:id="507599677">
      <w:bodyDiv w:val="1"/>
      <w:marLeft w:val="0"/>
      <w:marRight w:val="0"/>
      <w:marTop w:val="0"/>
      <w:marBottom w:val="0"/>
      <w:divBdr>
        <w:top w:val="none" w:sz="0" w:space="0" w:color="auto"/>
        <w:left w:val="none" w:sz="0" w:space="0" w:color="auto"/>
        <w:bottom w:val="none" w:sz="0" w:space="0" w:color="auto"/>
        <w:right w:val="none" w:sz="0" w:space="0" w:color="auto"/>
      </w:divBdr>
    </w:div>
    <w:div w:id="508300981">
      <w:bodyDiv w:val="1"/>
      <w:marLeft w:val="0"/>
      <w:marRight w:val="0"/>
      <w:marTop w:val="0"/>
      <w:marBottom w:val="0"/>
      <w:divBdr>
        <w:top w:val="none" w:sz="0" w:space="0" w:color="auto"/>
        <w:left w:val="none" w:sz="0" w:space="0" w:color="auto"/>
        <w:bottom w:val="none" w:sz="0" w:space="0" w:color="auto"/>
        <w:right w:val="none" w:sz="0" w:space="0" w:color="auto"/>
      </w:divBdr>
    </w:div>
    <w:div w:id="509950088">
      <w:bodyDiv w:val="1"/>
      <w:marLeft w:val="0"/>
      <w:marRight w:val="0"/>
      <w:marTop w:val="0"/>
      <w:marBottom w:val="0"/>
      <w:divBdr>
        <w:top w:val="none" w:sz="0" w:space="0" w:color="auto"/>
        <w:left w:val="none" w:sz="0" w:space="0" w:color="auto"/>
        <w:bottom w:val="none" w:sz="0" w:space="0" w:color="auto"/>
        <w:right w:val="none" w:sz="0" w:space="0" w:color="auto"/>
      </w:divBdr>
    </w:div>
    <w:div w:id="510141188">
      <w:bodyDiv w:val="1"/>
      <w:marLeft w:val="0"/>
      <w:marRight w:val="0"/>
      <w:marTop w:val="0"/>
      <w:marBottom w:val="0"/>
      <w:divBdr>
        <w:top w:val="none" w:sz="0" w:space="0" w:color="auto"/>
        <w:left w:val="none" w:sz="0" w:space="0" w:color="auto"/>
        <w:bottom w:val="none" w:sz="0" w:space="0" w:color="auto"/>
        <w:right w:val="none" w:sz="0" w:space="0" w:color="auto"/>
      </w:divBdr>
    </w:div>
    <w:div w:id="510460071">
      <w:bodyDiv w:val="1"/>
      <w:marLeft w:val="0"/>
      <w:marRight w:val="0"/>
      <w:marTop w:val="0"/>
      <w:marBottom w:val="0"/>
      <w:divBdr>
        <w:top w:val="none" w:sz="0" w:space="0" w:color="auto"/>
        <w:left w:val="none" w:sz="0" w:space="0" w:color="auto"/>
        <w:bottom w:val="none" w:sz="0" w:space="0" w:color="auto"/>
        <w:right w:val="none" w:sz="0" w:space="0" w:color="auto"/>
      </w:divBdr>
    </w:div>
    <w:div w:id="511070388">
      <w:bodyDiv w:val="1"/>
      <w:marLeft w:val="0"/>
      <w:marRight w:val="0"/>
      <w:marTop w:val="0"/>
      <w:marBottom w:val="0"/>
      <w:divBdr>
        <w:top w:val="none" w:sz="0" w:space="0" w:color="auto"/>
        <w:left w:val="none" w:sz="0" w:space="0" w:color="auto"/>
        <w:bottom w:val="none" w:sz="0" w:space="0" w:color="auto"/>
        <w:right w:val="none" w:sz="0" w:space="0" w:color="auto"/>
      </w:divBdr>
    </w:div>
    <w:div w:id="512307391">
      <w:bodyDiv w:val="1"/>
      <w:marLeft w:val="0"/>
      <w:marRight w:val="0"/>
      <w:marTop w:val="0"/>
      <w:marBottom w:val="0"/>
      <w:divBdr>
        <w:top w:val="none" w:sz="0" w:space="0" w:color="auto"/>
        <w:left w:val="none" w:sz="0" w:space="0" w:color="auto"/>
        <w:bottom w:val="none" w:sz="0" w:space="0" w:color="auto"/>
        <w:right w:val="none" w:sz="0" w:space="0" w:color="auto"/>
      </w:divBdr>
    </w:div>
    <w:div w:id="512955676">
      <w:bodyDiv w:val="1"/>
      <w:marLeft w:val="0"/>
      <w:marRight w:val="0"/>
      <w:marTop w:val="0"/>
      <w:marBottom w:val="0"/>
      <w:divBdr>
        <w:top w:val="none" w:sz="0" w:space="0" w:color="auto"/>
        <w:left w:val="none" w:sz="0" w:space="0" w:color="auto"/>
        <w:bottom w:val="none" w:sz="0" w:space="0" w:color="auto"/>
        <w:right w:val="none" w:sz="0" w:space="0" w:color="auto"/>
      </w:divBdr>
    </w:div>
    <w:div w:id="513305703">
      <w:bodyDiv w:val="1"/>
      <w:marLeft w:val="0"/>
      <w:marRight w:val="0"/>
      <w:marTop w:val="0"/>
      <w:marBottom w:val="0"/>
      <w:divBdr>
        <w:top w:val="none" w:sz="0" w:space="0" w:color="auto"/>
        <w:left w:val="none" w:sz="0" w:space="0" w:color="auto"/>
        <w:bottom w:val="none" w:sz="0" w:space="0" w:color="auto"/>
        <w:right w:val="none" w:sz="0" w:space="0" w:color="auto"/>
      </w:divBdr>
    </w:div>
    <w:div w:id="513420903">
      <w:bodyDiv w:val="1"/>
      <w:marLeft w:val="0"/>
      <w:marRight w:val="0"/>
      <w:marTop w:val="0"/>
      <w:marBottom w:val="0"/>
      <w:divBdr>
        <w:top w:val="none" w:sz="0" w:space="0" w:color="auto"/>
        <w:left w:val="none" w:sz="0" w:space="0" w:color="auto"/>
        <w:bottom w:val="none" w:sz="0" w:space="0" w:color="auto"/>
        <w:right w:val="none" w:sz="0" w:space="0" w:color="auto"/>
      </w:divBdr>
    </w:div>
    <w:div w:id="514880079">
      <w:bodyDiv w:val="1"/>
      <w:marLeft w:val="0"/>
      <w:marRight w:val="0"/>
      <w:marTop w:val="0"/>
      <w:marBottom w:val="0"/>
      <w:divBdr>
        <w:top w:val="none" w:sz="0" w:space="0" w:color="auto"/>
        <w:left w:val="none" w:sz="0" w:space="0" w:color="auto"/>
        <w:bottom w:val="none" w:sz="0" w:space="0" w:color="auto"/>
        <w:right w:val="none" w:sz="0" w:space="0" w:color="auto"/>
      </w:divBdr>
    </w:div>
    <w:div w:id="515583729">
      <w:bodyDiv w:val="1"/>
      <w:marLeft w:val="0"/>
      <w:marRight w:val="0"/>
      <w:marTop w:val="0"/>
      <w:marBottom w:val="0"/>
      <w:divBdr>
        <w:top w:val="none" w:sz="0" w:space="0" w:color="auto"/>
        <w:left w:val="none" w:sz="0" w:space="0" w:color="auto"/>
        <w:bottom w:val="none" w:sz="0" w:space="0" w:color="auto"/>
        <w:right w:val="none" w:sz="0" w:space="0" w:color="auto"/>
      </w:divBdr>
    </w:div>
    <w:div w:id="515850262">
      <w:bodyDiv w:val="1"/>
      <w:marLeft w:val="0"/>
      <w:marRight w:val="0"/>
      <w:marTop w:val="0"/>
      <w:marBottom w:val="0"/>
      <w:divBdr>
        <w:top w:val="none" w:sz="0" w:space="0" w:color="auto"/>
        <w:left w:val="none" w:sz="0" w:space="0" w:color="auto"/>
        <w:bottom w:val="none" w:sz="0" w:space="0" w:color="auto"/>
        <w:right w:val="none" w:sz="0" w:space="0" w:color="auto"/>
      </w:divBdr>
    </w:div>
    <w:div w:id="517235062">
      <w:bodyDiv w:val="1"/>
      <w:marLeft w:val="0"/>
      <w:marRight w:val="0"/>
      <w:marTop w:val="0"/>
      <w:marBottom w:val="0"/>
      <w:divBdr>
        <w:top w:val="none" w:sz="0" w:space="0" w:color="auto"/>
        <w:left w:val="none" w:sz="0" w:space="0" w:color="auto"/>
        <w:bottom w:val="none" w:sz="0" w:space="0" w:color="auto"/>
        <w:right w:val="none" w:sz="0" w:space="0" w:color="auto"/>
      </w:divBdr>
    </w:div>
    <w:div w:id="517237611">
      <w:bodyDiv w:val="1"/>
      <w:marLeft w:val="0"/>
      <w:marRight w:val="0"/>
      <w:marTop w:val="0"/>
      <w:marBottom w:val="0"/>
      <w:divBdr>
        <w:top w:val="none" w:sz="0" w:space="0" w:color="auto"/>
        <w:left w:val="none" w:sz="0" w:space="0" w:color="auto"/>
        <w:bottom w:val="none" w:sz="0" w:space="0" w:color="auto"/>
        <w:right w:val="none" w:sz="0" w:space="0" w:color="auto"/>
      </w:divBdr>
    </w:div>
    <w:div w:id="517278212">
      <w:bodyDiv w:val="1"/>
      <w:marLeft w:val="0"/>
      <w:marRight w:val="0"/>
      <w:marTop w:val="0"/>
      <w:marBottom w:val="0"/>
      <w:divBdr>
        <w:top w:val="none" w:sz="0" w:space="0" w:color="auto"/>
        <w:left w:val="none" w:sz="0" w:space="0" w:color="auto"/>
        <w:bottom w:val="none" w:sz="0" w:space="0" w:color="auto"/>
        <w:right w:val="none" w:sz="0" w:space="0" w:color="auto"/>
      </w:divBdr>
    </w:div>
    <w:div w:id="517350057">
      <w:bodyDiv w:val="1"/>
      <w:marLeft w:val="0"/>
      <w:marRight w:val="0"/>
      <w:marTop w:val="0"/>
      <w:marBottom w:val="0"/>
      <w:divBdr>
        <w:top w:val="none" w:sz="0" w:space="0" w:color="auto"/>
        <w:left w:val="none" w:sz="0" w:space="0" w:color="auto"/>
        <w:bottom w:val="none" w:sz="0" w:space="0" w:color="auto"/>
        <w:right w:val="none" w:sz="0" w:space="0" w:color="auto"/>
      </w:divBdr>
    </w:div>
    <w:div w:id="518659496">
      <w:bodyDiv w:val="1"/>
      <w:marLeft w:val="0"/>
      <w:marRight w:val="0"/>
      <w:marTop w:val="0"/>
      <w:marBottom w:val="0"/>
      <w:divBdr>
        <w:top w:val="none" w:sz="0" w:space="0" w:color="auto"/>
        <w:left w:val="none" w:sz="0" w:space="0" w:color="auto"/>
        <w:bottom w:val="none" w:sz="0" w:space="0" w:color="auto"/>
        <w:right w:val="none" w:sz="0" w:space="0" w:color="auto"/>
      </w:divBdr>
    </w:div>
    <w:div w:id="519392527">
      <w:bodyDiv w:val="1"/>
      <w:marLeft w:val="0"/>
      <w:marRight w:val="0"/>
      <w:marTop w:val="0"/>
      <w:marBottom w:val="0"/>
      <w:divBdr>
        <w:top w:val="none" w:sz="0" w:space="0" w:color="auto"/>
        <w:left w:val="none" w:sz="0" w:space="0" w:color="auto"/>
        <w:bottom w:val="none" w:sz="0" w:space="0" w:color="auto"/>
        <w:right w:val="none" w:sz="0" w:space="0" w:color="auto"/>
      </w:divBdr>
    </w:div>
    <w:div w:id="520124050">
      <w:bodyDiv w:val="1"/>
      <w:marLeft w:val="0"/>
      <w:marRight w:val="0"/>
      <w:marTop w:val="0"/>
      <w:marBottom w:val="0"/>
      <w:divBdr>
        <w:top w:val="none" w:sz="0" w:space="0" w:color="auto"/>
        <w:left w:val="none" w:sz="0" w:space="0" w:color="auto"/>
        <w:bottom w:val="none" w:sz="0" w:space="0" w:color="auto"/>
        <w:right w:val="none" w:sz="0" w:space="0" w:color="auto"/>
      </w:divBdr>
    </w:div>
    <w:div w:id="522521735">
      <w:bodyDiv w:val="1"/>
      <w:marLeft w:val="0"/>
      <w:marRight w:val="0"/>
      <w:marTop w:val="0"/>
      <w:marBottom w:val="0"/>
      <w:divBdr>
        <w:top w:val="none" w:sz="0" w:space="0" w:color="auto"/>
        <w:left w:val="none" w:sz="0" w:space="0" w:color="auto"/>
        <w:bottom w:val="none" w:sz="0" w:space="0" w:color="auto"/>
        <w:right w:val="none" w:sz="0" w:space="0" w:color="auto"/>
      </w:divBdr>
    </w:div>
    <w:div w:id="522942768">
      <w:bodyDiv w:val="1"/>
      <w:marLeft w:val="0"/>
      <w:marRight w:val="0"/>
      <w:marTop w:val="0"/>
      <w:marBottom w:val="0"/>
      <w:divBdr>
        <w:top w:val="none" w:sz="0" w:space="0" w:color="auto"/>
        <w:left w:val="none" w:sz="0" w:space="0" w:color="auto"/>
        <w:bottom w:val="none" w:sz="0" w:space="0" w:color="auto"/>
        <w:right w:val="none" w:sz="0" w:space="0" w:color="auto"/>
      </w:divBdr>
    </w:div>
    <w:div w:id="525172041">
      <w:bodyDiv w:val="1"/>
      <w:marLeft w:val="0"/>
      <w:marRight w:val="0"/>
      <w:marTop w:val="0"/>
      <w:marBottom w:val="0"/>
      <w:divBdr>
        <w:top w:val="none" w:sz="0" w:space="0" w:color="auto"/>
        <w:left w:val="none" w:sz="0" w:space="0" w:color="auto"/>
        <w:bottom w:val="none" w:sz="0" w:space="0" w:color="auto"/>
        <w:right w:val="none" w:sz="0" w:space="0" w:color="auto"/>
      </w:divBdr>
    </w:div>
    <w:div w:id="525287700">
      <w:bodyDiv w:val="1"/>
      <w:marLeft w:val="0"/>
      <w:marRight w:val="0"/>
      <w:marTop w:val="0"/>
      <w:marBottom w:val="0"/>
      <w:divBdr>
        <w:top w:val="none" w:sz="0" w:space="0" w:color="auto"/>
        <w:left w:val="none" w:sz="0" w:space="0" w:color="auto"/>
        <w:bottom w:val="none" w:sz="0" w:space="0" w:color="auto"/>
        <w:right w:val="none" w:sz="0" w:space="0" w:color="auto"/>
      </w:divBdr>
    </w:div>
    <w:div w:id="525753285">
      <w:bodyDiv w:val="1"/>
      <w:marLeft w:val="0"/>
      <w:marRight w:val="0"/>
      <w:marTop w:val="0"/>
      <w:marBottom w:val="0"/>
      <w:divBdr>
        <w:top w:val="none" w:sz="0" w:space="0" w:color="auto"/>
        <w:left w:val="none" w:sz="0" w:space="0" w:color="auto"/>
        <w:bottom w:val="none" w:sz="0" w:space="0" w:color="auto"/>
        <w:right w:val="none" w:sz="0" w:space="0" w:color="auto"/>
      </w:divBdr>
    </w:div>
    <w:div w:id="526526838">
      <w:bodyDiv w:val="1"/>
      <w:marLeft w:val="0"/>
      <w:marRight w:val="0"/>
      <w:marTop w:val="0"/>
      <w:marBottom w:val="0"/>
      <w:divBdr>
        <w:top w:val="none" w:sz="0" w:space="0" w:color="auto"/>
        <w:left w:val="none" w:sz="0" w:space="0" w:color="auto"/>
        <w:bottom w:val="none" w:sz="0" w:space="0" w:color="auto"/>
        <w:right w:val="none" w:sz="0" w:space="0" w:color="auto"/>
      </w:divBdr>
    </w:div>
    <w:div w:id="527333215">
      <w:bodyDiv w:val="1"/>
      <w:marLeft w:val="0"/>
      <w:marRight w:val="0"/>
      <w:marTop w:val="0"/>
      <w:marBottom w:val="0"/>
      <w:divBdr>
        <w:top w:val="none" w:sz="0" w:space="0" w:color="auto"/>
        <w:left w:val="none" w:sz="0" w:space="0" w:color="auto"/>
        <w:bottom w:val="none" w:sz="0" w:space="0" w:color="auto"/>
        <w:right w:val="none" w:sz="0" w:space="0" w:color="auto"/>
      </w:divBdr>
    </w:div>
    <w:div w:id="527526657">
      <w:bodyDiv w:val="1"/>
      <w:marLeft w:val="0"/>
      <w:marRight w:val="0"/>
      <w:marTop w:val="0"/>
      <w:marBottom w:val="0"/>
      <w:divBdr>
        <w:top w:val="none" w:sz="0" w:space="0" w:color="auto"/>
        <w:left w:val="none" w:sz="0" w:space="0" w:color="auto"/>
        <w:bottom w:val="none" w:sz="0" w:space="0" w:color="auto"/>
        <w:right w:val="none" w:sz="0" w:space="0" w:color="auto"/>
      </w:divBdr>
    </w:div>
    <w:div w:id="528880435">
      <w:bodyDiv w:val="1"/>
      <w:marLeft w:val="0"/>
      <w:marRight w:val="0"/>
      <w:marTop w:val="0"/>
      <w:marBottom w:val="0"/>
      <w:divBdr>
        <w:top w:val="none" w:sz="0" w:space="0" w:color="auto"/>
        <w:left w:val="none" w:sz="0" w:space="0" w:color="auto"/>
        <w:bottom w:val="none" w:sz="0" w:space="0" w:color="auto"/>
        <w:right w:val="none" w:sz="0" w:space="0" w:color="auto"/>
      </w:divBdr>
    </w:div>
    <w:div w:id="530150949">
      <w:bodyDiv w:val="1"/>
      <w:marLeft w:val="0"/>
      <w:marRight w:val="0"/>
      <w:marTop w:val="0"/>
      <w:marBottom w:val="0"/>
      <w:divBdr>
        <w:top w:val="none" w:sz="0" w:space="0" w:color="auto"/>
        <w:left w:val="none" w:sz="0" w:space="0" w:color="auto"/>
        <w:bottom w:val="none" w:sz="0" w:space="0" w:color="auto"/>
        <w:right w:val="none" w:sz="0" w:space="0" w:color="auto"/>
      </w:divBdr>
    </w:div>
    <w:div w:id="530455828">
      <w:bodyDiv w:val="1"/>
      <w:marLeft w:val="0"/>
      <w:marRight w:val="0"/>
      <w:marTop w:val="0"/>
      <w:marBottom w:val="0"/>
      <w:divBdr>
        <w:top w:val="none" w:sz="0" w:space="0" w:color="auto"/>
        <w:left w:val="none" w:sz="0" w:space="0" w:color="auto"/>
        <w:bottom w:val="none" w:sz="0" w:space="0" w:color="auto"/>
        <w:right w:val="none" w:sz="0" w:space="0" w:color="auto"/>
      </w:divBdr>
    </w:div>
    <w:div w:id="531042013">
      <w:bodyDiv w:val="1"/>
      <w:marLeft w:val="0"/>
      <w:marRight w:val="0"/>
      <w:marTop w:val="0"/>
      <w:marBottom w:val="0"/>
      <w:divBdr>
        <w:top w:val="none" w:sz="0" w:space="0" w:color="auto"/>
        <w:left w:val="none" w:sz="0" w:space="0" w:color="auto"/>
        <w:bottom w:val="none" w:sz="0" w:space="0" w:color="auto"/>
        <w:right w:val="none" w:sz="0" w:space="0" w:color="auto"/>
      </w:divBdr>
    </w:div>
    <w:div w:id="533468725">
      <w:bodyDiv w:val="1"/>
      <w:marLeft w:val="0"/>
      <w:marRight w:val="0"/>
      <w:marTop w:val="0"/>
      <w:marBottom w:val="0"/>
      <w:divBdr>
        <w:top w:val="none" w:sz="0" w:space="0" w:color="auto"/>
        <w:left w:val="none" w:sz="0" w:space="0" w:color="auto"/>
        <w:bottom w:val="none" w:sz="0" w:space="0" w:color="auto"/>
        <w:right w:val="none" w:sz="0" w:space="0" w:color="auto"/>
      </w:divBdr>
    </w:div>
    <w:div w:id="534319383">
      <w:bodyDiv w:val="1"/>
      <w:marLeft w:val="0"/>
      <w:marRight w:val="0"/>
      <w:marTop w:val="0"/>
      <w:marBottom w:val="0"/>
      <w:divBdr>
        <w:top w:val="none" w:sz="0" w:space="0" w:color="auto"/>
        <w:left w:val="none" w:sz="0" w:space="0" w:color="auto"/>
        <w:bottom w:val="none" w:sz="0" w:space="0" w:color="auto"/>
        <w:right w:val="none" w:sz="0" w:space="0" w:color="auto"/>
      </w:divBdr>
    </w:div>
    <w:div w:id="534583545">
      <w:bodyDiv w:val="1"/>
      <w:marLeft w:val="0"/>
      <w:marRight w:val="0"/>
      <w:marTop w:val="0"/>
      <w:marBottom w:val="0"/>
      <w:divBdr>
        <w:top w:val="none" w:sz="0" w:space="0" w:color="auto"/>
        <w:left w:val="none" w:sz="0" w:space="0" w:color="auto"/>
        <w:bottom w:val="none" w:sz="0" w:space="0" w:color="auto"/>
        <w:right w:val="none" w:sz="0" w:space="0" w:color="auto"/>
      </w:divBdr>
    </w:div>
    <w:div w:id="534655176">
      <w:bodyDiv w:val="1"/>
      <w:marLeft w:val="0"/>
      <w:marRight w:val="0"/>
      <w:marTop w:val="0"/>
      <w:marBottom w:val="0"/>
      <w:divBdr>
        <w:top w:val="none" w:sz="0" w:space="0" w:color="auto"/>
        <w:left w:val="none" w:sz="0" w:space="0" w:color="auto"/>
        <w:bottom w:val="none" w:sz="0" w:space="0" w:color="auto"/>
        <w:right w:val="none" w:sz="0" w:space="0" w:color="auto"/>
      </w:divBdr>
    </w:div>
    <w:div w:id="534973118">
      <w:bodyDiv w:val="1"/>
      <w:marLeft w:val="0"/>
      <w:marRight w:val="0"/>
      <w:marTop w:val="0"/>
      <w:marBottom w:val="0"/>
      <w:divBdr>
        <w:top w:val="none" w:sz="0" w:space="0" w:color="auto"/>
        <w:left w:val="none" w:sz="0" w:space="0" w:color="auto"/>
        <w:bottom w:val="none" w:sz="0" w:space="0" w:color="auto"/>
        <w:right w:val="none" w:sz="0" w:space="0" w:color="auto"/>
      </w:divBdr>
    </w:div>
    <w:div w:id="535389931">
      <w:bodyDiv w:val="1"/>
      <w:marLeft w:val="0"/>
      <w:marRight w:val="0"/>
      <w:marTop w:val="0"/>
      <w:marBottom w:val="0"/>
      <w:divBdr>
        <w:top w:val="none" w:sz="0" w:space="0" w:color="auto"/>
        <w:left w:val="none" w:sz="0" w:space="0" w:color="auto"/>
        <w:bottom w:val="none" w:sz="0" w:space="0" w:color="auto"/>
        <w:right w:val="none" w:sz="0" w:space="0" w:color="auto"/>
      </w:divBdr>
    </w:div>
    <w:div w:id="535390445">
      <w:bodyDiv w:val="1"/>
      <w:marLeft w:val="0"/>
      <w:marRight w:val="0"/>
      <w:marTop w:val="0"/>
      <w:marBottom w:val="0"/>
      <w:divBdr>
        <w:top w:val="none" w:sz="0" w:space="0" w:color="auto"/>
        <w:left w:val="none" w:sz="0" w:space="0" w:color="auto"/>
        <w:bottom w:val="none" w:sz="0" w:space="0" w:color="auto"/>
        <w:right w:val="none" w:sz="0" w:space="0" w:color="auto"/>
      </w:divBdr>
    </w:div>
    <w:div w:id="535849109">
      <w:bodyDiv w:val="1"/>
      <w:marLeft w:val="0"/>
      <w:marRight w:val="0"/>
      <w:marTop w:val="0"/>
      <w:marBottom w:val="0"/>
      <w:divBdr>
        <w:top w:val="none" w:sz="0" w:space="0" w:color="auto"/>
        <w:left w:val="none" w:sz="0" w:space="0" w:color="auto"/>
        <w:bottom w:val="none" w:sz="0" w:space="0" w:color="auto"/>
        <w:right w:val="none" w:sz="0" w:space="0" w:color="auto"/>
      </w:divBdr>
    </w:div>
    <w:div w:id="536041856">
      <w:bodyDiv w:val="1"/>
      <w:marLeft w:val="0"/>
      <w:marRight w:val="0"/>
      <w:marTop w:val="0"/>
      <w:marBottom w:val="0"/>
      <w:divBdr>
        <w:top w:val="none" w:sz="0" w:space="0" w:color="auto"/>
        <w:left w:val="none" w:sz="0" w:space="0" w:color="auto"/>
        <w:bottom w:val="none" w:sz="0" w:space="0" w:color="auto"/>
        <w:right w:val="none" w:sz="0" w:space="0" w:color="auto"/>
      </w:divBdr>
    </w:div>
    <w:div w:id="536434980">
      <w:bodyDiv w:val="1"/>
      <w:marLeft w:val="0"/>
      <w:marRight w:val="0"/>
      <w:marTop w:val="0"/>
      <w:marBottom w:val="0"/>
      <w:divBdr>
        <w:top w:val="none" w:sz="0" w:space="0" w:color="auto"/>
        <w:left w:val="none" w:sz="0" w:space="0" w:color="auto"/>
        <w:bottom w:val="none" w:sz="0" w:space="0" w:color="auto"/>
        <w:right w:val="none" w:sz="0" w:space="0" w:color="auto"/>
      </w:divBdr>
    </w:div>
    <w:div w:id="537013042">
      <w:bodyDiv w:val="1"/>
      <w:marLeft w:val="0"/>
      <w:marRight w:val="0"/>
      <w:marTop w:val="0"/>
      <w:marBottom w:val="0"/>
      <w:divBdr>
        <w:top w:val="none" w:sz="0" w:space="0" w:color="auto"/>
        <w:left w:val="none" w:sz="0" w:space="0" w:color="auto"/>
        <w:bottom w:val="none" w:sz="0" w:space="0" w:color="auto"/>
        <w:right w:val="none" w:sz="0" w:space="0" w:color="auto"/>
      </w:divBdr>
    </w:div>
    <w:div w:id="537670873">
      <w:bodyDiv w:val="1"/>
      <w:marLeft w:val="0"/>
      <w:marRight w:val="0"/>
      <w:marTop w:val="0"/>
      <w:marBottom w:val="0"/>
      <w:divBdr>
        <w:top w:val="none" w:sz="0" w:space="0" w:color="auto"/>
        <w:left w:val="none" w:sz="0" w:space="0" w:color="auto"/>
        <w:bottom w:val="none" w:sz="0" w:space="0" w:color="auto"/>
        <w:right w:val="none" w:sz="0" w:space="0" w:color="auto"/>
      </w:divBdr>
    </w:div>
    <w:div w:id="537861478">
      <w:bodyDiv w:val="1"/>
      <w:marLeft w:val="0"/>
      <w:marRight w:val="0"/>
      <w:marTop w:val="0"/>
      <w:marBottom w:val="0"/>
      <w:divBdr>
        <w:top w:val="none" w:sz="0" w:space="0" w:color="auto"/>
        <w:left w:val="none" w:sz="0" w:space="0" w:color="auto"/>
        <w:bottom w:val="none" w:sz="0" w:space="0" w:color="auto"/>
        <w:right w:val="none" w:sz="0" w:space="0" w:color="auto"/>
      </w:divBdr>
    </w:div>
    <w:div w:id="538054767">
      <w:bodyDiv w:val="1"/>
      <w:marLeft w:val="0"/>
      <w:marRight w:val="0"/>
      <w:marTop w:val="0"/>
      <w:marBottom w:val="0"/>
      <w:divBdr>
        <w:top w:val="none" w:sz="0" w:space="0" w:color="auto"/>
        <w:left w:val="none" w:sz="0" w:space="0" w:color="auto"/>
        <w:bottom w:val="none" w:sz="0" w:space="0" w:color="auto"/>
        <w:right w:val="none" w:sz="0" w:space="0" w:color="auto"/>
      </w:divBdr>
    </w:div>
    <w:div w:id="538199834">
      <w:bodyDiv w:val="1"/>
      <w:marLeft w:val="0"/>
      <w:marRight w:val="0"/>
      <w:marTop w:val="0"/>
      <w:marBottom w:val="0"/>
      <w:divBdr>
        <w:top w:val="none" w:sz="0" w:space="0" w:color="auto"/>
        <w:left w:val="none" w:sz="0" w:space="0" w:color="auto"/>
        <w:bottom w:val="none" w:sz="0" w:space="0" w:color="auto"/>
        <w:right w:val="none" w:sz="0" w:space="0" w:color="auto"/>
      </w:divBdr>
    </w:div>
    <w:div w:id="538206893">
      <w:bodyDiv w:val="1"/>
      <w:marLeft w:val="0"/>
      <w:marRight w:val="0"/>
      <w:marTop w:val="0"/>
      <w:marBottom w:val="0"/>
      <w:divBdr>
        <w:top w:val="none" w:sz="0" w:space="0" w:color="auto"/>
        <w:left w:val="none" w:sz="0" w:space="0" w:color="auto"/>
        <w:bottom w:val="none" w:sz="0" w:space="0" w:color="auto"/>
        <w:right w:val="none" w:sz="0" w:space="0" w:color="auto"/>
      </w:divBdr>
    </w:div>
    <w:div w:id="538974011">
      <w:bodyDiv w:val="1"/>
      <w:marLeft w:val="0"/>
      <w:marRight w:val="0"/>
      <w:marTop w:val="0"/>
      <w:marBottom w:val="0"/>
      <w:divBdr>
        <w:top w:val="none" w:sz="0" w:space="0" w:color="auto"/>
        <w:left w:val="none" w:sz="0" w:space="0" w:color="auto"/>
        <w:bottom w:val="none" w:sz="0" w:space="0" w:color="auto"/>
        <w:right w:val="none" w:sz="0" w:space="0" w:color="auto"/>
      </w:divBdr>
    </w:div>
    <w:div w:id="539123599">
      <w:bodyDiv w:val="1"/>
      <w:marLeft w:val="0"/>
      <w:marRight w:val="0"/>
      <w:marTop w:val="0"/>
      <w:marBottom w:val="0"/>
      <w:divBdr>
        <w:top w:val="none" w:sz="0" w:space="0" w:color="auto"/>
        <w:left w:val="none" w:sz="0" w:space="0" w:color="auto"/>
        <w:bottom w:val="none" w:sz="0" w:space="0" w:color="auto"/>
        <w:right w:val="none" w:sz="0" w:space="0" w:color="auto"/>
      </w:divBdr>
    </w:div>
    <w:div w:id="539128918">
      <w:bodyDiv w:val="1"/>
      <w:marLeft w:val="0"/>
      <w:marRight w:val="0"/>
      <w:marTop w:val="0"/>
      <w:marBottom w:val="0"/>
      <w:divBdr>
        <w:top w:val="none" w:sz="0" w:space="0" w:color="auto"/>
        <w:left w:val="none" w:sz="0" w:space="0" w:color="auto"/>
        <w:bottom w:val="none" w:sz="0" w:space="0" w:color="auto"/>
        <w:right w:val="none" w:sz="0" w:space="0" w:color="auto"/>
      </w:divBdr>
    </w:div>
    <w:div w:id="541864435">
      <w:bodyDiv w:val="1"/>
      <w:marLeft w:val="0"/>
      <w:marRight w:val="0"/>
      <w:marTop w:val="0"/>
      <w:marBottom w:val="0"/>
      <w:divBdr>
        <w:top w:val="none" w:sz="0" w:space="0" w:color="auto"/>
        <w:left w:val="none" w:sz="0" w:space="0" w:color="auto"/>
        <w:bottom w:val="none" w:sz="0" w:space="0" w:color="auto"/>
        <w:right w:val="none" w:sz="0" w:space="0" w:color="auto"/>
      </w:divBdr>
    </w:div>
    <w:div w:id="542064022">
      <w:bodyDiv w:val="1"/>
      <w:marLeft w:val="0"/>
      <w:marRight w:val="0"/>
      <w:marTop w:val="0"/>
      <w:marBottom w:val="0"/>
      <w:divBdr>
        <w:top w:val="none" w:sz="0" w:space="0" w:color="auto"/>
        <w:left w:val="none" w:sz="0" w:space="0" w:color="auto"/>
        <w:bottom w:val="none" w:sz="0" w:space="0" w:color="auto"/>
        <w:right w:val="none" w:sz="0" w:space="0" w:color="auto"/>
      </w:divBdr>
    </w:div>
    <w:div w:id="544368197">
      <w:bodyDiv w:val="1"/>
      <w:marLeft w:val="0"/>
      <w:marRight w:val="0"/>
      <w:marTop w:val="0"/>
      <w:marBottom w:val="0"/>
      <w:divBdr>
        <w:top w:val="none" w:sz="0" w:space="0" w:color="auto"/>
        <w:left w:val="none" w:sz="0" w:space="0" w:color="auto"/>
        <w:bottom w:val="none" w:sz="0" w:space="0" w:color="auto"/>
        <w:right w:val="none" w:sz="0" w:space="0" w:color="auto"/>
      </w:divBdr>
    </w:div>
    <w:div w:id="545217257">
      <w:bodyDiv w:val="1"/>
      <w:marLeft w:val="0"/>
      <w:marRight w:val="0"/>
      <w:marTop w:val="0"/>
      <w:marBottom w:val="0"/>
      <w:divBdr>
        <w:top w:val="none" w:sz="0" w:space="0" w:color="auto"/>
        <w:left w:val="none" w:sz="0" w:space="0" w:color="auto"/>
        <w:bottom w:val="none" w:sz="0" w:space="0" w:color="auto"/>
        <w:right w:val="none" w:sz="0" w:space="0" w:color="auto"/>
      </w:divBdr>
    </w:div>
    <w:div w:id="545264578">
      <w:bodyDiv w:val="1"/>
      <w:marLeft w:val="0"/>
      <w:marRight w:val="0"/>
      <w:marTop w:val="0"/>
      <w:marBottom w:val="0"/>
      <w:divBdr>
        <w:top w:val="none" w:sz="0" w:space="0" w:color="auto"/>
        <w:left w:val="none" w:sz="0" w:space="0" w:color="auto"/>
        <w:bottom w:val="none" w:sz="0" w:space="0" w:color="auto"/>
        <w:right w:val="none" w:sz="0" w:space="0" w:color="auto"/>
      </w:divBdr>
    </w:div>
    <w:div w:id="547646692">
      <w:bodyDiv w:val="1"/>
      <w:marLeft w:val="0"/>
      <w:marRight w:val="0"/>
      <w:marTop w:val="0"/>
      <w:marBottom w:val="0"/>
      <w:divBdr>
        <w:top w:val="none" w:sz="0" w:space="0" w:color="auto"/>
        <w:left w:val="none" w:sz="0" w:space="0" w:color="auto"/>
        <w:bottom w:val="none" w:sz="0" w:space="0" w:color="auto"/>
        <w:right w:val="none" w:sz="0" w:space="0" w:color="auto"/>
      </w:divBdr>
    </w:div>
    <w:div w:id="547691728">
      <w:bodyDiv w:val="1"/>
      <w:marLeft w:val="0"/>
      <w:marRight w:val="0"/>
      <w:marTop w:val="0"/>
      <w:marBottom w:val="0"/>
      <w:divBdr>
        <w:top w:val="none" w:sz="0" w:space="0" w:color="auto"/>
        <w:left w:val="none" w:sz="0" w:space="0" w:color="auto"/>
        <w:bottom w:val="none" w:sz="0" w:space="0" w:color="auto"/>
        <w:right w:val="none" w:sz="0" w:space="0" w:color="auto"/>
      </w:divBdr>
    </w:div>
    <w:div w:id="548146188">
      <w:bodyDiv w:val="1"/>
      <w:marLeft w:val="0"/>
      <w:marRight w:val="0"/>
      <w:marTop w:val="0"/>
      <w:marBottom w:val="0"/>
      <w:divBdr>
        <w:top w:val="none" w:sz="0" w:space="0" w:color="auto"/>
        <w:left w:val="none" w:sz="0" w:space="0" w:color="auto"/>
        <w:bottom w:val="none" w:sz="0" w:space="0" w:color="auto"/>
        <w:right w:val="none" w:sz="0" w:space="0" w:color="auto"/>
      </w:divBdr>
    </w:div>
    <w:div w:id="548224191">
      <w:bodyDiv w:val="1"/>
      <w:marLeft w:val="0"/>
      <w:marRight w:val="0"/>
      <w:marTop w:val="0"/>
      <w:marBottom w:val="0"/>
      <w:divBdr>
        <w:top w:val="none" w:sz="0" w:space="0" w:color="auto"/>
        <w:left w:val="none" w:sz="0" w:space="0" w:color="auto"/>
        <w:bottom w:val="none" w:sz="0" w:space="0" w:color="auto"/>
        <w:right w:val="none" w:sz="0" w:space="0" w:color="auto"/>
      </w:divBdr>
    </w:div>
    <w:div w:id="550308129">
      <w:bodyDiv w:val="1"/>
      <w:marLeft w:val="0"/>
      <w:marRight w:val="0"/>
      <w:marTop w:val="0"/>
      <w:marBottom w:val="0"/>
      <w:divBdr>
        <w:top w:val="none" w:sz="0" w:space="0" w:color="auto"/>
        <w:left w:val="none" w:sz="0" w:space="0" w:color="auto"/>
        <w:bottom w:val="none" w:sz="0" w:space="0" w:color="auto"/>
        <w:right w:val="none" w:sz="0" w:space="0" w:color="auto"/>
      </w:divBdr>
    </w:div>
    <w:div w:id="554048431">
      <w:bodyDiv w:val="1"/>
      <w:marLeft w:val="0"/>
      <w:marRight w:val="0"/>
      <w:marTop w:val="0"/>
      <w:marBottom w:val="0"/>
      <w:divBdr>
        <w:top w:val="none" w:sz="0" w:space="0" w:color="auto"/>
        <w:left w:val="none" w:sz="0" w:space="0" w:color="auto"/>
        <w:bottom w:val="none" w:sz="0" w:space="0" w:color="auto"/>
        <w:right w:val="none" w:sz="0" w:space="0" w:color="auto"/>
      </w:divBdr>
    </w:div>
    <w:div w:id="554125643">
      <w:bodyDiv w:val="1"/>
      <w:marLeft w:val="0"/>
      <w:marRight w:val="0"/>
      <w:marTop w:val="0"/>
      <w:marBottom w:val="0"/>
      <w:divBdr>
        <w:top w:val="none" w:sz="0" w:space="0" w:color="auto"/>
        <w:left w:val="none" w:sz="0" w:space="0" w:color="auto"/>
        <w:bottom w:val="none" w:sz="0" w:space="0" w:color="auto"/>
        <w:right w:val="none" w:sz="0" w:space="0" w:color="auto"/>
      </w:divBdr>
    </w:div>
    <w:div w:id="554246191">
      <w:bodyDiv w:val="1"/>
      <w:marLeft w:val="0"/>
      <w:marRight w:val="0"/>
      <w:marTop w:val="0"/>
      <w:marBottom w:val="0"/>
      <w:divBdr>
        <w:top w:val="none" w:sz="0" w:space="0" w:color="auto"/>
        <w:left w:val="none" w:sz="0" w:space="0" w:color="auto"/>
        <w:bottom w:val="none" w:sz="0" w:space="0" w:color="auto"/>
        <w:right w:val="none" w:sz="0" w:space="0" w:color="auto"/>
      </w:divBdr>
    </w:div>
    <w:div w:id="554397173">
      <w:bodyDiv w:val="1"/>
      <w:marLeft w:val="0"/>
      <w:marRight w:val="0"/>
      <w:marTop w:val="0"/>
      <w:marBottom w:val="0"/>
      <w:divBdr>
        <w:top w:val="none" w:sz="0" w:space="0" w:color="auto"/>
        <w:left w:val="none" w:sz="0" w:space="0" w:color="auto"/>
        <w:bottom w:val="none" w:sz="0" w:space="0" w:color="auto"/>
        <w:right w:val="none" w:sz="0" w:space="0" w:color="auto"/>
      </w:divBdr>
    </w:div>
    <w:div w:id="554436741">
      <w:bodyDiv w:val="1"/>
      <w:marLeft w:val="0"/>
      <w:marRight w:val="0"/>
      <w:marTop w:val="0"/>
      <w:marBottom w:val="0"/>
      <w:divBdr>
        <w:top w:val="none" w:sz="0" w:space="0" w:color="auto"/>
        <w:left w:val="none" w:sz="0" w:space="0" w:color="auto"/>
        <w:bottom w:val="none" w:sz="0" w:space="0" w:color="auto"/>
        <w:right w:val="none" w:sz="0" w:space="0" w:color="auto"/>
      </w:divBdr>
    </w:div>
    <w:div w:id="554513236">
      <w:bodyDiv w:val="1"/>
      <w:marLeft w:val="0"/>
      <w:marRight w:val="0"/>
      <w:marTop w:val="0"/>
      <w:marBottom w:val="0"/>
      <w:divBdr>
        <w:top w:val="none" w:sz="0" w:space="0" w:color="auto"/>
        <w:left w:val="none" w:sz="0" w:space="0" w:color="auto"/>
        <w:bottom w:val="none" w:sz="0" w:space="0" w:color="auto"/>
        <w:right w:val="none" w:sz="0" w:space="0" w:color="auto"/>
      </w:divBdr>
    </w:div>
    <w:div w:id="554586840">
      <w:bodyDiv w:val="1"/>
      <w:marLeft w:val="0"/>
      <w:marRight w:val="0"/>
      <w:marTop w:val="0"/>
      <w:marBottom w:val="0"/>
      <w:divBdr>
        <w:top w:val="none" w:sz="0" w:space="0" w:color="auto"/>
        <w:left w:val="none" w:sz="0" w:space="0" w:color="auto"/>
        <w:bottom w:val="none" w:sz="0" w:space="0" w:color="auto"/>
        <w:right w:val="none" w:sz="0" w:space="0" w:color="auto"/>
      </w:divBdr>
    </w:div>
    <w:div w:id="555356860">
      <w:bodyDiv w:val="1"/>
      <w:marLeft w:val="0"/>
      <w:marRight w:val="0"/>
      <w:marTop w:val="0"/>
      <w:marBottom w:val="0"/>
      <w:divBdr>
        <w:top w:val="none" w:sz="0" w:space="0" w:color="auto"/>
        <w:left w:val="none" w:sz="0" w:space="0" w:color="auto"/>
        <w:bottom w:val="none" w:sz="0" w:space="0" w:color="auto"/>
        <w:right w:val="none" w:sz="0" w:space="0" w:color="auto"/>
      </w:divBdr>
    </w:div>
    <w:div w:id="555630508">
      <w:bodyDiv w:val="1"/>
      <w:marLeft w:val="0"/>
      <w:marRight w:val="0"/>
      <w:marTop w:val="0"/>
      <w:marBottom w:val="0"/>
      <w:divBdr>
        <w:top w:val="none" w:sz="0" w:space="0" w:color="auto"/>
        <w:left w:val="none" w:sz="0" w:space="0" w:color="auto"/>
        <w:bottom w:val="none" w:sz="0" w:space="0" w:color="auto"/>
        <w:right w:val="none" w:sz="0" w:space="0" w:color="auto"/>
      </w:divBdr>
    </w:div>
    <w:div w:id="555748352">
      <w:bodyDiv w:val="1"/>
      <w:marLeft w:val="0"/>
      <w:marRight w:val="0"/>
      <w:marTop w:val="0"/>
      <w:marBottom w:val="0"/>
      <w:divBdr>
        <w:top w:val="none" w:sz="0" w:space="0" w:color="auto"/>
        <w:left w:val="none" w:sz="0" w:space="0" w:color="auto"/>
        <w:bottom w:val="none" w:sz="0" w:space="0" w:color="auto"/>
        <w:right w:val="none" w:sz="0" w:space="0" w:color="auto"/>
      </w:divBdr>
    </w:div>
    <w:div w:id="557863809">
      <w:bodyDiv w:val="1"/>
      <w:marLeft w:val="0"/>
      <w:marRight w:val="0"/>
      <w:marTop w:val="0"/>
      <w:marBottom w:val="0"/>
      <w:divBdr>
        <w:top w:val="none" w:sz="0" w:space="0" w:color="auto"/>
        <w:left w:val="none" w:sz="0" w:space="0" w:color="auto"/>
        <w:bottom w:val="none" w:sz="0" w:space="0" w:color="auto"/>
        <w:right w:val="none" w:sz="0" w:space="0" w:color="auto"/>
      </w:divBdr>
    </w:div>
    <w:div w:id="557980906">
      <w:bodyDiv w:val="1"/>
      <w:marLeft w:val="0"/>
      <w:marRight w:val="0"/>
      <w:marTop w:val="0"/>
      <w:marBottom w:val="0"/>
      <w:divBdr>
        <w:top w:val="none" w:sz="0" w:space="0" w:color="auto"/>
        <w:left w:val="none" w:sz="0" w:space="0" w:color="auto"/>
        <w:bottom w:val="none" w:sz="0" w:space="0" w:color="auto"/>
        <w:right w:val="none" w:sz="0" w:space="0" w:color="auto"/>
      </w:divBdr>
    </w:div>
    <w:div w:id="558399263">
      <w:bodyDiv w:val="1"/>
      <w:marLeft w:val="0"/>
      <w:marRight w:val="0"/>
      <w:marTop w:val="0"/>
      <w:marBottom w:val="0"/>
      <w:divBdr>
        <w:top w:val="none" w:sz="0" w:space="0" w:color="auto"/>
        <w:left w:val="none" w:sz="0" w:space="0" w:color="auto"/>
        <w:bottom w:val="none" w:sz="0" w:space="0" w:color="auto"/>
        <w:right w:val="none" w:sz="0" w:space="0" w:color="auto"/>
      </w:divBdr>
    </w:div>
    <w:div w:id="558441482">
      <w:bodyDiv w:val="1"/>
      <w:marLeft w:val="0"/>
      <w:marRight w:val="0"/>
      <w:marTop w:val="0"/>
      <w:marBottom w:val="0"/>
      <w:divBdr>
        <w:top w:val="none" w:sz="0" w:space="0" w:color="auto"/>
        <w:left w:val="none" w:sz="0" w:space="0" w:color="auto"/>
        <w:bottom w:val="none" w:sz="0" w:space="0" w:color="auto"/>
        <w:right w:val="none" w:sz="0" w:space="0" w:color="auto"/>
      </w:divBdr>
    </w:div>
    <w:div w:id="559751272">
      <w:bodyDiv w:val="1"/>
      <w:marLeft w:val="0"/>
      <w:marRight w:val="0"/>
      <w:marTop w:val="0"/>
      <w:marBottom w:val="0"/>
      <w:divBdr>
        <w:top w:val="none" w:sz="0" w:space="0" w:color="auto"/>
        <w:left w:val="none" w:sz="0" w:space="0" w:color="auto"/>
        <w:bottom w:val="none" w:sz="0" w:space="0" w:color="auto"/>
        <w:right w:val="none" w:sz="0" w:space="0" w:color="auto"/>
      </w:divBdr>
    </w:div>
    <w:div w:id="561871122">
      <w:bodyDiv w:val="1"/>
      <w:marLeft w:val="0"/>
      <w:marRight w:val="0"/>
      <w:marTop w:val="0"/>
      <w:marBottom w:val="0"/>
      <w:divBdr>
        <w:top w:val="none" w:sz="0" w:space="0" w:color="auto"/>
        <w:left w:val="none" w:sz="0" w:space="0" w:color="auto"/>
        <w:bottom w:val="none" w:sz="0" w:space="0" w:color="auto"/>
        <w:right w:val="none" w:sz="0" w:space="0" w:color="auto"/>
      </w:divBdr>
    </w:div>
    <w:div w:id="565071880">
      <w:bodyDiv w:val="1"/>
      <w:marLeft w:val="0"/>
      <w:marRight w:val="0"/>
      <w:marTop w:val="0"/>
      <w:marBottom w:val="0"/>
      <w:divBdr>
        <w:top w:val="none" w:sz="0" w:space="0" w:color="auto"/>
        <w:left w:val="none" w:sz="0" w:space="0" w:color="auto"/>
        <w:bottom w:val="none" w:sz="0" w:space="0" w:color="auto"/>
        <w:right w:val="none" w:sz="0" w:space="0" w:color="auto"/>
      </w:divBdr>
    </w:div>
    <w:div w:id="565922831">
      <w:bodyDiv w:val="1"/>
      <w:marLeft w:val="0"/>
      <w:marRight w:val="0"/>
      <w:marTop w:val="0"/>
      <w:marBottom w:val="0"/>
      <w:divBdr>
        <w:top w:val="none" w:sz="0" w:space="0" w:color="auto"/>
        <w:left w:val="none" w:sz="0" w:space="0" w:color="auto"/>
        <w:bottom w:val="none" w:sz="0" w:space="0" w:color="auto"/>
        <w:right w:val="none" w:sz="0" w:space="0" w:color="auto"/>
      </w:divBdr>
    </w:div>
    <w:div w:id="566845693">
      <w:bodyDiv w:val="1"/>
      <w:marLeft w:val="0"/>
      <w:marRight w:val="0"/>
      <w:marTop w:val="0"/>
      <w:marBottom w:val="0"/>
      <w:divBdr>
        <w:top w:val="none" w:sz="0" w:space="0" w:color="auto"/>
        <w:left w:val="none" w:sz="0" w:space="0" w:color="auto"/>
        <w:bottom w:val="none" w:sz="0" w:space="0" w:color="auto"/>
        <w:right w:val="none" w:sz="0" w:space="0" w:color="auto"/>
      </w:divBdr>
    </w:div>
    <w:div w:id="568929742">
      <w:bodyDiv w:val="1"/>
      <w:marLeft w:val="0"/>
      <w:marRight w:val="0"/>
      <w:marTop w:val="0"/>
      <w:marBottom w:val="0"/>
      <w:divBdr>
        <w:top w:val="none" w:sz="0" w:space="0" w:color="auto"/>
        <w:left w:val="none" w:sz="0" w:space="0" w:color="auto"/>
        <w:bottom w:val="none" w:sz="0" w:space="0" w:color="auto"/>
        <w:right w:val="none" w:sz="0" w:space="0" w:color="auto"/>
      </w:divBdr>
    </w:div>
    <w:div w:id="572200107">
      <w:bodyDiv w:val="1"/>
      <w:marLeft w:val="0"/>
      <w:marRight w:val="0"/>
      <w:marTop w:val="0"/>
      <w:marBottom w:val="0"/>
      <w:divBdr>
        <w:top w:val="none" w:sz="0" w:space="0" w:color="auto"/>
        <w:left w:val="none" w:sz="0" w:space="0" w:color="auto"/>
        <w:bottom w:val="none" w:sz="0" w:space="0" w:color="auto"/>
        <w:right w:val="none" w:sz="0" w:space="0" w:color="auto"/>
      </w:divBdr>
    </w:div>
    <w:div w:id="573665290">
      <w:bodyDiv w:val="1"/>
      <w:marLeft w:val="0"/>
      <w:marRight w:val="0"/>
      <w:marTop w:val="0"/>
      <w:marBottom w:val="0"/>
      <w:divBdr>
        <w:top w:val="none" w:sz="0" w:space="0" w:color="auto"/>
        <w:left w:val="none" w:sz="0" w:space="0" w:color="auto"/>
        <w:bottom w:val="none" w:sz="0" w:space="0" w:color="auto"/>
        <w:right w:val="none" w:sz="0" w:space="0" w:color="auto"/>
      </w:divBdr>
    </w:div>
    <w:div w:id="575016609">
      <w:bodyDiv w:val="1"/>
      <w:marLeft w:val="0"/>
      <w:marRight w:val="0"/>
      <w:marTop w:val="0"/>
      <w:marBottom w:val="0"/>
      <w:divBdr>
        <w:top w:val="none" w:sz="0" w:space="0" w:color="auto"/>
        <w:left w:val="none" w:sz="0" w:space="0" w:color="auto"/>
        <w:bottom w:val="none" w:sz="0" w:space="0" w:color="auto"/>
        <w:right w:val="none" w:sz="0" w:space="0" w:color="auto"/>
      </w:divBdr>
    </w:div>
    <w:div w:id="575019499">
      <w:bodyDiv w:val="1"/>
      <w:marLeft w:val="0"/>
      <w:marRight w:val="0"/>
      <w:marTop w:val="0"/>
      <w:marBottom w:val="0"/>
      <w:divBdr>
        <w:top w:val="none" w:sz="0" w:space="0" w:color="auto"/>
        <w:left w:val="none" w:sz="0" w:space="0" w:color="auto"/>
        <w:bottom w:val="none" w:sz="0" w:space="0" w:color="auto"/>
        <w:right w:val="none" w:sz="0" w:space="0" w:color="auto"/>
      </w:divBdr>
    </w:div>
    <w:div w:id="576092198">
      <w:bodyDiv w:val="1"/>
      <w:marLeft w:val="0"/>
      <w:marRight w:val="0"/>
      <w:marTop w:val="0"/>
      <w:marBottom w:val="0"/>
      <w:divBdr>
        <w:top w:val="none" w:sz="0" w:space="0" w:color="auto"/>
        <w:left w:val="none" w:sz="0" w:space="0" w:color="auto"/>
        <w:bottom w:val="none" w:sz="0" w:space="0" w:color="auto"/>
        <w:right w:val="none" w:sz="0" w:space="0" w:color="auto"/>
      </w:divBdr>
    </w:div>
    <w:div w:id="576209873">
      <w:bodyDiv w:val="1"/>
      <w:marLeft w:val="0"/>
      <w:marRight w:val="0"/>
      <w:marTop w:val="0"/>
      <w:marBottom w:val="0"/>
      <w:divBdr>
        <w:top w:val="none" w:sz="0" w:space="0" w:color="auto"/>
        <w:left w:val="none" w:sz="0" w:space="0" w:color="auto"/>
        <w:bottom w:val="none" w:sz="0" w:space="0" w:color="auto"/>
        <w:right w:val="none" w:sz="0" w:space="0" w:color="auto"/>
      </w:divBdr>
    </w:div>
    <w:div w:id="576475767">
      <w:bodyDiv w:val="1"/>
      <w:marLeft w:val="0"/>
      <w:marRight w:val="0"/>
      <w:marTop w:val="0"/>
      <w:marBottom w:val="0"/>
      <w:divBdr>
        <w:top w:val="none" w:sz="0" w:space="0" w:color="auto"/>
        <w:left w:val="none" w:sz="0" w:space="0" w:color="auto"/>
        <w:bottom w:val="none" w:sz="0" w:space="0" w:color="auto"/>
        <w:right w:val="none" w:sz="0" w:space="0" w:color="auto"/>
      </w:divBdr>
    </w:div>
    <w:div w:id="577253138">
      <w:bodyDiv w:val="1"/>
      <w:marLeft w:val="0"/>
      <w:marRight w:val="0"/>
      <w:marTop w:val="0"/>
      <w:marBottom w:val="0"/>
      <w:divBdr>
        <w:top w:val="none" w:sz="0" w:space="0" w:color="auto"/>
        <w:left w:val="none" w:sz="0" w:space="0" w:color="auto"/>
        <w:bottom w:val="none" w:sz="0" w:space="0" w:color="auto"/>
        <w:right w:val="none" w:sz="0" w:space="0" w:color="auto"/>
      </w:divBdr>
    </w:div>
    <w:div w:id="577790532">
      <w:bodyDiv w:val="1"/>
      <w:marLeft w:val="0"/>
      <w:marRight w:val="0"/>
      <w:marTop w:val="0"/>
      <w:marBottom w:val="0"/>
      <w:divBdr>
        <w:top w:val="none" w:sz="0" w:space="0" w:color="auto"/>
        <w:left w:val="none" w:sz="0" w:space="0" w:color="auto"/>
        <w:bottom w:val="none" w:sz="0" w:space="0" w:color="auto"/>
        <w:right w:val="none" w:sz="0" w:space="0" w:color="auto"/>
      </w:divBdr>
    </w:div>
    <w:div w:id="578487111">
      <w:bodyDiv w:val="1"/>
      <w:marLeft w:val="0"/>
      <w:marRight w:val="0"/>
      <w:marTop w:val="0"/>
      <w:marBottom w:val="0"/>
      <w:divBdr>
        <w:top w:val="none" w:sz="0" w:space="0" w:color="auto"/>
        <w:left w:val="none" w:sz="0" w:space="0" w:color="auto"/>
        <w:bottom w:val="none" w:sz="0" w:space="0" w:color="auto"/>
        <w:right w:val="none" w:sz="0" w:space="0" w:color="auto"/>
      </w:divBdr>
    </w:div>
    <w:div w:id="578756021">
      <w:bodyDiv w:val="1"/>
      <w:marLeft w:val="0"/>
      <w:marRight w:val="0"/>
      <w:marTop w:val="0"/>
      <w:marBottom w:val="0"/>
      <w:divBdr>
        <w:top w:val="none" w:sz="0" w:space="0" w:color="auto"/>
        <w:left w:val="none" w:sz="0" w:space="0" w:color="auto"/>
        <w:bottom w:val="none" w:sz="0" w:space="0" w:color="auto"/>
        <w:right w:val="none" w:sz="0" w:space="0" w:color="auto"/>
      </w:divBdr>
    </w:div>
    <w:div w:id="579290288">
      <w:bodyDiv w:val="1"/>
      <w:marLeft w:val="0"/>
      <w:marRight w:val="0"/>
      <w:marTop w:val="0"/>
      <w:marBottom w:val="0"/>
      <w:divBdr>
        <w:top w:val="none" w:sz="0" w:space="0" w:color="auto"/>
        <w:left w:val="none" w:sz="0" w:space="0" w:color="auto"/>
        <w:bottom w:val="none" w:sz="0" w:space="0" w:color="auto"/>
        <w:right w:val="none" w:sz="0" w:space="0" w:color="auto"/>
      </w:divBdr>
    </w:div>
    <w:div w:id="579482410">
      <w:bodyDiv w:val="1"/>
      <w:marLeft w:val="0"/>
      <w:marRight w:val="0"/>
      <w:marTop w:val="0"/>
      <w:marBottom w:val="0"/>
      <w:divBdr>
        <w:top w:val="none" w:sz="0" w:space="0" w:color="auto"/>
        <w:left w:val="none" w:sz="0" w:space="0" w:color="auto"/>
        <w:bottom w:val="none" w:sz="0" w:space="0" w:color="auto"/>
        <w:right w:val="none" w:sz="0" w:space="0" w:color="auto"/>
      </w:divBdr>
    </w:div>
    <w:div w:id="579676859">
      <w:bodyDiv w:val="1"/>
      <w:marLeft w:val="0"/>
      <w:marRight w:val="0"/>
      <w:marTop w:val="0"/>
      <w:marBottom w:val="0"/>
      <w:divBdr>
        <w:top w:val="none" w:sz="0" w:space="0" w:color="auto"/>
        <w:left w:val="none" w:sz="0" w:space="0" w:color="auto"/>
        <w:bottom w:val="none" w:sz="0" w:space="0" w:color="auto"/>
        <w:right w:val="none" w:sz="0" w:space="0" w:color="auto"/>
      </w:divBdr>
    </w:div>
    <w:div w:id="579751695">
      <w:bodyDiv w:val="1"/>
      <w:marLeft w:val="0"/>
      <w:marRight w:val="0"/>
      <w:marTop w:val="0"/>
      <w:marBottom w:val="0"/>
      <w:divBdr>
        <w:top w:val="none" w:sz="0" w:space="0" w:color="auto"/>
        <w:left w:val="none" w:sz="0" w:space="0" w:color="auto"/>
        <w:bottom w:val="none" w:sz="0" w:space="0" w:color="auto"/>
        <w:right w:val="none" w:sz="0" w:space="0" w:color="auto"/>
      </w:divBdr>
    </w:div>
    <w:div w:id="579758597">
      <w:bodyDiv w:val="1"/>
      <w:marLeft w:val="0"/>
      <w:marRight w:val="0"/>
      <w:marTop w:val="0"/>
      <w:marBottom w:val="0"/>
      <w:divBdr>
        <w:top w:val="none" w:sz="0" w:space="0" w:color="auto"/>
        <w:left w:val="none" w:sz="0" w:space="0" w:color="auto"/>
        <w:bottom w:val="none" w:sz="0" w:space="0" w:color="auto"/>
        <w:right w:val="none" w:sz="0" w:space="0" w:color="auto"/>
      </w:divBdr>
    </w:div>
    <w:div w:id="580287969">
      <w:bodyDiv w:val="1"/>
      <w:marLeft w:val="0"/>
      <w:marRight w:val="0"/>
      <w:marTop w:val="0"/>
      <w:marBottom w:val="0"/>
      <w:divBdr>
        <w:top w:val="none" w:sz="0" w:space="0" w:color="auto"/>
        <w:left w:val="none" w:sz="0" w:space="0" w:color="auto"/>
        <w:bottom w:val="none" w:sz="0" w:space="0" w:color="auto"/>
        <w:right w:val="none" w:sz="0" w:space="0" w:color="auto"/>
      </w:divBdr>
    </w:div>
    <w:div w:id="581255301">
      <w:bodyDiv w:val="1"/>
      <w:marLeft w:val="0"/>
      <w:marRight w:val="0"/>
      <w:marTop w:val="0"/>
      <w:marBottom w:val="0"/>
      <w:divBdr>
        <w:top w:val="none" w:sz="0" w:space="0" w:color="auto"/>
        <w:left w:val="none" w:sz="0" w:space="0" w:color="auto"/>
        <w:bottom w:val="none" w:sz="0" w:space="0" w:color="auto"/>
        <w:right w:val="none" w:sz="0" w:space="0" w:color="auto"/>
      </w:divBdr>
    </w:div>
    <w:div w:id="581568650">
      <w:bodyDiv w:val="1"/>
      <w:marLeft w:val="0"/>
      <w:marRight w:val="0"/>
      <w:marTop w:val="0"/>
      <w:marBottom w:val="0"/>
      <w:divBdr>
        <w:top w:val="none" w:sz="0" w:space="0" w:color="auto"/>
        <w:left w:val="none" w:sz="0" w:space="0" w:color="auto"/>
        <w:bottom w:val="none" w:sz="0" w:space="0" w:color="auto"/>
        <w:right w:val="none" w:sz="0" w:space="0" w:color="auto"/>
      </w:divBdr>
    </w:div>
    <w:div w:id="582253533">
      <w:bodyDiv w:val="1"/>
      <w:marLeft w:val="0"/>
      <w:marRight w:val="0"/>
      <w:marTop w:val="0"/>
      <w:marBottom w:val="0"/>
      <w:divBdr>
        <w:top w:val="none" w:sz="0" w:space="0" w:color="auto"/>
        <w:left w:val="none" w:sz="0" w:space="0" w:color="auto"/>
        <w:bottom w:val="none" w:sz="0" w:space="0" w:color="auto"/>
        <w:right w:val="none" w:sz="0" w:space="0" w:color="auto"/>
      </w:divBdr>
    </w:div>
    <w:div w:id="582374239">
      <w:bodyDiv w:val="1"/>
      <w:marLeft w:val="0"/>
      <w:marRight w:val="0"/>
      <w:marTop w:val="0"/>
      <w:marBottom w:val="0"/>
      <w:divBdr>
        <w:top w:val="none" w:sz="0" w:space="0" w:color="auto"/>
        <w:left w:val="none" w:sz="0" w:space="0" w:color="auto"/>
        <w:bottom w:val="none" w:sz="0" w:space="0" w:color="auto"/>
        <w:right w:val="none" w:sz="0" w:space="0" w:color="auto"/>
      </w:divBdr>
    </w:div>
    <w:div w:id="582960245">
      <w:bodyDiv w:val="1"/>
      <w:marLeft w:val="0"/>
      <w:marRight w:val="0"/>
      <w:marTop w:val="0"/>
      <w:marBottom w:val="0"/>
      <w:divBdr>
        <w:top w:val="none" w:sz="0" w:space="0" w:color="auto"/>
        <w:left w:val="none" w:sz="0" w:space="0" w:color="auto"/>
        <w:bottom w:val="none" w:sz="0" w:space="0" w:color="auto"/>
        <w:right w:val="none" w:sz="0" w:space="0" w:color="auto"/>
      </w:divBdr>
    </w:div>
    <w:div w:id="583687235">
      <w:bodyDiv w:val="1"/>
      <w:marLeft w:val="0"/>
      <w:marRight w:val="0"/>
      <w:marTop w:val="0"/>
      <w:marBottom w:val="0"/>
      <w:divBdr>
        <w:top w:val="none" w:sz="0" w:space="0" w:color="auto"/>
        <w:left w:val="none" w:sz="0" w:space="0" w:color="auto"/>
        <w:bottom w:val="none" w:sz="0" w:space="0" w:color="auto"/>
        <w:right w:val="none" w:sz="0" w:space="0" w:color="auto"/>
      </w:divBdr>
    </w:div>
    <w:div w:id="583883522">
      <w:bodyDiv w:val="1"/>
      <w:marLeft w:val="0"/>
      <w:marRight w:val="0"/>
      <w:marTop w:val="0"/>
      <w:marBottom w:val="0"/>
      <w:divBdr>
        <w:top w:val="none" w:sz="0" w:space="0" w:color="auto"/>
        <w:left w:val="none" w:sz="0" w:space="0" w:color="auto"/>
        <w:bottom w:val="none" w:sz="0" w:space="0" w:color="auto"/>
        <w:right w:val="none" w:sz="0" w:space="0" w:color="auto"/>
      </w:divBdr>
    </w:div>
    <w:div w:id="585501880">
      <w:bodyDiv w:val="1"/>
      <w:marLeft w:val="0"/>
      <w:marRight w:val="0"/>
      <w:marTop w:val="0"/>
      <w:marBottom w:val="0"/>
      <w:divBdr>
        <w:top w:val="none" w:sz="0" w:space="0" w:color="auto"/>
        <w:left w:val="none" w:sz="0" w:space="0" w:color="auto"/>
        <w:bottom w:val="none" w:sz="0" w:space="0" w:color="auto"/>
        <w:right w:val="none" w:sz="0" w:space="0" w:color="auto"/>
      </w:divBdr>
    </w:div>
    <w:div w:id="586118385">
      <w:bodyDiv w:val="1"/>
      <w:marLeft w:val="0"/>
      <w:marRight w:val="0"/>
      <w:marTop w:val="0"/>
      <w:marBottom w:val="0"/>
      <w:divBdr>
        <w:top w:val="none" w:sz="0" w:space="0" w:color="auto"/>
        <w:left w:val="none" w:sz="0" w:space="0" w:color="auto"/>
        <w:bottom w:val="none" w:sz="0" w:space="0" w:color="auto"/>
        <w:right w:val="none" w:sz="0" w:space="0" w:color="auto"/>
      </w:divBdr>
    </w:div>
    <w:div w:id="586308087">
      <w:bodyDiv w:val="1"/>
      <w:marLeft w:val="0"/>
      <w:marRight w:val="0"/>
      <w:marTop w:val="0"/>
      <w:marBottom w:val="0"/>
      <w:divBdr>
        <w:top w:val="none" w:sz="0" w:space="0" w:color="auto"/>
        <w:left w:val="none" w:sz="0" w:space="0" w:color="auto"/>
        <w:bottom w:val="none" w:sz="0" w:space="0" w:color="auto"/>
        <w:right w:val="none" w:sz="0" w:space="0" w:color="auto"/>
      </w:divBdr>
    </w:div>
    <w:div w:id="587234510">
      <w:bodyDiv w:val="1"/>
      <w:marLeft w:val="0"/>
      <w:marRight w:val="0"/>
      <w:marTop w:val="0"/>
      <w:marBottom w:val="0"/>
      <w:divBdr>
        <w:top w:val="none" w:sz="0" w:space="0" w:color="auto"/>
        <w:left w:val="none" w:sz="0" w:space="0" w:color="auto"/>
        <w:bottom w:val="none" w:sz="0" w:space="0" w:color="auto"/>
        <w:right w:val="none" w:sz="0" w:space="0" w:color="auto"/>
      </w:divBdr>
    </w:div>
    <w:div w:id="589510700">
      <w:bodyDiv w:val="1"/>
      <w:marLeft w:val="0"/>
      <w:marRight w:val="0"/>
      <w:marTop w:val="0"/>
      <w:marBottom w:val="0"/>
      <w:divBdr>
        <w:top w:val="none" w:sz="0" w:space="0" w:color="auto"/>
        <w:left w:val="none" w:sz="0" w:space="0" w:color="auto"/>
        <w:bottom w:val="none" w:sz="0" w:space="0" w:color="auto"/>
        <w:right w:val="none" w:sz="0" w:space="0" w:color="auto"/>
      </w:divBdr>
    </w:div>
    <w:div w:id="589893330">
      <w:bodyDiv w:val="1"/>
      <w:marLeft w:val="0"/>
      <w:marRight w:val="0"/>
      <w:marTop w:val="0"/>
      <w:marBottom w:val="0"/>
      <w:divBdr>
        <w:top w:val="none" w:sz="0" w:space="0" w:color="auto"/>
        <w:left w:val="none" w:sz="0" w:space="0" w:color="auto"/>
        <w:bottom w:val="none" w:sz="0" w:space="0" w:color="auto"/>
        <w:right w:val="none" w:sz="0" w:space="0" w:color="auto"/>
      </w:divBdr>
    </w:div>
    <w:div w:id="590511042">
      <w:bodyDiv w:val="1"/>
      <w:marLeft w:val="0"/>
      <w:marRight w:val="0"/>
      <w:marTop w:val="0"/>
      <w:marBottom w:val="0"/>
      <w:divBdr>
        <w:top w:val="none" w:sz="0" w:space="0" w:color="auto"/>
        <w:left w:val="none" w:sz="0" w:space="0" w:color="auto"/>
        <w:bottom w:val="none" w:sz="0" w:space="0" w:color="auto"/>
        <w:right w:val="none" w:sz="0" w:space="0" w:color="auto"/>
      </w:divBdr>
    </w:div>
    <w:div w:id="590629754">
      <w:bodyDiv w:val="1"/>
      <w:marLeft w:val="0"/>
      <w:marRight w:val="0"/>
      <w:marTop w:val="0"/>
      <w:marBottom w:val="0"/>
      <w:divBdr>
        <w:top w:val="none" w:sz="0" w:space="0" w:color="auto"/>
        <w:left w:val="none" w:sz="0" w:space="0" w:color="auto"/>
        <w:bottom w:val="none" w:sz="0" w:space="0" w:color="auto"/>
        <w:right w:val="none" w:sz="0" w:space="0" w:color="auto"/>
      </w:divBdr>
    </w:div>
    <w:div w:id="590823018">
      <w:bodyDiv w:val="1"/>
      <w:marLeft w:val="0"/>
      <w:marRight w:val="0"/>
      <w:marTop w:val="0"/>
      <w:marBottom w:val="0"/>
      <w:divBdr>
        <w:top w:val="none" w:sz="0" w:space="0" w:color="auto"/>
        <w:left w:val="none" w:sz="0" w:space="0" w:color="auto"/>
        <w:bottom w:val="none" w:sz="0" w:space="0" w:color="auto"/>
        <w:right w:val="none" w:sz="0" w:space="0" w:color="auto"/>
      </w:divBdr>
    </w:div>
    <w:div w:id="591278070">
      <w:bodyDiv w:val="1"/>
      <w:marLeft w:val="0"/>
      <w:marRight w:val="0"/>
      <w:marTop w:val="0"/>
      <w:marBottom w:val="0"/>
      <w:divBdr>
        <w:top w:val="none" w:sz="0" w:space="0" w:color="auto"/>
        <w:left w:val="none" w:sz="0" w:space="0" w:color="auto"/>
        <w:bottom w:val="none" w:sz="0" w:space="0" w:color="auto"/>
        <w:right w:val="none" w:sz="0" w:space="0" w:color="auto"/>
      </w:divBdr>
    </w:div>
    <w:div w:id="591739614">
      <w:bodyDiv w:val="1"/>
      <w:marLeft w:val="0"/>
      <w:marRight w:val="0"/>
      <w:marTop w:val="0"/>
      <w:marBottom w:val="0"/>
      <w:divBdr>
        <w:top w:val="none" w:sz="0" w:space="0" w:color="auto"/>
        <w:left w:val="none" w:sz="0" w:space="0" w:color="auto"/>
        <w:bottom w:val="none" w:sz="0" w:space="0" w:color="auto"/>
        <w:right w:val="none" w:sz="0" w:space="0" w:color="auto"/>
      </w:divBdr>
    </w:div>
    <w:div w:id="593321638">
      <w:bodyDiv w:val="1"/>
      <w:marLeft w:val="0"/>
      <w:marRight w:val="0"/>
      <w:marTop w:val="0"/>
      <w:marBottom w:val="0"/>
      <w:divBdr>
        <w:top w:val="none" w:sz="0" w:space="0" w:color="auto"/>
        <w:left w:val="none" w:sz="0" w:space="0" w:color="auto"/>
        <w:bottom w:val="none" w:sz="0" w:space="0" w:color="auto"/>
        <w:right w:val="none" w:sz="0" w:space="0" w:color="auto"/>
      </w:divBdr>
    </w:div>
    <w:div w:id="593511270">
      <w:bodyDiv w:val="1"/>
      <w:marLeft w:val="0"/>
      <w:marRight w:val="0"/>
      <w:marTop w:val="0"/>
      <w:marBottom w:val="0"/>
      <w:divBdr>
        <w:top w:val="none" w:sz="0" w:space="0" w:color="auto"/>
        <w:left w:val="none" w:sz="0" w:space="0" w:color="auto"/>
        <w:bottom w:val="none" w:sz="0" w:space="0" w:color="auto"/>
        <w:right w:val="none" w:sz="0" w:space="0" w:color="auto"/>
      </w:divBdr>
    </w:div>
    <w:div w:id="594094306">
      <w:bodyDiv w:val="1"/>
      <w:marLeft w:val="0"/>
      <w:marRight w:val="0"/>
      <w:marTop w:val="0"/>
      <w:marBottom w:val="0"/>
      <w:divBdr>
        <w:top w:val="none" w:sz="0" w:space="0" w:color="auto"/>
        <w:left w:val="none" w:sz="0" w:space="0" w:color="auto"/>
        <w:bottom w:val="none" w:sz="0" w:space="0" w:color="auto"/>
        <w:right w:val="none" w:sz="0" w:space="0" w:color="auto"/>
      </w:divBdr>
    </w:div>
    <w:div w:id="594438410">
      <w:bodyDiv w:val="1"/>
      <w:marLeft w:val="0"/>
      <w:marRight w:val="0"/>
      <w:marTop w:val="0"/>
      <w:marBottom w:val="0"/>
      <w:divBdr>
        <w:top w:val="none" w:sz="0" w:space="0" w:color="auto"/>
        <w:left w:val="none" w:sz="0" w:space="0" w:color="auto"/>
        <w:bottom w:val="none" w:sz="0" w:space="0" w:color="auto"/>
        <w:right w:val="none" w:sz="0" w:space="0" w:color="auto"/>
      </w:divBdr>
    </w:div>
    <w:div w:id="594438612">
      <w:bodyDiv w:val="1"/>
      <w:marLeft w:val="0"/>
      <w:marRight w:val="0"/>
      <w:marTop w:val="0"/>
      <w:marBottom w:val="0"/>
      <w:divBdr>
        <w:top w:val="none" w:sz="0" w:space="0" w:color="auto"/>
        <w:left w:val="none" w:sz="0" w:space="0" w:color="auto"/>
        <w:bottom w:val="none" w:sz="0" w:space="0" w:color="auto"/>
        <w:right w:val="none" w:sz="0" w:space="0" w:color="auto"/>
      </w:divBdr>
    </w:div>
    <w:div w:id="596524133">
      <w:bodyDiv w:val="1"/>
      <w:marLeft w:val="0"/>
      <w:marRight w:val="0"/>
      <w:marTop w:val="0"/>
      <w:marBottom w:val="0"/>
      <w:divBdr>
        <w:top w:val="none" w:sz="0" w:space="0" w:color="auto"/>
        <w:left w:val="none" w:sz="0" w:space="0" w:color="auto"/>
        <w:bottom w:val="none" w:sz="0" w:space="0" w:color="auto"/>
        <w:right w:val="none" w:sz="0" w:space="0" w:color="auto"/>
      </w:divBdr>
    </w:div>
    <w:div w:id="597375238">
      <w:bodyDiv w:val="1"/>
      <w:marLeft w:val="0"/>
      <w:marRight w:val="0"/>
      <w:marTop w:val="0"/>
      <w:marBottom w:val="0"/>
      <w:divBdr>
        <w:top w:val="none" w:sz="0" w:space="0" w:color="auto"/>
        <w:left w:val="none" w:sz="0" w:space="0" w:color="auto"/>
        <w:bottom w:val="none" w:sz="0" w:space="0" w:color="auto"/>
        <w:right w:val="none" w:sz="0" w:space="0" w:color="auto"/>
      </w:divBdr>
    </w:div>
    <w:div w:id="598103316">
      <w:bodyDiv w:val="1"/>
      <w:marLeft w:val="0"/>
      <w:marRight w:val="0"/>
      <w:marTop w:val="0"/>
      <w:marBottom w:val="0"/>
      <w:divBdr>
        <w:top w:val="none" w:sz="0" w:space="0" w:color="auto"/>
        <w:left w:val="none" w:sz="0" w:space="0" w:color="auto"/>
        <w:bottom w:val="none" w:sz="0" w:space="0" w:color="auto"/>
        <w:right w:val="none" w:sz="0" w:space="0" w:color="auto"/>
      </w:divBdr>
    </w:div>
    <w:div w:id="599142400">
      <w:bodyDiv w:val="1"/>
      <w:marLeft w:val="0"/>
      <w:marRight w:val="0"/>
      <w:marTop w:val="0"/>
      <w:marBottom w:val="0"/>
      <w:divBdr>
        <w:top w:val="none" w:sz="0" w:space="0" w:color="auto"/>
        <w:left w:val="none" w:sz="0" w:space="0" w:color="auto"/>
        <w:bottom w:val="none" w:sz="0" w:space="0" w:color="auto"/>
        <w:right w:val="none" w:sz="0" w:space="0" w:color="auto"/>
      </w:divBdr>
    </w:div>
    <w:div w:id="599416709">
      <w:bodyDiv w:val="1"/>
      <w:marLeft w:val="0"/>
      <w:marRight w:val="0"/>
      <w:marTop w:val="0"/>
      <w:marBottom w:val="0"/>
      <w:divBdr>
        <w:top w:val="none" w:sz="0" w:space="0" w:color="auto"/>
        <w:left w:val="none" w:sz="0" w:space="0" w:color="auto"/>
        <w:bottom w:val="none" w:sz="0" w:space="0" w:color="auto"/>
        <w:right w:val="none" w:sz="0" w:space="0" w:color="auto"/>
      </w:divBdr>
    </w:div>
    <w:div w:id="599678915">
      <w:bodyDiv w:val="1"/>
      <w:marLeft w:val="0"/>
      <w:marRight w:val="0"/>
      <w:marTop w:val="0"/>
      <w:marBottom w:val="0"/>
      <w:divBdr>
        <w:top w:val="none" w:sz="0" w:space="0" w:color="auto"/>
        <w:left w:val="none" w:sz="0" w:space="0" w:color="auto"/>
        <w:bottom w:val="none" w:sz="0" w:space="0" w:color="auto"/>
        <w:right w:val="none" w:sz="0" w:space="0" w:color="auto"/>
      </w:divBdr>
    </w:div>
    <w:div w:id="599946566">
      <w:bodyDiv w:val="1"/>
      <w:marLeft w:val="0"/>
      <w:marRight w:val="0"/>
      <w:marTop w:val="0"/>
      <w:marBottom w:val="0"/>
      <w:divBdr>
        <w:top w:val="none" w:sz="0" w:space="0" w:color="auto"/>
        <w:left w:val="none" w:sz="0" w:space="0" w:color="auto"/>
        <w:bottom w:val="none" w:sz="0" w:space="0" w:color="auto"/>
        <w:right w:val="none" w:sz="0" w:space="0" w:color="auto"/>
      </w:divBdr>
    </w:div>
    <w:div w:id="601761547">
      <w:bodyDiv w:val="1"/>
      <w:marLeft w:val="0"/>
      <w:marRight w:val="0"/>
      <w:marTop w:val="0"/>
      <w:marBottom w:val="0"/>
      <w:divBdr>
        <w:top w:val="none" w:sz="0" w:space="0" w:color="auto"/>
        <w:left w:val="none" w:sz="0" w:space="0" w:color="auto"/>
        <w:bottom w:val="none" w:sz="0" w:space="0" w:color="auto"/>
        <w:right w:val="none" w:sz="0" w:space="0" w:color="auto"/>
      </w:divBdr>
    </w:div>
    <w:div w:id="603534070">
      <w:bodyDiv w:val="1"/>
      <w:marLeft w:val="0"/>
      <w:marRight w:val="0"/>
      <w:marTop w:val="0"/>
      <w:marBottom w:val="0"/>
      <w:divBdr>
        <w:top w:val="none" w:sz="0" w:space="0" w:color="auto"/>
        <w:left w:val="none" w:sz="0" w:space="0" w:color="auto"/>
        <w:bottom w:val="none" w:sz="0" w:space="0" w:color="auto"/>
        <w:right w:val="none" w:sz="0" w:space="0" w:color="auto"/>
      </w:divBdr>
    </w:div>
    <w:div w:id="604071231">
      <w:bodyDiv w:val="1"/>
      <w:marLeft w:val="0"/>
      <w:marRight w:val="0"/>
      <w:marTop w:val="0"/>
      <w:marBottom w:val="0"/>
      <w:divBdr>
        <w:top w:val="none" w:sz="0" w:space="0" w:color="auto"/>
        <w:left w:val="none" w:sz="0" w:space="0" w:color="auto"/>
        <w:bottom w:val="none" w:sz="0" w:space="0" w:color="auto"/>
        <w:right w:val="none" w:sz="0" w:space="0" w:color="auto"/>
      </w:divBdr>
    </w:div>
    <w:div w:id="605380846">
      <w:bodyDiv w:val="1"/>
      <w:marLeft w:val="0"/>
      <w:marRight w:val="0"/>
      <w:marTop w:val="0"/>
      <w:marBottom w:val="0"/>
      <w:divBdr>
        <w:top w:val="none" w:sz="0" w:space="0" w:color="auto"/>
        <w:left w:val="none" w:sz="0" w:space="0" w:color="auto"/>
        <w:bottom w:val="none" w:sz="0" w:space="0" w:color="auto"/>
        <w:right w:val="none" w:sz="0" w:space="0" w:color="auto"/>
      </w:divBdr>
    </w:div>
    <w:div w:id="606736056">
      <w:bodyDiv w:val="1"/>
      <w:marLeft w:val="0"/>
      <w:marRight w:val="0"/>
      <w:marTop w:val="0"/>
      <w:marBottom w:val="0"/>
      <w:divBdr>
        <w:top w:val="none" w:sz="0" w:space="0" w:color="auto"/>
        <w:left w:val="none" w:sz="0" w:space="0" w:color="auto"/>
        <w:bottom w:val="none" w:sz="0" w:space="0" w:color="auto"/>
        <w:right w:val="none" w:sz="0" w:space="0" w:color="auto"/>
      </w:divBdr>
    </w:div>
    <w:div w:id="607008662">
      <w:bodyDiv w:val="1"/>
      <w:marLeft w:val="0"/>
      <w:marRight w:val="0"/>
      <w:marTop w:val="0"/>
      <w:marBottom w:val="0"/>
      <w:divBdr>
        <w:top w:val="none" w:sz="0" w:space="0" w:color="auto"/>
        <w:left w:val="none" w:sz="0" w:space="0" w:color="auto"/>
        <w:bottom w:val="none" w:sz="0" w:space="0" w:color="auto"/>
        <w:right w:val="none" w:sz="0" w:space="0" w:color="auto"/>
      </w:divBdr>
    </w:div>
    <w:div w:id="607782167">
      <w:bodyDiv w:val="1"/>
      <w:marLeft w:val="0"/>
      <w:marRight w:val="0"/>
      <w:marTop w:val="0"/>
      <w:marBottom w:val="0"/>
      <w:divBdr>
        <w:top w:val="none" w:sz="0" w:space="0" w:color="auto"/>
        <w:left w:val="none" w:sz="0" w:space="0" w:color="auto"/>
        <w:bottom w:val="none" w:sz="0" w:space="0" w:color="auto"/>
        <w:right w:val="none" w:sz="0" w:space="0" w:color="auto"/>
      </w:divBdr>
    </w:div>
    <w:div w:id="608705921">
      <w:bodyDiv w:val="1"/>
      <w:marLeft w:val="0"/>
      <w:marRight w:val="0"/>
      <w:marTop w:val="0"/>
      <w:marBottom w:val="0"/>
      <w:divBdr>
        <w:top w:val="none" w:sz="0" w:space="0" w:color="auto"/>
        <w:left w:val="none" w:sz="0" w:space="0" w:color="auto"/>
        <w:bottom w:val="none" w:sz="0" w:space="0" w:color="auto"/>
        <w:right w:val="none" w:sz="0" w:space="0" w:color="auto"/>
      </w:divBdr>
    </w:div>
    <w:div w:id="609708189">
      <w:bodyDiv w:val="1"/>
      <w:marLeft w:val="0"/>
      <w:marRight w:val="0"/>
      <w:marTop w:val="0"/>
      <w:marBottom w:val="0"/>
      <w:divBdr>
        <w:top w:val="none" w:sz="0" w:space="0" w:color="auto"/>
        <w:left w:val="none" w:sz="0" w:space="0" w:color="auto"/>
        <w:bottom w:val="none" w:sz="0" w:space="0" w:color="auto"/>
        <w:right w:val="none" w:sz="0" w:space="0" w:color="auto"/>
      </w:divBdr>
    </w:div>
    <w:div w:id="610283169">
      <w:bodyDiv w:val="1"/>
      <w:marLeft w:val="0"/>
      <w:marRight w:val="0"/>
      <w:marTop w:val="0"/>
      <w:marBottom w:val="0"/>
      <w:divBdr>
        <w:top w:val="none" w:sz="0" w:space="0" w:color="auto"/>
        <w:left w:val="none" w:sz="0" w:space="0" w:color="auto"/>
        <w:bottom w:val="none" w:sz="0" w:space="0" w:color="auto"/>
        <w:right w:val="none" w:sz="0" w:space="0" w:color="auto"/>
      </w:divBdr>
    </w:div>
    <w:div w:id="611131784">
      <w:bodyDiv w:val="1"/>
      <w:marLeft w:val="0"/>
      <w:marRight w:val="0"/>
      <w:marTop w:val="0"/>
      <w:marBottom w:val="0"/>
      <w:divBdr>
        <w:top w:val="none" w:sz="0" w:space="0" w:color="auto"/>
        <w:left w:val="none" w:sz="0" w:space="0" w:color="auto"/>
        <w:bottom w:val="none" w:sz="0" w:space="0" w:color="auto"/>
        <w:right w:val="none" w:sz="0" w:space="0" w:color="auto"/>
      </w:divBdr>
    </w:div>
    <w:div w:id="611593512">
      <w:bodyDiv w:val="1"/>
      <w:marLeft w:val="0"/>
      <w:marRight w:val="0"/>
      <w:marTop w:val="0"/>
      <w:marBottom w:val="0"/>
      <w:divBdr>
        <w:top w:val="none" w:sz="0" w:space="0" w:color="auto"/>
        <w:left w:val="none" w:sz="0" w:space="0" w:color="auto"/>
        <w:bottom w:val="none" w:sz="0" w:space="0" w:color="auto"/>
        <w:right w:val="none" w:sz="0" w:space="0" w:color="auto"/>
      </w:divBdr>
    </w:div>
    <w:div w:id="611665247">
      <w:bodyDiv w:val="1"/>
      <w:marLeft w:val="0"/>
      <w:marRight w:val="0"/>
      <w:marTop w:val="0"/>
      <w:marBottom w:val="0"/>
      <w:divBdr>
        <w:top w:val="none" w:sz="0" w:space="0" w:color="auto"/>
        <w:left w:val="none" w:sz="0" w:space="0" w:color="auto"/>
        <w:bottom w:val="none" w:sz="0" w:space="0" w:color="auto"/>
        <w:right w:val="none" w:sz="0" w:space="0" w:color="auto"/>
      </w:divBdr>
    </w:div>
    <w:div w:id="611668623">
      <w:bodyDiv w:val="1"/>
      <w:marLeft w:val="0"/>
      <w:marRight w:val="0"/>
      <w:marTop w:val="0"/>
      <w:marBottom w:val="0"/>
      <w:divBdr>
        <w:top w:val="none" w:sz="0" w:space="0" w:color="auto"/>
        <w:left w:val="none" w:sz="0" w:space="0" w:color="auto"/>
        <w:bottom w:val="none" w:sz="0" w:space="0" w:color="auto"/>
        <w:right w:val="none" w:sz="0" w:space="0" w:color="auto"/>
      </w:divBdr>
    </w:div>
    <w:div w:id="612440078">
      <w:bodyDiv w:val="1"/>
      <w:marLeft w:val="0"/>
      <w:marRight w:val="0"/>
      <w:marTop w:val="0"/>
      <w:marBottom w:val="0"/>
      <w:divBdr>
        <w:top w:val="none" w:sz="0" w:space="0" w:color="auto"/>
        <w:left w:val="none" w:sz="0" w:space="0" w:color="auto"/>
        <w:bottom w:val="none" w:sz="0" w:space="0" w:color="auto"/>
        <w:right w:val="none" w:sz="0" w:space="0" w:color="auto"/>
      </w:divBdr>
    </w:div>
    <w:div w:id="612830192">
      <w:bodyDiv w:val="1"/>
      <w:marLeft w:val="0"/>
      <w:marRight w:val="0"/>
      <w:marTop w:val="0"/>
      <w:marBottom w:val="0"/>
      <w:divBdr>
        <w:top w:val="none" w:sz="0" w:space="0" w:color="auto"/>
        <w:left w:val="none" w:sz="0" w:space="0" w:color="auto"/>
        <w:bottom w:val="none" w:sz="0" w:space="0" w:color="auto"/>
        <w:right w:val="none" w:sz="0" w:space="0" w:color="auto"/>
      </w:divBdr>
    </w:div>
    <w:div w:id="613368560">
      <w:bodyDiv w:val="1"/>
      <w:marLeft w:val="0"/>
      <w:marRight w:val="0"/>
      <w:marTop w:val="0"/>
      <w:marBottom w:val="0"/>
      <w:divBdr>
        <w:top w:val="none" w:sz="0" w:space="0" w:color="auto"/>
        <w:left w:val="none" w:sz="0" w:space="0" w:color="auto"/>
        <w:bottom w:val="none" w:sz="0" w:space="0" w:color="auto"/>
        <w:right w:val="none" w:sz="0" w:space="0" w:color="auto"/>
      </w:divBdr>
    </w:div>
    <w:div w:id="615060917">
      <w:bodyDiv w:val="1"/>
      <w:marLeft w:val="0"/>
      <w:marRight w:val="0"/>
      <w:marTop w:val="0"/>
      <w:marBottom w:val="0"/>
      <w:divBdr>
        <w:top w:val="none" w:sz="0" w:space="0" w:color="auto"/>
        <w:left w:val="none" w:sz="0" w:space="0" w:color="auto"/>
        <w:bottom w:val="none" w:sz="0" w:space="0" w:color="auto"/>
        <w:right w:val="none" w:sz="0" w:space="0" w:color="auto"/>
      </w:divBdr>
    </w:div>
    <w:div w:id="616370389">
      <w:bodyDiv w:val="1"/>
      <w:marLeft w:val="0"/>
      <w:marRight w:val="0"/>
      <w:marTop w:val="0"/>
      <w:marBottom w:val="0"/>
      <w:divBdr>
        <w:top w:val="none" w:sz="0" w:space="0" w:color="auto"/>
        <w:left w:val="none" w:sz="0" w:space="0" w:color="auto"/>
        <w:bottom w:val="none" w:sz="0" w:space="0" w:color="auto"/>
        <w:right w:val="none" w:sz="0" w:space="0" w:color="auto"/>
      </w:divBdr>
    </w:div>
    <w:div w:id="616720475">
      <w:bodyDiv w:val="1"/>
      <w:marLeft w:val="0"/>
      <w:marRight w:val="0"/>
      <w:marTop w:val="0"/>
      <w:marBottom w:val="0"/>
      <w:divBdr>
        <w:top w:val="none" w:sz="0" w:space="0" w:color="auto"/>
        <w:left w:val="none" w:sz="0" w:space="0" w:color="auto"/>
        <w:bottom w:val="none" w:sz="0" w:space="0" w:color="auto"/>
        <w:right w:val="none" w:sz="0" w:space="0" w:color="auto"/>
      </w:divBdr>
    </w:div>
    <w:div w:id="616985268">
      <w:bodyDiv w:val="1"/>
      <w:marLeft w:val="0"/>
      <w:marRight w:val="0"/>
      <w:marTop w:val="0"/>
      <w:marBottom w:val="0"/>
      <w:divBdr>
        <w:top w:val="none" w:sz="0" w:space="0" w:color="auto"/>
        <w:left w:val="none" w:sz="0" w:space="0" w:color="auto"/>
        <w:bottom w:val="none" w:sz="0" w:space="0" w:color="auto"/>
        <w:right w:val="none" w:sz="0" w:space="0" w:color="auto"/>
      </w:divBdr>
    </w:div>
    <w:div w:id="617417114">
      <w:bodyDiv w:val="1"/>
      <w:marLeft w:val="0"/>
      <w:marRight w:val="0"/>
      <w:marTop w:val="0"/>
      <w:marBottom w:val="0"/>
      <w:divBdr>
        <w:top w:val="none" w:sz="0" w:space="0" w:color="auto"/>
        <w:left w:val="none" w:sz="0" w:space="0" w:color="auto"/>
        <w:bottom w:val="none" w:sz="0" w:space="0" w:color="auto"/>
        <w:right w:val="none" w:sz="0" w:space="0" w:color="auto"/>
      </w:divBdr>
    </w:div>
    <w:div w:id="618223684">
      <w:bodyDiv w:val="1"/>
      <w:marLeft w:val="0"/>
      <w:marRight w:val="0"/>
      <w:marTop w:val="0"/>
      <w:marBottom w:val="0"/>
      <w:divBdr>
        <w:top w:val="none" w:sz="0" w:space="0" w:color="auto"/>
        <w:left w:val="none" w:sz="0" w:space="0" w:color="auto"/>
        <w:bottom w:val="none" w:sz="0" w:space="0" w:color="auto"/>
        <w:right w:val="none" w:sz="0" w:space="0" w:color="auto"/>
      </w:divBdr>
    </w:div>
    <w:div w:id="619383522">
      <w:bodyDiv w:val="1"/>
      <w:marLeft w:val="0"/>
      <w:marRight w:val="0"/>
      <w:marTop w:val="0"/>
      <w:marBottom w:val="0"/>
      <w:divBdr>
        <w:top w:val="none" w:sz="0" w:space="0" w:color="auto"/>
        <w:left w:val="none" w:sz="0" w:space="0" w:color="auto"/>
        <w:bottom w:val="none" w:sz="0" w:space="0" w:color="auto"/>
        <w:right w:val="none" w:sz="0" w:space="0" w:color="auto"/>
      </w:divBdr>
    </w:div>
    <w:div w:id="619460686">
      <w:bodyDiv w:val="1"/>
      <w:marLeft w:val="0"/>
      <w:marRight w:val="0"/>
      <w:marTop w:val="0"/>
      <w:marBottom w:val="0"/>
      <w:divBdr>
        <w:top w:val="none" w:sz="0" w:space="0" w:color="auto"/>
        <w:left w:val="none" w:sz="0" w:space="0" w:color="auto"/>
        <w:bottom w:val="none" w:sz="0" w:space="0" w:color="auto"/>
        <w:right w:val="none" w:sz="0" w:space="0" w:color="auto"/>
      </w:divBdr>
    </w:div>
    <w:div w:id="620259131">
      <w:bodyDiv w:val="1"/>
      <w:marLeft w:val="0"/>
      <w:marRight w:val="0"/>
      <w:marTop w:val="0"/>
      <w:marBottom w:val="0"/>
      <w:divBdr>
        <w:top w:val="none" w:sz="0" w:space="0" w:color="auto"/>
        <w:left w:val="none" w:sz="0" w:space="0" w:color="auto"/>
        <w:bottom w:val="none" w:sz="0" w:space="0" w:color="auto"/>
        <w:right w:val="none" w:sz="0" w:space="0" w:color="auto"/>
      </w:divBdr>
    </w:div>
    <w:div w:id="620261082">
      <w:bodyDiv w:val="1"/>
      <w:marLeft w:val="0"/>
      <w:marRight w:val="0"/>
      <w:marTop w:val="0"/>
      <w:marBottom w:val="0"/>
      <w:divBdr>
        <w:top w:val="none" w:sz="0" w:space="0" w:color="auto"/>
        <w:left w:val="none" w:sz="0" w:space="0" w:color="auto"/>
        <w:bottom w:val="none" w:sz="0" w:space="0" w:color="auto"/>
        <w:right w:val="none" w:sz="0" w:space="0" w:color="auto"/>
      </w:divBdr>
    </w:div>
    <w:div w:id="620645694">
      <w:bodyDiv w:val="1"/>
      <w:marLeft w:val="0"/>
      <w:marRight w:val="0"/>
      <w:marTop w:val="0"/>
      <w:marBottom w:val="0"/>
      <w:divBdr>
        <w:top w:val="none" w:sz="0" w:space="0" w:color="auto"/>
        <w:left w:val="none" w:sz="0" w:space="0" w:color="auto"/>
        <w:bottom w:val="none" w:sz="0" w:space="0" w:color="auto"/>
        <w:right w:val="none" w:sz="0" w:space="0" w:color="auto"/>
      </w:divBdr>
    </w:div>
    <w:div w:id="621233366">
      <w:bodyDiv w:val="1"/>
      <w:marLeft w:val="0"/>
      <w:marRight w:val="0"/>
      <w:marTop w:val="0"/>
      <w:marBottom w:val="0"/>
      <w:divBdr>
        <w:top w:val="none" w:sz="0" w:space="0" w:color="auto"/>
        <w:left w:val="none" w:sz="0" w:space="0" w:color="auto"/>
        <w:bottom w:val="none" w:sz="0" w:space="0" w:color="auto"/>
        <w:right w:val="none" w:sz="0" w:space="0" w:color="auto"/>
      </w:divBdr>
    </w:div>
    <w:div w:id="622661615">
      <w:bodyDiv w:val="1"/>
      <w:marLeft w:val="0"/>
      <w:marRight w:val="0"/>
      <w:marTop w:val="0"/>
      <w:marBottom w:val="0"/>
      <w:divBdr>
        <w:top w:val="none" w:sz="0" w:space="0" w:color="auto"/>
        <w:left w:val="none" w:sz="0" w:space="0" w:color="auto"/>
        <w:bottom w:val="none" w:sz="0" w:space="0" w:color="auto"/>
        <w:right w:val="none" w:sz="0" w:space="0" w:color="auto"/>
      </w:divBdr>
    </w:div>
    <w:div w:id="622924160">
      <w:bodyDiv w:val="1"/>
      <w:marLeft w:val="0"/>
      <w:marRight w:val="0"/>
      <w:marTop w:val="0"/>
      <w:marBottom w:val="0"/>
      <w:divBdr>
        <w:top w:val="none" w:sz="0" w:space="0" w:color="auto"/>
        <w:left w:val="none" w:sz="0" w:space="0" w:color="auto"/>
        <w:bottom w:val="none" w:sz="0" w:space="0" w:color="auto"/>
        <w:right w:val="none" w:sz="0" w:space="0" w:color="auto"/>
      </w:divBdr>
    </w:div>
    <w:div w:id="623007169">
      <w:bodyDiv w:val="1"/>
      <w:marLeft w:val="0"/>
      <w:marRight w:val="0"/>
      <w:marTop w:val="0"/>
      <w:marBottom w:val="0"/>
      <w:divBdr>
        <w:top w:val="none" w:sz="0" w:space="0" w:color="auto"/>
        <w:left w:val="none" w:sz="0" w:space="0" w:color="auto"/>
        <w:bottom w:val="none" w:sz="0" w:space="0" w:color="auto"/>
        <w:right w:val="none" w:sz="0" w:space="0" w:color="auto"/>
      </w:divBdr>
    </w:div>
    <w:div w:id="624044620">
      <w:bodyDiv w:val="1"/>
      <w:marLeft w:val="0"/>
      <w:marRight w:val="0"/>
      <w:marTop w:val="0"/>
      <w:marBottom w:val="0"/>
      <w:divBdr>
        <w:top w:val="none" w:sz="0" w:space="0" w:color="auto"/>
        <w:left w:val="none" w:sz="0" w:space="0" w:color="auto"/>
        <w:bottom w:val="none" w:sz="0" w:space="0" w:color="auto"/>
        <w:right w:val="none" w:sz="0" w:space="0" w:color="auto"/>
      </w:divBdr>
    </w:div>
    <w:div w:id="625166058">
      <w:bodyDiv w:val="1"/>
      <w:marLeft w:val="0"/>
      <w:marRight w:val="0"/>
      <w:marTop w:val="0"/>
      <w:marBottom w:val="0"/>
      <w:divBdr>
        <w:top w:val="none" w:sz="0" w:space="0" w:color="auto"/>
        <w:left w:val="none" w:sz="0" w:space="0" w:color="auto"/>
        <w:bottom w:val="none" w:sz="0" w:space="0" w:color="auto"/>
        <w:right w:val="none" w:sz="0" w:space="0" w:color="auto"/>
      </w:divBdr>
    </w:div>
    <w:div w:id="625358637">
      <w:bodyDiv w:val="1"/>
      <w:marLeft w:val="0"/>
      <w:marRight w:val="0"/>
      <w:marTop w:val="0"/>
      <w:marBottom w:val="0"/>
      <w:divBdr>
        <w:top w:val="none" w:sz="0" w:space="0" w:color="auto"/>
        <w:left w:val="none" w:sz="0" w:space="0" w:color="auto"/>
        <w:bottom w:val="none" w:sz="0" w:space="0" w:color="auto"/>
        <w:right w:val="none" w:sz="0" w:space="0" w:color="auto"/>
      </w:divBdr>
    </w:div>
    <w:div w:id="626200517">
      <w:bodyDiv w:val="1"/>
      <w:marLeft w:val="0"/>
      <w:marRight w:val="0"/>
      <w:marTop w:val="0"/>
      <w:marBottom w:val="0"/>
      <w:divBdr>
        <w:top w:val="none" w:sz="0" w:space="0" w:color="auto"/>
        <w:left w:val="none" w:sz="0" w:space="0" w:color="auto"/>
        <w:bottom w:val="none" w:sz="0" w:space="0" w:color="auto"/>
        <w:right w:val="none" w:sz="0" w:space="0" w:color="auto"/>
      </w:divBdr>
    </w:div>
    <w:div w:id="627781175">
      <w:bodyDiv w:val="1"/>
      <w:marLeft w:val="0"/>
      <w:marRight w:val="0"/>
      <w:marTop w:val="0"/>
      <w:marBottom w:val="0"/>
      <w:divBdr>
        <w:top w:val="none" w:sz="0" w:space="0" w:color="auto"/>
        <w:left w:val="none" w:sz="0" w:space="0" w:color="auto"/>
        <w:bottom w:val="none" w:sz="0" w:space="0" w:color="auto"/>
        <w:right w:val="none" w:sz="0" w:space="0" w:color="auto"/>
      </w:divBdr>
    </w:div>
    <w:div w:id="633100456">
      <w:bodyDiv w:val="1"/>
      <w:marLeft w:val="0"/>
      <w:marRight w:val="0"/>
      <w:marTop w:val="0"/>
      <w:marBottom w:val="0"/>
      <w:divBdr>
        <w:top w:val="none" w:sz="0" w:space="0" w:color="auto"/>
        <w:left w:val="none" w:sz="0" w:space="0" w:color="auto"/>
        <w:bottom w:val="none" w:sz="0" w:space="0" w:color="auto"/>
        <w:right w:val="none" w:sz="0" w:space="0" w:color="auto"/>
      </w:divBdr>
    </w:div>
    <w:div w:id="633676552">
      <w:bodyDiv w:val="1"/>
      <w:marLeft w:val="0"/>
      <w:marRight w:val="0"/>
      <w:marTop w:val="0"/>
      <w:marBottom w:val="0"/>
      <w:divBdr>
        <w:top w:val="none" w:sz="0" w:space="0" w:color="auto"/>
        <w:left w:val="none" w:sz="0" w:space="0" w:color="auto"/>
        <w:bottom w:val="none" w:sz="0" w:space="0" w:color="auto"/>
        <w:right w:val="none" w:sz="0" w:space="0" w:color="auto"/>
      </w:divBdr>
    </w:div>
    <w:div w:id="635256625">
      <w:bodyDiv w:val="1"/>
      <w:marLeft w:val="0"/>
      <w:marRight w:val="0"/>
      <w:marTop w:val="0"/>
      <w:marBottom w:val="0"/>
      <w:divBdr>
        <w:top w:val="none" w:sz="0" w:space="0" w:color="auto"/>
        <w:left w:val="none" w:sz="0" w:space="0" w:color="auto"/>
        <w:bottom w:val="none" w:sz="0" w:space="0" w:color="auto"/>
        <w:right w:val="none" w:sz="0" w:space="0" w:color="auto"/>
      </w:divBdr>
    </w:div>
    <w:div w:id="635649791">
      <w:bodyDiv w:val="1"/>
      <w:marLeft w:val="0"/>
      <w:marRight w:val="0"/>
      <w:marTop w:val="0"/>
      <w:marBottom w:val="0"/>
      <w:divBdr>
        <w:top w:val="none" w:sz="0" w:space="0" w:color="auto"/>
        <w:left w:val="none" w:sz="0" w:space="0" w:color="auto"/>
        <w:bottom w:val="none" w:sz="0" w:space="0" w:color="auto"/>
        <w:right w:val="none" w:sz="0" w:space="0" w:color="auto"/>
      </w:divBdr>
    </w:div>
    <w:div w:id="635910553">
      <w:bodyDiv w:val="1"/>
      <w:marLeft w:val="0"/>
      <w:marRight w:val="0"/>
      <w:marTop w:val="0"/>
      <w:marBottom w:val="0"/>
      <w:divBdr>
        <w:top w:val="none" w:sz="0" w:space="0" w:color="auto"/>
        <w:left w:val="none" w:sz="0" w:space="0" w:color="auto"/>
        <w:bottom w:val="none" w:sz="0" w:space="0" w:color="auto"/>
        <w:right w:val="none" w:sz="0" w:space="0" w:color="auto"/>
      </w:divBdr>
    </w:div>
    <w:div w:id="635992737">
      <w:bodyDiv w:val="1"/>
      <w:marLeft w:val="0"/>
      <w:marRight w:val="0"/>
      <w:marTop w:val="0"/>
      <w:marBottom w:val="0"/>
      <w:divBdr>
        <w:top w:val="none" w:sz="0" w:space="0" w:color="auto"/>
        <w:left w:val="none" w:sz="0" w:space="0" w:color="auto"/>
        <w:bottom w:val="none" w:sz="0" w:space="0" w:color="auto"/>
        <w:right w:val="none" w:sz="0" w:space="0" w:color="auto"/>
      </w:divBdr>
    </w:div>
    <w:div w:id="637075603">
      <w:bodyDiv w:val="1"/>
      <w:marLeft w:val="0"/>
      <w:marRight w:val="0"/>
      <w:marTop w:val="0"/>
      <w:marBottom w:val="0"/>
      <w:divBdr>
        <w:top w:val="none" w:sz="0" w:space="0" w:color="auto"/>
        <w:left w:val="none" w:sz="0" w:space="0" w:color="auto"/>
        <w:bottom w:val="none" w:sz="0" w:space="0" w:color="auto"/>
        <w:right w:val="none" w:sz="0" w:space="0" w:color="auto"/>
      </w:divBdr>
    </w:div>
    <w:div w:id="637421069">
      <w:bodyDiv w:val="1"/>
      <w:marLeft w:val="0"/>
      <w:marRight w:val="0"/>
      <w:marTop w:val="0"/>
      <w:marBottom w:val="0"/>
      <w:divBdr>
        <w:top w:val="none" w:sz="0" w:space="0" w:color="auto"/>
        <w:left w:val="none" w:sz="0" w:space="0" w:color="auto"/>
        <w:bottom w:val="none" w:sz="0" w:space="0" w:color="auto"/>
        <w:right w:val="none" w:sz="0" w:space="0" w:color="auto"/>
      </w:divBdr>
    </w:div>
    <w:div w:id="638610316">
      <w:bodyDiv w:val="1"/>
      <w:marLeft w:val="0"/>
      <w:marRight w:val="0"/>
      <w:marTop w:val="0"/>
      <w:marBottom w:val="0"/>
      <w:divBdr>
        <w:top w:val="none" w:sz="0" w:space="0" w:color="auto"/>
        <w:left w:val="none" w:sz="0" w:space="0" w:color="auto"/>
        <w:bottom w:val="none" w:sz="0" w:space="0" w:color="auto"/>
        <w:right w:val="none" w:sz="0" w:space="0" w:color="auto"/>
      </w:divBdr>
    </w:div>
    <w:div w:id="638923495">
      <w:bodyDiv w:val="1"/>
      <w:marLeft w:val="0"/>
      <w:marRight w:val="0"/>
      <w:marTop w:val="0"/>
      <w:marBottom w:val="0"/>
      <w:divBdr>
        <w:top w:val="none" w:sz="0" w:space="0" w:color="auto"/>
        <w:left w:val="none" w:sz="0" w:space="0" w:color="auto"/>
        <w:bottom w:val="none" w:sz="0" w:space="0" w:color="auto"/>
        <w:right w:val="none" w:sz="0" w:space="0" w:color="auto"/>
      </w:divBdr>
    </w:div>
    <w:div w:id="639649330">
      <w:bodyDiv w:val="1"/>
      <w:marLeft w:val="0"/>
      <w:marRight w:val="0"/>
      <w:marTop w:val="0"/>
      <w:marBottom w:val="0"/>
      <w:divBdr>
        <w:top w:val="none" w:sz="0" w:space="0" w:color="auto"/>
        <w:left w:val="none" w:sz="0" w:space="0" w:color="auto"/>
        <w:bottom w:val="none" w:sz="0" w:space="0" w:color="auto"/>
        <w:right w:val="none" w:sz="0" w:space="0" w:color="auto"/>
      </w:divBdr>
    </w:div>
    <w:div w:id="640354498">
      <w:bodyDiv w:val="1"/>
      <w:marLeft w:val="0"/>
      <w:marRight w:val="0"/>
      <w:marTop w:val="0"/>
      <w:marBottom w:val="0"/>
      <w:divBdr>
        <w:top w:val="none" w:sz="0" w:space="0" w:color="auto"/>
        <w:left w:val="none" w:sz="0" w:space="0" w:color="auto"/>
        <w:bottom w:val="none" w:sz="0" w:space="0" w:color="auto"/>
        <w:right w:val="none" w:sz="0" w:space="0" w:color="auto"/>
      </w:divBdr>
    </w:div>
    <w:div w:id="640614763">
      <w:bodyDiv w:val="1"/>
      <w:marLeft w:val="0"/>
      <w:marRight w:val="0"/>
      <w:marTop w:val="0"/>
      <w:marBottom w:val="0"/>
      <w:divBdr>
        <w:top w:val="none" w:sz="0" w:space="0" w:color="auto"/>
        <w:left w:val="none" w:sz="0" w:space="0" w:color="auto"/>
        <w:bottom w:val="none" w:sz="0" w:space="0" w:color="auto"/>
        <w:right w:val="none" w:sz="0" w:space="0" w:color="auto"/>
      </w:divBdr>
    </w:div>
    <w:div w:id="641036235">
      <w:bodyDiv w:val="1"/>
      <w:marLeft w:val="0"/>
      <w:marRight w:val="0"/>
      <w:marTop w:val="0"/>
      <w:marBottom w:val="0"/>
      <w:divBdr>
        <w:top w:val="none" w:sz="0" w:space="0" w:color="auto"/>
        <w:left w:val="none" w:sz="0" w:space="0" w:color="auto"/>
        <w:bottom w:val="none" w:sz="0" w:space="0" w:color="auto"/>
        <w:right w:val="none" w:sz="0" w:space="0" w:color="auto"/>
      </w:divBdr>
    </w:div>
    <w:div w:id="642078272">
      <w:bodyDiv w:val="1"/>
      <w:marLeft w:val="0"/>
      <w:marRight w:val="0"/>
      <w:marTop w:val="0"/>
      <w:marBottom w:val="0"/>
      <w:divBdr>
        <w:top w:val="none" w:sz="0" w:space="0" w:color="auto"/>
        <w:left w:val="none" w:sz="0" w:space="0" w:color="auto"/>
        <w:bottom w:val="none" w:sz="0" w:space="0" w:color="auto"/>
        <w:right w:val="none" w:sz="0" w:space="0" w:color="auto"/>
      </w:divBdr>
    </w:div>
    <w:div w:id="642782568">
      <w:bodyDiv w:val="1"/>
      <w:marLeft w:val="0"/>
      <w:marRight w:val="0"/>
      <w:marTop w:val="0"/>
      <w:marBottom w:val="0"/>
      <w:divBdr>
        <w:top w:val="none" w:sz="0" w:space="0" w:color="auto"/>
        <w:left w:val="none" w:sz="0" w:space="0" w:color="auto"/>
        <w:bottom w:val="none" w:sz="0" w:space="0" w:color="auto"/>
        <w:right w:val="none" w:sz="0" w:space="0" w:color="auto"/>
      </w:divBdr>
    </w:div>
    <w:div w:id="646782132">
      <w:bodyDiv w:val="1"/>
      <w:marLeft w:val="0"/>
      <w:marRight w:val="0"/>
      <w:marTop w:val="0"/>
      <w:marBottom w:val="0"/>
      <w:divBdr>
        <w:top w:val="none" w:sz="0" w:space="0" w:color="auto"/>
        <w:left w:val="none" w:sz="0" w:space="0" w:color="auto"/>
        <w:bottom w:val="none" w:sz="0" w:space="0" w:color="auto"/>
        <w:right w:val="none" w:sz="0" w:space="0" w:color="auto"/>
      </w:divBdr>
    </w:div>
    <w:div w:id="647906343">
      <w:bodyDiv w:val="1"/>
      <w:marLeft w:val="0"/>
      <w:marRight w:val="0"/>
      <w:marTop w:val="0"/>
      <w:marBottom w:val="0"/>
      <w:divBdr>
        <w:top w:val="none" w:sz="0" w:space="0" w:color="auto"/>
        <w:left w:val="none" w:sz="0" w:space="0" w:color="auto"/>
        <w:bottom w:val="none" w:sz="0" w:space="0" w:color="auto"/>
        <w:right w:val="none" w:sz="0" w:space="0" w:color="auto"/>
      </w:divBdr>
    </w:div>
    <w:div w:id="648823916">
      <w:bodyDiv w:val="1"/>
      <w:marLeft w:val="0"/>
      <w:marRight w:val="0"/>
      <w:marTop w:val="0"/>
      <w:marBottom w:val="0"/>
      <w:divBdr>
        <w:top w:val="none" w:sz="0" w:space="0" w:color="auto"/>
        <w:left w:val="none" w:sz="0" w:space="0" w:color="auto"/>
        <w:bottom w:val="none" w:sz="0" w:space="0" w:color="auto"/>
        <w:right w:val="none" w:sz="0" w:space="0" w:color="auto"/>
      </w:divBdr>
    </w:div>
    <w:div w:id="649332839">
      <w:bodyDiv w:val="1"/>
      <w:marLeft w:val="0"/>
      <w:marRight w:val="0"/>
      <w:marTop w:val="0"/>
      <w:marBottom w:val="0"/>
      <w:divBdr>
        <w:top w:val="none" w:sz="0" w:space="0" w:color="auto"/>
        <w:left w:val="none" w:sz="0" w:space="0" w:color="auto"/>
        <w:bottom w:val="none" w:sz="0" w:space="0" w:color="auto"/>
        <w:right w:val="none" w:sz="0" w:space="0" w:color="auto"/>
      </w:divBdr>
    </w:div>
    <w:div w:id="649481975">
      <w:bodyDiv w:val="1"/>
      <w:marLeft w:val="0"/>
      <w:marRight w:val="0"/>
      <w:marTop w:val="0"/>
      <w:marBottom w:val="0"/>
      <w:divBdr>
        <w:top w:val="none" w:sz="0" w:space="0" w:color="auto"/>
        <w:left w:val="none" w:sz="0" w:space="0" w:color="auto"/>
        <w:bottom w:val="none" w:sz="0" w:space="0" w:color="auto"/>
        <w:right w:val="none" w:sz="0" w:space="0" w:color="auto"/>
      </w:divBdr>
    </w:div>
    <w:div w:id="651448722">
      <w:bodyDiv w:val="1"/>
      <w:marLeft w:val="0"/>
      <w:marRight w:val="0"/>
      <w:marTop w:val="0"/>
      <w:marBottom w:val="0"/>
      <w:divBdr>
        <w:top w:val="none" w:sz="0" w:space="0" w:color="auto"/>
        <w:left w:val="none" w:sz="0" w:space="0" w:color="auto"/>
        <w:bottom w:val="none" w:sz="0" w:space="0" w:color="auto"/>
        <w:right w:val="none" w:sz="0" w:space="0" w:color="auto"/>
      </w:divBdr>
    </w:div>
    <w:div w:id="654843851">
      <w:bodyDiv w:val="1"/>
      <w:marLeft w:val="0"/>
      <w:marRight w:val="0"/>
      <w:marTop w:val="0"/>
      <w:marBottom w:val="0"/>
      <w:divBdr>
        <w:top w:val="none" w:sz="0" w:space="0" w:color="auto"/>
        <w:left w:val="none" w:sz="0" w:space="0" w:color="auto"/>
        <w:bottom w:val="none" w:sz="0" w:space="0" w:color="auto"/>
        <w:right w:val="none" w:sz="0" w:space="0" w:color="auto"/>
      </w:divBdr>
    </w:div>
    <w:div w:id="656691328">
      <w:bodyDiv w:val="1"/>
      <w:marLeft w:val="0"/>
      <w:marRight w:val="0"/>
      <w:marTop w:val="0"/>
      <w:marBottom w:val="0"/>
      <w:divBdr>
        <w:top w:val="none" w:sz="0" w:space="0" w:color="auto"/>
        <w:left w:val="none" w:sz="0" w:space="0" w:color="auto"/>
        <w:bottom w:val="none" w:sz="0" w:space="0" w:color="auto"/>
        <w:right w:val="none" w:sz="0" w:space="0" w:color="auto"/>
      </w:divBdr>
    </w:div>
    <w:div w:id="657726950">
      <w:bodyDiv w:val="1"/>
      <w:marLeft w:val="0"/>
      <w:marRight w:val="0"/>
      <w:marTop w:val="0"/>
      <w:marBottom w:val="0"/>
      <w:divBdr>
        <w:top w:val="none" w:sz="0" w:space="0" w:color="auto"/>
        <w:left w:val="none" w:sz="0" w:space="0" w:color="auto"/>
        <w:bottom w:val="none" w:sz="0" w:space="0" w:color="auto"/>
        <w:right w:val="none" w:sz="0" w:space="0" w:color="auto"/>
      </w:divBdr>
    </w:div>
    <w:div w:id="658076553">
      <w:bodyDiv w:val="1"/>
      <w:marLeft w:val="0"/>
      <w:marRight w:val="0"/>
      <w:marTop w:val="0"/>
      <w:marBottom w:val="0"/>
      <w:divBdr>
        <w:top w:val="none" w:sz="0" w:space="0" w:color="auto"/>
        <w:left w:val="none" w:sz="0" w:space="0" w:color="auto"/>
        <w:bottom w:val="none" w:sz="0" w:space="0" w:color="auto"/>
        <w:right w:val="none" w:sz="0" w:space="0" w:color="auto"/>
      </w:divBdr>
    </w:div>
    <w:div w:id="659037189">
      <w:bodyDiv w:val="1"/>
      <w:marLeft w:val="0"/>
      <w:marRight w:val="0"/>
      <w:marTop w:val="0"/>
      <w:marBottom w:val="0"/>
      <w:divBdr>
        <w:top w:val="none" w:sz="0" w:space="0" w:color="auto"/>
        <w:left w:val="none" w:sz="0" w:space="0" w:color="auto"/>
        <w:bottom w:val="none" w:sz="0" w:space="0" w:color="auto"/>
        <w:right w:val="none" w:sz="0" w:space="0" w:color="auto"/>
      </w:divBdr>
    </w:div>
    <w:div w:id="660700319">
      <w:bodyDiv w:val="1"/>
      <w:marLeft w:val="0"/>
      <w:marRight w:val="0"/>
      <w:marTop w:val="0"/>
      <w:marBottom w:val="0"/>
      <w:divBdr>
        <w:top w:val="none" w:sz="0" w:space="0" w:color="auto"/>
        <w:left w:val="none" w:sz="0" w:space="0" w:color="auto"/>
        <w:bottom w:val="none" w:sz="0" w:space="0" w:color="auto"/>
        <w:right w:val="none" w:sz="0" w:space="0" w:color="auto"/>
      </w:divBdr>
    </w:div>
    <w:div w:id="660933200">
      <w:bodyDiv w:val="1"/>
      <w:marLeft w:val="0"/>
      <w:marRight w:val="0"/>
      <w:marTop w:val="0"/>
      <w:marBottom w:val="0"/>
      <w:divBdr>
        <w:top w:val="none" w:sz="0" w:space="0" w:color="auto"/>
        <w:left w:val="none" w:sz="0" w:space="0" w:color="auto"/>
        <w:bottom w:val="none" w:sz="0" w:space="0" w:color="auto"/>
        <w:right w:val="none" w:sz="0" w:space="0" w:color="auto"/>
      </w:divBdr>
    </w:div>
    <w:div w:id="664011159">
      <w:bodyDiv w:val="1"/>
      <w:marLeft w:val="0"/>
      <w:marRight w:val="0"/>
      <w:marTop w:val="0"/>
      <w:marBottom w:val="0"/>
      <w:divBdr>
        <w:top w:val="none" w:sz="0" w:space="0" w:color="auto"/>
        <w:left w:val="none" w:sz="0" w:space="0" w:color="auto"/>
        <w:bottom w:val="none" w:sz="0" w:space="0" w:color="auto"/>
        <w:right w:val="none" w:sz="0" w:space="0" w:color="auto"/>
      </w:divBdr>
    </w:div>
    <w:div w:id="664164924">
      <w:bodyDiv w:val="1"/>
      <w:marLeft w:val="0"/>
      <w:marRight w:val="0"/>
      <w:marTop w:val="0"/>
      <w:marBottom w:val="0"/>
      <w:divBdr>
        <w:top w:val="none" w:sz="0" w:space="0" w:color="auto"/>
        <w:left w:val="none" w:sz="0" w:space="0" w:color="auto"/>
        <w:bottom w:val="none" w:sz="0" w:space="0" w:color="auto"/>
        <w:right w:val="none" w:sz="0" w:space="0" w:color="auto"/>
      </w:divBdr>
    </w:div>
    <w:div w:id="664209479">
      <w:bodyDiv w:val="1"/>
      <w:marLeft w:val="0"/>
      <w:marRight w:val="0"/>
      <w:marTop w:val="0"/>
      <w:marBottom w:val="0"/>
      <w:divBdr>
        <w:top w:val="none" w:sz="0" w:space="0" w:color="auto"/>
        <w:left w:val="none" w:sz="0" w:space="0" w:color="auto"/>
        <w:bottom w:val="none" w:sz="0" w:space="0" w:color="auto"/>
        <w:right w:val="none" w:sz="0" w:space="0" w:color="auto"/>
      </w:divBdr>
    </w:div>
    <w:div w:id="664285819">
      <w:bodyDiv w:val="1"/>
      <w:marLeft w:val="0"/>
      <w:marRight w:val="0"/>
      <w:marTop w:val="0"/>
      <w:marBottom w:val="0"/>
      <w:divBdr>
        <w:top w:val="none" w:sz="0" w:space="0" w:color="auto"/>
        <w:left w:val="none" w:sz="0" w:space="0" w:color="auto"/>
        <w:bottom w:val="none" w:sz="0" w:space="0" w:color="auto"/>
        <w:right w:val="none" w:sz="0" w:space="0" w:color="auto"/>
      </w:divBdr>
    </w:div>
    <w:div w:id="665128638">
      <w:bodyDiv w:val="1"/>
      <w:marLeft w:val="0"/>
      <w:marRight w:val="0"/>
      <w:marTop w:val="0"/>
      <w:marBottom w:val="0"/>
      <w:divBdr>
        <w:top w:val="none" w:sz="0" w:space="0" w:color="auto"/>
        <w:left w:val="none" w:sz="0" w:space="0" w:color="auto"/>
        <w:bottom w:val="none" w:sz="0" w:space="0" w:color="auto"/>
        <w:right w:val="none" w:sz="0" w:space="0" w:color="auto"/>
      </w:divBdr>
    </w:div>
    <w:div w:id="665282577">
      <w:bodyDiv w:val="1"/>
      <w:marLeft w:val="0"/>
      <w:marRight w:val="0"/>
      <w:marTop w:val="0"/>
      <w:marBottom w:val="0"/>
      <w:divBdr>
        <w:top w:val="none" w:sz="0" w:space="0" w:color="auto"/>
        <w:left w:val="none" w:sz="0" w:space="0" w:color="auto"/>
        <w:bottom w:val="none" w:sz="0" w:space="0" w:color="auto"/>
        <w:right w:val="none" w:sz="0" w:space="0" w:color="auto"/>
      </w:divBdr>
    </w:div>
    <w:div w:id="666858657">
      <w:bodyDiv w:val="1"/>
      <w:marLeft w:val="0"/>
      <w:marRight w:val="0"/>
      <w:marTop w:val="0"/>
      <w:marBottom w:val="0"/>
      <w:divBdr>
        <w:top w:val="none" w:sz="0" w:space="0" w:color="auto"/>
        <w:left w:val="none" w:sz="0" w:space="0" w:color="auto"/>
        <w:bottom w:val="none" w:sz="0" w:space="0" w:color="auto"/>
        <w:right w:val="none" w:sz="0" w:space="0" w:color="auto"/>
      </w:divBdr>
    </w:div>
    <w:div w:id="667681671">
      <w:bodyDiv w:val="1"/>
      <w:marLeft w:val="0"/>
      <w:marRight w:val="0"/>
      <w:marTop w:val="0"/>
      <w:marBottom w:val="0"/>
      <w:divBdr>
        <w:top w:val="none" w:sz="0" w:space="0" w:color="auto"/>
        <w:left w:val="none" w:sz="0" w:space="0" w:color="auto"/>
        <w:bottom w:val="none" w:sz="0" w:space="0" w:color="auto"/>
        <w:right w:val="none" w:sz="0" w:space="0" w:color="auto"/>
      </w:divBdr>
    </w:div>
    <w:div w:id="667945652">
      <w:bodyDiv w:val="1"/>
      <w:marLeft w:val="0"/>
      <w:marRight w:val="0"/>
      <w:marTop w:val="0"/>
      <w:marBottom w:val="0"/>
      <w:divBdr>
        <w:top w:val="none" w:sz="0" w:space="0" w:color="auto"/>
        <w:left w:val="none" w:sz="0" w:space="0" w:color="auto"/>
        <w:bottom w:val="none" w:sz="0" w:space="0" w:color="auto"/>
        <w:right w:val="none" w:sz="0" w:space="0" w:color="auto"/>
      </w:divBdr>
    </w:div>
    <w:div w:id="670186333">
      <w:bodyDiv w:val="1"/>
      <w:marLeft w:val="0"/>
      <w:marRight w:val="0"/>
      <w:marTop w:val="0"/>
      <w:marBottom w:val="0"/>
      <w:divBdr>
        <w:top w:val="none" w:sz="0" w:space="0" w:color="auto"/>
        <w:left w:val="none" w:sz="0" w:space="0" w:color="auto"/>
        <w:bottom w:val="none" w:sz="0" w:space="0" w:color="auto"/>
        <w:right w:val="none" w:sz="0" w:space="0" w:color="auto"/>
      </w:divBdr>
    </w:div>
    <w:div w:id="671107475">
      <w:bodyDiv w:val="1"/>
      <w:marLeft w:val="0"/>
      <w:marRight w:val="0"/>
      <w:marTop w:val="0"/>
      <w:marBottom w:val="0"/>
      <w:divBdr>
        <w:top w:val="none" w:sz="0" w:space="0" w:color="auto"/>
        <w:left w:val="none" w:sz="0" w:space="0" w:color="auto"/>
        <w:bottom w:val="none" w:sz="0" w:space="0" w:color="auto"/>
        <w:right w:val="none" w:sz="0" w:space="0" w:color="auto"/>
      </w:divBdr>
    </w:div>
    <w:div w:id="672073244">
      <w:bodyDiv w:val="1"/>
      <w:marLeft w:val="0"/>
      <w:marRight w:val="0"/>
      <w:marTop w:val="0"/>
      <w:marBottom w:val="0"/>
      <w:divBdr>
        <w:top w:val="none" w:sz="0" w:space="0" w:color="auto"/>
        <w:left w:val="none" w:sz="0" w:space="0" w:color="auto"/>
        <w:bottom w:val="none" w:sz="0" w:space="0" w:color="auto"/>
        <w:right w:val="none" w:sz="0" w:space="0" w:color="auto"/>
      </w:divBdr>
    </w:div>
    <w:div w:id="672338327">
      <w:bodyDiv w:val="1"/>
      <w:marLeft w:val="0"/>
      <w:marRight w:val="0"/>
      <w:marTop w:val="0"/>
      <w:marBottom w:val="0"/>
      <w:divBdr>
        <w:top w:val="none" w:sz="0" w:space="0" w:color="auto"/>
        <w:left w:val="none" w:sz="0" w:space="0" w:color="auto"/>
        <w:bottom w:val="none" w:sz="0" w:space="0" w:color="auto"/>
        <w:right w:val="none" w:sz="0" w:space="0" w:color="auto"/>
      </w:divBdr>
    </w:div>
    <w:div w:id="673191480">
      <w:bodyDiv w:val="1"/>
      <w:marLeft w:val="0"/>
      <w:marRight w:val="0"/>
      <w:marTop w:val="0"/>
      <w:marBottom w:val="0"/>
      <w:divBdr>
        <w:top w:val="none" w:sz="0" w:space="0" w:color="auto"/>
        <w:left w:val="none" w:sz="0" w:space="0" w:color="auto"/>
        <w:bottom w:val="none" w:sz="0" w:space="0" w:color="auto"/>
        <w:right w:val="none" w:sz="0" w:space="0" w:color="auto"/>
      </w:divBdr>
    </w:div>
    <w:div w:id="673533011">
      <w:bodyDiv w:val="1"/>
      <w:marLeft w:val="0"/>
      <w:marRight w:val="0"/>
      <w:marTop w:val="0"/>
      <w:marBottom w:val="0"/>
      <w:divBdr>
        <w:top w:val="none" w:sz="0" w:space="0" w:color="auto"/>
        <w:left w:val="none" w:sz="0" w:space="0" w:color="auto"/>
        <w:bottom w:val="none" w:sz="0" w:space="0" w:color="auto"/>
        <w:right w:val="none" w:sz="0" w:space="0" w:color="auto"/>
      </w:divBdr>
    </w:div>
    <w:div w:id="673537189">
      <w:bodyDiv w:val="1"/>
      <w:marLeft w:val="0"/>
      <w:marRight w:val="0"/>
      <w:marTop w:val="0"/>
      <w:marBottom w:val="0"/>
      <w:divBdr>
        <w:top w:val="none" w:sz="0" w:space="0" w:color="auto"/>
        <w:left w:val="none" w:sz="0" w:space="0" w:color="auto"/>
        <w:bottom w:val="none" w:sz="0" w:space="0" w:color="auto"/>
        <w:right w:val="none" w:sz="0" w:space="0" w:color="auto"/>
      </w:divBdr>
    </w:div>
    <w:div w:id="673579804">
      <w:bodyDiv w:val="1"/>
      <w:marLeft w:val="0"/>
      <w:marRight w:val="0"/>
      <w:marTop w:val="0"/>
      <w:marBottom w:val="0"/>
      <w:divBdr>
        <w:top w:val="none" w:sz="0" w:space="0" w:color="auto"/>
        <w:left w:val="none" w:sz="0" w:space="0" w:color="auto"/>
        <w:bottom w:val="none" w:sz="0" w:space="0" w:color="auto"/>
        <w:right w:val="none" w:sz="0" w:space="0" w:color="auto"/>
      </w:divBdr>
    </w:div>
    <w:div w:id="674117875">
      <w:bodyDiv w:val="1"/>
      <w:marLeft w:val="0"/>
      <w:marRight w:val="0"/>
      <w:marTop w:val="0"/>
      <w:marBottom w:val="0"/>
      <w:divBdr>
        <w:top w:val="none" w:sz="0" w:space="0" w:color="auto"/>
        <w:left w:val="none" w:sz="0" w:space="0" w:color="auto"/>
        <w:bottom w:val="none" w:sz="0" w:space="0" w:color="auto"/>
        <w:right w:val="none" w:sz="0" w:space="0" w:color="auto"/>
      </w:divBdr>
    </w:div>
    <w:div w:id="674452851">
      <w:bodyDiv w:val="1"/>
      <w:marLeft w:val="0"/>
      <w:marRight w:val="0"/>
      <w:marTop w:val="0"/>
      <w:marBottom w:val="0"/>
      <w:divBdr>
        <w:top w:val="none" w:sz="0" w:space="0" w:color="auto"/>
        <w:left w:val="none" w:sz="0" w:space="0" w:color="auto"/>
        <w:bottom w:val="none" w:sz="0" w:space="0" w:color="auto"/>
        <w:right w:val="none" w:sz="0" w:space="0" w:color="auto"/>
      </w:divBdr>
    </w:div>
    <w:div w:id="674576841">
      <w:bodyDiv w:val="1"/>
      <w:marLeft w:val="0"/>
      <w:marRight w:val="0"/>
      <w:marTop w:val="0"/>
      <w:marBottom w:val="0"/>
      <w:divBdr>
        <w:top w:val="none" w:sz="0" w:space="0" w:color="auto"/>
        <w:left w:val="none" w:sz="0" w:space="0" w:color="auto"/>
        <w:bottom w:val="none" w:sz="0" w:space="0" w:color="auto"/>
        <w:right w:val="none" w:sz="0" w:space="0" w:color="auto"/>
      </w:divBdr>
    </w:div>
    <w:div w:id="675113293">
      <w:bodyDiv w:val="1"/>
      <w:marLeft w:val="0"/>
      <w:marRight w:val="0"/>
      <w:marTop w:val="0"/>
      <w:marBottom w:val="0"/>
      <w:divBdr>
        <w:top w:val="none" w:sz="0" w:space="0" w:color="auto"/>
        <w:left w:val="none" w:sz="0" w:space="0" w:color="auto"/>
        <w:bottom w:val="none" w:sz="0" w:space="0" w:color="auto"/>
        <w:right w:val="none" w:sz="0" w:space="0" w:color="auto"/>
      </w:divBdr>
    </w:div>
    <w:div w:id="675694490">
      <w:bodyDiv w:val="1"/>
      <w:marLeft w:val="0"/>
      <w:marRight w:val="0"/>
      <w:marTop w:val="0"/>
      <w:marBottom w:val="0"/>
      <w:divBdr>
        <w:top w:val="none" w:sz="0" w:space="0" w:color="auto"/>
        <w:left w:val="none" w:sz="0" w:space="0" w:color="auto"/>
        <w:bottom w:val="none" w:sz="0" w:space="0" w:color="auto"/>
        <w:right w:val="none" w:sz="0" w:space="0" w:color="auto"/>
      </w:divBdr>
    </w:div>
    <w:div w:id="676614311">
      <w:bodyDiv w:val="1"/>
      <w:marLeft w:val="0"/>
      <w:marRight w:val="0"/>
      <w:marTop w:val="0"/>
      <w:marBottom w:val="0"/>
      <w:divBdr>
        <w:top w:val="none" w:sz="0" w:space="0" w:color="auto"/>
        <w:left w:val="none" w:sz="0" w:space="0" w:color="auto"/>
        <w:bottom w:val="none" w:sz="0" w:space="0" w:color="auto"/>
        <w:right w:val="none" w:sz="0" w:space="0" w:color="auto"/>
      </w:divBdr>
    </w:div>
    <w:div w:id="677123594">
      <w:bodyDiv w:val="1"/>
      <w:marLeft w:val="0"/>
      <w:marRight w:val="0"/>
      <w:marTop w:val="0"/>
      <w:marBottom w:val="0"/>
      <w:divBdr>
        <w:top w:val="none" w:sz="0" w:space="0" w:color="auto"/>
        <w:left w:val="none" w:sz="0" w:space="0" w:color="auto"/>
        <w:bottom w:val="none" w:sz="0" w:space="0" w:color="auto"/>
        <w:right w:val="none" w:sz="0" w:space="0" w:color="auto"/>
      </w:divBdr>
    </w:div>
    <w:div w:id="677849592">
      <w:bodyDiv w:val="1"/>
      <w:marLeft w:val="0"/>
      <w:marRight w:val="0"/>
      <w:marTop w:val="0"/>
      <w:marBottom w:val="0"/>
      <w:divBdr>
        <w:top w:val="none" w:sz="0" w:space="0" w:color="auto"/>
        <w:left w:val="none" w:sz="0" w:space="0" w:color="auto"/>
        <w:bottom w:val="none" w:sz="0" w:space="0" w:color="auto"/>
        <w:right w:val="none" w:sz="0" w:space="0" w:color="auto"/>
      </w:divBdr>
    </w:div>
    <w:div w:id="678198312">
      <w:bodyDiv w:val="1"/>
      <w:marLeft w:val="0"/>
      <w:marRight w:val="0"/>
      <w:marTop w:val="0"/>
      <w:marBottom w:val="0"/>
      <w:divBdr>
        <w:top w:val="none" w:sz="0" w:space="0" w:color="auto"/>
        <w:left w:val="none" w:sz="0" w:space="0" w:color="auto"/>
        <w:bottom w:val="none" w:sz="0" w:space="0" w:color="auto"/>
        <w:right w:val="none" w:sz="0" w:space="0" w:color="auto"/>
      </w:divBdr>
    </w:div>
    <w:div w:id="679501630">
      <w:bodyDiv w:val="1"/>
      <w:marLeft w:val="0"/>
      <w:marRight w:val="0"/>
      <w:marTop w:val="0"/>
      <w:marBottom w:val="0"/>
      <w:divBdr>
        <w:top w:val="none" w:sz="0" w:space="0" w:color="auto"/>
        <w:left w:val="none" w:sz="0" w:space="0" w:color="auto"/>
        <w:bottom w:val="none" w:sz="0" w:space="0" w:color="auto"/>
        <w:right w:val="none" w:sz="0" w:space="0" w:color="auto"/>
      </w:divBdr>
    </w:div>
    <w:div w:id="679892150">
      <w:bodyDiv w:val="1"/>
      <w:marLeft w:val="0"/>
      <w:marRight w:val="0"/>
      <w:marTop w:val="0"/>
      <w:marBottom w:val="0"/>
      <w:divBdr>
        <w:top w:val="none" w:sz="0" w:space="0" w:color="auto"/>
        <w:left w:val="none" w:sz="0" w:space="0" w:color="auto"/>
        <w:bottom w:val="none" w:sz="0" w:space="0" w:color="auto"/>
        <w:right w:val="none" w:sz="0" w:space="0" w:color="auto"/>
      </w:divBdr>
    </w:div>
    <w:div w:id="680358384">
      <w:bodyDiv w:val="1"/>
      <w:marLeft w:val="0"/>
      <w:marRight w:val="0"/>
      <w:marTop w:val="0"/>
      <w:marBottom w:val="0"/>
      <w:divBdr>
        <w:top w:val="none" w:sz="0" w:space="0" w:color="auto"/>
        <w:left w:val="none" w:sz="0" w:space="0" w:color="auto"/>
        <w:bottom w:val="none" w:sz="0" w:space="0" w:color="auto"/>
        <w:right w:val="none" w:sz="0" w:space="0" w:color="auto"/>
      </w:divBdr>
    </w:div>
    <w:div w:id="680623612">
      <w:bodyDiv w:val="1"/>
      <w:marLeft w:val="0"/>
      <w:marRight w:val="0"/>
      <w:marTop w:val="0"/>
      <w:marBottom w:val="0"/>
      <w:divBdr>
        <w:top w:val="none" w:sz="0" w:space="0" w:color="auto"/>
        <w:left w:val="none" w:sz="0" w:space="0" w:color="auto"/>
        <w:bottom w:val="none" w:sz="0" w:space="0" w:color="auto"/>
        <w:right w:val="none" w:sz="0" w:space="0" w:color="auto"/>
      </w:divBdr>
    </w:div>
    <w:div w:id="681787481">
      <w:bodyDiv w:val="1"/>
      <w:marLeft w:val="0"/>
      <w:marRight w:val="0"/>
      <w:marTop w:val="0"/>
      <w:marBottom w:val="0"/>
      <w:divBdr>
        <w:top w:val="none" w:sz="0" w:space="0" w:color="auto"/>
        <w:left w:val="none" w:sz="0" w:space="0" w:color="auto"/>
        <w:bottom w:val="none" w:sz="0" w:space="0" w:color="auto"/>
        <w:right w:val="none" w:sz="0" w:space="0" w:color="auto"/>
      </w:divBdr>
    </w:div>
    <w:div w:id="682365877">
      <w:bodyDiv w:val="1"/>
      <w:marLeft w:val="0"/>
      <w:marRight w:val="0"/>
      <w:marTop w:val="0"/>
      <w:marBottom w:val="0"/>
      <w:divBdr>
        <w:top w:val="none" w:sz="0" w:space="0" w:color="auto"/>
        <w:left w:val="none" w:sz="0" w:space="0" w:color="auto"/>
        <w:bottom w:val="none" w:sz="0" w:space="0" w:color="auto"/>
        <w:right w:val="none" w:sz="0" w:space="0" w:color="auto"/>
      </w:divBdr>
    </w:div>
    <w:div w:id="682707760">
      <w:bodyDiv w:val="1"/>
      <w:marLeft w:val="0"/>
      <w:marRight w:val="0"/>
      <w:marTop w:val="0"/>
      <w:marBottom w:val="0"/>
      <w:divBdr>
        <w:top w:val="none" w:sz="0" w:space="0" w:color="auto"/>
        <w:left w:val="none" w:sz="0" w:space="0" w:color="auto"/>
        <w:bottom w:val="none" w:sz="0" w:space="0" w:color="auto"/>
        <w:right w:val="none" w:sz="0" w:space="0" w:color="auto"/>
      </w:divBdr>
    </w:div>
    <w:div w:id="683745808">
      <w:bodyDiv w:val="1"/>
      <w:marLeft w:val="0"/>
      <w:marRight w:val="0"/>
      <w:marTop w:val="0"/>
      <w:marBottom w:val="0"/>
      <w:divBdr>
        <w:top w:val="none" w:sz="0" w:space="0" w:color="auto"/>
        <w:left w:val="none" w:sz="0" w:space="0" w:color="auto"/>
        <w:bottom w:val="none" w:sz="0" w:space="0" w:color="auto"/>
        <w:right w:val="none" w:sz="0" w:space="0" w:color="auto"/>
      </w:divBdr>
    </w:div>
    <w:div w:id="684091636">
      <w:bodyDiv w:val="1"/>
      <w:marLeft w:val="0"/>
      <w:marRight w:val="0"/>
      <w:marTop w:val="0"/>
      <w:marBottom w:val="0"/>
      <w:divBdr>
        <w:top w:val="none" w:sz="0" w:space="0" w:color="auto"/>
        <w:left w:val="none" w:sz="0" w:space="0" w:color="auto"/>
        <w:bottom w:val="none" w:sz="0" w:space="0" w:color="auto"/>
        <w:right w:val="none" w:sz="0" w:space="0" w:color="auto"/>
      </w:divBdr>
    </w:div>
    <w:div w:id="684405355">
      <w:bodyDiv w:val="1"/>
      <w:marLeft w:val="0"/>
      <w:marRight w:val="0"/>
      <w:marTop w:val="0"/>
      <w:marBottom w:val="0"/>
      <w:divBdr>
        <w:top w:val="none" w:sz="0" w:space="0" w:color="auto"/>
        <w:left w:val="none" w:sz="0" w:space="0" w:color="auto"/>
        <w:bottom w:val="none" w:sz="0" w:space="0" w:color="auto"/>
        <w:right w:val="none" w:sz="0" w:space="0" w:color="auto"/>
      </w:divBdr>
    </w:div>
    <w:div w:id="684556086">
      <w:bodyDiv w:val="1"/>
      <w:marLeft w:val="0"/>
      <w:marRight w:val="0"/>
      <w:marTop w:val="0"/>
      <w:marBottom w:val="0"/>
      <w:divBdr>
        <w:top w:val="none" w:sz="0" w:space="0" w:color="auto"/>
        <w:left w:val="none" w:sz="0" w:space="0" w:color="auto"/>
        <w:bottom w:val="none" w:sz="0" w:space="0" w:color="auto"/>
        <w:right w:val="none" w:sz="0" w:space="0" w:color="auto"/>
      </w:divBdr>
    </w:div>
    <w:div w:id="684870332">
      <w:bodyDiv w:val="1"/>
      <w:marLeft w:val="0"/>
      <w:marRight w:val="0"/>
      <w:marTop w:val="0"/>
      <w:marBottom w:val="0"/>
      <w:divBdr>
        <w:top w:val="none" w:sz="0" w:space="0" w:color="auto"/>
        <w:left w:val="none" w:sz="0" w:space="0" w:color="auto"/>
        <w:bottom w:val="none" w:sz="0" w:space="0" w:color="auto"/>
        <w:right w:val="none" w:sz="0" w:space="0" w:color="auto"/>
      </w:divBdr>
    </w:div>
    <w:div w:id="684942225">
      <w:bodyDiv w:val="1"/>
      <w:marLeft w:val="0"/>
      <w:marRight w:val="0"/>
      <w:marTop w:val="0"/>
      <w:marBottom w:val="0"/>
      <w:divBdr>
        <w:top w:val="none" w:sz="0" w:space="0" w:color="auto"/>
        <w:left w:val="none" w:sz="0" w:space="0" w:color="auto"/>
        <w:bottom w:val="none" w:sz="0" w:space="0" w:color="auto"/>
        <w:right w:val="none" w:sz="0" w:space="0" w:color="auto"/>
      </w:divBdr>
    </w:div>
    <w:div w:id="688603194">
      <w:bodyDiv w:val="1"/>
      <w:marLeft w:val="0"/>
      <w:marRight w:val="0"/>
      <w:marTop w:val="0"/>
      <w:marBottom w:val="0"/>
      <w:divBdr>
        <w:top w:val="none" w:sz="0" w:space="0" w:color="auto"/>
        <w:left w:val="none" w:sz="0" w:space="0" w:color="auto"/>
        <w:bottom w:val="none" w:sz="0" w:space="0" w:color="auto"/>
        <w:right w:val="none" w:sz="0" w:space="0" w:color="auto"/>
      </w:divBdr>
    </w:div>
    <w:div w:id="689261758">
      <w:bodyDiv w:val="1"/>
      <w:marLeft w:val="0"/>
      <w:marRight w:val="0"/>
      <w:marTop w:val="0"/>
      <w:marBottom w:val="0"/>
      <w:divBdr>
        <w:top w:val="none" w:sz="0" w:space="0" w:color="auto"/>
        <w:left w:val="none" w:sz="0" w:space="0" w:color="auto"/>
        <w:bottom w:val="none" w:sz="0" w:space="0" w:color="auto"/>
        <w:right w:val="none" w:sz="0" w:space="0" w:color="auto"/>
      </w:divBdr>
    </w:div>
    <w:div w:id="690305038">
      <w:bodyDiv w:val="1"/>
      <w:marLeft w:val="0"/>
      <w:marRight w:val="0"/>
      <w:marTop w:val="0"/>
      <w:marBottom w:val="0"/>
      <w:divBdr>
        <w:top w:val="none" w:sz="0" w:space="0" w:color="auto"/>
        <w:left w:val="none" w:sz="0" w:space="0" w:color="auto"/>
        <w:bottom w:val="none" w:sz="0" w:space="0" w:color="auto"/>
        <w:right w:val="none" w:sz="0" w:space="0" w:color="auto"/>
      </w:divBdr>
    </w:div>
    <w:div w:id="691347831">
      <w:bodyDiv w:val="1"/>
      <w:marLeft w:val="0"/>
      <w:marRight w:val="0"/>
      <w:marTop w:val="0"/>
      <w:marBottom w:val="0"/>
      <w:divBdr>
        <w:top w:val="none" w:sz="0" w:space="0" w:color="auto"/>
        <w:left w:val="none" w:sz="0" w:space="0" w:color="auto"/>
        <w:bottom w:val="none" w:sz="0" w:space="0" w:color="auto"/>
        <w:right w:val="none" w:sz="0" w:space="0" w:color="auto"/>
      </w:divBdr>
    </w:div>
    <w:div w:id="691683066">
      <w:bodyDiv w:val="1"/>
      <w:marLeft w:val="0"/>
      <w:marRight w:val="0"/>
      <w:marTop w:val="0"/>
      <w:marBottom w:val="0"/>
      <w:divBdr>
        <w:top w:val="none" w:sz="0" w:space="0" w:color="auto"/>
        <w:left w:val="none" w:sz="0" w:space="0" w:color="auto"/>
        <w:bottom w:val="none" w:sz="0" w:space="0" w:color="auto"/>
        <w:right w:val="none" w:sz="0" w:space="0" w:color="auto"/>
      </w:divBdr>
    </w:div>
    <w:div w:id="692389164">
      <w:bodyDiv w:val="1"/>
      <w:marLeft w:val="0"/>
      <w:marRight w:val="0"/>
      <w:marTop w:val="0"/>
      <w:marBottom w:val="0"/>
      <w:divBdr>
        <w:top w:val="none" w:sz="0" w:space="0" w:color="auto"/>
        <w:left w:val="none" w:sz="0" w:space="0" w:color="auto"/>
        <w:bottom w:val="none" w:sz="0" w:space="0" w:color="auto"/>
        <w:right w:val="none" w:sz="0" w:space="0" w:color="auto"/>
      </w:divBdr>
    </w:div>
    <w:div w:id="693306812">
      <w:bodyDiv w:val="1"/>
      <w:marLeft w:val="0"/>
      <w:marRight w:val="0"/>
      <w:marTop w:val="0"/>
      <w:marBottom w:val="0"/>
      <w:divBdr>
        <w:top w:val="none" w:sz="0" w:space="0" w:color="auto"/>
        <w:left w:val="none" w:sz="0" w:space="0" w:color="auto"/>
        <w:bottom w:val="none" w:sz="0" w:space="0" w:color="auto"/>
        <w:right w:val="none" w:sz="0" w:space="0" w:color="auto"/>
      </w:divBdr>
    </w:div>
    <w:div w:id="694304459">
      <w:bodyDiv w:val="1"/>
      <w:marLeft w:val="0"/>
      <w:marRight w:val="0"/>
      <w:marTop w:val="0"/>
      <w:marBottom w:val="0"/>
      <w:divBdr>
        <w:top w:val="none" w:sz="0" w:space="0" w:color="auto"/>
        <w:left w:val="none" w:sz="0" w:space="0" w:color="auto"/>
        <w:bottom w:val="none" w:sz="0" w:space="0" w:color="auto"/>
        <w:right w:val="none" w:sz="0" w:space="0" w:color="auto"/>
      </w:divBdr>
    </w:div>
    <w:div w:id="694497235">
      <w:bodyDiv w:val="1"/>
      <w:marLeft w:val="0"/>
      <w:marRight w:val="0"/>
      <w:marTop w:val="0"/>
      <w:marBottom w:val="0"/>
      <w:divBdr>
        <w:top w:val="none" w:sz="0" w:space="0" w:color="auto"/>
        <w:left w:val="none" w:sz="0" w:space="0" w:color="auto"/>
        <w:bottom w:val="none" w:sz="0" w:space="0" w:color="auto"/>
        <w:right w:val="none" w:sz="0" w:space="0" w:color="auto"/>
      </w:divBdr>
    </w:div>
    <w:div w:id="694580669">
      <w:bodyDiv w:val="1"/>
      <w:marLeft w:val="0"/>
      <w:marRight w:val="0"/>
      <w:marTop w:val="0"/>
      <w:marBottom w:val="0"/>
      <w:divBdr>
        <w:top w:val="none" w:sz="0" w:space="0" w:color="auto"/>
        <w:left w:val="none" w:sz="0" w:space="0" w:color="auto"/>
        <w:bottom w:val="none" w:sz="0" w:space="0" w:color="auto"/>
        <w:right w:val="none" w:sz="0" w:space="0" w:color="auto"/>
      </w:divBdr>
    </w:div>
    <w:div w:id="695345642">
      <w:bodyDiv w:val="1"/>
      <w:marLeft w:val="0"/>
      <w:marRight w:val="0"/>
      <w:marTop w:val="0"/>
      <w:marBottom w:val="0"/>
      <w:divBdr>
        <w:top w:val="none" w:sz="0" w:space="0" w:color="auto"/>
        <w:left w:val="none" w:sz="0" w:space="0" w:color="auto"/>
        <w:bottom w:val="none" w:sz="0" w:space="0" w:color="auto"/>
        <w:right w:val="none" w:sz="0" w:space="0" w:color="auto"/>
      </w:divBdr>
    </w:div>
    <w:div w:id="696198092">
      <w:bodyDiv w:val="1"/>
      <w:marLeft w:val="0"/>
      <w:marRight w:val="0"/>
      <w:marTop w:val="0"/>
      <w:marBottom w:val="0"/>
      <w:divBdr>
        <w:top w:val="none" w:sz="0" w:space="0" w:color="auto"/>
        <w:left w:val="none" w:sz="0" w:space="0" w:color="auto"/>
        <w:bottom w:val="none" w:sz="0" w:space="0" w:color="auto"/>
        <w:right w:val="none" w:sz="0" w:space="0" w:color="auto"/>
      </w:divBdr>
    </w:div>
    <w:div w:id="696274541">
      <w:bodyDiv w:val="1"/>
      <w:marLeft w:val="0"/>
      <w:marRight w:val="0"/>
      <w:marTop w:val="0"/>
      <w:marBottom w:val="0"/>
      <w:divBdr>
        <w:top w:val="none" w:sz="0" w:space="0" w:color="auto"/>
        <w:left w:val="none" w:sz="0" w:space="0" w:color="auto"/>
        <w:bottom w:val="none" w:sz="0" w:space="0" w:color="auto"/>
        <w:right w:val="none" w:sz="0" w:space="0" w:color="auto"/>
      </w:divBdr>
    </w:div>
    <w:div w:id="697513135">
      <w:bodyDiv w:val="1"/>
      <w:marLeft w:val="0"/>
      <w:marRight w:val="0"/>
      <w:marTop w:val="0"/>
      <w:marBottom w:val="0"/>
      <w:divBdr>
        <w:top w:val="none" w:sz="0" w:space="0" w:color="auto"/>
        <w:left w:val="none" w:sz="0" w:space="0" w:color="auto"/>
        <w:bottom w:val="none" w:sz="0" w:space="0" w:color="auto"/>
        <w:right w:val="none" w:sz="0" w:space="0" w:color="auto"/>
      </w:divBdr>
    </w:div>
    <w:div w:id="698896111">
      <w:bodyDiv w:val="1"/>
      <w:marLeft w:val="0"/>
      <w:marRight w:val="0"/>
      <w:marTop w:val="0"/>
      <w:marBottom w:val="0"/>
      <w:divBdr>
        <w:top w:val="none" w:sz="0" w:space="0" w:color="auto"/>
        <w:left w:val="none" w:sz="0" w:space="0" w:color="auto"/>
        <w:bottom w:val="none" w:sz="0" w:space="0" w:color="auto"/>
        <w:right w:val="none" w:sz="0" w:space="0" w:color="auto"/>
      </w:divBdr>
    </w:div>
    <w:div w:id="699089625">
      <w:bodyDiv w:val="1"/>
      <w:marLeft w:val="0"/>
      <w:marRight w:val="0"/>
      <w:marTop w:val="0"/>
      <w:marBottom w:val="0"/>
      <w:divBdr>
        <w:top w:val="none" w:sz="0" w:space="0" w:color="auto"/>
        <w:left w:val="none" w:sz="0" w:space="0" w:color="auto"/>
        <w:bottom w:val="none" w:sz="0" w:space="0" w:color="auto"/>
        <w:right w:val="none" w:sz="0" w:space="0" w:color="auto"/>
      </w:divBdr>
    </w:div>
    <w:div w:id="699626160">
      <w:bodyDiv w:val="1"/>
      <w:marLeft w:val="0"/>
      <w:marRight w:val="0"/>
      <w:marTop w:val="0"/>
      <w:marBottom w:val="0"/>
      <w:divBdr>
        <w:top w:val="none" w:sz="0" w:space="0" w:color="auto"/>
        <w:left w:val="none" w:sz="0" w:space="0" w:color="auto"/>
        <w:bottom w:val="none" w:sz="0" w:space="0" w:color="auto"/>
        <w:right w:val="none" w:sz="0" w:space="0" w:color="auto"/>
      </w:divBdr>
    </w:div>
    <w:div w:id="699669405">
      <w:bodyDiv w:val="1"/>
      <w:marLeft w:val="0"/>
      <w:marRight w:val="0"/>
      <w:marTop w:val="0"/>
      <w:marBottom w:val="0"/>
      <w:divBdr>
        <w:top w:val="none" w:sz="0" w:space="0" w:color="auto"/>
        <w:left w:val="none" w:sz="0" w:space="0" w:color="auto"/>
        <w:bottom w:val="none" w:sz="0" w:space="0" w:color="auto"/>
        <w:right w:val="none" w:sz="0" w:space="0" w:color="auto"/>
      </w:divBdr>
    </w:div>
    <w:div w:id="700284637">
      <w:bodyDiv w:val="1"/>
      <w:marLeft w:val="0"/>
      <w:marRight w:val="0"/>
      <w:marTop w:val="0"/>
      <w:marBottom w:val="0"/>
      <w:divBdr>
        <w:top w:val="none" w:sz="0" w:space="0" w:color="auto"/>
        <w:left w:val="none" w:sz="0" w:space="0" w:color="auto"/>
        <w:bottom w:val="none" w:sz="0" w:space="0" w:color="auto"/>
        <w:right w:val="none" w:sz="0" w:space="0" w:color="auto"/>
      </w:divBdr>
    </w:div>
    <w:div w:id="700521152">
      <w:bodyDiv w:val="1"/>
      <w:marLeft w:val="0"/>
      <w:marRight w:val="0"/>
      <w:marTop w:val="0"/>
      <w:marBottom w:val="0"/>
      <w:divBdr>
        <w:top w:val="none" w:sz="0" w:space="0" w:color="auto"/>
        <w:left w:val="none" w:sz="0" w:space="0" w:color="auto"/>
        <w:bottom w:val="none" w:sz="0" w:space="0" w:color="auto"/>
        <w:right w:val="none" w:sz="0" w:space="0" w:color="auto"/>
      </w:divBdr>
    </w:div>
    <w:div w:id="701632089">
      <w:bodyDiv w:val="1"/>
      <w:marLeft w:val="0"/>
      <w:marRight w:val="0"/>
      <w:marTop w:val="0"/>
      <w:marBottom w:val="0"/>
      <w:divBdr>
        <w:top w:val="none" w:sz="0" w:space="0" w:color="auto"/>
        <w:left w:val="none" w:sz="0" w:space="0" w:color="auto"/>
        <w:bottom w:val="none" w:sz="0" w:space="0" w:color="auto"/>
        <w:right w:val="none" w:sz="0" w:space="0" w:color="auto"/>
      </w:divBdr>
    </w:div>
    <w:div w:id="704251204">
      <w:bodyDiv w:val="1"/>
      <w:marLeft w:val="0"/>
      <w:marRight w:val="0"/>
      <w:marTop w:val="0"/>
      <w:marBottom w:val="0"/>
      <w:divBdr>
        <w:top w:val="none" w:sz="0" w:space="0" w:color="auto"/>
        <w:left w:val="none" w:sz="0" w:space="0" w:color="auto"/>
        <w:bottom w:val="none" w:sz="0" w:space="0" w:color="auto"/>
        <w:right w:val="none" w:sz="0" w:space="0" w:color="auto"/>
      </w:divBdr>
    </w:div>
    <w:div w:id="704603752">
      <w:bodyDiv w:val="1"/>
      <w:marLeft w:val="0"/>
      <w:marRight w:val="0"/>
      <w:marTop w:val="0"/>
      <w:marBottom w:val="0"/>
      <w:divBdr>
        <w:top w:val="none" w:sz="0" w:space="0" w:color="auto"/>
        <w:left w:val="none" w:sz="0" w:space="0" w:color="auto"/>
        <w:bottom w:val="none" w:sz="0" w:space="0" w:color="auto"/>
        <w:right w:val="none" w:sz="0" w:space="0" w:color="auto"/>
      </w:divBdr>
    </w:div>
    <w:div w:id="705133992">
      <w:bodyDiv w:val="1"/>
      <w:marLeft w:val="0"/>
      <w:marRight w:val="0"/>
      <w:marTop w:val="0"/>
      <w:marBottom w:val="0"/>
      <w:divBdr>
        <w:top w:val="none" w:sz="0" w:space="0" w:color="auto"/>
        <w:left w:val="none" w:sz="0" w:space="0" w:color="auto"/>
        <w:bottom w:val="none" w:sz="0" w:space="0" w:color="auto"/>
        <w:right w:val="none" w:sz="0" w:space="0" w:color="auto"/>
      </w:divBdr>
    </w:div>
    <w:div w:id="705325953">
      <w:bodyDiv w:val="1"/>
      <w:marLeft w:val="0"/>
      <w:marRight w:val="0"/>
      <w:marTop w:val="0"/>
      <w:marBottom w:val="0"/>
      <w:divBdr>
        <w:top w:val="none" w:sz="0" w:space="0" w:color="auto"/>
        <w:left w:val="none" w:sz="0" w:space="0" w:color="auto"/>
        <w:bottom w:val="none" w:sz="0" w:space="0" w:color="auto"/>
        <w:right w:val="none" w:sz="0" w:space="0" w:color="auto"/>
      </w:divBdr>
    </w:div>
    <w:div w:id="705444996">
      <w:bodyDiv w:val="1"/>
      <w:marLeft w:val="0"/>
      <w:marRight w:val="0"/>
      <w:marTop w:val="0"/>
      <w:marBottom w:val="0"/>
      <w:divBdr>
        <w:top w:val="none" w:sz="0" w:space="0" w:color="auto"/>
        <w:left w:val="none" w:sz="0" w:space="0" w:color="auto"/>
        <w:bottom w:val="none" w:sz="0" w:space="0" w:color="auto"/>
        <w:right w:val="none" w:sz="0" w:space="0" w:color="auto"/>
      </w:divBdr>
    </w:div>
    <w:div w:id="705980949">
      <w:bodyDiv w:val="1"/>
      <w:marLeft w:val="0"/>
      <w:marRight w:val="0"/>
      <w:marTop w:val="0"/>
      <w:marBottom w:val="0"/>
      <w:divBdr>
        <w:top w:val="none" w:sz="0" w:space="0" w:color="auto"/>
        <w:left w:val="none" w:sz="0" w:space="0" w:color="auto"/>
        <w:bottom w:val="none" w:sz="0" w:space="0" w:color="auto"/>
        <w:right w:val="none" w:sz="0" w:space="0" w:color="auto"/>
      </w:divBdr>
    </w:div>
    <w:div w:id="706103513">
      <w:bodyDiv w:val="1"/>
      <w:marLeft w:val="0"/>
      <w:marRight w:val="0"/>
      <w:marTop w:val="0"/>
      <w:marBottom w:val="0"/>
      <w:divBdr>
        <w:top w:val="none" w:sz="0" w:space="0" w:color="auto"/>
        <w:left w:val="none" w:sz="0" w:space="0" w:color="auto"/>
        <w:bottom w:val="none" w:sz="0" w:space="0" w:color="auto"/>
        <w:right w:val="none" w:sz="0" w:space="0" w:color="auto"/>
      </w:divBdr>
    </w:div>
    <w:div w:id="707873975">
      <w:bodyDiv w:val="1"/>
      <w:marLeft w:val="0"/>
      <w:marRight w:val="0"/>
      <w:marTop w:val="0"/>
      <w:marBottom w:val="0"/>
      <w:divBdr>
        <w:top w:val="none" w:sz="0" w:space="0" w:color="auto"/>
        <w:left w:val="none" w:sz="0" w:space="0" w:color="auto"/>
        <w:bottom w:val="none" w:sz="0" w:space="0" w:color="auto"/>
        <w:right w:val="none" w:sz="0" w:space="0" w:color="auto"/>
      </w:divBdr>
    </w:div>
    <w:div w:id="708381903">
      <w:bodyDiv w:val="1"/>
      <w:marLeft w:val="0"/>
      <w:marRight w:val="0"/>
      <w:marTop w:val="0"/>
      <w:marBottom w:val="0"/>
      <w:divBdr>
        <w:top w:val="none" w:sz="0" w:space="0" w:color="auto"/>
        <w:left w:val="none" w:sz="0" w:space="0" w:color="auto"/>
        <w:bottom w:val="none" w:sz="0" w:space="0" w:color="auto"/>
        <w:right w:val="none" w:sz="0" w:space="0" w:color="auto"/>
      </w:divBdr>
    </w:div>
    <w:div w:id="709304958">
      <w:bodyDiv w:val="1"/>
      <w:marLeft w:val="0"/>
      <w:marRight w:val="0"/>
      <w:marTop w:val="0"/>
      <w:marBottom w:val="0"/>
      <w:divBdr>
        <w:top w:val="none" w:sz="0" w:space="0" w:color="auto"/>
        <w:left w:val="none" w:sz="0" w:space="0" w:color="auto"/>
        <w:bottom w:val="none" w:sz="0" w:space="0" w:color="auto"/>
        <w:right w:val="none" w:sz="0" w:space="0" w:color="auto"/>
      </w:divBdr>
    </w:div>
    <w:div w:id="710111059">
      <w:bodyDiv w:val="1"/>
      <w:marLeft w:val="0"/>
      <w:marRight w:val="0"/>
      <w:marTop w:val="0"/>
      <w:marBottom w:val="0"/>
      <w:divBdr>
        <w:top w:val="none" w:sz="0" w:space="0" w:color="auto"/>
        <w:left w:val="none" w:sz="0" w:space="0" w:color="auto"/>
        <w:bottom w:val="none" w:sz="0" w:space="0" w:color="auto"/>
        <w:right w:val="none" w:sz="0" w:space="0" w:color="auto"/>
      </w:divBdr>
    </w:div>
    <w:div w:id="710882597">
      <w:bodyDiv w:val="1"/>
      <w:marLeft w:val="0"/>
      <w:marRight w:val="0"/>
      <w:marTop w:val="0"/>
      <w:marBottom w:val="0"/>
      <w:divBdr>
        <w:top w:val="none" w:sz="0" w:space="0" w:color="auto"/>
        <w:left w:val="none" w:sz="0" w:space="0" w:color="auto"/>
        <w:bottom w:val="none" w:sz="0" w:space="0" w:color="auto"/>
        <w:right w:val="none" w:sz="0" w:space="0" w:color="auto"/>
      </w:divBdr>
    </w:div>
    <w:div w:id="712580775">
      <w:bodyDiv w:val="1"/>
      <w:marLeft w:val="0"/>
      <w:marRight w:val="0"/>
      <w:marTop w:val="0"/>
      <w:marBottom w:val="0"/>
      <w:divBdr>
        <w:top w:val="none" w:sz="0" w:space="0" w:color="auto"/>
        <w:left w:val="none" w:sz="0" w:space="0" w:color="auto"/>
        <w:bottom w:val="none" w:sz="0" w:space="0" w:color="auto"/>
        <w:right w:val="none" w:sz="0" w:space="0" w:color="auto"/>
      </w:divBdr>
    </w:div>
    <w:div w:id="712851706">
      <w:bodyDiv w:val="1"/>
      <w:marLeft w:val="0"/>
      <w:marRight w:val="0"/>
      <w:marTop w:val="0"/>
      <w:marBottom w:val="0"/>
      <w:divBdr>
        <w:top w:val="none" w:sz="0" w:space="0" w:color="auto"/>
        <w:left w:val="none" w:sz="0" w:space="0" w:color="auto"/>
        <w:bottom w:val="none" w:sz="0" w:space="0" w:color="auto"/>
        <w:right w:val="none" w:sz="0" w:space="0" w:color="auto"/>
      </w:divBdr>
    </w:div>
    <w:div w:id="714239522">
      <w:bodyDiv w:val="1"/>
      <w:marLeft w:val="0"/>
      <w:marRight w:val="0"/>
      <w:marTop w:val="0"/>
      <w:marBottom w:val="0"/>
      <w:divBdr>
        <w:top w:val="none" w:sz="0" w:space="0" w:color="auto"/>
        <w:left w:val="none" w:sz="0" w:space="0" w:color="auto"/>
        <w:bottom w:val="none" w:sz="0" w:space="0" w:color="auto"/>
        <w:right w:val="none" w:sz="0" w:space="0" w:color="auto"/>
      </w:divBdr>
    </w:div>
    <w:div w:id="716781426">
      <w:bodyDiv w:val="1"/>
      <w:marLeft w:val="0"/>
      <w:marRight w:val="0"/>
      <w:marTop w:val="0"/>
      <w:marBottom w:val="0"/>
      <w:divBdr>
        <w:top w:val="none" w:sz="0" w:space="0" w:color="auto"/>
        <w:left w:val="none" w:sz="0" w:space="0" w:color="auto"/>
        <w:bottom w:val="none" w:sz="0" w:space="0" w:color="auto"/>
        <w:right w:val="none" w:sz="0" w:space="0" w:color="auto"/>
      </w:divBdr>
    </w:div>
    <w:div w:id="717776758">
      <w:bodyDiv w:val="1"/>
      <w:marLeft w:val="0"/>
      <w:marRight w:val="0"/>
      <w:marTop w:val="0"/>
      <w:marBottom w:val="0"/>
      <w:divBdr>
        <w:top w:val="none" w:sz="0" w:space="0" w:color="auto"/>
        <w:left w:val="none" w:sz="0" w:space="0" w:color="auto"/>
        <w:bottom w:val="none" w:sz="0" w:space="0" w:color="auto"/>
        <w:right w:val="none" w:sz="0" w:space="0" w:color="auto"/>
      </w:divBdr>
    </w:div>
    <w:div w:id="718015861">
      <w:bodyDiv w:val="1"/>
      <w:marLeft w:val="0"/>
      <w:marRight w:val="0"/>
      <w:marTop w:val="0"/>
      <w:marBottom w:val="0"/>
      <w:divBdr>
        <w:top w:val="none" w:sz="0" w:space="0" w:color="auto"/>
        <w:left w:val="none" w:sz="0" w:space="0" w:color="auto"/>
        <w:bottom w:val="none" w:sz="0" w:space="0" w:color="auto"/>
        <w:right w:val="none" w:sz="0" w:space="0" w:color="auto"/>
      </w:divBdr>
    </w:div>
    <w:div w:id="720329570">
      <w:bodyDiv w:val="1"/>
      <w:marLeft w:val="0"/>
      <w:marRight w:val="0"/>
      <w:marTop w:val="0"/>
      <w:marBottom w:val="0"/>
      <w:divBdr>
        <w:top w:val="none" w:sz="0" w:space="0" w:color="auto"/>
        <w:left w:val="none" w:sz="0" w:space="0" w:color="auto"/>
        <w:bottom w:val="none" w:sz="0" w:space="0" w:color="auto"/>
        <w:right w:val="none" w:sz="0" w:space="0" w:color="auto"/>
      </w:divBdr>
    </w:div>
    <w:div w:id="720790380">
      <w:bodyDiv w:val="1"/>
      <w:marLeft w:val="0"/>
      <w:marRight w:val="0"/>
      <w:marTop w:val="0"/>
      <w:marBottom w:val="0"/>
      <w:divBdr>
        <w:top w:val="none" w:sz="0" w:space="0" w:color="auto"/>
        <w:left w:val="none" w:sz="0" w:space="0" w:color="auto"/>
        <w:bottom w:val="none" w:sz="0" w:space="0" w:color="auto"/>
        <w:right w:val="none" w:sz="0" w:space="0" w:color="auto"/>
      </w:divBdr>
    </w:div>
    <w:div w:id="721635014">
      <w:bodyDiv w:val="1"/>
      <w:marLeft w:val="0"/>
      <w:marRight w:val="0"/>
      <w:marTop w:val="0"/>
      <w:marBottom w:val="0"/>
      <w:divBdr>
        <w:top w:val="none" w:sz="0" w:space="0" w:color="auto"/>
        <w:left w:val="none" w:sz="0" w:space="0" w:color="auto"/>
        <w:bottom w:val="none" w:sz="0" w:space="0" w:color="auto"/>
        <w:right w:val="none" w:sz="0" w:space="0" w:color="auto"/>
      </w:divBdr>
    </w:div>
    <w:div w:id="721945101">
      <w:bodyDiv w:val="1"/>
      <w:marLeft w:val="0"/>
      <w:marRight w:val="0"/>
      <w:marTop w:val="0"/>
      <w:marBottom w:val="0"/>
      <w:divBdr>
        <w:top w:val="none" w:sz="0" w:space="0" w:color="auto"/>
        <w:left w:val="none" w:sz="0" w:space="0" w:color="auto"/>
        <w:bottom w:val="none" w:sz="0" w:space="0" w:color="auto"/>
        <w:right w:val="none" w:sz="0" w:space="0" w:color="auto"/>
      </w:divBdr>
    </w:div>
    <w:div w:id="722102557">
      <w:bodyDiv w:val="1"/>
      <w:marLeft w:val="0"/>
      <w:marRight w:val="0"/>
      <w:marTop w:val="0"/>
      <w:marBottom w:val="0"/>
      <w:divBdr>
        <w:top w:val="none" w:sz="0" w:space="0" w:color="auto"/>
        <w:left w:val="none" w:sz="0" w:space="0" w:color="auto"/>
        <w:bottom w:val="none" w:sz="0" w:space="0" w:color="auto"/>
        <w:right w:val="none" w:sz="0" w:space="0" w:color="auto"/>
      </w:divBdr>
    </w:div>
    <w:div w:id="722481437">
      <w:bodyDiv w:val="1"/>
      <w:marLeft w:val="0"/>
      <w:marRight w:val="0"/>
      <w:marTop w:val="0"/>
      <w:marBottom w:val="0"/>
      <w:divBdr>
        <w:top w:val="none" w:sz="0" w:space="0" w:color="auto"/>
        <w:left w:val="none" w:sz="0" w:space="0" w:color="auto"/>
        <w:bottom w:val="none" w:sz="0" w:space="0" w:color="auto"/>
        <w:right w:val="none" w:sz="0" w:space="0" w:color="auto"/>
      </w:divBdr>
    </w:div>
    <w:div w:id="723019619">
      <w:bodyDiv w:val="1"/>
      <w:marLeft w:val="0"/>
      <w:marRight w:val="0"/>
      <w:marTop w:val="0"/>
      <w:marBottom w:val="0"/>
      <w:divBdr>
        <w:top w:val="none" w:sz="0" w:space="0" w:color="auto"/>
        <w:left w:val="none" w:sz="0" w:space="0" w:color="auto"/>
        <w:bottom w:val="none" w:sz="0" w:space="0" w:color="auto"/>
        <w:right w:val="none" w:sz="0" w:space="0" w:color="auto"/>
      </w:divBdr>
    </w:div>
    <w:div w:id="723799315">
      <w:bodyDiv w:val="1"/>
      <w:marLeft w:val="0"/>
      <w:marRight w:val="0"/>
      <w:marTop w:val="0"/>
      <w:marBottom w:val="0"/>
      <w:divBdr>
        <w:top w:val="none" w:sz="0" w:space="0" w:color="auto"/>
        <w:left w:val="none" w:sz="0" w:space="0" w:color="auto"/>
        <w:bottom w:val="none" w:sz="0" w:space="0" w:color="auto"/>
        <w:right w:val="none" w:sz="0" w:space="0" w:color="auto"/>
      </w:divBdr>
    </w:div>
    <w:div w:id="724066623">
      <w:bodyDiv w:val="1"/>
      <w:marLeft w:val="0"/>
      <w:marRight w:val="0"/>
      <w:marTop w:val="0"/>
      <w:marBottom w:val="0"/>
      <w:divBdr>
        <w:top w:val="none" w:sz="0" w:space="0" w:color="auto"/>
        <w:left w:val="none" w:sz="0" w:space="0" w:color="auto"/>
        <w:bottom w:val="none" w:sz="0" w:space="0" w:color="auto"/>
        <w:right w:val="none" w:sz="0" w:space="0" w:color="auto"/>
      </w:divBdr>
    </w:div>
    <w:div w:id="724111134">
      <w:bodyDiv w:val="1"/>
      <w:marLeft w:val="0"/>
      <w:marRight w:val="0"/>
      <w:marTop w:val="0"/>
      <w:marBottom w:val="0"/>
      <w:divBdr>
        <w:top w:val="none" w:sz="0" w:space="0" w:color="auto"/>
        <w:left w:val="none" w:sz="0" w:space="0" w:color="auto"/>
        <w:bottom w:val="none" w:sz="0" w:space="0" w:color="auto"/>
        <w:right w:val="none" w:sz="0" w:space="0" w:color="auto"/>
      </w:divBdr>
    </w:div>
    <w:div w:id="724644821">
      <w:bodyDiv w:val="1"/>
      <w:marLeft w:val="0"/>
      <w:marRight w:val="0"/>
      <w:marTop w:val="0"/>
      <w:marBottom w:val="0"/>
      <w:divBdr>
        <w:top w:val="none" w:sz="0" w:space="0" w:color="auto"/>
        <w:left w:val="none" w:sz="0" w:space="0" w:color="auto"/>
        <w:bottom w:val="none" w:sz="0" w:space="0" w:color="auto"/>
        <w:right w:val="none" w:sz="0" w:space="0" w:color="auto"/>
      </w:divBdr>
    </w:div>
    <w:div w:id="725033988">
      <w:bodyDiv w:val="1"/>
      <w:marLeft w:val="0"/>
      <w:marRight w:val="0"/>
      <w:marTop w:val="0"/>
      <w:marBottom w:val="0"/>
      <w:divBdr>
        <w:top w:val="none" w:sz="0" w:space="0" w:color="auto"/>
        <w:left w:val="none" w:sz="0" w:space="0" w:color="auto"/>
        <w:bottom w:val="none" w:sz="0" w:space="0" w:color="auto"/>
        <w:right w:val="none" w:sz="0" w:space="0" w:color="auto"/>
      </w:divBdr>
    </w:div>
    <w:div w:id="725103530">
      <w:bodyDiv w:val="1"/>
      <w:marLeft w:val="0"/>
      <w:marRight w:val="0"/>
      <w:marTop w:val="0"/>
      <w:marBottom w:val="0"/>
      <w:divBdr>
        <w:top w:val="none" w:sz="0" w:space="0" w:color="auto"/>
        <w:left w:val="none" w:sz="0" w:space="0" w:color="auto"/>
        <w:bottom w:val="none" w:sz="0" w:space="0" w:color="auto"/>
        <w:right w:val="none" w:sz="0" w:space="0" w:color="auto"/>
      </w:divBdr>
    </w:div>
    <w:div w:id="725494429">
      <w:bodyDiv w:val="1"/>
      <w:marLeft w:val="0"/>
      <w:marRight w:val="0"/>
      <w:marTop w:val="0"/>
      <w:marBottom w:val="0"/>
      <w:divBdr>
        <w:top w:val="none" w:sz="0" w:space="0" w:color="auto"/>
        <w:left w:val="none" w:sz="0" w:space="0" w:color="auto"/>
        <w:bottom w:val="none" w:sz="0" w:space="0" w:color="auto"/>
        <w:right w:val="none" w:sz="0" w:space="0" w:color="auto"/>
      </w:divBdr>
    </w:div>
    <w:div w:id="725950693">
      <w:bodyDiv w:val="1"/>
      <w:marLeft w:val="0"/>
      <w:marRight w:val="0"/>
      <w:marTop w:val="0"/>
      <w:marBottom w:val="0"/>
      <w:divBdr>
        <w:top w:val="none" w:sz="0" w:space="0" w:color="auto"/>
        <w:left w:val="none" w:sz="0" w:space="0" w:color="auto"/>
        <w:bottom w:val="none" w:sz="0" w:space="0" w:color="auto"/>
        <w:right w:val="none" w:sz="0" w:space="0" w:color="auto"/>
      </w:divBdr>
    </w:div>
    <w:div w:id="726612776">
      <w:bodyDiv w:val="1"/>
      <w:marLeft w:val="0"/>
      <w:marRight w:val="0"/>
      <w:marTop w:val="0"/>
      <w:marBottom w:val="0"/>
      <w:divBdr>
        <w:top w:val="none" w:sz="0" w:space="0" w:color="auto"/>
        <w:left w:val="none" w:sz="0" w:space="0" w:color="auto"/>
        <w:bottom w:val="none" w:sz="0" w:space="0" w:color="auto"/>
        <w:right w:val="none" w:sz="0" w:space="0" w:color="auto"/>
      </w:divBdr>
    </w:div>
    <w:div w:id="726807985">
      <w:bodyDiv w:val="1"/>
      <w:marLeft w:val="0"/>
      <w:marRight w:val="0"/>
      <w:marTop w:val="0"/>
      <w:marBottom w:val="0"/>
      <w:divBdr>
        <w:top w:val="none" w:sz="0" w:space="0" w:color="auto"/>
        <w:left w:val="none" w:sz="0" w:space="0" w:color="auto"/>
        <w:bottom w:val="none" w:sz="0" w:space="0" w:color="auto"/>
        <w:right w:val="none" w:sz="0" w:space="0" w:color="auto"/>
      </w:divBdr>
    </w:div>
    <w:div w:id="728303284">
      <w:bodyDiv w:val="1"/>
      <w:marLeft w:val="0"/>
      <w:marRight w:val="0"/>
      <w:marTop w:val="0"/>
      <w:marBottom w:val="0"/>
      <w:divBdr>
        <w:top w:val="none" w:sz="0" w:space="0" w:color="auto"/>
        <w:left w:val="none" w:sz="0" w:space="0" w:color="auto"/>
        <w:bottom w:val="none" w:sz="0" w:space="0" w:color="auto"/>
        <w:right w:val="none" w:sz="0" w:space="0" w:color="auto"/>
      </w:divBdr>
    </w:div>
    <w:div w:id="729033728">
      <w:bodyDiv w:val="1"/>
      <w:marLeft w:val="0"/>
      <w:marRight w:val="0"/>
      <w:marTop w:val="0"/>
      <w:marBottom w:val="0"/>
      <w:divBdr>
        <w:top w:val="none" w:sz="0" w:space="0" w:color="auto"/>
        <w:left w:val="none" w:sz="0" w:space="0" w:color="auto"/>
        <w:bottom w:val="none" w:sz="0" w:space="0" w:color="auto"/>
        <w:right w:val="none" w:sz="0" w:space="0" w:color="auto"/>
      </w:divBdr>
    </w:div>
    <w:div w:id="729306328">
      <w:bodyDiv w:val="1"/>
      <w:marLeft w:val="0"/>
      <w:marRight w:val="0"/>
      <w:marTop w:val="0"/>
      <w:marBottom w:val="0"/>
      <w:divBdr>
        <w:top w:val="none" w:sz="0" w:space="0" w:color="auto"/>
        <w:left w:val="none" w:sz="0" w:space="0" w:color="auto"/>
        <w:bottom w:val="none" w:sz="0" w:space="0" w:color="auto"/>
        <w:right w:val="none" w:sz="0" w:space="0" w:color="auto"/>
      </w:divBdr>
    </w:div>
    <w:div w:id="731388533">
      <w:bodyDiv w:val="1"/>
      <w:marLeft w:val="0"/>
      <w:marRight w:val="0"/>
      <w:marTop w:val="0"/>
      <w:marBottom w:val="0"/>
      <w:divBdr>
        <w:top w:val="none" w:sz="0" w:space="0" w:color="auto"/>
        <w:left w:val="none" w:sz="0" w:space="0" w:color="auto"/>
        <w:bottom w:val="none" w:sz="0" w:space="0" w:color="auto"/>
        <w:right w:val="none" w:sz="0" w:space="0" w:color="auto"/>
      </w:divBdr>
    </w:div>
    <w:div w:id="732704023">
      <w:bodyDiv w:val="1"/>
      <w:marLeft w:val="0"/>
      <w:marRight w:val="0"/>
      <w:marTop w:val="0"/>
      <w:marBottom w:val="0"/>
      <w:divBdr>
        <w:top w:val="none" w:sz="0" w:space="0" w:color="auto"/>
        <w:left w:val="none" w:sz="0" w:space="0" w:color="auto"/>
        <w:bottom w:val="none" w:sz="0" w:space="0" w:color="auto"/>
        <w:right w:val="none" w:sz="0" w:space="0" w:color="auto"/>
      </w:divBdr>
    </w:div>
    <w:div w:id="735713155">
      <w:bodyDiv w:val="1"/>
      <w:marLeft w:val="0"/>
      <w:marRight w:val="0"/>
      <w:marTop w:val="0"/>
      <w:marBottom w:val="0"/>
      <w:divBdr>
        <w:top w:val="none" w:sz="0" w:space="0" w:color="auto"/>
        <w:left w:val="none" w:sz="0" w:space="0" w:color="auto"/>
        <w:bottom w:val="none" w:sz="0" w:space="0" w:color="auto"/>
        <w:right w:val="none" w:sz="0" w:space="0" w:color="auto"/>
      </w:divBdr>
    </w:div>
    <w:div w:id="735862856">
      <w:bodyDiv w:val="1"/>
      <w:marLeft w:val="0"/>
      <w:marRight w:val="0"/>
      <w:marTop w:val="0"/>
      <w:marBottom w:val="0"/>
      <w:divBdr>
        <w:top w:val="none" w:sz="0" w:space="0" w:color="auto"/>
        <w:left w:val="none" w:sz="0" w:space="0" w:color="auto"/>
        <w:bottom w:val="none" w:sz="0" w:space="0" w:color="auto"/>
        <w:right w:val="none" w:sz="0" w:space="0" w:color="auto"/>
      </w:divBdr>
    </w:div>
    <w:div w:id="735933067">
      <w:bodyDiv w:val="1"/>
      <w:marLeft w:val="0"/>
      <w:marRight w:val="0"/>
      <w:marTop w:val="0"/>
      <w:marBottom w:val="0"/>
      <w:divBdr>
        <w:top w:val="none" w:sz="0" w:space="0" w:color="auto"/>
        <w:left w:val="none" w:sz="0" w:space="0" w:color="auto"/>
        <w:bottom w:val="none" w:sz="0" w:space="0" w:color="auto"/>
        <w:right w:val="none" w:sz="0" w:space="0" w:color="auto"/>
      </w:divBdr>
    </w:div>
    <w:div w:id="737020165">
      <w:bodyDiv w:val="1"/>
      <w:marLeft w:val="0"/>
      <w:marRight w:val="0"/>
      <w:marTop w:val="0"/>
      <w:marBottom w:val="0"/>
      <w:divBdr>
        <w:top w:val="none" w:sz="0" w:space="0" w:color="auto"/>
        <w:left w:val="none" w:sz="0" w:space="0" w:color="auto"/>
        <w:bottom w:val="none" w:sz="0" w:space="0" w:color="auto"/>
        <w:right w:val="none" w:sz="0" w:space="0" w:color="auto"/>
      </w:divBdr>
    </w:div>
    <w:div w:id="737702451">
      <w:bodyDiv w:val="1"/>
      <w:marLeft w:val="0"/>
      <w:marRight w:val="0"/>
      <w:marTop w:val="0"/>
      <w:marBottom w:val="0"/>
      <w:divBdr>
        <w:top w:val="none" w:sz="0" w:space="0" w:color="auto"/>
        <w:left w:val="none" w:sz="0" w:space="0" w:color="auto"/>
        <w:bottom w:val="none" w:sz="0" w:space="0" w:color="auto"/>
        <w:right w:val="none" w:sz="0" w:space="0" w:color="auto"/>
      </w:divBdr>
    </w:div>
    <w:div w:id="739132853">
      <w:bodyDiv w:val="1"/>
      <w:marLeft w:val="0"/>
      <w:marRight w:val="0"/>
      <w:marTop w:val="0"/>
      <w:marBottom w:val="0"/>
      <w:divBdr>
        <w:top w:val="none" w:sz="0" w:space="0" w:color="auto"/>
        <w:left w:val="none" w:sz="0" w:space="0" w:color="auto"/>
        <w:bottom w:val="none" w:sz="0" w:space="0" w:color="auto"/>
        <w:right w:val="none" w:sz="0" w:space="0" w:color="auto"/>
      </w:divBdr>
    </w:div>
    <w:div w:id="740446029">
      <w:bodyDiv w:val="1"/>
      <w:marLeft w:val="0"/>
      <w:marRight w:val="0"/>
      <w:marTop w:val="0"/>
      <w:marBottom w:val="0"/>
      <w:divBdr>
        <w:top w:val="none" w:sz="0" w:space="0" w:color="auto"/>
        <w:left w:val="none" w:sz="0" w:space="0" w:color="auto"/>
        <w:bottom w:val="none" w:sz="0" w:space="0" w:color="auto"/>
        <w:right w:val="none" w:sz="0" w:space="0" w:color="auto"/>
      </w:divBdr>
    </w:div>
    <w:div w:id="741560808">
      <w:bodyDiv w:val="1"/>
      <w:marLeft w:val="0"/>
      <w:marRight w:val="0"/>
      <w:marTop w:val="0"/>
      <w:marBottom w:val="0"/>
      <w:divBdr>
        <w:top w:val="none" w:sz="0" w:space="0" w:color="auto"/>
        <w:left w:val="none" w:sz="0" w:space="0" w:color="auto"/>
        <w:bottom w:val="none" w:sz="0" w:space="0" w:color="auto"/>
        <w:right w:val="none" w:sz="0" w:space="0" w:color="auto"/>
      </w:divBdr>
    </w:div>
    <w:div w:id="741562292">
      <w:bodyDiv w:val="1"/>
      <w:marLeft w:val="0"/>
      <w:marRight w:val="0"/>
      <w:marTop w:val="0"/>
      <w:marBottom w:val="0"/>
      <w:divBdr>
        <w:top w:val="none" w:sz="0" w:space="0" w:color="auto"/>
        <w:left w:val="none" w:sz="0" w:space="0" w:color="auto"/>
        <w:bottom w:val="none" w:sz="0" w:space="0" w:color="auto"/>
        <w:right w:val="none" w:sz="0" w:space="0" w:color="auto"/>
      </w:divBdr>
    </w:div>
    <w:div w:id="742532877">
      <w:bodyDiv w:val="1"/>
      <w:marLeft w:val="0"/>
      <w:marRight w:val="0"/>
      <w:marTop w:val="0"/>
      <w:marBottom w:val="0"/>
      <w:divBdr>
        <w:top w:val="none" w:sz="0" w:space="0" w:color="auto"/>
        <w:left w:val="none" w:sz="0" w:space="0" w:color="auto"/>
        <w:bottom w:val="none" w:sz="0" w:space="0" w:color="auto"/>
        <w:right w:val="none" w:sz="0" w:space="0" w:color="auto"/>
      </w:divBdr>
    </w:div>
    <w:div w:id="744032603">
      <w:bodyDiv w:val="1"/>
      <w:marLeft w:val="0"/>
      <w:marRight w:val="0"/>
      <w:marTop w:val="0"/>
      <w:marBottom w:val="0"/>
      <w:divBdr>
        <w:top w:val="none" w:sz="0" w:space="0" w:color="auto"/>
        <w:left w:val="none" w:sz="0" w:space="0" w:color="auto"/>
        <w:bottom w:val="none" w:sz="0" w:space="0" w:color="auto"/>
        <w:right w:val="none" w:sz="0" w:space="0" w:color="auto"/>
      </w:divBdr>
    </w:div>
    <w:div w:id="744300075">
      <w:bodyDiv w:val="1"/>
      <w:marLeft w:val="0"/>
      <w:marRight w:val="0"/>
      <w:marTop w:val="0"/>
      <w:marBottom w:val="0"/>
      <w:divBdr>
        <w:top w:val="none" w:sz="0" w:space="0" w:color="auto"/>
        <w:left w:val="none" w:sz="0" w:space="0" w:color="auto"/>
        <w:bottom w:val="none" w:sz="0" w:space="0" w:color="auto"/>
        <w:right w:val="none" w:sz="0" w:space="0" w:color="auto"/>
      </w:divBdr>
    </w:div>
    <w:div w:id="744375081">
      <w:bodyDiv w:val="1"/>
      <w:marLeft w:val="0"/>
      <w:marRight w:val="0"/>
      <w:marTop w:val="0"/>
      <w:marBottom w:val="0"/>
      <w:divBdr>
        <w:top w:val="none" w:sz="0" w:space="0" w:color="auto"/>
        <w:left w:val="none" w:sz="0" w:space="0" w:color="auto"/>
        <w:bottom w:val="none" w:sz="0" w:space="0" w:color="auto"/>
        <w:right w:val="none" w:sz="0" w:space="0" w:color="auto"/>
      </w:divBdr>
    </w:div>
    <w:div w:id="744451797">
      <w:bodyDiv w:val="1"/>
      <w:marLeft w:val="0"/>
      <w:marRight w:val="0"/>
      <w:marTop w:val="0"/>
      <w:marBottom w:val="0"/>
      <w:divBdr>
        <w:top w:val="none" w:sz="0" w:space="0" w:color="auto"/>
        <w:left w:val="none" w:sz="0" w:space="0" w:color="auto"/>
        <w:bottom w:val="none" w:sz="0" w:space="0" w:color="auto"/>
        <w:right w:val="none" w:sz="0" w:space="0" w:color="auto"/>
      </w:divBdr>
    </w:div>
    <w:div w:id="745222422">
      <w:bodyDiv w:val="1"/>
      <w:marLeft w:val="0"/>
      <w:marRight w:val="0"/>
      <w:marTop w:val="0"/>
      <w:marBottom w:val="0"/>
      <w:divBdr>
        <w:top w:val="none" w:sz="0" w:space="0" w:color="auto"/>
        <w:left w:val="none" w:sz="0" w:space="0" w:color="auto"/>
        <w:bottom w:val="none" w:sz="0" w:space="0" w:color="auto"/>
        <w:right w:val="none" w:sz="0" w:space="0" w:color="auto"/>
      </w:divBdr>
    </w:div>
    <w:div w:id="745423809">
      <w:bodyDiv w:val="1"/>
      <w:marLeft w:val="0"/>
      <w:marRight w:val="0"/>
      <w:marTop w:val="0"/>
      <w:marBottom w:val="0"/>
      <w:divBdr>
        <w:top w:val="none" w:sz="0" w:space="0" w:color="auto"/>
        <w:left w:val="none" w:sz="0" w:space="0" w:color="auto"/>
        <w:bottom w:val="none" w:sz="0" w:space="0" w:color="auto"/>
        <w:right w:val="none" w:sz="0" w:space="0" w:color="auto"/>
      </w:divBdr>
    </w:div>
    <w:div w:id="746344561">
      <w:bodyDiv w:val="1"/>
      <w:marLeft w:val="0"/>
      <w:marRight w:val="0"/>
      <w:marTop w:val="0"/>
      <w:marBottom w:val="0"/>
      <w:divBdr>
        <w:top w:val="none" w:sz="0" w:space="0" w:color="auto"/>
        <w:left w:val="none" w:sz="0" w:space="0" w:color="auto"/>
        <w:bottom w:val="none" w:sz="0" w:space="0" w:color="auto"/>
        <w:right w:val="none" w:sz="0" w:space="0" w:color="auto"/>
      </w:divBdr>
    </w:div>
    <w:div w:id="746460302">
      <w:bodyDiv w:val="1"/>
      <w:marLeft w:val="0"/>
      <w:marRight w:val="0"/>
      <w:marTop w:val="0"/>
      <w:marBottom w:val="0"/>
      <w:divBdr>
        <w:top w:val="none" w:sz="0" w:space="0" w:color="auto"/>
        <w:left w:val="none" w:sz="0" w:space="0" w:color="auto"/>
        <w:bottom w:val="none" w:sz="0" w:space="0" w:color="auto"/>
        <w:right w:val="none" w:sz="0" w:space="0" w:color="auto"/>
      </w:divBdr>
    </w:div>
    <w:div w:id="746658624">
      <w:bodyDiv w:val="1"/>
      <w:marLeft w:val="0"/>
      <w:marRight w:val="0"/>
      <w:marTop w:val="0"/>
      <w:marBottom w:val="0"/>
      <w:divBdr>
        <w:top w:val="none" w:sz="0" w:space="0" w:color="auto"/>
        <w:left w:val="none" w:sz="0" w:space="0" w:color="auto"/>
        <w:bottom w:val="none" w:sz="0" w:space="0" w:color="auto"/>
        <w:right w:val="none" w:sz="0" w:space="0" w:color="auto"/>
      </w:divBdr>
    </w:div>
    <w:div w:id="747119070">
      <w:bodyDiv w:val="1"/>
      <w:marLeft w:val="0"/>
      <w:marRight w:val="0"/>
      <w:marTop w:val="0"/>
      <w:marBottom w:val="0"/>
      <w:divBdr>
        <w:top w:val="none" w:sz="0" w:space="0" w:color="auto"/>
        <w:left w:val="none" w:sz="0" w:space="0" w:color="auto"/>
        <w:bottom w:val="none" w:sz="0" w:space="0" w:color="auto"/>
        <w:right w:val="none" w:sz="0" w:space="0" w:color="auto"/>
      </w:divBdr>
    </w:div>
    <w:div w:id="747187780">
      <w:bodyDiv w:val="1"/>
      <w:marLeft w:val="0"/>
      <w:marRight w:val="0"/>
      <w:marTop w:val="0"/>
      <w:marBottom w:val="0"/>
      <w:divBdr>
        <w:top w:val="none" w:sz="0" w:space="0" w:color="auto"/>
        <w:left w:val="none" w:sz="0" w:space="0" w:color="auto"/>
        <w:bottom w:val="none" w:sz="0" w:space="0" w:color="auto"/>
        <w:right w:val="none" w:sz="0" w:space="0" w:color="auto"/>
      </w:divBdr>
    </w:div>
    <w:div w:id="747773113">
      <w:bodyDiv w:val="1"/>
      <w:marLeft w:val="0"/>
      <w:marRight w:val="0"/>
      <w:marTop w:val="0"/>
      <w:marBottom w:val="0"/>
      <w:divBdr>
        <w:top w:val="none" w:sz="0" w:space="0" w:color="auto"/>
        <w:left w:val="none" w:sz="0" w:space="0" w:color="auto"/>
        <w:bottom w:val="none" w:sz="0" w:space="0" w:color="auto"/>
        <w:right w:val="none" w:sz="0" w:space="0" w:color="auto"/>
      </w:divBdr>
    </w:div>
    <w:div w:id="748039062">
      <w:bodyDiv w:val="1"/>
      <w:marLeft w:val="0"/>
      <w:marRight w:val="0"/>
      <w:marTop w:val="0"/>
      <w:marBottom w:val="0"/>
      <w:divBdr>
        <w:top w:val="none" w:sz="0" w:space="0" w:color="auto"/>
        <w:left w:val="none" w:sz="0" w:space="0" w:color="auto"/>
        <w:bottom w:val="none" w:sz="0" w:space="0" w:color="auto"/>
        <w:right w:val="none" w:sz="0" w:space="0" w:color="auto"/>
      </w:divBdr>
    </w:div>
    <w:div w:id="749618943">
      <w:bodyDiv w:val="1"/>
      <w:marLeft w:val="0"/>
      <w:marRight w:val="0"/>
      <w:marTop w:val="0"/>
      <w:marBottom w:val="0"/>
      <w:divBdr>
        <w:top w:val="none" w:sz="0" w:space="0" w:color="auto"/>
        <w:left w:val="none" w:sz="0" w:space="0" w:color="auto"/>
        <w:bottom w:val="none" w:sz="0" w:space="0" w:color="auto"/>
        <w:right w:val="none" w:sz="0" w:space="0" w:color="auto"/>
      </w:divBdr>
    </w:div>
    <w:div w:id="751318101">
      <w:bodyDiv w:val="1"/>
      <w:marLeft w:val="0"/>
      <w:marRight w:val="0"/>
      <w:marTop w:val="0"/>
      <w:marBottom w:val="0"/>
      <w:divBdr>
        <w:top w:val="none" w:sz="0" w:space="0" w:color="auto"/>
        <w:left w:val="none" w:sz="0" w:space="0" w:color="auto"/>
        <w:bottom w:val="none" w:sz="0" w:space="0" w:color="auto"/>
        <w:right w:val="none" w:sz="0" w:space="0" w:color="auto"/>
      </w:divBdr>
    </w:div>
    <w:div w:id="752512902">
      <w:bodyDiv w:val="1"/>
      <w:marLeft w:val="0"/>
      <w:marRight w:val="0"/>
      <w:marTop w:val="0"/>
      <w:marBottom w:val="0"/>
      <w:divBdr>
        <w:top w:val="none" w:sz="0" w:space="0" w:color="auto"/>
        <w:left w:val="none" w:sz="0" w:space="0" w:color="auto"/>
        <w:bottom w:val="none" w:sz="0" w:space="0" w:color="auto"/>
        <w:right w:val="none" w:sz="0" w:space="0" w:color="auto"/>
      </w:divBdr>
    </w:div>
    <w:div w:id="753669037">
      <w:bodyDiv w:val="1"/>
      <w:marLeft w:val="0"/>
      <w:marRight w:val="0"/>
      <w:marTop w:val="0"/>
      <w:marBottom w:val="0"/>
      <w:divBdr>
        <w:top w:val="none" w:sz="0" w:space="0" w:color="auto"/>
        <w:left w:val="none" w:sz="0" w:space="0" w:color="auto"/>
        <w:bottom w:val="none" w:sz="0" w:space="0" w:color="auto"/>
        <w:right w:val="none" w:sz="0" w:space="0" w:color="auto"/>
      </w:divBdr>
    </w:div>
    <w:div w:id="753822429">
      <w:bodyDiv w:val="1"/>
      <w:marLeft w:val="0"/>
      <w:marRight w:val="0"/>
      <w:marTop w:val="0"/>
      <w:marBottom w:val="0"/>
      <w:divBdr>
        <w:top w:val="none" w:sz="0" w:space="0" w:color="auto"/>
        <w:left w:val="none" w:sz="0" w:space="0" w:color="auto"/>
        <w:bottom w:val="none" w:sz="0" w:space="0" w:color="auto"/>
        <w:right w:val="none" w:sz="0" w:space="0" w:color="auto"/>
      </w:divBdr>
    </w:div>
    <w:div w:id="753864300">
      <w:bodyDiv w:val="1"/>
      <w:marLeft w:val="0"/>
      <w:marRight w:val="0"/>
      <w:marTop w:val="0"/>
      <w:marBottom w:val="0"/>
      <w:divBdr>
        <w:top w:val="none" w:sz="0" w:space="0" w:color="auto"/>
        <w:left w:val="none" w:sz="0" w:space="0" w:color="auto"/>
        <w:bottom w:val="none" w:sz="0" w:space="0" w:color="auto"/>
        <w:right w:val="none" w:sz="0" w:space="0" w:color="auto"/>
      </w:divBdr>
    </w:div>
    <w:div w:id="753941590">
      <w:bodyDiv w:val="1"/>
      <w:marLeft w:val="0"/>
      <w:marRight w:val="0"/>
      <w:marTop w:val="0"/>
      <w:marBottom w:val="0"/>
      <w:divBdr>
        <w:top w:val="none" w:sz="0" w:space="0" w:color="auto"/>
        <w:left w:val="none" w:sz="0" w:space="0" w:color="auto"/>
        <w:bottom w:val="none" w:sz="0" w:space="0" w:color="auto"/>
        <w:right w:val="none" w:sz="0" w:space="0" w:color="auto"/>
      </w:divBdr>
    </w:div>
    <w:div w:id="754934303">
      <w:bodyDiv w:val="1"/>
      <w:marLeft w:val="0"/>
      <w:marRight w:val="0"/>
      <w:marTop w:val="0"/>
      <w:marBottom w:val="0"/>
      <w:divBdr>
        <w:top w:val="none" w:sz="0" w:space="0" w:color="auto"/>
        <w:left w:val="none" w:sz="0" w:space="0" w:color="auto"/>
        <w:bottom w:val="none" w:sz="0" w:space="0" w:color="auto"/>
        <w:right w:val="none" w:sz="0" w:space="0" w:color="auto"/>
      </w:divBdr>
    </w:div>
    <w:div w:id="755131772">
      <w:bodyDiv w:val="1"/>
      <w:marLeft w:val="0"/>
      <w:marRight w:val="0"/>
      <w:marTop w:val="0"/>
      <w:marBottom w:val="0"/>
      <w:divBdr>
        <w:top w:val="none" w:sz="0" w:space="0" w:color="auto"/>
        <w:left w:val="none" w:sz="0" w:space="0" w:color="auto"/>
        <w:bottom w:val="none" w:sz="0" w:space="0" w:color="auto"/>
        <w:right w:val="none" w:sz="0" w:space="0" w:color="auto"/>
      </w:divBdr>
    </w:div>
    <w:div w:id="757098615">
      <w:bodyDiv w:val="1"/>
      <w:marLeft w:val="0"/>
      <w:marRight w:val="0"/>
      <w:marTop w:val="0"/>
      <w:marBottom w:val="0"/>
      <w:divBdr>
        <w:top w:val="none" w:sz="0" w:space="0" w:color="auto"/>
        <w:left w:val="none" w:sz="0" w:space="0" w:color="auto"/>
        <w:bottom w:val="none" w:sz="0" w:space="0" w:color="auto"/>
        <w:right w:val="none" w:sz="0" w:space="0" w:color="auto"/>
      </w:divBdr>
    </w:div>
    <w:div w:id="757213351">
      <w:bodyDiv w:val="1"/>
      <w:marLeft w:val="0"/>
      <w:marRight w:val="0"/>
      <w:marTop w:val="0"/>
      <w:marBottom w:val="0"/>
      <w:divBdr>
        <w:top w:val="none" w:sz="0" w:space="0" w:color="auto"/>
        <w:left w:val="none" w:sz="0" w:space="0" w:color="auto"/>
        <w:bottom w:val="none" w:sz="0" w:space="0" w:color="auto"/>
        <w:right w:val="none" w:sz="0" w:space="0" w:color="auto"/>
      </w:divBdr>
    </w:div>
    <w:div w:id="757680017">
      <w:bodyDiv w:val="1"/>
      <w:marLeft w:val="0"/>
      <w:marRight w:val="0"/>
      <w:marTop w:val="0"/>
      <w:marBottom w:val="0"/>
      <w:divBdr>
        <w:top w:val="none" w:sz="0" w:space="0" w:color="auto"/>
        <w:left w:val="none" w:sz="0" w:space="0" w:color="auto"/>
        <w:bottom w:val="none" w:sz="0" w:space="0" w:color="auto"/>
        <w:right w:val="none" w:sz="0" w:space="0" w:color="auto"/>
      </w:divBdr>
    </w:div>
    <w:div w:id="757944940">
      <w:bodyDiv w:val="1"/>
      <w:marLeft w:val="0"/>
      <w:marRight w:val="0"/>
      <w:marTop w:val="0"/>
      <w:marBottom w:val="0"/>
      <w:divBdr>
        <w:top w:val="none" w:sz="0" w:space="0" w:color="auto"/>
        <w:left w:val="none" w:sz="0" w:space="0" w:color="auto"/>
        <w:bottom w:val="none" w:sz="0" w:space="0" w:color="auto"/>
        <w:right w:val="none" w:sz="0" w:space="0" w:color="auto"/>
      </w:divBdr>
    </w:div>
    <w:div w:id="758067541">
      <w:bodyDiv w:val="1"/>
      <w:marLeft w:val="0"/>
      <w:marRight w:val="0"/>
      <w:marTop w:val="0"/>
      <w:marBottom w:val="0"/>
      <w:divBdr>
        <w:top w:val="none" w:sz="0" w:space="0" w:color="auto"/>
        <w:left w:val="none" w:sz="0" w:space="0" w:color="auto"/>
        <w:bottom w:val="none" w:sz="0" w:space="0" w:color="auto"/>
        <w:right w:val="none" w:sz="0" w:space="0" w:color="auto"/>
      </w:divBdr>
    </w:div>
    <w:div w:id="758911745">
      <w:bodyDiv w:val="1"/>
      <w:marLeft w:val="0"/>
      <w:marRight w:val="0"/>
      <w:marTop w:val="0"/>
      <w:marBottom w:val="0"/>
      <w:divBdr>
        <w:top w:val="none" w:sz="0" w:space="0" w:color="auto"/>
        <w:left w:val="none" w:sz="0" w:space="0" w:color="auto"/>
        <w:bottom w:val="none" w:sz="0" w:space="0" w:color="auto"/>
        <w:right w:val="none" w:sz="0" w:space="0" w:color="auto"/>
      </w:divBdr>
    </w:div>
    <w:div w:id="759134900">
      <w:bodyDiv w:val="1"/>
      <w:marLeft w:val="0"/>
      <w:marRight w:val="0"/>
      <w:marTop w:val="0"/>
      <w:marBottom w:val="0"/>
      <w:divBdr>
        <w:top w:val="none" w:sz="0" w:space="0" w:color="auto"/>
        <w:left w:val="none" w:sz="0" w:space="0" w:color="auto"/>
        <w:bottom w:val="none" w:sz="0" w:space="0" w:color="auto"/>
        <w:right w:val="none" w:sz="0" w:space="0" w:color="auto"/>
      </w:divBdr>
    </w:div>
    <w:div w:id="759252292">
      <w:bodyDiv w:val="1"/>
      <w:marLeft w:val="0"/>
      <w:marRight w:val="0"/>
      <w:marTop w:val="0"/>
      <w:marBottom w:val="0"/>
      <w:divBdr>
        <w:top w:val="none" w:sz="0" w:space="0" w:color="auto"/>
        <w:left w:val="none" w:sz="0" w:space="0" w:color="auto"/>
        <w:bottom w:val="none" w:sz="0" w:space="0" w:color="auto"/>
        <w:right w:val="none" w:sz="0" w:space="0" w:color="auto"/>
      </w:divBdr>
    </w:div>
    <w:div w:id="759445520">
      <w:bodyDiv w:val="1"/>
      <w:marLeft w:val="0"/>
      <w:marRight w:val="0"/>
      <w:marTop w:val="0"/>
      <w:marBottom w:val="0"/>
      <w:divBdr>
        <w:top w:val="none" w:sz="0" w:space="0" w:color="auto"/>
        <w:left w:val="none" w:sz="0" w:space="0" w:color="auto"/>
        <w:bottom w:val="none" w:sz="0" w:space="0" w:color="auto"/>
        <w:right w:val="none" w:sz="0" w:space="0" w:color="auto"/>
      </w:divBdr>
    </w:div>
    <w:div w:id="759910591">
      <w:bodyDiv w:val="1"/>
      <w:marLeft w:val="0"/>
      <w:marRight w:val="0"/>
      <w:marTop w:val="0"/>
      <w:marBottom w:val="0"/>
      <w:divBdr>
        <w:top w:val="none" w:sz="0" w:space="0" w:color="auto"/>
        <w:left w:val="none" w:sz="0" w:space="0" w:color="auto"/>
        <w:bottom w:val="none" w:sz="0" w:space="0" w:color="auto"/>
        <w:right w:val="none" w:sz="0" w:space="0" w:color="auto"/>
      </w:divBdr>
    </w:div>
    <w:div w:id="759982428">
      <w:bodyDiv w:val="1"/>
      <w:marLeft w:val="0"/>
      <w:marRight w:val="0"/>
      <w:marTop w:val="0"/>
      <w:marBottom w:val="0"/>
      <w:divBdr>
        <w:top w:val="none" w:sz="0" w:space="0" w:color="auto"/>
        <w:left w:val="none" w:sz="0" w:space="0" w:color="auto"/>
        <w:bottom w:val="none" w:sz="0" w:space="0" w:color="auto"/>
        <w:right w:val="none" w:sz="0" w:space="0" w:color="auto"/>
      </w:divBdr>
    </w:div>
    <w:div w:id="760301113">
      <w:bodyDiv w:val="1"/>
      <w:marLeft w:val="0"/>
      <w:marRight w:val="0"/>
      <w:marTop w:val="0"/>
      <w:marBottom w:val="0"/>
      <w:divBdr>
        <w:top w:val="none" w:sz="0" w:space="0" w:color="auto"/>
        <w:left w:val="none" w:sz="0" w:space="0" w:color="auto"/>
        <w:bottom w:val="none" w:sz="0" w:space="0" w:color="auto"/>
        <w:right w:val="none" w:sz="0" w:space="0" w:color="auto"/>
      </w:divBdr>
    </w:div>
    <w:div w:id="760832020">
      <w:bodyDiv w:val="1"/>
      <w:marLeft w:val="0"/>
      <w:marRight w:val="0"/>
      <w:marTop w:val="0"/>
      <w:marBottom w:val="0"/>
      <w:divBdr>
        <w:top w:val="none" w:sz="0" w:space="0" w:color="auto"/>
        <w:left w:val="none" w:sz="0" w:space="0" w:color="auto"/>
        <w:bottom w:val="none" w:sz="0" w:space="0" w:color="auto"/>
        <w:right w:val="none" w:sz="0" w:space="0" w:color="auto"/>
      </w:divBdr>
    </w:div>
    <w:div w:id="762190581">
      <w:bodyDiv w:val="1"/>
      <w:marLeft w:val="0"/>
      <w:marRight w:val="0"/>
      <w:marTop w:val="0"/>
      <w:marBottom w:val="0"/>
      <w:divBdr>
        <w:top w:val="none" w:sz="0" w:space="0" w:color="auto"/>
        <w:left w:val="none" w:sz="0" w:space="0" w:color="auto"/>
        <w:bottom w:val="none" w:sz="0" w:space="0" w:color="auto"/>
        <w:right w:val="none" w:sz="0" w:space="0" w:color="auto"/>
      </w:divBdr>
    </w:div>
    <w:div w:id="762342488">
      <w:bodyDiv w:val="1"/>
      <w:marLeft w:val="0"/>
      <w:marRight w:val="0"/>
      <w:marTop w:val="0"/>
      <w:marBottom w:val="0"/>
      <w:divBdr>
        <w:top w:val="none" w:sz="0" w:space="0" w:color="auto"/>
        <w:left w:val="none" w:sz="0" w:space="0" w:color="auto"/>
        <w:bottom w:val="none" w:sz="0" w:space="0" w:color="auto"/>
        <w:right w:val="none" w:sz="0" w:space="0" w:color="auto"/>
      </w:divBdr>
    </w:div>
    <w:div w:id="763037512">
      <w:bodyDiv w:val="1"/>
      <w:marLeft w:val="0"/>
      <w:marRight w:val="0"/>
      <w:marTop w:val="0"/>
      <w:marBottom w:val="0"/>
      <w:divBdr>
        <w:top w:val="none" w:sz="0" w:space="0" w:color="auto"/>
        <w:left w:val="none" w:sz="0" w:space="0" w:color="auto"/>
        <w:bottom w:val="none" w:sz="0" w:space="0" w:color="auto"/>
        <w:right w:val="none" w:sz="0" w:space="0" w:color="auto"/>
      </w:divBdr>
    </w:div>
    <w:div w:id="765997606">
      <w:bodyDiv w:val="1"/>
      <w:marLeft w:val="0"/>
      <w:marRight w:val="0"/>
      <w:marTop w:val="0"/>
      <w:marBottom w:val="0"/>
      <w:divBdr>
        <w:top w:val="none" w:sz="0" w:space="0" w:color="auto"/>
        <w:left w:val="none" w:sz="0" w:space="0" w:color="auto"/>
        <w:bottom w:val="none" w:sz="0" w:space="0" w:color="auto"/>
        <w:right w:val="none" w:sz="0" w:space="0" w:color="auto"/>
      </w:divBdr>
    </w:div>
    <w:div w:id="766079009">
      <w:bodyDiv w:val="1"/>
      <w:marLeft w:val="0"/>
      <w:marRight w:val="0"/>
      <w:marTop w:val="0"/>
      <w:marBottom w:val="0"/>
      <w:divBdr>
        <w:top w:val="none" w:sz="0" w:space="0" w:color="auto"/>
        <w:left w:val="none" w:sz="0" w:space="0" w:color="auto"/>
        <w:bottom w:val="none" w:sz="0" w:space="0" w:color="auto"/>
        <w:right w:val="none" w:sz="0" w:space="0" w:color="auto"/>
      </w:divBdr>
    </w:div>
    <w:div w:id="768696393">
      <w:bodyDiv w:val="1"/>
      <w:marLeft w:val="0"/>
      <w:marRight w:val="0"/>
      <w:marTop w:val="0"/>
      <w:marBottom w:val="0"/>
      <w:divBdr>
        <w:top w:val="none" w:sz="0" w:space="0" w:color="auto"/>
        <w:left w:val="none" w:sz="0" w:space="0" w:color="auto"/>
        <w:bottom w:val="none" w:sz="0" w:space="0" w:color="auto"/>
        <w:right w:val="none" w:sz="0" w:space="0" w:color="auto"/>
      </w:divBdr>
    </w:div>
    <w:div w:id="769081454">
      <w:bodyDiv w:val="1"/>
      <w:marLeft w:val="0"/>
      <w:marRight w:val="0"/>
      <w:marTop w:val="0"/>
      <w:marBottom w:val="0"/>
      <w:divBdr>
        <w:top w:val="none" w:sz="0" w:space="0" w:color="auto"/>
        <w:left w:val="none" w:sz="0" w:space="0" w:color="auto"/>
        <w:bottom w:val="none" w:sz="0" w:space="0" w:color="auto"/>
        <w:right w:val="none" w:sz="0" w:space="0" w:color="auto"/>
      </w:divBdr>
      <w:divsChild>
        <w:div w:id="458302010">
          <w:marLeft w:val="0"/>
          <w:marRight w:val="0"/>
          <w:marTop w:val="0"/>
          <w:marBottom w:val="0"/>
          <w:divBdr>
            <w:top w:val="none" w:sz="0" w:space="0" w:color="auto"/>
            <w:left w:val="none" w:sz="0" w:space="0" w:color="auto"/>
            <w:bottom w:val="none" w:sz="0" w:space="0" w:color="auto"/>
            <w:right w:val="none" w:sz="0" w:space="0" w:color="auto"/>
          </w:divBdr>
          <w:divsChild>
            <w:div w:id="196436324">
              <w:marLeft w:val="0"/>
              <w:marRight w:val="0"/>
              <w:marTop w:val="0"/>
              <w:marBottom w:val="0"/>
              <w:divBdr>
                <w:top w:val="none" w:sz="0" w:space="0" w:color="auto"/>
                <w:left w:val="none" w:sz="0" w:space="0" w:color="auto"/>
                <w:bottom w:val="none" w:sz="0" w:space="0" w:color="auto"/>
                <w:right w:val="none" w:sz="0" w:space="0" w:color="auto"/>
              </w:divBdr>
            </w:div>
            <w:div w:id="262812229">
              <w:marLeft w:val="0"/>
              <w:marRight w:val="0"/>
              <w:marTop w:val="0"/>
              <w:marBottom w:val="0"/>
              <w:divBdr>
                <w:top w:val="none" w:sz="0" w:space="0" w:color="auto"/>
                <w:left w:val="none" w:sz="0" w:space="0" w:color="auto"/>
                <w:bottom w:val="none" w:sz="0" w:space="0" w:color="auto"/>
                <w:right w:val="none" w:sz="0" w:space="0" w:color="auto"/>
              </w:divBdr>
            </w:div>
            <w:div w:id="838620580">
              <w:marLeft w:val="0"/>
              <w:marRight w:val="0"/>
              <w:marTop w:val="0"/>
              <w:marBottom w:val="0"/>
              <w:divBdr>
                <w:top w:val="none" w:sz="0" w:space="0" w:color="auto"/>
                <w:left w:val="none" w:sz="0" w:space="0" w:color="auto"/>
                <w:bottom w:val="none" w:sz="0" w:space="0" w:color="auto"/>
                <w:right w:val="none" w:sz="0" w:space="0" w:color="auto"/>
              </w:divBdr>
            </w:div>
            <w:div w:id="1425492836">
              <w:marLeft w:val="0"/>
              <w:marRight w:val="0"/>
              <w:marTop w:val="0"/>
              <w:marBottom w:val="0"/>
              <w:divBdr>
                <w:top w:val="none" w:sz="0" w:space="0" w:color="auto"/>
                <w:left w:val="none" w:sz="0" w:space="0" w:color="auto"/>
                <w:bottom w:val="none" w:sz="0" w:space="0" w:color="auto"/>
                <w:right w:val="none" w:sz="0" w:space="0" w:color="auto"/>
              </w:divBdr>
            </w:div>
            <w:div w:id="1810202063">
              <w:marLeft w:val="0"/>
              <w:marRight w:val="0"/>
              <w:marTop w:val="0"/>
              <w:marBottom w:val="0"/>
              <w:divBdr>
                <w:top w:val="none" w:sz="0" w:space="0" w:color="auto"/>
                <w:left w:val="none" w:sz="0" w:space="0" w:color="auto"/>
                <w:bottom w:val="none" w:sz="0" w:space="0" w:color="auto"/>
                <w:right w:val="none" w:sz="0" w:space="0" w:color="auto"/>
              </w:divBdr>
            </w:div>
            <w:div w:id="1819760347">
              <w:marLeft w:val="0"/>
              <w:marRight w:val="0"/>
              <w:marTop w:val="0"/>
              <w:marBottom w:val="0"/>
              <w:divBdr>
                <w:top w:val="none" w:sz="0" w:space="0" w:color="auto"/>
                <w:left w:val="none" w:sz="0" w:space="0" w:color="auto"/>
                <w:bottom w:val="none" w:sz="0" w:space="0" w:color="auto"/>
                <w:right w:val="none" w:sz="0" w:space="0" w:color="auto"/>
              </w:divBdr>
            </w:div>
            <w:div w:id="1858959703">
              <w:marLeft w:val="0"/>
              <w:marRight w:val="0"/>
              <w:marTop w:val="0"/>
              <w:marBottom w:val="0"/>
              <w:divBdr>
                <w:top w:val="none" w:sz="0" w:space="0" w:color="auto"/>
                <w:left w:val="none" w:sz="0" w:space="0" w:color="auto"/>
                <w:bottom w:val="none" w:sz="0" w:space="0" w:color="auto"/>
                <w:right w:val="none" w:sz="0" w:space="0" w:color="auto"/>
              </w:divBdr>
            </w:div>
          </w:divsChild>
        </w:div>
        <w:div w:id="840319795">
          <w:marLeft w:val="0"/>
          <w:marRight w:val="0"/>
          <w:marTop w:val="0"/>
          <w:marBottom w:val="0"/>
          <w:divBdr>
            <w:top w:val="none" w:sz="0" w:space="0" w:color="auto"/>
            <w:left w:val="none" w:sz="0" w:space="0" w:color="auto"/>
            <w:bottom w:val="none" w:sz="0" w:space="0" w:color="auto"/>
            <w:right w:val="none" w:sz="0" w:space="0" w:color="auto"/>
          </w:divBdr>
          <w:divsChild>
            <w:div w:id="31542152">
              <w:marLeft w:val="0"/>
              <w:marRight w:val="0"/>
              <w:marTop w:val="0"/>
              <w:marBottom w:val="0"/>
              <w:divBdr>
                <w:top w:val="none" w:sz="0" w:space="0" w:color="auto"/>
                <w:left w:val="none" w:sz="0" w:space="0" w:color="auto"/>
                <w:bottom w:val="none" w:sz="0" w:space="0" w:color="auto"/>
                <w:right w:val="none" w:sz="0" w:space="0" w:color="auto"/>
              </w:divBdr>
            </w:div>
            <w:div w:id="410081556">
              <w:marLeft w:val="0"/>
              <w:marRight w:val="0"/>
              <w:marTop w:val="0"/>
              <w:marBottom w:val="0"/>
              <w:divBdr>
                <w:top w:val="none" w:sz="0" w:space="0" w:color="auto"/>
                <w:left w:val="none" w:sz="0" w:space="0" w:color="auto"/>
                <w:bottom w:val="none" w:sz="0" w:space="0" w:color="auto"/>
                <w:right w:val="none" w:sz="0" w:space="0" w:color="auto"/>
              </w:divBdr>
            </w:div>
            <w:div w:id="801655202">
              <w:marLeft w:val="0"/>
              <w:marRight w:val="0"/>
              <w:marTop w:val="0"/>
              <w:marBottom w:val="0"/>
              <w:divBdr>
                <w:top w:val="none" w:sz="0" w:space="0" w:color="auto"/>
                <w:left w:val="none" w:sz="0" w:space="0" w:color="auto"/>
                <w:bottom w:val="none" w:sz="0" w:space="0" w:color="auto"/>
                <w:right w:val="none" w:sz="0" w:space="0" w:color="auto"/>
              </w:divBdr>
            </w:div>
            <w:div w:id="830026242">
              <w:marLeft w:val="0"/>
              <w:marRight w:val="0"/>
              <w:marTop w:val="0"/>
              <w:marBottom w:val="0"/>
              <w:divBdr>
                <w:top w:val="none" w:sz="0" w:space="0" w:color="auto"/>
                <w:left w:val="none" w:sz="0" w:space="0" w:color="auto"/>
                <w:bottom w:val="none" w:sz="0" w:space="0" w:color="auto"/>
                <w:right w:val="none" w:sz="0" w:space="0" w:color="auto"/>
              </w:divBdr>
            </w:div>
            <w:div w:id="1047267513">
              <w:marLeft w:val="0"/>
              <w:marRight w:val="0"/>
              <w:marTop w:val="0"/>
              <w:marBottom w:val="0"/>
              <w:divBdr>
                <w:top w:val="none" w:sz="0" w:space="0" w:color="auto"/>
                <w:left w:val="none" w:sz="0" w:space="0" w:color="auto"/>
                <w:bottom w:val="none" w:sz="0" w:space="0" w:color="auto"/>
                <w:right w:val="none" w:sz="0" w:space="0" w:color="auto"/>
              </w:divBdr>
            </w:div>
            <w:div w:id="1287856951">
              <w:marLeft w:val="0"/>
              <w:marRight w:val="0"/>
              <w:marTop w:val="0"/>
              <w:marBottom w:val="0"/>
              <w:divBdr>
                <w:top w:val="none" w:sz="0" w:space="0" w:color="auto"/>
                <w:left w:val="none" w:sz="0" w:space="0" w:color="auto"/>
                <w:bottom w:val="none" w:sz="0" w:space="0" w:color="auto"/>
                <w:right w:val="none" w:sz="0" w:space="0" w:color="auto"/>
              </w:divBdr>
            </w:div>
            <w:div w:id="1717730178">
              <w:marLeft w:val="0"/>
              <w:marRight w:val="0"/>
              <w:marTop w:val="0"/>
              <w:marBottom w:val="0"/>
              <w:divBdr>
                <w:top w:val="none" w:sz="0" w:space="0" w:color="auto"/>
                <w:left w:val="none" w:sz="0" w:space="0" w:color="auto"/>
                <w:bottom w:val="none" w:sz="0" w:space="0" w:color="auto"/>
                <w:right w:val="none" w:sz="0" w:space="0" w:color="auto"/>
              </w:divBdr>
            </w:div>
            <w:div w:id="1873298878">
              <w:marLeft w:val="0"/>
              <w:marRight w:val="0"/>
              <w:marTop w:val="0"/>
              <w:marBottom w:val="0"/>
              <w:divBdr>
                <w:top w:val="none" w:sz="0" w:space="0" w:color="auto"/>
                <w:left w:val="none" w:sz="0" w:space="0" w:color="auto"/>
                <w:bottom w:val="none" w:sz="0" w:space="0" w:color="auto"/>
                <w:right w:val="none" w:sz="0" w:space="0" w:color="auto"/>
              </w:divBdr>
            </w:div>
            <w:div w:id="1993633499">
              <w:marLeft w:val="0"/>
              <w:marRight w:val="0"/>
              <w:marTop w:val="0"/>
              <w:marBottom w:val="0"/>
              <w:divBdr>
                <w:top w:val="none" w:sz="0" w:space="0" w:color="auto"/>
                <w:left w:val="none" w:sz="0" w:space="0" w:color="auto"/>
                <w:bottom w:val="none" w:sz="0" w:space="0" w:color="auto"/>
                <w:right w:val="none" w:sz="0" w:space="0" w:color="auto"/>
              </w:divBdr>
            </w:div>
            <w:div w:id="2024625692">
              <w:marLeft w:val="0"/>
              <w:marRight w:val="0"/>
              <w:marTop w:val="0"/>
              <w:marBottom w:val="0"/>
              <w:divBdr>
                <w:top w:val="none" w:sz="0" w:space="0" w:color="auto"/>
                <w:left w:val="none" w:sz="0" w:space="0" w:color="auto"/>
                <w:bottom w:val="none" w:sz="0" w:space="0" w:color="auto"/>
                <w:right w:val="none" w:sz="0" w:space="0" w:color="auto"/>
              </w:divBdr>
            </w:div>
            <w:div w:id="2054037982">
              <w:marLeft w:val="0"/>
              <w:marRight w:val="0"/>
              <w:marTop w:val="0"/>
              <w:marBottom w:val="0"/>
              <w:divBdr>
                <w:top w:val="none" w:sz="0" w:space="0" w:color="auto"/>
                <w:left w:val="none" w:sz="0" w:space="0" w:color="auto"/>
                <w:bottom w:val="none" w:sz="0" w:space="0" w:color="auto"/>
                <w:right w:val="none" w:sz="0" w:space="0" w:color="auto"/>
              </w:divBdr>
            </w:div>
            <w:div w:id="2099673897">
              <w:marLeft w:val="0"/>
              <w:marRight w:val="0"/>
              <w:marTop w:val="0"/>
              <w:marBottom w:val="0"/>
              <w:divBdr>
                <w:top w:val="none" w:sz="0" w:space="0" w:color="auto"/>
                <w:left w:val="none" w:sz="0" w:space="0" w:color="auto"/>
                <w:bottom w:val="none" w:sz="0" w:space="0" w:color="auto"/>
                <w:right w:val="none" w:sz="0" w:space="0" w:color="auto"/>
              </w:divBdr>
            </w:div>
            <w:div w:id="2115711406">
              <w:marLeft w:val="0"/>
              <w:marRight w:val="0"/>
              <w:marTop w:val="0"/>
              <w:marBottom w:val="0"/>
              <w:divBdr>
                <w:top w:val="none" w:sz="0" w:space="0" w:color="auto"/>
                <w:left w:val="none" w:sz="0" w:space="0" w:color="auto"/>
                <w:bottom w:val="none" w:sz="0" w:space="0" w:color="auto"/>
                <w:right w:val="none" w:sz="0" w:space="0" w:color="auto"/>
              </w:divBdr>
            </w:div>
            <w:div w:id="21473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4794">
      <w:bodyDiv w:val="1"/>
      <w:marLeft w:val="0"/>
      <w:marRight w:val="0"/>
      <w:marTop w:val="0"/>
      <w:marBottom w:val="0"/>
      <w:divBdr>
        <w:top w:val="none" w:sz="0" w:space="0" w:color="auto"/>
        <w:left w:val="none" w:sz="0" w:space="0" w:color="auto"/>
        <w:bottom w:val="none" w:sz="0" w:space="0" w:color="auto"/>
        <w:right w:val="none" w:sz="0" w:space="0" w:color="auto"/>
      </w:divBdr>
    </w:div>
    <w:div w:id="769857795">
      <w:bodyDiv w:val="1"/>
      <w:marLeft w:val="0"/>
      <w:marRight w:val="0"/>
      <w:marTop w:val="0"/>
      <w:marBottom w:val="0"/>
      <w:divBdr>
        <w:top w:val="none" w:sz="0" w:space="0" w:color="auto"/>
        <w:left w:val="none" w:sz="0" w:space="0" w:color="auto"/>
        <w:bottom w:val="none" w:sz="0" w:space="0" w:color="auto"/>
        <w:right w:val="none" w:sz="0" w:space="0" w:color="auto"/>
      </w:divBdr>
    </w:div>
    <w:div w:id="770052297">
      <w:bodyDiv w:val="1"/>
      <w:marLeft w:val="0"/>
      <w:marRight w:val="0"/>
      <w:marTop w:val="0"/>
      <w:marBottom w:val="0"/>
      <w:divBdr>
        <w:top w:val="none" w:sz="0" w:space="0" w:color="auto"/>
        <w:left w:val="none" w:sz="0" w:space="0" w:color="auto"/>
        <w:bottom w:val="none" w:sz="0" w:space="0" w:color="auto"/>
        <w:right w:val="none" w:sz="0" w:space="0" w:color="auto"/>
      </w:divBdr>
    </w:div>
    <w:div w:id="770512354">
      <w:bodyDiv w:val="1"/>
      <w:marLeft w:val="0"/>
      <w:marRight w:val="0"/>
      <w:marTop w:val="0"/>
      <w:marBottom w:val="0"/>
      <w:divBdr>
        <w:top w:val="none" w:sz="0" w:space="0" w:color="auto"/>
        <w:left w:val="none" w:sz="0" w:space="0" w:color="auto"/>
        <w:bottom w:val="none" w:sz="0" w:space="0" w:color="auto"/>
        <w:right w:val="none" w:sz="0" w:space="0" w:color="auto"/>
      </w:divBdr>
    </w:div>
    <w:div w:id="771895634">
      <w:bodyDiv w:val="1"/>
      <w:marLeft w:val="0"/>
      <w:marRight w:val="0"/>
      <w:marTop w:val="0"/>
      <w:marBottom w:val="0"/>
      <w:divBdr>
        <w:top w:val="none" w:sz="0" w:space="0" w:color="auto"/>
        <w:left w:val="none" w:sz="0" w:space="0" w:color="auto"/>
        <w:bottom w:val="none" w:sz="0" w:space="0" w:color="auto"/>
        <w:right w:val="none" w:sz="0" w:space="0" w:color="auto"/>
      </w:divBdr>
    </w:div>
    <w:div w:id="772088121">
      <w:bodyDiv w:val="1"/>
      <w:marLeft w:val="0"/>
      <w:marRight w:val="0"/>
      <w:marTop w:val="0"/>
      <w:marBottom w:val="0"/>
      <w:divBdr>
        <w:top w:val="none" w:sz="0" w:space="0" w:color="auto"/>
        <w:left w:val="none" w:sz="0" w:space="0" w:color="auto"/>
        <w:bottom w:val="none" w:sz="0" w:space="0" w:color="auto"/>
        <w:right w:val="none" w:sz="0" w:space="0" w:color="auto"/>
      </w:divBdr>
    </w:div>
    <w:div w:id="772094943">
      <w:bodyDiv w:val="1"/>
      <w:marLeft w:val="0"/>
      <w:marRight w:val="0"/>
      <w:marTop w:val="0"/>
      <w:marBottom w:val="0"/>
      <w:divBdr>
        <w:top w:val="none" w:sz="0" w:space="0" w:color="auto"/>
        <w:left w:val="none" w:sz="0" w:space="0" w:color="auto"/>
        <w:bottom w:val="none" w:sz="0" w:space="0" w:color="auto"/>
        <w:right w:val="none" w:sz="0" w:space="0" w:color="auto"/>
      </w:divBdr>
    </w:div>
    <w:div w:id="772549457">
      <w:bodyDiv w:val="1"/>
      <w:marLeft w:val="0"/>
      <w:marRight w:val="0"/>
      <w:marTop w:val="0"/>
      <w:marBottom w:val="0"/>
      <w:divBdr>
        <w:top w:val="none" w:sz="0" w:space="0" w:color="auto"/>
        <w:left w:val="none" w:sz="0" w:space="0" w:color="auto"/>
        <w:bottom w:val="none" w:sz="0" w:space="0" w:color="auto"/>
        <w:right w:val="none" w:sz="0" w:space="0" w:color="auto"/>
      </w:divBdr>
    </w:div>
    <w:div w:id="772820369">
      <w:bodyDiv w:val="1"/>
      <w:marLeft w:val="0"/>
      <w:marRight w:val="0"/>
      <w:marTop w:val="0"/>
      <w:marBottom w:val="0"/>
      <w:divBdr>
        <w:top w:val="none" w:sz="0" w:space="0" w:color="auto"/>
        <w:left w:val="none" w:sz="0" w:space="0" w:color="auto"/>
        <w:bottom w:val="none" w:sz="0" w:space="0" w:color="auto"/>
        <w:right w:val="none" w:sz="0" w:space="0" w:color="auto"/>
      </w:divBdr>
    </w:div>
    <w:div w:id="773475963">
      <w:bodyDiv w:val="1"/>
      <w:marLeft w:val="0"/>
      <w:marRight w:val="0"/>
      <w:marTop w:val="0"/>
      <w:marBottom w:val="0"/>
      <w:divBdr>
        <w:top w:val="none" w:sz="0" w:space="0" w:color="auto"/>
        <w:left w:val="none" w:sz="0" w:space="0" w:color="auto"/>
        <w:bottom w:val="none" w:sz="0" w:space="0" w:color="auto"/>
        <w:right w:val="none" w:sz="0" w:space="0" w:color="auto"/>
      </w:divBdr>
    </w:div>
    <w:div w:id="775322007">
      <w:bodyDiv w:val="1"/>
      <w:marLeft w:val="0"/>
      <w:marRight w:val="0"/>
      <w:marTop w:val="0"/>
      <w:marBottom w:val="0"/>
      <w:divBdr>
        <w:top w:val="none" w:sz="0" w:space="0" w:color="auto"/>
        <w:left w:val="none" w:sz="0" w:space="0" w:color="auto"/>
        <w:bottom w:val="none" w:sz="0" w:space="0" w:color="auto"/>
        <w:right w:val="none" w:sz="0" w:space="0" w:color="auto"/>
      </w:divBdr>
    </w:div>
    <w:div w:id="776482165">
      <w:bodyDiv w:val="1"/>
      <w:marLeft w:val="0"/>
      <w:marRight w:val="0"/>
      <w:marTop w:val="0"/>
      <w:marBottom w:val="0"/>
      <w:divBdr>
        <w:top w:val="none" w:sz="0" w:space="0" w:color="auto"/>
        <w:left w:val="none" w:sz="0" w:space="0" w:color="auto"/>
        <w:bottom w:val="none" w:sz="0" w:space="0" w:color="auto"/>
        <w:right w:val="none" w:sz="0" w:space="0" w:color="auto"/>
      </w:divBdr>
    </w:div>
    <w:div w:id="776876828">
      <w:bodyDiv w:val="1"/>
      <w:marLeft w:val="0"/>
      <w:marRight w:val="0"/>
      <w:marTop w:val="0"/>
      <w:marBottom w:val="0"/>
      <w:divBdr>
        <w:top w:val="none" w:sz="0" w:space="0" w:color="auto"/>
        <w:left w:val="none" w:sz="0" w:space="0" w:color="auto"/>
        <w:bottom w:val="none" w:sz="0" w:space="0" w:color="auto"/>
        <w:right w:val="none" w:sz="0" w:space="0" w:color="auto"/>
      </w:divBdr>
    </w:div>
    <w:div w:id="777216375">
      <w:bodyDiv w:val="1"/>
      <w:marLeft w:val="0"/>
      <w:marRight w:val="0"/>
      <w:marTop w:val="0"/>
      <w:marBottom w:val="0"/>
      <w:divBdr>
        <w:top w:val="none" w:sz="0" w:space="0" w:color="auto"/>
        <w:left w:val="none" w:sz="0" w:space="0" w:color="auto"/>
        <w:bottom w:val="none" w:sz="0" w:space="0" w:color="auto"/>
        <w:right w:val="none" w:sz="0" w:space="0" w:color="auto"/>
      </w:divBdr>
    </w:div>
    <w:div w:id="777218270">
      <w:bodyDiv w:val="1"/>
      <w:marLeft w:val="0"/>
      <w:marRight w:val="0"/>
      <w:marTop w:val="0"/>
      <w:marBottom w:val="0"/>
      <w:divBdr>
        <w:top w:val="none" w:sz="0" w:space="0" w:color="auto"/>
        <w:left w:val="none" w:sz="0" w:space="0" w:color="auto"/>
        <w:bottom w:val="none" w:sz="0" w:space="0" w:color="auto"/>
        <w:right w:val="none" w:sz="0" w:space="0" w:color="auto"/>
      </w:divBdr>
    </w:div>
    <w:div w:id="777414417">
      <w:bodyDiv w:val="1"/>
      <w:marLeft w:val="0"/>
      <w:marRight w:val="0"/>
      <w:marTop w:val="0"/>
      <w:marBottom w:val="0"/>
      <w:divBdr>
        <w:top w:val="none" w:sz="0" w:space="0" w:color="auto"/>
        <w:left w:val="none" w:sz="0" w:space="0" w:color="auto"/>
        <w:bottom w:val="none" w:sz="0" w:space="0" w:color="auto"/>
        <w:right w:val="none" w:sz="0" w:space="0" w:color="auto"/>
      </w:divBdr>
    </w:div>
    <w:div w:id="777607232">
      <w:bodyDiv w:val="1"/>
      <w:marLeft w:val="0"/>
      <w:marRight w:val="0"/>
      <w:marTop w:val="0"/>
      <w:marBottom w:val="0"/>
      <w:divBdr>
        <w:top w:val="none" w:sz="0" w:space="0" w:color="auto"/>
        <w:left w:val="none" w:sz="0" w:space="0" w:color="auto"/>
        <w:bottom w:val="none" w:sz="0" w:space="0" w:color="auto"/>
        <w:right w:val="none" w:sz="0" w:space="0" w:color="auto"/>
      </w:divBdr>
    </w:div>
    <w:div w:id="777943784">
      <w:bodyDiv w:val="1"/>
      <w:marLeft w:val="0"/>
      <w:marRight w:val="0"/>
      <w:marTop w:val="0"/>
      <w:marBottom w:val="0"/>
      <w:divBdr>
        <w:top w:val="none" w:sz="0" w:space="0" w:color="auto"/>
        <w:left w:val="none" w:sz="0" w:space="0" w:color="auto"/>
        <w:bottom w:val="none" w:sz="0" w:space="0" w:color="auto"/>
        <w:right w:val="none" w:sz="0" w:space="0" w:color="auto"/>
      </w:divBdr>
    </w:div>
    <w:div w:id="778918216">
      <w:bodyDiv w:val="1"/>
      <w:marLeft w:val="0"/>
      <w:marRight w:val="0"/>
      <w:marTop w:val="0"/>
      <w:marBottom w:val="0"/>
      <w:divBdr>
        <w:top w:val="none" w:sz="0" w:space="0" w:color="auto"/>
        <w:left w:val="none" w:sz="0" w:space="0" w:color="auto"/>
        <w:bottom w:val="none" w:sz="0" w:space="0" w:color="auto"/>
        <w:right w:val="none" w:sz="0" w:space="0" w:color="auto"/>
      </w:divBdr>
    </w:div>
    <w:div w:id="779031112">
      <w:bodyDiv w:val="1"/>
      <w:marLeft w:val="0"/>
      <w:marRight w:val="0"/>
      <w:marTop w:val="0"/>
      <w:marBottom w:val="0"/>
      <w:divBdr>
        <w:top w:val="none" w:sz="0" w:space="0" w:color="auto"/>
        <w:left w:val="none" w:sz="0" w:space="0" w:color="auto"/>
        <w:bottom w:val="none" w:sz="0" w:space="0" w:color="auto"/>
        <w:right w:val="none" w:sz="0" w:space="0" w:color="auto"/>
      </w:divBdr>
    </w:div>
    <w:div w:id="779223896">
      <w:bodyDiv w:val="1"/>
      <w:marLeft w:val="0"/>
      <w:marRight w:val="0"/>
      <w:marTop w:val="0"/>
      <w:marBottom w:val="0"/>
      <w:divBdr>
        <w:top w:val="none" w:sz="0" w:space="0" w:color="auto"/>
        <w:left w:val="none" w:sz="0" w:space="0" w:color="auto"/>
        <w:bottom w:val="none" w:sz="0" w:space="0" w:color="auto"/>
        <w:right w:val="none" w:sz="0" w:space="0" w:color="auto"/>
      </w:divBdr>
    </w:div>
    <w:div w:id="779227159">
      <w:bodyDiv w:val="1"/>
      <w:marLeft w:val="0"/>
      <w:marRight w:val="0"/>
      <w:marTop w:val="0"/>
      <w:marBottom w:val="0"/>
      <w:divBdr>
        <w:top w:val="none" w:sz="0" w:space="0" w:color="auto"/>
        <w:left w:val="none" w:sz="0" w:space="0" w:color="auto"/>
        <w:bottom w:val="none" w:sz="0" w:space="0" w:color="auto"/>
        <w:right w:val="none" w:sz="0" w:space="0" w:color="auto"/>
      </w:divBdr>
    </w:div>
    <w:div w:id="780337455">
      <w:bodyDiv w:val="1"/>
      <w:marLeft w:val="0"/>
      <w:marRight w:val="0"/>
      <w:marTop w:val="0"/>
      <w:marBottom w:val="0"/>
      <w:divBdr>
        <w:top w:val="none" w:sz="0" w:space="0" w:color="auto"/>
        <w:left w:val="none" w:sz="0" w:space="0" w:color="auto"/>
        <w:bottom w:val="none" w:sz="0" w:space="0" w:color="auto"/>
        <w:right w:val="none" w:sz="0" w:space="0" w:color="auto"/>
      </w:divBdr>
    </w:div>
    <w:div w:id="781341296">
      <w:bodyDiv w:val="1"/>
      <w:marLeft w:val="0"/>
      <w:marRight w:val="0"/>
      <w:marTop w:val="0"/>
      <w:marBottom w:val="0"/>
      <w:divBdr>
        <w:top w:val="none" w:sz="0" w:space="0" w:color="auto"/>
        <w:left w:val="none" w:sz="0" w:space="0" w:color="auto"/>
        <w:bottom w:val="none" w:sz="0" w:space="0" w:color="auto"/>
        <w:right w:val="none" w:sz="0" w:space="0" w:color="auto"/>
      </w:divBdr>
    </w:div>
    <w:div w:id="781388010">
      <w:bodyDiv w:val="1"/>
      <w:marLeft w:val="0"/>
      <w:marRight w:val="0"/>
      <w:marTop w:val="0"/>
      <w:marBottom w:val="0"/>
      <w:divBdr>
        <w:top w:val="none" w:sz="0" w:space="0" w:color="auto"/>
        <w:left w:val="none" w:sz="0" w:space="0" w:color="auto"/>
        <w:bottom w:val="none" w:sz="0" w:space="0" w:color="auto"/>
        <w:right w:val="none" w:sz="0" w:space="0" w:color="auto"/>
      </w:divBdr>
    </w:div>
    <w:div w:id="782722839">
      <w:bodyDiv w:val="1"/>
      <w:marLeft w:val="0"/>
      <w:marRight w:val="0"/>
      <w:marTop w:val="0"/>
      <w:marBottom w:val="0"/>
      <w:divBdr>
        <w:top w:val="none" w:sz="0" w:space="0" w:color="auto"/>
        <w:left w:val="none" w:sz="0" w:space="0" w:color="auto"/>
        <w:bottom w:val="none" w:sz="0" w:space="0" w:color="auto"/>
        <w:right w:val="none" w:sz="0" w:space="0" w:color="auto"/>
      </w:divBdr>
    </w:div>
    <w:div w:id="784348423">
      <w:bodyDiv w:val="1"/>
      <w:marLeft w:val="0"/>
      <w:marRight w:val="0"/>
      <w:marTop w:val="0"/>
      <w:marBottom w:val="0"/>
      <w:divBdr>
        <w:top w:val="none" w:sz="0" w:space="0" w:color="auto"/>
        <w:left w:val="none" w:sz="0" w:space="0" w:color="auto"/>
        <w:bottom w:val="none" w:sz="0" w:space="0" w:color="auto"/>
        <w:right w:val="none" w:sz="0" w:space="0" w:color="auto"/>
      </w:divBdr>
    </w:div>
    <w:div w:id="786699620">
      <w:bodyDiv w:val="1"/>
      <w:marLeft w:val="0"/>
      <w:marRight w:val="0"/>
      <w:marTop w:val="0"/>
      <w:marBottom w:val="0"/>
      <w:divBdr>
        <w:top w:val="none" w:sz="0" w:space="0" w:color="auto"/>
        <w:left w:val="none" w:sz="0" w:space="0" w:color="auto"/>
        <w:bottom w:val="none" w:sz="0" w:space="0" w:color="auto"/>
        <w:right w:val="none" w:sz="0" w:space="0" w:color="auto"/>
      </w:divBdr>
    </w:div>
    <w:div w:id="786777756">
      <w:bodyDiv w:val="1"/>
      <w:marLeft w:val="0"/>
      <w:marRight w:val="0"/>
      <w:marTop w:val="0"/>
      <w:marBottom w:val="0"/>
      <w:divBdr>
        <w:top w:val="none" w:sz="0" w:space="0" w:color="auto"/>
        <w:left w:val="none" w:sz="0" w:space="0" w:color="auto"/>
        <w:bottom w:val="none" w:sz="0" w:space="0" w:color="auto"/>
        <w:right w:val="none" w:sz="0" w:space="0" w:color="auto"/>
      </w:divBdr>
    </w:div>
    <w:div w:id="788088159">
      <w:bodyDiv w:val="1"/>
      <w:marLeft w:val="0"/>
      <w:marRight w:val="0"/>
      <w:marTop w:val="0"/>
      <w:marBottom w:val="0"/>
      <w:divBdr>
        <w:top w:val="none" w:sz="0" w:space="0" w:color="auto"/>
        <w:left w:val="none" w:sz="0" w:space="0" w:color="auto"/>
        <w:bottom w:val="none" w:sz="0" w:space="0" w:color="auto"/>
        <w:right w:val="none" w:sz="0" w:space="0" w:color="auto"/>
      </w:divBdr>
    </w:div>
    <w:div w:id="788477277">
      <w:bodyDiv w:val="1"/>
      <w:marLeft w:val="0"/>
      <w:marRight w:val="0"/>
      <w:marTop w:val="0"/>
      <w:marBottom w:val="0"/>
      <w:divBdr>
        <w:top w:val="none" w:sz="0" w:space="0" w:color="auto"/>
        <w:left w:val="none" w:sz="0" w:space="0" w:color="auto"/>
        <w:bottom w:val="none" w:sz="0" w:space="0" w:color="auto"/>
        <w:right w:val="none" w:sz="0" w:space="0" w:color="auto"/>
      </w:divBdr>
    </w:div>
    <w:div w:id="788858318">
      <w:bodyDiv w:val="1"/>
      <w:marLeft w:val="0"/>
      <w:marRight w:val="0"/>
      <w:marTop w:val="0"/>
      <w:marBottom w:val="0"/>
      <w:divBdr>
        <w:top w:val="none" w:sz="0" w:space="0" w:color="auto"/>
        <w:left w:val="none" w:sz="0" w:space="0" w:color="auto"/>
        <w:bottom w:val="none" w:sz="0" w:space="0" w:color="auto"/>
        <w:right w:val="none" w:sz="0" w:space="0" w:color="auto"/>
      </w:divBdr>
    </w:div>
    <w:div w:id="789785991">
      <w:bodyDiv w:val="1"/>
      <w:marLeft w:val="0"/>
      <w:marRight w:val="0"/>
      <w:marTop w:val="0"/>
      <w:marBottom w:val="0"/>
      <w:divBdr>
        <w:top w:val="none" w:sz="0" w:space="0" w:color="auto"/>
        <w:left w:val="none" w:sz="0" w:space="0" w:color="auto"/>
        <w:bottom w:val="none" w:sz="0" w:space="0" w:color="auto"/>
        <w:right w:val="none" w:sz="0" w:space="0" w:color="auto"/>
      </w:divBdr>
    </w:div>
    <w:div w:id="790438768">
      <w:bodyDiv w:val="1"/>
      <w:marLeft w:val="0"/>
      <w:marRight w:val="0"/>
      <w:marTop w:val="0"/>
      <w:marBottom w:val="0"/>
      <w:divBdr>
        <w:top w:val="none" w:sz="0" w:space="0" w:color="auto"/>
        <w:left w:val="none" w:sz="0" w:space="0" w:color="auto"/>
        <w:bottom w:val="none" w:sz="0" w:space="0" w:color="auto"/>
        <w:right w:val="none" w:sz="0" w:space="0" w:color="auto"/>
      </w:divBdr>
    </w:div>
    <w:div w:id="791021695">
      <w:bodyDiv w:val="1"/>
      <w:marLeft w:val="0"/>
      <w:marRight w:val="0"/>
      <w:marTop w:val="0"/>
      <w:marBottom w:val="0"/>
      <w:divBdr>
        <w:top w:val="none" w:sz="0" w:space="0" w:color="auto"/>
        <w:left w:val="none" w:sz="0" w:space="0" w:color="auto"/>
        <w:bottom w:val="none" w:sz="0" w:space="0" w:color="auto"/>
        <w:right w:val="none" w:sz="0" w:space="0" w:color="auto"/>
      </w:divBdr>
    </w:div>
    <w:div w:id="792405165">
      <w:bodyDiv w:val="1"/>
      <w:marLeft w:val="0"/>
      <w:marRight w:val="0"/>
      <w:marTop w:val="0"/>
      <w:marBottom w:val="0"/>
      <w:divBdr>
        <w:top w:val="none" w:sz="0" w:space="0" w:color="auto"/>
        <w:left w:val="none" w:sz="0" w:space="0" w:color="auto"/>
        <w:bottom w:val="none" w:sz="0" w:space="0" w:color="auto"/>
        <w:right w:val="none" w:sz="0" w:space="0" w:color="auto"/>
      </w:divBdr>
    </w:div>
    <w:div w:id="792986338">
      <w:bodyDiv w:val="1"/>
      <w:marLeft w:val="0"/>
      <w:marRight w:val="0"/>
      <w:marTop w:val="0"/>
      <w:marBottom w:val="0"/>
      <w:divBdr>
        <w:top w:val="none" w:sz="0" w:space="0" w:color="auto"/>
        <w:left w:val="none" w:sz="0" w:space="0" w:color="auto"/>
        <w:bottom w:val="none" w:sz="0" w:space="0" w:color="auto"/>
        <w:right w:val="none" w:sz="0" w:space="0" w:color="auto"/>
      </w:divBdr>
    </w:div>
    <w:div w:id="793061274">
      <w:bodyDiv w:val="1"/>
      <w:marLeft w:val="0"/>
      <w:marRight w:val="0"/>
      <w:marTop w:val="0"/>
      <w:marBottom w:val="0"/>
      <w:divBdr>
        <w:top w:val="none" w:sz="0" w:space="0" w:color="auto"/>
        <w:left w:val="none" w:sz="0" w:space="0" w:color="auto"/>
        <w:bottom w:val="none" w:sz="0" w:space="0" w:color="auto"/>
        <w:right w:val="none" w:sz="0" w:space="0" w:color="auto"/>
      </w:divBdr>
    </w:div>
    <w:div w:id="794371925">
      <w:bodyDiv w:val="1"/>
      <w:marLeft w:val="0"/>
      <w:marRight w:val="0"/>
      <w:marTop w:val="0"/>
      <w:marBottom w:val="0"/>
      <w:divBdr>
        <w:top w:val="none" w:sz="0" w:space="0" w:color="auto"/>
        <w:left w:val="none" w:sz="0" w:space="0" w:color="auto"/>
        <w:bottom w:val="none" w:sz="0" w:space="0" w:color="auto"/>
        <w:right w:val="none" w:sz="0" w:space="0" w:color="auto"/>
      </w:divBdr>
    </w:div>
    <w:div w:id="795872145">
      <w:bodyDiv w:val="1"/>
      <w:marLeft w:val="0"/>
      <w:marRight w:val="0"/>
      <w:marTop w:val="0"/>
      <w:marBottom w:val="0"/>
      <w:divBdr>
        <w:top w:val="none" w:sz="0" w:space="0" w:color="auto"/>
        <w:left w:val="none" w:sz="0" w:space="0" w:color="auto"/>
        <w:bottom w:val="none" w:sz="0" w:space="0" w:color="auto"/>
        <w:right w:val="none" w:sz="0" w:space="0" w:color="auto"/>
      </w:divBdr>
    </w:div>
    <w:div w:id="798495277">
      <w:bodyDiv w:val="1"/>
      <w:marLeft w:val="0"/>
      <w:marRight w:val="0"/>
      <w:marTop w:val="0"/>
      <w:marBottom w:val="0"/>
      <w:divBdr>
        <w:top w:val="none" w:sz="0" w:space="0" w:color="auto"/>
        <w:left w:val="none" w:sz="0" w:space="0" w:color="auto"/>
        <w:bottom w:val="none" w:sz="0" w:space="0" w:color="auto"/>
        <w:right w:val="none" w:sz="0" w:space="0" w:color="auto"/>
      </w:divBdr>
    </w:div>
    <w:div w:id="799033365">
      <w:bodyDiv w:val="1"/>
      <w:marLeft w:val="0"/>
      <w:marRight w:val="0"/>
      <w:marTop w:val="0"/>
      <w:marBottom w:val="0"/>
      <w:divBdr>
        <w:top w:val="none" w:sz="0" w:space="0" w:color="auto"/>
        <w:left w:val="none" w:sz="0" w:space="0" w:color="auto"/>
        <w:bottom w:val="none" w:sz="0" w:space="0" w:color="auto"/>
        <w:right w:val="none" w:sz="0" w:space="0" w:color="auto"/>
      </w:divBdr>
    </w:div>
    <w:div w:id="799422025">
      <w:bodyDiv w:val="1"/>
      <w:marLeft w:val="0"/>
      <w:marRight w:val="0"/>
      <w:marTop w:val="0"/>
      <w:marBottom w:val="0"/>
      <w:divBdr>
        <w:top w:val="none" w:sz="0" w:space="0" w:color="auto"/>
        <w:left w:val="none" w:sz="0" w:space="0" w:color="auto"/>
        <w:bottom w:val="none" w:sz="0" w:space="0" w:color="auto"/>
        <w:right w:val="none" w:sz="0" w:space="0" w:color="auto"/>
      </w:divBdr>
    </w:div>
    <w:div w:id="799956787">
      <w:bodyDiv w:val="1"/>
      <w:marLeft w:val="0"/>
      <w:marRight w:val="0"/>
      <w:marTop w:val="0"/>
      <w:marBottom w:val="0"/>
      <w:divBdr>
        <w:top w:val="none" w:sz="0" w:space="0" w:color="auto"/>
        <w:left w:val="none" w:sz="0" w:space="0" w:color="auto"/>
        <w:bottom w:val="none" w:sz="0" w:space="0" w:color="auto"/>
        <w:right w:val="none" w:sz="0" w:space="0" w:color="auto"/>
      </w:divBdr>
    </w:div>
    <w:div w:id="802697537">
      <w:bodyDiv w:val="1"/>
      <w:marLeft w:val="0"/>
      <w:marRight w:val="0"/>
      <w:marTop w:val="0"/>
      <w:marBottom w:val="0"/>
      <w:divBdr>
        <w:top w:val="none" w:sz="0" w:space="0" w:color="auto"/>
        <w:left w:val="none" w:sz="0" w:space="0" w:color="auto"/>
        <w:bottom w:val="none" w:sz="0" w:space="0" w:color="auto"/>
        <w:right w:val="none" w:sz="0" w:space="0" w:color="auto"/>
      </w:divBdr>
    </w:div>
    <w:div w:id="803234288">
      <w:bodyDiv w:val="1"/>
      <w:marLeft w:val="0"/>
      <w:marRight w:val="0"/>
      <w:marTop w:val="0"/>
      <w:marBottom w:val="0"/>
      <w:divBdr>
        <w:top w:val="none" w:sz="0" w:space="0" w:color="auto"/>
        <w:left w:val="none" w:sz="0" w:space="0" w:color="auto"/>
        <w:bottom w:val="none" w:sz="0" w:space="0" w:color="auto"/>
        <w:right w:val="none" w:sz="0" w:space="0" w:color="auto"/>
      </w:divBdr>
    </w:div>
    <w:div w:id="804085940">
      <w:bodyDiv w:val="1"/>
      <w:marLeft w:val="0"/>
      <w:marRight w:val="0"/>
      <w:marTop w:val="0"/>
      <w:marBottom w:val="0"/>
      <w:divBdr>
        <w:top w:val="none" w:sz="0" w:space="0" w:color="auto"/>
        <w:left w:val="none" w:sz="0" w:space="0" w:color="auto"/>
        <w:bottom w:val="none" w:sz="0" w:space="0" w:color="auto"/>
        <w:right w:val="none" w:sz="0" w:space="0" w:color="auto"/>
      </w:divBdr>
    </w:div>
    <w:div w:id="804545430">
      <w:bodyDiv w:val="1"/>
      <w:marLeft w:val="0"/>
      <w:marRight w:val="0"/>
      <w:marTop w:val="0"/>
      <w:marBottom w:val="0"/>
      <w:divBdr>
        <w:top w:val="none" w:sz="0" w:space="0" w:color="auto"/>
        <w:left w:val="none" w:sz="0" w:space="0" w:color="auto"/>
        <w:bottom w:val="none" w:sz="0" w:space="0" w:color="auto"/>
        <w:right w:val="none" w:sz="0" w:space="0" w:color="auto"/>
      </w:divBdr>
    </w:div>
    <w:div w:id="804547569">
      <w:bodyDiv w:val="1"/>
      <w:marLeft w:val="0"/>
      <w:marRight w:val="0"/>
      <w:marTop w:val="0"/>
      <w:marBottom w:val="0"/>
      <w:divBdr>
        <w:top w:val="none" w:sz="0" w:space="0" w:color="auto"/>
        <w:left w:val="none" w:sz="0" w:space="0" w:color="auto"/>
        <w:bottom w:val="none" w:sz="0" w:space="0" w:color="auto"/>
        <w:right w:val="none" w:sz="0" w:space="0" w:color="auto"/>
      </w:divBdr>
    </w:div>
    <w:div w:id="805200684">
      <w:bodyDiv w:val="1"/>
      <w:marLeft w:val="0"/>
      <w:marRight w:val="0"/>
      <w:marTop w:val="0"/>
      <w:marBottom w:val="0"/>
      <w:divBdr>
        <w:top w:val="none" w:sz="0" w:space="0" w:color="auto"/>
        <w:left w:val="none" w:sz="0" w:space="0" w:color="auto"/>
        <w:bottom w:val="none" w:sz="0" w:space="0" w:color="auto"/>
        <w:right w:val="none" w:sz="0" w:space="0" w:color="auto"/>
      </w:divBdr>
    </w:div>
    <w:div w:id="805202263">
      <w:bodyDiv w:val="1"/>
      <w:marLeft w:val="0"/>
      <w:marRight w:val="0"/>
      <w:marTop w:val="0"/>
      <w:marBottom w:val="0"/>
      <w:divBdr>
        <w:top w:val="none" w:sz="0" w:space="0" w:color="auto"/>
        <w:left w:val="none" w:sz="0" w:space="0" w:color="auto"/>
        <w:bottom w:val="none" w:sz="0" w:space="0" w:color="auto"/>
        <w:right w:val="none" w:sz="0" w:space="0" w:color="auto"/>
      </w:divBdr>
    </w:div>
    <w:div w:id="805776255">
      <w:bodyDiv w:val="1"/>
      <w:marLeft w:val="0"/>
      <w:marRight w:val="0"/>
      <w:marTop w:val="0"/>
      <w:marBottom w:val="0"/>
      <w:divBdr>
        <w:top w:val="none" w:sz="0" w:space="0" w:color="auto"/>
        <w:left w:val="none" w:sz="0" w:space="0" w:color="auto"/>
        <w:bottom w:val="none" w:sz="0" w:space="0" w:color="auto"/>
        <w:right w:val="none" w:sz="0" w:space="0" w:color="auto"/>
      </w:divBdr>
    </w:div>
    <w:div w:id="806435530">
      <w:bodyDiv w:val="1"/>
      <w:marLeft w:val="0"/>
      <w:marRight w:val="0"/>
      <w:marTop w:val="0"/>
      <w:marBottom w:val="0"/>
      <w:divBdr>
        <w:top w:val="none" w:sz="0" w:space="0" w:color="auto"/>
        <w:left w:val="none" w:sz="0" w:space="0" w:color="auto"/>
        <w:bottom w:val="none" w:sz="0" w:space="0" w:color="auto"/>
        <w:right w:val="none" w:sz="0" w:space="0" w:color="auto"/>
      </w:divBdr>
    </w:div>
    <w:div w:id="808208217">
      <w:bodyDiv w:val="1"/>
      <w:marLeft w:val="0"/>
      <w:marRight w:val="0"/>
      <w:marTop w:val="0"/>
      <w:marBottom w:val="0"/>
      <w:divBdr>
        <w:top w:val="none" w:sz="0" w:space="0" w:color="auto"/>
        <w:left w:val="none" w:sz="0" w:space="0" w:color="auto"/>
        <w:bottom w:val="none" w:sz="0" w:space="0" w:color="auto"/>
        <w:right w:val="none" w:sz="0" w:space="0" w:color="auto"/>
      </w:divBdr>
    </w:div>
    <w:div w:id="809395755">
      <w:bodyDiv w:val="1"/>
      <w:marLeft w:val="0"/>
      <w:marRight w:val="0"/>
      <w:marTop w:val="0"/>
      <w:marBottom w:val="0"/>
      <w:divBdr>
        <w:top w:val="none" w:sz="0" w:space="0" w:color="auto"/>
        <w:left w:val="none" w:sz="0" w:space="0" w:color="auto"/>
        <w:bottom w:val="none" w:sz="0" w:space="0" w:color="auto"/>
        <w:right w:val="none" w:sz="0" w:space="0" w:color="auto"/>
      </w:divBdr>
    </w:div>
    <w:div w:id="811672939">
      <w:bodyDiv w:val="1"/>
      <w:marLeft w:val="0"/>
      <w:marRight w:val="0"/>
      <w:marTop w:val="0"/>
      <w:marBottom w:val="0"/>
      <w:divBdr>
        <w:top w:val="none" w:sz="0" w:space="0" w:color="auto"/>
        <w:left w:val="none" w:sz="0" w:space="0" w:color="auto"/>
        <w:bottom w:val="none" w:sz="0" w:space="0" w:color="auto"/>
        <w:right w:val="none" w:sz="0" w:space="0" w:color="auto"/>
      </w:divBdr>
    </w:div>
    <w:div w:id="813377302">
      <w:bodyDiv w:val="1"/>
      <w:marLeft w:val="0"/>
      <w:marRight w:val="0"/>
      <w:marTop w:val="0"/>
      <w:marBottom w:val="0"/>
      <w:divBdr>
        <w:top w:val="none" w:sz="0" w:space="0" w:color="auto"/>
        <w:left w:val="none" w:sz="0" w:space="0" w:color="auto"/>
        <w:bottom w:val="none" w:sz="0" w:space="0" w:color="auto"/>
        <w:right w:val="none" w:sz="0" w:space="0" w:color="auto"/>
      </w:divBdr>
    </w:div>
    <w:div w:id="813639744">
      <w:bodyDiv w:val="1"/>
      <w:marLeft w:val="0"/>
      <w:marRight w:val="0"/>
      <w:marTop w:val="0"/>
      <w:marBottom w:val="0"/>
      <w:divBdr>
        <w:top w:val="none" w:sz="0" w:space="0" w:color="auto"/>
        <w:left w:val="none" w:sz="0" w:space="0" w:color="auto"/>
        <w:bottom w:val="none" w:sz="0" w:space="0" w:color="auto"/>
        <w:right w:val="none" w:sz="0" w:space="0" w:color="auto"/>
      </w:divBdr>
    </w:div>
    <w:div w:id="815071499">
      <w:bodyDiv w:val="1"/>
      <w:marLeft w:val="0"/>
      <w:marRight w:val="0"/>
      <w:marTop w:val="0"/>
      <w:marBottom w:val="0"/>
      <w:divBdr>
        <w:top w:val="none" w:sz="0" w:space="0" w:color="auto"/>
        <w:left w:val="none" w:sz="0" w:space="0" w:color="auto"/>
        <w:bottom w:val="none" w:sz="0" w:space="0" w:color="auto"/>
        <w:right w:val="none" w:sz="0" w:space="0" w:color="auto"/>
      </w:divBdr>
    </w:div>
    <w:div w:id="815991844">
      <w:bodyDiv w:val="1"/>
      <w:marLeft w:val="0"/>
      <w:marRight w:val="0"/>
      <w:marTop w:val="0"/>
      <w:marBottom w:val="0"/>
      <w:divBdr>
        <w:top w:val="none" w:sz="0" w:space="0" w:color="auto"/>
        <w:left w:val="none" w:sz="0" w:space="0" w:color="auto"/>
        <w:bottom w:val="none" w:sz="0" w:space="0" w:color="auto"/>
        <w:right w:val="none" w:sz="0" w:space="0" w:color="auto"/>
      </w:divBdr>
    </w:div>
    <w:div w:id="816147217">
      <w:bodyDiv w:val="1"/>
      <w:marLeft w:val="0"/>
      <w:marRight w:val="0"/>
      <w:marTop w:val="0"/>
      <w:marBottom w:val="0"/>
      <w:divBdr>
        <w:top w:val="none" w:sz="0" w:space="0" w:color="auto"/>
        <w:left w:val="none" w:sz="0" w:space="0" w:color="auto"/>
        <w:bottom w:val="none" w:sz="0" w:space="0" w:color="auto"/>
        <w:right w:val="none" w:sz="0" w:space="0" w:color="auto"/>
      </w:divBdr>
    </w:div>
    <w:div w:id="816340660">
      <w:bodyDiv w:val="1"/>
      <w:marLeft w:val="0"/>
      <w:marRight w:val="0"/>
      <w:marTop w:val="0"/>
      <w:marBottom w:val="0"/>
      <w:divBdr>
        <w:top w:val="none" w:sz="0" w:space="0" w:color="auto"/>
        <w:left w:val="none" w:sz="0" w:space="0" w:color="auto"/>
        <w:bottom w:val="none" w:sz="0" w:space="0" w:color="auto"/>
        <w:right w:val="none" w:sz="0" w:space="0" w:color="auto"/>
      </w:divBdr>
    </w:div>
    <w:div w:id="816724634">
      <w:bodyDiv w:val="1"/>
      <w:marLeft w:val="0"/>
      <w:marRight w:val="0"/>
      <w:marTop w:val="0"/>
      <w:marBottom w:val="0"/>
      <w:divBdr>
        <w:top w:val="none" w:sz="0" w:space="0" w:color="auto"/>
        <w:left w:val="none" w:sz="0" w:space="0" w:color="auto"/>
        <w:bottom w:val="none" w:sz="0" w:space="0" w:color="auto"/>
        <w:right w:val="none" w:sz="0" w:space="0" w:color="auto"/>
      </w:divBdr>
    </w:div>
    <w:div w:id="817455293">
      <w:bodyDiv w:val="1"/>
      <w:marLeft w:val="0"/>
      <w:marRight w:val="0"/>
      <w:marTop w:val="0"/>
      <w:marBottom w:val="0"/>
      <w:divBdr>
        <w:top w:val="none" w:sz="0" w:space="0" w:color="auto"/>
        <w:left w:val="none" w:sz="0" w:space="0" w:color="auto"/>
        <w:bottom w:val="none" w:sz="0" w:space="0" w:color="auto"/>
        <w:right w:val="none" w:sz="0" w:space="0" w:color="auto"/>
      </w:divBdr>
    </w:div>
    <w:div w:id="818152251">
      <w:bodyDiv w:val="1"/>
      <w:marLeft w:val="0"/>
      <w:marRight w:val="0"/>
      <w:marTop w:val="0"/>
      <w:marBottom w:val="0"/>
      <w:divBdr>
        <w:top w:val="none" w:sz="0" w:space="0" w:color="auto"/>
        <w:left w:val="none" w:sz="0" w:space="0" w:color="auto"/>
        <w:bottom w:val="none" w:sz="0" w:space="0" w:color="auto"/>
        <w:right w:val="none" w:sz="0" w:space="0" w:color="auto"/>
      </w:divBdr>
    </w:div>
    <w:div w:id="818307760">
      <w:bodyDiv w:val="1"/>
      <w:marLeft w:val="0"/>
      <w:marRight w:val="0"/>
      <w:marTop w:val="0"/>
      <w:marBottom w:val="0"/>
      <w:divBdr>
        <w:top w:val="none" w:sz="0" w:space="0" w:color="auto"/>
        <w:left w:val="none" w:sz="0" w:space="0" w:color="auto"/>
        <w:bottom w:val="none" w:sz="0" w:space="0" w:color="auto"/>
        <w:right w:val="none" w:sz="0" w:space="0" w:color="auto"/>
      </w:divBdr>
    </w:div>
    <w:div w:id="822433909">
      <w:bodyDiv w:val="1"/>
      <w:marLeft w:val="0"/>
      <w:marRight w:val="0"/>
      <w:marTop w:val="0"/>
      <w:marBottom w:val="0"/>
      <w:divBdr>
        <w:top w:val="none" w:sz="0" w:space="0" w:color="auto"/>
        <w:left w:val="none" w:sz="0" w:space="0" w:color="auto"/>
        <w:bottom w:val="none" w:sz="0" w:space="0" w:color="auto"/>
        <w:right w:val="none" w:sz="0" w:space="0" w:color="auto"/>
      </w:divBdr>
    </w:div>
    <w:div w:id="823164345">
      <w:bodyDiv w:val="1"/>
      <w:marLeft w:val="0"/>
      <w:marRight w:val="0"/>
      <w:marTop w:val="0"/>
      <w:marBottom w:val="0"/>
      <w:divBdr>
        <w:top w:val="none" w:sz="0" w:space="0" w:color="auto"/>
        <w:left w:val="none" w:sz="0" w:space="0" w:color="auto"/>
        <w:bottom w:val="none" w:sz="0" w:space="0" w:color="auto"/>
        <w:right w:val="none" w:sz="0" w:space="0" w:color="auto"/>
      </w:divBdr>
    </w:div>
    <w:div w:id="823551343">
      <w:bodyDiv w:val="1"/>
      <w:marLeft w:val="0"/>
      <w:marRight w:val="0"/>
      <w:marTop w:val="0"/>
      <w:marBottom w:val="0"/>
      <w:divBdr>
        <w:top w:val="none" w:sz="0" w:space="0" w:color="auto"/>
        <w:left w:val="none" w:sz="0" w:space="0" w:color="auto"/>
        <w:bottom w:val="none" w:sz="0" w:space="0" w:color="auto"/>
        <w:right w:val="none" w:sz="0" w:space="0" w:color="auto"/>
      </w:divBdr>
    </w:div>
    <w:div w:id="824903664">
      <w:bodyDiv w:val="1"/>
      <w:marLeft w:val="0"/>
      <w:marRight w:val="0"/>
      <w:marTop w:val="0"/>
      <w:marBottom w:val="0"/>
      <w:divBdr>
        <w:top w:val="none" w:sz="0" w:space="0" w:color="auto"/>
        <w:left w:val="none" w:sz="0" w:space="0" w:color="auto"/>
        <w:bottom w:val="none" w:sz="0" w:space="0" w:color="auto"/>
        <w:right w:val="none" w:sz="0" w:space="0" w:color="auto"/>
      </w:divBdr>
    </w:div>
    <w:div w:id="825164865">
      <w:bodyDiv w:val="1"/>
      <w:marLeft w:val="0"/>
      <w:marRight w:val="0"/>
      <w:marTop w:val="0"/>
      <w:marBottom w:val="0"/>
      <w:divBdr>
        <w:top w:val="none" w:sz="0" w:space="0" w:color="auto"/>
        <w:left w:val="none" w:sz="0" w:space="0" w:color="auto"/>
        <w:bottom w:val="none" w:sz="0" w:space="0" w:color="auto"/>
        <w:right w:val="none" w:sz="0" w:space="0" w:color="auto"/>
      </w:divBdr>
    </w:div>
    <w:div w:id="825433671">
      <w:bodyDiv w:val="1"/>
      <w:marLeft w:val="0"/>
      <w:marRight w:val="0"/>
      <w:marTop w:val="0"/>
      <w:marBottom w:val="0"/>
      <w:divBdr>
        <w:top w:val="none" w:sz="0" w:space="0" w:color="auto"/>
        <w:left w:val="none" w:sz="0" w:space="0" w:color="auto"/>
        <w:bottom w:val="none" w:sz="0" w:space="0" w:color="auto"/>
        <w:right w:val="none" w:sz="0" w:space="0" w:color="auto"/>
      </w:divBdr>
    </w:div>
    <w:div w:id="825971326">
      <w:bodyDiv w:val="1"/>
      <w:marLeft w:val="0"/>
      <w:marRight w:val="0"/>
      <w:marTop w:val="0"/>
      <w:marBottom w:val="0"/>
      <w:divBdr>
        <w:top w:val="none" w:sz="0" w:space="0" w:color="auto"/>
        <w:left w:val="none" w:sz="0" w:space="0" w:color="auto"/>
        <w:bottom w:val="none" w:sz="0" w:space="0" w:color="auto"/>
        <w:right w:val="none" w:sz="0" w:space="0" w:color="auto"/>
      </w:divBdr>
    </w:div>
    <w:div w:id="826940143">
      <w:bodyDiv w:val="1"/>
      <w:marLeft w:val="0"/>
      <w:marRight w:val="0"/>
      <w:marTop w:val="0"/>
      <w:marBottom w:val="0"/>
      <w:divBdr>
        <w:top w:val="none" w:sz="0" w:space="0" w:color="auto"/>
        <w:left w:val="none" w:sz="0" w:space="0" w:color="auto"/>
        <w:bottom w:val="none" w:sz="0" w:space="0" w:color="auto"/>
        <w:right w:val="none" w:sz="0" w:space="0" w:color="auto"/>
      </w:divBdr>
    </w:div>
    <w:div w:id="827673629">
      <w:bodyDiv w:val="1"/>
      <w:marLeft w:val="0"/>
      <w:marRight w:val="0"/>
      <w:marTop w:val="0"/>
      <w:marBottom w:val="0"/>
      <w:divBdr>
        <w:top w:val="none" w:sz="0" w:space="0" w:color="auto"/>
        <w:left w:val="none" w:sz="0" w:space="0" w:color="auto"/>
        <w:bottom w:val="none" w:sz="0" w:space="0" w:color="auto"/>
        <w:right w:val="none" w:sz="0" w:space="0" w:color="auto"/>
      </w:divBdr>
    </w:div>
    <w:div w:id="828597916">
      <w:bodyDiv w:val="1"/>
      <w:marLeft w:val="0"/>
      <w:marRight w:val="0"/>
      <w:marTop w:val="0"/>
      <w:marBottom w:val="0"/>
      <w:divBdr>
        <w:top w:val="none" w:sz="0" w:space="0" w:color="auto"/>
        <w:left w:val="none" w:sz="0" w:space="0" w:color="auto"/>
        <w:bottom w:val="none" w:sz="0" w:space="0" w:color="auto"/>
        <w:right w:val="none" w:sz="0" w:space="0" w:color="auto"/>
      </w:divBdr>
    </w:div>
    <w:div w:id="828710850">
      <w:bodyDiv w:val="1"/>
      <w:marLeft w:val="0"/>
      <w:marRight w:val="0"/>
      <w:marTop w:val="0"/>
      <w:marBottom w:val="0"/>
      <w:divBdr>
        <w:top w:val="none" w:sz="0" w:space="0" w:color="auto"/>
        <w:left w:val="none" w:sz="0" w:space="0" w:color="auto"/>
        <w:bottom w:val="none" w:sz="0" w:space="0" w:color="auto"/>
        <w:right w:val="none" w:sz="0" w:space="0" w:color="auto"/>
      </w:divBdr>
    </w:div>
    <w:div w:id="829096824">
      <w:bodyDiv w:val="1"/>
      <w:marLeft w:val="0"/>
      <w:marRight w:val="0"/>
      <w:marTop w:val="0"/>
      <w:marBottom w:val="0"/>
      <w:divBdr>
        <w:top w:val="none" w:sz="0" w:space="0" w:color="auto"/>
        <w:left w:val="none" w:sz="0" w:space="0" w:color="auto"/>
        <w:bottom w:val="none" w:sz="0" w:space="0" w:color="auto"/>
        <w:right w:val="none" w:sz="0" w:space="0" w:color="auto"/>
      </w:divBdr>
    </w:div>
    <w:div w:id="830868973">
      <w:bodyDiv w:val="1"/>
      <w:marLeft w:val="0"/>
      <w:marRight w:val="0"/>
      <w:marTop w:val="0"/>
      <w:marBottom w:val="0"/>
      <w:divBdr>
        <w:top w:val="none" w:sz="0" w:space="0" w:color="auto"/>
        <w:left w:val="none" w:sz="0" w:space="0" w:color="auto"/>
        <w:bottom w:val="none" w:sz="0" w:space="0" w:color="auto"/>
        <w:right w:val="none" w:sz="0" w:space="0" w:color="auto"/>
      </w:divBdr>
    </w:div>
    <w:div w:id="831527096">
      <w:bodyDiv w:val="1"/>
      <w:marLeft w:val="0"/>
      <w:marRight w:val="0"/>
      <w:marTop w:val="0"/>
      <w:marBottom w:val="0"/>
      <w:divBdr>
        <w:top w:val="none" w:sz="0" w:space="0" w:color="auto"/>
        <w:left w:val="none" w:sz="0" w:space="0" w:color="auto"/>
        <w:bottom w:val="none" w:sz="0" w:space="0" w:color="auto"/>
        <w:right w:val="none" w:sz="0" w:space="0" w:color="auto"/>
      </w:divBdr>
    </w:div>
    <w:div w:id="831676678">
      <w:bodyDiv w:val="1"/>
      <w:marLeft w:val="0"/>
      <w:marRight w:val="0"/>
      <w:marTop w:val="0"/>
      <w:marBottom w:val="0"/>
      <w:divBdr>
        <w:top w:val="none" w:sz="0" w:space="0" w:color="auto"/>
        <w:left w:val="none" w:sz="0" w:space="0" w:color="auto"/>
        <w:bottom w:val="none" w:sz="0" w:space="0" w:color="auto"/>
        <w:right w:val="none" w:sz="0" w:space="0" w:color="auto"/>
      </w:divBdr>
    </w:div>
    <w:div w:id="832137128">
      <w:bodyDiv w:val="1"/>
      <w:marLeft w:val="0"/>
      <w:marRight w:val="0"/>
      <w:marTop w:val="0"/>
      <w:marBottom w:val="0"/>
      <w:divBdr>
        <w:top w:val="none" w:sz="0" w:space="0" w:color="auto"/>
        <w:left w:val="none" w:sz="0" w:space="0" w:color="auto"/>
        <w:bottom w:val="none" w:sz="0" w:space="0" w:color="auto"/>
        <w:right w:val="none" w:sz="0" w:space="0" w:color="auto"/>
      </w:divBdr>
    </w:div>
    <w:div w:id="832724768">
      <w:bodyDiv w:val="1"/>
      <w:marLeft w:val="0"/>
      <w:marRight w:val="0"/>
      <w:marTop w:val="0"/>
      <w:marBottom w:val="0"/>
      <w:divBdr>
        <w:top w:val="none" w:sz="0" w:space="0" w:color="auto"/>
        <w:left w:val="none" w:sz="0" w:space="0" w:color="auto"/>
        <w:bottom w:val="none" w:sz="0" w:space="0" w:color="auto"/>
        <w:right w:val="none" w:sz="0" w:space="0" w:color="auto"/>
      </w:divBdr>
    </w:div>
    <w:div w:id="833029986">
      <w:bodyDiv w:val="1"/>
      <w:marLeft w:val="0"/>
      <w:marRight w:val="0"/>
      <w:marTop w:val="0"/>
      <w:marBottom w:val="0"/>
      <w:divBdr>
        <w:top w:val="none" w:sz="0" w:space="0" w:color="auto"/>
        <w:left w:val="none" w:sz="0" w:space="0" w:color="auto"/>
        <w:bottom w:val="none" w:sz="0" w:space="0" w:color="auto"/>
        <w:right w:val="none" w:sz="0" w:space="0" w:color="auto"/>
      </w:divBdr>
    </w:div>
    <w:div w:id="833646410">
      <w:bodyDiv w:val="1"/>
      <w:marLeft w:val="0"/>
      <w:marRight w:val="0"/>
      <w:marTop w:val="0"/>
      <w:marBottom w:val="0"/>
      <w:divBdr>
        <w:top w:val="none" w:sz="0" w:space="0" w:color="auto"/>
        <w:left w:val="none" w:sz="0" w:space="0" w:color="auto"/>
        <w:bottom w:val="none" w:sz="0" w:space="0" w:color="auto"/>
        <w:right w:val="none" w:sz="0" w:space="0" w:color="auto"/>
      </w:divBdr>
    </w:div>
    <w:div w:id="834498463">
      <w:bodyDiv w:val="1"/>
      <w:marLeft w:val="0"/>
      <w:marRight w:val="0"/>
      <w:marTop w:val="0"/>
      <w:marBottom w:val="0"/>
      <w:divBdr>
        <w:top w:val="none" w:sz="0" w:space="0" w:color="auto"/>
        <w:left w:val="none" w:sz="0" w:space="0" w:color="auto"/>
        <w:bottom w:val="none" w:sz="0" w:space="0" w:color="auto"/>
        <w:right w:val="none" w:sz="0" w:space="0" w:color="auto"/>
      </w:divBdr>
    </w:div>
    <w:div w:id="835730250">
      <w:bodyDiv w:val="1"/>
      <w:marLeft w:val="0"/>
      <w:marRight w:val="0"/>
      <w:marTop w:val="0"/>
      <w:marBottom w:val="0"/>
      <w:divBdr>
        <w:top w:val="none" w:sz="0" w:space="0" w:color="auto"/>
        <w:left w:val="none" w:sz="0" w:space="0" w:color="auto"/>
        <w:bottom w:val="none" w:sz="0" w:space="0" w:color="auto"/>
        <w:right w:val="none" w:sz="0" w:space="0" w:color="auto"/>
      </w:divBdr>
    </w:div>
    <w:div w:id="841746403">
      <w:bodyDiv w:val="1"/>
      <w:marLeft w:val="0"/>
      <w:marRight w:val="0"/>
      <w:marTop w:val="0"/>
      <w:marBottom w:val="0"/>
      <w:divBdr>
        <w:top w:val="none" w:sz="0" w:space="0" w:color="auto"/>
        <w:left w:val="none" w:sz="0" w:space="0" w:color="auto"/>
        <w:bottom w:val="none" w:sz="0" w:space="0" w:color="auto"/>
        <w:right w:val="none" w:sz="0" w:space="0" w:color="auto"/>
      </w:divBdr>
    </w:div>
    <w:div w:id="843083374">
      <w:bodyDiv w:val="1"/>
      <w:marLeft w:val="0"/>
      <w:marRight w:val="0"/>
      <w:marTop w:val="0"/>
      <w:marBottom w:val="0"/>
      <w:divBdr>
        <w:top w:val="none" w:sz="0" w:space="0" w:color="auto"/>
        <w:left w:val="none" w:sz="0" w:space="0" w:color="auto"/>
        <w:bottom w:val="none" w:sz="0" w:space="0" w:color="auto"/>
        <w:right w:val="none" w:sz="0" w:space="0" w:color="auto"/>
      </w:divBdr>
    </w:div>
    <w:div w:id="843469225">
      <w:bodyDiv w:val="1"/>
      <w:marLeft w:val="0"/>
      <w:marRight w:val="0"/>
      <w:marTop w:val="0"/>
      <w:marBottom w:val="0"/>
      <w:divBdr>
        <w:top w:val="none" w:sz="0" w:space="0" w:color="auto"/>
        <w:left w:val="none" w:sz="0" w:space="0" w:color="auto"/>
        <w:bottom w:val="none" w:sz="0" w:space="0" w:color="auto"/>
        <w:right w:val="none" w:sz="0" w:space="0" w:color="auto"/>
      </w:divBdr>
    </w:div>
    <w:div w:id="844320720">
      <w:bodyDiv w:val="1"/>
      <w:marLeft w:val="0"/>
      <w:marRight w:val="0"/>
      <w:marTop w:val="0"/>
      <w:marBottom w:val="0"/>
      <w:divBdr>
        <w:top w:val="none" w:sz="0" w:space="0" w:color="auto"/>
        <w:left w:val="none" w:sz="0" w:space="0" w:color="auto"/>
        <w:bottom w:val="none" w:sz="0" w:space="0" w:color="auto"/>
        <w:right w:val="none" w:sz="0" w:space="0" w:color="auto"/>
      </w:divBdr>
    </w:div>
    <w:div w:id="844592780">
      <w:bodyDiv w:val="1"/>
      <w:marLeft w:val="0"/>
      <w:marRight w:val="0"/>
      <w:marTop w:val="0"/>
      <w:marBottom w:val="0"/>
      <w:divBdr>
        <w:top w:val="none" w:sz="0" w:space="0" w:color="auto"/>
        <w:left w:val="none" w:sz="0" w:space="0" w:color="auto"/>
        <w:bottom w:val="none" w:sz="0" w:space="0" w:color="auto"/>
        <w:right w:val="none" w:sz="0" w:space="0" w:color="auto"/>
      </w:divBdr>
    </w:div>
    <w:div w:id="846595166">
      <w:bodyDiv w:val="1"/>
      <w:marLeft w:val="0"/>
      <w:marRight w:val="0"/>
      <w:marTop w:val="0"/>
      <w:marBottom w:val="0"/>
      <w:divBdr>
        <w:top w:val="none" w:sz="0" w:space="0" w:color="auto"/>
        <w:left w:val="none" w:sz="0" w:space="0" w:color="auto"/>
        <w:bottom w:val="none" w:sz="0" w:space="0" w:color="auto"/>
        <w:right w:val="none" w:sz="0" w:space="0" w:color="auto"/>
      </w:divBdr>
    </w:div>
    <w:div w:id="847253074">
      <w:bodyDiv w:val="1"/>
      <w:marLeft w:val="0"/>
      <w:marRight w:val="0"/>
      <w:marTop w:val="0"/>
      <w:marBottom w:val="0"/>
      <w:divBdr>
        <w:top w:val="none" w:sz="0" w:space="0" w:color="auto"/>
        <w:left w:val="none" w:sz="0" w:space="0" w:color="auto"/>
        <w:bottom w:val="none" w:sz="0" w:space="0" w:color="auto"/>
        <w:right w:val="none" w:sz="0" w:space="0" w:color="auto"/>
      </w:divBdr>
    </w:div>
    <w:div w:id="848056554">
      <w:bodyDiv w:val="1"/>
      <w:marLeft w:val="0"/>
      <w:marRight w:val="0"/>
      <w:marTop w:val="0"/>
      <w:marBottom w:val="0"/>
      <w:divBdr>
        <w:top w:val="none" w:sz="0" w:space="0" w:color="auto"/>
        <w:left w:val="none" w:sz="0" w:space="0" w:color="auto"/>
        <w:bottom w:val="none" w:sz="0" w:space="0" w:color="auto"/>
        <w:right w:val="none" w:sz="0" w:space="0" w:color="auto"/>
      </w:divBdr>
    </w:div>
    <w:div w:id="849641355">
      <w:bodyDiv w:val="1"/>
      <w:marLeft w:val="0"/>
      <w:marRight w:val="0"/>
      <w:marTop w:val="0"/>
      <w:marBottom w:val="0"/>
      <w:divBdr>
        <w:top w:val="none" w:sz="0" w:space="0" w:color="auto"/>
        <w:left w:val="none" w:sz="0" w:space="0" w:color="auto"/>
        <w:bottom w:val="none" w:sz="0" w:space="0" w:color="auto"/>
        <w:right w:val="none" w:sz="0" w:space="0" w:color="auto"/>
      </w:divBdr>
    </w:div>
    <w:div w:id="850871006">
      <w:bodyDiv w:val="1"/>
      <w:marLeft w:val="0"/>
      <w:marRight w:val="0"/>
      <w:marTop w:val="0"/>
      <w:marBottom w:val="0"/>
      <w:divBdr>
        <w:top w:val="none" w:sz="0" w:space="0" w:color="auto"/>
        <w:left w:val="none" w:sz="0" w:space="0" w:color="auto"/>
        <w:bottom w:val="none" w:sz="0" w:space="0" w:color="auto"/>
        <w:right w:val="none" w:sz="0" w:space="0" w:color="auto"/>
      </w:divBdr>
    </w:div>
    <w:div w:id="852063295">
      <w:bodyDiv w:val="1"/>
      <w:marLeft w:val="0"/>
      <w:marRight w:val="0"/>
      <w:marTop w:val="0"/>
      <w:marBottom w:val="0"/>
      <w:divBdr>
        <w:top w:val="none" w:sz="0" w:space="0" w:color="auto"/>
        <w:left w:val="none" w:sz="0" w:space="0" w:color="auto"/>
        <w:bottom w:val="none" w:sz="0" w:space="0" w:color="auto"/>
        <w:right w:val="none" w:sz="0" w:space="0" w:color="auto"/>
      </w:divBdr>
    </w:div>
    <w:div w:id="852113861">
      <w:bodyDiv w:val="1"/>
      <w:marLeft w:val="0"/>
      <w:marRight w:val="0"/>
      <w:marTop w:val="0"/>
      <w:marBottom w:val="0"/>
      <w:divBdr>
        <w:top w:val="none" w:sz="0" w:space="0" w:color="auto"/>
        <w:left w:val="none" w:sz="0" w:space="0" w:color="auto"/>
        <w:bottom w:val="none" w:sz="0" w:space="0" w:color="auto"/>
        <w:right w:val="none" w:sz="0" w:space="0" w:color="auto"/>
      </w:divBdr>
    </w:div>
    <w:div w:id="852299309">
      <w:bodyDiv w:val="1"/>
      <w:marLeft w:val="0"/>
      <w:marRight w:val="0"/>
      <w:marTop w:val="0"/>
      <w:marBottom w:val="0"/>
      <w:divBdr>
        <w:top w:val="none" w:sz="0" w:space="0" w:color="auto"/>
        <w:left w:val="none" w:sz="0" w:space="0" w:color="auto"/>
        <w:bottom w:val="none" w:sz="0" w:space="0" w:color="auto"/>
        <w:right w:val="none" w:sz="0" w:space="0" w:color="auto"/>
      </w:divBdr>
    </w:div>
    <w:div w:id="852766847">
      <w:bodyDiv w:val="1"/>
      <w:marLeft w:val="0"/>
      <w:marRight w:val="0"/>
      <w:marTop w:val="0"/>
      <w:marBottom w:val="0"/>
      <w:divBdr>
        <w:top w:val="none" w:sz="0" w:space="0" w:color="auto"/>
        <w:left w:val="none" w:sz="0" w:space="0" w:color="auto"/>
        <w:bottom w:val="none" w:sz="0" w:space="0" w:color="auto"/>
        <w:right w:val="none" w:sz="0" w:space="0" w:color="auto"/>
      </w:divBdr>
    </w:div>
    <w:div w:id="853766980">
      <w:bodyDiv w:val="1"/>
      <w:marLeft w:val="0"/>
      <w:marRight w:val="0"/>
      <w:marTop w:val="0"/>
      <w:marBottom w:val="0"/>
      <w:divBdr>
        <w:top w:val="none" w:sz="0" w:space="0" w:color="auto"/>
        <w:left w:val="none" w:sz="0" w:space="0" w:color="auto"/>
        <w:bottom w:val="none" w:sz="0" w:space="0" w:color="auto"/>
        <w:right w:val="none" w:sz="0" w:space="0" w:color="auto"/>
      </w:divBdr>
    </w:div>
    <w:div w:id="855775957">
      <w:bodyDiv w:val="1"/>
      <w:marLeft w:val="0"/>
      <w:marRight w:val="0"/>
      <w:marTop w:val="0"/>
      <w:marBottom w:val="0"/>
      <w:divBdr>
        <w:top w:val="none" w:sz="0" w:space="0" w:color="auto"/>
        <w:left w:val="none" w:sz="0" w:space="0" w:color="auto"/>
        <w:bottom w:val="none" w:sz="0" w:space="0" w:color="auto"/>
        <w:right w:val="none" w:sz="0" w:space="0" w:color="auto"/>
      </w:divBdr>
    </w:div>
    <w:div w:id="855922760">
      <w:bodyDiv w:val="1"/>
      <w:marLeft w:val="0"/>
      <w:marRight w:val="0"/>
      <w:marTop w:val="0"/>
      <w:marBottom w:val="0"/>
      <w:divBdr>
        <w:top w:val="none" w:sz="0" w:space="0" w:color="auto"/>
        <w:left w:val="none" w:sz="0" w:space="0" w:color="auto"/>
        <w:bottom w:val="none" w:sz="0" w:space="0" w:color="auto"/>
        <w:right w:val="none" w:sz="0" w:space="0" w:color="auto"/>
      </w:divBdr>
    </w:div>
    <w:div w:id="857619106">
      <w:bodyDiv w:val="1"/>
      <w:marLeft w:val="0"/>
      <w:marRight w:val="0"/>
      <w:marTop w:val="0"/>
      <w:marBottom w:val="0"/>
      <w:divBdr>
        <w:top w:val="none" w:sz="0" w:space="0" w:color="auto"/>
        <w:left w:val="none" w:sz="0" w:space="0" w:color="auto"/>
        <w:bottom w:val="none" w:sz="0" w:space="0" w:color="auto"/>
        <w:right w:val="none" w:sz="0" w:space="0" w:color="auto"/>
      </w:divBdr>
    </w:div>
    <w:div w:id="857888166">
      <w:bodyDiv w:val="1"/>
      <w:marLeft w:val="0"/>
      <w:marRight w:val="0"/>
      <w:marTop w:val="0"/>
      <w:marBottom w:val="0"/>
      <w:divBdr>
        <w:top w:val="none" w:sz="0" w:space="0" w:color="auto"/>
        <w:left w:val="none" w:sz="0" w:space="0" w:color="auto"/>
        <w:bottom w:val="none" w:sz="0" w:space="0" w:color="auto"/>
        <w:right w:val="none" w:sz="0" w:space="0" w:color="auto"/>
      </w:divBdr>
    </w:div>
    <w:div w:id="858352087">
      <w:bodyDiv w:val="1"/>
      <w:marLeft w:val="0"/>
      <w:marRight w:val="0"/>
      <w:marTop w:val="0"/>
      <w:marBottom w:val="0"/>
      <w:divBdr>
        <w:top w:val="none" w:sz="0" w:space="0" w:color="auto"/>
        <w:left w:val="none" w:sz="0" w:space="0" w:color="auto"/>
        <w:bottom w:val="none" w:sz="0" w:space="0" w:color="auto"/>
        <w:right w:val="none" w:sz="0" w:space="0" w:color="auto"/>
      </w:divBdr>
    </w:div>
    <w:div w:id="858811008">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60358886">
      <w:bodyDiv w:val="1"/>
      <w:marLeft w:val="0"/>
      <w:marRight w:val="0"/>
      <w:marTop w:val="0"/>
      <w:marBottom w:val="0"/>
      <w:divBdr>
        <w:top w:val="none" w:sz="0" w:space="0" w:color="auto"/>
        <w:left w:val="none" w:sz="0" w:space="0" w:color="auto"/>
        <w:bottom w:val="none" w:sz="0" w:space="0" w:color="auto"/>
        <w:right w:val="none" w:sz="0" w:space="0" w:color="auto"/>
      </w:divBdr>
    </w:div>
    <w:div w:id="861288512">
      <w:bodyDiv w:val="1"/>
      <w:marLeft w:val="0"/>
      <w:marRight w:val="0"/>
      <w:marTop w:val="0"/>
      <w:marBottom w:val="0"/>
      <w:divBdr>
        <w:top w:val="none" w:sz="0" w:space="0" w:color="auto"/>
        <w:left w:val="none" w:sz="0" w:space="0" w:color="auto"/>
        <w:bottom w:val="none" w:sz="0" w:space="0" w:color="auto"/>
        <w:right w:val="none" w:sz="0" w:space="0" w:color="auto"/>
      </w:divBdr>
    </w:div>
    <w:div w:id="861472983">
      <w:bodyDiv w:val="1"/>
      <w:marLeft w:val="0"/>
      <w:marRight w:val="0"/>
      <w:marTop w:val="0"/>
      <w:marBottom w:val="0"/>
      <w:divBdr>
        <w:top w:val="none" w:sz="0" w:space="0" w:color="auto"/>
        <w:left w:val="none" w:sz="0" w:space="0" w:color="auto"/>
        <w:bottom w:val="none" w:sz="0" w:space="0" w:color="auto"/>
        <w:right w:val="none" w:sz="0" w:space="0" w:color="auto"/>
      </w:divBdr>
    </w:div>
    <w:div w:id="862672868">
      <w:bodyDiv w:val="1"/>
      <w:marLeft w:val="0"/>
      <w:marRight w:val="0"/>
      <w:marTop w:val="0"/>
      <w:marBottom w:val="0"/>
      <w:divBdr>
        <w:top w:val="none" w:sz="0" w:space="0" w:color="auto"/>
        <w:left w:val="none" w:sz="0" w:space="0" w:color="auto"/>
        <w:bottom w:val="none" w:sz="0" w:space="0" w:color="auto"/>
        <w:right w:val="none" w:sz="0" w:space="0" w:color="auto"/>
      </w:divBdr>
    </w:div>
    <w:div w:id="863254713">
      <w:bodyDiv w:val="1"/>
      <w:marLeft w:val="0"/>
      <w:marRight w:val="0"/>
      <w:marTop w:val="0"/>
      <w:marBottom w:val="0"/>
      <w:divBdr>
        <w:top w:val="none" w:sz="0" w:space="0" w:color="auto"/>
        <w:left w:val="none" w:sz="0" w:space="0" w:color="auto"/>
        <w:bottom w:val="none" w:sz="0" w:space="0" w:color="auto"/>
        <w:right w:val="none" w:sz="0" w:space="0" w:color="auto"/>
      </w:divBdr>
    </w:div>
    <w:div w:id="863713295">
      <w:bodyDiv w:val="1"/>
      <w:marLeft w:val="0"/>
      <w:marRight w:val="0"/>
      <w:marTop w:val="0"/>
      <w:marBottom w:val="0"/>
      <w:divBdr>
        <w:top w:val="none" w:sz="0" w:space="0" w:color="auto"/>
        <w:left w:val="none" w:sz="0" w:space="0" w:color="auto"/>
        <w:bottom w:val="none" w:sz="0" w:space="0" w:color="auto"/>
        <w:right w:val="none" w:sz="0" w:space="0" w:color="auto"/>
      </w:divBdr>
    </w:div>
    <w:div w:id="863715941">
      <w:bodyDiv w:val="1"/>
      <w:marLeft w:val="0"/>
      <w:marRight w:val="0"/>
      <w:marTop w:val="0"/>
      <w:marBottom w:val="0"/>
      <w:divBdr>
        <w:top w:val="none" w:sz="0" w:space="0" w:color="auto"/>
        <w:left w:val="none" w:sz="0" w:space="0" w:color="auto"/>
        <w:bottom w:val="none" w:sz="0" w:space="0" w:color="auto"/>
        <w:right w:val="none" w:sz="0" w:space="0" w:color="auto"/>
      </w:divBdr>
    </w:div>
    <w:div w:id="863901415">
      <w:bodyDiv w:val="1"/>
      <w:marLeft w:val="0"/>
      <w:marRight w:val="0"/>
      <w:marTop w:val="0"/>
      <w:marBottom w:val="0"/>
      <w:divBdr>
        <w:top w:val="none" w:sz="0" w:space="0" w:color="auto"/>
        <w:left w:val="none" w:sz="0" w:space="0" w:color="auto"/>
        <w:bottom w:val="none" w:sz="0" w:space="0" w:color="auto"/>
        <w:right w:val="none" w:sz="0" w:space="0" w:color="auto"/>
      </w:divBdr>
    </w:div>
    <w:div w:id="864368376">
      <w:bodyDiv w:val="1"/>
      <w:marLeft w:val="0"/>
      <w:marRight w:val="0"/>
      <w:marTop w:val="0"/>
      <w:marBottom w:val="0"/>
      <w:divBdr>
        <w:top w:val="none" w:sz="0" w:space="0" w:color="auto"/>
        <w:left w:val="none" w:sz="0" w:space="0" w:color="auto"/>
        <w:bottom w:val="none" w:sz="0" w:space="0" w:color="auto"/>
        <w:right w:val="none" w:sz="0" w:space="0" w:color="auto"/>
      </w:divBdr>
    </w:div>
    <w:div w:id="865487513">
      <w:bodyDiv w:val="1"/>
      <w:marLeft w:val="0"/>
      <w:marRight w:val="0"/>
      <w:marTop w:val="0"/>
      <w:marBottom w:val="0"/>
      <w:divBdr>
        <w:top w:val="none" w:sz="0" w:space="0" w:color="auto"/>
        <w:left w:val="none" w:sz="0" w:space="0" w:color="auto"/>
        <w:bottom w:val="none" w:sz="0" w:space="0" w:color="auto"/>
        <w:right w:val="none" w:sz="0" w:space="0" w:color="auto"/>
      </w:divBdr>
    </w:div>
    <w:div w:id="866065131">
      <w:bodyDiv w:val="1"/>
      <w:marLeft w:val="0"/>
      <w:marRight w:val="0"/>
      <w:marTop w:val="0"/>
      <w:marBottom w:val="0"/>
      <w:divBdr>
        <w:top w:val="none" w:sz="0" w:space="0" w:color="auto"/>
        <w:left w:val="none" w:sz="0" w:space="0" w:color="auto"/>
        <w:bottom w:val="none" w:sz="0" w:space="0" w:color="auto"/>
        <w:right w:val="none" w:sz="0" w:space="0" w:color="auto"/>
      </w:divBdr>
    </w:div>
    <w:div w:id="866722636">
      <w:bodyDiv w:val="1"/>
      <w:marLeft w:val="0"/>
      <w:marRight w:val="0"/>
      <w:marTop w:val="0"/>
      <w:marBottom w:val="0"/>
      <w:divBdr>
        <w:top w:val="none" w:sz="0" w:space="0" w:color="auto"/>
        <w:left w:val="none" w:sz="0" w:space="0" w:color="auto"/>
        <w:bottom w:val="none" w:sz="0" w:space="0" w:color="auto"/>
        <w:right w:val="none" w:sz="0" w:space="0" w:color="auto"/>
      </w:divBdr>
    </w:div>
    <w:div w:id="868879407">
      <w:bodyDiv w:val="1"/>
      <w:marLeft w:val="0"/>
      <w:marRight w:val="0"/>
      <w:marTop w:val="0"/>
      <w:marBottom w:val="0"/>
      <w:divBdr>
        <w:top w:val="none" w:sz="0" w:space="0" w:color="auto"/>
        <w:left w:val="none" w:sz="0" w:space="0" w:color="auto"/>
        <w:bottom w:val="none" w:sz="0" w:space="0" w:color="auto"/>
        <w:right w:val="none" w:sz="0" w:space="0" w:color="auto"/>
      </w:divBdr>
    </w:div>
    <w:div w:id="870192700">
      <w:bodyDiv w:val="1"/>
      <w:marLeft w:val="0"/>
      <w:marRight w:val="0"/>
      <w:marTop w:val="0"/>
      <w:marBottom w:val="0"/>
      <w:divBdr>
        <w:top w:val="none" w:sz="0" w:space="0" w:color="auto"/>
        <w:left w:val="none" w:sz="0" w:space="0" w:color="auto"/>
        <w:bottom w:val="none" w:sz="0" w:space="0" w:color="auto"/>
        <w:right w:val="none" w:sz="0" w:space="0" w:color="auto"/>
      </w:divBdr>
    </w:div>
    <w:div w:id="871069345">
      <w:bodyDiv w:val="1"/>
      <w:marLeft w:val="0"/>
      <w:marRight w:val="0"/>
      <w:marTop w:val="0"/>
      <w:marBottom w:val="0"/>
      <w:divBdr>
        <w:top w:val="none" w:sz="0" w:space="0" w:color="auto"/>
        <w:left w:val="none" w:sz="0" w:space="0" w:color="auto"/>
        <w:bottom w:val="none" w:sz="0" w:space="0" w:color="auto"/>
        <w:right w:val="none" w:sz="0" w:space="0" w:color="auto"/>
      </w:divBdr>
    </w:div>
    <w:div w:id="871189456">
      <w:bodyDiv w:val="1"/>
      <w:marLeft w:val="0"/>
      <w:marRight w:val="0"/>
      <w:marTop w:val="0"/>
      <w:marBottom w:val="0"/>
      <w:divBdr>
        <w:top w:val="none" w:sz="0" w:space="0" w:color="auto"/>
        <w:left w:val="none" w:sz="0" w:space="0" w:color="auto"/>
        <w:bottom w:val="none" w:sz="0" w:space="0" w:color="auto"/>
        <w:right w:val="none" w:sz="0" w:space="0" w:color="auto"/>
      </w:divBdr>
    </w:div>
    <w:div w:id="871303318">
      <w:bodyDiv w:val="1"/>
      <w:marLeft w:val="0"/>
      <w:marRight w:val="0"/>
      <w:marTop w:val="0"/>
      <w:marBottom w:val="0"/>
      <w:divBdr>
        <w:top w:val="none" w:sz="0" w:space="0" w:color="auto"/>
        <w:left w:val="none" w:sz="0" w:space="0" w:color="auto"/>
        <w:bottom w:val="none" w:sz="0" w:space="0" w:color="auto"/>
        <w:right w:val="none" w:sz="0" w:space="0" w:color="auto"/>
      </w:divBdr>
    </w:div>
    <w:div w:id="873885547">
      <w:bodyDiv w:val="1"/>
      <w:marLeft w:val="0"/>
      <w:marRight w:val="0"/>
      <w:marTop w:val="0"/>
      <w:marBottom w:val="0"/>
      <w:divBdr>
        <w:top w:val="none" w:sz="0" w:space="0" w:color="auto"/>
        <w:left w:val="none" w:sz="0" w:space="0" w:color="auto"/>
        <w:bottom w:val="none" w:sz="0" w:space="0" w:color="auto"/>
        <w:right w:val="none" w:sz="0" w:space="0" w:color="auto"/>
      </w:divBdr>
    </w:div>
    <w:div w:id="874655261">
      <w:bodyDiv w:val="1"/>
      <w:marLeft w:val="0"/>
      <w:marRight w:val="0"/>
      <w:marTop w:val="0"/>
      <w:marBottom w:val="0"/>
      <w:divBdr>
        <w:top w:val="none" w:sz="0" w:space="0" w:color="auto"/>
        <w:left w:val="none" w:sz="0" w:space="0" w:color="auto"/>
        <w:bottom w:val="none" w:sz="0" w:space="0" w:color="auto"/>
        <w:right w:val="none" w:sz="0" w:space="0" w:color="auto"/>
      </w:divBdr>
    </w:div>
    <w:div w:id="874731258">
      <w:bodyDiv w:val="1"/>
      <w:marLeft w:val="0"/>
      <w:marRight w:val="0"/>
      <w:marTop w:val="0"/>
      <w:marBottom w:val="0"/>
      <w:divBdr>
        <w:top w:val="none" w:sz="0" w:space="0" w:color="auto"/>
        <w:left w:val="none" w:sz="0" w:space="0" w:color="auto"/>
        <w:bottom w:val="none" w:sz="0" w:space="0" w:color="auto"/>
        <w:right w:val="none" w:sz="0" w:space="0" w:color="auto"/>
      </w:divBdr>
    </w:div>
    <w:div w:id="875389298">
      <w:bodyDiv w:val="1"/>
      <w:marLeft w:val="0"/>
      <w:marRight w:val="0"/>
      <w:marTop w:val="0"/>
      <w:marBottom w:val="0"/>
      <w:divBdr>
        <w:top w:val="none" w:sz="0" w:space="0" w:color="auto"/>
        <w:left w:val="none" w:sz="0" w:space="0" w:color="auto"/>
        <w:bottom w:val="none" w:sz="0" w:space="0" w:color="auto"/>
        <w:right w:val="none" w:sz="0" w:space="0" w:color="auto"/>
      </w:divBdr>
    </w:div>
    <w:div w:id="875777601">
      <w:bodyDiv w:val="1"/>
      <w:marLeft w:val="0"/>
      <w:marRight w:val="0"/>
      <w:marTop w:val="0"/>
      <w:marBottom w:val="0"/>
      <w:divBdr>
        <w:top w:val="none" w:sz="0" w:space="0" w:color="auto"/>
        <w:left w:val="none" w:sz="0" w:space="0" w:color="auto"/>
        <w:bottom w:val="none" w:sz="0" w:space="0" w:color="auto"/>
        <w:right w:val="none" w:sz="0" w:space="0" w:color="auto"/>
      </w:divBdr>
    </w:div>
    <w:div w:id="877471589">
      <w:bodyDiv w:val="1"/>
      <w:marLeft w:val="0"/>
      <w:marRight w:val="0"/>
      <w:marTop w:val="0"/>
      <w:marBottom w:val="0"/>
      <w:divBdr>
        <w:top w:val="none" w:sz="0" w:space="0" w:color="auto"/>
        <w:left w:val="none" w:sz="0" w:space="0" w:color="auto"/>
        <w:bottom w:val="none" w:sz="0" w:space="0" w:color="auto"/>
        <w:right w:val="none" w:sz="0" w:space="0" w:color="auto"/>
      </w:divBdr>
    </w:div>
    <w:div w:id="877472825">
      <w:bodyDiv w:val="1"/>
      <w:marLeft w:val="0"/>
      <w:marRight w:val="0"/>
      <w:marTop w:val="0"/>
      <w:marBottom w:val="0"/>
      <w:divBdr>
        <w:top w:val="none" w:sz="0" w:space="0" w:color="auto"/>
        <w:left w:val="none" w:sz="0" w:space="0" w:color="auto"/>
        <w:bottom w:val="none" w:sz="0" w:space="0" w:color="auto"/>
        <w:right w:val="none" w:sz="0" w:space="0" w:color="auto"/>
      </w:divBdr>
    </w:div>
    <w:div w:id="877475338">
      <w:bodyDiv w:val="1"/>
      <w:marLeft w:val="0"/>
      <w:marRight w:val="0"/>
      <w:marTop w:val="0"/>
      <w:marBottom w:val="0"/>
      <w:divBdr>
        <w:top w:val="none" w:sz="0" w:space="0" w:color="auto"/>
        <w:left w:val="none" w:sz="0" w:space="0" w:color="auto"/>
        <w:bottom w:val="none" w:sz="0" w:space="0" w:color="auto"/>
        <w:right w:val="none" w:sz="0" w:space="0" w:color="auto"/>
      </w:divBdr>
    </w:div>
    <w:div w:id="878127276">
      <w:bodyDiv w:val="1"/>
      <w:marLeft w:val="0"/>
      <w:marRight w:val="0"/>
      <w:marTop w:val="0"/>
      <w:marBottom w:val="0"/>
      <w:divBdr>
        <w:top w:val="none" w:sz="0" w:space="0" w:color="auto"/>
        <w:left w:val="none" w:sz="0" w:space="0" w:color="auto"/>
        <w:bottom w:val="none" w:sz="0" w:space="0" w:color="auto"/>
        <w:right w:val="none" w:sz="0" w:space="0" w:color="auto"/>
      </w:divBdr>
    </w:div>
    <w:div w:id="878973811">
      <w:bodyDiv w:val="1"/>
      <w:marLeft w:val="0"/>
      <w:marRight w:val="0"/>
      <w:marTop w:val="0"/>
      <w:marBottom w:val="0"/>
      <w:divBdr>
        <w:top w:val="none" w:sz="0" w:space="0" w:color="auto"/>
        <w:left w:val="none" w:sz="0" w:space="0" w:color="auto"/>
        <w:bottom w:val="none" w:sz="0" w:space="0" w:color="auto"/>
        <w:right w:val="none" w:sz="0" w:space="0" w:color="auto"/>
      </w:divBdr>
    </w:div>
    <w:div w:id="880166542">
      <w:bodyDiv w:val="1"/>
      <w:marLeft w:val="0"/>
      <w:marRight w:val="0"/>
      <w:marTop w:val="0"/>
      <w:marBottom w:val="0"/>
      <w:divBdr>
        <w:top w:val="none" w:sz="0" w:space="0" w:color="auto"/>
        <w:left w:val="none" w:sz="0" w:space="0" w:color="auto"/>
        <w:bottom w:val="none" w:sz="0" w:space="0" w:color="auto"/>
        <w:right w:val="none" w:sz="0" w:space="0" w:color="auto"/>
      </w:divBdr>
    </w:div>
    <w:div w:id="882596584">
      <w:bodyDiv w:val="1"/>
      <w:marLeft w:val="0"/>
      <w:marRight w:val="0"/>
      <w:marTop w:val="0"/>
      <w:marBottom w:val="0"/>
      <w:divBdr>
        <w:top w:val="none" w:sz="0" w:space="0" w:color="auto"/>
        <w:left w:val="none" w:sz="0" w:space="0" w:color="auto"/>
        <w:bottom w:val="none" w:sz="0" w:space="0" w:color="auto"/>
        <w:right w:val="none" w:sz="0" w:space="0" w:color="auto"/>
      </w:divBdr>
    </w:div>
    <w:div w:id="883371421">
      <w:bodyDiv w:val="1"/>
      <w:marLeft w:val="0"/>
      <w:marRight w:val="0"/>
      <w:marTop w:val="0"/>
      <w:marBottom w:val="0"/>
      <w:divBdr>
        <w:top w:val="none" w:sz="0" w:space="0" w:color="auto"/>
        <w:left w:val="none" w:sz="0" w:space="0" w:color="auto"/>
        <w:bottom w:val="none" w:sz="0" w:space="0" w:color="auto"/>
        <w:right w:val="none" w:sz="0" w:space="0" w:color="auto"/>
      </w:divBdr>
    </w:div>
    <w:div w:id="884633793">
      <w:bodyDiv w:val="1"/>
      <w:marLeft w:val="0"/>
      <w:marRight w:val="0"/>
      <w:marTop w:val="0"/>
      <w:marBottom w:val="0"/>
      <w:divBdr>
        <w:top w:val="none" w:sz="0" w:space="0" w:color="auto"/>
        <w:left w:val="none" w:sz="0" w:space="0" w:color="auto"/>
        <w:bottom w:val="none" w:sz="0" w:space="0" w:color="auto"/>
        <w:right w:val="none" w:sz="0" w:space="0" w:color="auto"/>
      </w:divBdr>
    </w:div>
    <w:div w:id="885215446">
      <w:bodyDiv w:val="1"/>
      <w:marLeft w:val="0"/>
      <w:marRight w:val="0"/>
      <w:marTop w:val="0"/>
      <w:marBottom w:val="0"/>
      <w:divBdr>
        <w:top w:val="none" w:sz="0" w:space="0" w:color="auto"/>
        <w:left w:val="none" w:sz="0" w:space="0" w:color="auto"/>
        <w:bottom w:val="none" w:sz="0" w:space="0" w:color="auto"/>
        <w:right w:val="none" w:sz="0" w:space="0" w:color="auto"/>
      </w:divBdr>
    </w:div>
    <w:div w:id="886994554">
      <w:bodyDiv w:val="1"/>
      <w:marLeft w:val="0"/>
      <w:marRight w:val="0"/>
      <w:marTop w:val="0"/>
      <w:marBottom w:val="0"/>
      <w:divBdr>
        <w:top w:val="none" w:sz="0" w:space="0" w:color="auto"/>
        <w:left w:val="none" w:sz="0" w:space="0" w:color="auto"/>
        <w:bottom w:val="none" w:sz="0" w:space="0" w:color="auto"/>
        <w:right w:val="none" w:sz="0" w:space="0" w:color="auto"/>
      </w:divBdr>
    </w:div>
    <w:div w:id="887109743">
      <w:bodyDiv w:val="1"/>
      <w:marLeft w:val="0"/>
      <w:marRight w:val="0"/>
      <w:marTop w:val="0"/>
      <w:marBottom w:val="0"/>
      <w:divBdr>
        <w:top w:val="none" w:sz="0" w:space="0" w:color="auto"/>
        <w:left w:val="none" w:sz="0" w:space="0" w:color="auto"/>
        <w:bottom w:val="none" w:sz="0" w:space="0" w:color="auto"/>
        <w:right w:val="none" w:sz="0" w:space="0" w:color="auto"/>
      </w:divBdr>
    </w:div>
    <w:div w:id="887182026">
      <w:bodyDiv w:val="1"/>
      <w:marLeft w:val="0"/>
      <w:marRight w:val="0"/>
      <w:marTop w:val="0"/>
      <w:marBottom w:val="0"/>
      <w:divBdr>
        <w:top w:val="none" w:sz="0" w:space="0" w:color="auto"/>
        <w:left w:val="none" w:sz="0" w:space="0" w:color="auto"/>
        <w:bottom w:val="none" w:sz="0" w:space="0" w:color="auto"/>
        <w:right w:val="none" w:sz="0" w:space="0" w:color="auto"/>
      </w:divBdr>
    </w:div>
    <w:div w:id="887185191">
      <w:bodyDiv w:val="1"/>
      <w:marLeft w:val="0"/>
      <w:marRight w:val="0"/>
      <w:marTop w:val="0"/>
      <w:marBottom w:val="0"/>
      <w:divBdr>
        <w:top w:val="none" w:sz="0" w:space="0" w:color="auto"/>
        <w:left w:val="none" w:sz="0" w:space="0" w:color="auto"/>
        <w:bottom w:val="none" w:sz="0" w:space="0" w:color="auto"/>
        <w:right w:val="none" w:sz="0" w:space="0" w:color="auto"/>
      </w:divBdr>
    </w:div>
    <w:div w:id="889918398">
      <w:bodyDiv w:val="1"/>
      <w:marLeft w:val="0"/>
      <w:marRight w:val="0"/>
      <w:marTop w:val="0"/>
      <w:marBottom w:val="0"/>
      <w:divBdr>
        <w:top w:val="none" w:sz="0" w:space="0" w:color="auto"/>
        <w:left w:val="none" w:sz="0" w:space="0" w:color="auto"/>
        <w:bottom w:val="none" w:sz="0" w:space="0" w:color="auto"/>
        <w:right w:val="none" w:sz="0" w:space="0" w:color="auto"/>
      </w:divBdr>
    </w:div>
    <w:div w:id="891581696">
      <w:bodyDiv w:val="1"/>
      <w:marLeft w:val="0"/>
      <w:marRight w:val="0"/>
      <w:marTop w:val="0"/>
      <w:marBottom w:val="0"/>
      <w:divBdr>
        <w:top w:val="none" w:sz="0" w:space="0" w:color="auto"/>
        <w:left w:val="none" w:sz="0" w:space="0" w:color="auto"/>
        <w:bottom w:val="none" w:sz="0" w:space="0" w:color="auto"/>
        <w:right w:val="none" w:sz="0" w:space="0" w:color="auto"/>
      </w:divBdr>
    </w:div>
    <w:div w:id="891817146">
      <w:bodyDiv w:val="1"/>
      <w:marLeft w:val="0"/>
      <w:marRight w:val="0"/>
      <w:marTop w:val="0"/>
      <w:marBottom w:val="0"/>
      <w:divBdr>
        <w:top w:val="none" w:sz="0" w:space="0" w:color="auto"/>
        <w:left w:val="none" w:sz="0" w:space="0" w:color="auto"/>
        <w:bottom w:val="none" w:sz="0" w:space="0" w:color="auto"/>
        <w:right w:val="none" w:sz="0" w:space="0" w:color="auto"/>
      </w:divBdr>
    </w:div>
    <w:div w:id="892077109">
      <w:bodyDiv w:val="1"/>
      <w:marLeft w:val="0"/>
      <w:marRight w:val="0"/>
      <w:marTop w:val="0"/>
      <w:marBottom w:val="0"/>
      <w:divBdr>
        <w:top w:val="none" w:sz="0" w:space="0" w:color="auto"/>
        <w:left w:val="none" w:sz="0" w:space="0" w:color="auto"/>
        <w:bottom w:val="none" w:sz="0" w:space="0" w:color="auto"/>
        <w:right w:val="none" w:sz="0" w:space="0" w:color="auto"/>
      </w:divBdr>
    </w:div>
    <w:div w:id="894388569">
      <w:bodyDiv w:val="1"/>
      <w:marLeft w:val="0"/>
      <w:marRight w:val="0"/>
      <w:marTop w:val="0"/>
      <w:marBottom w:val="0"/>
      <w:divBdr>
        <w:top w:val="none" w:sz="0" w:space="0" w:color="auto"/>
        <w:left w:val="none" w:sz="0" w:space="0" w:color="auto"/>
        <w:bottom w:val="none" w:sz="0" w:space="0" w:color="auto"/>
        <w:right w:val="none" w:sz="0" w:space="0" w:color="auto"/>
      </w:divBdr>
    </w:div>
    <w:div w:id="896012736">
      <w:bodyDiv w:val="1"/>
      <w:marLeft w:val="0"/>
      <w:marRight w:val="0"/>
      <w:marTop w:val="0"/>
      <w:marBottom w:val="0"/>
      <w:divBdr>
        <w:top w:val="none" w:sz="0" w:space="0" w:color="auto"/>
        <w:left w:val="none" w:sz="0" w:space="0" w:color="auto"/>
        <w:bottom w:val="none" w:sz="0" w:space="0" w:color="auto"/>
        <w:right w:val="none" w:sz="0" w:space="0" w:color="auto"/>
      </w:divBdr>
    </w:div>
    <w:div w:id="896088623">
      <w:bodyDiv w:val="1"/>
      <w:marLeft w:val="0"/>
      <w:marRight w:val="0"/>
      <w:marTop w:val="0"/>
      <w:marBottom w:val="0"/>
      <w:divBdr>
        <w:top w:val="none" w:sz="0" w:space="0" w:color="auto"/>
        <w:left w:val="none" w:sz="0" w:space="0" w:color="auto"/>
        <w:bottom w:val="none" w:sz="0" w:space="0" w:color="auto"/>
        <w:right w:val="none" w:sz="0" w:space="0" w:color="auto"/>
      </w:divBdr>
    </w:div>
    <w:div w:id="896089714">
      <w:bodyDiv w:val="1"/>
      <w:marLeft w:val="0"/>
      <w:marRight w:val="0"/>
      <w:marTop w:val="0"/>
      <w:marBottom w:val="0"/>
      <w:divBdr>
        <w:top w:val="none" w:sz="0" w:space="0" w:color="auto"/>
        <w:left w:val="none" w:sz="0" w:space="0" w:color="auto"/>
        <w:bottom w:val="none" w:sz="0" w:space="0" w:color="auto"/>
        <w:right w:val="none" w:sz="0" w:space="0" w:color="auto"/>
      </w:divBdr>
    </w:div>
    <w:div w:id="897060091">
      <w:bodyDiv w:val="1"/>
      <w:marLeft w:val="0"/>
      <w:marRight w:val="0"/>
      <w:marTop w:val="0"/>
      <w:marBottom w:val="0"/>
      <w:divBdr>
        <w:top w:val="none" w:sz="0" w:space="0" w:color="auto"/>
        <w:left w:val="none" w:sz="0" w:space="0" w:color="auto"/>
        <w:bottom w:val="none" w:sz="0" w:space="0" w:color="auto"/>
        <w:right w:val="none" w:sz="0" w:space="0" w:color="auto"/>
      </w:divBdr>
    </w:div>
    <w:div w:id="897596076">
      <w:bodyDiv w:val="1"/>
      <w:marLeft w:val="0"/>
      <w:marRight w:val="0"/>
      <w:marTop w:val="0"/>
      <w:marBottom w:val="0"/>
      <w:divBdr>
        <w:top w:val="none" w:sz="0" w:space="0" w:color="auto"/>
        <w:left w:val="none" w:sz="0" w:space="0" w:color="auto"/>
        <w:bottom w:val="none" w:sz="0" w:space="0" w:color="auto"/>
        <w:right w:val="none" w:sz="0" w:space="0" w:color="auto"/>
      </w:divBdr>
    </w:div>
    <w:div w:id="898134407">
      <w:bodyDiv w:val="1"/>
      <w:marLeft w:val="0"/>
      <w:marRight w:val="0"/>
      <w:marTop w:val="0"/>
      <w:marBottom w:val="0"/>
      <w:divBdr>
        <w:top w:val="none" w:sz="0" w:space="0" w:color="auto"/>
        <w:left w:val="none" w:sz="0" w:space="0" w:color="auto"/>
        <w:bottom w:val="none" w:sz="0" w:space="0" w:color="auto"/>
        <w:right w:val="none" w:sz="0" w:space="0" w:color="auto"/>
      </w:divBdr>
    </w:div>
    <w:div w:id="898396339">
      <w:bodyDiv w:val="1"/>
      <w:marLeft w:val="0"/>
      <w:marRight w:val="0"/>
      <w:marTop w:val="0"/>
      <w:marBottom w:val="0"/>
      <w:divBdr>
        <w:top w:val="none" w:sz="0" w:space="0" w:color="auto"/>
        <w:left w:val="none" w:sz="0" w:space="0" w:color="auto"/>
        <w:bottom w:val="none" w:sz="0" w:space="0" w:color="auto"/>
        <w:right w:val="none" w:sz="0" w:space="0" w:color="auto"/>
      </w:divBdr>
    </w:div>
    <w:div w:id="898595933">
      <w:bodyDiv w:val="1"/>
      <w:marLeft w:val="0"/>
      <w:marRight w:val="0"/>
      <w:marTop w:val="0"/>
      <w:marBottom w:val="0"/>
      <w:divBdr>
        <w:top w:val="none" w:sz="0" w:space="0" w:color="auto"/>
        <w:left w:val="none" w:sz="0" w:space="0" w:color="auto"/>
        <w:bottom w:val="none" w:sz="0" w:space="0" w:color="auto"/>
        <w:right w:val="none" w:sz="0" w:space="0" w:color="auto"/>
      </w:divBdr>
    </w:div>
    <w:div w:id="898708236">
      <w:bodyDiv w:val="1"/>
      <w:marLeft w:val="0"/>
      <w:marRight w:val="0"/>
      <w:marTop w:val="0"/>
      <w:marBottom w:val="0"/>
      <w:divBdr>
        <w:top w:val="none" w:sz="0" w:space="0" w:color="auto"/>
        <w:left w:val="none" w:sz="0" w:space="0" w:color="auto"/>
        <w:bottom w:val="none" w:sz="0" w:space="0" w:color="auto"/>
        <w:right w:val="none" w:sz="0" w:space="0" w:color="auto"/>
      </w:divBdr>
    </w:div>
    <w:div w:id="89905433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0"/>
      <w:marRight w:val="0"/>
      <w:marTop w:val="0"/>
      <w:marBottom w:val="0"/>
      <w:divBdr>
        <w:top w:val="none" w:sz="0" w:space="0" w:color="auto"/>
        <w:left w:val="none" w:sz="0" w:space="0" w:color="auto"/>
        <w:bottom w:val="none" w:sz="0" w:space="0" w:color="auto"/>
        <w:right w:val="none" w:sz="0" w:space="0" w:color="auto"/>
      </w:divBdr>
    </w:div>
    <w:div w:id="900601190">
      <w:bodyDiv w:val="1"/>
      <w:marLeft w:val="0"/>
      <w:marRight w:val="0"/>
      <w:marTop w:val="0"/>
      <w:marBottom w:val="0"/>
      <w:divBdr>
        <w:top w:val="none" w:sz="0" w:space="0" w:color="auto"/>
        <w:left w:val="none" w:sz="0" w:space="0" w:color="auto"/>
        <w:bottom w:val="none" w:sz="0" w:space="0" w:color="auto"/>
        <w:right w:val="none" w:sz="0" w:space="0" w:color="auto"/>
      </w:divBdr>
    </w:div>
    <w:div w:id="901059352">
      <w:bodyDiv w:val="1"/>
      <w:marLeft w:val="0"/>
      <w:marRight w:val="0"/>
      <w:marTop w:val="0"/>
      <w:marBottom w:val="0"/>
      <w:divBdr>
        <w:top w:val="none" w:sz="0" w:space="0" w:color="auto"/>
        <w:left w:val="none" w:sz="0" w:space="0" w:color="auto"/>
        <w:bottom w:val="none" w:sz="0" w:space="0" w:color="auto"/>
        <w:right w:val="none" w:sz="0" w:space="0" w:color="auto"/>
      </w:divBdr>
    </w:div>
    <w:div w:id="901792182">
      <w:bodyDiv w:val="1"/>
      <w:marLeft w:val="0"/>
      <w:marRight w:val="0"/>
      <w:marTop w:val="0"/>
      <w:marBottom w:val="0"/>
      <w:divBdr>
        <w:top w:val="none" w:sz="0" w:space="0" w:color="auto"/>
        <w:left w:val="none" w:sz="0" w:space="0" w:color="auto"/>
        <w:bottom w:val="none" w:sz="0" w:space="0" w:color="auto"/>
        <w:right w:val="none" w:sz="0" w:space="0" w:color="auto"/>
      </w:divBdr>
    </w:div>
    <w:div w:id="901985896">
      <w:bodyDiv w:val="1"/>
      <w:marLeft w:val="0"/>
      <w:marRight w:val="0"/>
      <w:marTop w:val="0"/>
      <w:marBottom w:val="0"/>
      <w:divBdr>
        <w:top w:val="none" w:sz="0" w:space="0" w:color="auto"/>
        <w:left w:val="none" w:sz="0" w:space="0" w:color="auto"/>
        <w:bottom w:val="none" w:sz="0" w:space="0" w:color="auto"/>
        <w:right w:val="none" w:sz="0" w:space="0" w:color="auto"/>
      </w:divBdr>
    </w:div>
    <w:div w:id="902446708">
      <w:bodyDiv w:val="1"/>
      <w:marLeft w:val="0"/>
      <w:marRight w:val="0"/>
      <w:marTop w:val="0"/>
      <w:marBottom w:val="0"/>
      <w:divBdr>
        <w:top w:val="none" w:sz="0" w:space="0" w:color="auto"/>
        <w:left w:val="none" w:sz="0" w:space="0" w:color="auto"/>
        <w:bottom w:val="none" w:sz="0" w:space="0" w:color="auto"/>
        <w:right w:val="none" w:sz="0" w:space="0" w:color="auto"/>
      </w:divBdr>
    </w:div>
    <w:div w:id="902450974">
      <w:bodyDiv w:val="1"/>
      <w:marLeft w:val="0"/>
      <w:marRight w:val="0"/>
      <w:marTop w:val="0"/>
      <w:marBottom w:val="0"/>
      <w:divBdr>
        <w:top w:val="none" w:sz="0" w:space="0" w:color="auto"/>
        <w:left w:val="none" w:sz="0" w:space="0" w:color="auto"/>
        <w:bottom w:val="none" w:sz="0" w:space="0" w:color="auto"/>
        <w:right w:val="none" w:sz="0" w:space="0" w:color="auto"/>
      </w:divBdr>
    </w:div>
    <w:div w:id="903493638">
      <w:bodyDiv w:val="1"/>
      <w:marLeft w:val="0"/>
      <w:marRight w:val="0"/>
      <w:marTop w:val="0"/>
      <w:marBottom w:val="0"/>
      <w:divBdr>
        <w:top w:val="none" w:sz="0" w:space="0" w:color="auto"/>
        <w:left w:val="none" w:sz="0" w:space="0" w:color="auto"/>
        <w:bottom w:val="none" w:sz="0" w:space="0" w:color="auto"/>
        <w:right w:val="none" w:sz="0" w:space="0" w:color="auto"/>
      </w:divBdr>
    </w:div>
    <w:div w:id="903564288">
      <w:bodyDiv w:val="1"/>
      <w:marLeft w:val="0"/>
      <w:marRight w:val="0"/>
      <w:marTop w:val="0"/>
      <w:marBottom w:val="0"/>
      <w:divBdr>
        <w:top w:val="none" w:sz="0" w:space="0" w:color="auto"/>
        <w:left w:val="none" w:sz="0" w:space="0" w:color="auto"/>
        <w:bottom w:val="none" w:sz="0" w:space="0" w:color="auto"/>
        <w:right w:val="none" w:sz="0" w:space="0" w:color="auto"/>
      </w:divBdr>
    </w:div>
    <w:div w:id="905527517">
      <w:bodyDiv w:val="1"/>
      <w:marLeft w:val="0"/>
      <w:marRight w:val="0"/>
      <w:marTop w:val="0"/>
      <w:marBottom w:val="0"/>
      <w:divBdr>
        <w:top w:val="none" w:sz="0" w:space="0" w:color="auto"/>
        <w:left w:val="none" w:sz="0" w:space="0" w:color="auto"/>
        <w:bottom w:val="none" w:sz="0" w:space="0" w:color="auto"/>
        <w:right w:val="none" w:sz="0" w:space="0" w:color="auto"/>
      </w:divBdr>
    </w:div>
    <w:div w:id="905803326">
      <w:bodyDiv w:val="1"/>
      <w:marLeft w:val="0"/>
      <w:marRight w:val="0"/>
      <w:marTop w:val="0"/>
      <w:marBottom w:val="0"/>
      <w:divBdr>
        <w:top w:val="none" w:sz="0" w:space="0" w:color="auto"/>
        <w:left w:val="none" w:sz="0" w:space="0" w:color="auto"/>
        <w:bottom w:val="none" w:sz="0" w:space="0" w:color="auto"/>
        <w:right w:val="none" w:sz="0" w:space="0" w:color="auto"/>
      </w:divBdr>
    </w:div>
    <w:div w:id="906039161">
      <w:bodyDiv w:val="1"/>
      <w:marLeft w:val="0"/>
      <w:marRight w:val="0"/>
      <w:marTop w:val="0"/>
      <w:marBottom w:val="0"/>
      <w:divBdr>
        <w:top w:val="none" w:sz="0" w:space="0" w:color="auto"/>
        <w:left w:val="none" w:sz="0" w:space="0" w:color="auto"/>
        <w:bottom w:val="none" w:sz="0" w:space="0" w:color="auto"/>
        <w:right w:val="none" w:sz="0" w:space="0" w:color="auto"/>
      </w:divBdr>
    </w:div>
    <w:div w:id="906183042">
      <w:bodyDiv w:val="1"/>
      <w:marLeft w:val="0"/>
      <w:marRight w:val="0"/>
      <w:marTop w:val="0"/>
      <w:marBottom w:val="0"/>
      <w:divBdr>
        <w:top w:val="none" w:sz="0" w:space="0" w:color="auto"/>
        <w:left w:val="none" w:sz="0" w:space="0" w:color="auto"/>
        <w:bottom w:val="none" w:sz="0" w:space="0" w:color="auto"/>
        <w:right w:val="none" w:sz="0" w:space="0" w:color="auto"/>
      </w:divBdr>
    </w:div>
    <w:div w:id="906763129">
      <w:bodyDiv w:val="1"/>
      <w:marLeft w:val="0"/>
      <w:marRight w:val="0"/>
      <w:marTop w:val="0"/>
      <w:marBottom w:val="0"/>
      <w:divBdr>
        <w:top w:val="none" w:sz="0" w:space="0" w:color="auto"/>
        <w:left w:val="none" w:sz="0" w:space="0" w:color="auto"/>
        <w:bottom w:val="none" w:sz="0" w:space="0" w:color="auto"/>
        <w:right w:val="none" w:sz="0" w:space="0" w:color="auto"/>
      </w:divBdr>
    </w:div>
    <w:div w:id="908005648">
      <w:bodyDiv w:val="1"/>
      <w:marLeft w:val="0"/>
      <w:marRight w:val="0"/>
      <w:marTop w:val="0"/>
      <w:marBottom w:val="0"/>
      <w:divBdr>
        <w:top w:val="none" w:sz="0" w:space="0" w:color="auto"/>
        <w:left w:val="none" w:sz="0" w:space="0" w:color="auto"/>
        <w:bottom w:val="none" w:sz="0" w:space="0" w:color="auto"/>
        <w:right w:val="none" w:sz="0" w:space="0" w:color="auto"/>
      </w:divBdr>
    </w:div>
    <w:div w:id="909192636">
      <w:bodyDiv w:val="1"/>
      <w:marLeft w:val="0"/>
      <w:marRight w:val="0"/>
      <w:marTop w:val="0"/>
      <w:marBottom w:val="0"/>
      <w:divBdr>
        <w:top w:val="none" w:sz="0" w:space="0" w:color="auto"/>
        <w:left w:val="none" w:sz="0" w:space="0" w:color="auto"/>
        <w:bottom w:val="none" w:sz="0" w:space="0" w:color="auto"/>
        <w:right w:val="none" w:sz="0" w:space="0" w:color="auto"/>
      </w:divBdr>
    </w:div>
    <w:div w:id="909267680">
      <w:bodyDiv w:val="1"/>
      <w:marLeft w:val="0"/>
      <w:marRight w:val="0"/>
      <w:marTop w:val="0"/>
      <w:marBottom w:val="0"/>
      <w:divBdr>
        <w:top w:val="none" w:sz="0" w:space="0" w:color="auto"/>
        <w:left w:val="none" w:sz="0" w:space="0" w:color="auto"/>
        <w:bottom w:val="none" w:sz="0" w:space="0" w:color="auto"/>
        <w:right w:val="none" w:sz="0" w:space="0" w:color="auto"/>
      </w:divBdr>
    </w:div>
    <w:div w:id="910042165">
      <w:bodyDiv w:val="1"/>
      <w:marLeft w:val="0"/>
      <w:marRight w:val="0"/>
      <w:marTop w:val="0"/>
      <w:marBottom w:val="0"/>
      <w:divBdr>
        <w:top w:val="none" w:sz="0" w:space="0" w:color="auto"/>
        <w:left w:val="none" w:sz="0" w:space="0" w:color="auto"/>
        <w:bottom w:val="none" w:sz="0" w:space="0" w:color="auto"/>
        <w:right w:val="none" w:sz="0" w:space="0" w:color="auto"/>
      </w:divBdr>
    </w:div>
    <w:div w:id="911698624">
      <w:bodyDiv w:val="1"/>
      <w:marLeft w:val="0"/>
      <w:marRight w:val="0"/>
      <w:marTop w:val="0"/>
      <w:marBottom w:val="0"/>
      <w:divBdr>
        <w:top w:val="none" w:sz="0" w:space="0" w:color="auto"/>
        <w:left w:val="none" w:sz="0" w:space="0" w:color="auto"/>
        <w:bottom w:val="none" w:sz="0" w:space="0" w:color="auto"/>
        <w:right w:val="none" w:sz="0" w:space="0" w:color="auto"/>
      </w:divBdr>
    </w:div>
    <w:div w:id="911817297">
      <w:bodyDiv w:val="1"/>
      <w:marLeft w:val="0"/>
      <w:marRight w:val="0"/>
      <w:marTop w:val="0"/>
      <w:marBottom w:val="0"/>
      <w:divBdr>
        <w:top w:val="none" w:sz="0" w:space="0" w:color="auto"/>
        <w:left w:val="none" w:sz="0" w:space="0" w:color="auto"/>
        <w:bottom w:val="none" w:sz="0" w:space="0" w:color="auto"/>
        <w:right w:val="none" w:sz="0" w:space="0" w:color="auto"/>
      </w:divBdr>
    </w:div>
    <w:div w:id="911887281">
      <w:bodyDiv w:val="1"/>
      <w:marLeft w:val="0"/>
      <w:marRight w:val="0"/>
      <w:marTop w:val="0"/>
      <w:marBottom w:val="0"/>
      <w:divBdr>
        <w:top w:val="none" w:sz="0" w:space="0" w:color="auto"/>
        <w:left w:val="none" w:sz="0" w:space="0" w:color="auto"/>
        <w:bottom w:val="none" w:sz="0" w:space="0" w:color="auto"/>
        <w:right w:val="none" w:sz="0" w:space="0" w:color="auto"/>
      </w:divBdr>
    </w:div>
    <w:div w:id="912543894">
      <w:bodyDiv w:val="1"/>
      <w:marLeft w:val="0"/>
      <w:marRight w:val="0"/>
      <w:marTop w:val="0"/>
      <w:marBottom w:val="0"/>
      <w:divBdr>
        <w:top w:val="none" w:sz="0" w:space="0" w:color="auto"/>
        <w:left w:val="none" w:sz="0" w:space="0" w:color="auto"/>
        <w:bottom w:val="none" w:sz="0" w:space="0" w:color="auto"/>
        <w:right w:val="none" w:sz="0" w:space="0" w:color="auto"/>
      </w:divBdr>
    </w:div>
    <w:div w:id="913471604">
      <w:bodyDiv w:val="1"/>
      <w:marLeft w:val="0"/>
      <w:marRight w:val="0"/>
      <w:marTop w:val="0"/>
      <w:marBottom w:val="0"/>
      <w:divBdr>
        <w:top w:val="none" w:sz="0" w:space="0" w:color="auto"/>
        <w:left w:val="none" w:sz="0" w:space="0" w:color="auto"/>
        <w:bottom w:val="none" w:sz="0" w:space="0" w:color="auto"/>
        <w:right w:val="none" w:sz="0" w:space="0" w:color="auto"/>
      </w:divBdr>
    </w:div>
    <w:div w:id="913589112">
      <w:bodyDiv w:val="1"/>
      <w:marLeft w:val="0"/>
      <w:marRight w:val="0"/>
      <w:marTop w:val="0"/>
      <w:marBottom w:val="0"/>
      <w:divBdr>
        <w:top w:val="none" w:sz="0" w:space="0" w:color="auto"/>
        <w:left w:val="none" w:sz="0" w:space="0" w:color="auto"/>
        <w:bottom w:val="none" w:sz="0" w:space="0" w:color="auto"/>
        <w:right w:val="none" w:sz="0" w:space="0" w:color="auto"/>
      </w:divBdr>
    </w:div>
    <w:div w:id="914170191">
      <w:bodyDiv w:val="1"/>
      <w:marLeft w:val="0"/>
      <w:marRight w:val="0"/>
      <w:marTop w:val="0"/>
      <w:marBottom w:val="0"/>
      <w:divBdr>
        <w:top w:val="none" w:sz="0" w:space="0" w:color="auto"/>
        <w:left w:val="none" w:sz="0" w:space="0" w:color="auto"/>
        <w:bottom w:val="none" w:sz="0" w:space="0" w:color="auto"/>
        <w:right w:val="none" w:sz="0" w:space="0" w:color="auto"/>
      </w:divBdr>
    </w:div>
    <w:div w:id="914827867">
      <w:bodyDiv w:val="1"/>
      <w:marLeft w:val="0"/>
      <w:marRight w:val="0"/>
      <w:marTop w:val="0"/>
      <w:marBottom w:val="0"/>
      <w:divBdr>
        <w:top w:val="none" w:sz="0" w:space="0" w:color="auto"/>
        <w:left w:val="none" w:sz="0" w:space="0" w:color="auto"/>
        <w:bottom w:val="none" w:sz="0" w:space="0" w:color="auto"/>
        <w:right w:val="none" w:sz="0" w:space="0" w:color="auto"/>
      </w:divBdr>
    </w:div>
    <w:div w:id="916329954">
      <w:bodyDiv w:val="1"/>
      <w:marLeft w:val="0"/>
      <w:marRight w:val="0"/>
      <w:marTop w:val="0"/>
      <w:marBottom w:val="0"/>
      <w:divBdr>
        <w:top w:val="none" w:sz="0" w:space="0" w:color="auto"/>
        <w:left w:val="none" w:sz="0" w:space="0" w:color="auto"/>
        <w:bottom w:val="none" w:sz="0" w:space="0" w:color="auto"/>
        <w:right w:val="none" w:sz="0" w:space="0" w:color="auto"/>
      </w:divBdr>
    </w:div>
    <w:div w:id="916398799">
      <w:bodyDiv w:val="1"/>
      <w:marLeft w:val="0"/>
      <w:marRight w:val="0"/>
      <w:marTop w:val="0"/>
      <w:marBottom w:val="0"/>
      <w:divBdr>
        <w:top w:val="none" w:sz="0" w:space="0" w:color="auto"/>
        <w:left w:val="none" w:sz="0" w:space="0" w:color="auto"/>
        <w:bottom w:val="none" w:sz="0" w:space="0" w:color="auto"/>
        <w:right w:val="none" w:sz="0" w:space="0" w:color="auto"/>
      </w:divBdr>
    </w:div>
    <w:div w:id="916595624">
      <w:bodyDiv w:val="1"/>
      <w:marLeft w:val="0"/>
      <w:marRight w:val="0"/>
      <w:marTop w:val="0"/>
      <w:marBottom w:val="0"/>
      <w:divBdr>
        <w:top w:val="none" w:sz="0" w:space="0" w:color="auto"/>
        <w:left w:val="none" w:sz="0" w:space="0" w:color="auto"/>
        <w:bottom w:val="none" w:sz="0" w:space="0" w:color="auto"/>
        <w:right w:val="none" w:sz="0" w:space="0" w:color="auto"/>
      </w:divBdr>
    </w:div>
    <w:div w:id="917251191">
      <w:bodyDiv w:val="1"/>
      <w:marLeft w:val="0"/>
      <w:marRight w:val="0"/>
      <w:marTop w:val="0"/>
      <w:marBottom w:val="0"/>
      <w:divBdr>
        <w:top w:val="none" w:sz="0" w:space="0" w:color="auto"/>
        <w:left w:val="none" w:sz="0" w:space="0" w:color="auto"/>
        <w:bottom w:val="none" w:sz="0" w:space="0" w:color="auto"/>
        <w:right w:val="none" w:sz="0" w:space="0" w:color="auto"/>
      </w:divBdr>
    </w:div>
    <w:div w:id="917590314">
      <w:bodyDiv w:val="1"/>
      <w:marLeft w:val="0"/>
      <w:marRight w:val="0"/>
      <w:marTop w:val="0"/>
      <w:marBottom w:val="0"/>
      <w:divBdr>
        <w:top w:val="none" w:sz="0" w:space="0" w:color="auto"/>
        <w:left w:val="none" w:sz="0" w:space="0" w:color="auto"/>
        <w:bottom w:val="none" w:sz="0" w:space="0" w:color="auto"/>
        <w:right w:val="none" w:sz="0" w:space="0" w:color="auto"/>
      </w:divBdr>
    </w:div>
    <w:div w:id="917595806">
      <w:bodyDiv w:val="1"/>
      <w:marLeft w:val="0"/>
      <w:marRight w:val="0"/>
      <w:marTop w:val="0"/>
      <w:marBottom w:val="0"/>
      <w:divBdr>
        <w:top w:val="none" w:sz="0" w:space="0" w:color="auto"/>
        <w:left w:val="none" w:sz="0" w:space="0" w:color="auto"/>
        <w:bottom w:val="none" w:sz="0" w:space="0" w:color="auto"/>
        <w:right w:val="none" w:sz="0" w:space="0" w:color="auto"/>
      </w:divBdr>
    </w:div>
    <w:div w:id="918369354">
      <w:bodyDiv w:val="1"/>
      <w:marLeft w:val="0"/>
      <w:marRight w:val="0"/>
      <w:marTop w:val="0"/>
      <w:marBottom w:val="0"/>
      <w:divBdr>
        <w:top w:val="none" w:sz="0" w:space="0" w:color="auto"/>
        <w:left w:val="none" w:sz="0" w:space="0" w:color="auto"/>
        <w:bottom w:val="none" w:sz="0" w:space="0" w:color="auto"/>
        <w:right w:val="none" w:sz="0" w:space="0" w:color="auto"/>
      </w:divBdr>
    </w:div>
    <w:div w:id="919675556">
      <w:bodyDiv w:val="1"/>
      <w:marLeft w:val="0"/>
      <w:marRight w:val="0"/>
      <w:marTop w:val="0"/>
      <w:marBottom w:val="0"/>
      <w:divBdr>
        <w:top w:val="none" w:sz="0" w:space="0" w:color="auto"/>
        <w:left w:val="none" w:sz="0" w:space="0" w:color="auto"/>
        <w:bottom w:val="none" w:sz="0" w:space="0" w:color="auto"/>
        <w:right w:val="none" w:sz="0" w:space="0" w:color="auto"/>
      </w:divBdr>
    </w:div>
    <w:div w:id="925459864">
      <w:bodyDiv w:val="1"/>
      <w:marLeft w:val="0"/>
      <w:marRight w:val="0"/>
      <w:marTop w:val="0"/>
      <w:marBottom w:val="0"/>
      <w:divBdr>
        <w:top w:val="none" w:sz="0" w:space="0" w:color="auto"/>
        <w:left w:val="none" w:sz="0" w:space="0" w:color="auto"/>
        <w:bottom w:val="none" w:sz="0" w:space="0" w:color="auto"/>
        <w:right w:val="none" w:sz="0" w:space="0" w:color="auto"/>
      </w:divBdr>
    </w:div>
    <w:div w:id="925769863">
      <w:bodyDiv w:val="1"/>
      <w:marLeft w:val="0"/>
      <w:marRight w:val="0"/>
      <w:marTop w:val="0"/>
      <w:marBottom w:val="0"/>
      <w:divBdr>
        <w:top w:val="none" w:sz="0" w:space="0" w:color="auto"/>
        <w:left w:val="none" w:sz="0" w:space="0" w:color="auto"/>
        <w:bottom w:val="none" w:sz="0" w:space="0" w:color="auto"/>
        <w:right w:val="none" w:sz="0" w:space="0" w:color="auto"/>
      </w:divBdr>
    </w:div>
    <w:div w:id="925961579">
      <w:bodyDiv w:val="1"/>
      <w:marLeft w:val="0"/>
      <w:marRight w:val="0"/>
      <w:marTop w:val="0"/>
      <w:marBottom w:val="0"/>
      <w:divBdr>
        <w:top w:val="none" w:sz="0" w:space="0" w:color="auto"/>
        <w:left w:val="none" w:sz="0" w:space="0" w:color="auto"/>
        <w:bottom w:val="none" w:sz="0" w:space="0" w:color="auto"/>
        <w:right w:val="none" w:sz="0" w:space="0" w:color="auto"/>
      </w:divBdr>
    </w:div>
    <w:div w:id="926035570">
      <w:bodyDiv w:val="1"/>
      <w:marLeft w:val="0"/>
      <w:marRight w:val="0"/>
      <w:marTop w:val="0"/>
      <w:marBottom w:val="0"/>
      <w:divBdr>
        <w:top w:val="none" w:sz="0" w:space="0" w:color="auto"/>
        <w:left w:val="none" w:sz="0" w:space="0" w:color="auto"/>
        <w:bottom w:val="none" w:sz="0" w:space="0" w:color="auto"/>
        <w:right w:val="none" w:sz="0" w:space="0" w:color="auto"/>
      </w:divBdr>
    </w:div>
    <w:div w:id="926688533">
      <w:bodyDiv w:val="1"/>
      <w:marLeft w:val="0"/>
      <w:marRight w:val="0"/>
      <w:marTop w:val="0"/>
      <w:marBottom w:val="0"/>
      <w:divBdr>
        <w:top w:val="none" w:sz="0" w:space="0" w:color="auto"/>
        <w:left w:val="none" w:sz="0" w:space="0" w:color="auto"/>
        <w:bottom w:val="none" w:sz="0" w:space="0" w:color="auto"/>
        <w:right w:val="none" w:sz="0" w:space="0" w:color="auto"/>
      </w:divBdr>
    </w:div>
    <w:div w:id="927470122">
      <w:bodyDiv w:val="1"/>
      <w:marLeft w:val="0"/>
      <w:marRight w:val="0"/>
      <w:marTop w:val="0"/>
      <w:marBottom w:val="0"/>
      <w:divBdr>
        <w:top w:val="none" w:sz="0" w:space="0" w:color="auto"/>
        <w:left w:val="none" w:sz="0" w:space="0" w:color="auto"/>
        <w:bottom w:val="none" w:sz="0" w:space="0" w:color="auto"/>
        <w:right w:val="none" w:sz="0" w:space="0" w:color="auto"/>
      </w:divBdr>
    </w:div>
    <w:div w:id="927925578">
      <w:bodyDiv w:val="1"/>
      <w:marLeft w:val="0"/>
      <w:marRight w:val="0"/>
      <w:marTop w:val="0"/>
      <w:marBottom w:val="0"/>
      <w:divBdr>
        <w:top w:val="none" w:sz="0" w:space="0" w:color="auto"/>
        <w:left w:val="none" w:sz="0" w:space="0" w:color="auto"/>
        <w:bottom w:val="none" w:sz="0" w:space="0" w:color="auto"/>
        <w:right w:val="none" w:sz="0" w:space="0" w:color="auto"/>
      </w:divBdr>
    </w:div>
    <w:div w:id="928998353">
      <w:bodyDiv w:val="1"/>
      <w:marLeft w:val="0"/>
      <w:marRight w:val="0"/>
      <w:marTop w:val="0"/>
      <w:marBottom w:val="0"/>
      <w:divBdr>
        <w:top w:val="none" w:sz="0" w:space="0" w:color="auto"/>
        <w:left w:val="none" w:sz="0" w:space="0" w:color="auto"/>
        <w:bottom w:val="none" w:sz="0" w:space="0" w:color="auto"/>
        <w:right w:val="none" w:sz="0" w:space="0" w:color="auto"/>
      </w:divBdr>
    </w:div>
    <w:div w:id="930506542">
      <w:bodyDiv w:val="1"/>
      <w:marLeft w:val="0"/>
      <w:marRight w:val="0"/>
      <w:marTop w:val="0"/>
      <w:marBottom w:val="0"/>
      <w:divBdr>
        <w:top w:val="none" w:sz="0" w:space="0" w:color="auto"/>
        <w:left w:val="none" w:sz="0" w:space="0" w:color="auto"/>
        <w:bottom w:val="none" w:sz="0" w:space="0" w:color="auto"/>
        <w:right w:val="none" w:sz="0" w:space="0" w:color="auto"/>
      </w:divBdr>
    </w:div>
    <w:div w:id="931207962">
      <w:bodyDiv w:val="1"/>
      <w:marLeft w:val="0"/>
      <w:marRight w:val="0"/>
      <w:marTop w:val="0"/>
      <w:marBottom w:val="0"/>
      <w:divBdr>
        <w:top w:val="none" w:sz="0" w:space="0" w:color="auto"/>
        <w:left w:val="none" w:sz="0" w:space="0" w:color="auto"/>
        <w:bottom w:val="none" w:sz="0" w:space="0" w:color="auto"/>
        <w:right w:val="none" w:sz="0" w:space="0" w:color="auto"/>
      </w:divBdr>
    </w:div>
    <w:div w:id="931208930">
      <w:bodyDiv w:val="1"/>
      <w:marLeft w:val="0"/>
      <w:marRight w:val="0"/>
      <w:marTop w:val="0"/>
      <w:marBottom w:val="0"/>
      <w:divBdr>
        <w:top w:val="none" w:sz="0" w:space="0" w:color="auto"/>
        <w:left w:val="none" w:sz="0" w:space="0" w:color="auto"/>
        <w:bottom w:val="none" w:sz="0" w:space="0" w:color="auto"/>
        <w:right w:val="none" w:sz="0" w:space="0" w:color="auto"/>
      </w:divBdr>
    </w:div>
    <w:div w:id="931742934">
      <w:bodyDiv w:val="1"/>
      <w:marLeft w:val="0"/>
      <w:marRight w:val="0"/>
      <w:marTop w:val="0"/>
      <w:marBottom w:val="0"/>
      <w:divBdr>
        <w:top w:val="none" w:sz="0" w:space="0" w:color="auto"/>
        <w:left w:val="none" w:sz="0" w:space="0" w:color="auto"/>
        <w:bottom w:val="none" w:sz="0" w:space="0" w:color="auto"/>
        <w:right w:val="none" w:sz="0" w:space="0" w:color="auto"/>
      </w:divBdr>
    </w:div>
    <w:div w:id="932862122">
      <w:bodyDiv w:val="1"/>
      <w:marLeft w:val="0"/>
      <w:marRight w:val="0"/>
      <w:marTop w:val="0"/>
      <w:marBottom w:val="0"/>
      <w:divBdr>
        <w:top w:val="none" w:sz="0" w:space="0" w:color="auto"/>
        <w:left w:val="none" w:sz="0" w:space="0" w:color="auto"/>
        <w:bottom w:val="none" w:sz="0" w:space="0" w:color="auto"/>
        <w:right w:val="none" w:sz="0" w:space="0" w:color="auto"/>
      </w:divBdr>
    </w:div>
    <w:div w:id="933054434">
      <w:bodyDiv w:val="1"/>
      <w:marLeft w:val="0"/>
      <w:marRight w:val="0"/>
      <w:marTop w:val="0"/>
      <w:marBottom w:val="0"/>
      <w:divBdr>
        <w:top w:val="none" w:sz="0" w:space="0" w:color="auto"/>
        <w:left w:val="none" w:sz="0" w:space="0" w:color="auto"/>
        <w:bottom w:val="none" w:sz="0" w:space="0" w:color="auto"/>
        <w:right w:val="none" w:sz="0" w:space="0" w:color="auto"/>
      </w:divBdr>
    </w:div>
    <w:div w:id="933168872">
      <w:bodyDiv w:val="1"/>
      <w:marLeft w:val="0"/>
      <w:marRight w:val="0"/>
      <w:marTop w:val="0"/>
      <w:marBottom w:val="0"/>
      <w:divBdr>
        <w:top w:val="none" w:sz="0" w:space="0" w:color="auto"/>
        <w:left w:val="none" w:sz="0" w:space="0" w:color="auto"/>
        <w:bottom w:val="none" w:sz="0" w:space="0" w:color="auto"/>
        <w:right w:val="none" w:sz="0" w:space="0" w:color="auto"/>
      </w:divBdr>
    </w:div>
    <w:div w:id="933509938">
      <w:bodyDiv w:val="1"/>
      <w:marLeft w:val="0"/>
      <w:marRight w:val="0"/>
      <w:marTop w:val="0"/>
      <w:marBottom w:val="0"/>
      <w:divBdr>
        <w:top w:val="none" w:sz="0" w:space="0" w:color="auto"/>
        <w:left w:val="none" w:sz="0" w:space="0" w:color="auto"/>
        <w:bottom w:val="none" w:sz="0" w:space="0" w:color="auto"/>
        <w:right w:val="none" w:sz="0" w:space="0" w:color="auto"/>
      </w:divBdr>
    </w:div>
    <w:div w:id="933823622">
      <w:bodyDiv w:val="1"/>
      <w:marLeft w:val="0"/>
      <w:marRight w:val="0"/>
      <w:marTop w:val="0"/>
      <w:marBottom w:val="0"/>
      <w:divBdr>
        <w:top w:val="none" w:sz="0" w:space="0" w:color="auto"/>
        <w:left w:val="none" w:sz="0" w:space="0" w:color="auto"/>
        <w:bottom w:val="none" w:sz="0" w:space="0" w:color="auto"/>
        <w:right w:val="none" w:sz="0" w:space="0" w:color="auto"/>
      </w:divBdr>
    </w:div>
    <w:div w:id="933904248">
      <w:bodyDiv w:val="1"/>
      <w:marLeft w:val="0"/>
      <w:marRight w:val="0"/>
      <w:marTop w:val="0"/>
      <w:marBottom w:val="0"/>
      <w:divBdr>
        <w:top w:val="none" w:sz="0" w:space="0" w:color="auto"/>
        <w:left w:val="none" w:sz="0" w:space="0" w:color="auto"/>
        <w:bottom w:val="none" w:sz="0" w:space="0" w:color="auto"/>
        <w:right w:val="none" w:sz="0" w:space="0" w:color="auto"/>
      </w:divBdr>
    </w:div>
    <w:div w:id="934436271">
      <w:bodyDiv w:val="1"/>
      <w:marLeft w:val="0"/>
      <w:marRight w:val="0"/>
      <w:marTop w:val="0"/>
      <w:marBottom w:val="0"/>
      <w:divBdr>
        <w:top w:val="none" w:sz="0" w:space="0" w:color="auto"/>
        <w:left w:val="none" w:sz="0" w:space="0" w:color="auto"/>
        <w:bottom w:val="none" w:sz="0" w:space="0" w:color="auto"/>
        <w:right w:val="none" w:sz="0" w:space="0" w:color="auto"/>
      </w:divBdr>
    </w:div>
    <w:div w:id="936400117">
      <w:bodyDiv w:val="1"/>
      <w:marLeft w:val="0"/>
      <w:marRight w:val="0"/>
      <w:marTop w:val="0"/>
      <w:marBottom w:val="0"/>
      <w:divBdr>
        <w:top w:val="none" w:sz="0" w:space="0" w:color="auto"/>
        <w:left w:val="none" w:sz="0" w:space="0" w:color="auto"/>
        <w:bottom w:val="none" w:sz="0" w:space="0" w:color="auto"/>
        <w:right w:val="none" w:sz="0" w:space="0" w:color="auto"/>
      </w:divBdr>
    </w:div>
    <w:div w:id="936408242">
      <w:bodyDiv w:val="1"/>
      <w:marLeft w:val="0"/>
      <w:marRight w:val="0"/>
      <w:marTop w:val="0"/>
      <w:marBottom w:val="0"/>
      <w:divBdr>
        <w:top w:val="none" w:sz="0" w:space="0" w:color="auto"/>
        <w:left w:val="none" w:sz="0" w:space="0" w:color="auto"/>
        <w:bottom w:val="none" w:sz="0" w:space="0" w:color="auto"/>
        <w:right w:val="none" w:sz="0" w:space="0" w:color="auto"/>
      </w:divBdr>
    </w:div>
    <w:div w:id="936864402">
      <w:bodyDiv w:val="1"/>
      <w:marLeft w:val="0"/>
      <w:marRight w:val="0"/>
      <w:marTop w:val="0"/>
      <w:marBottom w:val="0"/>
      <w:divBdr>
        <w:top w:val="none" w:sz="0" w:space="0" w:color="auto"/>
        <w:left w:val="none" w:sz="0" w:space="0" w:color="auto"/>
        <w:bottom w:val="none" w:sz="0" w:space="0" w:color="auto"/>
        <w:right w:val="none" w:sz="0" w:space="0" w:color="auto"/>
      </w:divBdr>
    </w:div>
    <w:div w:id="939491255">
      <w:bodyDiv w:val="1"/>
      <w:marLeft w:val="0"/>
      <w:marRight w:val="0"/>
      <w:marTop w:val="0"/>
      <w:marBottom w:val="0"/>
      <w:divBdr>
        <w:top w:val="none" w:sz="0" w:space="0" w:color="auto"/>
        <w:left w:val="none" w:sz="0" w:space="0" w:color="auto"/>
        <w:bottom w:val="none" w:sz="0" w:space="0" w:color="auto"/>
        <w:right w:val="none" w:sz="0" w:space="0" w:color="auto"/>
      </w:divBdr>
    </w:div>
    <w:div w:id="940064181">
      <w:bodyDiv w:val="1"/>
      <w:marLeft w:val="0"/>
      <w:marRight w:val="0"/>
      <w:marTop w:val="0"/>
      <w:marBottom w:val="0"/>
      <w:divBdr>
        <w:top w:val="none" w:sz="0" w:space="0" w:color="auto"/>
        <w:left w:val="none" w:sz="0" w:space="0" w:color="auto"/>
        <w:bottom w:val="none" w:sz="0" w:space="0" w:color="auto"/>
        <w:right w:val="none" w:sz="0" w:space="0" w:color="auto"/>
      </w:divBdr>
    </w:div>
    <w:div w:id="941457340">
      <w:bodyDiv w:val="1"/>
      <w:marLeft w:val="0"/>
      <w:marRight w:val="0"/>
      <w:marTop w:val="0"/>
      <w:marBottom w:val="0"/>
      <w:divBdr>
        <w:top w:val="none" w:sz="0" w:space="0" w:color="auto"/>
        <w:left w:val="none" w:sz="0" w:space="0" w:color="auto"/>
        <w:bottom w:val="none" w:sz="0" w:space="0" w:color="auto"/>
        <w:right w:val="none" w:sz="0" w:space="0" w:color="auto"/>
      </w:divBdr>
    </w:div>
    <w:div w:id="942883060">
      <w:bodyDiv w:val="1"/>
      <w:marLeft w:val="0"/>
      <w:marRight w:val="0"/>
      <w:marTop w:val="0"/>
      <w:marBottom w:val="0"/>
      <w:divBdr>
        <w:top w:val="none" w:sz="0" w:space="0" w:color="auto"/>
        <w:left w:val="none" w:sz="0" w:space="0" w:color="auto"/>
        <w:bottom w:val="none" w:sz="0" w:space="0" w:color="auto"/>
        <w:right w:val="none" w:sz="0" w:space="0" w:color="auto"/>
      </w:divBdr>
    </w:div>
    <w:div w:id="944075046">
      <w:bodyDiv w:val="1"/>
      <w:marLeft w:val="0"/>
      <w:marRight w:val="0"/>
      <w:marTop w:val="0"/>
      <w:marBottom w:val="0"/>
      <w:divBdr>
        <w:top w:val="none" w:sz="0" w:space="0" w:color="auto"/>
        <w:left w:val="none" w:sz="0" w:space="0" w:color="auto"/>
        <w:bottom w:val="none" w:sz="0" w:space="0" w:color="auto"/>
        <w:right w:val="none" w:sz="0" w:space="0" w:color="auto"/>
      </w:divBdr>
    </w:div>
    <w:div w:id="944456447">
      <w:bodyDiv w:val="1"/>
      <w:marLeft w:val="0"/>
      <w:marRight w:val="0"/>
      <w:marTop w:val="0"/>
      <w:marBottom w:val="0"/>
      <w:divBdr>
        <w:top w:val="none" w:sz="0" w:space="0" w:color="auto"/>
        <w:left w:val="none" w:sz="0" w:space="0" w:color="auto"/>
        <w:bottom w:val="none" w:sz="0" w:space="0" w:color="auto"/>
        <w:right w:val="none" w:sz="0" w:space="0" w:color="auto"/>
      </w:divBdr>
    </w:div>
    <w:div w:id="945037314">
      <w:bodyDiv w:val="1"/>
      <w:marLeft w:val="0"/>
      <w:marRight w:val="0"/>
      <w:marTop w:val="0"/>
      <w:marBottom w:val="0"/>
      <w:divBdr>
        <w:top w:val="none" w:sz="0" w:space="0" w:color="auto"/>
        <w:left w:val="none" w:sz="0" w:space="0" w:color="auto"/>
        <w:bottom w:val="none" w:sz="0" w:space="0" w:color="auto"/>
        <w:right w:val="none" w:sz="0" w:space="0" w:color="auto"/>
      </w:divBdr>
    </w:div>
    <w:div w:id="945191859">
      <w:bodyDiv w:val="1"/>
      <w:marLeft w:val="0"/>
      <w:marRight w:val="0"/>
      <w:marTop w:val="0"/>
      <w:marBottom w:val="0"/>
      <w:divBdr>
        <w:top w:val="none" w:sz="0" w:space="0" w:color="auto"/>
        <w:left w:val="none" w:sz="0" w:space="0" w:color="auto"/>
        <w:bottom w:val="none" w:sz="0" w:space="0" w:color="auto"/>
        <w:right w:val="none" w:sz="0" w:space="0" w:color="auto"/>
      </w:divBdr>
    </w:div>
    <w:div w:id="947155022">
      <w:bodyDiv w:val="1"/>
      <w:marLeft w:val="0"/>
      <w:marRight w:val="0"/>
      <w:marTop w:val="0"/>
      <w:marBottom w:val="0"/>
      <w:divBdr>
        <w:top w:val="none" w:sz="0" w:space="0" w:color="auto"/>
        <w:left w:val="none" w:sz="0" w:space="0" w:color="auto"/>
        <w:bottom w:val="none" w:sz="0" w:space="0" w:color="auto"/>
        <w:right w:val="none" w:sz="0" w:space="0" w:color="auto"/>
      </w:divBdr>
    </w:div>
    <w:div w:id="948047443">
      <w:bodyDiv w:val="1"/>
      <w:marLeft w:val="0"/>
      <w:marRight w:val="0"/>
      <w:marTop w:val="0"/>
      <w:marBottom w:val="0"/>
      <w:divBdr>
        <w:top w:val="none" w:sz="0" w:space="0" w:color="auto"/>
        <w:left w:val="none" w:sz="0" w:space="0" w:color="auto"/>
        <w:bottom w:val="none" w:sz="0" w:space="0" w:color="auto"/>
        <w:right w:val="none" w:sz="0" w:space="0" w:color="auto"/>
      </w:divBdr>
    </w:div>
    <w:div w:id="948122959">
      <w:bodyDiv w:val="1"/>
      <w:marLeft w:val="0"/>
      <w:marRight w:val="0"/>
      <w:marTop w:val="0"/>
      <w:marBottom w:val="0"/>
      <w:divBdr>
        <w:top w:val="none" w:sz="0" w:space="0" w:color="auto"/>
        <w:left w:val="none" w:sz="0" w:space="0" w:color="auto"/>
        <w:bottom w:val="none" w:sz="0" w:space="0" w:color="auto"/>
        <w:right w:val="none" w:sz="0" w:space="0" w:color="auto"/>
      </w:divBdr>
    </w:div>
    <w:div w:id="948316350">
      <w:bodyDiv w:val="1"/>
      <w:marLeft w:val="0"/>
      <w:marRight w:val="0"/>
      <w:marTop w:val="0"/>
      <w:marBottom w:val="0"/>
      <w:divBdr>
        <w:top w:val="none" w:sz="0" w:space="0" w:color="auto"/>
        <w:left w:val="none" w:sz="0" w:space="0" w:color="auto"/>
        <w:bottom w:val="none" w:sz="0" w:space="0" w:color="auto"/>
        <w:right w:val="none" w:sz="0" w:space="0" w:color="auto"/>
      </w:divBdr>
    </w:div>
    <w:div w:id="950625482">
      <w:bodyDiv w:val="1"/>
      <w:marLeft w:val="0"/>
      <w:marRight w:val="0"/>
      <w:marTop w:val="0"/>
      <w:marBottom w:val="0"/>
      <w:divBdr>
        <w:top w:val="none" w:sz="0" w:space="0" w:color="auto"/>
        <w:left w:val="none" w:sz="0" w:space="0" w:color="auto"/>
        <w:bottom w:val="none" w:sz="0" w:space="0" w:color="auto"/>
        <w:right w:val="none" w:sz="0" w:space="0" w:color="auto"/>
      </w:divBdr>
    </w:div>
    <w:div w:id="950673207">
      <w:bodyDiv w:val="1"/>
      <w:marLeft w:val="0"/>
      <w:marRight w:val="0"/>
      <w:marTop w:val="0"/>
      <w:marBottom w:val="0"/>
      <w:divBdr>
        <w:top w:val="none" w:sz="0" w:space="0" w:color="auto"/>
        <w:left w:val="none" w:sz="0" w:space="0" w:color="auto"/>
        <w:bottom w:val="none" w:sz="0" w:space="0" w:color="auto"/>
        <w:right w:val="none" w:sz="0" w:space="0" w:color="auto"/>
      </w:divBdr>
    </w:div>
    <w:div w:id="951014215">
      <w:bodyDiv w:val="1"/>
      <w:marLeft w:val="0"/>
      <w:marRight w:val="0"/>
      <w:marTop w:val="0"/>
      <w:marBottom w:val="0"/>
      <w:divBdr>
        <w:top w:val="none" w:sz="0" w:space="0" w:color="auto"/>
        <w:left w:val="none" w:sz="0" w:space="0" w:color="auto"/>
        <w:bottom w:val="none" w:sz="0" w:space="0" w:color="auto"/>
        <w:right w:val="none" w:sz="0" w:space="0" w:color="auto"/>
      </w:divBdr>
    </w:div>
    <w:div w:id="951478943">
      <w:bodyDiv w:val="1"/>
      <w:marLeft w:val="0"/>
      <w:marRight w:val="0"/>
      <w:marTop w:val="0"/>
      <w:marBottom w:val="0"/>
      <w:divBdr>
        <w:top w:val="none" w:sz="0" w:space="0" w:color="auto"/>
        <w:left w:val="none" w:sz="0" w:space="0" w:color="auto"/>
        <w:bottom w:val="none" w:sz="0" w:space="0" w:color="auto"/>
        <w:right w:val="none" w:sz="0" w:space="0" w:color="auto"/>
      </w:divBdr>
    </w:div>
    <w:div w:id="951549912">
      <w:bodyDiv w:val="1"/>
      <w:marLeft w:val="0"/>
      <w:marRight w:val="0"/>
      <w:marTop w:val="0"/>
      <w:marBottom w:val="0"/>
      <w:divBdr>
        <w:top w:val="none" w:sz="0" w:space="0" w:color="auto"/>
        <w:left w:val="none" w:sz="0" w:space="0" w:color="auto"/>
        <w:bottom w:val="none" w:sz="0" w:space="0" w:color="auto"/>
        <w:right w:val="none" w:sz="0" w:space="0" w:color="auto"/>
      </w:divBdr>
    </w:div>
    <w:div w:id="954412427">
      <w:bodyDiv w:val="1"/>
      <w:marLeft w:val="0"/>
      <w:marRight w:val="0"/>
      <w:marTop w:val="0"/>
      <w:marBottom w:val="0"/>
      <w:divBdr>
        <w:top w:val="none" w:sz="0" w:space="0" w:color="auto"/>
        <w:left w:val="none" w:sz="0" w:space="0" w:color="auto"/>
        <w:bottom w:val="none" w:sz="0" w:space="0" w:color="auto"/>
        <w:right w:val="none" w:sz="0" w:space="0" w:color="auto"/>
      </w:divBdr>
    </w:div>
    <w:div w:id="954748165">
      <w:bodyDiv w:val="1"/>
      <w:marLeft w:val="0"/>
      <w:marRight w:val="0"/>
      <w:marTop w:val="0"/>
      <w:marBottom w:val="0"/>
      <w:divBdr>
        <w:top w:val="none" w:sz="0" w:space="0" w:color="auto"/>
        <w:left w:val="none" w:sz="0" w:space="0" w:color="auto"/>
        <w:bottom w:val="none" w:sz="0" w:space="0" w:color="auto"/>
        <w:right w:val="none" w:sz="0" w:space="0" w:color="auto"/>
      </w:divBdr>
    </w:div>
    <w:div w:id="956564216">
      <w:bodyDiv w:val="1"/>
      <w:marLeft w:val="0"/>
      <w:marRight w:val="0"/>
      <w:marTop w:val="0"/>
      <w:marBottom w:val="0"/>
      <w:divBdr>
        <w:top w:val="none" w:sz="0" w:space="0" w:color="auto"/>
        <w:left w:val="none" w:sz="0" w:space="0" w:color="auto"/>
        <w:bottom w:val="none" w:sz="0" w:space="0" w:color="auto"/>
        <w:right w:val="none" w:sz="0" w:space="0" w:color="auto"/>
      </w:divBdr>
    </w:div>
    <w:div w:id="958221256">
      <w:bodyDiv w:val="1"/>
      <w:marLeft w:val="0"/>
      <w:marRight w:val="0"/>
      <w:marTop w:val="0"/>
      <w:marBottom w:val="0"/>
      <w:divBdr>
        <w:top w:val="none" w:sz="0" w:space="0" w:color="auto"/>
        <w:left w:val="none" w:sz="0" w:space="0" w:color="auto"/>
        <w:bottom w:val="none" w:sz="0" w:space="0" w:color="auto"/>
        <w:right w:val="none" w:sz="0" w:space="0" w:color="auto"/>
      </w:divBdr>
    </w:div>
    <w:div w:id="959072293">
      <w:bodyDiv w:val="1"/>
      <w:marLeft w:val="0"/>
      <w:marRight w:val="0"/>
      <w:marTop w:val="0"/>
      <w:marBottom w:val="0"/>
      <w:divBdr>
        <w:top w:val="none" w:sz="0" w:space="0" w:color="auto"/>
        <w:left w:val="none" w:sz="0" w:space="0" w:color="auto"/>
        <w:bottom w:val="none" w:sz="0" w:space="0" w:color="auto"/>
        <w:right w:val="none" w:sz="0" w:space="0" w:color="auto"/>
      </w:divBdr>
    </w:div>
    <w:div w:id="960960553">
      <w:bodyDiv w:val="1"/>
      <w:marLeft w:val="0"/>
      <w:marRight w:val="0"/>
      <w:marTop w:val="0"/>
      <w:marBottom w:val="0"/>
      <w:divBdr>
        <w:top w:val="none" w:sz="0" w:space="0" w:color="auto"/>
        <w:left w:val="none" w:sz="0" w:space="0" w:color="auto"/>
        <w:bottom w:val="none" w:sz="0" w:space="0" w:color="auto"/>
        <w:right w:val="none" w:sz="0" w:space="0" w:color="auto"/>
      </w:divBdr>
    </w:div>
    <w:div w:id="961497296">
      <w:bodyDiv w:val="1"/>
      <w:marLeft w:val="0"/>
      <w:marRight w:val="0"/>
      <w:marTop w:val="0"/>
      <w:marBottom w:val="0"/>
      <w:divBdr>
        <w:top w:val="none" w:sz="0" w:space="0" w:color="auto"/>
        <w:left w:val="none" w:sz="0" w:space="0" w:color="auto"/>
        <w:bottom w:val="none" w:sz="0" w:space="0" w:color="auto"/>
        <w:right w:val="none" w:sz="0" w:space="0" w:color="auto"/>
      </w:divBdr>
    </w:div>
    <w:div w:id="962150966">
      <w:bodyDiv w:val="1"/>
      <w:marLeft w:val="0"/>
      <w:marRight w:val="0"/>
      <w:marTop w:val="0"/>
      <w:marBottom w:val="0"/>
      <w:divBdr>
        <w:top w:val="none" w:sz="0" w:space="0" w:color="auto"/>
        <w:left w:val="none" w:sz="0" w:space="0" w:color="auto"/>
        <w:bottom w:val="none" w:sz="0" w:space="0" w:color="auto"/>
        <w:right w:val="none" w:sz="0" w:space="0" w:color="auto"/>
      </w:divBdr>
    </w:div>
    <w:div w:id="963267250">
      <w:bodyDiv w:val="1"/>
      <w:marLeft w:val="0"/>
      <w:marRight w:val="0"/>
      <w:marTop w:val="0"/>
      <w:marBottom w:val="0"/>
      <w:divBdr>
        <w:top w:val="none" w:sz="0" w:space="0" w:color="auto"/>
        <w:left w:val="none" w:sz="0" w:space="0" w:color="auto"/>
        <w:bottom w:val="none" w:sz="0" w:space="0" w:color="auto"/>
        <w:right w:val="none" w:sz="0" w:space="0" w:color="auto"/>
      </w:divBdr>
    </w:div>
    <w:div w:id="964458883">
      <w:bodyDiv w:val="1"/>
      <w:marLeft w:val="0"/>
      <w:marRight w:val="0"/>
      <w:marTop w:val="0"/>
      <w:marBottom w:val="0"/>
      <w:divBdr>
        <w:top w:val="none" w:sz="0" w:space="0" w:color="auto"/>
        <w:left w:val="none" w:sz="0" w:space="0" w:color="auto"/>
        <w:bottom w:val="none" w:sz="0" w:space="0" w:color="auto"/>
        <w:right w:val="none" w:sz="0" w:space="0" w:color="auto"/>
      </w:divBdr>
    </w:div>
    <w:div w:id="964654879">
      <w:bodyDiv w:val="1"/>
      <w:marLeft w:val="0"/>
      <w:marRight w:val="0"/>
      <w:marTop w:val="0"/>
      <w:marBottom w:val="0"/>
      <w:divBdr>
        <w:top w:val="none" w:sz="0" w:space="0" w:color="auto"/>
        <w:left w:val="none" w:sz="0" w:space="0" w:color="auto"/>
        <w:bottom w:val="none" w:sz="0" w:space="0" w:color="auto"/>
        <w:right w:val="none" w:sz="0" w:space="0" w:color="auto"/>
      </w:divBdr>
    </w:div>
    <w:div w:id="965502761">
      <w:bodyDiv w:val="1"/>
      <w:marLeft w:val="0"/>
      <w:marRight w:val="0"/>
      <w:marTop w:val="0"/>
      <w:marBottom w:val="0"/>
      <w:divBdr>
        <w:top w:val="none" w:sz="0" w:space="0" w:color="auto"/>
        <w:left w:val="none" w:sz="0" w:space="0" w:color="auto"/>
        <w:bottom w:val="none" w:sz="0" w:space="0" w:color="auto"/>
        <w:right w:val="none" w:sz="0" w:space="0" w:color="auto"/>
      </w:divBdr>
    </w:div>
    <w:div w:id="965504953">
      <w:bodyDiv w:val="1"/>
      <w:marLeft w:val="0"/>
      <w:marRight w:val="0"/>
      <w:marTop w:val="0"/>
      <w:marBottom w:val="0"/>
      <w:divBdr>
        <w:top w:val="none" w:sz="0" w:space="0" w:color="auto"/>
        <w:left w:val="none" w:sz="0" w:space="0" w:color="auto"/>
        <w:bottom w:val="none" w:sz="0" w:space="0" w:color="auto"/>
        <w:right w:val="none" w:sz="0" w:space="0" w:color="auto"/>
      </w:divBdr>
    </w:div>
    <w:div w:id="965936709">
      <w:bodyDiv w:val="1"/>
      <w:marLeft w:val="0"/>
      <w:marRight w:val="0"/>
      <w:marTop w:val="0"/>
      <w:marBottom w:val="0"/>
      <w:divBdr>
        <w:top w:val="none" w:sz="0" w:space="0" w:color="auto"/>
        <w:left w:val="none" w:sz="0" w:space="0" w:color="auto"/>
        <w:bottom w:val="none" w:sz="0" w:space="0" w:color="auto"/>
        <w:right w:val="none" w:sz="0" w:space="0" w:color="auto"/>
      </w:divBdr>
    </w:div>
    <w:div w:id="966012384">
      <w:bodyDiv w:val="1"/>
      <w:marLeft w:val="0"/>
      <w:marRight w:val="0"/>
      <w:marTop w:val="0"/>
      <w:marBottom w:val="0"/>
      <w:divBdr>
        <w:top w:val="none" w:sz="0" w:space="0" w:color="auto"/>
        <w:left w:val="none" w:sz="0" w:space="0" w:color="auto"/>
        <w:bottom w:val="none" w:sz="0" w:space="0" w:color="auto"/>
        <w:right w:val="none" w:sz="0" w:space="0" w:color="auto"/>
      </w:divBdr>
    </w:div>
    <w:div w:id="966544505">
      <w:bodyDiv w:val="1"/>
      <w:marLeft w:val="0"/>
      <w:marRight w:val="0"/>
      <w:marTop w:val="0"/>
      <w:marBottom w:val="0"/>
      <w:divBdr>
        <w:top w:val="none" w:sz="0" w:space="0" w:color="auto"/>
        <w:left w:val="none" w:sz="0" w:space="0" w:color="auto"/>
        <w:bottom w:val="none" w:sz="0" w:space="0" w:color="auto"/>
        <w:right w:val="none" w:sz="0" w:space="0" w:color="auto"/>
      </w:divBdr>
    </w:div>
    <w:div w:id="966545978">
      <w:bodyDiv w:val="1"/>
      <w:marLeft w:val="0"/>
      <w:marRight w:val="0"/>
      <w:marTop w:val="0"/>
      <w:marBottom w:val="0"/>
      <w:divBdr>
        <w:top w:val="none" w:sz="0" w:space="0" w:color="auto"/>
        <w:left w:val="none" w:sz="0" w:space="0" w:color="auto"/>
        <w:bottom w:val="none" w:sz="0" w:space="0" w:color="auto"/>
        <w:right w:val="none" w:sz="0" w:space="0" w:color="auto"/>
      </w:divBdr>
    </w:div>
    <w:div w:id="967052016">
      <w:bodyDiv w:val="1"/>
      <w:marLeft w:val="0"/>
      <w:marRight w:val="0"/>
      <w:marTop w:val="0"/>
      <w:marBottom w:val="0"/>
      <w:divBdr>
        <w:top w:val="none" w:sz="0" w:space="0" w:color="auto"/>
        <w:left w:val="none" w:sz="0" w:space="0" w:color="auto"/>
        <w:bottom w:val="none" w:sz="0" w:space="0" w:color="auto"/>
        <w:right w:val="none" w:sz="0" w:space="0" w:color="auto"/>
      </w:divBdr>
    </w:div>
    <w:div w:id="967785621">
      <w:bodyDiv w:val="1"/>
      <w:marLeft w:val="0"/>
      <w:marRight w:val="0"/>
      <w:marTop w:val="0"/>
      <w:marBottom w:val="0"/>
      <w:divBdr>
        <w:top w:val="none" w:sz="0" w:space="0" w:color="auto"/>
        <w:left w:val="none" w:sz="0" w:space="0" w:color="auto"/>
        <w:bottom w:val="none" w:sz="0" w:space="0" w:color="auto"/>
        <w:right w:val="none" w:sz="0" w:space="0" w:color="auto"/>
      </w:divBdr>
    </w:div>
    <w:div w:id="967904378">
      <w:bodyDiv w:val="1"/>
      <w:marLeft w:val="0"/>
      <w:marRight w:val="0"/>
      <w:marTop w:val="0"/>
      <w:marBottom w:val="0"/>
      <w:divBdr>
        <w:top w:val="none" w:sz="0" w:space="0" w:color="auto"/>
        <w:left w:val="none" w:sz="0" w:space="0" w:color="auto"/>
        <w:bottom w:val="none" w:sz="0" w:space="0" w:color="auto"/>
        <w:right w:val="none" w:sz="0" w:space="0" w:color="auto"/>
      </w:divBdr>
    </w:div>
    <w:div w:id="970868787">
      <w:bodyDiv w:val="1"/>
      <w:marLeft w:val="0"/>
      <w:marRight w:val="0"/>
      <w:marTop w:val="0"/>
      <w:marBottom w:val="0"/>
      <w:divBdr>
        <w:top w:val="none" w:sz="0" w:space="0" w:color="auto"/>
        <w:left w:val="none" w:sz="0" w:space="0" w:color="auto"/>
        <w:bottom w:val="none" w:sz="0" w:space="0" w:color="auto"/>
        <w:right w:val="none" w:sz="0" w:space="0" w:color="auto"/>
      </w:divBdr>
    </w:div>
    <w:div w:id="973562445">
      <w:bodyDiv w:val="1"/>
      <w:marLeft w:val="0"/>
      <w:marRight w:val="0"/>
      <w:marTop w:val="0"/>
      <w:marBottom w:val="0"/>
      <w:divBdr>
        <w:top w:val="none" w:sz="0" w:space="0" w:color="auto"/>
        <w:left w:val="none" w:sz="0" w:space="0" w:color="auto"/>
        <w:bottom w:val="none" w:sz="0" w:space="0" w:color="auto"/>
        <w:right w:val="none" w:sz="0" w:space="0" w:color="auto"/>
      </w:divBdr>
    </w:div>
    <w:div w:id="974482809">
      <w:bodyDiv w:val="1"/>
      <w:marLeft w:val="0"/>
      <w:marRight w:val="0"/>
      <w:marTop w:val="0"/>
      <w:marBottom w:val="0"/>
      <w:divBdr>
        <w:top w:val="none" w:sz="0" w:space="0" w:color="auto"/>
        <w:left w:val="none" w:sz="0" w:space="0" w:color="auto"/>
        <w:bottom w:val="none" w:sz="0" w:space="0" w:color="auto"/>
        <w:right w:val="none" w:sz="0" w:space="0" w:color="auto"/>
      </w:divBdr>
    </w:div>
    <w:div w:id="974987215">
      <w:bodyDiv w:val="1"/>
      <w:marLeft w:val="0"/>
      <w:marRight w:val="0"/>
      <w:marTop w:val="0"/>
      <w:marBottom w:val="0"/>
      <w:divBdr>
        <w:top w:val="none" w:sz="0" w:space="0" w:color="auto"/>
        <w:left w:val="none" w:sz="0" w:space="0" w:color="auto"/>
        <w:bottom w:val="none" w:sz="0" w:space="0" w:color="auto"/>
        <w:right w:val="none" w:sz="0" w:space="0" w:color="auto"/>
      </w:divBdr>
    </w:div>
    <w:div w:id="976183169">
      <w:bodyDiv w:val="1"/>
      <w:marLeft w:val="0"/>
      <w:marRight w:val="0"/>
      <w:marTop w:val="0"/>
      <w:marBottom w:val="0"/>
      <w:divBdr>
        <w:top w:val="none" w:sz="0" w:space="0" w:color="auto"/>
        <w:left w:val="none" w:sz="0" w:space="0" w:color="auto"/>
        <w:bottom w:val="none" w:sz="0" w:space="0" w:color="auto"/>
        <w:right w:val="none" w:sz="0" w:space="0" w:color="auto"/>
      </w:divBdr>
    </w:div>
    <w:div w:id="976225517">
      <w:bodyDiv w:val="1"/>
      <w:marLeft w:val="0"/>
      <w:marRight w:val="0"/>
      <w:marTop w:val="0"/>
      <w:marBottom w:val="0"/>
      <w:divBdr>
        <w:top w:val="none" w:sz="0" w:space="0" w:color="auto"/>
        <w:left w:val="none" w:sz="0" w:space="0" w:color="auto"/>
        <w:bottom w:val="none" w:sz="0" w:space="0" w:color="auto"/>
        <w:right w:val="none" w:sz="0" w:space="0" w:color="auto"/>
      </w:divBdr>
    </w:div>
    <w:div w:id="977956721">
      <w:bodyDiv w:val="1"/>
      <w:marLeft w:val="0"/>
      <w:marRight w:val="0"/>
      <w:marTop w:val="0"/>
      <w:marBottom w:val="0"/>
      <w:divBdr>
        <w:top w:val="none" w:sz="0" w:space="0" w:color="auto"/>
        <w:left w:val="none" w:sz="0" w:space="0" w:color="auto"/>
        <w:bottom w:val="none" w:sz="0" w:space="0" w:color="auto"/>
        <w:right w:val="none" w:sz="0" w:space="0" w:color="auto"/>
      </w:divBdr>
    </w:div>
    <w:div w:id="978916827">
      <w:bodyDiv w:val="1"/>
      <w:marLeft w:val="0"/>
      <w:marRight w:val="0"/>
      <w:marTop w:val="0"/>
      <w:marBottom w:val="0"/>
      <w:divBdr>
        <w:top w:val="none" w:sz="0" w:space="0" w:color="auto"/>
        <w:left w:val="none" w:sz="0" w:space="0" w:color="auto"/>
        <w:bottom w:val="none" w:sz="0" w:space="0" w:color="auto"/>
        <w:right w:val="none" w:sz="0" w:space="0" w:color="auto"/>
      </w:divBdr>
    </w:div>
    <w:div w:id="979114401">
      <w:bodyDiv w:val="1"/>
      <w:marLeft w:val="0"/>
      <w:marRight w:val="0"/>
      <w:marTop w:val="0"/>
      <w:marBottom w:val="0"/>
      <w:divBdr>
        <w:top w:val="none" w:sz="0" w:space="0" w:color="auto"/>
        <w:left w:val="none" w:sz="0" w:space="0" w:color="auto"/>
        <w:bottom w:val="none" w:sz="0" w:space="0" w:color="auto"/>
        <w:right w:val="none" w:sz="0" w:space="0" w:color="auto"/>
      </w:divBdr>
    </w:div>
    <w:div w:id="979309697">
      <w:bodyDiv w:val="1"/>
      <w:marLeft w:val="0"/>
      <w:marRight w:val="0"/>
      <w:marTop w:val="0"/>
      <w:marBottom w:val="0"/>
      <w:divBdr>
        <w:top w:val="none" w:sz="0" w:space="0" w:color="auto"/>
        <w:left w:val="none" w:sz="0" w:space="0" w:color="auto"/>
        <w:bottom w:val="none" w:sz="0" w:space="0" w:color="auto"/>
        <w:right w:val="none" w:sz="0" w:space="0" w:color="auto"/>
      </w:divBdr>
    </w:div>
    <w:div w:id="980304924">
      <w:bodyDiv w:val="1"/>
      <w:marLeft w:val="0"/>
      <w:marRight w:val="0"/>
      <w:marTop w:val="0"/>
      <w:marBottom w:val="0"/>
      <w:divBdr>
        <w:top w:val="none" w:sz="0" w:space="0" w:color="auto"/>
        <w:left w:val="none" w:sz="0" w:space="0" w:color="auto"/>
        <w:bottom w:val="none" w:sz="0" w:space="0" w:color="auto"/>
        <w:right w:val="none" w:sz="0" w:space="0" w:color="auto"/>
      </w:divBdr>
    </w:div>
    <w:div w:id="981738543">
      <w:bodyDiv w:val="1"/>
      <w:marLeft w:val="0"/>
      <w:marRight w:val="0"/>
      <w:marTop w:val="0"/>
      <w:marBottom w:val="0"/>
      <w:divBdr>
        <w:top w:val="none" w:sz="0" w:space="0" w:color="auto"/>
        <w:left w:val="none" w:sz="0" w:space="0" w:color="auto"/>
        <w:bottom w:val="none" w:sz="0" w:space="0" w:color="auto"/>
        <w:right w:val="none" w:sz="0" w:space="0" w:color="auto"/>
      </w:divBdr>
    </w:div>
    <w:div w:id="981883508">
      <w:bodyDiv w:val="1"/>
      <w:marLeft w:val="0"/>
      <w:marRight w:val="0"/>
      <w:marTop w:val="0"/>
      <w:marBottom w:val="0"/>
      <w:divBdr>
        <w:top w:val="none" w:sz="0" w:space="0" w:color="auto"/>
        <w:left w:val="none" w:sz="0" w:space="0" w:color="auto"/>
        <w:bottom w:val="none" w:sz="0" w:space="0" w:color="auto"/>
        <w:right w:val="none" w:sz="0" w:space="0" w:color="auto"/>
      </w:divBdr>
    </w:div>
    <w:div w:id="982076144">
      <w:bodyDiv w:val="1"/>
      <w:marLeft w:val="0"/>
      <w:marRight w:val="0"/>
      <w:marTop w:val="0"/>
      <w:marBottom w:val="0"/>
      <w:divBdr>
        <w:top w:val="none" w:sz="0" w:space="0" w:color="auto"/>
        <w:left w:val="none" w:sz="0" w:space="0" w:color="auto"/>
        <w:bottom w:val="none" w:sz="0" w:space="0" w:color="auto"/>
        <w:right w:val="none" w:sz="0" w:space="0" w:color="auto"/>
      </w:divBdr>
    </w:div>
    <w:div w:id="984703688">
      <w:bodyDiv w:val="1"/>
      <w:marLeft w:val="0"/>
      <w:marRight w:val="0"/>
      <w:marTop w:val="0"/>
      <w:marBottom w:val="0"/>
      <w:divBdr>
        <w:top w:val="none" w:sz="0" w:space="0" w:color="auto"/>
        <w:left w:val="none" w:sz="0" w:space="0" w:color="auto"/>
        <w:bottom w:val="none" w:sz="0" w:space="0" w:color="auto"/>
        <w:right w:val="none" w:sz="0" w:space="0" w:color="auto"/>
      </w:divBdr>
    </w:div>
    <w:div w:id="986203975">
      <w:bodyDiv w:val="1"/>
      <w:marLeft w:val="0"/>
      <w:marRight w:val="0"/>
      <w:marTop w:val="0"/>
      <w:marBottom w:val="0"/>
      <w:divBdr>
        <w:top w:val="none" w:sz="0" w:space="0" w:color="auto"/>
        <w:left w:val="none" w:sz="0" w:space="0" w:color="auto"/>
        <w:bottom w:val="none" w:sz="0" w:space="0" w:color="auto"/>
        <w:right w:val="none" w:sz="0" w:space="0" w:color="auto"/>
      </w:divBdr>
    </w:div>
    <w:div w:id="988511721">
      <w:bodyDiv w:val="1"/>
      <w:marLeft w:val="0"/>
      <w:marRight w:val="0"/>
      <w:marTop w:val="0"/>
      <w:marBottom w:val="0"/>
      <w:divBdr>
        <w:top w:val="none" w:sz="0" w:space="0" w:color="auto"/>
        <w:left w:val="none" w:sz="0" w:space="0" w:color="auto"/>
        <w:bottom w:val="none" w:sz="0" w:space="0" w:color="auto"/>
        <w:right w:val="none" w:sz="0" w:space="0" w:color="auto"/>
      </w:divBdr>
    </w:div>
    <w:div w:id="990332151">
      <w:bodyDiv w:val="1"/>
      <w:marLeft w:val="0"/>
      <w:marRight w:val="0"/>
      <w:marTop w:val="0"/>
      <w:marBottom w:val="0"/>
      <w:divBdr>
        <w:top w:val="none" w:sz="0" w:space="0" w:color="auto"/>
        <w:left w:val="none" w:sz="0" w:space="0" w:color="auto"/>
        <w:bottom w:val="none" w:sz="0" w:space="0" w:color="auto"/>
        <w:right w:val="none" w:sz="0" w:space="0" w:color="auto"/>
      </w:divBdr>
    </w:div>
    <w:div w:id="990793894">
      <w:bodyDiv w:val="1"/>
      <w:marLeft w:val="0"/>
      <w:marRight w:val="0"/>
      <w:marTop w:val="0"/>
      <w:marBottom w:val="0"/>
      <w:divBdr>
        <w:top w:val="none" w:sz="0" w:space="0" w:color="auto"/>
        <w:left w:val="none" w:sz="0" w:space="0" w:color="auto"/>
        <w:bottom w:val="none" w:sz="0" w:space="0" w:color="auto"/>
        <w:right w:val="none" w:sz="0" w:space="0" w:color="auto"/>
      </w:divBdr>
    </w:div>
    <w:div w:id="990867957">
      <w:bodyDiv w:val="1"/>
      <w:marLeft w:val="0"/>
      <w:marRight w:val="0"/>
      <w:marTop w:val="0"/>
      <w:marBottom w:val="0"/>
      <w:divBdr>
        <w:top w:val="none" w:sz="0" w:space="0" w:color="auto"/>
        <w:left w:val="none" w:sz="0" w:space="0" w:color="auto"/>
        <w:bottom w:val="none" w:sz="0" w:space="0" w:color="auto"/>
        <w:right w:val="none" w:sz="0" w:space="0" w:color="auto"/>
      </w:divBdr>
    </w:div>
    <w:div w:id="992559885">
      <w:bodyDiv w:val="1"/>
      <w:marLeft w:val="0"/>
      <w:marRight w:val="0"/>
      <w:marTop w:val="0"/>
      <w:marBottom w:val="0"/>
      <w:divBdr>
        <w:top w:val="none" w:sz="0" w:space="0" w:color="auto"/>
        <w:left w:val="none" w:sz="0" w:space="0" w:color="auto"/>
        <w:bottom w:val="none" w:sz="0" w:space="0" w:color="auto"/>
        <w:right w:val="none" w:sz="0" w:space="0" w:color="auto"/>
      </w:divBdr>
    </w:div>
    <w:div w:id="993139281">
      <w:bodyDiv w:val="1"/>
      <w:marLeft w:val="0"/>
      <w:marRight w:val="0"/>
      <w:marTop w:val="0"/>
      <w:marBottom w:val="0"/>
      <w:divBdr>
        <w:top w:val="none" w:sz="0" w:space="0" w:color="auto"/>
        <w:left w:val="none" w:sz="0" w:space="0" w:color="auto"/>
        <w:bottom w:val="none" w:sz="0" w:space="0" w:color="auto"/>
        <w:right w:val="none" w:sz="0" w:space="0" w:color="auto"/>
      </w:divBdr>
    </w:div>
    <w:div w:id="993725379">
      <w:bodyDiv w:val="1"/>
      <w:marLeft w:val="0"/>
      <w:marRight w:val="0"/>
      <w:marTop w:val="0"/>
      <w:marBottom w:val="0"/>
      <w:divBdr>
        <w:top w:val="none" w:sz="0" w:space="0" w:color="auto"/>
        <w:left w:val="none" w:sz="0" w:space="0" w:color="auto"/>
        <w:bottom w:val="none" w:sz="0" w:space="0" w:color="auto"/>
        <w:right w:val="none" w:sz="0" w:space="0" w:color="auto"/>
      </w:divBdr>
    </w:div>
    <w:div w:id="993797642">
      <w:bodyDiv w:val="1"/>
      <w:marLeft w:val="0"/>
      <w:marRight w:val="0"/>
      <w:marTop w:val="0"/>
      <w:marBottom w:val="0"/>
      <w:divBdr>
        <w:top w:val="none" w:sz="0" w:space="0" w:color="auto"/>
        <w:left w:val="none" w:sz="0" w:space="0" w:color="auto"/>
        <w:bottom w:val="none" w:sz="0" w:space="0" w:color="auto"/>
        <w:right w:val="none" w:sz="0" w:space="0" w:color="auto"/>
      </w:divBdr>
    </w:div>
    <w:div w:id="993921651">
      <w:bodyDiv w:val="1"/>
      <w:marLeft w:val="0"/>
      <w:marRight w:val="0"/>
      <w:marTop w:val="0"/>
      <w:marBottom w:val="0"/>
      <w:divBdr>
        <w:top w:val="none" w:sz="0" w:space="0" w:color="auto"/>
        <w:left w:val="none" w:sz="0" w:space="0" w:color="auto"/>
        <w:bottom w:val="none" w:sz="0" w:space="0" w:color="auto"/>
        <w:right w:val="none" w:sz="0" w:space="0" w:color="auto"/>
      </w:divBdr>
    </w:div>
    <w:div w:id="994339811">
      <w:bodyDiv w:val="1"/>
      <w:marLeft w:val="0"/>
      <w:marRight w:val="0"/>
      <w:marTop w:val="0"/>
      <w:marBottom w:val="0"/>
      <w:divBdr>
        <w:top w:val="none" w:sz="0" w:space="0" w:color="auto"/>
        <w:left w:val="none" w:sz="0" w:space="0" w:color="auto"/>
        <w:bottom w:val="none" w:sz="0" w:space="0" w:color="auto"/>
        <w:right w:val="none" w:sz="0" w:space="0" w:color="auto"/>
      </w:divBdr>
    </w:div>
    <w:div w:id="994378780">
      <w:bodyDiv w:val="1"/>
      <w:marLeft w:val="0"/>
      <w:marRight w:val="0"/>
      <w:marTop w:val="0"/>
      <w:marBottom w:val="0"/>
      <w:divBdr>
        <w:top w:val="none" w:sz="0" w:space="0" w:color="auto"/>
        <w:left w:val="none" w:sz="0" w:space="0" w:color="auto"/>
        <w:bottom w:val="none" w:sz="0" w:space="0" w:color="auto"/>
        <w:right w:val="none" w:sz="0" w:space="0" w:color="auto"/>
      </w:divBdr>
    </w:div>
    <w:div w:id="995256013">
      <w:bodyDiv w:val="1"/>
      <w:marLeft w:val="0"/>
      <w:marRight w:val="0"/>
      <w:marTop w:val="0"/>
      <w:marBottom w:val="0"/>
      <w:divBdr>
        <w:top w:val="none" w:sz="0" w:space="0" w:color="auto"/>
        <w:left w:val="none" w:sz="0" w:space="0" w:color="auto"/>
        <w:bottom w:val="none" w:sz="0" w:space="0" w:color="auto"/>
        <w:right w:val="none" w:sz="0" w:space="0" w:color="auto"/>
      </w:divBdr>
    </w:div>
    <w:div w:id="995501163">
      <w:bodyDiv w:val="1"/>
      <w:marLeft w:val="0"/>
      <w:marRight w:val="0"/>
      <w:marTop w:val="0"/>
      <w:marBottom w:val="0"/>
      <w:divBdr>
        <w:top w:val="none" w:sz="0" w:space="0" w:color="auto"/>
        <w:left w:val="none" w:sz="0" w:space="0" w:color="auto"/>
        <w:bottom w:val="none" w:sz="0" w:space="0" w:color="auto"/>
        <w:right w:val="none" w:sz="0" w:space="0" w:color="auto"/>
      </w:divBdr>
    </w:div>
    <w:div w:id="996613867">
      <w:bodyDiv w:val="1"/>
      <w:marLeft w:val="0"/>
      <w:marRight w:val="0"/>
      <w:marTop w:val="0"/>
      <w:marBottom w:val="0"/>
      <w:divBdr>
        <w:top w:val="none" w:sz="0" w:space="0" w:color="auto"/>
        <w:left w:val="none" w:sz="0" w:space="0" w:color="auto"/>
        <w:bottom w:val="none" w:sz="0" w:space="0" w:color="auto"/>
        <w:right w:val="none" w:sz="0" w:space="0" w:color="auto"/>
      </w:divBdr>
    </w:div>
    <w:div w:id="997076363">
      <w:bodyDiv w:val="1"/>
      <w:marLeft w:val="0"/>
      <w:marRight w:val="0"/>
      <w:marTop w:val="0"/>
      <w:marBottom w:val="0"/>
      <w:divBdr>
        <w:top w:val="none" w:sz="0" w:space="0" w:color="auto"/>
        <w:left w:val="none" w:sz="0" w:space="0" w:color="auto"/>
        <w:bottom w:val="none" w:sz="0" w:space="0" w:color="auto"/>
        <w:right w:val="none" w:sz="0" w:space="0" w:color="auto"/>
      </w:divBdr>
    </w:div>
    <w:div w:id="997615026">
      <w:bodyDiv w:val="1"/>
      <w:marLeft w:val="0"/>
      <w:marRight w:val="0"/>
      <w:marTop w:val="0"/>
      <w:marBottom w:val="0"/>
      <w:divBdr>
        <w:top w:val="none" w:sz="0" w:space="0" w:color="auto"/>
        <w:left w:val="none" w:sz="0" w:space="0" w:color="auto"/>
        <w:bottom w:val="none" w:sz="0" w:space="0" w:color="auto"/>
        <w:right w:val="none" w:sz="0" w:space="0" w:color="auto"/>
      </w:divBdr>
    </w:div>
    <w:div w:id="997995297">
      <w:bodyDiv w:val="1"/>
      <w:marLeft w:val="0"/>
      <w:marRight w:val="0"/>
      <w:marTop w:val="0"/>
      <w:marBottom w:val="0"/>
      <w:divBdr>
        <w:top w:val="none" w:sz="0" w:space="0" w:color="auto"/>
        <w:left w:val="none" w:sz="0" w:space="0" w:color="auto"/>
        <w:bottom w:val="none" w:sz="0" w:space="0" w:color="auto"/>
        <w:right w:val="none" w:sz="0" w:space="0" w:color="auto"/>
      </w:divBdr>
    </w:div>
    <w:div w:id="998197811">
      <w:bodyDiv w:val="1"/>
      <w:marLeft w:val="0"/>
      <w:marRight w:val="0"/>
      <w:marTop w:val="0"/>
      <w:marBottom w:val="0"/>
      <w:divBdr>
        <w:top w:val="none" w:sz="0" w:space="0" w:color="auto"/>
        <w:left w:val="none" w:sz="0" w:space="0" w:color="auto"/>
        <w:bottom w:val="none" w:sz="0" w:space="0" w:color="auto"/>
        <w:right w:val="none" w:sz="0" w:space="0" w:color="auto"/>
      </w:divBdr>
    </w:div>
    <w:div w:id="998268280">
      <w:bodyDiv w:val="1"/>
      <w:marLeft w:val="0"/>
      <w:marRight w:val="0"/>
      <w:marTop w:val="0"/>
      <w:marBottom w:val="0"/>
      <w:divBdr>
        <w:top w:val="none" w:sz="0" w:space="0" w:color="auto"/>
        <w:left w:val="none" w:sz="0" w:space="0" w:color="auto"/>
        <w:bottom w:val="none" w:sz="0" w:space="0" w:color="auto"/>
        <w:right w:val="none" w:sz="0" w:space="0" w:color="auto"/>
      </w:divBdr>
    </w:div>
    <w:div w:id="999234093">
      <w:bodyDiv w:val="1"/>
      <w:marLeft w:val="0"/>
      <w:marRight w:val="0"/>
      <w:marTop w:val="0"/>
      <w:marBottom w:val="0"/>
      <w:divBdr>
        <w:top w:val="none" w:sz="0" w:space="0" w:color="auto"/>
        <w:left w:val="none" w:sz="0" w:space="0" w:color="auto"/>
        <w:bottom w:val="none" w:sz="0" w:space="0" w:color="auto"/>
        <w:right w:val="none" w:sz="0" w:space="0" w:color="auto"/>
      </w:divBdr>
    </w:div>
    <w:div w:id="1001278561">
      <w:bodyDiv w:val="1"/>
      <w:marLeft w:val="0"/>
      <w:marRight w:val="0"/>
      <w:marTop w:val="0"/>
      <w:marBottom w:val="0"/>
      <w:divBdr>
        <w:top w:val="none" w:sz="0" w:space="0" w:color="auto"/>
        <w:left w:val="none" w:sz="0" w:space="0" w:color="auto"/>
        <w:bottom w:val="none" w:sz="0" w:space="0" w:color="auto"/>
        <w:right w:val="none" w:sz="0" w:space="0" w:color="auto"/>
      </w:divBdr>
    </w:div>
    <w:div w:id="1001590541">
      <w:bodyDiv w:val="1"/>
      <w:marLeft w:val="0"/>
      <w:marRight w:val="0"/>
      <w:marTop w:val="0"/>
      <w:marBottom w:val="0"/>
      <w:divBdr>
        <w:top w:val="none" w:sz="0" w:space="0" w:color="auto"/>
        <w:left w:val="none" w:sz="0" w:space="0" w:color="auto"/>
        <w:bottom w:val="none" w:sz="0" w:space="0" w:color="auto"/>
        <w:right w:val="none" w:sz="0" w:space="0" w:color="auto"/>
      </w:divBdr>
    </w:div>
    <w:div w:id="1001740079">
      <w:bodyDiv w:val="1"/>
      <w:marLeft w:val="0"/>
      <w:marRight w:val="0"/>
      <w:marTop w:val="0"/>
      <w:marBottom w:val="0"/>
      <w:divBdr>
        <w:top w:val="none" w:sz="0" w:space="0" w:color="auto"/>
        <w:left w:val="none" w:sz="0" w:space="0" w:color="auto"/>
        <w:bottom w:val="none" w:sz="0" w:space="0" w:color="auto"/>
        <w:right w:val="none" w:sz="0" w:space="0" w:color="auto"/>
      </w:divBdr>
    </w:div>
    <w:div w:id="1001808470">
      <w:bodyDiv w:val="1"/>
      <w:marLeft w:val="0"/>
      <w:marRight w:val="0"/>
      <w:marTop w:val="0"/>
      <w:marBottom w:val="0"/>
      <w:divBdr>
        <w:top w:val="none" w:sz="0" w:space="0" w:color="auto"/>
        <w:left w:val="none" w:sz="0" w:space="0" w:color="auto"/>
        <w:bottom w:val="none" w:sz="0" w:space="0" w:color="auto"/>
        <w:right w:val="none" w:sz="0" w:space="0" w:color="auto"/>
      </w:divBdr>
    </w:div>
    <w:div w:id="1002003244">
      <w:bodyDiv w:val="1"/>
      <w:marLeft w:val="0"/>
      <w:marRight w:val="0"/>
      <w:marTop w:val="0"/>
      <w:marBottom w:val="0"/>
      <w:divBdr>
        <w:top w:val="none" w:sz="0" w:space="0" w:color="auto"/>
        <w:left w:val="none" w:sz="0" w:space="0" w:color="auto"/>
        <w:bottom w:val="none" w:sz="0" w:space="0" w:color="auto"/>
        <w:right w:val="none" w:sz="0" w:space="0" w:color="auto"/>
      </w:divBdr>
    </w:div>
    <w:div w:id="1002046097">
      <w:bodyDiv w:val="1"/>
      <w:marLeft w:val="0"/>
      <w:marRight w:val="0"/>
      <w:marTop w:val="0"/>
      <w:marBottom w:val="0"/>
      <w:divBdr>
        <w:top w:val="none" w:sz="0" w:space="0" w:color="auto"/>
        <w:left w:val="none" w:sz="0" w:space="0" w:color="auto"/>
        <w:bottom w:val="none" w:sz="0" w:space="0" w:color="auto"/>
        <w:right w:val="none" w:sz="0" w:space="0" w:color="auto"/>
      </w:divBdr>
    </w:div>
    <w:div w:id="1002469190">
      <w:bodyDiv w:val="1"/>
      <w:marLeft w:val="0"/>
      <w:marRight w:val="0"/>
      <w:marTop w:val="0"/>
      <w:marBottom w:val="0"/>
      <w:divBdr>
        <w:top w:val="none" w:sz="0" w:space="0" w:color="auto"/>
        <w:left w:val="none" w:sz="0" w:space="0" w:color="auto"/>
        <w:bottom w:val="none" w:sz="0" w:space="0" w:color="auto"/>
        <w:right w:val="none" w:sz="0" w:space="0" w:color="auto"/>
      </w:divBdr>
    </w:div>
    <w:div w:id="1002665932">
      <w:bodyDiv w:val="1"/>
      <w:marLeft w:val="0"/>
      <w:marRight w:val="0"/>
      <w:marTop w:val="0"/>
      <w:marBottom w:val="0"/>
      <w:divBdr>
        <w:top w:val="none" w:sz="0" w:space="0" w:color="auto"/>
        <w:left w:val="none" w:sz="0" w:space="0" w:color="auto"/>
        <w:bottom w:val="none" w:sz="0" w:space="0" w:color="auto"/>
        <w:right w:val="none" w:sz="0" w:space="0" w:color="auto"/>
      </w:divBdr>
    </w:div>
    <w:div w:id="1002850852">
      <w:bodyDiv w:val="1"/>
      <w:marLeft w:val="0"/>
      <w:marRight w:val="0"/>
      <w:marTop w:val="0"/>
      <w:marBottom w:val="0"/>
      <w:divBdr>
        <w:top w:val="none" w:sz="0" w:space="0" w:color="auto"/>
        <w:left w:val="none" w:sz="0" w:space="0" w:color="auto"/>
        <w:bottom w:val="none" w:sz="0" w:space="0" w:color="auto"/>
        <w:right w:val="none" w:sz="0" w:space="0" w:color="auto"/>
      </w:divBdr>
    </w:div>
    <w:div w:id="1004742548">
      <w:bodyDiv w:val="1"/>
      <w:marLeft w:val="0"/>
      <w:marRight w:val="0"/>
      <w:marTop w:val="0"/>
      <w:marBottom w:val="0"/>
      <w:divBdr>
        <w:top w:val="none" w:sz="0" w:space="0" w:color="auto"/>
        <w:left w:val="none" w:sz="0" w:space="0" w:color="auto"/>
        <w:bottom w:val="none" w:sz="0" w:space="0" w:color="auto"/>
        <w:right w:val="none" w:sz="0" w:space="0" w:color="auto"/>
      </w:divBdr>
    </w:div>
    <w:div w:id="1006789545">
      <w:bodyDiv w:val="1"/>
      <w:marLeft w:val="0"/>
      <w:marRight w:val="0"/>
      <w:marTop w:val="0"/>
      <w:marBottom w:val="0"/>
      <w:divBdr>
        <w:top w:val="none" w:sz="0" w:space="0" w:color="auto"/>
        <w:left w:val="none" w:sz="0" w:space="0" w:color="auto"/>
        <w:bottom w:val="none" w:sz="0" w:space="0" w:color="auto"/>
        <w:right w:val="none" w:sz="0" w:space="0" w:color="auto"/>
      </w:divBdr>
    </w:div>
    <w:div w:id="1008943207">
      <w:bodyDiv w:val="1"/>
      <w:marLeft w:val="0"/>
      <w:marRight w:val="0"/>
      <w:marTop w:val="0"/>
      <w:marBottom w:val="0"/>
      <w:divBdr>
        <w:top w:val="none" w:sz="0" w:space="0" w:color="auto"/>
        <w:left w:val="none" w:sz="0" w:space="0" w:color="auto"/>
        <w:bottom w:val="none" w:sz="0" w:space="0" w:color="auto"/>
        <w:right w:val="none" w:sz="0" w:space="0" w:color="auto"/>
      </w:divBdr>
    </w:div>
    <w:div w:id="1009529979">
      <w:bodyDiv w:val="1"/>
      <w:marLeft w:val="0"/>
      <w:marRight w:val="0"/>
      <w:marTop w:val="0"/>
      <w:marBottom w:val="0"/>
      <w:divBdr>
        <w:top w:val="none" w:sz="0" w:space="0" w:color="auto"/>
        <w:left w:val="none" w:sz="0" w:space="0" w:color="auto"/>
        <w:bottom w:val="none" w:sz="0" w:space="0" w:color="auto"/>
        <w:right w:val="none" w:sz="0" w:space="0" w:color="auto"/>
      </w:divBdr>
    </w:div>
    <w:div w:id="1010792021">
      <w:bodyDiv w:val="1"/>
      <w:marLeft w:val="0"/>
      <w:marRight w:val="0"/>
      <w:marTop w:val="0"/>
      <w:marBottom w:val="0"/>
      <w:divBdr>
        <w:top w:val="none" w:sz="0" w:space="0" w:color="auto"/>
        <w:left w:val="none" w:sz="0" w:space="0" w:color="auto"/>
        <w:bottom w:val="none" w:sz="0" w:space="0" w:color="auto"/>
        <w:right w:val="none" w:sz="0" w:space="0" w:color="auto"/>
      </w:divBdr>
    </w:div>
    <w:div w:id="1011030978">
      <w:bodyDiv w:val="1"/>
      <w:marLeft w:val="0"/>
      <w:marRight w:val="0"/>
      <w:marTop w:val="0"/>
      <w:marBottom w:val="0"/>
      <w:divBdr>
        <w:top w:val="none" w:sz="0" w:space="0" w:color="auto"/>
        <w:left w:val="none" w:sz="0" w:space="0" w:color="auto"/>
        <w:bottom w:val="none" w:sz="0" w:space="0" w:color="auto"/>
        <w:right w:val="none" w:sz="0" w:space="0" w:color="auto"/>
      </w:divBdr>
    </w:div>
    <w:div w:id="1011494090">
      <w:bodyDiv w:val="1"/>
      <w:marLeft w:val="0"/>
      <w:marRight w:val="0"/>
      <w:marTop w:val="0"/>
      <w:marBottom w:val="0"/>
      <w:divBdr>
        <w:top w:val="none" w:sz="0" w:space="0" w:color="auto"/>
        <w:left w:val="none" w:sz="0" w:space="0" w:color="auto"/>
        <w:bottom w:val="none" w:sz="0" w:space="0" w:color="auto"/>
        <w:right w:val="none" w:sz="0" w:space="0" w:color="auto"/>
      </w:divBdr>
    </w:div>
    <w:div w:id="1011637481">
      <w:bodyDiv w:val="1"/>
      <w:marLeft w:val="0"/>
      <w:marRight w:val="0"/>
      <w:marTop w:val="0"/>
      <w:marBottom w:val="0"/>
      <w:divBdr>
        <w:top w:val="none" w:sz="0" w:space="0" w:color="auto"/>
        <w:left w:val="none" w:sz="0" w:space="0" w:color="auto"/>
        <w:bottom w:val="none" w:sz="0" w:space="0" w:color="auto"/>
        <w:right w:val="none" w:sz="0" w:space="0" w:color="auto"/>
      </w:divBdr>
    </w:div>
    <w:div w:id="1012102704">
      <w:bodyDiv w:val="1"/>
      <w:marLeft w:val="0"/>
      <w:marRight w:val="0"/>
      <w:marTop w:val="0"/>
      <w:marBottom w:val="0"/>
      <w:divBdr>
        <w:top w:val="none" w:sz="0" w:space="0" w:color="auto"/>
        <w:left w:val="none" w:sz="0" w:space="0" w:color="auto"/>
        <w:bottom w:val="none" w:sz="0" w:space="0" w:color="auto"/>
        <w:right w:val="none" w:sz="0" w:space="0" w:color="auto"/>
      </w:divBdr>
    </w:div>
    <w:div w:id="1012151112">
      <w:bodyDiv w:val="1"/>
      <w:marLeft w:val="0"/>
      <w:marRight w:val="0"/>
      <w:marTop w:val="0"/>
      <w:marBottom w:val="0"/>
      <w:divBdr>
        <w:top w:val="none" w:sz="0" w:space="0" w:color="auto"/>
        <w:left w:val="none" w:sz="0" w:space="0" w:color="auto"/>
        <w:bottom w:val="none" w:sz="0" w:space="0" w:color="auto"/>
        <w:right w:val="none" w:sz="0" w:space="0" w:color="auto"/>
      </w:divBdr>
    </w:div>
    <w:div w:id="1012612751">
      <w:bodyDiv w:val="1"/>
      <w:marLeft w:val="0"/>
      <w:marRight w:val="0"/>
      <w:marTop w:val="0"/>
      <w:marBottom w:val="0"/>
      <w:divBdr>
        <w:top w:val="none" w:sz="0" w:space="0" w:color="auto"/>
        <w:left w:val="none" w:sz="0" w:space="0" w:color="auto"/>
        <w:bottom w:val="none" w:sz="0" w:space="0" w:color="auto"/>
        <w:right w:val="none" w:sz="0" w:space="0" w:color="auto"/>
      </w:divBdr>
    </w:div>
    <w:div w:id="1013066970">
      <w:bodyDiv w:val="1"/>
      <w:marLeft w:val="0"/>
      <w:marRight w:val="0"/>
      <w:marTop w:val="0"/>
      <w:marBottom w:val="0"/>
      <w:divBdr>
        <w:top w:val="none" w:sz="0" w:space="0" w:color="auto"/>
        <w:left w:val="none" w:sz="0" w:space="0" w:color="auto"/>
        <w:bottom w:val="none" w:sz="0" w:space="0" w:color="auto"/>
        <w:right w:val="none" w:sz="0" w:space="0" w:color="auto"/>
      </w:divBdr>
    </w:div>
    <w:div w:id="1013068372">
      <w:bodyDiv w:val="1"/>
      <w:marLeft w:val="0"/>
      <w:marRight w:val="0"/>
      <w:marTop w:val="0"/>
      <w:marBottom w:val="0"/>
      <w:divBdr>
        <w:top w:val="none" w:sz="0" w:space="0" w:color="auto"/>
        <w:left w:val="none" w:sz="0" w:space="0" w:color="auto"/>
        <w:bottom w:val="none" w:sz="0" w:space="0" w:color="auto"/>
        <w:right w:val="none" w:sz="0" w:space="0" w:color="auto"/>
      </w:divBdr>
    </w:div>
    <w:div w:id="1013453832">
      <w:bodyDiv w:val="1"/>
      <w:marLeft w:val="0"/>
      <w:marRight w:val="0"/>
      <w:marTop w:val="0"/>
      <w:marBottom w:val="0"/>
      <w:divBdr>
        <w:top w:val="none" w:sz="0" w:space="0" w:color="auto"/>
        <w:left w:val="none" w:sz="0" w:space="0" w:color="auto"/>
        <w:bottom w:val="none" w:sz="0" w:space="0" w:color="auto"/>
        <w:right w:val="none" w:sz="0" w:space="0" w:color="auto"/>
      </w:divBdr>
    </w:div>
    <w:div w:id="1014192151">
      <w:bodyDiv w:val="1"/>
      <w:marLeft w:val="0"/>
      <w:marRight w:val="0"/>
      <w:marTop w:val="0"/>
      <w:marBottom w:val="0"/>
      <w:divBdr>
        <w:top w:val="none" w:sz="0" w:space="0" w:color="auto"/>
        <w:left w:val="none" w:sz="0" w:space="0" w:color="auto"/>
        <w:bottom w:val="none" w:sz="0" w:space="0" w:color="auto"/>
        <w:right w:val="none" w:sz="0" w:space="0" w:color="auto"/>
      </w:divBdr>
    </w:div>
    <w:div w:id="1016074414">
      <w:bodyDiv w:val="1"/>
      <w:marLeft w:val="0"/>
      <w:marRight w:val="0"/>
      <w:marTop w:val="0"/>
      <w:marBottom w:val="0"/>
      <w:divBdr>
        <w:top w:val="none" w:sz="0" w:space="0" w:color="auto"/>
        <w:left w:val="none" w:sz="0" w:space="0" w:color="auto"/>
        <w:bottom w:val="none" w:sz="0" w:space="0" w:color="auto"/>
        <w:right w:val="none" w:sz="0" w:space="0" w:color="auto"/>
      </w:divBdr>
    </w:div>
    <w:div w:id="1017577886">
      <w:bodyDiv w:val="1"/>
      <w:marLeft w:val="0"/>
      <w:marRight w:val="0"/>
      <w:marTop w:val="0"/>
      <w:marBottom w:val="0"/>
      <w:divBdr>
        <w:top w:val="none" w:sz="0" w:space="0" w:color="auto"/>
        <w:left w:val="none" w:sz="0" w:space="0" w:color="auto"/>
        <w:bottom w:val="none" w:sz="0" w:space="0" w:color="auto"/>
        <w:right w:val="none" w:sz="0" w:space="0" w:color="auto"/>
      </w:divBdr>
    </w:div>
    <w:div w:id="1018434239">
      <w:bodyDiv w:val="1"/>
      <w:marLeft w:val="0"/>
      <w:marRight w:val="0"/>
      <w:marTop w:val="0"/>
      <w:marBottom w:val="0"/>
      <w:divBdr>
        <w:top w:val="none" w:sz="0" w:space="0" w:color="auto"/>
        <w:left w:val="none" w:sz="0" w:space="0" w:color="auto"/>
        <w:bottom w:val="none" w:sz="0" w:space="0" w:color="auto"/>
        <w:right w:val="none" w:sz="0" w:space="0" w:color="auto"/>
      </w:divBdr>
    </w:div>
    <w:div w:id="1019431446">
      <w:bodyDiv w:val="1"/>
      <w:marLeft w:val="0"/>
      <w:marRight w:val="0"/>
      <w:marTop w:val="0"/>
      <w:marBottom w:val="0"/>
      <w:divBdr>
        <w:top w:val="none" w:sz="0" w:space="0" w:color="auto"/>
        <w:left w:val="none" w:sz="0" w:space="0" w:color="auto"/>
        <w:bottom w:val="none" w:sz="0" w:space="0" w:color="auto"/>
        <w:right w:val="none" w:sz="0" w:space="0" w:color="auto"/>
      </w:divBdr>
    </w:div>
    <w:div w:id="1020818420">
      <w:bodyDiv w:val="1"/>
      <w:marLeft w:val="0"/>
      <w:marRight w:val="0"/>
      <w:marTop w:val="0"/>
      <w:marBottom w:val="0"/>
      <w:divBdr>
        <w:top w:val="none" w:sz="0" w:space="0" w:color="auto"/>
        <w:left w:val="none" w:sz="0" w:space="0" w:color="auto"/>
        <w:bottom w:val="none" w:sz="0" w:space="0" w:color="auto"/>
        <w:right w:val="none" w:sz="0" w:space="0" w:color="auto"/>
      </w:divBdr>
    </w:div>
    <w:div w:id="1022173473">
      <w:bodyDiv w:val="1"/>
      <w:marLeft w:val="0"/>
      <w:marRight w:val="0"/>
      <w:marTop w:val="0"/>
      <w:marBottom w:val="0"/>
      <w:divBdr>
        <w:top w:val="none" w:sz="0" w:space="0" w:color="auto"/>
        <w:left w:val="none" w:sz="0" w:space="0" w:color="auto"/>
        <w:bottom w:val="none" w:sz="0" w:space="0" w:color="auto"/>
        <w:right w:val="none" w:sz="0" w:space="0" w:color="auto"/>
      </w:divBdr>
    </w:div>
    <w:div w:id="1023286055">
      <w:bodyDiv w:val="1"/>
      <w:marLeft w:val="0"/>
      <w:marRight w:val="0"/>
      <w:marTop w:val="0"/>
      <w:marBottom w:val="0"/>
      <w:divBdr>
        <w:top w:val="none" w:sz="0" w:space="0" w:color="auto"/>
        <w:left w:val="none" w:sz="0" w:space="0" w:color="auto"/>
        <w:bottom w:val="none" w:sz="0" w:space="0" w:color="auto"/>
        <w:right w:val="none" w:sz="0" w:space="0" w:color="auto"/>
      </w:divBdr>
    </w:div>
    <w:div w:id="1025987245">
      <w:bodyDiv w:val="1"/>
      <w:marLeft w:val="0"/>
      <w:marRight w:val="0"/>
      <w:marTop w:val="0"/>
      <w:marBottom w:val="0"/>
      <w:divBdr>
        <w:top w:val="none" w:sz="0" w:space="0" w:color="auto"/>
        <w:left w:val="none" w:sz="0" w:space="0" w:color="auto"/>
        <w:bottom w:val="none" w:sz="0" w:space="0" w:color="auto"/>
        <w:right w:val="none" w:sz="0" w:space="0" w:color="auto"/>
      </w:divBdr>
    </w:div>
    <w:div w:id="1026098293">
      <w:bodyDiv w:val="1"/>
      <w:marLeft w:val="0"/>
      <w:marRight w:val="0"/>
      <w:marTop w:val="0"/>
      <w:marBottom w:val="0"/>
      <w:divBdr>
        <w:top w:val="none" w:sz="0" w:space="0" w:color="auto"/>
        <w:left w:val="none" w:sz="0" w:space="0" w:color="auto"/>
        <w:bottom w:val="none" w:sz="0" w:space="0" w:color="auto"/>
        <w:right w:val="none" w:sz="0" w:space="0" w:color="auto"/>
      </w:divBdr>
    </w:div>
    <w:div w:id="1027371542">
      <w:bodyDiv w:val="1"/>
      <w:marLeft w:val="0"/>
      <w:marRight w:val="0"/>
      <w:marTop w:val="0"/>
      <w:marBottom w:val="0"/>
      <w:divBdr>
        <w:top w:val="none" w:sz="0" w:space="0" w:color="auto"/>
        <w:left w:val="none" w:sz="0" w:space="0" w:color="auto"/>
        <w:bottom w:val="none" w:sz="0" w:space="0" w:color="auto"/>
        <w:right w:val="none" w:sz="0" w:space="0" w:color="auto"/>
      </w:divBdr>
    </w:div>
    <w:div w:id="1027760142">
      <w:bodyDiv w:val="1"/>
      <w:marLeft w:val="0"/>
      <w:marRight w:val="0"/>
      <w:marTop w:val="0"/>
      <w:marBottom w:val="0"/>
      <w:divBdr>
        <w:top w:val="none" w:sz="0" w:space="0" w:color="auto"/>
        <w:left w:val="none" w:sz="0" w:space="0" w:color="auto"/>
        <w:bottom w:val="none" w:sz="0" w:space="0" w:color="auto"/>
        <w:right w:val="none" w:sz="0" w:space="0" w:color="auto"/>
      </w:divBdr>
    </w:div>
    <w:div w:id="1028260069">
      <w:bodyDiv w:val="1"/>
      <w:marLeft w:val="0"/>
      <w:marRight w:val="0"/>
      <w:marTop w:val="0"/>
      <w:marBottom w:val="0"/>
      <w:divBdr>
        <w:top w:val="none" w:sz="0" w:space="0" w:color="auto"/>
        <w:left w:val="none" w:sz="0" w:space="0" w:color="auto"/>
        <w:bottom w:val="none" w:sz="0" w:space="0" w:color="auto"/>
        <w:right w:val="none" w:sz="0" w:space="0" w:color="auto"/>
      </w:divBdr>
    </w:div>
    <w:div w:id="1029062496">
      <w:bodyDiv w:val="1"/>
      <w:marLeft w:val="0"/>
      <w:marRight w:val="0"/>
      <w:marTop w:val="0"/>
      <w:marBottom w:val="0"/>
      <w:divBdr>
        <w:top w:val="none" w:sz="0" w:space="0" w:color="auto"/>
        <w:left w:val="none" w:sz="0" w:space="0" w:color="auto"/>
        <w:bottom w:val="none" w:sz="0" w:space="0" w:color="auto"/>
        <w:right w:val="none" w:sz="0" w:space="0" w:color="auto"/>
      </w:divBdr>
    </w:div>
    <w:div w:id="1030954923">
      <w:bodyDiv w:val="1"/>
      <w:marLeft w:val="0"/>
      <w:marRight w:val="0"/>
      <w:marTop w:val="0"/>
      <w:marBottom w:val="0"/>
      <w:divBdr>
        <w:top w:val="none" w:sz="0" w:space="0" w:color="auto"/>
        <w:left w:val="none" w:sz="0" w:space="0" w:color="auto"/>
        <w:bottom w:val="none" w:sz="0" w:space="0" w:color="auto"/>
        <w:right w:val="none" w:sz="0" w:space="0" w:color="auto"/>
      </w:divBdr>
    </w:div>
    <w:div w:id="1031882566">
      <w:bodyDiv w:val="1"/>
      <w:marLeft w:val="0"/>
      <w:marRight w:val="0"/>
      <w:marTop w:val="0"/>
      <w:marBottom w:val="0"/>
      <w:divBdr>
        <w:top w:val="none" w:sz="0" w:space="0" w:color="auto"/>
        <w:left w:val="none" w:sz="0" w:space="0" w:color="auto"/>
        <w:bottom w:val="none" w:sz="0" w:space="0" w:color="auto"/>
        <w:right w:val="none" w:sz="0" w:space="0" w:color="auto"/>
      </w:divBdr>
    </w:div>
    <w:div w:id="1032001115">
      <w:bodyDiv w:val="1"/>
      <w:marLeft w:val="0"/>
      <w:marRight w:val="0"/>
      <w:marTop w:val="0"/>
      <w:marBottom w:val="0"/>
      <w:divBdr>
        <w:top w:val="none" w:sz="0" w:space="0" w:color="auto"/>
        <w:left w:val="none" w:sz="0" w:space="0" w:color="auto"/>
        <w:bottom w:val="none" w:sz="0" w:space="0" w:color="auto"/>
        <w:right w:val="none" w:sz="0" w:space="0" w:color="auto"/>
      </w:divBdr>
    </w:div>
    <w:div w:id="1032076753">
      <w:bodyDiv w:val="1"/>
      <w:marLeft w:val="0"/>
      <w:marRight w:val="0"/>
      <w:marTop w:val="0"/>
      <w:marBottom w:val="0"/>
      <w:divBdr>
        <w:top w:val="none" w:sz="0" w:space="0" w:color="auto"/>
        <w:left w:val="none" w:sz="0" w:space="0" w:color="auto"/>
        <w:bottom w:val="none" w:sz="0" w:space="0" w:color="auto"/>
        <w:right w:val="none" w:sz="0" w:space="0" w:color="auto"/>
      </w:divBdr>
    </w:div>
    <w:div w:id="1032998970">
      <w:bodyDiv w:val="1"/>
      <w:marLeft w:val="0"/>
      <w:marRight w:val="0"/>
      <w:marTop w:val="0"/>
      <w:marBottom w:val="0"/>
      <w:divBdr>
        <w:top w:val="none" w:sz="0" w:space="0" w:color="auto"/>
        <w:left w:val="none" w:sz="0" w:space="0" w:color="auto"/>
        <w:bottom w:val="none" w:sz="0" w:space="0" w:color="auto"/>
        <w:right w:val="none" w:sz="0" w:space="0" w:color="auto"/>
      </w:divBdr>
    </w:div>
    <w:div w:id="1034505445">
      <w:bodyDiv w:val="1"/>
      <w:marLeft w:val="0"/>
      <w:marRight w:val="0"/>
      <w:marTop w:val="0"/>
      <w:marBottom w:val="0"/>
      <w:divBdr>
        <w:top w:val="none" w:sz="0" w:space="0" w:color="auto"/>
        <w:left w:val="none" w:sz="0" w:space="0" w:color="auto"/>
        <w:bottom w:val="none" w:sz="0" w:space="0" w:color="auto"/>
        <w:right w:val="none" w:sz="0" w:space="0" w:color="auto"/>
      </w:divBdr>
    </w:div>
    <w:div w:id="1037196365">
      <w:bodyDiv w:val="1"/>
      <w:marLeft w:val="0"/>
      <w:marRight w:val="0"/>
      <w:marTop w:val="0"/>
      <w:marBottom w:val="0"/>
      <w:divBdr>
        <w:top w:val="none" w:sz="0" w:space="0" w:color="auto"/>
        <w:left w:val="none" w:sz="0" w:space="0" w:color="auto"/>
        <w:bottom w:val="none" w:sz="0" w:space="0" w:color="auto"/>
        <w:right w:val="none" w:sz="0" w:space="0" w:color="auto"/>
      </w:divBdr>
    </w:div>
    <w:div w:id="1037387510">
      <w:bodyDiv w:val="1"/>
      <w:marLeft w:val="0"/>
      <w:marRight w:val="0"/>
      <w:marTop w:val="0"/>
      <w:marBottom w:val="0"/>
      <w:divBdr>
        <w:top w:val="none" w:sz="0" w:space="0" w:color="auto"/>
        <w:left w:val="none" w:sz="0" w:space="0" w:color="auto"/>
        <w:bottom w:val="none" w:sz="0" w:space="0" w:color="auto"/>
        <w:right w:val="none" w:sz="0" w:space="0" w:color="auto"/>
      </w:divBdr>
    </w:div>
    <w:div w:id="1037657263">
      <w:bodyDiv w:val="1"/>
      <w:marLeft w:val="0"/>
      <w:marRight w:val="0"/>
      <w:marTop w:val="0"/>
      <w:marBottom w:val="0"/>
      <w:divBdr>
        <w:top w:val="none" w:sz="0" w:space="0" w:color="auto"/>
        <w:left w:val="none" w:sz="0" w:space="0" w:color="auto"/>
        <w:bottom w:val="none" w:sz="0" w:space="0" w:color="auto"/>
        <w:right w:val="none" w:sz="0" w:space="0" w:color="auto"/>
      </w:divBdr>
    </w:div>
    <w:div w:id="1038512116">
      <w:bodyDiv w:val="1"/>
      <w:marLeft w:val="0"/>
      <w:marRight w:val="0"/>
      <w:marTop w:val="0"/>
      <w:marBottom w:val="0"/>
      <w:divBdr>
        <w:top w:val="none" w:sz="0" w:space="0" w:color="auto"/>
        <w:left w:val="none" w:sz="0" w:space="0" w:color="auto"/>
        <w:bottom w:val="none" w:sz="0" w:space="0" w:color="auto"/>
        <w:right w:val="none" w:sz="0" w:space="0" w:color="auto"/>
      </w:divBdr>
    </w:div>
    <w:div w:id="1039284378">
      <w:bodyDiv w:val="1"/>
      <w:marLeft w:val="0"/>
      <w:marRight w:val="0"/>
      <w:marTop w:val="0"/>
      <w:marBottom w:val="0"/>
      <w:divBdr>
        <w:top w:val="none" w:sz="0" w:space="0" w:color="auto"/>
        <w:left w:val="none" w:sz="0" w:space="0" w:color="auto"/>
        <w:bottom w:val="none" w:sz="0" w:space="0" w:color="auto"/>
        <w:right w:val="none" w:sz="0" w:space="0" w:color="auto"/>
      </w:divBdr>
    </w:div>
    <w:div w:id="1039861466">
      <w:bodyDiv w:val="1"/>
      <w:marLeft w:val="0"/>
      <w:marRight w:val="0"/>
      <w:marTop w:val="0"/>
      <w:marBottom w:val="0"/>
      <w:divBdr>
        <w:top w:val="none" w:sz="0" w:space="0" w:color="auto"/>
        <w:left w:val="none" w:sz="0" w:space="0" w:color="auto"/>
        <w:bottom w:val="none" w:sz="0" w:space="0" w:color="auto"/>
        <w:right w:val="none" w:sz="0" w:space="0" w:color="auto"/>
      </w:divBdr>
    </w:div>
    <w:div w:id="1040470894">
      <w:bodyDiv w:val="1"/>
      <w:marLeft w:val="0"/>
      <w:marRight w:val="0"/>
      <w:marTop w:val="0"/>
      <w:marBottom w:val="0"/>
      <w:divBdr>
        <w:top w:val="none" w:sz="0" w:space="0" w:color="auto"/>
        <w:left w:val="none" w:sz="0" w:space="0" w:color="auto"/>
        <w:bottom w:val="none" w:sz="0" w:space="0" w:color="auto"/>
        <w:right w:val="none" w:sz="0" w:space="0" w:color="auto"/>
      </w:divBdr>
    </w:div>
    <w:div w:id="1040664508">
      <w:bodyDiv w:val="1"/>
      <w:marLeft w:val="0"/>
      <w:marRight w:val="0"/>
      <w:marTop w:val="0"/>
      <w:marBottom w:val="0"/>
      <w:divBdr>
        <w:top w:val="none" w:sz="0" w:space="0" w:color="auto"/>
        <w:left w:val="none" w:sz="0" w:space="0" w:color="auto"/>
        <w:bottom w:val="none" w:sz="0" w:space="0" w:color="auto"/>
        <w:right w:val="none" w:sz="0" w:space="0" w:color="auto"/>
      </w:divBdr>
    </w:div>
    <w:div w:id="1040670068">
      <w:bodyDiv w:val="1"/>
      <w:marLeft w:val="0"/>
      <w:marRight w:val="0"/>
      <w:marTop w:val="0"/>
      <w:marBottom w:val="0"/>
      <w:divBdr>
        <w:top w:val="none" w:sz="0" w:space="0" w:color="auto"/>
        <w:left w:val="none" w:sz="0" w:space="0" w:color="auto"/>
        <w:bottom w:val="none" w:sz="0" w:space="0" w:color="auto"/>
        <w:right w:val="none" w:sz="0" w:space="0" w:color="auto"/>
      </w:divBdr>
    </w:div>
    <w:div w:id="1040858327">
      <w:bodyDiv w:val="1"/>
      <w:marLeft w:val="0"/>
      <w:marRight w:val="0"/>
      <w:marTop w:val="0"/>
      <w:marBottom w:val="0"/>
      <w:divBdr>
        <w:top w:val="none" w:sz="0" w:space="0" w:color="auto"/>
        <w:left w:val="none" w:sz="0" w:space="0" w:color="auto"/>
        <w:bottom w:val="none" w:sz="0" w:space="0" w:color="auto"/>
        <w:right w:val="none" w:sz="0" w:space="0" w:color="auto"/>
      </w:divBdr>
    </w:div>
    <w:div w:id="1041587117">
      <w:bodyDiv w:val="1"/>
      <w:marLeft w:val="0"/>
      <w:marRight w:val="0"/>
      <w:marTop w:val="0"/>
      <w:marBottom w:val="0"/>
      <w:divBdr>
        <w:top w:val="none" w:sz="0" w:space="0" w:color="auto"/>
        <w:left w:val="none" w:sz="0" w:space="0" w:color="auto"/>
        <w:bottom w:val="none" w:sz="0" w:space="0" w:color="auto"/>
        <w:right w:val="none" w:sz="0" w:space="0" w:color="auto"/>
      </w:divBdr>
    </w:div>
    <w:div w:id="1042024479">
      <w:bodyDiv w:val="1"/>
      <w:marLeft w:val="0"/>
      <w:marRight w:val="0"/>
      <w:marTop w:val="0"/>
      <w:marBottom w:val="0"/>
      <w:divBdr>
        <w:top w:val="none" w:sz="0" w:space="0" w:color="auto"/>
        <w:left w:val="none" w:sz="0" w:space="0" w:color="auto"/>
        <w:bottom w:val="none" w:sz="0" w:space="0" w:color="auto"/>
        <w:right w:val="none" w:sz="0" w:space="0" w:color="auto"/>
      </w:divBdr>
    </w:div>
    <w:div w:id="1042250704">
      <w:bodyDiv w:val="1"/>
      <w:marLeft w:val="0"/>
      <w:marRight w:val="0"/>
      <w:marTop w:val="0"/>
      <w:marBottom w:val="0"/>
      <w:divBdr>
        <w:top w:val="none" w:sz="0" w:space="0" w:color="auto"/>
        <w:left w:val="none" w:sz="0" w:space="0" w:color="auto"/>
        <w:bottom w:val="none" w:sz="0" w:space="0" w:color="auto"/>
        <w:right w:val="none" w:sz="0" w:space="0" w:color="auto"/>
      </w:divBdr>
    </w:div>
    <w:div w:id="1042481493">
      <w:bodyDiv w:val="1"/>
      <w:marLeft w:val="0"/>
      <w:marRight w:val="0"/>
      <w:marTop w:val="0"/>
      <w:marBottom w:val="0"/>
      <w:divBdr>
        <w:top w:val="none" w:sz="0" w:space="0" w:color="auto"/>
        <w:left w:val="none" w:sz="0" w:space="0" w:color="auto"/>
        <w:bottom w:val="none" w:sz="0" w:space="0" w:color="auto"/>
        <w:right w:val="none" w:sz="0" w:space="0" w:color="auto"/>
      </w:divBdr>
    </w:div>
    <w:div w:id="1043404256">
      <w:bodyDiv w:val="1"/>
      <w:marLeft w:val="0"/>
      <w:marRight w:val="0"/>
      <w:marTop w:val="0"/>
      <w:marBottom w:val="0"/>
      <w:divBdr>
        <w:top w:val="none" w:sz="0" w:space="0" w:color="auto"/>
        <w:left w:val="none" w:sz="0" w:space="0" w:color="auto"/>
        <w:bottom w:val="none" w:sz="0" w:space="0" w:color="auto"/>
        <w:right w:val="none" w:sz="0" w:space="0" w:color="auto"/>
      </w:divBdr>
    </w:div>
    <w:div w:id="1046176115">
      <w:bodyDiv w:val="1"/>
      <w:marLeft w:val="0"/>
      <w:marRight w:val="0"/>
      <w:marTop w:val="0"/>
      <w:marBottom w:val="0"/>
      <w:divBdr>
        <w:top w:val="none" w:sz="0" w:space="0" w:color="auto"/>
        <w:left w:val="none" w:sz="0" w:space="0" w:color="auto"/>
        <w:bottom w:val="none" w:sz="0" w:space="0" w:color="auto"/>
        <w:right w:val="none" w:sz="0" w:space="0" w:color="auto"/>
      </w:divBdr>
    </w:div>
    <w:div w:id="1046370440">
      <w:bodyDiv w:val="1"/>
      <w:marLeft w:val="0"/>
      <w:marRight w:val="0"/>
      <w:marTop w:val="0"/>
      <w:marBottom w:val="0"/>
      <w:divBdr>
        <w:top w:val="none" w:sz="0" w:space="0" w:color="auto"/>
        <w:left w:val="none" w:sz="0" w:space="0" w:color="auto"/>
        <w:bottom w:val="none" w:sz="0" w:space="0" w:color="auto"/>
        <w:right w:val="none" w:sz="0" w:space="0" w:color="auto"/>
      </w:divBdr>
    </w:div>
    <w:div w:id="1046830870">
      <w:bodyDiv w:val="1"/>
      <w:marLeft w:val="0"/>
      <w:marRight w:val="0"/>
      <w:marTop w:val="0"/>
      <w:marBottom w:val="0"/>
      <w:divBdr>
        <w:top w:val="none" w:sz="0" w:space="0" w:color="auto"/>
        <w:left w:val="none" w:sz="0" w:space="0" w:color="auto"/>
        <w:bottom w:val="none" w:sz="0" w:space="0" w:color="auto"/>
        <w:right w:val="none" w:sz="0" w:space="0" w:color="auto"/>
      </w:divBdr>
    </w:div>
    <w:div w:id="1048257587">
      <w:bodyDiv w:val="1"/>
      <w:marLeft w:val="0"/>
      <w:marRight w:val="0"/>
      <w:marTop w:val="0"/>
      <w:marBottom w:val="0"/>
      <w:divBdr>
        <w:top w:val="none" w:sz="0" w:space="0" w:color="auto"/>
        <w:left w:val="none" w:sz="0" w:space="0" w:color="auto"/>
        <w:bottom w:val="none" w:sz="0" w:space="0" w:color="auto"/>
        <w:right w:val="none" w:sz="0" w:space="0" w:color="auto"/>
      </w:divBdr>
    </w:div>
    <w:div w:id="1048460152">
      <w:bodyDiv w:val="1"/>
      <w:marLeft w:val="0"/>
      <w:marRight w:val="0"/>
      <w:marTop w:val="0"/>
      <w:marBottom w:val="0"/>
      <w:divBdr>
        <w:top w:val="none" w:sz="0" w:space="0" w:color="auto"/>
        <w:left w:val="none" w:sz="0" w:space="0" w:color="auto"/>
        <w:bottom w:val="none" w:sz="0" w:space="0" w:color="auto"/>
        <w:right w:val="none" w:sz="0" w:space="0" w:color="auto"/>
      </w:divBdr>
    </w:div>
    <w:div w:id="1049718486">
      <w:bodyDiv w:val="1"/>
      <w:marLeft w:val="0"/>
      <w:marRight w:val="0"/>
      <w:marTop w:val="0"/>
      <w:marBottom w:val="0"/>
      <w:divBdr>
        <w:top w:val="none" w:sz="0" w:space="0" w:color="auto"/>
        <w:left w:val="none" w:sz="0" w:space="0" w:color="auto"/>
        <w:bottom w:val="none" w:sz="0" w:space="0" w:color="auto"/>
        <w:right w:val="none" w:sz="0" w:space="0" w:color="auto"/>
      </w:divBdr>
    </w:div>
    <w:div w:id="1050765915">
      <w:bodyDiv w:val="1"/>
      <w:marLeft w:val="0"/>
      <w:marRight w:val="0"/>
      <w:marTop w:val="0"/>
      <w:marBottom w:val="0"/>
      <w:divBdr>
        <w:top w:val="none" w:sz="0" w:space="0" w:color="auto"/>
        <w:left w:val="none" w:sz="0" w:space="0" w:color="auto"/>
        <w:bottom w:val="none" w:sz="0" w:space="0" w:color="auto"/>
        <w:right w:val="none" w:sz="0" w:space="0" w:color="auto"/>
      </w:divBdr>
      <w:divsChild>
        <w:div w:id="145362064">
          <w:marLeft w:val="1080"/>
          <w:marRight w:val="0"/>
          <w:marTop w:val="100"/>
          <w:marBottom w:val="0"/>
          <w:divBdr>
            <w:top w:val="none" w:sz="0" w:space="0" w:color="auto"/>
            <w:left w:val="none" w:sz="0" w:space="0" w:color="auto"/>
            <w:bottom w:val="none" w:sz="0" w:space="0" w:color="auto"/>
            <w:right w:val="none" w:sz="0" w:space="0" w:color="auto"/>
          </w:divBdr>
        </w:div>
        <w:div w:id="386102849">
          <w:marLeft w:val="1080"/>
          <w:marRight w:val="0"/>
          <w:marTop w:val="100"/>
          <w:marBottom w:val="0"/>
          <w:divBdr>
            <w:top w:val="none" w:sz="0" w:space="0" w:color="auto"/>
            <w:left w:val="none" w:sz="0" w:space="0" w:color="auto"/>
            <w:bottom w:val="none" w:sz="0" w:space="0" w:color="auto"/>
            <w:right w:val="none" w:sz="0" w:space="0" w:color="auto"/>
          </w:divBdr>
        </w:div>
        <w:div w:id="458768327">
          <w:marLeft w:val="1800"/>
          <w:marRight w:val="0"/>
          <w:marTop w:val="100"/>
          <w:marBottom w:val="0"/>
          <w:divBdr>
            <w:top w:val="none" w:sz="0" w:space="0" w:color="auto"/>
            <w:left w:val="none" w:sz="0" w:space="0" w:color="auto"/>
            <w:bottom w:val="none" w:sz="0" w:space="0" w:color="auto"/>
            <w:right w:val="none" w:sz="0" w:space="0" w:color="auto"/>
          </w:divBdr>
        </w:div>
        <w:div w:id="847061870">
          <w:marLeft w:val="1800"/>
          <w:marRight w:val="0"/>
          <w:marTop w:val="100"/>
          <w:marBottom w:val="0"/>
          <w:divBdr>
            <w:top w:val="none" w:sz="0" w:space="0" w:color="auto"/>
            <w:left w:val="none" w:sz="0" w:space="0" w:color="auto"/>
            <w:bottom w:val="none" w:sz="0" w:space="0" w:color="auto"/>
            <w:right w:val="none" w:sz="0" w:space="0" w:color="auto"/>
          </w:divBdr>
        </w:div>
        <w:div w:id="1812288911">
          <w:marLeft w:val="360"/>
          <w:marRight w:val="0"/>
          <w:marTop w:val="200"/>
          <w:marBottom w:val="0"/>
          <w:divBdr>
            <w:top w:val="none" w:sz="0" w:space="0" w:color="auto"/>
            <w:left w:val="none" w:sz="0" w:space="0" w:color="auto"/>
            <w:bottom w:val="none" w:sz="0" w:space="0" w:color="auto"/>
            <w:right w:val="none" w:sz="0" w:space="0" w:color="auto"/>
          </w:divBdr>
        </w:div>
        <w:div w:id="2073044514">
          <w:marLeft w:val="1080"/>
          <w:marRight w:val="0"/>
          <w:marTop w:val="100"/>
          <w:marBottom w:val="0"/>
          <w:divBdr>
            <w:top w:val="none" w:sz="0" w:space="0" w:color="auto"/>
            <w:left w:val="none" w:sz="0" w:space="0" w:color="auto"/>
            <w:bottom w:val="none" w:sz="0" w:space="0" w:color="auto"/>
            <w:right w:val="none" w:sz="0" w:space="0" w:color="auto"/>
          </w:divBdr>
        </w:div>
      </w:divsChild>
    </w:div>
    <w:div w:id="1050885866">
      <w:bodyDiv w:val="1"/>
      <w:marLeft w:val="0"/>
      <w:marRight w:val="0"/>
      <w:marTop w:val="0"/>
      <w:marBottom w:val="0"/>
      <w:divBdr>
        <w:top w:val="none" w:sz="0" w:space="0" w:color="auto"/>
        <w:left w:val="none" w:sz="0" w:space="0" w:color="auto"/>
        <w:bottom w:val="none" w:sz="0" w:space="0" w:color="auto"/>
        <w:right w:val="none" w:sz="0" w:space="0" w:color="auto"/>
      </w:divBdr>
    </w:div>
    <w:div w:id="1051341015">
      <w:bodyDiv w:val="1"/>
      <w:marLeft w:val="0"/>
      <w:marRight w:val="0"/>
      <w:marTop w:val="0"/>
      <w:marBottom w:val="0"/>
      <w:divBdr>
        <w:top w:val="none" w:sz="0" w:space="0" w:color="auto"/>
        <w:left w:val="none" w:sz="0" w:space="0" w:color="auto"/>
        <w:bottom w:val="none" w:sz="0" w:space="0" w:color="auto"/>
        <w:right w:val="none" w:sz="0" w:space="0" w:color="auto"/>
      </w:divBdr>
    </w:div>
    <w:div w:id="1051925645">
      <w:bodyDiv w:val="1"/>
      <w:marLeft w:val="0"/>
      <w:marRight w:val="0"/>
      <w:marTop w:val="0"/>
      <w:marBottom w:val="0"/>
      <w:divBdr>
        <w:top w:val="none" w:sz="0" w:space="0" w:color="auto"/>
        <w:left w:val="none" w:sz="0" w:space="0" w:color="auto"/>
        <w:bottom w:val="none" w:sz="0" w:space="0" w:color="auto"/>
        <w:right w:val="none" w:sz="0" w:space="0" w:color="auto"/>
      </w:divBdr>
    </w:div>
    <w:div w:id="1052922970">
      <w:bodyDiv w:val="1"/>
      <w:marLeft w:val="0"/>
      <w:marRight w:val="0"/>
      <w:marTop w:val="0"/>
      <w:marBottom w:val="0"/>
      <w:divBdr>
        <w:top w:val="none" w:sz="0" w:space="0" w:color="auto"/>
        <w:left w:val="none" w:sz="0" w:space="0" w:color="auto"/>
        <w:bottom w:val="none" w:sz="0" w:space="0" w:color="auto"/>
        <w:right w:val="none" w:sz="0" w:space="0" w:color="auto"/>
      </w:divBdr>
    </w:div>
    <w:div w:id="1053314011">
      <w:bodyDiv w:val="1"/>
      <w:marLeft w:val="0"/>
      <w:marRight w:val="0"/>
      <w:marTop w:val="0"/>
      <w:marBottom w:val="0"/>
      <w:divBdr>
        <w:top w:val="none" w:sz="0" w:space="0" w:color="auto"/>
        <w:left w:val="none" w:sz="0" w:space="0" w:color="auto"/>
        <w:bottom w:val="none" w:sz="0" w:space="0" w:color="auto"/>
        <w:right w:val="none" w:sz="0" w:space="0" w:color="auto"/>
      </w:divBdr>
    </w:div>
    <w:div w:id="1055589075">
      <w:bodyDiv w:val="1"/>
      <w:marLeft w:val="0"/>
      <w:marRight w:val="0"/>
      <w:marTop w:val="0"/>
      <w:marBottom w:val="0"/>
      <w:divBdr>
        <w:top w:val="none" w:sz="0" w:space="0" w:color="auto"/>
        <w:left w:val="none" w:sz="0" w:space="0" w:color="auto"/>
        <w:bottom w:val="none" w:sz="0" w:space="0" w:color="auto"/>
        <w:right w:val="none" w:sz="0" w:space="0" w:color="auto"/>
      </w:divBdr>
    </w:div>
    <w:div w:id="1056010936">
      <w:bodyDiv w:val="1"/>
      <w:marLeft w:val="0"/>
      <w:marRight w:val="0"/>
      <w:marTop w:val="0"/>
      <w:marBottom w:val="0"/>
      <w:divBdr>
        <w:top w:val="none" w:sz="0" w:space="0" w:color="auto"/>
        <w:left w:val="none" w:sz="0" w:space="0" w:color="auto"/>
        <w:bottom w:val="none" w:sz="0" w:space="0" w:color="auto"/>
        <w:right w:val="none" w:sz="0" w:space="0" w:color="auto"/>
      </w:divBdr>
    </w:div>
    <w:div w:id="1056389849">
      <w:bodyDiv w:val="1"/>
      <w:marLeft w:val="0"/>
      <w:marRight w:val="0"/>
      <w:marTop w:val="0"/>
      <w:marBottom w:val="0"/>
      <w:divBdr>
        <w:top w:val="none" w:sz="0" w:space="0" w:color="auto"/>
        <w:left w:val="none" w:sz="0" w:space="0" w:color="auto"/>
        <w:bottom w:val="none" w:sz="0" w:space="0" w:color="auto"/>
        <w:right w:val="none" w:sz="0" w:space="0" w:color="auto"/>
      </w:divBdr>
    </w:div>
    <w:div w:id="1056470227">
      <w:bodyDiv w:val="1"/>
      <w:marLeft w:val="0"/>
      <w:marRight w:val="0"/>
      <w:marTop w:val="0"/>
      <w:marBottom w:val="0"/>
      <w:divBdr>
        <w:top w:val="none" w:sz="0" w:space="0" w:color="auto"/>
        <w:left w:val="none" w:sz="0" w:space="0" w:color="auto"/>
        <w:bottom w:val="none" w:sz="0" w:space="0" w:color="auto"/>
        <w:right w:val="none" w:sz="0" w:space="0" w:color="auto"/>
      </w:divBdr>
    </w:div>
    <w:div w:id="1056660551">
      <w:bodyDiv w:val="1"/>
      <w:marLeft w:val="0"/>
      <w:marRight w:val="0"/>
      <w:marTop w:val="0"/>
      <w:marBottom w:val="0"/>
      <w:divBdr>
        <w:top w:val="none" w:sz="0" w:space="0" w:color="auto"/>
        <w:left w:val="none" w:sz="0" w:space="0" w:color="auto"/>
        <w:bottom w:val="none" w:sz="0" w:space="0" w:color="auto"/>
        <w:right w:val="none" w:sz="0" w:space="0" w:color="auto"/>
      </w:divBdr>
    </w:div>
    <w:div w:id="1056858878">
      <w:bodyDiv w:val="1"/>
      <w:marLeft w:val="0"/>
      <w:marRight w:val="0"/>
      <w:marTop w:val="0"/>
      <w:marBottom w:val="0"/>
      <w:divBdr>
        <w:top w:val="none" w:sz="0" w:space="0" w:color="auto"/>
        <w:left w:val="none" w:sz="0" w:space="0" w:color="auto"/>
        <w:bottom w:val="none" w:sz="0" w:space="0" w:color="auto"/>
        <w:right w:val="none" w:sz="0" w:space="0" w:color="auto"/>
      </w:divBdr>
    </w:div>
    <w:div w:id="1057171303">
      <w:bodyDiv w:val="1"/>
      <w:marLeft w:val="0"/>
      <w:marRight w:val="0"/>
      <w:marTop w:val="0"/>
      <w:marBottom w:val="0"/>
      <w:divBdr>
        <w:top w:val="none" w:sz="0" w:space="0" w:color="auto"/>
        <w:left w:val="none" w:sz="0" w:space="0" w:color="auto"/>
        <w:bottom w:val="none" w:sz="0" w:space="0" w:color="auto"/>
        <w:right w:val="none" w:sz="0" w:space="0" w:color="auto"/>
      </w:divBdr>
    </w:div>
    <w:div w:id="1057703098">
      <w:bodyDiv w:val="1"/>
      <w:marLeft w:val="0"/>
      <w:marRight w:val="0"/>
      <w:marTop w:val="0"/>
      <w:marBottom w:val="0"/>
      <w:divBdr>
        <w:top w:val="none" w:sz="0" w:space="0" w:color="auto"/>
        <w:left w:val="none" w:sz="0" w:space="0" w:color="auto"/>
        <w:bottom w:val="none" w:sz="0" w:space="0" w:color="auto"/>
        <w:right w:val="none" w:sz="0" w:space="0" w:color="auto"/>
      </w:divBdr>
    </w:div>
    <w:div w:id="1059015455">
      <w:bodyDiv w:val="1"/>
      <w:marLeft w:val="0"/>
      <w:marRight w:val="0"/>
      <w:marTop w:val="0"/>
      <w:marBottom w:val="0"/>
      <w:divBdr>
        <w:top w:val="none" w:sz="0" w:space="0" w:color="auto"/>
        <w:left w:val="none" w:sz="0" w:space="0" w:color="auto"/>
        <w:bottom w:val="none" w:sz="0" w:space="0" w:color="auto"/>
        <w:right w:val="none" w:sz="0" w:space="0" w:color="auto"/>
      </w:divBdr>
    </w:div>
    <w:div w:id="1059134007">
      <w:bodyDiv w:val="1"/>
      <w:marLeft w:val="0"/>
      <w:marRight w:val="0"/>
      <w:marTop w:val="0"/>
      <w:marBottom w:val="0"/>
      <w:divBdr>
        <w:top w:val="none" w:sz="0" w:space="0" w:color="auto"/>
        <w:left w:val="none" w:sz="0" w:space="0" w:color="auto"/>
        <w:bottom w:val="none" w:sz="0" w:space="0" w:color="auto"/>
        <w:right w:val="none" w:sz="0" w:space="0" w:color="auto"/>
      </w:divBdr>
    </w:div>
    <w:div w:id="1061095423">
      <w:bodyDiv w:val="1"/>
      <w:marLeft w:val="0"/>
      <w:marRight w:val="0"/>
      <w:marTop w:val="0"/>
      <w:marBottom w:val="0"/>
      <w:divBdr>
        <w:top w:val="none" w:sz="0" w:space="0" w:color="auto"/>
        <w:left w:val="none" w:sz="0" w:space="0" w:color="auto"/>
        <w:bottom w:val="none" w:sz="0" w:space="0" w:color="auto"/>
        <w:right w:val="none" w:sz="0" w:space="0" w:color="auto"/>
      </w:divBdr>
    </w:div>
    <w:div w:id="1061713797">
      <w:bodyDiv w:val="1"/>
      <w:marLeft w:val="0"/>
      <w:marRight w:val="0"/>
      <w:marTop w:val="0"/>
      <w:marBottom w:val="0"/>
      <w:divBdr>
        <w:top w:val="none" w:sz="0" w:space="0" w:color="auto"/>
        <w:left w:val="none" w:sz="0" w:space="0" w:color="auto"/>
        <w:bottom w:val="none" w:sz="0" w:space="0" w:color="auto"/>
        <w:right w:val="none" w:sz="0" w:space="0" w:color="auto"/>
      </w:divBdr>
    </w:div>
    <w:div w:id="1062406907">
      <w:bodyDiv w:val="1"/>
      <w:marLeft w:val="0"/>
      <w:marRight w:val="0"/>
      <w:marTop w:val="0"/>
      <w:marBottom w:val="0"/>
      <w:divBdr>
        <w:top w:val="none" w:sz="0" w:space="0" w:color="auto"/>
        <w:left w:val="none" w:sz="0" w:space="0" w:color="auto"/>
        <w:bottom w:val="none" w:sz="0" w:space="0" w:color="auto"/>
        <w:right w:val="none" w:sz="0" w:space="0" w:color="auto"/>
      </w:divBdr>
    </w:div>
    <w:div w:id="1063333677">
      <w:bodyDiv w:val="1"/>
      <w:marLeft w:val="0"/>
      <w:marRight w:val="0"/>
      <w:marTop w:val="0"/>
      <w:marBottom w:val="0"/>
      <w:divBdr>
        <w:top w:val="none" w:sz="0" w:space="0" w:color="auto"/>
        <w:left w:val="none" w:sz="0" w:space="0" w:color="auto"/>
        <w:bottom w:val="none" w:sz="0" w:space="0" w:color="auto"/>
        <w:right w:val="none" w:sz="0" w:space="0" w:color="auto"/>
      </w:divBdr>
    </w:div>
    <w:div w:id="1064723970">
      <w:bodyDiv w:val="1"/>
      <w:marLeft w:val="0"/>
      <w:marRight w:val="0"/>
      <w:marTop w:val="0"/>
      <w:marBottom w:val="0"/>
      <w:divBdr>
        <w:top w:val="none" w:sz="0" w:space="0" w:color="auto"/>
        <w:left w:val="none" w:sz="0" w:space="0" w:color="auto"/>
        <w:bottom w:val="none" w:sz="0" w:space="0" w:color="auto"/>
        <w:right w:val="none" w:sz="0" w:space="0" w:color="auto"/>
      </w:divBdr>
    </w:div>
    <w:div w:id="1066414070">
      <w:bodyDiv w:val="1"/>
      <w:marLeft w:val="0"/>
      <w:marRight w:val="0"/>
      <w:marTop w:val="0"/>
      <w:marBottom w:val="0"/>
      <w:divBdr>
        <w:top w:val="none" w:sz="0" w:space="0" w:color="auto"/>
        <w:left w:val="none" w:sz="0" w:space="0" w:color="auto"/>
        <w:bottom w:val="none" w:sz="0" w:space="0" w:color="auto"/>
        <w:right w:val="none" w:sz="0" w:space="0" w:color="auto"/>
      </w:divBdr>
    </w:div>
    <w:div w:id="1067650387">
      <w:bodyDiv w:val="1"/>
      <w:marLeft w:val="0"/>
      <w:marRight w:val="0"/>
      <w:marTop w:val="0"/>
      <w:marBottom w:val="0"/>
      <w:divBdr>
        <w:top w:val="none" w:sz="0" w:space="0" w:color="auto"/>
        <w:left w:val="none" w:sz="0" w:space="0" w:color="auto"/>
        <w:bottom w:val="none" w:sz="0" w:space="0" w:color="auto"/>
        <w:right w:val="none" w:sz="0" w:space="0" w:color="auto"/>
      </w:divBdr>
    </w:div>
    <w:div w:id="1069037821">
      <w:bodyDiv w:val="1"/>
      <w:marLeft w:val="0"/>
      <w:marRight w:val="0"/>
      <w:marTop w:val="0"/>
      <w:marBottom w:val="0"/>
      <w:divBdr>
        <w:top w:val="none" w:sz="0" w:space="0" w:color="auto"/>
        <w:left w:val="none" w:sz="0" w:space="0" w:color="auto"/>
        <w:bottom w:val="none" w:sz="0" w:space="0" w:color="auto"/>
        <w:right w:val="none" w:sz="0" w:space="0" w:color="auto"/>
      </w:divBdr>
    </w:div>
    <w:div w:id="1069689399">
      <w:bodyDiv w:val="1"/>
      <w:marLeft w:val="0"/>
      <w:marRight w:val="0"/>
      <w:marTop w:val="0"/>
      <w:marBottom w:val="0"/>
      <w:divBdr>
        <w:top w:val="none" w:sz="0" w:space="0" w:color="auto"/>
        <w:left w:val="none" w:sz="0" w:space="0" w:color="auto"/>
        <w:bottom w:val="none" w:sz="0" w:space="0" w:color="auto"/>
        <w:right w:val="none" w:sz="0" w:space="0" w:color="auto"/>
      </w:divBdr>
    </w:div>
    <w:div w:id="1071273305">
      <w:bodyDiv w:val="1"/>
      <w:marLeft w:val="0"/>
      <w:marRight w:val="0"/>
      <w:marTop w:val="0"/>
      <w:marBottom w:val="0"/>
      <w:divBdr>
        <w:top w:val="none" w:sz="0" w:space="0" w:color="auto"/>
        <w:left w:val="none" w:sz="0" w:space="0" w:color="auto"/>
        <w:bottom w:val="none" w:sz="0" w:space="0" w:color="auto"/>
        <w:right w:val="none" w:sz="0" w:space="0" w:color="auto"/>
      </w:divBdr>
    </w:div>
    <w:div w:id="1071539752">
      <w:bodyDiv w:val="1"/>
      <w:marLeft w:val="0"/>
      <w:marRight w:val="0"/>
      <w:marTop w:val="0"/>
      <w:marBottom w:val="0"/>
      <w:divBdr>
        <w:top w:val="none" w:sz="0" w:space="0" w:color="auto"/>
        <w:left w:val="none" w:sz="0" w:space="0" w:color="auto"/>
        <w:bottom w:val="none" w:sz="0" w:space="0" w:color="auto"/>
        <w:right w:val="none" w:sz="0" w:space="0" w:color="auto"/>
      </w:divBdr>
    </w:div>
    <w:div w:id="1072117588">
      <w:bodyDiv w:val="1"/>
      <w:marLeft w:val="0"/>
      <w:marRight w:val="0"/>
      <w:marTop w:val="0"/>
      <w:marBottom w:val="0"/>
      <w:divBdr>
        <w:top w:val="none" w:sz="0" w:space="0" w:color="auto"/>
        <w:left w:val="none" w:sz="0" w:space="0" w:color="auto"/>
        <w:bottom w:val="none" w:sz="0" w:space="0" w:color="auto"/>
        <w:right w:val="none" w:sz="0" w:space="0" w:color="auto"/>
      </w:divBdr>
    </w:div>
    <w:div w:id="1072584306">
      <w:bodyDiv w:val="1"/>
      <w:marLeft w:val="0"/>
      <w:marRight w:val="0"/>
      <w:marTop w:val="0"/>
      <w:marBottom w:val="0"/>
      <w:divBdr>
        <w:top w:val="none" w:sz="0" w:space="0" w:color="auto"/>
        <w:left w:val="none" w:sz="0" w:space="0" w:color="auto"/>
        <w:bottom w:val="none" w:sz="0" w:space="0" w:color="auto"/>
        <w:right w:val="none" w:sz="0" w:space="0" w:color="auto"/>
      </w:divBdr>
    </w:div>
    <w:div w:id="1074090034">
      <w:bodyDiv w:val="1"/>
      <w:marLeft w:val="0"/>
      <w:marRight w:val="0"/>
      <w:marTop w:val="0"/>
      <w:marBottom w:val="0"/>
      <w:divBdr>
        <w:top w:val="none" w:sz="0" w:space="0" w:color="auto"/>
        <w:left w:val="none" w:sz="0" w:space="0" w:color="auto"/>
        <w:bottom w:val="none" w:sz="0" w:space="0" w:color="auto"/>
        <w:right w:val="none" w:sz="0" w:space="0" w:color="auto"/>
      </w:divBdr>
    </w:div>
    <w:div w:id="1074546476">
      <w:bodyDiv w:val="1"/>
      <w:marLeft w:val="0"/>
      <w:marRight w:val="0"/>
      <w:marTop w:val="0"/>
      <w:marBottom w:val="0"/>
      <w:divBdr>
        <w:top w:val="none" w:sz="0" w:space="0" w:color="auto"/>
        <w:left w:val="none" w:sz="0" w:space="0" w:color="auto"/>
        <w:bottom w:val="none" w:sz="0" w:space="0" w:color="auto"/>
        <w:right w:val="none" w:sz="0" w:space="0" w:color="auto"/>
      </w:divBdr>
    </w:div>
    <w:div w:id="1074938147">
      <w:bodyDiv w:val="1"/>
      <w:marLeft w:val="0"/>
      <w:marRight w:val="0"/>
      <w:marTop w:val="0"/>
      <w:marBottom w:val="0"/>
      <w:divBdr>
        <w:top w:val="none" w:sz="0" w:space="0" w:color="auto"/>
        <w:left w:val="none" w:sz="0" w:space="0" w:color="auto"/>
        <w:bottom w:val="none" w:sz="0" w:space="0" w:color="auto"/>
        <w:right w:val="none" w:sz="0" w:space="0" w:color="auto"/>
      </w:divBdr>
    </w:div>
    <w:div w:id="1077166947">
      <w:bodyDiv w:val="1"/>
      <w:marLeft w:val="0"/>
      <w:marRight w:val="0"/>
      <w:marTop w:val="0"/>
      <w:marBottom w:val="0"/>
      <w:divBdr>
        <w:top w:val="none" w:sz="0" w:space="0" w:color="auto"/>
        <w:left w:val="none" w:sz="0" w:space="0" w:color="auto"/>
        <w:bottom w:val="none" w:sz="0" w:space="0" w:color="auto"/>
        <w:right w:val="none" w:sz="0" w:space="0" w:color="auto"/>
      </w:divBdr>
    </w:div>
    <w:div w:id="1079057786">
      <w:bodyDiv w:val="1"/>
      <w:marLeft w:val="0"/>
      <w:marRight w:val="0"/>
      <w:marTop w:val="0"/>
      <w:marBottom w:val="0"/>
      <w:divBdr>
        <w:top w:val="none" w:sz="0" w:space="0" w:color="auto"/>
        <w:left w:val="none" w:sz="0" w:space="0" w:color="auto"/>
        <w:bottom w:val="none" w:sz="0" w:space="0" w:color="auto"/>
        <w:right w:val="none" w:sz="0" w:space="0" w:color="auto"/>
      </w:divBdr>
    </w:div>
    <w:div w:id="1079256493">
      <w:bodyDiv w:val="1"/>
      <w:marLeft w:val="0"/>
      <w:marRight w:val="0"/>
      <w:marTop w:val="0"/>
      <w:marBottom w:val="0"/>
      <w:divBdr>
        <w:top w:val="none" w:sz="0" w:space="0" w:color="auto"/>
        <w:left w:val="none" w:sz="0" w:space="0" w:color="auto"/>
        <w:bottom w:val="none" w:sz="0" w:space="0" w:color="auto"/>
        <w:right w:val="none" w:sz="0" w:space="0" w:color="auto"/>
      </w:divBdr>
    </w:div>
    <w:div w:id="1079642816">
      <w:bodyDiv w:val="1"/>
      <w:marLeft w:val="0"/>
      <w:marRight w:val="0"/>
      <w:marTop w:val="0"/>
      <w:marBottom w:val="0"/>
      <w:divBdr>
        <w:top w:val="none" w:sz="0" w:space="0" w:color="auto"/>
        <w:left w:val="none" w:sz="0" w:space="0" w:color="auto"/>
        <w:bottom w:val="none" w:sz="0" w:space="0" w:color="auto"/>
        <w:right w:val="none" w:sz="0" w:space="0" w:color="auto"/>
      </w:divBdr>
    </w:div>
    <w:div w:id="1079863993">
      <w:bodyDiv w:val="1"/>
      <w:marLeft w:val="0"/>
      <w:marRight w:val="0"/>
      <w:marTop w:val="0"/>
      <w:marBottom w:val="0"/>
      <w:divBdr>
        <w:top w:val="none" w:sz="0" w:space="0" w:color="auto"/>
        <w:left w:val="none" w:sz="0" w:space="0" w:color="auto"/>
        <w:bottom w:val="none" w:sz="0" w:space="0" w:color="auto"/>
        <w:right w:val="none" w:sz="0" w:space="0" w:color="auto"/>
      </w:divBdr>
    </w:div>
    <w:div w:id="1080520722">
      <w:bodyDiv w:val="1"/>
      <w:marLeft w:val="0"/>
      <w:marRight w:val="0"/>
      <w:marTop w:val="0"/>
      <w:marBottom w:val="0"/>
      <w:divBdr>
        <w:top w:val="none" w:sz="0" w:space="0" w:color="auto"/>
        <w:left w:val="none" w:sz="0" w:space="0" w:color="auto"/>
        <w:bottom w:val="none" w:sz="0" w:space="0" w:color="auto"/>
        <w:right w:val="none" w:sz="0" w:space="0" w:color="auto"/>
      </w:divBdr>
    </w:div>
    <w:div w:id="1081293567">
      <w:bodyDiv w:val="1"/>
      <w:marLeft w:val="0"/>
      <w:marRight w:val="0"/>
      <w:marTop w:val="0"/>
      <w:marBottom w:val="0"/>
      <w:divBdr>
        <w:top w:val="none" w:sz="0" w:space="0" w:color="auto"/>
        <w:left w:val="none" w:sz="0" w:space="0" w:color="auto"/>
        <w:bottom w:val="none" w:sz="0" w:space="0" w:color="auto"/>
        <w:right w:val="none" w:sz="0" w:space="0" w:color="auto"/>
      </w:divBdr>
    </w:div>
    <w:div w:id="1082601238">
      <w:bodyDiv w:val="1"/>
      <w:marLeft w:val="0"/>
      <w:marRight w:val="0"/>
      <w:marTop w:val="0"/>
      <w:marBottom w:val="0"/>
      <w:divBdr>
        <w:top w:val="none" w:sz="0" w:space="0" w:color="auto"/>
        <w:left w:val="none" w:sz="0" w:space="0" w:color="auto"/>
        <w:bottom w:val="none" w:sz="0" w:space="0" w:color="auto"/>
        <w:right w:val="none" w:sz="0" w:space="0" w:color="auto"/>
      </w:divBdr>
    </w:div>
    <w:div w:id="1082877123">
      <w:bodyDiv w:val="1"/>
      <w:marLeft w:val="0"/>
      <w:marRight w:val="0"/>
      <w:marTop w:val="0"/>
      <w:marBottom w:val="0"/>
      <w:divBdr>
        <w:top w:val="none" w:sz="0" w:space="0" w:color="auto"/>
        <w:left w:val="none" w:sz="0" w:space="0" w:color="auto"/>
        <w:bottom w:val="none" w:sz="0" w:space="0" w:color="auto"/>
        <w:right w:val="none" w:sz="0" w:space="0" w:color="auto"/>
      </w:divBdr>
    </w:div>
    <w:div w:id="1084111283">
      <w:bodyDiv w:val="1"/>
      <w:marLeft w:val="0"/>
      <w:marRight w:val="0"/>
      <w:marTop w:val="0"/>
      <w:marBottom w:val="0"/>
      <w:divBdr>
        <w:top w:val="none" w:sz="0" w:space="0" w:color="auto"/>
        <w:left w:val="none" w:sz="0" w:space="0" w:color="auto"/>
        <w:bottom w:val="none" w:sz="0" w:space="0" w:color="auto"/>
        <w:right w:val="none" w:sz="0" w:space="0" w:color="auto"/>
      </w:divBdr>
    </w:div>
    <w:div w:id="1085344042">
      <w:bodyDiv w:val="1"/>
      <w:marLeft w:val="0"/>
      <w:marRight w:val="0"/>
      <w:marTop w:val="0"/>
      <w:marBottom w:val="0"/>
      <w:divBdr>
        <w:top w:val="none" w:sz="0" w:space="0" w:color="auto"/>
        <w:left w:val="none" w:sz="0" w:space="0" w:color="auto"/>
        <w:bottom w:val="none" w:sz="0" w:space="0" w:color="auto"/>
        <w:right w:val="none" w:sz="0" w:space="0" w:color="auto"/>
      </w:divBdr>
    </w:div>
    <w:div w:id="1085615182">
      <w:bodyDiv w:val="1"/>
      <w:marLeft w:val="0"/>
      <w:marRight w:val="0"/>
      <w:marTop w:val="0"/>
      <w:marBottom w:val="0"/>
      <w:divBdr>
        <w:top w:val="none" w:sz="0" w:space="0" w:color="auto"/>
        <w:left w:val="none" w:sz="0" w:space="0" w:color="auto"/>
        <w:bottom w:val="none" w:sz="0" w:space="0" w:color="auto"/>
        <w:right w:val="none" w:sz="0" w:space="0" w:color="auto"/>
      </w:divBdr>
    </w:div>
    <w:div w:id="1086616336">
      <w:bodyDiv w:val="1"/>
      <w:marLeft w:val="0"/>
      <w:marRight w:val="0"/>
      <w:marTop w:val="0"/>
      <w:marBottom w:val="0"/>
      <w:divBdr>
        <w:top w:val="none" w:sz="0" w:space="0" w:color="auto"/>
        <w:left w:val="none" w:sz="0" w:space="0" w:color="auto"/>
        <w:bottom w:val="none" w:sz="0" w:space="0" w:color="auto"/>
        <w:right w:val="none" w:sz="0" w:space="0" w:color="auto"/>
      </w:divBdr>
    </w:div>
    <w:div w:id="1086731436">
      <w:bodyDiv w:val="1"/>
      <w:marLeft w:val="0"/>
      <w:marRight w:val="0"/>
      <w:marTop w:val="0"/>
      <w:marBottom w:val="0"/>
      <w:divBdr>
        <w:top w:val="none" w:sz="0" w:space="0" w:color="auto"/>
        <w:left w:val="none" w:sz="0" w:space="0" w:color="auto"/>
        <w:bottom w:val="none" w:sz="0" w:space="0" w:color="auto"/>
        <w:right w:val="none" w:sz="0" w:space="0" w:color="auto"/>
      </w:divBdr>
    </w:div>
    <w:div w:id="1087849606">
      <w:bodyDiv w:val="1"/>
      <w:marLeft w:val="0"/>
      <w:marRight w:val="0"/>
      <w:marTop w:val="0"/>
      <w:marBottom w:val="0"/>
      <w:divBdr>
        <w:top w:val="none" w:sz="0" w:space="0" w:color="auto"/>
        <w:left w:val="none" w:sz="0" w:space="0" w:color="auto"/>
        <w:bottom w:val="none" w:sz="0" w:space="0" w:color="auto"/>
        <w:right w:val="none" w:sz="0" w:space="0" w:color="auto"/>
      </w:divBdr>
    </w:div>
    <w:div w:id="1088817805">
      <w:bodyDiv w:val="1"/>
      <w:marLeft w:val="0"/>
      <w:marRight w:val="0"/>
      <w:marTop w:val="0"/>
      <w:marBottom w:val="0"/>
      <w:divBdr>
        <w:top w:val="none" w:sz="0" w:space="0" w:color="auto"/>
        <w:left w:val="none" w:sz="0" w:space="0" w:color="auto"/>
        <w:bottom w:val="none" w:sz="0" w:space="0" w:color="auto"/>
        <w:right w:val="none" w:sz="0" w:space="0" w:color="auto"/>
      </w:divBdr>
    </w:div>
    <w:div w:id="1089078533">
      <w:bodyDiv w:val="1"/>
      <w:marLeft w:val="0"/>
      <w:marRight w:val="0"/>
      <w:marTop w:val="0"/>
      <w:marBottom w:val="0"/>
      <w:divBdr>
        <w:top w:val="none" w:sz="0" w:space="0" w:color="auto"/>
        <w:left w:val="none" w:sz="0" w:space="0" w:color="auto"/>
        <w:bottom w:val="none" w:sz="0" w:space="0" w:color="auto"/>
        <w:right w:val="none" w:sz="0" w:space="0" w:color="auto"/>
      </w:divBdr>
    </w:div>
    <w:div w:id="1089807927">
      <w:bodyDiv w:val="1"/>
      <w:marLeft w:val="0"/>
      <w:marRight w:val="0"/>
      <w:marTop w:val="0"/>
      <w:marBottom w:val="0"/>
      <w:divBdr>
        <w:top w:val="none" w:sz="0" w:space="0" w:color="auto"/>
        <w:left w:val="none" w:sz="0" w:space="0" w:color="auto"/>
        <w:bottom w:val="none" w:sz="0" w:space="0" w:color="auto"/>
        <w:right w:val="none" w:sz="0" w:space="0" w:color="auto"/>
      </w:divBdr>
    </w:div>
    <w:div w:id="1090008680">
      <w:bodyDiv w:val="1"/>
      <w:marLeft w:val="0"/>
      <w:marRight w:val="0"/>
      <w:marTop w:val="0"/>
      <w:marBottom w:val="0"/>
      <w:divBdr>
        <w:top w:val="none" w:sz="0" w:space="0" w:color="auto"/>
        <w:left w:val="none" w:sz="0" w:space="0" w:color="auto"/>
        <w:bottom w:val="none" w:sz="0" w:space="0" w:color="auto"/>
        <w:right w:val="none" w:sz="0" w:space="0" w:color="auto"/>
      </w:divBdr>
    </w:div>
    <w:div w:id="1091392477">
      <w:bodyDiv w:val="1"/>
      <w:marLeft w:val="0"/>
      <w:marRight w:val="0"/>
      <w:marTop w:val="0"/>
      <w:marBottom w:val="0"/>
      <w:divBdr>
        <w:top w:val="none" w:sz="0" w:space="0" w:color="auto"/>
        <w:left w:val="none" w:sz="0" w:space="0" w:color="auto"/>
        <w:bottom w:val="none" w:sz="0" w:space="0" w:color="auto"/>
        <w:right w:val="none" w:sz="0" w:space="0" w:color="auto"/>
      </w:divBdr>
    </w:div>
    <w:div w:id="1092970712">
      <w:bodyDiv w:val="1"/>
      <w:marLeft w:val="0"/>
      <w:marRight w:val="0"/>
      <w:marTop w:val="0"/>
      <w:marBottom w:val="0"/>
      <w:divBdr>
        <w:top w:val="none" w:sz="0" w:space="0" w:color="auto"/>
        <w:left w:val="none" w:sz="0" w:space="0" w:color="auto"/>
        <w:bottom w:val="none" w:sz="0" w:space="0" w:color="auto"/>
        <w:right w:val="none" w:sz="0" w:space="0" w:color="auto"/>
      </w:divBdr>
    </w:div>
    <w:div w:id="1093353215">
      <w:bodyDiv w:val="1"/>
      <w:marLeft w:val="0"/>
      <w:marRight w:val="0"/>
      <w:marTop w:val="0"/>
      <w:marBottom w:val="0"/>
      <w:divBdr>
        <w:top w:val="none" w:sz="0" w:space="0" w:color="auto"/>
        <w:left w:val="none" w:sz="0" w:space="0" w:color="auto"/>
        <w:bottom w:val="none" w:sz="0" w:space="0" w:color="auto"/>
        <w:right w:val="none" w:sz="0" w:space="0" w:color="auto"/>
      </w:divBdr>
    </w:div>
    <w:div w:id="1093471032">
      <w:bodyDiv w:val="1"/>
      <w:marLeft w:val="0"/>
      <w:marRight w:val="0"/>
      <w:marTop w:val="0"/>
      <w:marBottom w:val="0"/>
      <w:divBdr>
        <w:top w:val="none" w:sz="0" w:space="0" w:color="auto"/>
        <w:left w:val="none" w:sz="0" w:space="0" w:color="auto"/>
        <w:bottom w:val="none" w:sz="0" w:space="0" w:color="auto"/>
        <w:right w:val="none" w:sz="0" w:space="0" w:color="auto"/>
      </w:divBdr>
    </w:div>
    <w:div w:id="1093471414">
      <w:bodyDiv w:val="1"/>
      <w:marLeft w:val="0"/>
      <w:marRight w:val="0"/>
      <w:marTop w:val="0"/>
      <w:marBottom w:val="0"/>
      <w:divBdr>
        <w:top w:val="none" w:sz="0" w:space="0" w:color="auto"/>
        <w:left w:val="none" w:sz="0" w:space="0" w:color="auto"/>
        <w:bottom w:val="none" w:sz="0" w:space="0" w:color="auto"/>
        <w:right w:val="none" w:sz="0" w:space="0" w:color="auto"/>
      </w:divBdr>
    </w:div>
    <w:div w:id="1094206561">
      <w:bodyDiv w:val="1"/>
      <w:marLeft w:val="0"/>
      <w:marRight w:val="0"/>
      <w:marTop w:val="0"/>
      <w:marBottom w:val="0"/>
      <w:divBdr>
        <w:top w:val="none" w:sz="0" w:space="0" w:color="auto"/>
        <w:left w:val="none" w:sz="0" w:space="0" w:color="auto"/>
        <w:bottom w:val="none" w:sz="0" w:space="0" w:color="auto"/>
        <w:right w:val="none" w:sz="0" w:space="0" w:color="auto"/>
      </w:divBdr>
    </w:div>
    <w:div w:id="1094785976">
      <w:bodyDiv w:val="1"/>
      <w:marLeft w:val="0"/>
      <w:marRight w:val="0"/>
      <w:marTop w:val="0"/>
      <w:marBottom w:val="0"/>
      <w:divBdr>
        <w:top w:val="none" w:sz="0" w:space="0" w:color="auto"/>
        <w:left w:val="none" w:sz="0" w:space="0" w:color="auto"/>
        <w:bottom w:val="none" w:sz="0" w:space="0" w:color="auto"/>
        <w:right w:val="none" w:sz="0" w:space="0" w:color="auto"/>
      </w:divBdr>
    </w:div>
    <w:div w:id="1095174156">
      <w:bodyDiv w:val="1"/>
      <w:marLeft w:val="0"/>
      <w:marRight w:val="0"/>
      <w:marTop w:val="0"/>
      <w:marBottom w:val="0"/>
      <w:divBdr>
        <w:top w:val="none" w:sz="0" w:space="0" w:color="auto"/>
        <w:left w:val="none" w:sz="0" w:space="0" w:color="auto"/>
        <w:bottom w:val="none" w:sz="0" w:space="0" w:color="auto"/>
        <w:right w:val="none" w:sz="0" w:space="0" w:color="auto"/>
      </w:divBdr>
    </w:div>
    <w:div w:id="1095439647">
      <w:bodyDiv w:val="1"/>
      <w:marLeft w:val="0"/>
      <w:marRight w:val="0"/>
      <w:marTop w:val="0"/>
      <w:marBottom w:val="0"/>
      <w:divBdr>
        <w:top w:val="none" w:sz="0" w:space="0" w:color="auto"/>
        <w:left w:val="none" w:sz="0" w:space="0" w:color="auto"/>
        <w:bottom w:val="none" w:sz="0" w:space="0" w:color="auto"/>
        <w:right w:val="none" w:sz="0" w:space="0" w:color="auto"/>
      </w:divBdr>
    </w:div>
    <w:div w:id="1095901152">
      <w:bodyDiv w:val="1"/>
      <w:marLeft w:val="0"/>
      <w:marRight w:val="0"/>
      <w:marTop w:val="0"/>
      <w:marBottom w:val="0"/>
      <w:divBdr>
        <w:top w:val="none" w:sz="0" w:space="0" w:color="auto"/>
        <w:left w:val="none" w:sz="0" w:space="0" w:color="auto"/>
        <w:bottom w:val="none" w:sz="0" w:space="0" w:color="auto"/>
        <w:right w:val="none" w:sz="0" w:space="0" w:color="auto"/>
      </w:divBdr>
    </w:div>
    <w:div w:id="1096632753">
      <w:bodyDiv w:val="1"/>
      <w:marLeft w:val="0"/>
      <w:marRight w:val="0"/>
      <w:marTop w:val="0"/>
      <w:marBottom w:val="0"/>
      <w:divBdr>
        <w:top w:val="none" w:sz="0" w:space="0" w:color="auto"/>
        <w:left w:val="none" w:sz="0" w:space="0" w:color="auto"/>
        <w:bottom w:val="none" w:sz="0" w:space="0" w:color="auto"/>
        <w:right w:val="none" w:sz="0" w:space="0" w:color="auto"/>
      </w:divBdr>
    </w:div>
    <w:div w:id="1097558324">
      <w:bodyDiv w:val="1"/>
      <w:marLeft w:val="0"/>
      <w:marRight w:val="0"/>
      <w:marTop w:val="0"/>
      <w:marBottom w:val="0"/>
      <w:divBdr>
        <w:top w:val="none" w:sz="0" w:space="0" w:color="auto"/>
        <w:left w:val="none" w:sz="0" w:space="0" w:color="auto"/>
        <w:bottom w:val="none" w:sz="0" w:space="0" w:color="auto"/>
        <w:right w:val="none" w:sz="0" w:space="0" w:color="auto"/>
      </w:divBdr>
    </w:div>
    <w:div w:id="1098714330">
      <w:bodyDiv w:val="1"/>
      <w:marLeft w:val="0"/>
      <w:marRight w:val="0"/>
      <w:marTop w:val="0"/>
      <w:marBottom w:val="0"/>
      <w:divBdr>
        <w:top w:val="none" w:sz="0" w:space="0" w:color="auto"/>
        <w:left w:val="none" w:sz="0" w:space="0" w:color="auto"/>
        <w:bottom w:val="none" w:sz="0" w:space="0" w:color="auto"/>
        <w:right w:val="none" w:sz="0" w:space="0" w:color="auto"/>
      </w:divBdr>
    </w:div>
    <w:div w:id="1098867062">
      <w:bodyDiv w:val="1"/>
      <w:marLeft w:val="0"/>
      <w:marRight w:val="0"/>
      <w:marTop w:val="0"/>
      <w:marBottom w:val="0"/>
      <w:divBdr>
        <w:top w:val="none" w:sz="0" w:space="0" w:color="auto"/>
        <w:left w:val="none" w:sz="0" w:space="0" w:color="auto"/>
        <w:bottom w:val="none" w:sz="0" w:space="0" w:color="auto"/>
        <w:right w:val="none" w:sz="0" w:space="0" w:color="auto"/>
      </w:divBdr>
    </w:div>
    <w:div w:id="1098868893">
      <w:bodyDiv w:val="1"/>
      <w:marLeft w:val="0"/>
      <w:marRight w:val="0"/>
      <w:marTop w:val="0"/>
      <w:marBottom w:val="0"/>
      <w:divBdr>
        <w:top w:val="none" w:sz="0" w:space="0" w:color="auto"/>
        <w:left w:val="none" w:sz="0" w:space="0" w:color="auto"/>
        <w:bottom w:val="none" w:sz="0" w:space="0" w:color="auto"/>
        <w:right w:val="none" w:sz="0" w:space="0" w:color="auto"/>
      </w:divBdr>
    </w:div>
    <w:div w:id="1099718145">
      <w:bodyDiv w:val="1"/>
      <w:marLeft w:val="0"/>
      <w:marRight w:val="0"/>
      <w:marTop w:val="0"/>
      <w:marBottom w:val="0"/>
      <w:divBdr>
        <w:top w:val="none" w:sz="0" w:space="0" w:color="auto"/>
        <w:left w:val="none" w:sz="0" w:space="0" w:color="auto"/>
        <w:bottom w:val="none" w:sz="0" w:space="0" w:color="auto"/>
        <w:right w:val="none" w:sz="0" w:space="0" w:color="auto"/>
      </w:divBdr>
    </w:div>
    <w:div w:id="1099906440">
      <w:bodyDiv w:val="1"/>
      <w:marLeft w:val="0"/>
      <w:marRight w:val="0"/>
      <w:marTop w:val="0"/>
      <w:marBottom w:val="0"/>
      <w:divBdr>
        <w:top w:val="none" w:sz="0" w:space="0" w:color="auto"/>
        <w:left w:val="none" w:sz="0" w:space="0" w:color="auto"/>
        <w:bottom w:val="none" w:sz="0" w:space="0" w:color="auto"/>
        <w:right w:val="none" w:sz="0" w:space="0" w:color="auto"/>
      </w:divBdr>
    </w:div>
    <w:div w:id="1101873746">
      <w:bodyDiv w:val="1"/>
      <w:marLeft w:val="0"/>
      <w:marRight w:val="0"/>
      <w:marTop w:val="0"/>
      <w:marBottom w:val="0"/>
      <w:divBdr>
        <w:top w:val="none" w:sz="0" w:space="0" w:color="auto"/>
        <w:left w:val="none" w:sz="0" w:space="0" w:color="auto"/>
        <w:bottom w:val="none" w:sz="0" w:space="0" w:color="auto"/>
        <w:right w:val="none" w:sz="0" w:space="0" w:color="auto"/>
      </w:divBdr>
    </w:div>
    <w:div w:id="1102149336">
      <w:bodyDiv w:val="1"/>
      <w:marLeft w:val="0"/>
      <w:marRight w:val="0"/>
      <w:marTop w:val="0"/>
      <w:marBottom w:val="0"/>
      <w:divBdr>
        <w:top w:val="none" w:sz="0" w:space="0" w:color="auto"/>
        <w:left w:val="none" w:sz="0" w:space="0" w:color="auto"/>
        <w:bottom w:val="none" w:sz="0" w:space="0" w:color="auto"/>
        <w:right w:val="none" w:sz="0" w:space="0" w:color="auto"/>
      </w:divBdr>
    </w:div>
    <w:div w:id="1102188973">
      <w:bodyDiv w:val="1"/>
      <w:marLeft w:val="0"/>
      <w:marRight w:val="0"/>
      <w:marTop w:val="0"/>
      <w:marBottom w:val="0"/>
      <w:divBdr>
        <w:top w:val="none" w:sz="0" w:space="0" w:color="auto"/>
        <w:left w:val="none" w:sz="0" w:space="0" w:color="auto"/>
        <w:bottom w:val="none" w:sz="0" w:space="0" w:color="auto"/>
        <w:right w:val="none" w:sz="0" w:space="0" w:color="auto"/>
      </w:divBdr>
    </w:div>
    <w:div w:id="1102336872">
      <w:bodyDiv w:val="1"/>
      <w:marLeft w:val="0"/>
      <w:marRight w:val="0"/>
      <w:marTop w:val="0"/>
      <w:marBottom w:val="0"/>
      <w:divBdr>
        <w:top w:val="none" w:sz="0" w:space="0" w:color="auto"/>
        <w:left w:val="none" w:sz="0" w:space="0" w:color="auto"/>
        <w:bottom w:val="none" w:sz="0" w:space="0" w:color="auto"/>
        <w:right w:val="none" w:sz="0" w:space="0" w:color="auto"/>
      </w:divBdr>
    </w:div>
    <w:div w:id="1102916397">
      <w:bodyDiv w:val="1"/>
      <w:marLeft w:val="0"/>
      <w:marRight w:val="0"/>
      <w:marTop w:val="0"/>
      <w:marBottom w:val="0"/>
      <w:divBdr>
        <w:top w:val="none" w:sz="0" w:space="0" w:color="auto"/>
        <w:left w:val="none" w:sz="0" w:space="0" w:color="auto"/>
        <w:bottom w:val="none" w:sz="0" w:space="0" w:color="auto"/>
        <w:right w:val="none" w:sz="0" w:space="0" w:color="auto"/>
      </w:divBdr>
    </w:div>
    <w:div w:id="1104420070">
      <w:bodyDiv w:val="1"/>
      <w:marLeft w:val="0"/>
      <w:marRight w:val="0"/>
      <w:marTop w:val="0"/>
      <w:marBottom w:val="0"/>
      <w:divBdr>
        <w:top w:val="none" w:sz="0" w:space="0" w:color="auto"/>
        <w:left w:val="none" w:sz="0" w:space="0" w:color="auto"/>
        <w:bottom w:val="none" w:sz="0" w:space="0" w:color="auto"/>
        <w:right w:val="none" w:sz="0" w:space="0" w:color="auto"/>
      </w:divBdr>
    </w:div>
    <w:div w:id="1106073237">
      <w:bodyDiv w:val="1"/>
      <w:marLeft w:val="0"/>
      <w:marRight w:val="0"/>
      <w:marTop w:val="0"/>
      <w:marBottom w:val="0"/>
      <w:divBdr>
        <w:top w:val="none" w:sz="0" w:space="0" w:color="auto"/>
        <w:left w:val="none" w:sz="0" w:space="0" w:color="auto"/>
        <w:bottom w:val="none" w:sz="0" w:space="0" w:color="auto"/>
        <w:right w:val="none" w:sz="0" w:space="0" w:color="auto"/>
      </w:divBdr>
    </w:div>
    <w:div w:id="1106998105">
      <w:bodyDiv w:val="1"/>
      <w:marLeft w:val="0"/>
      <w:marRight w:val="0"/>
      <w:marTop w:val="0"/>
      <w:marBottom w:val="0"/>
      <w:divBdr>
        <w:top w:val="none" w:sz="0" w:space="0" w:color="auto"/>
        <w:left w:val="none" w:sz="0" w:space="0" w:color="auto"/>
        <w:bottom w:val="none" w:sz="0" w:space="0" w:color="auto"/>
        <w:right w:val="none" w:sz="0" w:space="0" w:color="auto"/>
      </w:divBdr>
    </w:div>
    <w:div w:id="1108543315">
      <w:bodyDiv w:val="1"/>
      <w:marLeft w:val="0"/>
      <w:marRight w:val="0"/>
      <w:marTop w:val="0"/>
      <w:marBottom w:val="0"/>
      <w:divBdr>
        <w:top w:val="none" w:sz="0" w:space="0" w:color="auto"/>
        <w:left w:val="none" w:sz="0" w:space="0" w:color="auto"/>
        <w:bottom w:val="none" w:sz="0" w:space="0" w:color="auto"/>
        <w:right w:val="none" w:sz="0" w:space="0" w:color="auto"/>
      </w:divBdr>
    </w:div>
    <w:div w:id="1110901677">
      <w:bodyDiv w:val="1"/>
      <w:marLeft w:val="0"/>
      <w:marRight w:val="0"/>
      <w:marTop w:val="0"/>
      <w:marBottom w:val="0"/>
      <w:divBdr>
        <w:top w:val="none" w:sz="0" w:space="0" w:color="auto"/>
        <w:left w:val="none" w:sz="0" w:space="0" w:color="auto"/>
        <w:bottom w:val="none" w:sz="0" w:space="0" w:color="auto"/>
        <w:right w:val="none" w:sz="0" w:space="0" w:color="auto"/>
      </w:divBdr>
    </w:div>
    <w:div w:id="1111433855">
      <w:bodyDiv w:val="1"/>
      <w:marLeft w:val="0"/>
      <w:marRight w:val="0"/>
      <w:marTop w:val="0"/>
      <w:marBottom w:val="0"/>
      <w:divBdr>
        <w:top w:val="none" w:sz="0" w:space="0" w:color="auto"/>
        <w:left w:val="none" w:sz="0" w:space="0" w:color="auto"/>
        <w:bottom w:val="none" w:sz="0" w:space="0" w:color="auto"/>
        <w:right w:val="none" w:sz="0" w:space="0" w:color="auto"/>
      </w:divBdr>
    </w:div>
    <w:div w:id="1111582707">
      <w:bodyDiv w:val="1"/>
      <w:marLeft w:val="0"/>
      <w:marRight w:val="0"/>
      <w:marTop w:val="0"/>
      <w:marBottom w:val="0"/>
      <w:divBdr>
        <w:top w:val="none" w:sz="0" w:space="0" w:color="auto"/>
        <w:left w:val="none" w:sz="0" w:space="0" w:color="auto"/>
        <w:bottom w:val="none" w:sz="0" w:space="0" w:color="auto"/>
        <w:right w:val="none" w:sz="0" w:space="0" w:color="auto"/>
      </w:divBdr>
    </w:div>
    <w:div w:id="1111896539">
      <w:bodyDiv w:val="1"/>
      <w:marLeft w:val="0"/>
      <w:marRight w:val="0"/>
      <w:marTop w:val="0"/>
      <w:marBottom w:val="0"/>
      <w:divBdr>
        <w:top w:val="none" w:sz="0" w:space="0" w:color="auto"/>
        <w:left w:val="none" w:sz="0" w:space="0" w:color="auto"/>
        <w:bottom w:val="none" w:sz="0" w:space="0" w:color="auto"/>
        <w:right w:val="none" w:sz="0" w:space="0" w:color="auto"/>
      </w:divBdr>
    </w:div>
    <w:div w:id="1112240593">
      <w:bodyDiv w:val="1"/>
      <w:marLeft w:val="0"/>
      <w:marRight w:val="0"/>
      <w:marTop w:val="0"/>
      <w:marBottom w:val="0"/>
      <w:divBdr>
        <w:top w:val="none" w:sz="0" w:space="0" w:color="auto"/>
        <w:left w:val="none" w:sz="0" w:space="0" w:color="auto"/>
        <w:bottom w:val="none" w:sz="0" w:space="0" w:color="auto"/>
        <w:right w:val="none" w:sz="0" w:space="0" w:color="auto"/>
      </w:divBdr>
    </w:div>
    <w:div w:id="1113358201">
      <w:bodyDiv w:val="1"/>
      <w:marLeft w:val="0"/>
      <w:marRight w:val="0"/>
      <w:marTop w:val="0"/>
      <w:marBottom w:val="0"/>
      <w:divBdr>
        <w:top w:val="none" w:sz="0" w:space="0" w:color="auto"/>
        <w:left w:val="none" w:sz="0" w:space="0" w:color="auto"/>
        <w:bottom w:val="none" w:sz="0" w:space="0" w:color="auto"/>
        <w:right w:val="none" w:sz="0" w:space="0" w:color="auto"/>
      </w:divBdr>
    </w:div>
    <w:div w:id="1115978636">
      <w:bodyDiv w:val="1"/>
      <w:marLeft w:val="0"/>
      <w:marRight w:val="0"/>
      <w:marTop w:val="0"/>
      <w:marBottom w:val="0"/>
      <w:divBdr>
        <w:top w:val="none" w:sz="0" w:space="0" w:color="auto"/>
        <w:left w:val="none" w:sz="0" w:space="0" w:color="auto"/>
        <w:bottom w:val="none" w:sz="0" w:space="0" w:color="auto"/>
        <w:right w:val="none" w:sz="0" w:space="0" w:color="auto"/>
      </w:divBdr>
    </w:div>
    <w:div w:id="1116632920">
      <w:bodyDiv w:val="1"/>
      <w:marLeft w:val="0"/>
      <w:marRight w:val="0"/>
      <w:marTop w:val="0"/>
      <w:marBottom w:val="0"/>
      <w:divBdr>
        <w:top w:val="none" w:sz="0" w:space="0" w:color="auto"/>
        <w:left w:val="none" w:sz="0" w:space="0" w:color="auto"/>
        <w:bottom w:val="none" w:sz="0" w:space="0" w:color="auto"/>
        <w:right w:val="none" w:sz="0" w:space="0" w:color="auto"/>
      </w:divBdr>
    </w:div>
    <w:div w:id="1119035678">
      <w:bodyDiv w:val="1"/>
      <w:marLeft w:val="0"/>
      <w:marRight w:val="0"/>
      <w:marTop w:val="0"/>
      <w:marBottom w:val="0"/>
      <w:divBdr>
        <w:top w:val="none" w:sz="0" w:space="0" w:color="auto"/>
        <w:left w:val="none" w:sz="0" w:space="0" w:color="auto"/>
        <w:bottom w:val="none" w:sz="0" w:space="0" w:color="auto"/>
        <w:right w:val="none" w:sz="0" w:space="0" w:color="auto"/>
      </w:divBdr>
    </w:div>
    <w:div w:id="1119497184">
      <w:bodyDiv w:val="1"/>
      <w:marLeft w:val="0"/>
      <w:marRight w:val="0"/>
      <w:marTop w:val="0"/>
      <w:marBottom w:val="0"/>
      <w:divBdr>
        <w:top w:val="none" w:sz="0" w:space="0" w:color="auto"/>
        <w:left w:val="none" w:sz="0" w:space="0" w:color="auto"/>
        <w:bottom w:val="none" w:sz="0" w:space="0" w:color="auto"/>
        <w:right w:val="none" w:sz="0" w:space="0" w:color="auto"/>
      </w:divBdr>
    </w:div>
    <w:div w:id="1119685532">
      <w:bodyDiv w:val="1"/>
      <w:marLeft w:val="0"/>
      <w:marRight w:val="0"/>
      <w:marTop w:val="0"/>
      <w:marBottom w:val="0"/>
      <w:divBdr>
        <w:top w:val="none" w:sz="0" w:space="0" w:color="auto"/>
        <w:left w:val="none" w:sz="0" w:space="0" w:color="auto"/>
        <w:bottom w:val="none" w:sz="0" w:space="0" w:color="auto"/>
        <w:right w:val="none" w:sz="0" w:space="0" w:color="auto"/>
      </w:divBdr>
    </w:div>
    <w:div w:id="1120029399">
      <w:bodyDiv w:val="1"/>
      <w:marLeft w:val="0"/>
      <w:marRight w:val="0"/>
      <w:marTop w:val="0"/>
      <w:marBottom w:val="0"/>
      <w:divBdr>
        <w:top w:val="none" w:sz="0" w:space="0" w:color="auto"/>
        <w:left w:val="none" w:sz="0" w:space="0" w:color="auto"/>
        <w:bottom w:val="none" w:sz="0" w:space="0" w:color="auto"/>
        <w:right w:val="none" w:sz="0" w:space="0" w:color="auto"/>
      </w:divBdr>
    </w:div>
    <w:div w:id="1120104083">
      <w:bodyDiv w:val="1"/>
      <w:marLeft w:val="0"/>
      <w:marRight w:val="0"/>
      <w:marTop w:val="0"/>
      <w:marBottom w:val="0"/>
      <w:divBdr>
        <w:top w:val="none" w:sz="0" w:space="0" w:color="auto"/>
        <w:left w:val="none" w:sz="0" w:space="0" w:color="auto"/>
        <w:bottom w:val="none" w:sz="0" w:space="0" w:color="auto"/>
        <w:right w:val="none" w:sz="0" w:space="0" w:color="auto"/>
      </w:divBdr>
    </w:div>
    <w:div w:id="1120147027">
      <w:bodyDiv w:val="1"/>
      <w:marLeft w:val="0"/>
      <w:marRight w:val="0"/>
      <w:marTop w:val="0"/>
      <w:marBottom w:val="0"/>
      <w:divBdr>
        <w:top w:val="none" w:sz="0" w:space="0" w:color="auto"/>
        <w:left w:val="none" w:sz="0" w:space="0" w:color="auto"/>
        <w:bottom w:val="none" w:sz="0" w:space="0" w:color="auto"/>
        <w:right w:val="none" w:sz="0" w:space="0" w:color="auto"/>
      </w:divBdr>
    </w:div>
    <w:div w:id="1120148622">
      <w:bodyDiv w:val="1"/>
      <w:marLeft w:val="0"/>
      <w:marRight w:val="0"/>
      <w:marTop w:val="0"/>
      <w:marBottom w:val="0"/>
      <w:divBdr>
        <w:top w:val="none" w:sz="0" w:space="0" w:color="auto"/>
        <w:left w:val="none" w:sz="0" w:space="0" w:color="auto"/>
        <w:bottom w:val="none" w:sz="0" w:space="0" w:color="auto"/>
        <w:right w:val="none" w:sz="0" w:space="0" w:color="auto"/>
      </w:divBdr>
    </w:div>
    <w:div w:id="1121343456">
      <w:bodyDiv w:val="1"/>
      <w:marLeft w:val="0"/>
      <w:marRight w:val="0"/>
      <w:marTop w:val="0"/>
      <w:marBottom w:val="0"/>
      <w:divBdr>
        <w:top w:val="none" w:sz="0" w:space="0" w:color="auto"/>
        <w:left w:val="none" w:sz="0" w:space="0" w:color="auto"/>
        <w:bottom w:val="none" w:sz="0" w:space="0" w:color="auto"/>
        <w:right w:val="none" w:sz="0" w:space="0" w:color="auto"/>
      </w:divBdr>
    </w:div>
    <w:div w:id="1122381952">
      <w:bodyDiv w:val="1"/>
      <w:marLeft w:val="0"/>
      <w:marRight w:val="0"/>
      <w:marTop w:val="0"/>
      <w:marBottom w:val="0"/>
      <w:divBdr>
        <w:top w:val="none" w:sz="0" w:space="0" w:color="auto"/>
        <w:left w:val="none" w:sz="0" w:space="0" w:color="auto"/>
        <w:bottom w:val="none" w:sz="0" w:space="0" w:color="auto"/>
        <w:right w:val="none" w:sz="0" w:space="0" w:color="auto"/>
      </w:divBdr>
    </w:div>
    <w:div w:id="1122461615">
      <w:bodyDiv w:val="1"/>
      <w:marLeft w:val="0"/>
      <w:marRight w:val="0"/>
      <w:marTop w:val="0"/>
      <w:marBottom w:val="0"/>
      <w:divBdr>
        <w:top w:val="none" w:sz="0" w:space="0" w:color="auto"/>
        <w:left w:val="none" w:sz="0" w:space="0" w:color="auto"/>
        <w:bottom w:val="none" w:sz="0" w:space="0" w:color="auto"/>
        <w:right w:val="none" w:sz="0" w:space="0" w:color="auto"/>
      </w:divBdr>
    </w:div>
    <w:div w:id="1123695899">
      <w:bodyDiv w:val="1"/>
      <w:marLeft w:val="0"/>
      <w:marRight w:val="0"/>
      <w:marTop w:val="0"/>
      <w:marBottom w:val="0"/>
      <w:divBdr>
        <w:top w:val="none" w:sz="0" w:space="0" w:color="auto"/>
        <w:left w:val="none" w:sz="0" w:space="0" w:color="auto"/>
        <w:bottom w:val="none" w:sz="0" w:space="0" w:color="auto"/>
        <w:right w:val="none" w:sz="0" w:space="0" w:color="auto"/>
      </w:divBdr>
    </w:div>
    <w:div w:id="1124807313">
      <w:bodyDiv w:val="1"/>
      <w:marLeft w:val="0"/>
      <w:marRight w:val="0"/>
      <w:marTop w:val="0"/>
      <w:marBottom w:val="0"/>
      <w:divBdr>
        <w:top w:val="none" w:sz="0" w:space="0" w:color="auto"/>
        <w:left w:val="none" w:sz="0" w:space="0" w:color="auto"/>
        <w:bottom w:val="none" w:sz="0" w:space="0" w:color="auto"/>
        <w:right w:val="none" w:sz="0" w:space="0" w:color="auto"/>
      </w:divBdr>
    </w:div>
    <w:div w:id="1126316894">
      <w:bodyDiv w:val="1"/>
      <w:marLeft w:val="0"/>
      <w:marRight w:val="0"/>
      <w:marTop w:val="0"/>
      <w:marBottom w:val="0"/>
      <w:divBdr>
        <w:top w:val="none" w:sz="0" w:space="0" w:color="auto"/>
        <w:left w:val="none" w:sz="0" w:space="0" w:color="auto"/>
        <w:bottom w:val="none" w:sz="0" w:space="0" w:color="auto"/>
        <w:right w:val="none" w:sz="0" w:space="0" w:color="auto"/>
      </w:divBdr>
    </w:div>
    <w:div w:id="1126389129">
      <w:bodyDiv w:val="1"/>
      <w:marLeft w:val="0"/>
      <w:marRight w:val="0"/>
      <w:marTop w:val="0"/>
      <w:marBottom w:val="0"/>
      <w:divBdr>
        <w:top w:val="none" w:sz="0" w:space="0" w:color="auto"/>
        <w:left w:val="none" w:sz="0" w:space="0" w:color="auto"/>
        <w:bottom w:val="none" w:sz="0" w:space="0" w:color="auto"/>
        <w:right w:val="none" w:sz="0" w:space="0" w:color="auto"/>
      </w:divBdr>
    </w:div>
    <w:div w:id="1128739525">
      <w:bodyDiv w:val="1"/>
      <w:marLeft w:val="0"/>
      <w:marRight w:val="0"/>
      <w:marTop w:val="0"/>
      <w:marBottom w:val="0"/>
      <w:divBdr>
        <w:top w:val="none" w:sz="0" w:space="0" w:color="auto"/>
        <w:left w:val="none" w:sz="0" w:space="0" w:color="auto"/>
        <w:bottom w:val="none" w:sz="0" w:space="0" w:color="auto"/>
        <w:right w:val="none" w:sz="0" w:space="0" w:color="auto"/>
      </w:divBdr>
    </w:div>
    <w:div w:id="1129276075">
      <w:bodyDiv w:val="1"/>
      <w:marLeft w:val="0"/>
      <w:marRight w:val="0"/>
      <w:marTop w:val="0"/>
      <w:marBottom w:val="0"/>
      <w:divBdr>
        <w:top w:val="none" w:sz="0" w:space="0" w:color="auto"/>
        <w:left w:val="none" w:sz="0" w:space="0" w:color="auto"/>
        <w:bottom w:val="none" w:sz="0" w:space="0" w:color="auto"/>
        <w:right w:val="none" w:sz="0" w:space="0" w:color="auto"/>
      </w:divBdr>
    </w:div>
    <w:div w:id="1129514032">
      <w:bodyDiv w:val="1"/>
      <w:marLeft w:val="0"/>
      <w:marRight w:val="0"/>
      <w:marTop w:val="0"/>
      <w:marBottom w:val="0"/>
      <w:divBdr>
        <w:top w:val="none" w:sz="0" w:space="0" w:color="auto"/>
        <w:left w:val="none" w:sz="0" w:space="0" w:color="auto"/>
        <w:bottom w:val="none" w:sz="0" w:space="0" w:color="auto"/>
        <w:right w:val="none" w:sz="0" w:space="0" w:color="auto"/>
      </w:divBdr>
    </w:div>
    <w:div w:id="1131171456">
      <w:bodyDiv w:val="1"/>
      <w:marLeft w:val="0"/>
      <w:marRight w:val="0"/>
      <w:marTop w:val="0"/>
      <w:marBottom w:val="0"/>
      <w:divBdr>
        <w:top w:val="none" w:sz="0" w:space="0" w:color="auto"/>
        <w:left w:val="none" w:sz="0" w:space="0" w:color="auto"/>
        <w:bottom w:val="none" w:sz="0" w:space="0" w:color="auto"/>
        <w:right w:val="none" w:sz="0" w:space="0" w:color="auto"/>
      </w:divBdr>
    </w:div>
    <w:div w:id="1132552051">
      <w:bodyDiv w:val="1"/>
      <w:marLeft w:val="0"/>
      <w:marRight w:val="0"/>
      <w:marTop w:val="0"/>
      <w:marBottom w:val="0"/>
      <w:divBdr>
        <w:top w:val="none" w:sz="0" w:space="0" w:color="auto"/>
        <w:left w:val="none" w:sz="0" w:space="0" w:color="auto"/>
        <w:bottom w:val="none" w:sz="0" w:space="0" w:color="auto"/>
        <w:right w:val="none" w:sz="0" w:space="0" w:color="auto"/>
      </w:divBdr>
    </w:div>
    <w:div w:id="1135293776">
      <w:bodyDiv w:val="1"/>
      <w:marLeft w:val="0"/>
      <w:marRight w:val="0"/>
      <w:marTop w:val="0"/>
      <w:marBottom w:val="0"/>
      <w:divBdr>
        <w:top w:val="none" w:sz="0" w:space="0" w:color="auto"/>
        <w:left w:val="none" w:sz="0" w:space="0" w:color="auto"/>
        <w:bottom w:val="none" w:sz="0" w:space="0" w:color="auto"/>
        <w:right w:val="none" w:sz="0" w:space="0" w:color="auto"/>
      </w:divBdr>
    </w:div>
    <w:div w:id="1135564202">
      <w:bodyDiv w:val="1"/>
      <w:marLeft w:val="0"/>
      <w:marRight w:val="0"/>
      <w:marTop w:val="0"/>
      <w:marBottom w:val="0"/>
      <w:divBdr>
        <w:top w:val="none" w:sz="0" w:space="0" w:color="auto"/>
        <w:left w:val="none" w:sz="0" w:space="0" w:color="auto"/>
        <w:bottom w:val="none" w:sz="0" w:space="0" w:color="auto"/>
        <w:right w:val="none" w:sz="0" w:space="0" w:color="auto"/>
      </w:divBdr>
    </w:div>
    <w:div w:id="1137525063">
      <w:bodyDiv w:val="1"/>
      <w:marLeft w:val="0"/>
      <w:marRight w:val="0"/>
      <w:marTop w:val="0"/>
      <w:marBottom w:val="0"/>
      <w:divBdr>
        <w:top w:val="none" w:sz="0" w:space="0" w:color="auto"/>
        <w:left w:val="none" w:sz="0" w:space="0" w:color="auto"/>
        <w:bottom w:val="none" w:sz="0" w:space="0" w:color="auto"/>
        <w:right w:val="none" w:sz="0" w:space="0" w:color="auto"/>
      </w:divBdr>
    </w:div>
    <w:div w:id="1138301009">
      <w:bodyDiv w:val="1"/>
      <w:marLeft w:val="0"/>
      <w:marRight w:val="0"/>
      <w:marTop w:val="0"/>
      <w:marBottom w:val="0"/>
      <w:divBdr>
        <w:top w:val="none" w:sz="0" w:space="0" w:color="auto"/>
        <w:left w:val="none" w:sz="0" w:space="0" w:color="auto"/>
        <w:bottom w:val="none" w:sz="0" w:space="0" w:color="auto"/>
        <w:right w:val="none" w:sz="0" w:space="0" w:color="auto"/>
      </w:divBdr>
    </w:div>
    <w:div w:id="1139110302">
      <w:bodyDiv w:val="1"/>
      <w:marLeft w:val="0"/>
      <w:marRight w:val="0"/>
      <w:marTop w:val="0"/>
      <w:marBottom w:val="0"/>
      <w:divBdr>
        <w:top w:val="none" w:sz="0" w:space="0" w:color="auto"/>
        <w:left w:val="none" w:sz="0" w:space="0" w:color="auto"/>
        <w:bottom w:val="none" w:sz="0" w:space="0" w:color="auto"/>
        <w:right w:val="none" w:sz="0" w:space="0" w:color="auto"/>
      </w:divBdr>
    </w:div>
    <w:div w:id="1139492755">
      <w:bodyDiv w:val="1"/>
      <w:marLeft w:val="0"/>
      <w:marRight w:val="0"/>
      <w:marTop w:val="0"/>
      <w:marBottom w:val="0"/>
      <w:divBdr>
        <w:top w:val="none" w:sz="0" w:space="0" w:color="auto"/>
        <w:left w:val="none" w:sz="0" w:space="0" w:color="auto"/>
        <w:bottom w:val="none" w:sz="0" w:space="0" w:color="auto"/>
        <w:right w:val="none" w:sz="0" w:space="0" w:color="auto"/>
      </w:divBdr>
    </w:div>
    <w:div w:id="1141918346">
      <w:bodyDiv w:val="1"/>
      <w:marLeft w:val="0"/>
      <w:marRight w:val="0"/>
      <w:marTop w:val="0"/>
      <w:marBottom w:val="0"/>
      <w:divBdr>
        <w:top w:val="none" w:sz="0" w:space="0" w:color="auto"/>
        <w:left w:val="none" w:sz="0" w:space="0" w:color="auto"/>
        <w:bottom w:val="none" w:sz="0" w:space="0" w:color="auto"/>
        <w:right w:val="none" w:sz="0" w:space="0" w:color="auto"/>
      </w:divBdr>
    </w:div>
    <w:div w:id="1142041751">
      <w:bodyDiv w:val="1"/>
      <w:marLeft w:val="0"/>
      <w:marRight w:val="0"/>
      <w:marTop w:val="0"/>
      <w:marBottom w:val="0"/>
      <w:divBdr>
        <w:top w:val="none" w:sz="0" w:space="0" w:color="auto"/>
        <w:left w:val="none" w:sz="0" w:space="0" w:color="auto"/>
        <w:bottom w:val="none" w:sz="0" w:space="0" w:color="auto"/>
        <w:right w:val="none" w:sz="0" w:space="0" w:color="auto"/>
      </w:divBdr>
    </w:div>
    <w:div w:id="1144204680">
      <w:bodyDiv w:val="1"/>
      <w:marLeft w:val="0"/>
      <w:marRight w:val="0"/>
      <w:marTop w:val="0"/>
      <w:marBottom w:val="0"/>
      <w:divBdr>
        <w:top w:val="none" w:sz="0" w:space="0" w:color="auto"/>
        <w:left w:val="none" w:sz="0" w:space="0" w:color="auto"/>
        <w:bottom w:val="none" w:sz="0" w:space="0" w:color="auto"/>
        <w:right w:val="none" w:sz="0" w:space="0" w:color="auto"/>
      </w:divBdr>
    </w:div>
    <w:div w:id="1144422279">
      <w:bodyDiv w:val="1"/>
      <w:marLeft w:val="0"/>
      <w:marRight w:val="0"/>
      <w:marTop w:val="0"/>
      <w:marBottom w:val="0"/>
      <w:divBdr>
        <w:top w:val="none" w:sz="0" w:space="0" w:color="auto"/>
        <w:left w:val="none" w:sz="0" w:space="0" w:color="auto"/>
        <w:bottom w:val="none" w:sz="0" w:space="0" w:color="auto"/>
        <w:right w:val="none" w:sz="0" w:space="0" w:color="auto"/>
      </w:divBdr>
    </w:div>
    <w:div w:id="1144548249">
      <w:bodyDiv w:val="1"/>
      <w:marLeft w:val="0"/>
      <w:marRight w:val="0"/>
      <w:marTop w:val="0"/>
      <w:marBottom w:val="0"/>
      <w:divBdr>
        <w:top w:val="none" w:sz="0" w:space="0" w:color="auto"/>
        <w:left w:val="none" w:sz="0" w:space="0" w:color="auto"/>
        <w:bottom w:val="none" w:sz="0" w:space="0" w:color="auto"/>
        <w:right w:val="none" w:sz="0" w:space="0" w:color="auto"/>
      </w:divBdr>
    </w:div>
    <w:div w:id="1147355235">
      <w:bodyDiv w:val="1"/>
      <w:marLeft w:val="0"/>
      <w:marRight w:val="0"/>
      <w:marTop w:val="0"/>
      <w:marBottom w:val="0"/>
      <w:divBdr>
        <w:top w:val="none" w:sz="0" w:space="0" w:color="auto"/>
        <w:left w:val="none" w:sz="0" w:space="0" w:color="auto"/>
        <w:bottom w:val="none" w:sz="0" w:space="0" w:color="auto"/>
        <w:right w:val="none" w:sz="0" w:space="0" w:color="auto"/>
      </w:divBdr>
    </w:div>
    <w:div w:id="1147355674">
      <w:bodyDiv w:val="1"/>
      <w:marLeft w:val="0"/>
      <w:marRight w:val="0"/>
      <w:marTop w:val="0"/>
      <w:marBottom w:val="0"/>
      <w:divBdr>
        <w:top w:val="none" w:sz="0" w:space="0" w:color="auto"/>
        <w:left w:val="none" w:sz="0" w:space="0" w:color="auto"/>
        <w:bottom w:val="none" w:sz="0" w:space="0" w:color="auto"/>
        <w:right w:val="none" w:sz="0" w:space="0" w:color="auto"/>
      </w:divBdr>
    </w:div>
    <w:div w:id="1147432897">
      <w:bodyDiv w:val="1"/>
      <w:marLeft w:val="0"/>
      <w:marRight w:val="0"/>
      <w:marTop w:val="0"/>
      <w:marBottom w:val="0"/>
      <w:divBdr>
        <w:top w:val="none" w:sz="0" w:space="0" w:color="auto"/>
        <w:left w:val="none" w:sz="0" w:space="0" w:color="auto"/>
        <w:bottom w:val="none" w:sz="0" w:space="0" w:color="auto"/>
        <w:right w:val="none" w:sz="0" w:space="0" w:color="auto"/>
      </w:divBdr>
    </w:div>
    <w:div w:id="1149320008">
      <w:bodyDiv w:val="1"/>
      <w:marLeft w:val="0"/>
      <w:marRight w:val="0"/>
      <w:marTop w:val="0"/>
      <w:marBottom w:val="0"/>
      <w:divBdr>
        <w:top w:val="none" w:sz="0" w:space="0" w:color="auto"/>
        <w:left w:val="none" w:sz="0" w:space="0" w:color="auto"/>
        <w:bottom w:val="none" w:sz="0" w:space="0" w:color="auto"/>
        <w:right w:val="none" w:sz="0" w:space="0" w:color="auto"/>
      </w:divBdr>
    </w:div>
    <w:div w:id="1149398233">
      <w:bodyDiv w:val="1"/>
      <w:marLeft w:val="0"/>
      <w:marRight w:val="0"/>
      <w:marTop w:val="0"/>
      <w:marBottom w:val="0"/>
      <w:divBdr>
        <w:top w:val="none" w:sz="0" w:space="0" w:color="auto"/>
        <w:left w:val="none" w:sz="0" w:space="0" w:color="auto"/>
        <w:bottom w:val="none" w:sz="0" w:space="0" w:color="auto"/>
        <w:right w:val="none" w:sz="0" w:space="0" w:color="auto"/>
      </w:divBdr>
    </w:div>
    <w:div w:id="1149709881">
      <w:bodyDiv w:val="1"/>
      <w:marLeft w:val="0"/>
      <w:marRight w:val="0"/>
      <w:marTop w:val="0"/>
      <w:marBottom w:val="0"/>
      <w:divBdr>
        <w:top w:val="none" w:sz="0" w:space="0" w:color="auto"/>
        <w:left w:val="none" w:sz="0" w:space="0" w:color="auto"/>
        <w:bottom w:val="none" w:sz="0" w:space="0" w:color="auto"/>
        <w:right w:val="none" w:sz="0" w:space="0" w:color="auto"/>
      </w:divBdr>
    </w:div>
    <w:div w:id="1150633111">
      <w:bodyDiv w:val="1"/>
      <w:marLeft w:val="0"/>
      <w:marRight w:val="0"/>
      <w:marTop w:val="0"/>
      <w:marBottom w:val="0"/>
      <w:divBdr>
        <w:top w:val="none" w:sz="0" w:space="0" w:color="auto"/>
        <w:left w:val="none" w:sz="0" w:space="0" w:color="auto"/>
        <w:bottom w:val="none" w:sz="0" w:space="0" w:color="auto"/>
        <w:right w:val="none" w:sz="0" w:space="0" w:color="auto"/>
      </w:divBdr>
    </w:div>
    <w:div w:id="1151096625">
      <w:bodyDiv w:val="1"/>
      <w:marLeft w:val="0"/>
      <w:marRight w:val="0"/>
      <w:marTop w:val="0"/>
      <w:marBottom w:val="0"/>
      <w:divBdr>
        <w:top w:val="none" w:sz="0" w:space="0" w:color="auto"/>
        <w:left w:val="none" w:sz="0" w:space="0" w:color="auto"/>
        <w:bottom w:val="none" w:sz="0" w:space="0" w:color="auto"/>
        <w:right w:val="none" w:sz="0" w:space="0" w:color="auto"/>
      </w:divBdr>
    </w:div>
    <w:div w:id="1152062029">
      <w:bodyDiv w:val="1"/>
      <w:marLeft w:val="0"/>
      <w:marRight w:val="0"/>
      <w:marTop w:val="0"/>
      <w:marBottom w:val="0"/>
      <w:divBdr>
        <w:top w:val="none" w:sz="0" w:space="0" w:color="auto"/>
        <w:left w:val="none" w:sz="0" w:space="0" w:color="auto"/>
        <w:bottom w:val="none" w:sz="0" w:space="0" w:color="auto"/>
        <w:right w:val="none" w:sz="0" w:space="0" w:color="auto"/>
      </w:divBdr>
    </w:div>
    <w:div w:id="1153136081">
      <w:bodyDiv w:val="1"/>
      <w:marLeft w:val="0"/>
      <w:marRight w:val="0"/>
      <w:marTop w:val="0"/>
      <w:marBottom w:val="0"/>
      <w:divBdr>
        <w:top w:val="none" w:sz="0" w:space="0" w:color="auto"/>
        <w:left w:val="none" w:sz="0" w:space="0" w:color="auto"/>
        <w:bottom w:val="none" w:sz="0" w:space="0" w:color="auto"/>
        <w:right w:val="none" w:sz="0" w:space="0" w:color="auto"/>
      </w:divBdr>
    </w:div>
    <w:div w:id="1153834516">
      <w:bodyDiv w:val="1"/>
      <w:marLeft w:val="0"/>
      <w:marRight w:val="0"/>
      <w:marTop w:val="0"/>
      <w:marBottom w:val="0"/>
      <w:divBdr>
        <w:top w:val="none" w:sz="0" w:space="0" w:color="auto"/>
        <w:left w:val="none" w:sz="0" w:space="0" w:color="auto"/>
        <w:bottom w:val="none" w:sz="0" w:space="0" w:color="auto"/>
        <w:right w:val="none" w:sz="0" w:space="0" w:color="auto"/>
      </w:divBdr>
    </w:div>
    <w:div w:id="1153914794">
      <w:bodyDiv w:val="1"/>
      <w:marLeft w:val="0"/>
      <w:marRight w:val="0"/>
      <w:marTop w:val="0"/>
      <w:marBottom w:val="0"/>
      <w:divBdr>
        <w:top w:val="none" w:sz="0" w:space="0" w:color="auto"/>
        <w:left w:val="none" w:sz="0" w:space="0" w:color="auto"/>
        <w:bottom w:val="none" w:sz="0" w:space="0" w:color="auto"/>
        <w:right w:val="none" w:sz="0" w:space="0" w:color="auto"/>
      </w:divBdr>
    </w:div>
    <w:div w:id="1154033338">
      <w:bodyDiv w:val="1"/>
      <w:marLeft w:val="0"/>
      <w:marRight w:val="0"/>
      <w:marTop w:val="0"/>
      <w:marBottom w:val="0"/>
      <w:divBdr>
        <w:top w:val="none" w:sz="0" w:space="0" w:color="auto"/>
        <w:left w:val="none" w:sz="0" w:space="0" w:color="auto"/>
        <w:bottom w:val="none" w:sz="0" w:space="0" w:color="auto"/>
        <w:right w:val="none" w:sz="0" w:space="0" w:color="auto"/>
      </w:divBdr>
    </w:div>
    <w:div w:id="1154907790">
      <w:bodyDiv w:val="1"/>
      <w:marLeft w:val="0"/>
      <w:marRight w:val="0"/>
      <w:marTop w:val="0"/>
      <w:marBottom w:val="0"/>
      <w:divBdr>
        <w:top w:val="none" w:sz="0" w:space="0" w:color="auto"/>
        <w:left w:val="none" w:sz="0" w:space="0" w:color="auto"/>
        <w:bottom w:val="none" w:sz="0" w:space="0" w:color="auto"/>
        <w:right w:val="none" w:sz="0" w:space="0" w:color="auto"/>
      </w:divBdr>
    </w:div>
    <w:div w:id="1155219664">
      <w:bodyDiv w:val="1"/>
      <w:marLeft w:val="0"/>
      <w:marRight w:val="0"/>
      <w:marTop w:val="0"/>
      <w:marBottom w:val="0"/>
      <w:divBdr>
        <w:top w:val="none" w:sz="0" w:space="0" w:color="auto"/>
        <w:left w:val="none" w:sz="0" w:space="0" w:color="auto"/>
        <w:bottom w:val="none" w:sz="0" w:space="0" w:color="auto"/>
        <w:right w:val="none" w:sz="0" w:space="0" w:color="auto"/>
      </w:divBdr>
    </w:div>
    <w:div w:id="1155608590">
      <w:bodyDiv w:val="1"/>
      <w:marLeft w:val="0"/>
      <w:marRight w:val="0"/>
      <w:marTop w:val="0"/>
      <w:marBottom w:val="0"/>
      <w:divBdr>
        <w:top w:val="none" w:sz="0" w:space="0" w:color="auto"/>
        <w:left w:val="none" w:sz="0" w:space="0" w:color="auto"/>
        <w:bottom w:val="none" w:sz="0" w:space="0" w:color="auto"/>
        <w:right w:val="none" w:sz="0" w:space="0" w:color="auto"/>
      </w:divBdr>
    </w:div>
    <w:div w:id="1156873536">
      <w:bodyDiv w:val="1"/>
      <w:marLeft w:val="0"/>
      <w:marRight w:val="0"/>
      <w:marTop w:val="0"/>
      <w:marBottom w:val="0"/>
      <w:divBdr>
        <w:top w:val="none" w:sz="0" w:space="0" w:color="auto"/>
        <w:left w:val="none" w:sz="0" w:space="0" w:color="auto"/>
        <w:bottom w:val="none" w:sz="0" w:space="0" w:color="auto"/>
        <w:right w:val="none" w:sz="0" w:space="0" w:color="auto"/>
      </w:divBdr>
    </w:div>
    <w:div w:id="1158813064">
      <w:bodyDiv w:val="1"/>
      <w:marLeft w:val="0"/>
      <w:marRight w:val="0"/>
      <w:marTop w:val="0"/>
      <w:marBottom w:val="0"/>
      <w:divBdr>
        <w:top w:val="none" w:sz="0" w:space="0" w:color="auto"/>
        <w:left w:val="none" w:sz="0" w:space="0" w:color="auto"/>
        <w:bottom w:val="none" w:sz="0" w:space="0" w:color="auto"/>
        <w:right w:val="none" w:sz="0" w:space="0" w:color="auto"/>
      </w:divBdr>
    </w:div>
    <w:div w:id="1159687074">
      <w:bodyDiv w:val="1"/>
      <w:marLeft w:val="0"/>
      <w:marRight w:val="0"/>
      <w:marTop w:val="0"/>
      <w:marBottom w:val="0"/>
      <w:divBdr>
        <w:top w:val="none" w:sz="0" w:space="0" w:color="auto"/>
        <w:left w:val="none" w:sz="0" w:space="0" w:color="auto"/>
        <w:bottom w:val="none" w:sz="0" w:space="0" w:color="auto"/>
        <w:right w:val="none" w:sz="0" w:space="0" w:color="auto"/>
      </w:divBdr>
    </w:div>
    <w:div w:id="1159687298">
      <w:bodyDiv w:val="1"/>
      <w:marLeft w:val="0"/>
      <w:marRight w:val="0"/>
      <w:marTop w:val="0"/>
      <w:marBottom w:val="0"/>
      <w:divBdr>
        <w:top w:val="none" w:sz="0" w:space="0" w:color="auto"/>
        <w:left w:val="none" w:sz="0" w:space="0" w:color="auto"/>
        <w:bottom w:val="none" w:sz="0" w:space="0" w:color="auto"/>
        <w:right w:val="none" w:sz="0" w:space="0" w:color="auto"/>
      </w:divBdr>
    </w:div>
    <w:div w:id="1160537805">
      <w:bodyDiv w:val="1"/>
      <w:marLeft w:val="0"/>
      <w:marRight w:val="0"/>
      <w:marTop w:val="0"/>
      <w:marBottom w:val="0"/>
      <w:divBdr>
        <w:top w:val="none" w:sz="0" w:space="0" w:color="auto"/>
        <w:left w:val="none" w:sz="0" w:space="0" w:color="auto"/>
        <w:bottom w:val="none" w:sz="0" w:space="0" w:color="auto"/>
        <w:right w:val="none" w:sz="0" w:space="0" w:color="auto"/>
      </w:divBdr>
    </w:div>
    <w:div w:id="1161238821">
      <w:bodyDiv w:val="1"/>
      <w:marLeft w:val="0"/>
      <w:marRight w:val="0"/>
      <w:marTop w:val="0"/>
      <w:marBottom w:val="0"/>
      <w:divBdr>
        <w:top w:val="none" w:sz="0" w:space="0" w:color="auto"/>
        <w:left w:val="none" w:sz="0" w:space="0" w:color="auto"/>
        <w:bottom w:val="none" w:sz="0" w:space="0" w:color="auto"/>
        <w:right w:val="none" w:sz="0" w:space="0" w:color="auto"/>
      </w:divBdr>
    </w:div>
    <w:div w:id="1161241797">
      <w:bodyDiv w:val="1"/>
      <w:marLeft w:val="0"/>
      <w:marRight w:val="0"/>
      <w:marTop w:val="0"/>
      <w:marBottom w:val="0"/>
      <w:divBdr>
        <w:top w:val="none" w:sz="0" w:space="0" w:color="auto"/>
        <w:left w:val="none" w:sz="0" w:space="0" w:color="auto"/>
        <w:bottom w:val="none" w:sz="0" w:space="0" w:color="auto"/>
        <w:right w:val="none" w:sz="0" w:space="0" w:color="auto"/>
      </w:divBdr>
    </w:div>
    <w:div w:id="1162426061">
      <w:bodyDiv w:val="1"/>
      <w:marLeft w:val="0"/>
      <w:marRight w:val="0"/>
      <w:marTop w:val="0"/>
      <w:marBottom w:val="0"/>
      <w:divBdr>
        <w:top w:val="none" w:sz="0" w:space="0" w:color="auto"/>
        <w:left w:val="none" w:sz="0" w:space="0" w:color="auto"/>
        <w:bottom w:val="none" w:sz="0" w:space="0" w:color="auto"/>
        <w:right w:val="none" w:sz="0" w:space="0" w:color="auto"/>
      </w:divBdr>
    </w:div>
    <w:div w:id="1162815949">
      <w:bodyDiv w:val="1"/>
      <w:marLeft w:val="0"/>
      <w:marRight w:val="0"/>
      <w:marTop w:val="0"/>
      <w:marBottom w:val="0"/>
      <w:divBdr>
        <w:top w:val="none" w:sz="0" w:space="0" w:color="auto"/>
        <w:left w:val="none" w:sz="0" w:space="0" w:color="auto"/>
        <w:bottom w:val="none" w:sz="0" w:space="0" w:color="auto"/>
        <w:right w:val="none" w:sz="0" w:space="0" w:color="auto"/>
      </w:divBdr>
    </w:div>
    <w:div w:id="1163738130">
      <w:bodyDiv w:val="1"/>
      <w:marLeft w:val="0"/>
      <w:marRight w:val="0"/>
      <w:marTop w:val="0"/>
      <w:marBottom w:val="0"/>
      <w:divBdr>
        <w:top w:val="none" w:sz="0" w:space="0" w:color="auto"/>
        <w:left w:val="none" w:sz="0" w:space="0" w:color="auto"/>
        <w:bottom w:val="none" w:sz="0" w:space="0" w:color="auto"/>
        <w:right w:val="none" w:sz="0" w:space="0" w:color="auto"/>
      </w:divBdr>
    </w:div>
    <w:div w:id="1164206768">
      <w:bodyDiv w:val="1"/>
      <w:marLeft w:val="0"/>
      <w:marRight w:val="0"/>
      <w:marTop w:val="0"/>
      <w:marBottom w:val="0"/>
      <w:divBdr>
        <w:top w:val="none" w:sz="0" w:space="0" w:color="auto"/>
        <w:left w:val="none" w:sz="0" w:space="0" w:color="auto"/>
        <w:bottom w:val="none" w:sz="0" w:space="0" w:color="auto"/>
        <w:right w:val="none" w:sz="0" w:space="0" w:color="auto"/>
      </w:divBdr>
    </w:div>
    <w:div w:id="1166702192">
      <w:bodyDiv w:val="1"/>
      <w:marLeft w:val="0"/>
      <w:marRight w:val="0"/>
      <w:marTop w:val="0"/>
      <w:marBottom w:val="0"/>
      <w:divBdr>
        <w:top w:val="none" w:sz="0" w:space="0" w:color="auto"/>
        <w:left w:val="none" w:sz="0" w:space="0" w:color="auto"/>
        <w:bottom w:val="none" w:sz="0" w:space="0" w:color="auto"/>
        <w:right w:val="none" w:sz="0" w:space="0" w:color="auto"/>
      </w:divBdr>
    </w:div>
    <w:div w:id="1166703008">
      <w:bodyDiv w:val="1"/>
      <w:marLeft w:val="0"/>
      <w:marRight w:val="0"/>
      <w:marTop w:val="0"/>
      <w:marBottom w:val="0"/>
      <w:divBdr>
        <w:top w:val="none" w:sz="0" w:space="0" w:color="auto"/>
        <w:left w:val="none" w:sz="0" w:space="0" w:color="auto"/>
        <w:bottom w:val="none" w:sz="0" w:space="0" w:color="auto"/>
        <w:right w:val="none" w:sz="0" w:space="0" w:color="auto"/>
      </w:divBdr>
    </w:div>
    <w:div w:id="1167133295">
      <w:bodyDiv w:val="1"/>
      <w:marLeft w:val="0"/>
      <w:marRight w:val="0"/>
      <w:marTop w:val="0"/>
      <w:marBottom w:val="0"/>
      <w:divBdr>
        <w:top w:val="none" w:sz="0" w:space="0" w:color="auto"/>
        <w:left w:val="none" w:sz="0" w:space="0" w:color="auto"/>
        <w:bottom w:val="none" w:sz="0" w:space="0" w:color="auto"/>
        <w:right w:val="none" w:sz="0" w:space="0" w:color="auto"/>
      </w:divBdr>
    </w:div>
    <w:div w:id="1170023806">
      <w:bodyDiv w:val="1"/>
      <w:marLeft w:val="0"/>
      <w:marRight w:val="0"/>
      <w:marTop w:val="0"/>
      <w:marBottom w:val="0"/>
      <w:divBdr>
        <w:top w:val="none" w:sz="0" w:space="0" w:color="auto"/>
        <w:left w:val="none" w:sz="0" w:space="0" w:color="auto"/>
        <w:bottom w:val="none" w:sz="0" w:space="0" w:color="auto"/>
        <w:right w:val="none" w:sz="0" w:space="0" w:color="auto"/>
      </w:divBdr>
    </w:div>
    <w:div w:id="1171066842">
      <w:bodyDiv w:val="1"/>
      <w:marLeft w:val="0"/>
      <w:marRight w:val="0"/>
      <w:marTop w:val="0"/>
      <w:marBottom w:val="0"/>
      <w:divBdr>
        <w:top w:val="none" w:sz="0" w:space="0" w:color="auto"/>
        <w:left w:val="none" w:sz="0" w:space="0" w:color="auto"/>
        <w:bottom w:val="none" w:sz="0" w:space="0" w:color="auto"/>
        <w:right w:val="none" w:sz="0" w:space="0" w:color="auto"/>
      </w:divBdr>
    </w:div>
    <w:div w:id="1171457009">
      <w:bodyDiv w:val="1"/>
      <w:marLeft w:val="0"/>
      <w:marRight w:val="0"/>
      <w:marTop w:val="0"/>
      <w:marBottom w:val="0"/>
      <w:divBdr>
        <w:top w:val="none" w:sz="0" w:space="0" w:color="auto"/>
        <w:left w:val="none" w:sz="0" w:space="0" w:color="auto"/>
        <w:bottom w:val="none" w:sz="0" w:space="0" w:color="auto"/>
        <w:right w:val="none" w:sz="0" w:space="0" w:color="auto"/>
      </w:divBdr>
    </w:div>
    <w:div w:id="1171794541">
      <w:bodyDiv w:val="1"/>
      <w:marLeft w:val="0"/>
      <w:marRight w:val="0"/>
      <w:marTop w:val="0"/>
      <w:marBottom w:val="0"/>
      <w:divBdr>
        <w:top w:val="none" w:sz="0" w:space="0" w:color="auto"/>
        <w:left w:val="none" w:sz="0" w:space="0" w:color="auto"/>
        <w:bottom w:val="none" w:sz="0" w:space="0" w:color="auto"/>
        <w:right w:val="none" w:sz="0" w:space="0" w:color="auto"/>
      </w:divBdr>
    </w:div>
    <w:div w:id="1172334283">
      <w:bodyDiv w:val="1"/>
      <w:marLeft w:val="0"/>
      <w:marRight w:val="0"/>
      <w:marTop w:val="0"/>
      <w:marBottom w:val="0"/>
      <w:divBdr>
        <w:top w:val="none" w:sz="0" w:space="0" w:color="auto"/>
        <w:left w:val="none" w:sz="0" w:space="0" w:color="auto"/>
        <w:bottom w:val="none" w:sz="0" w:space="0" w:color="auto"/>
        <w:right w:val="none" w:sz="0" w:space="0" w:color="auto"/>
      </w:divBdr>
    </w:div>
    <w:div w:id="1172571980">
      <w:bodyDiv w:val="1"/>
      <w:marLeft w:val="0"/>
      <w:marRight w:val="0"/>
      <w:marTop w:val="0"/>
      <w:marBottom w:val="0"/>
      <w:divBdr>
        <w:top w:val="none" w:sz="0" w:space="0" w:color="auto"/>
        <w:left w:val="none" w:sz="0" w:space="0" w:color="auto"/>
        <w:bottom w:val="none" w:sz="0" w:space="0" w:color="auto"/>
        <w:right w:val="none" w:sz="0" w:space="0" w:color="auto"/>
      </w:divBdr>
    </w:div>
    <w:div w:id="1173182114">
      <w:bodyDiv w:val="1"/>
      <w:marLeft w:val="0"/>
      <w:marRight w:val="0"/>
      <w:marTop w:val="0"/>
      <w:marBottom w:val="0"/>
      <w:divBdr>
        <w:top w:val="none" w:sz="0" w:space="0" w:color="auto"/>
        <w:left w:val="none" w:sz="0" w:space="0" w:color="auto"/>
        <w:bottom w:val="none" w:sz="0" w:space="0" w:color="auto"/>
        <w:right w:val="none" w:sz="0" w:space="0" w:color="auto"/>
      </w:divBdr>
    </w:div>
    <w:div w:id="1173295878">
      <w:bodyDiv w:val="1"/>
      <w:marLeft w:val="0"/>
      <w:marRight w:val="0"/>
      <w:marTop w:val="0"/>
      <w:marBottom w:val="0"/>
      <w:divBdr>
        <w:top w:val="none" w:sz="0" w:space="0" w:color="auto"/>
        <w:left w:val="none" w:sz="0" w:space="0" w:color="auto"/>
        <w:bottom w:val="none" w:sz="0" w:space="0" w:color="auto"/>
        <w:right w:val="none" w:sz="0" w:space="0" w:color="auto"/>
      </w:divBdr>
    </w:div>
    <w:div w:id="1173375768">
      <w:bodyDiv w:val="1"/>
      <w:marLeft w:val="0"/>
      <w:marRight w:val="0"/>
      <w:marTop w:val="0"/>
      <w:marBottom w:val="0"/>
      <w:divBdr>
        <w:top w:val="none" w:sz="0" w:space="0" w:color="auto"/>
        <w:left w:val="none" w:sz="0" w:space="0" w:color="auto"/>
        <w:bottom w:val="none" w:sz="0" w:space="0" w:color="auto"/>
        <w:right w:val="none" w:sz="0" w:space="0" w:color="auto"/>
      </w:divBdr>
    </w:div>
    <w:div w:id="1175875800">
      <w:bodyDiv w:val="1"/>
      <w:marLeft w:val="0"/>
      <w:marRight w:val="0"/>
      <w:marTop w:val="0"/>
      <w:marBottom w:val="0"/>
      <w:divBdr>
        <w:top w:val="none" w:sz="0" w:space="0" w:color="auto"/>
        <w:left w:val="none" w:sz="0" w:space="0" w:color="auto"/>
        <w:bottom w:val="none" w:sz="0" w:space="0" w:color="auto"/>
        <w:right w:val="none" w:sz="0" w:space="0" w:color="auto"/>
      </w:divBdr>
    </w:div>
    <w:div w:id="1175876994">
      <w:bodyDiv w:val="1"/>
      <w:marLeft w:val="0"/>
      <w:marRight w:val="0"/>
      <w:marTop w:val="0"/>
      <w:marBottom w:val="0"/>
      <w:divBdr>
        <w:top w:val="none" w:sz="0" w:space="0" w:color="auto"/>
        <w:left w:val="none" w:sz="0" w:space="0" w:color="auto"/>
        <w:bottom w:val="none" w:sz="0" w:space="0" w:color="auto"/>
        <w:right w:val="none" w:sz="0" w:space="0" w:color="auto"/>
      </w:divBdr>
    </w:div>
    <w:div w:id="1176117205">
      <w:bodyDiv w:val="1"/>
      <w:marLeft w:val="0"/>
      <w:marRight w:val="0"/>
      <w:marTop w:val="0"/>
      <w:marBottom w:val="0"/>
      <w:divBdr>
        <w:top w:val="none" w:sz="0" w:space="0" w:color="auto"/>
        <w:left w:val="none" w:sz="0" w:space="0" w:color="auto"/>
        <w:bottom w:val="none" w:sz="0" w:space="0" w:color="auto"/>
        <w:right w:val="none" w:sz="0" w:space="0" w:color="auto"/>
      </w:divBdr>
    </w:div>
    <w:div w:id="1178933240">
      <w:bodyDiv w:val="1"/>
      <w:marLeft w:val="0"/>
      <w:marRight w:val="0"/>
      <w:marTop w:val="0"/>
      <w:marBottom w:val="0"/>
      <w:divBdr>
        <w:top w:val="none" w:sz="0" w:space="0" w:color="auto"/>
        <w:left w:val="none" w:sz="0" w:space="0" w:color="auto"/>
        <w:bottom w:val="none" w:sz="0" w:space="0" w:color="auto"/>
        <w:right w:val="none" w:sz="0" w:space="0" w:color="auto"/>
      </w:divBdr>
    </w:div>
    <w:div w:id="1179344564">
      <w:bodyDiv w:val="1"/>
      <w:marLeft w:val="0"/>
      <w:marRight w:val="0"/>
      <w:marTop w:val="0"/>
      <w:marBottom w:val="0"/>
      <w:divBdr>
        <w:top w:val="none" w:sz="0" w:space="0" w:color="auto"/>
        <w:left w:val="none" w:sz="0" w:space="0" w:color="auto"/>
        <w:bottom w:val="none" w:sz="0" w:space="0" w:color="auto"/>
        <w:right w:val="none" w:sz="0" w:space="0" w:color="auto"/>
      </w:divBdr>
    </w:div>
    <w:div w:id="1180197166">
      <w:bodyDiv w:val="1"/>
      <w:marLeft w:val="0"/>
      <w:marRight w:val="0"/>
      <w:marTop w:val="0"/>
      <w:marBottom w:val="0"/>
      <w:divBdr>
        <w:top w:val="none" w:sz="0" w:space="0" w:color="auto"/>
        <w:left w:val="none" w:sz="0" w:space="0" w:color="auto"/>
        <w:bottom w:val="none" w:sz="0" w:space="0" w:color="auto"/>
        <w:right w:val="none" w:sz="0" w:space="0" w:color="auto"/>
      </w:divBdr>
    </w:div>
    <w:div w:id="1180777719">
      <w:bodyDiv w:val="1"/>
      <w:marLeft w:val="0"/>
      <w:marRight w:val="0"/>
      <w:marTop w:val="0"/>
      <w:marBottom w:val="0"/>
      <w:divBdr>
        <w:top w:val="none" w:sz="0" w:space="0" w:color="auto"/>
        <w:left w:val="none" w:sz="0" w:space="0" w:color="auto"/>
        <w:bottom w:val="none" w:sz="0" w:space="0" w:color="auto"/>
        <w:right w:val="none" w:sz="0" w:space="0" w:color="auto"/>
      </w:divBdr>
    </w:div>
    <w:div w:id="1180972964">
      <w:bodyDiv w:val="1"/>
      <w:marLeft w:val="0"/>
      <w:marRight w:val="0"/>
      <w:marTop w:val="0"/>
      <w:marBottom w:val="0"/>
      <w:divBdr>
        <w:top w:val="none" w:sz="0" w:space="0" w:color="auto"/>
        <w:left w:val="none" w:sz="0" w:space="0" w:color="auto"/>
        <w:bottom w:val="none" w:sz="0" w:space="0" w:color="auto"/>
        <w:right w:val="none" w:sz="0" w:space="0" w:color="auto"/>
      </w:divBdr>
    </w:div>
    <w:div w:id="1183326367">
      <w:bodyDiv w:val="1"/>
      <w:marLeft w:val="0"/>
      <w:marRight w:val="0"/>
      <w:marTop w:val="0"/>
      <w:marBottom w:val="0"/>
      <w:divBdr>
        <w:top w:val="none" w:sz="0" w:space="0" w:color="auto"/>
        <w:left w:val="none" w:sz="0" w:space="0" w:color="auto"/>
        <w:bottom w:val="none" w:sz="0" w:space="0" w:color="auto"/>
        <w:right w:val="none" w:sz="0" w:space="0" w:color="auto"/>
      </w:divBdr>
    </w:div>
    <w:div w:id="1184049818">
      <w:bodyDiv w:val="1"/>
      <w:marLeft w:val="0"/>
      <w:marRight w:val="0"/>
      <w:marTop w:val="0"/>
      <w:marBottom w:val="0"/>
      <w:divBdr>
        <w:top w:val="none" w:sz="0" w:space="0" w:color="auto"/>
        <w:left w:val="none" w:sz="0" w:space="0" w:color="auto"/>
        <w:bottom w:val="none" w:sz="0" w:space="0" w:color="auto"/>
        <w:right w:val="none" w:sz="0" w:space="0" w:color="auto"/>
      </w:divBdr>
    </w:div>
    <w:div w:id="1184515284">
      <w:bodyDiv w:val="1"/>
      <w:marLeft w:val="0"/>
      <w:marRight w:val="0"/>
      <w:marTop w:val="0"/>
      <w:marBottom w:val="0"/>
      <w:divBdr>
        <w:top w:val="none" w:sz="0" w:space="0" w:color="auto"/>
        <w:left w:val="none" w:sz="0" w:space="0" w:color="auto"/>
        <w:bottom w:val="none" w:sz="0" w:space="0" w:color="auto"/>
        <w:right w:val="none" w:sz="0" w:space="0" w:color="auto"/>
      </w:divBdr>
    </w:div>
    <w:div w:id="1185290862">
      <w:bodyDiv w:val="1"/>
      <w:marLeft w:val="0"/>
      <w:marRight w:val="0"/>
      <w:marTop w:val="0"/>
      <w:marBottom w:val="0"/>
      <w:divBdr>
        <w:top w:val="none" w:sz="0" w:space="0" w:color="auto"/>
        <w:left w:val="none" w:sz="0" w:space="0" w:color="auto"/>
        <w:bottom w:val="none" w:sz="0" w:space="0" w:color="auto"/>
        <w:right w:val="none" w:sz="0" w:space="0" w:color="auto"/>
      </w:divBdr>
    </w:div>
    <w:div w:id="1185630068">
      <w:bodyDiv w:val="1"/>
      <w:marLeft w:val="0"/>
      <w:marRight w:val="0"/>
      <w:marTop w:val="0"/>
      <w:marBottom w:val="0"/>
      <w:divBdr>
        <w:top w:val="none" w:sz="0" w:space="0" w:color="auto"/>
        <w:left w:val="none" w:sz="0" w:space="0" w:color="auto"/>
        <w:bottom w:val="none" w:sz="0" w:space="0" w:color="auto"/>
        <w:right w:val="none" w:sz="0" w:space="0" w:color="auto"/>
      </w:divBdr>
    </w:div>
    <w:div w:id="1185633615">
      <w:bodyDiv w:val="1"/>
      <w:marLeft w:val="0"/>
      <w:marRight w:val="0"/>
      <w:marTop w:val="0"/>
      <w:marBottom w:val="0"/>
      <w:divBdr>
        <w:top w:val="none" w:sz="0" w:space="0" w:color="auto"/>
        <w:left w:val="none" w:sz="0" w:space="0" w:color="auto"/>
        <w:bottom w:val="none" w:sz="0" w:space="0" w:color="auto"/>
        <w:right w:val="none" w:sz="0" w:space="0" w:color="auto"/>
      </w:divBdr>
    </w:div>
    <w:div w:id="1187980797">
      <w:bodyDiv w:val="1"/>
      <w:marLeft w:val="0"/>
      <w:marRight w:val="0"/>
      <w:marTop w:val="0"/>
      <w:marBottom w:val="0"/>
      <w:divBdr>
        <w:top w:val="none" w:sz="0" w:space="0" w:color="auto"/>
        <w:left w:val="none" w:sz="0" w:space="0" w:color="auto"/>
        <w:bottom w:val="none" w:sz="0" w:space="0" w:color="auto"/>
        <w:right w:val="none" w:sz="0" w:space="0" w:color="auto"/>
      </w:divBdr>
    </w:div>
    <w:div w:id="1188062653">
      <w:bodyDiv w:val="1"/>
      <w:marLeft w:val="0"/>
      <w:marRight w:val="0"/>
      <w:marTop w:val="0"/>
      <w:marBottom w:val="0"/>
      <w:divBdr>
        <w:top w:val="none" w:sz="0" w:space="0" w:color="auto"/>
        <w:left w:val="none" w:sz="0" w:space="0" w:color="auto"/>
        <w:bottom w:val="none" w:sz="0" w:space="0" w:color="auto"/>
        <w:right w:val="none" w:sz="0" w:space="0" w:color="auto"/>
      </w:divBdr>
    </w:div>
    <w:div w:id="1188905795">
      <w:bodyDiv w:val="1"/>
      <w:marLeft w:val="0"/>
      <w:marRight w:val="0"/>
      <w:marTop w:val="0"/>
      <w:marBottom w:val="0"/>
      <w:divBdr>
        <w:top w:val="none" w:sz="0" w:space="0" w:color="auto"/>
        <w:left w:val="none" w:sz="0" w:space="0" w:color="auto"/>
        <w:bottom w:val="none" w:sz="0" w:space="0" w:color="auto"/>
        <w:right w:val="none" w:sz="0" w:space="0" w:color="auto"/>
      </w:divBdr>
    </w:div>
    <w:div w:id="1189485518">
      <w:bodyDiv w:val="1"/>
      <w:marLeft w:val="0"/>
      <w:marRight w:val="0"/>
      <w:marTop w:val="0"/>
      <w:marBottom w:val="0"/>
      <w:divBdr>
        <w:top w:val="none" w:sz="0" w:space="0" w:color="auto"/>
        <w:left w:val="none" w:sz="0" w:space="0" w:color="auto"/>
        <w:bottom w:val="none" w:sz="0" w:space="0" w:color="auto"/>
        <w:right w:val="none" w:sz="0" w:space="0" w:color="auto"/>
      </w:divBdr>
    </w:div>
    <w:div w:id="1190217449">
      <w:bodyDiv w:val="1"/>
      <w:marLeft w:val="0"/>
      <w:marRight w:val="0"/>
      <w:marTop w:val="0"/>
      <w:marBottom w:val="0"/>
      <w:divBdr>
        <w:top w:val="none" w:sz="0" w:space="0" w:color="auto"/>
        <w:left w:val="none" w:sz="0" w:space="0" w:color="auto"/>
        <w:bottom w:val="none" w:sz="0" w:space="0" w:color="auto"/>
        <w:right w:val="none" w:sz="0" w:space="0" w:color="auto"/>
      </w:divBdr>
    </w:div>
    <w:div w:id="1190607722">
      <w:bodyDiv w:val="1"/>
      <w:marLeft w:val="0"/>
      <w:marRight w:val="0"/>
      <w:marTop w:val="0"/>
      <w:marBottom w:val="0"/>
      <w:divBdr>
        <w:top w:val="none" w:sz="0" w:space="0" w:color="auto"/>
        <w:left w:val="none" w:sz="0" w:space="0" w:color="auto"/>
        <w:bottom w:val="none" w:sz="0" w:space="0" w:color="auto"/>
        <w:right w:val="none" w:sz="0" w:space="0" w:color="auto"/>
      </w:divBdr>
    </w:div>
    <w:div w:id="1194417905">
      <w:bodyDiv w:val="1"/>
      <w:marLeft w:val="0"/>
      <w:marRight w:val="0"/>
      <w:marTop w:val="0"/>
      <w:marBottom w:val="0"/>
      <w:divBdr>
        <w:top w:val="none" w:sz="0" w:space="0" w:color="auto"/>
        <w:left w:val="none" w:sz="0" w:space="0" w:color="auto"/>
        <w:bottom w:val="none" w:sz="0" w:space="0" w:color="auto"/>
        <w:right w:val="none" w:sz="0" w:space="0" w:color="auto"/>
      </w:divBdr>
    </w:div>
    <w:div w:id="1194882463">
      <w:bodyDiv w:val="1"/>
      <w:marLeft w:val="0"/>
      <w:marRight w:val="0"/>
      <w:marTop w:val="0"/>
      <w:marBottom w:val="0"/>
      <w:divBdr>
        <w:top w:val="none" w:sz="0" w:space="0" w:color="auto"/>
        <w:left w:val="none" w:sz="0" w:space="0" w:color="auto"/>
        <w:bottom w:val="none" w:sz="0" w:space="0" w:color="auto"/>
        <w:right w:val="none" w:sz="0" w:space="0" w:color="auto"/>
      </w:divBdr>
    </w:div>
    <w:div w:id="1195196065">
      <w:bodyDiv w:val="1"/>
      <w:marLeft w:val="0"/>
      <w:marRight w:val="0"/>
      <w:marTop w:val="0"/>
      <w:marBottom w:val="0"/>
      <w:divBdr>
        <w:top w:val="none" w:sz="0" w:space="0" w:color="auto"/>
        <w:left w:val="none" w:sz="0" w:space="0" w:color="auto"/>
        <w:bottom w:val="none" w:sz="0" w:space="0" w:color="auto"/>
        <w:right w:val="none" w:sz="0" w:space="0" w:color="auto"/>
      </w:divBdr>
    </w:div>
    <w:div w:id="1196231432">
      <w:bodyDiv w:val="1"/>
      <w:marLeft w:val="0"/>
      <w:marRight w:val="0"/>
      <w:marTop w:val="0"/>
      <w:marBottom w:val="0"/>
      <w:divBdr>
        <w:top w:val="none" w:sz="0" w:space="0" w:color="auto"/>
        <w:left w:val="none" w:sz="0" w:space="0" w:color="auto"/>
        <w:bottom w:val="none" w:sz="0" w:space="0" w:color="auto"/>
        <w:right w:val="none" w:sz="0" w:space="0" w:color="auto"/>
      </w:divBdr>
    </w:div>
    <w:div w:id="1196313635">
      <w:bodyDiv w:val="1"/>
      <w:marLeft w:val="0"/>
      <w:marRight w:val="0"/>
      <w:marTop w:val="0"/>
      <w:marBottom w:val="0"/>
      <w:divBdr>
        <w:top w:val="none" w:sz="0" w:space="0" w:color="auto"/>
        <w:left w:val="none" w:sz="0" w:space="0" w:color="auto"/>
        <w:bottom w:val="none" w:sz="0" w:space="0" w:color="auto"/>
        <w:right w:val="none" w:sz="0" w:space="0" w:color="auto"/>
      </w:divBdr>
    </w:div>
    <w:div w:id="1196626407">
      <w:bodyDiv w:val="1"/>
      <w:marLeft w:val="0"/>
      <w:marRight w:val="0"/>
      <w:marTop w:val="0"/>
      <w:marBottom w:val="0"/>
      <w:divBdr>
        <w:top w:val="none" w:sz="0" w:space="0" w:color="auto"/>
        <w:left w:val="none" w:sz="0" w:space="0" w:color="auto"/>
        <w:bottom w:val="none" w:sz="0" w:space="0" w:color="auto"/>
        <w:right w:val="none" w:sz="0" w:space="0" w:color="auto"/>
      </w:divBdr>
    </w:div>
    <w:div w:id="1197039064">
      <w:bodyDiv w:val="1"/>
      <w:marLeft w:val="0"/>
      <w:marRight w:val="0"/>
      <w:marTop w:val="0"/>
      <w:marBottom w:val="0"/>
      <w:divBdr>
        <w:top w:val="none" w:sz="0" w:space="0" w:color="auto"/>
        <w:left w:val="none" w:sz="0" w:space="0" w:color="auto"/>
        <w:bottom w:val="none" w:sz="0" w:space="0" w:color="auto"/>
        <w:right w:val="none" w:sz="0" w:space="0" w:color="auto"/>
      </w:divBdr>
    </w:div>
    <w:div w:id="1197237469">
      <w:bodyDiv w:val="1"/>
      <w:marLeft w:val="0"/>
      <w:marRight w:val="0"/>
      <w:marTop w:val="0"/>
      <w:marBottom w:val="0"/>
      <w:divBdr>
        <w:top w:val="none" w:sz="0" w:space="0" w:color="auto"/>
        <w:left w:val="none" w:sz="0" w:space="0" w:color="auto"/>
        <w:bottom w:val="none" w:sz="0" w:space="0" w:color="auto"/>
        <w:right w:val="none" w:sz="0" w:space="0" w:color="auto"/>
      </w:divBdr>
    </w:div>
    <w:div w:id="1199784496">
      <w:bodyDiv w:val="1"/>
      <w:marLeft w:val="0"/>
      <w:marRight w:val="0"/>
      <w:marTop w:val="0"/>
      <w:marBottom w:val="0"/>
      <w:divBdr>
        <w:top w:val="none" w:sz="0" w:space="0" w:color="auto"/>
        <w:left w:val="none" w:sz="0" w:space="0" w:color="auto"/>
        <w:bottom w:val="none" w:sz="0" w:space="0" w:color="auto"/>
        <w:right w:val="none" w:sz="0" w:space="0" w:color="auto"/>
      </w:divBdr>
    </w:div>
    <w:div w:id="1200043860">
      <w:bodyDiv w:val="1"/>
      <w:marLeft w:val="0"/>
      <w:marRight w:val="0"/>
      <w:marTop w:val="0"/>
      <w:marBottom w:val="0"/>
      <w:divBdr>
        <w:top w:val="none" w:sz="0" w:space="0" w:color="auto"/>
        <w:left w:val="none" w:sz="0" w:space="0" w:color="auto"/>
        <w:bottom w:val="none" w:sz="0" w:space="0" w:color="auto"/>
        <w:right w:val="none" w:sz="0" w:space="0" w:color="auto"/>
      </w:divBdr>
    </w:div>
    <w:div w:id="1200242004">
      <w:bodyDiv w:val="1"/>
      <w:marLeft w:val="0"/>
      <w:marRight w:val="0"/>
      <w:marTop w:val="0"/>
      <w:marBottom w:val="0"/>
      <w:divBdr>
        <w:top w:val="none" w:sz="0" w:space="0" w:color="auto"/>
        <w:left w:val="none" w:sz="0" w:space="0" w:color="auto"/>
        <w:bottom w:val="none" w:sz="0" w:space="0" w:color="auto"/>
        <w:right w:val="none" w:sz="0" w:space="0" w:color="auto"/>
      </w:divBdr>
    </w:div>
    <w:div w:id="1202087407">
      <w:bodyDiv w:val="1"/>
      <w:marLeft w:val="0"/>
      <w:marRight w:val="0"/>
      <w:marTop w:val="0"/>
      <w:marBottom w:val="0"/>
      <w:divBdr>
        <w:top w:val="none" w:sz="0" w:space="0" w:color="auto"/>
        <w:left w:val="none" w:sz="0" w:space="0" w:color="auto"/>
        <w:bottom w:val="none" w:sz="0" w:space="0" w:color="auto"/>
        <w:right w:val="none" w:sz="0" w:space="0" w:color="auto"/>
      </w:divBdr>
    </w:div>
    <w:div w:id="1202666616">
      <w:bodyDiv w:val="1"/>
      <w:marLeft w:val="0"/>
      <w:marRight w:val="0"/>
      <w:marTop w:val="0"/>
      <w:marBottom w:val="0"/>
      <w:divBdr>
        <w:top w:val="none" w:sz="0" w:space="0" w:color="auto"/>
        <w:left w:val="none" w:sz="0" w:space="0" w:color="auto"/>
        <w:bottom w:val="none" w:sz="0" w:space="0" w:color="auto"/>
        <w:right w:val="none" w:sz="0" w:space="0" w:color="auto"/>
      </w:divBdr>
    </w:div>
    <w:div w:id="1202866716">
      <w:bodyDiv w:val="1"/>
      <w:marLeft w:val="0"/>
      <w:marRight w:val="0"/>
      <w:marTop w:val="0"/>
      <w:marBottom w:val="0"/>
      <w:divBdr>
        <w:top w:val="none" w:sz="0" w:space="0" w:color="auto"/>
        <w:left w:val="none" w:sz="0" w:space="0" w:color="auto"/>
        <w:bottom w:val="none" w:sz="0" w:space="0" w:color="auto"/>
        <w:right w:val="none" w:sz="0" w:space="0" w:color="auto"/>
      </w:divBdr>
    </w:div>
    <w:div w:id="1203520828">
      <w:bodyDiv w:val="1"/>
      <w:marLeft w:val="0"/>
      <w:marRight w:val="0"/>
      <w:marTop w:val="0"/>
      <w:marBottom w:val="0"/>
      <w:divBdr>
        <w:top w:val="none" w:sz="0" w:space="0" w:color="auto"/>
        <w:left w:val="none" w:sz="0" w:space="0" w:color="auto"/>
        <w:bottom w:val="none" w:sz="0" w:space="0" w:color="auto"/>
        <w:right w:val="none" w:sz="0" w:space="0" w:color="auto"/>
      </w:divBdr>
    </w:div>
    <w:div w:id="1203711096">
      <w:bodyDiv w:val="1"/>
      <w:marLeft w:val="0"/>
      <w:marRight w:val="0"/>
      <w:marTop w:val="0"/>
      <w:marBottom w:val="0"/>
      <w:divBdr>
        <w:top w:val="none" w:sz="0" w:space="0" w:color="auto"/>
        <w:left w:val="none" w:sz="0" w:space="0" w:color="auto"/>
        <w:bottom w:val="none" w:sz="0" w:space="0" w:color="auto"/>
        <w:right w:val="none" w:sz="0" w:space="0" w:color="auto"/>
      </w:divBdr>
    </w:div>
    <w:div w:id="1204906918">
      <w:bodyDiv w:val="1"/>
      <w:marLeft w:val="0"/>
      <w:marRight w:val="0"/>
      <w:marTop w:val="0"/>
      <w:marBottom w:val="0"/>
      <w:divBdr>
        <w:top w:val="none" w:sz="0" w:space="0" w:color="auto"/>
        <w:left w:val="none" w:sz="0" w:space="0" w:color="auto"/>
        <w:bottom w:val="none" w:sz="0" w:space="0" w:color="auto"/>
        <w:right w:val="none" w:sz="0" w:space="0" w:color="auto"/>
      </w:divBdr>
    </w:div>
    <w:div w:id="1205483675">
      <w:bodyDiv w:val="1"/>
      <w:marLeft w:val="0"/>
      <w:marRight w:val="0"/>
      <w:marTop w:val="0"/>
      <w:marBottom w:val="0"/>
      <w:divBdr>
        <w:top w:val="none" w:sz="0" w:space="0" w:color="auto"/>
        <w:left w:val="none" w:sz="0" w:space="0" w:color="auto"/>
        <w:bottom w:val="none" w:sz="0" w:space="0" w:color="auto"/>
        <w:right w:val="none" w:sz="0" w:space="0" w:color="auto"/>
      </w:divBdr>
    </w:div>
    <w:div w:id="1206601834">
      <w:bodyDiv w:val="1"/>
      <w:marLeft w:val="0"/>
      <w:marRight w:val="0"/>
      <w:marTop w:val="0"/>
      <w:marBottom w:val="0"/>
      <w:divBdr>
        <w:top w:val="none" w:sz="0" w:space="0" w:color="auto"/>
        <w:left w:val="none" w:sz="0" w:space="0" w:color="auto"/>
        <w:bottom w:val="none" w:sz="0" w:space="0" w:color="auto"/>
        <w:right w:val="none" w:sz="0" w:space="0" w:color="auto"/>
      </w:divBdr>
    </w:div>
    <w:div w:id="1206915186">
      <w:bodyDiv w:val="1"/>
      <w:marLeft w:val="0"/>
      <w:marRight w:val="0"/>
      <w:marTop w:val="0"/>
      <w:marBottom w:val="0"/>
      <w:divBdr>
        <w:top w:val="none" w:sz="0" w:space="0" w:color="auto"/>
        <w:left w:val="none" w:sz="0" w:space="0" w:color="auto"/>
        <w:bottom w:val="none" w:sz="0" w:space="0" w:color="auto"/>
        <w:right w:val="none" w:sz="0" w:space="0" w:color="auto"/>
      </w:divBdr>
    </w:div>
    <w:div w:id="1206988222">
      <w:bodyDiv w:val="1"/>
      <w:marLeft w:val="0"/>
      <w:marRight w:val="0"/>
      <w:marTop w:val="0"/>
      <w:marBottom w:val="0"/>
      <w:divBdr>
        <w:top w:val="none" w:sz="0" w:space="0" w:color="auto"/>
        <w:left w:val="none" w:sz="0" w:space="0" w:color="auto"/>
        <w:bottom w:val="none" w:sz="0" w:space="0" w:color="auto"/>
        <w:right w:val="none" w:sz="0" w:space="0" w:color="auto"/>
      </w:divBdr>
    </w:div>
    <w:div w:id="1207722707">
      <w:bodyDiv w:val="1"/>
      <w:marLeft w:val="0"/>
      <w:marRight w:val="0"/>
      <w:marTop w:val="0"/>
      <w:marBottom w:val="0"/>
      <w:divBdr>
        <w:top w:val="none" w:sz="0" w:space="0" w:color="auto"/>
        <w:left w:val="none" w:sz="0" w:space="0" w:color="auto"/>
        <w:bottom w:val="none" w:sz="0" w:space="0" w:color="auto"/>
        <w:right w:val="none" w:sz="0" w:space="0" w:color="auto"/>
      </w:divBdr>
    </w:div>
    <w:div w:id="1209489203">
      <w:bodyDiv w:val="1"/>
      <w:marLeft w:val="0"/>
      <w:marRight w:val="0"/>
      <w:marTop w:val="0"/>
      <w:marBottom w:val="0"/>
      <w:divBdr>
        <w:top w:val="none" w:sz="0" w:space="0" w:color="auto"/>
        <w:left w:val="none" w:sz="0" w:space="0" w:color="auto"/>
        <w:bottom w:val="none" w:sz="0" w:space="0" w:color="auto"/>
        <w:right w:val="none" w:sz="0" w:space="0" w:color="auto"/>
      </w:divBdr>
    </w:div>
    <w:div w:id="1210219988">
      <w:bodyDiv w:val="1"/>
      <w:marLeft w:val="0"/>
      <w:marRight w:val="0"/>
      <w:marTop w:val="0"/>
      <w:marBottom w:val="0"/>
      <w:divBdr>
        <w:top w:val="none" w:sz="0" w:space="0" w:color="auto"/>
        <w:left w:val="none" w:sz="0" w:space="0" w:color="auto"/>
        <w:bottom w:val="none" w:sz="0" w:space="0" w:color="auto"/>
        <w:right w:val="none" w:sz="0" w:space="0" w:color="auto"/>
      </w:divBdr>
    </w:div>
    <w:div w:id="1210727512">
      <w:bodyDiv w:val="1"/>
      <w:marLeft w:val="0"/>
      <w:marRight w:val="0"/>
      <w:marTop w:val="0"/>
      <w:marBottom w:val="0"/>
      <w:divBdr>
        <w:top w:val="none" w:sz="0" w:space="0" w:color="auto"/>
        <w:left w:val="none" w:sz="0" w:space="0" w:color="auto"/>
        <w:bottom w:val="none" w:sz="0" w:space="0" w:color="auto"/>
        <w:right w:val="none" w:sz="0" w:space="0" w:color="auto"/>
      </w:divBdr>
    </w:div>
    <w:div w:id="1210845777">
      <w:bodyDiv w:val="1"/>
      <w:marLeft w:val="0"/>
      <w:marRight w:val="0"/>
      <w:marTop w:val="0"/>
      <w:marBottom w:val="0"/>
      <w:divBdr>
        <w:top w:val="none" w:sz="0" w:space="0" w:color="auto"/>
        <w:left w:val="none" w:sz="0" w:space="0" w:color="auto"/>
        <w:bottom w:val="none" w:sz="0" w:space="0" w:color="auto"/>
        <w:right w:val="none" w:sz="0" w:space="0" w:color="auto"/>
      </w:divBdr>
    </w:div>
    <w:div w:id="1211186328">
      <w:bodyDiv w:val="1"/>
      <w:marLeft w:val="0"/>
      <w:marRight w:val="0"/>
      <w:marTop w:val="0"/>
      <w:marBottom w:val="0"/>
      <w:divBdr>
        <w:top w:val="none" w:sz="0" w:space="0" w:color="auto"/>
        <w:left w:val="none" w:sz="0" w:space="0" w:color="auto"/>
        <w:bottom w:val="none" w:sz="0" w:space="0" w:color="auto"/>
        <w:right w:val="none" w:sz="0" w:space="0" w:color="auto"/>
      </w:divBdr>
    </w:div>
    <w:div w:id="1211527772">
      <w:bodyDiv w:val="1"/>
      <w:marLeft w:val="0"/>
      <w:marRight w:val="0"/>
      <w:marTop w:val="0"/>
      <w:marBottom w:val="0"/>
      <w:divBdr>
        <w:top w:val="none" w:sz="0" w:space="0" w:color="auto"/>
        <w:left w:val="none" w:sz="0" w:space="0" w:color="auto"/>
        <w:bottom w:val="none" w:sz="0" w:space="0" w:color="auto"/>
        <w:right w:val="none" w:sz="0" w:space="0" w:color="auto"/>
      </w:divBdr>
    </w:div>
    <w:div w:id="1211570148">
      <w:bodyDiv w:val="1"/>
      <w:marLeft w:val="0"/>
      <w:marRight w:val="0"/>
      <w:marTop w:val="0"/>
      <w:marBottom w:val="0"/>
      <w:divBdr>
        <w:top w:val="none" w:sz="0" w:space="0" w:color="auto"/>
        <w:left w:val="none" w:sz="0" w:space="0" w:color="auto"/>
        <w:bottom w:val="none" w:sz="0" w:space="0" w:color="auto"/>
        <w:right w:val="none" w:sz="0" w:space="0" w:color="auto"/>
      </w:divBdr>
    </w:div>
    <w:div w:id="1211651537">
      <w:bodyDiv w:val="1"/>
      <w:marLeft w:val="0"/>
      <w:marRight w:val="0"/>
      <w:marTop w:val="0"/>
      <w:marBottom w:val="0"/>
      <w:divBdr>
        <w:top w:val="none" w:sz="0" w:space="0" w:color="auto"/>
        <w:left w:val="none" w:sz="0" w:space="0" w:color="auto"/>
        <w:bottom w:val="none" w:sz="0" w:space="0" w:color="auto"/>
        <w:right w:val="none" w:sz="0" w:space="0" w:color="auto"/>
      </w:divBdr>
    </w:div>
    <w:div w:id="1212883349">
      <w:bodyDiv w:val="1"/>
      <w:marLeft w:val="0"/>
      <w:marRight w:val="0"/>
      <w:marTop w:val="0"/>
      <w:marBottom w:val="0"/>
      <w:divBdr>
        <w:top w:val="none" w:sz="0" w:space="0" w:color="auto"/>
        <w:left w:val="none" w:sz="0" w:space="0" w:color="auto"/>
        <w:bottom w:val="none" w:sz="0" w:space="0" w:color="auto"/>
        <w:right w:val="none" w:sz="0" w:space="0" w:color="auto"/>
      </w:divBdr>
    </w:div>
    <w:div w:id="1214005494">
      <w:bodyDiv w:val="1"/>
      <w:marLeft w:val="0"/>
      <w:marRight w:val="0"/>
      <w:marTop w:val="0"/>
      <w:marBottom w:val="0"/>
      <w:divBdr>
        <w:top w:val="none" w:sz="0" w:space="0" w:color="auto"/>
        <w:left w:val="none" w:sz="0" w:space="0" w:color="auto"/>
        <w:bottom w:val="none" w:sz="0" w:space="0" w:color="auto"/>
        <w:right w:val="none" w:sz="0" w:space="0" w:color="auto"/>
      </w:divBdr>
    </w:div>
    <w:div w:id="1214582486">
      <w:bodyDiv w:val="1"/>
      <w:marLeft w:val="0"/>
      <w:marRight w:val="0"/>
      <w:marTop w:val="0"/>
      <w:marBottom w:val="0"/>
      <w:divBdr>
        <w:top w:val="none" w:sz="0" w:space="0" w:color="auto"/>
        <w:left w:val="none" w:sz="0" w:space="0" w:color="auto"/>
        <w:bottom w:val="none" w:sz="0" w:space="0" w:color="auto"/>
        <w:right w:val="none" w:sz="0" w:space="0" w:color="auto"/>
      </w:divBdr>
    </w:div>
    <w:div w:id="1215967196">
      <w:bodyDiv w:val="1"/>
      <w:marLeft w:val="0"/>
      <w:marRight w:val="0"/>
      <w:marTop w:val="0"/>
      <w:marBottom w:val="0"/>
      <w:divBdr>
        <w:top w:val="none" w:sz="0" w:space="0" w:color="auto"/>
        <w:left w:val="none" w:sz="0" w:space="0" w:color="auto"/>
        <w:bottom w:val="none" w:sz="0" w:space="0" w:color="auto"/>
        <w:right w:val="none" w:sz="0" w:space="0" w:color="auto"/>
      </w:divBdr>
    </w:div>
    <w:div w:id="1216116283">
      <w:bodyDiv w:val="1"/>
      <w:marLeft w:val="0"/>
      <w:marRight w:val="0"/>
      <w:marTop w:val="0"/>
      <w:marBottom w:val="0"/>
      <w:divBdr>
        <w:top w:val="none" w:sz="0" w:space="0" w:color="auto"/>
        <w:left w:val="none" w:sz="0" w:space="0" w:color="auto"/>
        <w:bottom w:val="none" w:sz="0" w:space="0" w:color="auto"/>
        <w:right w:val="none" w:sz="0" w:space="0" w:color="auto"/>
      </w:divBdr>
    </w:div>
    <w:div w:id="1216116597">
      <w:bodyDiv w:val="1"/>
      <w:marLeft w:val="0"/>
      <w:marRight w:val="0"/>
      <w:marTop w:val="0"/>
      <w:marBottom w:val="0"/>
      <w:divBdr>
        <w:top w:val="none" w:sz="0" w:space="0" w:color="auto"/>
        <w:left w:val="none" w:sz="0" w:space="0" w:color="auto"/>
        <w:bottom w:val="none" w:sz="0" w:space="0" w:color="auto"/>
        <w:right w:val="none" w:sz="0" w:space="0" w:color="auto"/>
      </w:divBdr>
    </w:div>
    <w:div w:id="1216164479">
      <w:bodyDiv w:val="1"/>
      <w:marLeft w:val="0"/>
      <w:marRight w:val="0"/>
      <w:marTop w:val="0"/>
      <w:marBottom w:val="0"/>
      <w:divBdr>
        <w:top w:val="none" w:sz="0" w:space="0" w:color="auto"/>
        <w:left w:val="none" w:sz="0" w:space="0" w:color="auto"/>
        <w:bottom w:val="none" w:sz="0" w:space="0" w:color="auto"/>
        <w:right w:val="none" w:sz="0" w:space="0" w:color="auto"/>
      </w:divBdr>
    </w:div>
    <w:div w:id="1216967497">
      <w:bodyDiv w:val="1"/>
      <w:marLeft w:val="0"/>
      <w:marRight w:val="0"/>
      <w:marTop w:val="0"/>
      <w:marBottom w:val="0"/>
      <w:divBdr>
        <w:top w:val="none" w:sz="0" w:space="0" w:color="auto"/>
        <w:left w:val="none" w:sz="0" w:space="0" w:color="auto"/>
        <w:bottom w:val="none" w:sz="0" w:space="0" w:color="auto"/>
        <w:right w:val="none" w:sz="0" w:space="0" w:color="auto"/>
      </w:divBdr>
    </w:div>
    <w:div w:id="1217397413">
      <w:bodyDiv w:val="1"/>
      <w:marLeft w:val="0"/>
      <w:marRight w:val="0"/>
      <w:marTop w:val="0"/>
      <w:marBottom w:val="0"/>
      <w:divBdr>
        <w:top w:val="none" w:sz="0" w:space="0" w:color="auto"/>
        <w:left w:val="none" w:sz="0" w:space="0" w:color="auto"/>
        <w:bottom w:val="none" w:sz="0" w:space="0" w:color="auto"/>
        <w:right w:val="none" w:sz="0" w:space="0" w:color="auto"/>
      </w:divBdr>
    </w:div>
    <w:div w:id="1218661605">
      <w:bodyDiv w:val="1"/>
      <w:marLeft w:val="0"/>
      <w:marRight w:val="0"/>
      <w:marTop w:val="0"/>
      <w:marBottom w:val="0"/>
      <w:divBdr>
        <w:top w:val="none" w:sz="0" w:space="0" w:color="auto"/>
        <w:left w:val="none" w:sz="0" w:space="0" w:color="auto"/>
        <w:bottom w:val="none" w:sz="0" w:space="0" w:color="auto"/>
        <w:right w:val="none" w:sz="0" w:space="0" w:color="auto"/>
      </w:divBdr>
    </w:div>
    <w:div w:id="1219126869">
      <w:bodyDiv w:val="1"/>
      <w:marLeft w:val="0"/>
      <w:marRight w:val="0"/>
      <w:marTop w:val="0"/>
      <w:marBottom w:val="0"/>
      <w:divBdr>
        <w:top w:val="none" w:sz="0" w:space="0" w:color="auto"/>
        <w:left w:val="none" w:sz="0" w:space="0" w:color="auto"/>
        <w:bottom w:val="none" w:sz="0" w:space="0" w:color="auto"/>
        <w:right w:val="none" w:sz="0" w:space="0" w:color="auto"/>
      </w:divBdr>
    </w:div>
    <w:div w:id="1219171938">
      <w:bodyDiv w:val="1"/>
      <w:marLeft w:val="0"/>
      <w:marRight w:val="0"/>
      <w:marTop w:val="0"/>
      <w:marBottom w:val="0"/>
      <w:divBdr>
        <w:top w:val="none" w:sz="0" w:space="0" w:color="auto"/>
        <w:left w:val="none" w:sz="0" w:space="0" w:color="auto"/>
        <w:bottom w:val="none" w:sz="0" w:space="0" w:color="auto"/>
        <w:right w:val="none" w:sz="0" w:space="0" w:color="auto"/>
      </w:divBdr>
    </w:div>
    <w:div w:id="1220479110">
      <w:bodyDiv w:val="1"/>
      <w:marLeft w:val="0"/>
      <w:marRight w:val="0"/>
      <w:marTop w:val="0"/>
      <w:marBottom w:val="0"/>
      <w:divBdr>
        <w:top w:val="none" w:sz="0" w:space="0" w:color="auto"/>
        <w:left w:val="none" w:sz="0" w:space="0" w:color="auto"/>
        <w:bottom w:val="none" w:sz="0" w:space="0" w:color="auto"/>
        <w:right w:val="none" w:sz="0" w:space="0" w:color="auto"/>
      </w:divBdr>
    </w:div>
    <w:div w:id="1220481632">
      <w:bodyDiv w:val="1"/>
      <w:marLeft w:val="0"/>
      <w:marRight w:val="0"/>
      <w:marTop w:val="0"/>
      <w:marBottom w:val="0"/>
      <w:divBdr>
        <w:top w:val="none" w:sz="0" w:space="0" w:color="auto"/>
        <w:left w:val="none" w:sz="0" w:space="0" w:color="auto"/>
        <w:bottom w:val="none" w:sz="0" w:space="0" w:color="auto"/>
        <w:right w:val="none" w:sz="0" w:space="0" w:color="auto"/>
      </w:divBdr>
    </w:div>
    <w:div w:id="1221361209">
      <w:bodyDiv w:val="1"/>
      <w:marLeft w:val="0"/>
      <w:marRight w:val="0"/>
      <w:marTop w:val="0"/>
      <w:marBottom w:val="0"/>
      <w:divBdr>
        <w:top w:val="none" w:sz="0" w:space="0" w:color="auto"/>
        <w:left w:val="none" w:sz="0" w:space="0" w:color="auto"/>
        <w:bottom w:val="none" w:sz="0" w:space="0" w:color="auto"/>
        <w:right w:val="none" w:sz="0" w:space="0" w:color="auto"/>
      </w:divBdr>
    </w:div>
    <w:div w:id="1222906946">
      <w:bodyDiv w:val="1"/>
      <w:marLeft w:val="0"/>
      <w:marRight w:val="0"/>
      <w:marTop w:val="0"/>
      <w:marBottom w:val="0"/>
      <w:divBdr>
        <w:top w:val="none" w:sz="0" w:space="0" w:color="auto"/>
        <w:left w:val="none" w:sz="0" w:space="0" w:color="auto"/>
        <w:bottom w:val="none" w:sz="0" w:space="0" w:color="auto"/>
        <w:right w:val="none" w:sz="0" w:space="0" w:color="auto"/>
      </w:divBdr>
    </w:div>
    <w:div w:id="1223523888">
      <w:bodyDiv w:val="1"/>
      <w:marLeft w:val="0"/>
      <w:marRight w:val="0"/>
      <w:marTop w:val="0"/>
      <w:marBottom w:val="0"/>
      <w:divBdr>
        <w:top w:val="none" w:sz="0" w:space="0" w:color="auto"/>
        <w:left w:val="none" w:sz="0" w:space="0" w:color="auto"/>
        <w:bottom w:val="none" w:sz="0" w:space="0" w:color="auto"/>
        <w:right w:val="none" w:sz="0" w:space="0" w:color="auto"/>
      </w:divBdr>
    </w:div>
    <w:div w:id="1224607559">
      <w:bodyDiv w:val="1"/>
      <w:marLeft w:val="0"/>
      <w:marRight w:val="0"/>
      <w:marTop w:val="0"/>
      <w:marBottom w:val="0"/>
      <w:divBdr>
        <w:top w:val="none" w:sz="0" w:space="0" w:color="auto"/>
        <w:left w:val="none" w:sz="0" w:space="0" w:color="auto"/>
        <w:bottom w:val="none" w:sz="0" w:space="0" w:color="auto"/>
        <w:right w:val="none" w:sz="0" w:space="0" w:color="auto"/>
      </w:divBdr>
    </w:div>
    <w:div w:id="1224677369">
      <w:bodyDiv w:val="1"/>
      <w:marLeft w:val="0"/>
      <w:marRight w:val="0"/>
      <w:marTop w:val="0"/>
      <w:marBottom w:val="0"/>
      <w:divBdr>
        <w:top w:val="none" w:sz="0" w:space="0" w:color="auto"/>
        <w:left w:val="none" w:sz="0" w:space="0" w:color="auto"/>
        <w:bottom w:val="none" w:sz="0" w:space="0" w:color="auto"/>
        <w:right w:val="none" w:sz="0" w:space="0" w:color="auto"/>
      </w:divBdr>
    </w:div>
    <w:div w:id="1225992466">
      <w:bodyDiv w:val="1"/>
      <w:marLeft w:val="0"/>
      <w:marRight w:val="0"/>
      <w:marTop w:val="0"/>
      <w:marBottom w:val="0"/>
      <w:divBdr>
        <w:top w:val="none" w:sz="0" w:space="0" w:color="auto"/>
        <w:left w:val="none" w:sz="0" w:space="0" w:color="auto"/>
        <w:bottom w:val="none" w:sz="0" w:space="0" w:color="auto"/>
        <w:right w:val="none" w:sz="0" w:space="0" w:color="auto"/>
      </w:divBdr>
    </w:div>
    <w:div w:id="1226069050">
      <w:bodyDiv w:val="1"/>
      <w:marLeft w:val="0"/>
      <w:marRight w:val="0"/>
      <w:marTop w:val="0"/>
      <w:marBottom w:val="0"/>
      <w:divBdr>
        <w:top w:val="none" w:sz="0" w:space="0" w:color="auto"/>
        <w:left w:val="none" w:sz="0" w:space="0" w:color="auto"/>
        <w:bottom w:val="none" w:sz="0" w:space="0" w:color="auto"/>
        <w:right w:val="none" w:sz="0" w:space="0" w:color="auto"/>
      </w:divBdr>
    </w:div>
    <w:div w:id="1226143449">
      <w:bodyDiv w:val="1"/>
      <w:marLeft w:val="0"/>
      <w:marRight w:val="0"/>
      <w:marTop w:val="0"/>
      <w:marBottom w:val="0"/>
      <w:divBdr>
        <w:top w:val="none" w:sz="0" w:space="0" w:color="auto"/>
        <w:left w:val="none" w:sz="0" w:space="0" w:color="auto"/>
        <w:bottom w:val="none" w:sz="0" w:space="0" w:color="auto"/>
        <w:right w:val="none" w:sz="0" w:space="0" w:color="auto"/>
      </w:divBdr>
    </w:div>
    <w:div w:id="1226650793">
      <w:bodyDiv w:val="1"/>
      <w:marLeft w:val="0"/>
      <w:marRight w:val="0"/>
      <w:marTop w:val="0"/>
      <w:marBottom w:val="0"/>
      <w:divBdr>
        <w:top w:val="none" w:sz="0" w:space="0" w:color="auto"/>
        <w:left w:val="none" w:sz="0" w:space="0" w:color="auto"/>
        <w:bottom w:val="none" w:sz="0" w:space="0" w:color="auto"/>
        <w:right w:val="none" w:sz="0" w:space="0" w:color="auto"/>
      </w:divBdr>
    </w:div>
    <w:div w:id="1226916909">
      <w:bodyDiv w:val="1"/>
      <w:marLeft w:val="0"/>
      <w:marRight w:val="0"/>
      <w:marTop w:val="0"/>
      <w:marBottom w:val="0"/>
      <w:divBdr>
        <w:top w:val="none" w:sz="0" w:space="0" w:color="auto"/>
        <w:left w:val="none" w:sz="0" w:space="0" w:color="auto"/>
        <w:bottom w:val="none" w:sz="0" w:space="0" w:color="auto"/>
        <w:right w:val="none" w:sz="0" w:space="0" w:color="auto"/>
      </w:divBdr>
    </w:div>
    <w:div w:id="1227835521">
      <w:bodyDiv w:val="1"/>
      <w:marLeft w:val="0"/>
      <w:marRight w:val="0"/>
      <w:marTop w:val="0"/>
      <w:marBottom w:val="0"/>
      <w:divBdr>
        <w:top w:val="none" w:sz="0" w:space="0" w:color="auto"/>
        <w:left w:val="none" w:sz="0" w:space="0" w:color="auto"/>
        <w:bottom w:val="none" w:sz="0" w:space="0" w:color="auto"/>
        <w:right w:val="none" w:sz="0" w:space="0" w:color="auto"/>
      </w:divBdr>
    </w:div>
    <w:div w:id="1228151204">
      <w:bodyDiv w:val="1"/>
      <w:marLeft w:val="0"/>
      <w:marRight w:val="0"/>
      <w:marTop w:val="0"/>
      <w:marBottom w:val="0"/>
      <w:divBdr>
        <w:top w:val="none" w:sz="0" w:space="0" w:color="auto"/>
        <w:left w:val="none" w:sz="0" w:space="0" w:color="auto"/>
        <w:bottom w:val="none" w:sz="0" w:space="0" w:color="auto"/>
        <w:right w:val="none" w:sz="0" w:space="0" w:color="auto"/>
      </w:divBdr>
    </w:div>
    <w:div w:id="1228497360">
      <w:bodyDiv w:val="1"/>
      <w:marLeft w:val="0"/>
      <w:marRight w:val="0"/>
      <w:marTop w:val="0"/>
      <w:marBottom w:val="0"/>
      <w:divBdr>
        <w:top w:val="none" w:sz="0" w:space="0" w:color="auto"/>
        <w:left w:val="none" w:sz="0" w:space="0" w:color="auto"/>
        <w:bottom w:val="none" w:sz="0" w:space="0" w:color="auto"/>
        <w:right w:val="none" w:sz="0" w:space="0" w:color="auto"/>
      </w:divBdr>
    </w:div>
    <w:div w:id="1229074973">
      <w:bodyDiv w:val="1"/>
      <w:marLeft w:val="0"/>
      <w:marRight w:val="0"/>
      <w:marTop w:val="0"/>
      <w:marBottom w:val="0"/>
      <w:divBdr>
        <w:top w:val="none" w:sz="0" w:space="0" w:color="auto"/>
        <w:left w:val="none" w:sz="0" w:space="0" w:color="auto"/>
        <w:bottom w:val="none" w:sz="0" w:space="0" w:color="auto"/>
        <w:right w:val="none" w:sz="0" w:space="0" w:color="auto"/>
      </w:divBdr>
    </w:div>
    <w:div w:id="1229148653">
      <w:bodyDiv w:val="1"/>
      <w:marLeft w:val="0"/>
      <w:marRight w:val="0"/>
      <w:marTop w:val="0"/>
      <w:marBottom w:val="0"/>
      <w:divBdr>
        <w:top w:val="none" w:sz="0" w:space="0" w:color="auto"/>
        <w:left w:val="none" w:sz="0" w:space="0" w:color="auto"/>
        <w:bottom w:val="none" w:sz="0" w:space="0" w:color="auto"/>
        <w:right w:val="none" w:sz="0" w:space="0" w:color="auto"/>
      </w:divBdr>
    </w:div>
    <w:div w:id="1230313534">
      <w:bodyDiv w:val="1"/>
      <w:marLeft w:val="0"/>
      <w:marRight w:val="0"/>
      <w:marTop w:val="0"/>
      <w:marBottom w:val="0"/>
      <w:divBdr>
        <w:top w:val="none" w:sz="0" w:space="0" w:color="auto"/>
        <w:left w:val="none" w:sz="0" w:space="0" w:color="auto"/>
        <w:bottom w:val="none" w:sz="0" w:space="0" w:color="auto"/>
        <w:right w:val="none" w:sz="0" w:space="0" w:color="auto"/>
      </w:divBdr>
    </w:div>
    <w:div w:id="1230574925">
      <w:bodyDiv w:val="1"/>
      <w:marLeft w:val="0"/>
      <w:marRight w:val="0"/>
      <w:marTop w:val="0"/>
      <w:marBottom w:val="0"/>
      <w:divBdr>
        <w:top w:val="none" w:sz="0" w:space="0" w:color="auto"/>
        <w:left w:val="none" w:sz="0" w:space="0" w:color="auto"/>
        <w:bottom w:val="none" w:sz="0" w:space="0" w:color="auto"/>
        <w:right w:val="none" w:sz="0" w:space="0" w:color="auto"/>
      </w:divBdr>
    </w:div>
    <w:div w:id="1231963173">
      <w:bodyDiv w:val="1"/>
      <w:marLeft w:val="0"/>
      <w:marRight w:val="0"/>
      <w:marTop w:val="0"/>
      <w:marBottom w:val="0"/>
      <w:divBdr>
        <w:top w:val="none" w:sz="0" w:space="0" w:color="auto"/>
        <w:left w:val="none" w:sz="0" w:space="0" w:color="auto"/>
        <w:bottom w:val="none" w:sz="0" w:space="0" w:color="auto"/>
        <w:right w:val="none" w:sz="0" w:space="0" w:color="auto"/>
      </w:divBdr>
    </w:div>
    <w:div w:id="1232812298">
      <w:bodyDiv w:val="1"/>
      <w:marLeft w:val="0"/>
      <w:marRight w:val="0"/>
      <w:marTop w:val="0"/>
      <w:marBottom w:val="0"/>
      <w:divBdr>
        <w:top w:val="none" w:sz="0" w:space="0" w:color="auto"/>
        <w:left w:val="none" w:sz="0" w:space="0" w:color="auto"/>
        <w:bottom w:val="none" w:sz="0" w:space="0" w:color="auto"/>
        <w:right w:val="none" w:sz="0" w:space="0" w:color="auto"/>
      </w:divBdr>
    </w:div>
    <w:div w:id="1235967265">
      <w:bodyDiv w:val="1"/>
      <w:marLeft w:val="0"/>
      <w:marRight w:val="0"/>
      <w:marTop w:val="0"/>
      <w:marBottom w:val="0"/>
      <w:divBdr>
        <w:top w:val="none" w:sz="0" w:space="0" w:color="auto"/>
        <w:left w:val="none" w:sz="0" w:space="0" w:color="auto"/>
        <w:bottom w:val="none" w:sz="0" w:space="0" w:color="auto"/>
        <w:right w:val="none" w:sz="0" w:space="0" w:color="auto"/>
      </w:divBdr>
    </w:div>
    <w:div w:id="1235970763">
      <w:bodyDiv w:val="1"/>
      <w:marLeft w:val="0"/>
      <w:marRight w:val="0"/>
      <w:marTop w:val="0"/>
      <w:marBottom w:val="0"/>
      <w:divBdr>
        <w:top w:val="none" w:sz="0" w:space="0" w:color="auto"/>
        <w:left w:val="none" w:sz="0" w:space="0" w:color="auto"/>
        <w:bottom w:val="none" w:sz="0" w:space="0" w:color="auto"/>
        <w:right w:val="none" w:sz="0" w:space="0" w:color="auto"/>
      </w:divBdr>
    </w:div>
    <w:div w:id="1236621336">
      <w:bodyDiv w:val="1"/>
      <w:marLeft w:val="0"/>
      <w:marRight w:val="0"/>
      <w:marTop w:val="0"/>
      <w:marBottom w:val="0"/>
      <w:divBdr>
        <w:top w:val="none" w:sz="0" w:space="0" w:color="auto"/>
        <w:left w:val="none" w:sz="0" w:space="0" w:color="auto"/>
        <w:bottom w:val="none" w:sz="0" w:space="0" w:color="auto"/>
        <w:right w:val="none" w:sz="0" w:space="0" w:color="auto"/>
      </w:divBdr>
    </w:div>
    <w:div w:id="1237089455">
      <w:bodyDiv w:val="1"/>
      <w:marLeft w:val="0"/>
      <w:marRight w:val="0"/>
      <w:marTop w:val="0"/>
      <w:marBottom w:val="0"/>
      <w:divBdr>
        <w:top w:val="none" w:sz="0" w:space="0" w:color="auto"/>
        <w:left w:val="none" w:sz="0" w:space="0" w:color="auto"/>
        <w:bottom w:val="none" w:sz="0" w:space="0" w:color="auto"/>
        <w:right w:val="none" w:sz="0" w:space="0" w:color="auto"/>
      </w:divBdr>
    </w:div>
    <w:div w:id="1237323620">
      <w:bodyDiv w:val="1"/>
      <w:marLeft w:val="0"/>
      <w:marRight w:val="0"/>
      <w:marTop w:val="0"/>
      <w:marBottom w:val="0"/>
      <w:divBdr>
        <w:top w:val="none" w:sz="0" w:space="0" w:color="auto"/>
        <w:left w:val="none" w:sz="0" w:space="0" w:color="auto"/>
        <w:bottom w:val="none" w:sz="0" w:space="0" w:color="auto"/>
        <w:right w:val="none" w:sz="0" w:space="0" w:color="auto"/>
      </w:divBdr>
    </w:div>
    <w:div w:id="1237324602">
      <w:bodyDiv w:val="1"/>
      <w:marLeft w:val="0"/>
      <w:marRight w:val="0"/>
      <w:marTop w:val="0"/>
      <w:marBottom w:val="0"/>
      <w:divBdr>
        <w:top w:val="none" w:sz="0" w:space="0" w:color="auto"/>
        <w:left w:val="none" w:sz="0" w:space="0" w:color="auto"/>
        <w:bottom w:val="none" w:sz="0" w:space="0" w:color="auto"/>
        <w:right w:val="none" w:sz="0" w:space="0" w:color="auto"/>
      </w:divBdr>
    </w:div>
    <w:div w:id="1237327881">
      <w:bodyDiv w:val="1"/>
      <w:marLeft w:val="0"/>
      <w:marRight w:val="0"/>
      <w:marTop w:val="0"/>
      <w:marBottom w:val="0"/>
      <w:divBdr>
        <w:top w:val="none" w:sz="0" w:space="0" w:color="auto"/>
        <w:left w:val="none" w:sz="0" w:space="0" w:color="auto"/>
        <w:bottom w:val="none" w:sz="0" w:space="0" w:color="auto"/>
        <w:right w:val="none" w:sz="0" w:space="0" w:color="auto"/>
      </w:divBdr>
    </w:div>
    <w:div w:id="1237785781">
      <w:bodyDiv w:val="1"/>
      <w:marLeft w:val="0"/>
      <w:marRight w:val="0"/>
      <w:marTop w:val="0"/>
      <w:marBottom w:val="0"/>
      <w:divBdr>
        <w:top w:val="none" w:sz="0" w:space="0" w:color="auto"/>
        <w:left w:val="none" w:sz="0" w:space="0" w:color="auto"/>
        <w:bottom w:val="none" w:sz="0" w:space="0" w:color="auto"/>
        <w:right w:val="none" w:sz="0" w:space="0" w:color="auto"/>
      </w:divBdr>
    </w:div>
    <w:div w:id="1238055901">
      <w:bodyDiv w:val="1"/>
      <w:marLeft w:val="0"/>
      <w:marRight w:val="0"/>
      <w:marTop w:val="0"/>
      <w:marBottom w:val="0"/>
      <w:divBdr>
        <w:top w:val="none" w:sz="0" w:space="0" w:color="auto"/>
        <w:left w:val="none" w:sz="0" w:space="0" w:color="auto"/>
        <w:bottom w:val="none" w:sz="0" w:space="0" w:color="auto"/>
        <w:right w:val="none" w:sz="0" w:space="0" w:color="auto"/>
      </w:divBdr>
    </w:div>
    <w:div w:id="1238130251">
      <w:bodyDiv w:val="1"/>
      <w:marLeft w:val="0"/>
      <w:marRight w:val="0"/>
      <w:marTop w:val="0"/>
      <w:marBottom w:val="0"/>
      <w:divBdr>
        <w:top w:val="none" w:sz="0" w:space="0" w:color="auto"/>
        <w:left w:val="none" w:sz="0" w:space="0" w:color="auto"/>
        <w:bottom w:val="none" w:sz="0" w:space="0" w:color="auto"/>
        <w:right w:val="none" w:sz="0" w:space="0" w:color="auto"/>
      </w:divBdr>
    </w:div>
    <w:div w:id="1238325275">
      <w:bodyDiv w:val="1"/>
      <w:marLeft w:val="0"/>
      <w:marRight w:val="0"/>
      <w:marTop w:val="0"/>
      <w:marBottom w:val="0"/>
      <w:divBdr>
        <w:top w:val="none" w:sz="0" w:space="0" w:color="auto"/>
        <w:left w:val="none" w:sz="0" w:space="0" w:color="auto"/>
        <w:bottom w:val="none" w:sz="0" w:space="0" w:color="auto"/>
        <w:right w:val="none" w:sz="0" w:space="0" w:color="auto"/>
      </w:divBdr>
    </w:div>
    <w:div w:id="1239708383">
      <w:bodyDiv w:val="1"/>
      <w:marLeft w:val="0"/>
      <w:marRight w:val="0"/>
      <w:marTop w:val="0"/>
      <w:marBottom w:val="0"/>
      <w:divBdr>
        <w:top w:val="none" w:sz="0" w:space="0" w:color="auto"/>
        <w:left w:val="none" w:sz="0" w:space="0" w:color="auto"/>
        <w:bottom w:val="none" w:sz="0" w:space="0" w:color="auto"/>
        <w:right w:val="none" w:sz="0" w:space="0" w:color="auto"/>
      </w:divBdr>
    </w:div>
    <w:div w:id="1240672315">
      <w:bodyDiv w:val="1"/>
      <w:marLeft w:val="0"/>
      <w:marRight w:val="0"/>
      <w:marTop w:val="0"/>
      <w:marBottom w:val="0"/>
      <w:divBdr>
        <w:top w:val="none" w:sz="0" w:space="0" w:color="auto"/>
        <w:left w:val="none" w:sz="0" w:space="0" w:color="auto"/>
        <w:bottom w:val="none" w:sz="0" w:space="0" w:color="auto"/>
        <w:right w:val="none" w:sz="0" w:space="0" w:color="auto"/>
      </w:divBdr>
    </w:div>
    <w:div w:id="1240795309">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42905569">
      <w:bodyDiv w:val="1"/>
      <w:marLeft w:val="0"/>
      <w:marRight w:val="0"/>
      <w:marTop w:val="0"/>
      <w:marBottom w:val="0"/>
      <w:divBdr>
        <w:top w:val="none" w:sz="0" w:space="0" w:color="auto"/>
        <w:left w:val="none" w:sz="0" w:space="0" w:color="auto"/>
        <w:bottom w:val="none" w:sz="0" w:space="0" w:color="auto"/>
        <w:right w:val="none" w:sz="0" w:space="0" w:color="auto"/>
      </w:divBdr>
    </w:div>
    <w:div w:id="1242913864">
      <w:bodyDiv w:val="1"/>
      <w:marLeft w:val="0"/>
      <w:marRight w:val="0"/>
      <w:marTop w:val="0"/>
      <w:marBottom w:val="0"/>
      <w:divBdr>
        <w:top w:val="none" w:sz="0" w:space="0" w:color="auto"/>
        <w:left w:val="none" w:sz="0" w:space="0" w:color="auto"/>
        <w:bottom w:val="none" w:sz="0" w:space="0" w:color="auto"/>
        <w:right w:val="none" w:sz="0" w:space="0" w:color="auto"/>
      </w:divBdr>
    </w:div>
    <w:div w:id="1243221760">
      <w:bodyDiv w:val="1"/>
      <w:marLeft w:val="0"/>
      <w:marRight w:val="0"/>
      <w:marTop w:val="0"/>
      <w:marBottom w:val="0"/>
      <w:divBdr>
        <w:top w:val="none" w:sz="0" w:space="0" w:color="auto"/>
        <w:left w:val="none" w:sz="0" w:space="0" w:color="auto"/>
        <w:bottom w:val="none" w:sz="0" w:space="0" w:color="auto"/>
        <w:right w:val="none" w:sz="0" w:space="0" w:color="auto"/>
      </w:divBdr>
    </w:div>
    <w:div w:id="1244221141">
      <w:bodyDiv w:val="1"/>
      <w:marLeft w:val="0"/>
      <w:marRight w:val="0"/>
      <w:marTop w:val="0"/>
      <w:marBottom w:val="0"/>
      <w:divBdr>
        <w:top w:val="none" w:sz="0" w:space="0" w:color="auto"/>
        <w:left w:val="none" w:sz="0" w:space="0" w:color="auto"/>
        <w:bottom w:val="none" w:sz="0" w:space="0" w:color="auto"/>
        <w:right w:val="none" w:sz="0" w:space="0" w:color="auto"/>
      </w:divBdr>
    </w:div>
    <w:div w:id="1244299140">
      <w:bodyDiv w:val="1"/>
      <w:marLeft w:val="0"/>
      <w:marRight w:val="0"/>
      <w:marTop w:val="0"/>
      <w:marBottom w:val="0"/>
      <w:divBdr>
        <w:top w:val="none" w:sz="0" w:space="0" w:color="auto"/>
        <w:left w:val="none" w:sz="0" w:space="0" w:color="auto"/>
        <w:bottom w:val="none" w:sz="0" w:space="0" w:color="auto"/>
        <w:right w:val="none" w:sz="0" w:space="0" w:color="auto"/>
      </w:divBdr>
    </w:div>
    <w:div w:id="1244684789">
      <w:bodyDiv w:val="1"/>
      <w:marLeft w:val="0"/>
      <w:marRight w:val="0"/>
      <w:marTop w:val="0"/>
      <w:marBottom w:val="0"/>
      <w:divBdr>
        <w:top w:val="none" w:sz="0" w:space="0" w:color="auto"/>
        <w:left w:val="none" w:sz="0" w:space="0" w:color="auto"/>
        <w:bottom w:val="none" w:sz="0" w:space="0" w:color="auto"/>
        <w:right w:val="none" w:sz="0" w:space="0" w:color="auto"/>
      </w:divBdr>
    </w:div>
    <w:div w:id="1244879872">
      <w:bodyDiv w:val="1"/>
      <w:marLeft w:val="0"/>
      <w:marRight w:val="0"/>
      <w:marTop w:val="0"/>
      <w:marBottom w:val="0"/>
      <w:divBdr>
        <w:top w:val="none" w:sz="0" w:space="0" w:color="auto"/>
        <w:left w:val="none" w:sz="0" w:space="0" w:color="auto"/>
        <w:bottom w:val="none" w:sz="0" w:space="0" w:color="auto"/>
        <w:right w:val="none" w:sz="0" w:space="0" w:color="auto"/>
      </w:divBdr>
    </w:div>
    <w:div w:id="1245532115">
      <w:bodyDiv w:val="1"/>
      <w:marLeft w:val="0"/>
      <w:marRight w:val="0"/>
      <w:marTop w:val="0"/>
      <w:marBottom w:val="0"/>
      <w:divBdr>
        <w:top w:val="none" w:sz="0" w:space="0" w:color="auto"/>
        <w:left w:val="none" w:sz="0" w:space="0" w:color="auto"/>
        <w:bottom w:val="none" w:sz="0" w:space="0" w:color="auto"/>
        <w:right w:val="none" w:sz="0" w:space="0" w:color="auto"/>
      </w:divBdr>
    </w:div>
    <w:div w:id="1246499489">
      <w:bodyDiv w:val="1"/>
      <w:marLeft w:val="0"/>
      <w:marRight w:val="0"/>
      <w:marTop w:val="0"/>
      <w:marBottom w:val="0"/>
      <w:divBdr>
        <w:top w:val="none" w:sz="0" w:space="0" w:color="auto"/>
        <w:left w:val="none" w:sz="0" w:space="0" w:color="auto"/>
        <w:bottom w:val="none" w:sz="0" w:space="0" w:color="auto"/>
        <w:right w:val="none" w:sz="0" w:space="0" w:color="auto"/>
      </w:divBdr>
    </w:div>
    <w:div w:id="1246647839">
      <w:bodyDiv w:val="1"/>
      <w:marLeft w:val="0"/>
      <w:marRight w:val="0"/>
      <w:marTop w:val="0"/>
      <w:marBottom w:val="0"/>
      <w:divBdr>
        <w:top w:val="none" w:sz="0" w:space="0" w:color="auto"/>
        <w:left w:val="none" w:sz="0" w:space="0" w:color="auto"/>
        <w:bottom w:val="none" w:sz="0" w:space="0" w:color="auto"/>
        <w:right w:val="none" w:sz="0" w:space="0" w:color="auto"/>
      </w:divBdr>
    </w:div>
    <w:div w:id="1247609686">
      <w:bodyDiv w:val="1"/>
      <w:marLeft w:val="0"/>
      <w:marRight w:val="0"/>
      <w:marTop w:val="0"/>
      <w:marBottom w:val="0"/>
      <w:divBdr>
        <w:top w:val="none" w:sz="0" w:space="0" w:color="auto"/>
        <w:left w:val="none" w:sz="0" w:space="0" w:color="auto"/>
        <w:bottom w:val="none" w:sz="0" w:space="0" w:color="auto"/>
        <w:right w:val="none" w:sz="0" w:space="0" w:color="auto"/>
      </w:divBdr>
    </w:div>
    <w:div w:id="1247957512">
      <w:bodyDiv w:val="1"/>
      <w:marLeft w:val="0"/>
      <w:marRight w:val="0"/>
      <w:marTop w:val="0"/>
      <w:marBottom w:val="0"/>
      <w:divBdr>
        <w:top w:val="none" w:sz="0" w:space="0" w:color="auto"/>
        <w:left w:val="none" w:sz="0" w:space="0" w:color="auto"/>
        <w:bottom w:val="none" w:sz="0" w:space="0" w:color="auto"/>
        <w:right w:val="none" w:sz="0" w:space="0" w:color="auto"/>
      </w:divBdr>
    </w:div>
    <w:div w:id="1248540551">
      <w:bodyDiv w:val="1"/>
      <w:marLeft w:val="0"/>
      <w:marRight w:val="0"/>
      <w:marTop w:val="0"/>
      <w:marBottom w:val="0"/>
      <w:divBdr>
        <w:top w:val="none" w:sz="0" w:space="0" w:color="auto"/>
        <w:left w:val="none" w:sz="0" w:space="0" w:color="auto"/>
        <w:bottom w:val="none" w:sz="0" w:space="0" w:color="auto"/>
        <w:right w:val="none" w:sz="0" w:space="0" w:color="auto"/>
      </w:divBdr>
    </w:div>
    <w:div w:id="1249121058">
      <w:bodyDiv w:val="1"/>
      <w:marLeft w:val="0"/>
      <w:marRight w:val="0"/>
      <w:marTop w:val="0"/>
      <w:marBottom w:val="0"/>
      <w:divBdr>
        <w:top w:val="none" w:sz="0" w:space="0" w:color="auto"/>
        <w:left w:val="none" w:sz="0" w:space="0" w:color="auto"/>
        <w:bottom w:val="none" w:sz="0" w:space="0" w:color="auto"/>
        <w:right w:val="none" w:sz="0" w:space="0" w:color="auto"/>
      </w:divBdr>
    </w:div>
    <w:div w:id="1250120343">
      <w:bodyDiv w:val="1"/>
      <w:marLeft w:val="0"/>
      <w:marRight w:val="0"/>
      <w:marTop w:val="0"/>
      <w:marBottom w:val="0"/>
      <w:divBdr>
        <w:top w:val="none" w:sz="0" w:space="0" w:color="auto"/>
        <w:left w:val="none" w:sz="0" w:space="0" w:color="auto"/>
        <w:bottom w:val="none" w:sz="0" w:space="0" w:color="auto"/>
        <w:right w:val="none" w:sz="0" w:space="0" w:color="auto"/>
      </w:divBdr>
    </w:div>
    <w:div w:id="1251618769">
      <w:bodyDiv w:val="1"/>
      <w:marLeft w:val="0"/>
      <w:marRight w:val="0"/>
      <w:marTop w:val="0"/>
      <w:marBottom w:val="0"/>
      <w:divBdr>
        <w:top w:val="none" w:sz="0" w:space="0" w:color="auto"/>
        <w:left w:val="none" w:sz="0" w:space="0" w:color="auto"/>
        <w:bottom w:val="none" w:sz="0" w:space="0" w:color="auto"/>
        <w:right w:val="none" w:sz="0" w:space="0" w:color="auto"/>
      </w:divBdr>
    </w:div>
    <w:div w:id="1252279186">
      <w:bodyDiv w:val="1"/>
      <w:marLeft w:val="0"/>
      <w:marRight w:val="0"/>
      <w:marTop w:val="0"/>
      <w:marBottom w:val="0"/>
      <w:divBdr>
        <w:top w:val="none" w:sz="0" w:space="0" w:color="auto"/>
        <w:left w:val="none" w:sz="0" w:space="0" w:color="auto"/>
        <w:bottom w:val="none" w:sz="0" w:space="0" w:color="auto"/>
        <w:right w:val="none" w:sz="0" w:space="0" w:color="auto"/>
      </w:divBdr>
    </w:div>
    <w:div w:id="1252423636">
      <w:bodyDiv w:val="1"/>
      <w:marLeft w:val="0"/>
      <w:marRight w:val="0"/>
      <w:marTop w:val="0"/>
      <w:marBottom w:val="0"/>
      <w:divBdr>
        <w:top w:val="none" w:sz="0" w:space="0" w:color="auto"/>
        <w:left w:val="none" w:sz="0" w:space="0" w:color="auto"/>
        <w:bottom w:val="none" w:sz="0" w:space="0" w:color="auto"/>
        <w:right w:val="none" w:sz="0" w:space="0" w:color="auto"/>
      </w:divBdr>
    </w:div>
    <w:div w:id="1252616037">
      <w:bodyDiv w:val="1"/>
      <w:marLeft w:val="0"/>
      <w:marRight w:val="0"/>
      <w:marTop w:val="0"/>
      <w:marBottom w:val="0"/>
      <w:divBdr>
        <w:top w:val="none" w:sz="0" w:space="0" w:color="auto"/>
        <w:left w:val="none" w:sz="0" w:space="0" w:color="auto"/>
        <w:bottom w:val="none" w:sz="0" w:space="0" w:color="auto"/>
        <w:right w:val="none" w:sz="0" w:space="0" w:color="auto"/>
      </w:divBdr>
    </w:div>
    <w:div w:id="1253273078">
      <w:bodyDiv w:val="1"/>
      <w:marLeft w:val="0"/>
      <w:marRight w:val="0"/>
      <w:marTop w:val="0"/>
      <w:marBottom w:val="0"/>
      <w:divBdr>
        <w:top w:val="none" w:sz="0" w:space="0" w:color="auto"/>
        <w:left w:val="none" w:sz="0" w:space="0" w:color="auto"/>
        <w:bottom w:val="none" w:sz="0" w:space="0" w:color="auto"/>
        <w:right w:val="none" w:sz="0" w:space="0" w:color="auto"/>
      </w:divBdr>
    </w:div>
    <w:div w:id="1254780305">
      <w:bodyDiv w:val="1"/>
      <w:marLeft w:val="0"/>
      <w:marRight w:val="0"/>
      <w:marTop w:val="0"/>
      <w:marBottom w:val="0"/>
      <w:divBdr>
        <w:top w:val="none" w:sz="0" w:space="0" w:color="auto"/>
        <w:left w:val="none" w:sz="0" w:space="0" w:color="auto"/>
        <w:bottom w:val="none" w:sz="0" w:space="0" w:color="auto"/>
        <w:right w:val="none" w:sz="0" w:space="0" w:color="auto"/>
      </w:divBdr>
    </w:div>
    <w:div w:id="1258098167">
      <w:bodyDiv w:val="1"/>
      <w:marLeft w:val="0"/>
      <w:marRight w:val="0"/>
      <w:marTop w:val="0"/>
      <w:marBottom w:val="0"/>
      <w:divBdr>
        <w:top w:val="none" w:sz="0" w:space="0" w:color="auto"/>
        <w:left w:val="none" w:sz="0" w:space="0" w:color="auto"/>
        <w:bottom w:val="none" w:sz="0" w:space="0" w:color="auto"/>
        <w:right w:val="none" w:sz="0" w:space="0" w:color="auto"/>
      </w:divBdr>
    </w:div>
    <w:div w:id="1258171808">
      <w:bodyDiv w:val="1"/>
      <w:marLeft w:val="0"/>
      <w:marRight w:val="0"/>
      <w:marTop w:val="0"/>
      <w:marBottom w:val="0"/>
      <w:divBdr>
        <w:top w:val="none" w:sz="0" w:space="0" w:color="auto"/>
        <w:left w:val="none" w:sz="0" w:space="0" w:color="auto"/>
        <w:bottom w:val="none" w:sz="0" w:space="0" w:color="auto"/>
        <w:right w:val="none" w:sz="0" w:space="0" w:color="auto"/>
      </w:divBdr>
    </w:div>
    <w:div w:id="1258750379">
      <w:bodyDiv w:val="1"/>
      <w:marLeft w:val="0"/>
      <w:marRight w:val="0"/>
      <w:marTop w:val="0"/>
      <w:marBottom w:val="0"/>
      <w:divBdr>
        <w:top w:val="none" w:sz="0" w:space="0" w:color="auto"/>
        <w:left w:val="none" w:sz="0" w:space="0" w:color="auto"/>
        <w:bottom w:val="none" w:sz="0" w:space="0" w:color="auto"/>
        <w:right w:val="none" w:sz="0" w:space="0" w:color="auto"/>
      </w:divBdr>
    </w:div>
    <w:div w:id="1258975639">
      <w:bodyDiv w:val="1"/>
      <w:marLeft w:val="0"/>
      <w:marRight w:val="0"/>
      <w:marTop w:val="0"/>
      <w:marBottom w:val="0"/>
      <w:divBdr>
        <w:top w:val="none" w:sz="0" w:space="0" w:color="auto"/>
        <w:left w:val="none" w:sz="0" w:space="0" w:color="auto"/>
        <w:bottom w:val="none" w:sz="0" w:space="0" w:color="auto"/>
        <w:right w:val="none" w:sz="0" w:space="0" w:color="auto"/>
      </w:divBdr>
    </w:div>
    <w:div w:id="1259365861">
      <w:bodyDiv w:val="1"/>
      <w:marLeft w:val="0"/>
      <w:marRight w:val="0"/>
      <w:marTop w:val="0"/>
      <w:marBottom w:val="0"/>
      <w:divBdr>
        <w:top w:val="none" w:sz="0" w:space="0" w:color="auto"/>
        <w:left w:val="none" w:sz="0" w:space="0" w:color="auto"/>
        <w:bottom w:val="none" w:sz="0" w:space="0" w:color="auto"/>
        <w:right w:val="none" w:sz="0" w:space="0" w:color="auto"/>
      </w:divBdr>
    </w:div>
    <w:div w:id="1260287744">
      <w:bodyDiv w:val="1"/>
      <w:marLeft w:val="0"/>
      <w:marRight w:val="0"/>
      <w:marTop w:val="0"/>
      <w:marBottom w:val="0"/>
      <w:divBdr>
        <w:top w:val="none" w:sz="0" w:space="0" w:color="auto"/>
        <w:left w:val="none" w:sz="0" w:space="0" w:color="auto"/>
        <w:bottom w:val="none" w:sz="0" w:space="0" w:color="auto"/>
        <w:right w:val="none" w:sz="0" w:space="0" w:color="auto"/>
      </w:divBdr>
    </w:div>
    <w:div w:id="1260724043">
      <w:bodyDiv w:val="1"/>
      <w:marLeft w:val="0"/>
      <w:marRight w:val="0"/>
      <w:marTop w:val="0"/>
      <w:marBottom w:val="0"/>
      <w:divBdr>
        <w:top w:val="none" w:sz="0" w:space="0" w:color="auto"/>
        <w:left w:val="none" w:sz="0" w:space="0" w:color="auto"/>
        <w:bottom w:val="none" w:sz="0" w:space="0" w:color="auto"/>
        <w:right w:val="none" w:sz="0" w:space="0" w:color="auto"/>
      </w:divBdr>
    </w:div>
    <w:div w:id="1260798707">
      <w:bodyDiv w:val="1"/>
      <w:marLeft w:val="0"/>
      <w:marRight w:val="0"/>
      <w:marTop w:val="0"/>
      <w:marBottom w:val="0"/>
      <w:divBdr>
        <w:top w:val="none" w:sz="0" w:space="0" w:color="auto"/>
        <w:left w:val="none" w:sz="0" w:space="0" w:color="auto"/>
        <w:bottom w:val="none" w:sz="0" w:space="0" w:color="auto"/>
        <w:right w:val="none" w:sz="0" w:space="0" w:color="auto"/>
      </w:divBdr>
    </w:div>
    <w:div w:id="1261790235">
      <w:bodyDiv w:val="1"/>
      <w:marLeft w:val="0"/>
      <w:marRight w:val="0"/>
      <w:marTop w:val="0"/>
      <w:marBottom w:val="0"/>
      <w:divBdr>
        <w:top w:val="none" w:sz="0" w:space="0" w:color="auto"/>
        <w:left w:val="none" w:sz="0" w:space="0" w:color="auto"/>
        <w:bottom w:val="none" w:sz="0" w:space="0" w:color="auto"/>
        <w:right w:val="none" w:sz="0" w:space="0" w:color="auto"/>
      </w:divBdr>
    </w:div>
    <w:div w:id="1261987059">
      <w:bodyDiv w:val="1"/>
      <w:marLeft w:val="0"/>
      <w:marRight w:val="0"/>
      <w:marTop w:val="0"/>
      <w:marBottom w:val="0"/>
      <w:divBdr>
        <w:top w:val="none" w:sz="0" w:space="0" w:color="auto"/>
        <w:left w:val="none" w:sz="0" w:space="0" w:color="auto"/>
        <w:bottom w:val="none" w:sz="0" w:space="0" w:color="auto"/>
        <w:right w:val="none" w:sz="0" w:space="0" w:color="auto"/>
      </w:divBdr>
    </w:div>
    <w:div w:id="1265334974">
      <w:bodyDiv w:val="1"/>
      <w:marLeft w:val="0"/>
      <w:marRight w:val="0"/>
      <w:marTop w:val="0"/>
      <w:marBottom w:val="0"/>
      <w:divBdr>
        <w:top w:val="none" w:sz="0" w:space="0" w:color="auto"/>
        <w:left w:val="none" w:sz="0" w:space="0" w:color="auto"/>
        <w:bottom w:val="none" w:sz="0" w:space="0" w:color="auto"/>
        <w:right w:val="none" w:sz="0" w:space="0" w:color="auto"/>
      </w:divBdr>
    </w:div>
    <w:div w:id="1265848002">
      <w:bodyDiv w:val="1"/>
      <w:marLeft w:val="0"/>
      <w:marRight w:val="0"/>
      <w:marTop w:val="0"/>
      <w:marBottom w:val="0"/>
      <w:divBdr>
        <w:top w:val="none" w:sz="0" w:space="0" w:color="auto"/>
        <w:left w:val="none" w:sz="0" w:space="0" w:color="auto"/>
        <w:bottom w:val="none" w:sz="0" w:space="0" w:color="auto"/>
        <w:right w:val="none" w:sz="0" w:space="0" w:color="auto"/>
      </w:divBdr>
    </w:div>
    <w:div w:id="1266353184">
      <w:bodyDiv w:val="1"/>
      <w:marLeft w:val="0"/>
      <w:marRight w:val="0"/>
      <w:marTop w:val="0"/>
      <w:marBottom w:val="0"/>
      <w:divBdr>
        <w:top w:val="none" w:sz="0" w:space="0" w:color="auto"/>
        <w:left w:val="none" w:sz="0" w:space="0" w:color="auto"/>
        <w:bottom w:val="none" w:sz="0" w:space="0" w:color="auto"/>
        <w:right w:val="none" w:sz="0" w:space="0" w:color="auto"/>
      </w:divBdr>
    </w:div>
    <w:div w:id="1267038117">
      <w:bodyDiv w:val="1"/>
      <w:marLeft w:val="0"/>
      <w:marRight w:val="0"/>
      <w:marTop w:val="0"/>
      <w:marBottom w:val="0"/>
      <w:divBdr>
        <w:top w:val="none" w:sz="0" w:space="0" w:color="auto"/>
        <w:left w:val="none" w:sz="0" w:space="0" w:color="auto"/>
        <w:bottom w:val="none" w:sz="0" w:space="0" w:color="auto"/>
        <w:right w:val="none" w:sz="0" w:space="0" w:color="auto"/>
      </w:divBdr>
    </w:div>
    <w:div w:id="1267343391">
      <w:bodyDiv w:val="1"/>
      <w:marLeft w:val="0"/>
      <w:marRight w:val="0"/>
      <w:marTop w:val="0"/>
      <w:marBottom w:val="0"/>
      <w:divBdr>
        <w:top w:val="none" w:sz="0" w:space="0" w:color="auto"/>
        <w:left w:val="none" w:sz="0" w:space="0" w:color="auto"/>
        <w:bottom w:val="none" w:sz="0" w:space="0" w:color="auto"/>
        <w:right w:val="none" w:sz="0" w:space="0" w:color="auto"/>
      </w:divBdr>
    </w:div>
    <w:div w:id="1269702708">
      <w:bodyDiv w:val="1"/>
      <w:marLeft w:val="0"/>
      <w:marRight w:val="0"/>
      <w:marTop w:val="0"/>
      <w:marBottom w:val="0"/>
      <w:divBdr>
        <w:top w:val="none" w:sz="0" w:space="0" w:color="auto"/>
        <w:left w:val="none" w:sz="0" w:space="0" w:color="auto"/>
        <w:bottom w:val="none" w:sz="0" w:space="0" w:color="auto"/>
        <w:right w:val="none" w:sz="0" w:space="0" w:color="auto"/>
      </w:divBdr>
    </w:div>
    <w:div w:id="1270044838">
      <w:bodyDiv w:val="1"/>
      <w:marLeft w:val="0"/>
      <w:marRight w:val="0"/>
      <w:marTop w:val="0"/>
      <w:marBottom w:val="0"/>
      <w:divBdr>
        <w:top w:val="none" w:sz="0" w:space="0" w:color="auto"/>
        <w:left w:val="none" w:sz="0" w:space="0" w:color="auto"/>
        <w:bottom w:val="none" w:sz="0" w:space="0" w:color="auto"/>
        <w:right w:val="none" w:sz="0" w:space="0" w:color="auto"/>
      </w:divBdr>
    </w:div>
    <w:div w:id="1271475449">
      <w:bodyDiv w:val="1"/>
      <w:marLeft w:val="0"/>
      <w:marRight w:val="0"/>
      <w:marTop w:val="0"/>
      <w:marBottom w:val="0"/>
      <w:divBdr>
        <w:top w:val="none" w:sz="0" w:space="0" w:color="auto"/>
        <w:left w:val="none" w:sz="0" w:space="0" w:color="auto"/>
        <w:bottom w:val="none" w:sz="0" w:space="0" w:color="auto"/>
        <w:right w:val="none" w:sz="0" w:space="0" w:color="auto"/>
      </w:divBdr>
    </w:div>
    <w:div w:id="1271670956">
      <w:bodyDiv w:val="1"/>
      <w:marLeft w:val="0"/>
      <w:marRight w:val="0"/>
      <w:marTop w:val="0"/>
      <w:marBottom w:val="0"/>
      <w:divBdr>
        <w:top w:val="none" w:sz="0" w:space="0" w:color="auto"/>
        <w:left w:val="none" w:sz="0" w:space="0" w:color="auto"/>
        <w:bottom w:val="none" w:sz="0" w:space="0" w:color="auto"/>
        <w:right w:val="none" w:sz="0" w:space="0" w:color="auto"/>
      </w:divBdr>
    </w:div>
    <w:div w:id="1272132968">
      <w:bodyDiv w:val="1"/>
      <w:marLeft w:val="0"/>
      <w:marRight w:val="0"/>
      <w:marTop w:val="0"/>
      <w:marBottom w:val="0"/>
      <w:divBdr>
        <w:top w:val="none" w:sz="0" w:space="0" w:color="auto"/>
        <w:left w:val="none" w:sz="0" w:space="0" w:color="auto"/>
        <w:bottom w:val="none" w:sz="0" w:space="0" w:color="auto"/>
        <w:right w:val="none" w:sz="0" w:space="0" w:color="auto"/>
      </w:divBdr>
    </w:div>
    <w:div w:id="1272274895">
      <w:bodyDiv w:val="1"/>
      <w:marLeft w:val="0"/>
      <w:marRight w:val="0"/>
      <w:marTop w:val="0"/>
      <w:marBottom w:val="0"/>
      <w:divBdr>
        <w:top w:val="none" w:sz="0" w:space="0" w:color="auto"/>
        <w:left w:val="none" w:sz="0" w:space="0" w:color="auto"/>
        <w:bottom w:val="none" w:sz="0" w:space="0" w:color="auto"/>
        <w:right w:val="none" w:sz="0" w:space="0" w:color="auto"/>
      </w:divBdr>
    </w:div>
    <w:div w:id="1272930032">
      <w:bodyDiv w:val="1"/>
      <w:marLeft w:val="0"/>
      <w:marRight w:val="0"/>
      <w:marTop w:val="0"/>
      <w:marBottom w:val="0"/>
      <w:divBdr>
        <w:top w:val="none" w:sz="0" w:space="0" w:color="auto"/>
        <w:left w:val="none" w:sz="0" w:space="0" w:color="auto"/>
        <w:bottom w:val="none" w:sz="0" w:space="0" w:color="auto"/>
        <w:right w:val="none" w:sz="0" w:space="0" w:color="auto"/>
      </w:divBdr>
    </w:div>
    <w:div w:id="1274098134">
      <w:bodyDiv w:val="1"/>
      <w:marLeft w:val="0"/>
      <w:marRight w:val="0"/>
      <w:marTop w:val="0"/>
      <w:marBottom w:val="0"/>
      <w:divBdr>
        <w:top w:val="none" w:sz="0" w:space="0" w:color="auto"/>
        <w:left w:val="none" w:sz="0" w:space="0" w:color="auto"/>
        <w:bottom w:val="none" w:sz="0" w:space="0" w:color="auto"/>
        <w:right w:val="none" w:sz="0" w:space="0" w:color="auto"/>
      </w:divBdr>
    </w:div>
    <w:div w:id="1275135108">
      <w:bodyDiv w:val="1"/>
      <w:marLeft w:val="0"/>
      <w:marRight w:val="0"/>
      <w:marTop w:val="0"/>
      <w:marBottom w:val="0"/>
      <w:divBdr>
        <w:top w:val="none" w:sz="0" w:space="0" w:color="auto"/>
        <w:left w:val="none" w:sz="0" w:space="0" w:color="auto"/>
        <w:bottom w:val="none" w:sz="0" w:space="0" w:color="auto"/>
        <w:right w:val="none" w:sz="0" w:space="0" w:color="auto"/>
      </w:divBdr>
    </w:div>
    <w:div w:id="1278171761">
      <w:bodyDiv w:val="1"/>
      <w:marLeft w:val="0"/>
      <w:marRight w:val="0"/>
      <w:marTop w:val="0"/>
      <w:marBottom w:val="0"/>
      <w:divBdr>
        <w:top w:val="none" w:sz="0" w:space="0" w:color="auto"/>
        <w:left w:val="none" w:sz="0" w:space="0" w:color="auto"/>
        <w:bottom w:val="none" w:sz="0" w:space="0" w:color="auto"/>
        <w:right w:val="none" w:sz="0" w:space="0" w:color="auto"/>
      </w:divBdr>
    </w:div>
    <w:div w:id="1278291546">
      <w:bodyDiv w:val="1"/>
      <w:marLeft w:val="0"/>
      <w:marRight w:val="0"/>
      <w:marTop w:val="0"/>
      <w:marBottom w:val="0"/>
      <w:divBdr>
        <w:top w:val="none" w:sz="0" w:space="0" w:color="auto"/>
        <w:left w:val="none" w:sz="0" w:space="0" w:color="auto"/>
        <w:bottom w:val="none" w:sz="0" w:space="0" w:color="auto"/>
        <w:right w:val="none" w:sz="0" w:space="0" w:color="auto"/>
      </w:divBdr>
    </w:div>
    <w:div w:id="1278562440">
      <w:bodyDiv w:val="1"/>
      <w:marLeft w:val="0"/>
      <w:marRight w:val="0"/>
      <w:marTop w:val="0"/>
      <w:marBottom w:val="0"/>
      <w:divBdr>
        <w:top w:val="none" w:sz="0" w:space="0" w:color="auto"/>
        <w:left w:val="none" w:sz="0" w:space="0" w:color="auto"/>
        <w:bottom w:val="none" w:sz="0" w:space="0" w:color="auto"/>
        <w:right w:val="none" w:sz="0" w:space="0" w:color="auto"/>
      </w:divBdr>
    </w:div>
    <w:div w:id="1279219502">
      <w:bodyDiv w:val="1"/>
      <w:marLeft w:val="0"/>
      <w:marRight w:val="0"/>
      <w:marTop w:val="0"/>
      <w:marBottom w:val="0"/>
      <w:divBdr>
        <w:top w:val="none" w:sz="0" w:space="0" w:color="auto"/>
        <w:left w:val="none" w:sz="0" w:space="0" w:color="auto"/>
        <w:bottom w:val="none" w:sz="0" w:space="0" w:color="auto"/>
        <w:right w:val="none" w:sz="0" w:space="0" w:color="auto"/>
      </w:divBdr>
    </w:div>
    <w:div w:id="1280186028">
      <w:bodyDiv w:val="1"/>
      <w:marLeft w:val="0"/>
      <w:marRight w:val="0"/>
      <w:marTop w:val="0"/>
      <w:marBottom w:val="0"/>
      <w:divBdr>
        <w:top w:val="none" w:sz="0" w:space="0" w:color="auto"/>
        <w:left w:val="none" w:sz="0" w:space="0" w:color="auto"/>
        <w:bottom w:val="none" w:sz="0" w:space="0" w:color="auto"/>
        <w:right w:val="none" w:sz="0" w:space="0" w:color="auto"/>
      </w:divBdr>
    </w:div>
    <w:div w:id="1280258437">
      <w:bodyDiv w:val="1"/>
      <w:marLeft w:val="0"/>
      <w:marRight w:val="0"/>
      <w:marTop w:val="0"/>
      <w:marBottom w:val="0"/>
      <w:divBdr>
        <w:top w:val="none" w:sz="0" w:space="0" w:color="auto"/>
        <w:left w:val="none" w:sz="0" w:space="0" w:color="auto"/>
        <w:bottom w:val="none" w:sz="0" w:space="0" w:color="auto"/>
        <w:right w:val="none" w:sz="0" w:space="0" w:color="auto"/>
      </w:divBdr>
    </w:div>
    <w:div w:id="1281032439">
      <w:bodyDiv w:val="1"/>
      <w:marLeft w:val="0"/>
      <w:marRight w:val="0"/>
      <w:marTop w:val="0"/>
      <w:marBottom w:val="0"/>
      <w:divBdr>
        <w:top w:val="none" w:sz="0" w:space="0" w:color="auto"/>
        <w:left w:val="none" w:sz="0" w:space="0" w:color="auto"/>
        <w:bottom w:val="none" w:sz="0" w:space="0" w:color="auto"/>
        <w:right w:val="none" w:sz="0" w:space="0" w:color="auto"/>
      </w:divBdr>
    </w:div>
    <w:div w:id="1281915592">
      <w:bodyDiv w:val="1"/>
      <w:marLeft w:val="0"/>
      <w:marRight w:val="0"/>
      <w:marTop w:val="0"/>
      <w:marBottom w:val="0"/>
      <w:divBdr>
        <w:top w:val="none" w:sz="0" w:space="0" w:color="auto"/>
        <w:left w:val="none" w:sz="0" w:space="0" w:color="auto"/>
        <w:bottom w:val="none" w:sz="0" w:space="0" w:color="auto"/>
        <w:right w:val="none" w:sz="0" w:space="0" w:color="auto"/>
      </w:divBdr>
    </w:div>
    <w:div w:id="1282107527">
      <w:bodyDiv w:val="1"/>
      <w:marLeft w:val="0"/>
      <w:marRight w:val="0"/>
      <w:marTop w:val="0"/>
      <w:marBottom w:val="0"/>
      <w:divBdr>
        <w:top w:val="none" w:sz="0" w:space="0" w:color="auto"/>
        <w:left w:val="none" w:sz="0" w:space="0" w:color="auto"/>
        <w:bottom w:val="none" w:sz="0" w:space="0" w:color="auto"/>
        <w:right w:val="none" w:sz="0" w:space="0" w:color="auto"/>
      </w:divBdr>
    </w:div>
    <w:div w:id="1282373203">
      <w:bodyDiv w:val="1"/>
      <w:marLeft w:val="0"/>
      <w:marRight w:val="0"/>
      <w:marTop w:val="0"/>
      <w:marBottom w:val="0"/>
      <w:divBdr>
        <w:top w:val="none" w:sz="0" w:space="0" w:color="auto"/>
        <w:left w:val="none" w:sz="0" w:space="0" w:color="auto"/>
        <w:bottom w:val="none" w:sz="0" w:space="0" w:color="auto"/>
        <w:right w:val="none" w:sz="0" w:space="0" w:color="auto"/>
      </w:divBdr>
    </w:div>
    <w:div w:id="1282417892">
      <w:bodyDiv w:val="1"/>
      <w:marLeft w:val="0"/>
      <w:marRight w:val="0"/>
      <w:marTop w:val="0"/>
      <w:marBottom w:val="0"/>
      <w:divBdr>
        <w:top w:val="none" w:sz="0" w:space="0" w:color="auto"/>
        <w:left w:val="none" w:sz="0" w:space="0" w:color="auto"/>
        <w:bottom w:val="none" w:sz="0" w:space="0" w:color="auto"/>
        <w:right w:val="none" w:sz="0" w:space="0" w:color="auto"/>
      </w:divBdr>
    </w:div>
    <w:div w:id="1283881618">
      <w:bodyDiv w:val="1"/>
      <w:marLeft w:val="0"/>
      <w:marRight w:val="0"/>
      <w:marTop w:val="0"/>
      <w:marBottom w:val="0"/>
      <w:divBdr>
        <w:top w:val="none" w:sz="0" w:space="0" w:color="auto"/>
        <w:left w:val="none" w:sz="0" w:space="0" w:color="auto"/>
        <w:bottom w:val="none" w:sz="0" w:space="0" w:color="auto"/>
        <w:right w:val="none" w:sz="0" w:space="0" w:color="auto"/>
      </w:divBdr>
    </w:div>
    <w:div w:id="1285306392">
      <w:bodyDiv w:val="1"/>
      <w:marLeft w:val="0"/>
      <w:marRight w:val="0"/>
      <w:marTop w:val="0"/>
      <w:marBottom w:val="0"/>
      <w:divBdr>
        <w:top w:val="none" w:sz="0" w:space="0" w:color="auto"/>
        <w:left w:val="none" w:sz="0" w:space="0" w:color="auto"/>
        <w:bottom w:val="none" w:sz="0" w:space="0" w:color="auto"/>
        <w:right w:val="none" w:sz="0" w:space="0" w:color="auto"/>
      </w:divBdr>
    </w:div>
    <w:div w:id="1285381460">
      <w:bodyDiv w:val="1"/>
      <w:marLeft w:val="0"/>
      <w:marRight w:val="0"/>
      <w:marTop w:val="0"/>
      <w:marBottom w:val="0"/>
      <w:divBdr>
        <w:top w:val="none" w:sz="0" w:space="0" w:color="auto"/>
        <w:left w:val="none" w:sz="0" w:space="0" w:color="auto"/>
        <w:bottom w:val="none" w:sz="0" w:space="0" w:color="auto"/>
        <w:right w:val="none" w:sz="0" w:space="0" w:color="auto"/>
      </w:divBdr>
    </w:div>
    <w:div w:id="1285886479">
      <w:bodyDiv w:val="1"/>
      <w:marLeft w:val="0"/>
      <w:marRight w:val="0"/>
      <w:marTop w:val="0"/>
      <w:marBottom w:val="0"/>
      <w:divBdr>
        <w:top w:val="none" w:sz="0" w:space="0" w:color="auto"/>
        <w:left w:val="none" w:sz="0" w:space="0" w:color="auto"/>
        <w:bottom w:val="none" w:sz="0" w:space="0" w:color="auto"/>
        <w:right w:val="none" w:sz="0" w:space="0" w:color="auto"/>
      </w:divBdr>
    </w:div>
    <w:div w:id="1286038142">
      <w:bodyDiv w:val="1"/>
      <w:marLeft w:val="0"/>
      <w:marRight w:val="0"/>
      <w:marTop w:val="0"/>
      <w:marBottom w:val="0"/>
      <w:divBdr>
        <w:top w:val="none" w:sz="0" w:space="0" w:color="auto"/>
        <w:left w:val="none" w:sz="0" w:space="0" w:color="auto"/>
        <w:bottom w:val="none" w:sz="0" w:space="0" w:color="auto"/>
        <w:right w:val="none" w:sz="0" w:space="0" w:color="auto"/>
      </w:divBdr>
    </w:div>
    <w:div w:id="1286738930">
      <w:bodyDiv w:val="1"/>
      <w:marLeft w:val="0"/>
      <w:marRight w:val="0"/>
      <w:marTop w:val="0"/>
      <w:marBottom w:val="0"/>
      <w:divBdr>
        <w:top w:val="none" w:sz="0" w:space="0" w:color="auto"/>
        <w:left w:val="none" w:sz="0" w:space="0" w:color="auto"/>
        <w:bottom w:val="none" w:sz="0" w:space="0" w:color="auto"/>
        <w:right w:val="none" w:sz="0" w:space="0" w:color="auto"/>
      </w:divBdr>
    </w:div>
    <w:div w:id="1287006196">
      <w:bodyDiv w:val="1"/>
      <w:marLeft w:val="0"/>
      <w:marRight w:val="0"/>
      <w:marTop w:val="0"/>
      <w:marBottom w:val="0"/>
      <w:divBdr>
        <w:top w:val="none" w:sz="0" w:space="0" w:color="auto"/>
        <w:left w:val="none" w:sz="0" w:space="0" w:color="auto"/>
        <w:bottom w:val="none" w:sz="0" w:space="0" w:color="auto"/>
        <w:right w:val="none" w:sz="0" w:space="0" w:color="auto"/>
      </w:divBdr>
    </w:div>
    <w:div w:id="1287155718">
      <w:bodyDiv w:val="1"/>
      <w:marLeft w:val="0"/>
      <w:marRight w:val="0"/>
      <w:marTop w:val="0"/>
      <w:marBottom w:val="0"/>
      <w:divBdr>
        <w:top w:val="none" w:sz="0" w:space="0" w:color="auto"/>
        <w:left w:val="none" w:sz="0" w:space="0" w:color="auto"/>
        <w:bottom w:val="none" w:sz="0" w:space="0" w:color="auto"/>
        <w:right w:val="none" w:sz="0" w:space="0" w:color="auto"/>
      </w:divBdr>
    </w:div>
    <w:div w:id="1287390483">
      <w:bodyDiv w:val="1"/>
      <w:marLeft w:val="0"/>
      <w:marRight w:val="0"/>
      <w:marTop w:val="0"/>
      <w:marBottom w:val="0"/>
      <w:divBdr>
        <w:top w:val="none" w:sz="0" w:space="0" w:color="auto"/>
        <w:left w:val="none" w:sz="0" w:space="0" w:color="auto"/>
        <w:bottom w:val="none" w:sz="0" w:space="0" w:color="auto"/>
        <w:right w:val="none" w:sz="0" w:space="0" w:color="auto"/>
      </w:divBdr>
    </w:div>
    <w:div w:id="1287660874">
      <w:bodyDiv w:val="1"/>
      <w:marLeft w:val="0"/>
      <w:marRight w:val="0"/>
      <w:marTop w:val="0"/>
      <w:marBottom w:val="0"/>
      <w:divBdr>
        <w:top w:val="none" w:sz="0" w:space="0" w:color="auto"/>
        <w:left w:val="none" w:sz="0" w:space="0" w:color="auto"/>
        <w:bottom w:val="none" w:sz="0" w:space="0" w:color="auto"/>
        <w:right w:val="none" w:sz="0" w:space="0" w:color="auto"/>
      </w:divBdr>
    </w:div>
    <w:div w:id="1288128165">
      <w:bodyDiv w:val="1"/>
      <w:marLeft w:val="0"/>
      <w:marRight w:val="0"/>
      <w:marTop w:val="0"/>
      <w:marBottom w:val="0"/>
      <w:divBdr>
        <w:top w:val="none" w:sz="0" w:space="0" w:color="auto"/>
        <w:left w:val="none" w:sz="0" w:space="0" w:color="auto"/>
        <w:bottom w:val="none" w:sz="0" w:space="0" w:color="auto"/>
        <w:right w:val="none" w:sz="0" w:space="0" w:color="auto"/>
      </w:divBdr>
    </w:div>
    <w:div w:id="1289700638">
      <w:bodyDiv w:val="1"/>
      <w:marLeft w:val="0"/>
      <w:marRight w:val="0"/>
      <w:marTop w:val="0"/>
      <w:marBottom w:val="0"/>
      <w:divBdr>
        <w:top w:val="none" w:sz="0" w:space="0" w:color="auto"/>
        <w:left w:val="none" w:sz="0" w:space="0" w:color="auto"/>
        <w:bottom w:val="none" w:sz="0" w:space="0" w:color="auto"/>
        <w:right w:val="none" w:sz="0" w:space="0" w:color="auto"/>
      </w:divBdr>
    </w:div>
    <w:div w:id="1289969276">
      <w:bodyDiv w:val="1"/>
      <w:marLeft w:val="0"/>
      <w:marRight w:val="0"/>
      <w:marTop w:val="0"/>
      <w:marBottom w:val="0"/>
      <w:divBdr>
        <w:top w:val="none" w:sz="0" w:space="0" w:color="auto"/>
        <w:left w:val="none" w:sz="0" w:space="0" w:color="auto"/>
        <w:bottom w:val="none" w:sz="0" w:space="0" w:color="auto"/>
        <w:right w:val="none" w:sz="0" w:space="0" w:color="auto"/>
      </w:divBdr>
    </w:div>
    <w:div w:id="1290436405">
      <w:bodyDiv w:val="1"/>
      <w:marLeft w:val="0"/>
      <w:marRight w:val="0"/>
      <w:marTop w:val="0"/>
      <w:marBottom w:val="0"/>
      <w:divBdr>
        <w:top w:val="none" w:sz="0" w:space="0" w:color="auto"/>
        <w:left w:val="none" w:sz="0" w:space="0" w:color="auto"/>
        <w:bottom w:val="none" w:sz="0" w:space="0" w:color="auto"/>
        <w:right w:val="none" w:sz="0" w:space="0" w:color="auto"/>
      </w:divBdr>
      <w:divsChild>
        <w:div w:id="550923387">
          <w:marLeft w:val="0"/>
          <w:marRight w:val="0"/>
          <w:marTop w:val="0"/>
          <w:marBottom w:val="0"/>
          <w:divBdr>
            <w:top w:val="none" w:sz="0" w:space="0" w:color="auto"/>
            <w:left w:val="none" w:sz="0" w:space="0" w:color="auto"/>
            <w:bottom w:val="none" w:sz="0" w:space="0" w:color="auto"/>
            <w:right w:val="none" w:sz="0" w:space="0" w:color="auto"/>
          </w:divBdr>
        </w:div>
        <w:div w:id="1303578597">
          <w:marLeft w:val="0"/>
          <w:marRight w:val="0"/>
          <w:marTop w:val="0"/>
          <w:marBottom w:val="0"/>
          <w:divBdr>
            <w:top w:val="none" w:sz="0" w:space="0" w:color="auto"/>
            <w:left w:val="none" w:sz="0" w:space="0" w:color="auto"/>
            <w:bottom w:val="none" w:sz="0" w:space="0" w:color="auto"/>
            <w:right w:val="none" w:sz="0" w:space="0" w:color="auto"/>
          </w:divBdr>
        </w:div>
        <w:div w:id="1892572252">
          <w:marLeft w:val="0"/>
          <w:marRight w:val="0"/>
          <w:marTop w:val="0"/>
          <w:marBottom w:val="0"/>
          <w:divBdr>
            <w:top w:val="none" w:sz="0" w:space="0" w:color="auto"/>
            <w:left w:val="none" w:sz="0" w:space="0" w:color="auto"/>
            <w:bottom w:val="none" w:sz="0" w:space="0" w:color="auto"/>
            <w:right w:val="none" w:sz="0" w:space="0" w:color="auto"/>
          </w:divBdr>
        </w:div>
      </w:divsChild>
    </w:div>
    <w:div w:id="1291210235">
      <w:bodyDiv w:val="1"/>
      <w:marLeft w:val="0"/>
      <w:marRight w:val="0"/>
      <w:marTop w:val="0"/>
      <w:marBottom w:val="0"/>
      <w:divBdr>
        <w:top w:val="none" w:sz="0" w:space="0" w:color="auto"/>
        <w:left w:val="none" w:sz="0" w:space="0" w:color="auto"/>
        <w:bottom w:val="none" w:sz="0" w:space="0" w:color="auto"/>
        <w:right w:val="none" w:sz="0" w:space="0" w:color="auto"/>
      </w:divBdr>
    </w:div>
    <w:div w:id="1291478075">
      <w:bodyDiv w:val="1"/>
      <w:marLeft w:val="0"/>
      <w:marRight w:val="0"/>
      <w:marTop w:val="0"/>
      <w:marBottom w:val="0"/>
      <w:divBdr>
        <w:top w:val="none" w:sz="0" w:space="0" w:color="auto"/>
        <w:left w:val="none" w:sz="0" w:space="0" w:color="auto"/>
        <w:bottom w:val="none" w:sz="0" w:space="0" w:color="auto"/>
        <w:right w:val="none" w:sz="0" w:space="0" w:color="auto"/>
      </w:divBdr>
    </w:div>
    <w:div w:id="1292054553">
      <w:bodyDiv w:val="1"/>
      <w:marLeft w:val="0"/>
      <w:marRight w:val="0"/>
      <w:marTop w:val="0"/>
      <w:marBottom w:val="0"/>
      <w:divBdr>
        <w:top w:val="none" w:sz="0" w:space="0" w:color="auto"/>
        <w:left w:val="none" w:sz="0" w:space="0" w:color="auto"/>
        <w:bottom w:val="none" w:sz="0" w:space="0" w:color="auto"/>
        <w:right w:val="none" w:sz="0" w:space="0" w:color="auto"/>
      </w:divBdr>
    </w:div>
    <w:div w:id="1292252158">
      <w:bodyDiv w:val="1"/>
      <w:marLeft w:val="0"/>
      <w:marRight w:val="0"/>
      <w:marTop w:val="0"/>
      <w:marBottom w:val="0"/>
      <w:divBdr>
        <w:top w:val="none" w:sz="0" w:space="0" w:color="auto"/>
        <w:left w:val="none" w:sz="0" w:space="0" w:color="auto"/>
        <w:bottom w:val="none" w:sz="0" w:space="0" w:color="auto"/>
        <w:right w:val="none" w:sz="0" w:space="0" w:color="auto"/>
      </w:divBdr>
    </w:div>
    <w:div w:id="1292518074">
      <w:bodyDiv w:val="1"/>
      <w:marLeft w:val="0"/>
      <w:marRight w:val="0"/>
      <w:marTop w:val="0"/>
      <w:marBottom w:val="0"/>
      <w:divBdr>
        <w:top w:val="none" w:sz="0" w:space="0" w:color="auto"/>
        <w:left w:val="none" w:sz="0" w:space="0" w:color="auto"/>
        <w:bottom w:val="none" w:sz="0" w:space="0" w:color="auto"/>
        <w:right w:val="none" w:sz="0" w:space="0" w:color="auto"/>
      </w:divBdr>
    </w:div>
    <w:div w:id="1292978233">
      <w:bodyDiv w:val="1"/>
      <w:marLeft w:val="0"/>
      <w:marRight w:val="0"/>
      <w:marTop w:val="0"/>
      <w:marBottom w:val="0"/>
      <w:divBdr>
        <w:top w:val="none" w:sz="0" w:space="0" w:color="auto"/>
        <w:left w:val="none" w:sz="0" w:space="0" w:color="auto"/>
        <w:bottom w:val="none" w:sz="0" w:space="0" w:color="auto"/>
        <w:right w:val="none" w:sz="0" w:space="0" w:color="auto"/>
      </w:divBdr>
    </w:div>
    <w:div w:id="1294795368">
      <w:bodyDiv w:val="1"/>
      <w:marLeft w:val="0"/>
      <w:marRight w:val="0"/>
      <w:marTop w:val="0"/>
      <w:marBottom w:val="0"/>
      <w:divBdr>
        <w:top w:val="none" w:sz="0" w:space="0" w:color="auto"/>
        <w:left w:val="none" w:sz="0" w:space="0" w:color="auto"/>
        <w:bottom w:val="none" w:sz="0" w:space="0" w:color="auto"/>
        <w:right w:val="none" w:sz="0" w:space="0" w:color="auto"/>
      </w:divBdr>
    </w:div>
    <w:div w:id="1295258650">
      <w:bodyDiv w:val="1"/>
      <w:marLeft w:val="0"/>
      <w:marRight w:val="0"/>
      <w:marTop w:val="0"/>
      <w:marBottom w:val="0"/>
      <w:divBdr>
        <w:top w:val="none" w:sz="0" w:space="0" w:color="auto"/>
        <w:left w:val="none" w:sz="0" w:space="0" w:color="auto"/>
        <w:bottom w:val="none" w:sz="0" w:space="0" w:color="auto"/>
        <w:right w:val="none" w:sz="0" w:space="0" w:color="auto"/>
      </w:divBdr>
    </w:div>
    <w:div w:id="1295451970">
      <w:bodyDiv w:val="1"/>
      <w:marLeft w:val="0"/>
      <w:marRight w:val="0"/>
      <w:marTop w:val="0"/>
      <w:marBottom w:val="0"/>
      <w:divBdr>
        <w:top w:val="none" w:sz="0" w:space="0" w:color="auto"/>
        <w:left w:val="none" w:sz="0" w:space="0" w:color="auto"/>
        <w:bottom w:val="none" w:sz="0" w:space="0" w:color="auto"/>
        <w:right w:val="none" w:sz="0" w:space="0" w:color="auto"/>
      </w:divBdr>
    </w:div>
    <w:div w:id="1295794718">
      <w:bodyDiv w:val="1"/>
      <w:marLeft w:val="0"/>
      <w:marRight w:val="0"/>
      <w:marTop w:val="0"/>
      <w:marBottom w:val="0"/>
      <w:divBdr>
        <w:top w:val="none" w:sz="0" w:space="0" w:color="auto"/>
        <w:left w:val="none" w:sz="0" w:space="0" w:color="auto"/>
        <w:bottom w:val="none" w:sz="0" w:space="0" w:color="auto"/>
        <w:right w:val="none" w:sz="0" w:space="0" w:color="auto"/>
      </w:divBdr>
    </w:div>
    <w:div w:id="1297761237">
      <w:bodyDiv w:val="1"/>
      <w:marLeft w:val="0"/>
      <w:marRight w:val="0"/>
      <w:marTop w:val="0"/>
      <w:marBottom w:val="0"/>
      <w:divBdr>
        <w:top w:val="none" w:sz="0" w:space="0" w:color="auto"/>
        <w:left w:val="none" w:sz="0" w:space="0" w:color="auto"/>
        <w:bottom w:val="none" w:sz="0" w:space="0" w:color="auto"/>
        <w:right w:val="none" w:sz="0" w:space="0" w:color="auto"/>
      </w:divBdr>
    </w:div>
    <w:div w:id="1297875528">
      <w:bodyDiv w:val="1"/>
      <w:marLeft w:val="0"/>
      <w:marRight w:val="0"/>
      <w:marTop w:val="0"/>
      <w:marBottom w:val="0"/>
      <w:divBdr>
        <w:top w:val="none" w:sz="0" w:space="0" w:color="auto"/>
        <w:left w:val="none" w:sz="0" w:space="0" w:color="auto"/>
        <w:bottom w:val="none" w:sz="0" w:space="0" w:color="auto"/>
        <w:right w:val="none" w:sz="0" w:space="0" w:color="auto"/>
      </w:divBdr>
    </w:div>
    <w:div w:id="1298141153">
      <w:bodyDiv w:val="1"/>
      <w:marLeft w:val="0"/>
      <w:marRight w:val="0"/>
      <w:marTop w:val="0"/>
      <w:marBottom w:val="0"/>
      <w:divBdr>
        <w:top w:val="none" w:sz="0" w:space="0" w:color="auto"/>
        <w:left w:val="none" w:sz="0" w:space="0" w:color="auto"/>
        <w:bottom w:val="none" w:sz="0" w:space="0" w:color="auto"/>
        <w:right w:val="none" w:sz="0" w:space="0" w:color="auto"/>
      </w:divBdr>
    </w:div>
    <w:div w:id="1298802403">
      <w:bodyDiv w:val="1"/>
      <w:marLeft w:val="0"/>
      <w:marRight w:val="0"/>
      <w:marTop w:val="0"/>
      <w:marBottom w:val="0"/>
      <w:divBdr>
        <w:top w:val="none" w:sz="0" w:space="0" w:color="auto"/>
        <w:left w:val="none" w:sz="0" w:space="0" w:color="auto"/>
        <w:bottom w:val="none" w:sz="0" w:space="0" w:color="auto"/>
        <w:right w:val="none" w:sz="0" w:space="0" w:color="auto"/>
      </w:divBdr>
    </w:div>
    <w:div w:id="1298954671">
      <w:bodyDiv w:val="1"/>
      <w:marLeft w:val="0"/>
      <w:marRight w:val="0"/>
      <w:marTop w:val="0"/>
      <w:marBottom w:val="0"/>
      <w:divBdr>
        <w:top w:val="none" w:sz="0" w:space="0" w:color="auto"/>
        <w:left w:val="none" w:sz="0" w:space="0" w:color="auto"/>
        <w:bottom w:val="none" w:sz="0" w:space="0" w:color="auto"/>
        <w:right w:val="none" w:sz="0" w:space="0" w:color="auto"/>
      </w:divBdr>
    </w:div>
    <w:div w:id="1299067633">
      <w:bodyDiv w:val="1"/>
      <w:marLeft w:val="0"/>
      <w:marRight w:val="0"/>
      <w:marTop w:val="0"/>
      <w:marBottom w:val="0"/>
      <w:divBdr>
        <w:top w:val="none" w:sz="0" w:space="0" w:color="auto"/>
        <w:left w:val="none" w:sz="0" w:space="0" w:color="auto"/>
        <w:bottom w:val="none" w:sz="0" w:space="0" w:color="auto"/>
        <w:right w:val="none" w:sz="0" w:space="0" w:color="auto"/>
      </w:divBdr>
    </w:div>
    <w:div w:id="1299258352">
      <w:bodyDiv w:val="1"/>
      <w:marLeft w:val="0"/>
      <w:marRight w:val="0"/>
      <w:marTop w:val="0"/>
      <w:marBottom w:val="0"/>
      <w:divBdr>
        <w:top w:val="none" w:sz="0" w:space="0" w:color="auto"/>
        <w:left w:val="none" w:sz="0" w:space="0" w:color="auto"/>
        <w:bottom w:val="none" w:sz="0" w:space="0" w:color="auto"/>
        <w:right w:val="none" w:sz="0" w:space="0" w:color="auto"/>
      </w:divBdr>
    </w:div>
    <w:div w:id="1299414688">
      <w:bodyDiv w:val="1"/>
      <w:marLeft w:val="0"/>
      <w:marRight w:val="0"/>
      <w:marTop w:val="0"/>
      <w:marBottom w:val="0"/>
      <w:divBdr>
        <w:top w:val="none" w:sz="0" w:space="0" w:color="auto"/>
        <w:left w:val="none" w:sz="0" w:space="0" w:color="auto"/>
        <w:bottom w:val="none" w:sz="0" w:space="0" w:color="auto"/>
        <w:right w:val="none" w:sz="0" w:space="0" w:color="auto"/>
      </w:divBdr>
    </w:div>
    <w:div w:id="1301881613">
      <w:bodyDiv w:val="1"/>
      <w:marLeft w:val="0"/>
      <w:marRight w:val="0"/>
      <w:marTop w:val="0"/>
      <w:marBottom w:val="0"/>
      <w:divBdr>
        <w:top w:val="none" w:sz="0" w:space="0" w:color="auto"/>
        <w:left w:val="none" w:sz="0" w:space="0" w:color="auto"/>
        <w:bottom w:val="none" w:sz="0" w:space="0" w:color="auto"/>
        <w:right w:val="none" w:sz="0" w:space="0" w:color="auto"/>
      </w:divBdr>
    </w:div>
    <w:div w:id="1302730076">
      <w:bodyDiv w:val="1"/>
      <w:marLeft w:val="0"/>
      <w:marRight w:val="0"/>
      <w:marTop w:val="0"/>
      <w:marBottom w:val="0"/>
      <w:divBdr>
        <w:top w:val="none" w:sz="0" w:space="0" w:color="auto"/>
        <w:left w:val="none" w:sz="0" w:space="0" w:color="auto"/>
        <w:bottom w:val="none" w:sz="0" w:space="0" w:color="auto"/>
        <w:right w:val="none" w:sz="0" w:space="0" w:color="auto"/>
      </w:divBdr>
    </w:div>
    <w:div w:id="1303119305">
      <w:bodyDiv w:val="1"/>
      <w:marLeft w:val="0"/>
      <w:marRight w:val="0"/>
      <w:marTop w:val="0"/>
      <w:marBottom w:val="0"/>
      <w:divBdr>
        <w:top w:val="none" w:sz="0" w:space="0" w:color="auto"/>
        <w:left w:val="none" w:sz="0" w:space="0" w:color="auto"/>
        <w:bottom w:val="none" w:sz="0" w:space="0" w:color="auto"/>
        <w:right w:val="none" w:sz="0" w:space="0" w:color="auto"/>
      </w:divBdr>
    </w:div>
    <w:div w:id="1303659619">
      <w:bodyDiv w:val="1"/>
      <w:marLeft w:val="0"/>
      <w:marRight w:val="0"/>
      <w:marTop w:val="0"/>
      <w:marBottom w:val="0"/>
      <w:divBdr>
        <w:top w:val="none" w:sz="0" w:space="0" w:color="auto"/>
        <w:left w:val="none" w:sz="0" w:space="0" w:color="auto"/>
        <w:bottom w:val="none" w:sz="0" w:space="0" w:color="auto"/>
        <w:right w:val="none" w:sz="0" w:space="0" w:color="auto"/>
      </w:divBdr>
    </w:div>
    <w:div w:id="1304114933">
      <w:bodyDiv w:val="1"/>
      <w:marLeft w:val="0"/>
      <w:marRight w:val="0"/>
      <w:marTop w:val="0"/>
      <w:marBottom w:val="0"/>
      <w:divBdr>
        <w:top w:val="none" w:sz="0" w:space="0" w:color="auto"/>
        <w:left w:val="none" w:sz="0" w:space="0" w:color="auto"/>
        <w:bottom w:val="none" w:sz="0" w:space="0" w:color="auto"/>
        <w:right w:val="none" w:sz="0" w:space="0" w:color="auto"/>
      </w:divBdr>
    </w:div>
    <w:div w:id="1304233323">
      <w:bodyDiv w:val="1"/>
      <w:marLeft w:val="0"/>
      <w:marRight w:val="0"/>
      <w:marTop w:val="0"/>
      <w:marBottom w:val="0"/>
      <w:divBdr>
        <w:top w:val="none" w:sz="0" w:space="0" w:color="auto"/>
        <w:left w:val="none" w:sz="0" w:space="0" w:color="auto"/>
        <w:bottom w:val="none" w:sz="0" w:space="0" w:color="auto"/>
        <w:right w:val="none" w:sz="0" w:space="0" w:color="auto"/>
      </w:divBdr>
    </w:div>
    <w:div w:id="1304233401">
      <w:bodyDiv w:val="1"/>
      <w:marLeft w:val="0"/>
      <w:marRight w:val="0"/>
      <w:marTop w:val="0"/>
      <w:marBottom w:val="0"/>
      <w:divBdr>
        <w:top w:val="none" w:sz="0" w:space="0" w:color="auto"/>
        <w:left w:val="none" w:sz="0" w:space="0" w:color="auto"/>
        <w:bottom w:val="none" w:sz="0" w:space="0" w:color="auto"/>
        <w:right w:val="none" w:sz="0" w:space="0" w:color="auto"/>
      </w:divBdr>
    </w:div>
    <w:div w:id="1305159723">
      <w:bodyDiv w:val="1"/>
      <w:marLeft w:val="0"/>
      <w:marRight w:val="0"/>
      <w:marTop w:val="0"/>
      <w:marBottom w:val="0"/>
      <w:divBdr>
        <w:top w:val="none" w:sz="0" w:space="0" w:color="auto"/>
        <w:left w:val="none" w:sz="0" w:space="0" w:color="auto"/>
        <w:bottom w:val="none" w:sz="0" w:space="0" w:color="auto"/>
        <w:right w:val="none" w:sz="0" w:space="0" w:color="auto"/>
      </w:divBdr>
    </w:div>
    <w:div w:id="1306205537">
      <w:bodyDiv w:val="1"/>
      <w:marLeft w:val="0"/>
      <w:marRight w:val="0"/>
      <w:marTop w:val="0"/>
      <w:marBottom w:val="0"/>
      <w:divBdr>
        <w:top w:val="none" w:sz="0" w:space="0" w:color="auto"/>
        <w:left w:val="none" w:sz="0" w:space="0" w:color="auto"/>
        <w:bottom w:val="none" w:sz="0" w:space="0" w:color="auto"/>
        <w:right w:val="none" w:sz="0" w:space="0" w:color="auto"/>
      </w:divBdr>
    </w:div>
    <w:div w:id="1307276491">
      <w:bodyDiv w:val="1"/>
      <w:marLeft w:val="0"/>
      <w:marRight w:val="0"/>
      <w:marTop w:val="0"/>
      <w:marBottom w:val="0"/>
      <w:divBdr>
        <w:top w:val="none" w:sz="0" w:space="0" w:color="auto"/>
        <w:left w:val="none" w:sz="0" w:space="0" w:color="auto"/>
        <w:bottom w:val="none" w:sz="0" w:space="0" w:color="auto"/>
        <w:right w:val="none" w:sz="0" w:space="0" w:color="auto"/>
      </w:divBdr>
    </w:div>
    <w:div w:id="1308432844">
      <w:bodyDiv w:val="1"/>
      <w:marLeft w:val="0"/>
      <w:marRight w:val="0"/>
      <w:marTop w:val="0"/>
      <w:marBottom w:val="0"/>
      <w:divBdr>
        <w:top w:val="none" w:sz="0" w:space="0" w:color="auto"/>
        <w:left w:val="none" w:sz="0" w:space="0" w:color="auto"/>
        <w:bottom w:val="none" w:sz="0" w:space="0" w:color="auto"/>
        <w:right w:val="none" w:sz="0" w:space="0" w:color="auto"/>
      </w:divBdr>
    </w:div>
    <w:div w:id="1309239879">
      <w:bodyDiv w:val="1"/>
      <w:marLeft w:val="0"/>
      <w:marRight w:val="0"/>
      <w:marTop w:val="0"/>
      <w:marBottom w:val="0"/>
      <w:divBdr>
        <w:top w:val="none" w:sz="0" w:space="0" w:color="auto"/>
        <w:left w:val="none" w:sz="0" w:space="0" w:color="auto"/>
        <w:bottom w:val="none" w:sz="0" w:space="0" w:color="auto"/>
        <w:right w:val="none" w:sz="0" w:space="0" w:color="auto"/>
      </w:divBdr>
    </w:div>
    <w:div w:id="1309553610">
      <w:bodyDiv w:val="1"/>
      <w:marLeft w:val="0"/>
      <w:marRight w:val="0"/>
      <w:marTop w:val="0"/>
      <w:marBottom w:val="0"/>
      <w:divBdr>
        <w:top w:val="none" w:sz="0" w:space="0" w:color="auto"/>
        <w:left w:val="none" w:sz="0" w:space="0" w:color="auto"/>
        <w:bottom w:val="none" w:sz="0" w:space="0" w:color="auto"/>
        <w:right w:val="none" w:sz="0" w:space="0" w:color="auto"/>
      </w:divBdr>
    </w:div>
    <w:div w:id="1309825115">
      <w:bodyDiv w:val="1"/>
      <w:marLeft w:val="0"/>
      <w:marRight w:val="0"/>
      <w:marTop w:val="0"/>
      <w:marBottom w:val="0"/>
      <w:divBdr>
        <w:top w:val="none" w:sz="0" w:space="0" w:color="auto"/>
        <w:left w:val="none" w:sz="0" w:space="0" w:color="auto"/>
        <w:bottom w:val="none" w:sz="0" w:space="0" w:color="auto"/>
        <w:right w:val="none" w:sz="0" w:space="0" w:color="auto"/>
      </w:divBdr>
    </w:div>
    <w:div w:id="1312979563">
      <w:bodyDiv w:val="1"/>
      <w:marLeft w:val="0"/>
      <w:marRight w:val="0"/>
      <w:marTop w:val="0"/>
      <w:marBottom w:val="0"/>
      <w:divBdr>
        <w:top w:val="none" w:sz="0" w:space="0" w:color="auto"/>
        <w:left w:val="none" w:sz="0" w:space="0" w:color="auto"/>
        <w:bottom w:val="none" w:sz="0" w:space="0" w:color="auto"/>
        <w:right w:val="none" w:sz="0" w:space="0" w:color="auto"/>
      </w:divBdr>
    </w:div>
    <w:div w:id="1313294070">
      <w:bodyDiv w:val="1"/>
      <w:marLeft w:val="0"/>
      <w:marRight w:val="0"/>
      <w:marTop w:val="0"/>
      <w:marBottom w:val="0"/>
      <w:divBdr>
        <w:top w:val="none" w:sz="0" w:space="0" w:color="auto"/>
        <w:left w:val="none" w:sz="0" w:space="0" w:color="auto"/>
        <w:bottom w:val="none" w:sz="0" w:space="0" w:color="auto"/>
        <w:right w:val="none" w:sz="0" w:space="0" w:color="auto"/>
      </w:divBdr>
    </w:div>
    <w:div w:id="1316568982">
      <w:bodyDiv w:val="1"/>
      <w:marLeft w:val="0"/>
      <w:marRight w:val="0"/>
      <w:marTop w:val="0"/>
      <w:marBottom w:val="0"/>
      <w:divBdr>
        <w:top w:val="none" w:sz="0" w:space="0" w:color="auto"/>
        <w:left w:val="none" w:sz="0" w:space="0" w:color="auto"/>
        <w:bottom w:val="none" w:sz="0" w:space="0" w:color="auto"/>
        <w:right w:val="none" w:sz="0" w:space="0" w:color="auto"/>
      </w:divBdr>
    </w:div>
    <w:div w:id="1316645044">
      <w:bodyDiv w:val="1"/>
      <w:marLeft w:val="0"/>
      <w:marRight w:val="0"/>
      <w:marTop w:val="0"/>
      <w:marBottom w:val="0"/>
      <w:divBdr>
        <w:top w:val="none" w:sz="0" w:space="0" w:color="auto"/>
        <w:left w:val="none" w:sz="0" w:space="0" w:color="auto"/>
        <w:bottom w:val="none" w:sz="0" w:space="0" w:color="auto"/>
        <w:right w:val="none" w:sz="0" w:space="0" w:color="auto"/>
      </w:divBdr>
    </w:div>
    <w:div w:id="1317226393">
      <w:bodyDiv w:val="1"/>
      <w:marLeft w:val="0"/>
      <w:marRight w:val="0"/>
      <w:marTop w:val="0"/>
      <w:marBottom w:val="0"/>
      <w:divBdr>
        <w:top w:val="none" w:sz="0" w:space="0" w:color="auto"/>
        <w:left w:val="none" w:sz="0" w:space="0" w:color="auto"/>
        <w:bottom w:val="none" w:sz="0" w:space="0" w:color="auto"/>
        <w:right w:val="none" w:sz="0" w:space="0" w:color="auto"/>
      </w:divBdr>
    </w:div>
    <w:div w:id="1317687705">
      <w:bodyDiv w:val="1"/>
      <w:marLeft w:val="0"/>
      <w:marRight w:val="0"/>
      <w:marTop w:val="0"/>
      <w:marBottom w:val="0"/>
      <w:divBdr>
        <w:top w:val="none" w:sz="0" w:space="0" w:color="auto"/>
        <w:left w:val="none" w:sz="0" w:space="0" w:color="auto"/>
        <w:bottom w:val="none" w:sz="0" w:space="0" w:color="auto"/>
        <w:right w:val="none" w:sz="0" w:space="0" w:color="auto"/>
      </w:divBdr>
    </w:div>
    <w:div w:id="1318191954">
      <w:bodyDiv w:val="1"/>
      <w:marLeft w:val="0"/>
      <w:marRight w:val="0"/>
      <w:marTop w:val="0"/>
      <w:marBottom w:val="0"/>
      <w:divBdr>
        <w:top w:val="none" w:sz="0" w:space="0" w:color="auto"/>
        <w:left w:val="none" w:sz="0" w:space="0" w:color="auto"/>
        <w:bottom w:val="none" w:sz="0" w:space="0" w:color="auto"/>
        <w:right w:val="none" w:sz="0" w:space="0" w:color="auto"/>
      </w:divBdr>
    </w:div>
    <w:div w:id="1319071298">
      <w:bodyDiv w:val="1"/>
      <w:marLeft w:val="0"/>
      <w:marRight w:val="0"/>
      <w:marTop w:val="0"/>
      <w:marBottom w:val="0"/>
      <w:divBdr>
        <w:top w:val="none" w:sz="0" w:space="0" w:color="auto"/>
        <w:left w:val="none" w:sz="0" w:space="0" w:color="auto"/>
        <w:bottom w:val="none" w:sz="0" w:space="0" w:color="auto"/>
        <w:right w:val="none" w:sz="0" w:space="0" w:color="auto"/>
      </w:divBdr>
    </w:div>
    <w:div w:id="1320185069">
      <w:bodyDiv w:val="1"/>
      <w:marLeft w:val="0"/>
      <w:marRight w:val="0"/>
      <w:marTop w:val="0"/>
      <w:marBottom w:val="0"/>
      <w:divBdr>
        <w:top w:val="none" w:sz="0" w:space="0" w:color="auto"/>
        <w:left w:val="none" w:sz="0" w:space="0" w:color="auto"/>
        <w:bottom w:val="none" w:sz="0" w:space="0" w:color="auto"/>
        <w:right w:val="none" w:sz="0" w:space="0" w:color="auto"/>
      </w:divBdr>
      <w:divsChild>
        <w:div w:id="23290825">
          <w:marLeft w:val="360"/>
          <w:marRight w:val="0"/>
          <w:marTop w:val="200"/>
          <w:marBottom w:val="0"/>
          <w:divBdr>
            <w:top w:val="none" w:sz="0" w:space="0" w:color="auto"/>
            <w:left w:val="none" w:sz="0" w:space="0" w:color="auto"/>
            <w:bottom w:val="none" w:sz="0" w:space="0" w:color="auto"/>
            <w:right w:val="none" w:sz="0" w:space="0" w:color="auto"/>
          </w:divBdr>
        </w:div>
      </w:divsChild>
    </w:div>
    <w:div w:id="1321352611">
      <w:bodyDiv w:val="1"/>
      <w:marLeft w:val="0"/>
      <w:marRight w:val="0"/>
      <w:marTop w:val="0"/>
      <w:marBottom w:val="0"/>
      <w:divBdr>
        <w:top w:val="none" w:sz="0" w:space="0" w:color="auto"/>
        <w:left w:val="none" w:sz="0" w:space="0" w:color="auto"/>
        <w:bottom w:val="none" w:sz="0" w:space="0" w:color="auto"/>
        <w:right w:val="none" w:sz="0" w:space="0" w:color="auto"/>
      </w:divBdr>
    </w:div>
    <w:div w:id="1321690967">
      <w:bodyDiv w:val="1"/>
      <w:marLeft w:val="0"/>
      <w:marRight w:val="0"/>
      <w:marTop w:val="0"/>
      <w:marBottom w:val="0"/>
      <w:divBdr>
        <w:top w:val="none" w:sz="0" w:space="0" w:color="auto"/>
        <w:left w:val="none" w:sz="0" w:space="0" w:color="auto"/>
        <w:bottom w:val="none" w:sz="0" w:space="0" w:color="auto"/>
        <w:right w:val="none" w:sz="0" w:space="0" w:color="auto"/>
      </w:divBdr>
    </w:div>
    <w:div w:id="1322470784">
      <w:bodyDiv w:val="1"/>
      <w:marLeft w:val="0"/>
      <w:marRight w:val="0"/>
      <w:marTop w:val="0"/>
      <w:marBottom w:val="0"/>
      <w:divBdr>
        <w:top w:val="none" w:sz="0" w:space="0" w:color="auto"/>
        <w:left w:val="none" w:sz="0" w:space="0" w:color="auto"/>
        <w:bottom w:val="none" w:sz="0" w:space="0" w:color="auto"/>
        <w:right w:val="none" w:sz="0" w:space="0" w:color="auto"/>
      </w:divBdr>
    </w:div>
    <w:div w:id="1323243105">
      <w:bodyDiv w:val="1"/>
      <w:marLeft w:val="0"/>
      <w:marRight w:val="0"/>
      <w:marTop w:val="0"/>
      <w:marBottom w:val="0"/>
      <w:divBdr>
        <w:top w:val="none" w:sz="0" w:space="0" w:color="auto"/>
        <w:left w:val="none" w:sz="0" w:space="0" w:color="auto"/>
        <w:bottom w:val="none" w:sz="0" w:space="0" w:color="auto"/>
        <w:right w:val="none" w:sz="0" w:space="0" w:color="auto"/>
      </w:divBdr>
    </w:div>
    <w:div w:id="1324312519">
      <w:bodyDiv w:val="1"/>
      <w:marLeft w:val="0"/>
      <w:marRight w:val="0"/>
      <w:marTop w:val="0"/>
      <w:marBottom w:val="0"/>
      <w:divBdr>
        <w:top w:val="none" w:sz="0" w:space="0" w:color="auto"/>
        <w:left w:val="none" w:sz="0" w:space="0" w:color="auto"/>
        <w:bottom w:val="none" w:sz="0" w:space="0" w:color="auto"/>
        <w:right w:val="none" w:sz="0" w:space="0" w:color="auto"/>
      </w:divBdr>
    </w:div>
    <w:div w:id="1325738549">
      <w:bodyDiv w:val="1"/>
      <w:marLeft w:val="0"/>
      <w:marRight w:val="0"/>
      <w:marTop w:val="0"/>
      <w:marBottom w:val="0"/>
      <w:divBdr>
        <w:top w:val="none" w:sz="0" w:space="0" w:color="auto"/>
        <w:left w:val="none" w:sz="0" w:space="0" w:color="auto"/>
        <w:bottom w:val="none" w:sz="0" w:space="0" w:color="auto"/>
        <w:right w:val="none" w:sz="0" w:space="0" w:color="auto"/>
      </w:divBdr>
    </w:div>
    <w:div w:id="1326200861">
      <w:bodyDiv w:val="1"/>
      <w:marLeft w:val="0"/>
      <w:marRight w:val="0"/>
      <w:marTop w:val="0"/>
      <w:marBottom w:val="0"/>
      <w:divBdr>
        <w:top w:val="none" w:sz="0" w:space="0" w:color="auto"/>
        <w:left w:val="none" w:sz="0" w:space="0" w:color="auto"/>
        <w:bottom w:val="none" w:sz="0" w:space="0" w:color="auto"/>
        <w:right w:val="none" w:sz="0" w:space="0" w:color="auto"/>
      </w:divBdr>
    </w:div>
    <w:div w:id="1326477128">
      <w:bodyDiv w:val="1"/>
      <w:marLeft w:val="0"/>
      <w:marRight w:val="0"/>
      <w:marTop w:val="0"/>
      <w:marBottom w:val="0"/>
      <w:divBdr>
        <w:top w:val="none" w:sz="0" w:space="0" w:color="auto"/>
        <w:left w:val="none" w:sz="0" w:space="0" w:color="auto"/>
        <w:bottom w:val="none" w:sz="0" w:space="0" w:color="auto"/>
        <w:right w:val="none" w:sz="0" w:space="0" w:color="auto"/>
      </w:divBdr>
    </w:div>
    <w:div w:id="1326545511">
      <w:bodyDiv w:val="1"/>
      <w:marLeft w:val="0"/>
      <w:marRight w:val="0"/>
      <w:marTop w:val="0"/>
      <w:marBottom w:val="0"/>
      <w:divBdr>
        <w:top w:val="none" w:sz="0" w:space="0" w:color="auto"/>
        <w:left w:val="none" w:sz="0" w:space="0" w:color="auto"/>
        <w:bottom w:val="none" w:sz="0" w:space="0" w:color="auto"/>
        <w:right w:val="none" w:sz="0" w:space="0" w:color="auto"/>
      </w:divBdr>
    </w:div>
    <w:div w:id="1328627736">
      <w:bodyDiv w:val="1"/>
      <w:marLeft w:val="0"/>
      <w:marRight w:val="0"/>
      <w:marTop w:val="0"/>
      <w:marBottom w:val="0"/>
      <w:divBdr>
        <w:top w:val="none" w:sz="0" w:space="0" w:color="auto"/>
        <w:left w:val="none" w:sz="0" w:space="0" w:color="auto"/>
        <w:bottom w:val="none" w:sz="0" w:space="0" w:color="auto"/>
        <w:right w:val="none" w:sz="0" w:space="0" w:color="auto"/>
      </w:divBdr>
    </w:div>
    <w:div w:id="1329746076">
      <w:bodyDiv w:val="1"/>
      <w:marLeft w:val="0"/>
      <w:marRight w:val="0"/>
      <w:marTop w:val="0"/>
      <w:marBottom w:val="0"/>
      <w:divBdr>
        <w:top w:val="none" w:sz="0" w:space="0" w:color="auto"/>
        <w:left w:val="none" w:sz="0" w:space="0" w:color="auto"/>
        <w:bottom w:val="none" w:sz="0" w:space="0" w:color="auto"/>
        <w:right w:val="none" w:sz="0" w:space="0" w:color="auto"/>
      </w:divBdr>
    </w:div>
    <w:div w:id="1330867804">
      <w:bodyDiv w:val="1"/>
      <w:marLeft w:val="0"/>
      <w:marRight w:val="0"/>
      <w:marTop w:val="0"/>
      <w:marBottom w:val="0"/>
      <w:divBdr>
        <w:top w:val="none" w:sz="0" w:space="0" w:color="auto"/>
        <w:left w:val="none" w:sz="0" w:space="0" w:color="auto"/>
        <w:bottom w:val="none" w:sz="0" w:space="0" w:color="auto"/>
        <w:right w:val="none" w:sz="0" w:space="0" w:color="auto"/>
      </w:divBdr>
    </w:div>
    <w:div w:id="1332562354">
      <w:bodyDiv w:val="1"/>
      <w:marLeft w:val="0"/>
      <w:marRight w:val="0"/>
      <w:marTop w:val="0"/>
      <w:marBottom w:val="0"/>
      <w:divBdr>
        <w:top w:val="none" w:sz="0" w:space="0" w:color="auto"/>
        <w:left w:val="none" w:sz="0" w:space="0" w:color="auto"/>
        <w:bottom w:val="none" w:sz="0" w:space="0" w:color="auto"/>
        <w:right w:val="none" w:sz="0" w:space="0" w:color="auto"/>
      </w:divBdr>
    </w:div>
    <w:div w:id="1333530786">
      <w:bodyDiv w:val="1"/>
      <w:marLeft w:val="0"/>
      <w:marRight w:val="0"/>
      <w:marTop w:val="0"/>
      <w:marBottom w:val="0"/>
      <w:divBdr>
        <w:top w:val="none" w:sz="0" w:space="0" w:color="auto"/>
        <w:left w:val="none" w:sz="0" w:space="0" w:color="auto"/>
        <w:bottom w:val="none" w:sz="0" w:space="0" w:color="auto"/>
        <w:right w:val="none" w:sz="0" w:space="0" w:color="auto"/>
      </w:divBdr>
    </w:div>
    <w:div w:id="1333798345">
      <w:bodyDiv w:val="1"/>
      <w:marLeft w:val="0"/>
      <w:marRight w:val="0"/>
      <w:marTop w:val="0"/>
      <w:marBottom w:val="0"/>
      <w:divBdr>
        <w:top w:val="none" w:sz="0" w:space="0" w:color="auto"/>
        <w:left w:val="none" w:sz="0" w:space="0" w:color="auto"/>
        <w:bottom w:val="none" w:sz="0" w:space="0" w:color="auto"/>
        <w:right w:val="none" w:sz="0" w:space="0" w:color="auto"/>
      </w:divBdr>
    </w:div>
    <w:div w:id="1333873308">
      <w:bodyDiv w:val="1"/>
      <w:marLeft w:val="0"/>
      <w:marRight w:val="0"/>
      <w:marTop w:val="0"/>
      <w:marBottom w:val="0"/>
      <w:divBdr>
        <w:top w:val="none" w:sz="0" w:space="0" w:color="auto"/>
        <w:left w:val="none" w:sz="0" w:space="0" w:color="auto"/>
        <w:bottom w:val="none" w:sz="0" w:space="0" w:color="auto"/>
        <w:right w:val="none" w:sz="0" w:space="0" w:color="auto"/>
      </w:divBdr>
    </w:div>
    <w:div w:id="1334458870">
      <w:bodyDiv w:val="1"/>
      <w:marLeft w:val="0"/>
      <w:marRight w:val="0"/>
      <w:marTop w:val="0"/>
      <w:marBottom w:val="0"/>
      <w:divBdr>
        <w:top w:val="none" w:sz="0" w:space="0" w:color="auto"/>
        <w:left w:val="none" w:sz="0" w:space="0" w:color="auto"/>
        <w:bottom w:val="none" w:sz="0" w:space="0" w:color="auto"/>
        <w:right w:val="none" w:sz="0" w:space="0" w:color="auto"/>
      </w:divBdr>
    </w:div>
    <w:div w:id="1335844793">
      <w:bodyDiv w:val="1"/>
      <w:marLeft w:val="0"/>
      <w:marRight w:val="0"/>
      <w:marTop w:val="0"/>
      <w:marBottom w:val="0"/>
      <w:divBdr>
        <w:top w:val="none" w:sz="0" w:space="0" w:color="auto"/>
        <w:left w:val="none" w:sz="0" w:space="0" w:color="auto"/>
        <w:bottom w:val="none" w:sz="0" w:space="0" w:color="auto"/>
        <w:right w:val="none" w:sz="0" w:space="0" w:color="auto"/>
      </w:divBdr>
    </w:div>
    <w:div w:id="1336227263">
      <w:bodyDiv w:val="1"/>
      <w:marLeft w:val="0"/>
      <w:marRight w:val="0"/>
      <w:marTop w:val="0"/>
      <w:marBottom w:val="0"/>
      <w:divBdr>
        <w:top w:val="none" w:sz="0" w:space="0" w:color="auto"/>
        <w:left w:val="none" w:sz="0" w:space="0" w:color="auto"/>
        <w:bottom w:val="none" w:sz="0" w:space="0" w:color="auto"/>
        <w:right w:val="none" w:sz="0" w:space="0" w:color="auto"/>
      </w:divBdr>
    </w:div>
    <w:div w:id="1336617715">
      <w:bodyDiv w:val="1"/>
      <w:marLeft w:val="0"/>
      <w:marRight w:val="0"/>
      <w:marTop w:val="0"/>
      <w:marBottom w:val="0"/>
      <w:divBdr>
        <w:top w:val="none" w:sz="0" w:space="0" w:color="auto"/>
        <w:left w:val="none" w:sz="0" w:space="0" w:color="auto"/>
        <w:bottom w:val="none" w:sz="0" w:space="0" w:color="auto"/>
        <w:right w:val="none" w:sz="0" w:space="0" w:color="auto"/>
      </w:divBdr>
    </w:div>
    <w:div w:id="1336955420">
      <w:bodyDiv w:val="1"/>
      <w:marLeft w:val="0"/>
      <w:marRight w:val="0"/>
      <w:marTop w:val="0"/>
      <w:marBottom w:val="0"/>
      <w:divBdr>
        <w:top w:val="none" w:sz="0" w:space="0" w:color="auto"/>
        <w:left w:val="none" w:sz="0" w:space="0" w:color="auto"/>
        <w:bottom w:val="none" w:sz="0" w:space="0" w:color="auto"/>
        <w:right w:val="none" w:sz="0" w:space="0" w:color="auto"/>
      </w:divBdr>
    </w:div>
    <w:div w:id="1337419315">
      <w:bodyDiv w:val="1"/>
      <w:marLeft w:val="0"/>
      <w:marRight w:val="0"/>
      <w:marTop w:val="0"/>
      <w:marBottom w:val="0"/>
      <w:divBdr>
        <w:top w:val="none" w:sz="0" w:space="0" w:color="auto"/>
        <w:left w:val="none" w:sz="0" w:space="0" w:color="auto"/>
        <w:bottom w:val="none" w:sz="0" w:space="0" w:color="auto"/>
        <w:right w:val="none" w:sz="0" w:space="0" w:color="auto"/>
      </w:divBdr>
    </w:div>
    <w:div w:id="1337465933">
      <w:bodyDiv w:val="1"/>
      <w:marLeft w:val="0"/>
      <w:marRight w:val="0"/>
      <w:marTop w:val="0"/>
      <w:marBottom w:val="0"/>
      <w:divBdr>
        <w:top w:val="none" w:sz="0" w:space="0" w:color="auto"/>
        <w:left w:val="none" w:sz="0" w:space="0" w:color="auto"/>
        <w:bottom w:val="none" w:sz="0" w:space="0" w:color="auto"/>
        <w:right w:val="none" w:sz="0" w:space="0" w:color="auto"/>
      </w:divBdr>
    </w:div>
    <w:div w:id="1338507942">
      <w:bodyDiv w:val="1"/>
      <w:marLeft w:val="0"/>
      <w:marRight w:val="0"/>
      <w:marTop w:val="0"/>
      <w:marBottom w:val="0"/>
      <w:divBdr>
        <w:top w:val="none" w:sz="0" w:space="0" w:color="auto"/>
        <w:left w:val="none" w:sz="0" w:space="0" w:color="auto"/>
        <w:bottom w:val="none" w:sz="0" w:space="0" w:color="auto"/>
        <w:right w:val="none" w:sz="0" w:space="0" w:color="auto"/>
      </w:divBdr>
    </w:div>
    <w:div w:id="1339456578">
      <w:bodyDiv w:val="1"/>
      <w:marLeft w:val="0"/>
      <w:marRight w:val="0"/>
      <w:marTop w:val="0"/>
      <w:marBottom w:val="0"/>
      <w:divBdr>
        <w:top w:val="none" w:sz="0" w:space="0" w:color="auto"/>
        <w:left w:val="none" w:sz="0" w:space="0" w:color="auto"/>
        <w:bottom w:val="none" w:sz="0" w:space="0" w:color="auto"/>
        <w:right w:val="none" w:sz="0" w:space="0" w:color="auto"/>
      </w:divBdr>
    </w:div>
    <w:div w:id="1339502919">
      <w:bodyDiv w:val="1"/>
      <w:marLeft w:val="0"/>
      <w:marRight w:val="0"/>
      <w:marTop w:val="0"/>
      <w:marBottom w:val="0"/>
      <w:divBdr>
        <w:top w:val="none" w:sz="0" w:space="0" w:color="auto"/>
        <w:left w:val="none" w:sz="0" w:space="0" w:color="auto"/>
        <w:bottom w:val="none" w:sz="0" w:space="0" w:color="auto"/>
        <w:right w:val="none" w:sz="0" w:space="0" w:color="auto"/>
      </w:divBdr>
    </w:div>
    <w:div w:id="1341275337">
      <w:bodyDiv w:val="1"/>
      <w:marLeft w:val="0"/>
      <w:marRight w:val="0"/>
      <w:marTop w:val="0"/>
      <w:marBottom w:val="0"/>
      <w:divBdr>
        <w:top w:val="none" w:sz="0" w:space="0" w:color="auto"/>
        <w:left w:val="none" w:sz="0" w:space="0" w:color="auto"/>
        <w:bottom w:val="none" w:sz="0" w:space="0" w:color="auto"/>
        <w:right w:val="none" w:sz="0" w:space="0" w:color="auto"/>
      </w:divBdr>
    </w:div>
    <w:div w:id="1343048750">
      <w:bodyDiv w:val="1"/>
      <w:marLeft w:val="0"/>
      <w:marRight w:val="0"/>
      <w:marTop w:val="0"/>
      <w:marBottom w:val="0"/>
      <w:divBdr>
        <w:top w:val="none" w:sz="0" w:space="0" w:color="auto"/>
        <w:left w:val="none" w:sz="0" w:space="0" w:color="auto"/>
        <w:bottom w:val="none" w:sz="0" w:space="0" w:color="auto"/>
        <w:right w:val="none" w:sz="0" w:space="0" w:color="auto"/>
      </w:divBdr>
    </w:div>
    <w:div w:id="1344162007">
      <w:bodyDiv w:val="1"/>
      <w:marLeft w:val="0"/>
      <w:marRight w:val="0"/>
      <w:marTop w:val="0"/>
      <w:marBottom w:val="0"/>
      <w:divBdr>
        <w:top w:val="none" w:sz="0" w:space="0" w:color="auto"/>
        <w:left w:val="none" w:sz="0" w:space="0" w:color="auto"/>
        <w:bottom w:val="none" w:sz="0" w:space="0" w:color="auto"/>
        <w:right w:val="none" w:sz="0" w:space="0" w:color="auto"/>
      </w:divBdr>
    </w:div>
    <w:div w:id="1345207930">
      <w:bodyDiv w:val="1"/>
      <w:marLeft w:val="0"/>
      <w:marRight w:val="0"/>
      <w:marTop w:val="0"/>
      <w:marBottom w:val="0"/>
      <w:divBdr>
        <w:top w:val="none" w:sz="0" w:space="0" w:color="auto"/>
        <w:left w:val="none" w:sz="0" w:space="0" w:color="auto"/>
        <w:bottom w:val="none" w:sz="0" w:space="0" w:color="auto"/>
        <w:right w:val="none" w:sz="0" w:space="0" w:color="auto"/>
      </w:divBdr>
    </w:div>
    <w:div w:id="1346446623">
      <w:bodyDiv w:val="1"/>
      <w:marLeft w:val="0"/>
      <w:marRight w:val="0"/>
      <w:marTop w:val="0"/>
      <w:marBottom w:val="0"/>
      <w:divBdr>
        <w:top w:val="none" w:sz="0" w:space="0" w:color="auto"/>
        <w:left w:val="none" w:sz="0" w:space="0" w:color="auto"/>
        <w:bottom w:val="none" w:sz="0" w:space="0" w:color="auto"/>
        <w:right w:val="none" w:sz="0" w:space="0" w:color="auto"/>
      </w:divBdr>
    </w:div>
    <w:div w:id="1346521127">
      <w:bodyDiv w:val="1"/>
      <w:marLeft w:val="0"/>
      <w:marRight w:val="0"/>
      <w:marTop w:val="0"/>
      <w:marBottom w:val="0"/>
      <w:divBdr>
        <w:top w:val="none" w:sz="0" w:space="0" w:color="auto"/>
        <w:left w:val="none" w:sz="0" w:space="0" w:color="auto"/>
        <w:bottom w:val="none" w:sz="0" w:space="0" w:color="auto"/>
        <w:right w:val="none" w:sz="0" w:space="0" w:color="auto"/>
      </w:divBdr>
    </w:div>
    <w:div w:id="1346857107">
      <w:bodyDiv w:val="1"/>
      <w:marLeft w:val="0"/>
      <w:marRight w:val="0"/>
      <w:marTop w:val="0"/>
      <w:marBottom w:val="0"/>
      <w:divBdr>
        <w:top w:val="none" w:sz="0" w:space="0" w:color="auto"/>
        <w:left w:val="none" w:sz="0" w:space="0" w:color="auto"/>
        <w:bottom w:val="none" w:sz="0" w:space="0" w:color="auto"/>
        <w:right w:val="none" w:sz="0" w:space="0" w:color="auto"/>
      </w:divBdr>
    </w:div>
    <w:div w:id="1347754534">
      <w:bodyDiv w:val="1"/>
      <w:marLeft w:val="0"/>
      <w:marRight w:val="0"/>
      <w:marTop w:val="0"/>
      <w:marBottom w:val="0"/>
      <w:divBdr>
        <w:top w:val="none" w:sz="0" w:space="0" w:color="auto"/>
        <w:left w:val="none" w:sz="0" w:space="0" w:color="auto"/>
        <w:bottom w:val="none" w:sz="0" w:space="0" w:color="auto"/>
        <w:right w:val="none" w:sz="0" w:space="0" w:color="auto"/>
      </w:divBdr>
    </w:div>
    <w:div w:id="1349061339">
      <w:bodyDiv w:val="1"/>
      <w:marLeft w:val="0"/>
      <w:marRight w:val="0"/>
      <w:marTop w:val="0"/>
      <w:marBottom w:val="0"/>
      <w:divBdr>
        <w:top w:val="none" w:sz="0" w:space="0" w:color="auto"/>
        <w:left w:val="none" w:sz="0" w:space="0" w:color="auto"/>
        <w:bottom w:val="none" w:sz="0" w:space="0" w:color="auto"/>
        <w:right w:val="none" w:sz="0" w:space="0" w:color="auto"/>
      </w:divBdr>
    </w:div>
    <w:div w:id="1349602459">
      <w:bodyDiv w:val="1"/>
      <w:marLeft w:val="0"/>
      <w:marRight w:val="0"/>
      <w:marTop w:val="0"/>
      <w:marBottom w:val="0"/>
      <w:divBdr>
        <w:top w:val="none" w:sz="0" w:space="0" w:color="auto"/>
        <w:left w:val="none" w:sz="0" w:space="0" w:color="auto"/>
        <w:bottom w:val="none" w:sz="0" w:space="0" w:color="auto"/>
        <w:right w:val="none" w:sz="0" w:space="0" w:color="auto"/>
      </w:divBdr>
    </w:div>
    <w:div w:id="1351448182">
      <w:bodyDiv w:val="1"/>
      <w:marLeft w:val="0"/>
      <w:marRight w:val="0"/>
      <w:marTop w:val="0"/>
      <w:marBottom w:val="0"/>
      <w:divBdr>
        <w:top w:val="none" w:sz="0" w:space="0" w:color="auto"/>
        <w:left w:val="none" w:sz="0" w:space="0" w:color="auto"/>
        <w:bottom w:val="none" w:sz="0" w:space="0" w:color="auto"/>
        <w:right w:val="none" w:sz="0" w:space="0" w:color="auto"/>
      </w:divBdr>
    </w:div>
    <w:div w:id="1352144831">
      <w:bodyDiv w:val="1"/>
      <w:marLeft w:val="0"/>
      <w:marRight w:val="0"/>
      <w:marTop w:val="0"/>
      <w:marBottom w:val="0"/>
      <w:divBdr>
        <w:top w:val="none" w:sz="0" w:space="0" w:color="auto"/>
        <w:left w:val="none" w:sz="0" w:space="0" w:color="auto"/>
        <w:bottom w:val="none" w:sz="0" w:space="0" w:color="auto"/>
        <w:right w:val="none" w:sz="0" w:space="0" w:color="auto"/>
      </w:divBdr>
    </w:div>
    <w:div w:id="1352604244">
      <w:bodyDiv w:val="1"/>
      <w:marLeft w:val="0"/>
      <w:marRight w:val="0"/>
      <w:marTop w:val="0"/>
      <w:marBottom w:val="0"/>
      <w:divBdr>
        <w:top w:val="none" w:sz="0" w:space="0" w:color="auto"/>
        <w:left w:val="none" w:sz="0" w:space="0" w:color="auto"/>
        <w:bottom w:val="none" w:sz="0" w:space="0" w:color="auto"/>
        <w:right w:val="none" w:sz="0" w:space="0" w:color="auto"/>
      </w:divBdr>
    </w:div>
    <w:div w:id="1355114946">
      <w:bodyDiv w:val="1"/>
      <w:marLeft w:val="0"/>
      <w:marRight w:val="0"/>
      <w:marTop w:val="0"/>
      <w:marBottom w:val="0"/>
      <w:divBdr>
        <w:top w:val="none" w:sz="0" w:space="0" w:color="auto"/>
        <w:left w:val="none" w:sz="0" w:space="0" w:color="auto"/>
        <w:bottom w:val="none" w:sz="0" w:space="0" w:color="auto"/>
        <w:right w:val="none" w:sz="0" w:space="0" w:color="auto"/>
      </w:divBdr>
    </w:div>
    <w:div w:id="1355351522">
      <w:bodyDiv w:val="1"/>
      <w:marLeft w:val="0"/>
      <w:marRight w:val="0"/>
      <w:marTop w:val="0"/>
      <w:marBottom w:val="0"/>
      <w:divBdr>
        <w:top w:val="none" w:sz="0" w:space="0" w:color="auto"/>
        <w:left w:val="none" w:sz="0" w:space="0" w:color="auto"/>
        <w:bottom w:val="none" w:sz="0" w:space="0" w:color="auto"/>
        <w:right w:val="none" w:sz="0" w:space="0" w:color="auto"/>
      </w:divBdr>
    </w:div>
    <w:div w:id="1355810407">
      <w:bodyDiv w:val="1"/>
      <w:marLeft w:val="0"/>
      <w:marRight w:val="0"/>
      <w:marTop w:val="0"/>
      <w:marBottom w:val="0"/>
      <w:divBdr>
        <w:top w:val="none" w:sz="0" w:space="0" w:color="auto"/>
        <w:left w:val="none" w:sz="0" w:space="0" w:color="auto"/>
        <w:bottom w:val="none" w:sz="0" w:space="0" w:color="auto"/>
        <w:right w:val="none" w:sz="0" w:space="0" w:color="auto"/>
      </w:divBdr>
    </w:div>
    <w:div w:id="1356153693">
      <w:bodyDiv w:val="1"/>
      <w:marLeft w:val="0"/>
      <w:marRight w:val="0"/>
      <w:marTop w:val="0"/>
      <w:marBottom w:val="0"/>
      <w:divBdr>
        <w:top w:val="none" w:sz="0" w:space="0" w:color="auto"/>
        <w:left w:val="none" w:sz="0" w:space="0" w:color="auto"/>
        <w:bottom w:val="none" w:sz="0" w:space="0" w:color="auto"/>
        <w:right w:val="none" w:sz="0" w:space="0" w:color="auto"/>
      </w:divBdr>
    </w:div>
    <w:div w:id="1356464142">
      <w:bodyDiv w:val="1"/>
      <w:marLeft w:val="0"/>
      <w:marRight w:val="0"/>
      <w:marTop w:val="0"/>
      <w:marBottom w:val="0"/>
      <w:divBdr>
        <w:top w:val="none" w:sz="0" w:space="0" w:color="auto"/>
        <w:left w:val="none" w:sz="0" w:space="0" w:color="auto"/>
        <w:bottom w:val="none" w:sz="0" w:space="0" w:color="auto"/>
        <w:right w:val="none" w:sz="0" w:space="0" w:color="auto"/>
      </w:divBdr>
    </w:div>
    <w:div w:id="1358265087">
      <w:bodyDiv w:val="1"/>
      <w:marLeft w:val="0"/>
      <w:marRight w:val="0"/>
      <w:marTop w:val="0"/>
      <w:marBottom w:val="0"/>
      <w:divBdr>
        <w:top w:val="none" w:sz="0" w:space="0" w:color="auto"/>
        <w:left w:val="none" w:sz="0" w:space="0" w:color="auto"/>
        <w:bottom w:val="none" w:sz="0" w:space="0" w:color="auto"/>
        <w:right w:val="none" w:sz="0" w:space="0" w:color="auto"/>
      </w:divBdr>
    </w:div>
    <w:div w:id="1359509537">
      <w:bodyDiv w:val="1"/>
      <w:marLeft w:val="0"/>
      <w:marRight w:val="0"/>
      <w:marTop w:val="0"/>
      <w:marBottom w:val="0"/>
      <w:divBdr>
        <w:top w:val="none" w:sz="0" w:space="0" w:color="auto"/>
        <w:left w:val="none" w:sz="0" w:space="0" w:color="auto"/>
        <w:bottom w:val="none" w:sz="0" w:space="0" w:color="auto"/>
        <w:right w:val="none" w:sz="0" w:space="0" w:color="auto"/>
      </w:divBdr>
    </w:div>
    <w:div w:id="1361707864">
      <w:bodyDiv w:val="1"/>
      <w:marLeft w:val="0"/>
      <w:marRight w:val="0"/>
      <w:marTop w:val="0"/>
      <w:marBottom w:val="0"/>
      <w:divBdr>
        <w:top w:val="none" w:sz="0" w:space="0" w:color="auto"/>
        <w:left w:val="none" w:sz="0" w:space="0" w:color="auto"/>
        <w:bottom w:val="none" w:sz="0" w:space="0" w:color="auto"/>
        <w:right w:val="none" w:sz="0" w:space="0" w:color="auto"/>
      </w:divBdr>
      <w:divsChild>
        <w:div w:id="41104643">
          <w:marLeft w:val="360"/>
          <w:marRight w:val="0"/>
          <w:marTop w:val="200"/>
          <w:marBottom w:val="0"/>
          <w:divBdr>
            <w:top w:val="none" w:sz="0" w:space="0" w:color="auto"/>
            <w:left w:val="none" w:sz="0" w:space="0" w:color="auto"/>
            <w:bottom w:val="none" w:sz="0" w:space="0" w:color="auto"/>
            <w:right w:val="none" w:sz="0" w:space="0" w:color="auto"/>
          </w:divBdr>
        </w:div>
      </w:divsChild>
    </w:div>
    <w:div w:id="1361933136">
      <w:bodyDiv w:val="1"/>
      <w:marLeft w:val="0"/>
      <w:marRight w:val="0"/>
      <w:marTop w:val="0"/>
      <w:marBottom w:val="0"/>
      <w:divBdr>
        <w:top w:val="none" w:sz="0" w:space="0" w:color="auto"/>
        <w:left w:val="none" w:sz="0" w:space="0" w:color="auto"/>
        <w:bottom w:val="none" w:sz="0" w:space="0" w:color="auto"/>
        <w:right w:val="none" w:sz="0" w:space="0" w:color="auto"/>
      </w:divBdr>
    </w:div>
    <w:div w:id="1362244953">
      <w:bodyDiv w:val="1"/>
      <w:marLeft w:val="0"/>
      <w:marRight w:val="0"/>
      <w:marTop w:val="0"/>
      <w:marBottom w:val="0"/>
      <w:divBdr>
        <w:top w:val="none" w:sz="0" w:space="0" w:color="auto"/>
        <w:left w:val="none" w:sz="0" w:space="0" w:color="auto"/>
        <w:bottom w:val="none" w:sz="0" w:space="0" w:color="auto"/>
        <w:right w:val="none" w:sz="0" w:space="0" w:color="auto"/>
      </w:divBdr>
    </w:div>
    <w:div w:id="1363746956">
      <w:bodyDiv w:val="1"/>
      <w:marLeft w:val="0"/>
      <w:marRight w:val="0"/>
      <w:marTop w:val="0"/>
      <w:marBottom w:val="0"/>
      <w:divBdr>
        <w:top w:val="none" w:sz="0" w:space="0" w:color="auto"/>
        <w:left w:val="none" w:sz="0" w:space="0" w:color="auto"/>
        <w:bottom w:val="none" w:sz="0" w:space="0" w:color="auto"/>
        <w:right w:val="none" w:sz="0" w:space="0" w:color="auto"/>
      </w:divBdr>
    </w:div>
    <w:div w:id="1364406109">
      <w:bodyDiv w:val="1"/>
      <w:marLeft w:val="0"/>
      <w:marRight w:val="0"/>
      <w:marTop w:val="0"/>
      <w:marBottom w:val="0"/>
      <w:divBdr>
        <w:top w:val="none" w:sz="0" w:space="0" w:color="auto"/>
        <w:left w:val="none" w:sz="0" w:space="0" w:color="auto"/>
        <w:bottom w:val="none" w:sz="0" w:space="0" w:color="auto"/>
        <w:right w:val="none" w:sz="0" w:space="0" w:color="auto"/>
      </w:divBdr>
    </w:div>
    <w:div w:id="1364473915">
      <w:bodyDiv w:val="1"/>
      <w:marLeft w:val="0"/>
      <w:marRight w:val="0"/>
      <w:marTop w:val="0"/>
      <w:marBottom w:val="0"/>
      <w:divBdr>
        <w:top w:val="none" w:sz="0" w:space="0" w:color="auto"/>
        <w:left w:val="none" w:sz="0" w:space="0" w:color="auto"/>
        <w:bottom w:val="none" w:sz="0" w:space="0" w:color="auto"/>
        <w:right w:val="none" w:sz="0" w:space="0" w:color="auto"/>
      </w:divBdr>
    </w:div>
    <w:div w:id="1366177104">
      <w:bodyDiv w:val="1"/>
      <w:marLeft w:val="0"/>
      <w:marRight w:val="0"/>
      <w:marTop w:val="0"/>
      <w:marBottom w:val="0"/>
      <w:divBdr>
        <w:top w:val="none" w:sz="0" w:space="0" w:color="auto"/>
        <w:left w:val="none" w:sz="0" w:space="0" w:color="auto"/>
        <w:bottom w:val="none" w:sz="0" w:space="0" w:color="auto"/>
        <w:right w:val="none" w:sz="0" w:space="0" w:color="auto"/>
      </w:divBdr>
    </w:div>
    <w:div w:id="1368145936">
      <w:bodyDiv w:val="1"/>
      <w:marLeft w:val="0"/>
      <w:marRight w:val="0"/>
      <w:marTop w:val="0"/>
      <w:marBottom w:val="0"/>
      <w:divBdr>
        <w:top w:val="none" w:sz="0" w:space="0" w:color="auto"/>
        <w:left w:val="none" w:sz="0" w:space="0" w:color="auto"/>
        <w:bottom w:val="none" w:sz="0" w:space="0" w:color="auto"/>
        <w:right w:val="none" w:sz="0" w:space="0" w:color="auto"/>
      </w:divBdr>
    </w:div>
    <w:div w:id="1368943703">
      <w:bodyDiv w:val="1"/>
      <w:marLeft w:val="0"/>
      <w:marRight w:val="0"/>
      <w:marTop w:val="0"/>
      <w:marBottom w:val="0"/>
      <w:divBdr>
        <w:top w:val="none" w:sz="0" w:space="0" w:color="auto"/>
        <w:left w:val="none" w:sz="0" w:space="0" w:color="auto"/>
        <w:bottom w:val="none" w:sz="0" w:space="0" w:color="auto"/>
        <w:right w:val="none" w:sz="0" w:space="0" w:color="auto"/>
      </w:divBdr>
    </w:div>
    <w:div w:id="1370104014">
      <w:bodyDiv w:val="1"/>
      <w:marLeft w:val="0"/>
      <w:marRight w:val="0"/>
      <w:marTop w:val="0"/>
      <w:marBottom w:val="0"/>
      <w:divBdr>
        <w:top w:val="none" w:sz="0" w:space="0" w:color="auto"/>
        <w:left w:val="none" w:sz="0" w:space="0" w:color="auto"/>
        <w:bottom w:val="none" w:sz="0" w:space="0" w:color="auto"/>
        <w:right w:val="none" w:sz="0" w:space="0" w:color="auto"/>
      </w:divBdr>
    </w:div>
    <w:div w:id="1370492141">
      <w:bodyDiv w:val="1"/>
      <w:marLeft w:val="0"/>
      <w:marRight w:val="0"/>
      <w:marTop w:val="0"/>
      <w:marBottom w:val="0"/>
      <w:divBdr>
        <w:top w:val="none" w:sz="0" w:space="0" w:color="auto"/>
        <w:left w:val="none" w:sz="0" w:space="0" w:color="auto"/>
        <w:bottom w:val="none" w:sz="0" w:space="0" w:color="auto"/>
        <w:right w:val="none" w:sz="0" w:space="0" w:color="auto"/>
      </w:divBdr>
    </w:div>
    <w:div w:id="1371564019">
      <w:bodyDiv w:val="1"/>
      <w:marLeft w:val="0"/>
      <w:marRight w:val="0"/>
      <w:marTop w:val="0"/>
      <w:marBottom w:val="0"/>
      <w:divBdr>
        <w:top w:val="none" w:sz="0" w:space="0" w:color="auto"/>
        <w:left w:val="none" w:sz="0" w:space="0" w:color="auto"/>
        <w:bottom w:val="none" w:sz="0" w:space="0" w:color="auto"/>
        <w:right w:val="none" w:sz="0" w:space="0" w:color="auto"/>
      </w:divBdr>
    </w:div>
    <w:div w:id="1371684113">
      <w:bodyDiv w:val="1"/>
      <w:marLeft w:val="0"/>
      <w:marRight w:val="0"/>
      <w:marTop w:val="0"/>
      <w:marBottom w:val="0"/>
      <w:divBdr>
        <w:top w:val="none" w:sz="0" w:space="0" w:color="auto"/>
        <w:left w:val="none" w:sz="0" w:space="0" w:color="auto"/>
        <w:bottom w:val="none" w:sz="0" w:space="0" w:color="auto"/>
        <w:right w:val="none" w:sz="0" w:space="0" w:color="auto"/>
      </w:divBdr>
    </w:div>
    <w:div w:id="1371996898">
      <w:bodyDiv w:val="1"/>
      <w:marLeft w:val="0"/>
      <w:marRight w:val="0"/>
      <w:marTop w:val="0"/>
      <w:marBottom w:val="0"/>
      <w:divBdr>
        <w:top w:val="none" w:sz="0" w:space="0" w:color="auto"/>
        <w:left w:val="none" w:sz="0" w:space="0" w:color="auto"/>
        <w:bottom w:val="none" w:sz="0" w:space="0" w:color="auto"/>
        <w:right w:val="none" w:sz="0" w:space="0" w:color="auto"/>
      </w:divBdr>
    </w:div>
    <w:div w:id="1372419086">
      <w:bodyDiv w:val="1"/>
      <w:marLeft w:val="0"/>
      <w:marRight w:val="0"/>
      <w:marTop w:val="0"/>
      <w:marBottom w:val="0"/>
      <w:divBdr>
        <w:top w:val="none" w:sz="0" w:space="0" w:color="auto"/>
        <w:left w:val="none" w:sz="0" w:space="0" w:color="auto"/>
        <w:bottom w:val="none" w:sz="0" w:space="0" w:color="auto"/>
        <w:right w:val="none" w:sz="0" w:space="0" w:color="auto"/>
      </w:divBdr>
    </w:div>
    <w:div w:id="1372421103">
      <w:bodyDiv w:val="1"/>
      <w:marLeft w:val="0"/>
      <w:marRight w:val="0"/>
      <w:marTop w:val="0"/>
      <w:marBottom w:val="0"/>
      <w:divBdr>
        <w:top w:val="none" w:sz="0" w:space="0" w:color="auto"/>
        <w:left w:val="none" w:sz="0" w:space="0" w:color="auto"/>
        <w:bottom w:val="none" w:sz="0" w:space="0" w:color="auto"/>
        <w:right w:val="none" w:sz="0" w:space="0" w:color="auto"/>
      </w:divBdr>
    </w:div>
    <w:div w:id="1372612226">
      <w:bodyDiv w:val="1"/>
      <w:marLeft w:val="0"/>
      <w:marRight w:val="0"/>
      <w:marTop w:val="0"/>
      <w:marBottom w:val="0"/>
      <w:divBdr>
        <w:top w:val="none" w:sz="0" w:space="0" w:color="auto"/>
        <w:left w:val="none" w:sz="0" w:space="0" w:color="auto"/>
        <w:bottom w:val="none" w:sz="0" w:space="0" w:color="auto"/>
        <w:right w:val="none" w:sz="0" w:space="0" w:color="auto"/>
      </w:divBdr>
    </w:div>
    <w:div w:id="1372850999">
      <w:bodyDiv w:val="1"/>
      <w:marLeft w:val="0"/>
      <w:marRight w:val="0"/>
      <w:marTop w:val="0"/>
      <w:marBottom w:val="0"/>
      <w:divBdr>
        <w:top w:val="none" w:sz="0" w:space="0" w:color="auto"/>
        <w:left w:val="none" w:sz="0" w:space="0" w:color="auto"/>
        <w:bottom w:val="none" w:sz="0" w:space="0" w:color="auto"/>
        <w:right w:val="none" w:sz="0" w:space="0" w:color="auto"/>
      </w:divBdr>
    </w:div>
    <w:div w:id="1373110336">
      <w:bodyDiv w:val="1"/>
      <w:marLeft w:val="0"/>
      <w:marRight w:val="0"/>
      <w:marTop w:val="0"/>
      <w:marBottom w:val="0"/>
      <w:divBdr>
        <w:top w:val="none" w:sz="0" w:space="0" w:color="auto"/>
        <w:left w:val="none" w:sz="0" w:space="0" w:color="auto"/>
        <w:bottom w:val="none" w:sz="0" w:space="0" w:color="auto"/>
        <w:right w:val="none" w:sz="0" w:space="0" w:color="auto"/>
      </w:divBdr>
    </w:div>
    <w:div w:id="1374426560">
      <w:bodyDiv w:val="1"/>
      <w:marLeft w:val="0"/>
      <w:marRight w:val="0"/>
      <w:marTop w:val="0"/>
      <w:marBottom w:val="0"/>
      <w:divBdr>
        <w:top w:val="none" w:sz="0" w:space="0" w:color="auto"/>
        <w:left w:val="none" w:sz="0" w:space="0" w:color="auto"/>
        <w:bottom w:val="none" w:sz="0" w:space="0" w:color="auto"/>
        <w:right w:val="none" w:sz="0" w:space="0" w:color="auto"/>
      </w:divBdr>
    </w:div>
    <w:div w:id="1374453465">
      <w:bodyDiv w:val="1"/>
      <w:marLeft w:val="0"/>
      <w:marRight w:val="0"/>
      <w:marTop w:val="0"/>
      <w:marBottom w:val="0"/>
      <w:divBdr>
        <w:top w:val="none" w:sz="0" w:space="0" w:color="auto"/>
        <w:left w:val="none" w:sz="0" w:space="0" w:color="auto"/>
        <w:bottom w:val="none" w:sz="0" w:space="0" w:color="auto"/>
        <w:right w:val="none" w:sz="0" w:space="0" w:color="auto"/>
      </w:divBdr>
    </w:div>
    <w:div w:id="1376347982">
      <w:bodyDiv w:val="1"/>
      <w:marLeft w:val="0"/>
      <w:marRight w:val="0"/>
      <w:marTop w:val="0"/>
      <w:marBottom w:val="0"/>
      <w:divBdr>
        <w:top w:val="none" w:sz="0" w:space="0" w:color="auto"/>
        <w:left w:val="none" w:sz="0" w:space="0" w:color="auto"/>
        <w:bottom w:val="none" w:sz="0" w:space="0" w:color="auto"/>
        <w:right w:val="none" w:sz="0" w:space="0" w:color="auto"/>
      </w:divBdr>
    </w:div>
    <w:div w:id="1377849207">
      <w:bodyDiv w:val="1"/>
      <w:marLeft w:val="0"/>
      <w:marRight w:val="0"/>
      <w:marTop w:val="0"/>
      <w:marBottom w:val="0"/>
      <w:divBdr>
        <w:top w:val="none" w:sz="0" w:space="0" w:color="auto"/>
        <w:left w:val="none" w:sz="0" w:space="0" w:color="auto"/>
        <w:bottom w:val="none" w:sz="0" w:space="0" w:color="auto"/>
        <w:right w:val="none" w:sz="0" w:space="0" w:color="auto"/>
      </w:divBdr>
    </w:div>
    <w:div w:id="1377974306">
      <w:bodyDiv w:val="1"/>
      <w:marLeft w:val="0"/>
      <w:marRight w:val="0"/>
      <w:marTop w:val="0"/>
      <w:marBottom w:val="0"/>
      <w:divBdr>
        <w:top w:val="none" w:sz="0" w:space="0" w:color="auto"/>
        <w:left w:val="none" w:sz="0" w:space="0" w:color="auto"/>
        <w:bottom w:val="none" w:sz="0" w:space="0" w:color="auto"/>
        <w:right w:val="none" w:sz="0" w:space="0" w:color="auto"/>
      </w:divBdr>
    </w:div>
    <w:div w:id="1378385903">
      <w:bodyDiv w:val="1"/>
      <w:marLeft w:val="0"/>
      <w:marRight w:val="0"/>
      <w:marTop w:val="0"/>
      <w:marBottom w:val="0"/>
      <w:divBdr>
        <w:top w:val="none" w:sz="0" w:space="0" w:color="auto"/>
        <w:left w:val="none" w:sz="0" w:space="0" w:color="auto"/>
        <w:bottom w:val="none" w:sz="0" w:space="0" w:color="auto"/>
        <w:right w:val="none" w:sz="0" w:space="0" w:color="auto"/>
      </w:divBdr>
    </w:div>
    <w:div w:id="1379088954">
      <w:bodyDiv w:val="1"/>
      <w:marLeft w:val="0"/>
      <w:marRight w:val="0"/>
      <w:marTop w:val="0"/>
      <w:marBottom w:val="0"/>
      <w:divBdr>
        <w:top w:val="none" w:sz="0" w:space="0" w:color="auto"/>
        <w:left w:val="none" w:sz="0" w:space="0" w:color="auto"/>
        <w:bottom w:val="none" w:sz="0" w:space="0" w:color="auto"/>
        <w:right w:val="none" w:sz="0" w:space="0" w:color="auto"/>
      </w:divBdr>
    </w:div>
    <w:div w:id="1380008226">
      <w:bodyDiv w:val="1"/>
      <w:marLeft w:val="0"/>
      <w:marRight w:val="0"/>
      <w:marTop w:val="0"/>
      <w:marBottom w:val="0"/>
      <w:divBdr>
        <w:top w:val="none" w:sz="0" w:space="0" w:color="auto"/>
        <w:left w:val="none" w:sz="0" w:space="0" w:color="auto"/>
        <w:bottom w:val="none" w:sz="0" w:space="0" w:color="auto"/>
        <w:right w:val="none" w:sz="0" w:space="0" w:color="auto"/>
      </w:divBdr>
    </w:div>
    <w:div w:id="1380350776">
      <w:bodyDiv w:val="1"/>
      <w:marLeft w:val="0"/>
      <w:marRight w:val="0"/>
      <w:marTop w:val="0"/>
      <w:marBottom w:val="0"/>
      <w:divBdr>
        <w:top w:val="none" w:sz="0" w:space="0" w:color="auto"/>
        <w:left w:val="none" w:sz="0" w:space="0" w:color="auto"/>
        <w:bottom w:val="none" w:sz="0" w:space="0" w:color="auto"/>
        <w:right w:val="none" w:sz="0" w:space="0" w:color="auto"/>
      </w:divBdr>
    </w:div>
    <w:div w:id="1382174962">
      <w:bodyDiv w:val="1"/>
      <w:marLeft w:val="0"/>
      <w:marRight w:val="0"/>
      <w:marTop w:val="0"/>
      <w:marBottom w:val="0"/>
      <w:divBdr>
        <w:top w:val="none" w:sz="0" w:space="0" w:color="auto"/>
        <w:left w:val="none" w:sz="0" w:space="0" w:color="auto"/>
        <w:bottom w:val="none" w:sz="0" w:space="0" w:color="auto"/>
        <w:right w:val="none" w:sz="0" w:space="0" w:color="auto"/>
      </w:divBdr>
    </w:div>
    <w:div w:id="1383561044">
      <w:bodyDiv w:val="1"/>
      <w:marLeft w:val="0"/>
      <w:marRight w:val="0"/>
      <w:marTop w:val="0"/>
      <w:marBottom w:val="0"/>
      <w:divBdr>
        <w:top w:val="none" w:sz="0" w:space="0" w:color="auto"/>
        <w:left w:val="none" w:sz="0" w:space="0" w:color="auto"/>
        <w:bottom w:val="none" w:sz="0" w:space="0" w:color="auto"/>
        <w:right w:val="none" w:sz="0" w:space="0" w:color="auto"/>
      </w:divBdr>
    </w:div>
    <w:div w:id="1385637648">
      <w:bodyDiv w:val="1"/>
      <w:marLeft w:val="0"/>
      <w:marRight w:val="0"/>
      <w:marTop w:val="0"/>
      <w:marBottom w:val="0"/>
      <w:divBdr>
        <w:top w:val="none" w:sz="0" w:space="0" w:color="auto"/>
        <w:left w:val="none" w:sz="0" w:space="0" w:color="auto"/>
        <w:bottom w:val="none" w:sz="0" w:space="0" w:color="auto"/>
        <w:right w:val="none" w:sz="0" w:space="0" w:color="auto"/>
      </w:divBdr>
    </w:div>
    <w:div w:id="1385908358">
      <w:bodyDiv w:val="1"/>
      <w:marLeft w:val="0"/>
      <w:marRight w:val="0"/>
      <w:marTop w:val="0"/>
      <w:marBottom w:val="0"/>
      <w:divBdr>
        <w:top w:val="none" w:sz="0" w:space="0" w:color="auto"/>
        <w:left w:val="none" w:sz="0" w:space="0" w:color="auto"/>
        <w:bottom w:val="none" w:sz="0" w:space="0" w:color="auto"/>
        <w:right w:val="none" w:sz="0" w:space="0" w:color="auto"/>
      </w:divBdr>
    </w:div>
    <w:div w:id="1387486523">
      <w:bodyDiv w:val="1"/>
      <w:marLeft w:val="0"/>
      <w:marRight w:val="0"/>
      <w:marTop w:val="0"/>
      <w:marBottom w:val="0"/>
      <w:divBdr>
        <w:top w:val="none" w:sz="0" w:space="0" w:color="auto"/>
        <w:left w:val="none" w:sz="0" w:space="0" w:color="auto"/>
        <w:bottom w:val="none" w:sz="0" w:space="0" w:color="auto"/>
        <w:right w:val="none" w:sz="0" w:space="0" w:color="auto"/>
      </w:divBdr>
    </w:div>
    <w:div w:id="1387487537">
      <w:bodyDiv w:val="1"/>
      <w:marLeft w:val="0"/>
      <w:marRight w:val="0"/>
      <w:marTop w:val="0"/>
      <w:marBottom w:val="0"/>
      <w:divBdr>
        <w:top w:val="none" w:sz="0" w:space="0" w:color="auto"/>
        <w:left w:val="none" w:sz="0" w:space="0" w:color="auto"/>
        <w:bottom w:val="none" w:sz="0" w:space="0" w:color="auto"/>
        <w:right w:val="none" w:sz="0" w:space="0" w:color="auto"/>
      </w:divBdr>
    </w:div>
    <w:div w:id="1387951077">
      <w:bodyDiv w:val="1"/>
      <w:marLeft w:val="0"/>
      <w:marRight w:val="0"/>
      <w:marTop w:val="0"/>
      <w:marBottom w:val="0"/>
      <w:divBdr>
        <w:top w:val="none" w:sz="0" w:space="0" w:color="auto"/>
        <w:left w:val="none" w:sz="0" w:space="0" w:color="auto"/>
        <w:bottom w:val="none" w:sz="0" w:space="0" w:color="auto"/>
        <w:right w:val="none" w:sz="0" w:space="0" w:color="auto"/>
      </w:divBdr>
      <w:divsChild>
        <w:div w:id="381951223">
          <w:marLeft w:val="1080"/>
          <w:marRight w:val="0"/>
          <w:marTop w:val="100"/>
          <w:marBottom w:val="0"/>
          <w:divBdr>
            <w:top w:val="none" w:sz="0" w:space="0" w:color="auto"/>
            <w:left w:val="none" w:sz="0" w:space="0" w:color="auto"/>
            <w:bottom w:val="none" w:sz="0" w:space="0" w:color="auto"/>
            <w:right w:val="none" w:sz="0" w:space="0" w:color="auto"/>
          </w:divBdr>
        </w:div>
        <w:div w:id="773474442">
          <w:marLeft w:val="360"/>
          <w:marRight w:val="0"/>
          <w:marTop w:val="200"/>
          <w:marBottom w:val="0"/>
          <w:divBdr>
            <w:top w:val="none" w:sz="0" w:space="0" w:color="auto"/>
            <w:left w:val="none" w:sz="0" w:space="0" w:color="auto"/>
            <w:bottom w:val="none" w:sz="0" w:space="0" w:color="auto"/>
            <w:right w:val="none" w:sz="0" w:space="0" w:color="auto"/>
          </w:divBdr>
        </w:div>
        <w:div w:id="2090492410">
          <w:marLeft w:val="1080"/>
          <w:marRight w:val="0"/>
          <w:marTop w:val="100"/>
          <w:marBottom w:val="0"/>
          <w:divBdr>
            <w:top w:val="none" w:sz="0" w:space="0" w:color="auto"/>
            <w:left w:val="none" w:sz="0" w:space="0" w:color="auto"/>
            <w:bottom w:val="none" w:sz="0" w:space="0" w:color="auto"/>
            <w:right w:val="none" w:sz="0" w:space="0" w:color="auto"/>
          </w:divBdr>
        </w:div>
        <w:div w:id="2110468375">
          <w:marLeft w:val="1080"/>
          <w:marRight w:val="0"/>
          <w:marTop w:val="100"/>
          <w:marBottom w:val="0"/>
          <w:divBdr>
            <w:top w:val="none" w:sz="0" w:space="0" w:color="auto"/>
            <w:left w:val="none" w:sz="0" w:space="0" w:color="auto"/>
            <w:bottom w:val="none" w:sz="0" w:space="0" w:color="auto"/>
            <w:right w:val="none" w:sz="0" w:space="0" w:color="auto"/>
          </w:divBdr>
        </w:div>
      </w:divsChild>
    </w:div>
    <w:div w:id="1389037707">
      <w:bodyDiv w:val="1"/>
      <w:marLeft w:val="0"/>
      <w:marRight w:val="0"/>
      <w:marTop w:val="0"/>
      <w:marBottom w:val="0"/>
      <w:divBdr>
        <w:top w:val="none" w:sz="0" w:space="0" w:color="auto"/>
        <w:left w:val="none" w:sz="0" w:space="0" w:color="auto"/>
        <w:bottom w:val="none" w:sz="0" w:space="0" w:color="auto"/>
        <w:right w:val="none" w:sz="0" w:space="0" w:color="auto"/>
      </w:divBdr>
    </w:div>
    <w:div w:id="1389650869">
      <w:bodyDiv w:val="1"/>
      <w:marLeft w:val="0"/>
      <w:marRight w:val="0"/>
      <w:marTop w:val="0"/>
      <w:marBottom w:val="0"/>
      <w:divBdr>
        <w:top w:val="none" w:sz="0" w:space="0" w:color="auto"/>
        <w:left w:val="none" w:sz="0" w:space="0" w:color="auto"/>
        <w:bottom w:val="none" w:sz="0" w:space="0" w:color="auto"/>
        <w:right w:val="none" w:sz="0" w:space="0" w:color="auto"/>
      </w:divBdr>
    </w:div>
    <w:div w:id="1389650962">
      <w:bodyDiv w:val="1"/>
      <w:marLeft w:val="0"/>
      <w:marRight w:val="0"/>
      <w:marTop w:val="0"/>
      <w:marBottom w:val="0"/>
      <w:divBdr>
        <w:top w:val="none" w:sz="0" w:space="0" w:color="auto"/>
        <w:left w:val="none" w:sz="0" w:space="0" w:color="auto"/>
        <w:bottom w:val="none" w:sz="0" w:space="0" w:color="auto"/>
        <w:right w:val="none" w:sz="0" w:space="0" w:color="auto"/>
      </w:divBdr>
    </w:div>
    <w:div w:id="1389842461">
      <w:bodyDiv w:val="1"/>
      <w:marLeft w:val="0"/>
      <w:marRight w:val="0"/>
      <w:marTop w:val="0"/>
      <w:marBottom w:val="0"/>
      <w:divBdr>
        <w:top w:val="none" w:sz="0" w:space="0" w:color="auto"/>
        <w:left w:val="none" w:sz="0" w:space="0" w:color="auto"/>
        <w:bottom w:val="none" w:sz="0" w:space="0" w:color="auto"/>
        <w:right w:val="none" w:sz="0" w:space="0" w:color="auto"/>
      </w:divBdr>
    </w:div>
    <w:div w:id="1390423044">
      <w:bodyDiv w:val="1"/>
      <w:marLeft w:val="0"/>
      <w:marRight w:val="0"/>
      <w:marTop w:val="0"/>
      <w:marBottom w:val="0"/>
      <w:divBdr>
        <w:top w:val="none" w:sz="0" w:space="0" w:color="auto"/>
        <w:left w:val="none" w:sz="0" w:space="0" w:color="auto"/>
        <w:bottom w:val="none" w:sz="0" w:space="0" w:color="auto"/>
        <w:right w:val="none" w:sz="0" w:space="0" w:color="auto"/>
      </w:divBdr>
    </w:div>
    <w:div w:id="1392383858">
      <w:bodyDiv w:val="1"/>
      <w:marLeft w:val="0"/>
      <w:marRight w:val="0"/>
      <w:marTop w:val="0"/>
      <w:marBottom w:val="0"/>
      <w:divBdr>
        <w:top w:val="none" w:sz="0" w:space="0" w:color="auto"/>
        <w:left w:val="none" w:sz="0" w:space="0" w:color="auto"/>
        <w:bottom w:val="none" w:sz="0" w:space="0" w:color="auto"/>
        <w:right w:val="none" w:sz="0" w:space="0" w:color="auto"/>
      </w:divBdr>
    </w:div>
    <w:div w:id="1393624194">
      <w:bodyDiv w:val="1"/>
      <w:marLeft w:val="0"/>
      <w:marRight w:val="0"/>
      <w:marTop w:val="0"/>
      <w:marBottom w:val="0"/>
      <w:divBdr>
        <w:top w:val="none" w:sz="0" w:space="0" w:color="auto"/>
        <w:left w:val="none" w:sz="0" w:space="0" w:color="auto"/>
        <w:bottom w:val="none" w:sz="0" w:space="0" w:color="auto"/>
        <w:right w:val="none" w:sz="0" w:space="0" w:color="auto"/>
      </w:divBdr>
    </w:div>
    <w:div w:id="1394237034">
      <w:bodyDiv w:val="1"/>
      <w:marLeft w:val="0"/>
      <w:marRight w:val="0"/>
      <w:marTop w:val="0"/>
      <w:marBottom w:val="0"/>
      <w:divBdr>
        <w:top w:val="none" w:sz="0" w:space="0" w:color="auto"/>
        <w:left w:val="none" w:sz="0" w:space="0" w:color="auto"/>
        <w:bottom w:val="none" w:sz="0" w:space="0" w:color="auto"/>
        <w:right w:val="none" w:sz="0" w:space="0" w:color="auto"/>
      </w:divBdr>
    </w:div>
    <w:div w:id="1394431162">
      <w:bodyDiv w:val="1"/>
      <w:marLeft w:val="0"/>
      <w:marRight w:val="0"/>
      <w:marTop w:val="0"/>
      <w:marBottom w:val="0"/>
      <w:divBdr>
        <w:top w:val="none" w:sz="0" w:space="0" w:color="auto"/>
        <w:left w:val="none" w:sz="0" w:space="0" w:color="auto"/>
        <w:bottom w:val="none" w:sz="0" w:space="0" w:color="auto"/>
        <w:right w:val="none" w:sz="0" w:space="0" w:color="auto"/>
      </w:divBdr>
    </w:div>
    <w:div w:id="1394505852">
      <w:bodyDiv w:val="1"/>
      <w:marLeft w:val="0"/>
      <w:marRight w:val="0"/>
      <w:marTop w:val="0"/>
      <w:marBottom w:val="0"/>
      <w:divBdr>
        <w:top w:val="none" w:sz="0" w:space="0" w:color="auto"/>
        <w:left w:val="none" w:sz="0" w:space="0" w:color="auto"/>
        <w:bottom w:val="none" w:sz="0" w:space="0" w:color="auto"/>
        <w:right w:val="none" w:sz="0" w:space="0" w:color="auto"/>
      </w:divBdr>
    </w:div>
    <w:div w:id="1394739121">
      <w:bodyDiv w:val="1"/>
      <w:marLeft w:val="0"/>
      <w:marRight w:val="0"/>
      <w:marTop w:val="0"/>
      <w:marBottom w:val="0"/>
      <w:divBdr>
        <w:top w:val="none" w:sz="0" w:space="0" w:color="auto"/>
        <w:left w:val="none" w:sz="0" w:space="0" w:color="auto"/>
        <w:bottom w:val="none" w:sz="0" w:space="0" w:color="auto"/>
        <w:right w:val="none" w:sz="0" w:space="0" w:color="auto"/>
      </w:divBdr>
    </w:div>
    <w:div w:id="1395394703">
      <w:bodyDiv w:val="1"/>
      <w:marLeft w:val="0"/>
      <w:marRight w:val="0"/>
      <w:marTop w:val="0"/>
      <w:marBottom w:val="0"/>
      <w:divBdr>
        <w:top w:val="none" w:sz="0" w:space="0" w:color="auto"/>
        <w:left w:val="none" w:sz="0" w:space="0" w:color="auto"/>
        <w:bottom w:val="none" w:sz="0" w:space="0" w:color="auto"/>
        <w:right w:val="none" w:sz="0" w:space="0" w:color="auto"/>
      </w:divBdr>
    </w:div>
    <w:div w:id="1395620524">
      <w:bodyDiv w:val="1"/>
      <w:marLeft w:val="0"/>
      <w:marRight w:val="0"/>
      <w:marTop w:val="0"/>
      <w:marBottom w:val="0"/>
      <w:divBdr>
        <w:top w:val="none" w:sz="0" w:space="0" w:color="auto"/>
        <w:left w:val="none" w:sz="0" w:space="0" w:color="auto"/>
        <w:bottom w:val="none" w:sz="0" w:space="0" w:color="auto"/>
        <w:right w:val="none" w:sz="0" w:space="0" w:color="auto"/>
      </w:divBdr>
    </w:div>
    <w:div w:id="1396392456">
      <w:bodyDiv w:val="1"/>
      <w:marLeft w:val="0"/>
      <w:marRight w:val="0"/>
      <w:marTop w:val="0"/>
      <w:marBottom w:val="0"/>
      <w:divBdr>
        <w:top w:val="none" w:sz="0" w:space="0" w:color="auto"/>
        <w:left w:val="none" w:sz="0" w:space="0" w:color="auto"/>
        <w:bottom w:val="none" w:sz="0" w:space="0" w:color="auto"/>
        <w:right w:val="none" w:sz="0" w:space="0" w:color="auto"/>
      </w:divBdr>
    </w:div>
    <w:div w:id="1396931424">
      <w:bodyDiv w:val="1"/>
      <w:marLeft w:val="0"/>
      <w:marRight w:val="0"/>
      <w:marTop w:val="0"/>
      <w:marBottom w:val="0"/>
      <w:divBdr>
        <w:top w:val="none" w:sz="0" w:space="0" w:color="auto"/>
        <w:left w:val="none" w:sz="0" w:space="0" w:color="auto"/>
        <w:bottom w:val="none" w:sz="0" w:space="0" w:color="auto"/>
        <w:right w:val="none" w:sz="0" w:space="0" w:color="auto"/>
      </w:divBdr>
    </w:div>
    <w:div w:id="1398046450">
      <w:bodyDiv w:val="1"/>
      <w:marLeft w:val="0"/>
      <w:marRight w:val="0"/>
      <w:marTop w:val="0"/>
      <w:marBottom w:val="0"/>
      <w:divBdr>
        <w:top w:val="none" w:sz="0" w:space="0" w:color="auto"/>
        <w:left w:val="none" w:sz="0" w:space="0" w:color="auto"/>
        <w:bottom w:val="none" w:sz="0" w:space="0" w:color="auto"/>
        <w:right w:val="none" w:sz="0" w:space="0" w:color="auto"/>
      </w:divBdr>
    </w:div>
    <w:div w:id="1398357564">
      <w:bodyDiv w:val="1"/>
      <w:marLeft w:val="0"/>
      <w:marRight w:val="0"/>
      <w:marTop w:val="0"/>
      <w:marBottom w:val="0"/>
      <w:divBdr>
        <w:top w:val="none" w:sz="0" w:space="0" w:color="auto"/>
        <w:left w:val="none" w:sz="0" w:space="0" w:color="auto"/>
        <w:bottom w:val="none" w:sz="0" w:space="0" w:color="auto"/>
        <w:right w:val="none" w:sz="0" w:space="0" w:color="auto"/>
      </w:divBdr>
    </w:div>
    <w:div w:id="1398430581">
      <w:bodyDiv w:val="1"/>
      <w:marLeft w:val="0"/>
      <w:marRight w:val="0"/>
      <w:marTop w:val="0"/>
      <w:marBottom w:val="0"/>
      <w:divBdr>
        <w:top w:val="none" w:sz="0" w:space="0" w:color="auto"/>
        <w:left w:val="none" w:sz="0" w:space="0" w:color="auto"/>
        <w:bottom w:val="none" w:sz="0" w:space="0" w:color="auto"/>
        <w:right w:val="none" w:sz="0" w:space="0" w:color="auto"/>
      </w:divBdr>
    </w:div>
    <w:div w:id="1399860792">
      <w:bodyDiv w:val="1"/>
      <w:marLeft w:val="0"/>
      <w:marRight w:val="0"/>
      <w:marTop w:val="0"/>
      <w:marBottom w:val="0"/>
      <w:divBdr>
        <w:top w:val="none" w:sz="0" w:space="0" w:color="auto"/>
        <w:left w:val="none" w:sz="0" w:space="0" w:color="auto"/>
        <w:bottom w:val="none" w:sz="0" w:space="0" w:color="auto"/>
        <w:right w:val="none" w:sz="0" w:space="0" w:color="auto"/>
      </w:divBdr>
    </w:div>
    <w:div w:id="1400594641">
      <w:bodyDiv w:val="1"/>
      <w:marLeft w:val="0"/>
      <w:marRight w:val="0"/>
      <w:marTop w:val="0"/>
      <w:marBottom w:val="0"/>
      <w:divBdr>
        <w:top w:val="none" w:sz="0" w:space="0" w:color="auto"/>
        <w:left w:val="none" w:sz="0" w:space="0" w:color="auto"/>
        <w:bottom w:val="none" w:sz="0" w:space="0" w:color="auto"/>
        <w:right w:val="none" w:sz="0" w:space="0" w:color="auto"/>
      </w:divBdr>
    </w:div>
    <w:div w:id="1400908891">
      <w:bodyDiv w:val="1"/>
      <w:marLeft w:val="0"/>
      <w:marRight w:val="0"/>
      <w:marTop w:val="0"/>
      <w:marBottom w:val="0"/>
      <w:divBdr>
        <w:top w:val="none" w:sz="0" w:space="0" w:color="auto"/>
        <w:left w:val="none" w:sz="0" w:space="0" w:color="auto"/>
        <w:bottom w:val="none" w:sz="0" w:space="0" w:color="auto"/>
        <w:right w:val="none" w:sz="0" w:space="0" w:color="auto"/>
      </w:divBdr>
    </w:div>
    <w:div w:id="1401170166">
      <w:bodyDiv w:val="1"/>
      <w:marLeft w:val="0"/>
      <w:marRight w:val="0"/>
      <w:marTop w:val="0"/>
      <w:marBottom w:val="0"/>
      <w:divBdr>
        <w:top w:val="none" w:sz="0" w:space="0" w:color="auto"/>
        <w:left w:val="none" w:sz="0" w:space="0" w:color="auto"/>
        <w:bottom w:val="none" w:sz="0" w:space="0" w:color="auto"/>
        <w:right w:val="none" w:sz="0" w:space="0" w:color="auto"/>
      </w:divBdr>
    </w:div>
    <w:div w:id="1404059443">
      <w:bodyDiv w:val="1"/>
      <w:marLeft w:val="0"/>
      <w:marRight w:val="0"/>
      <w:marTop w:val="0"/>
      <w:marBottom w:val="0"/>
      <w:divBdr>
        <w:top w:val="none" w:sz="0" w:space="0" w:color="auto"/>
        <w:left w:val="none" w:sz="0" w:space="0" w:color="auto"/>
        <w:bottom w:val="none" w:sz="0" w:space="0" w:color="auto"/>
        <w:right w:val="none" w:sz="0" w:space="0" w:color="auto"/>
      </w:divBdr>
    </w:div>
    <w:div w:id="1405103737">
      <w:bodyDiv w:val="1"/>
      <w:marLeft w:val="0"/>
      <w:marRight w:val="0"/>
      <w:marTop w:val="0"/>
      <w:marBottom w:val="0"/>
      <w:divBdr>
        <w:top w:val="none" w:sz="0" w:space="0" w:color="auto"/>
        <w:left w:val="none" w:sz="0" w:space="0" w:color="auto"/>
        <w:bottom w:val="none" w:sz="0" w:space="0" w:color="auto"/>
        <w:right w:val="none" w:sz="0" w:space="0" w:color="auto"/>
      </w:divBdr>
    </w:div>
    <w:div w:id="1405293956">
      <w:bodyDiv w:val="1"/>
      <w:marLeft w:val="0"/>
      <w:marRight w:val="0"/>
      <w:marTop w:val="0"/>
      <w:marBottom w:val="0"/>
      <w:divBdr>
        <w:top w:val="none" w:sz="0" w:space="0" w:color="auto"/>
        <w:left w:val="none" w:sz="0" w:space="0" w:color="auto"/>
        <w:bottom w:val="none" w:sz="0" w:space="0" w:color="auto"/>
        <w:right w:val="none" w:sz="0" w:space="0" w:color="auto"/>
      </w:divBdr>
    </w:div>
    <w:div w:id="1405450757">
      <w:bodyDiv w:val="1"/>
      <w:marLeft w:val="0"/>
      <w:marRight w:val="0"/>
      <w:marTop w:val="0"/>
      <w:marBottom w:val="0"/>
      <w:divBdr>
        <w:top w:val="none" w:sz="0" w:space="0" w:color="auto"/>
        <w:left w:val="none" w:sz="0" w:space="0" w:color="auto"/>
        <w:bottom w:val="none" w:sz="0" w:space="0" w:color="auto"/>
        <w:right w:val="none" w:sz="0" w:space="0" w:color="auto"/>
      </w:divBdr>
    </w:div>
    <w:div w:id="1405640312">
      <w:bodyDiv w:val="1"/>
      <w:marLeft w:val="0"/>
      <w:marRight w:val="0"/>
      <w:marTop w:val="0"/>
      <w:marBottom w:val="0"/>
      <w:divBdr>
        <w:top w:val="none" w:sz="0" w:space="0" w:color="auto"/>
        <w:left w:val="none" w:sz="0" w:space="0" w:color="auto"/>
        <w:bottom w:val="none" w:sz="0" w:space="0" w:color="auto"/>
        <w:right w:val="none" w:sz="0" w:space="0" w:color="auto"/>
      </w:divBdr>
    </w:div>
    <w:div w:id="1406612941">
      <w:bodyDiv w:val="1"/>
      <w:marLeft w:val="0"/>
      <w:marRight w:val="0"/>
      <w:marTop w:val="0"/>
      <w:marBottom w:val="0"/>
      <w:divBdr>
        <w:top w:val="none" w:sz="0" w:space="0" w:color="auto"/>
        <w:left w:val="none" w:sz="0" w:space="0" w:color="auto"/>
        <w:bottom w:val="none" w:sz="0" w:space="0" w:color="auto"/>
        <w:right w:val="none" w:sz="0" w:space="0" w:color="auto"/>
      </w:divBdr>
    </w:div>
    <w:div w:id="1407069680">
      <w:bodyDiv w:val="1"/>
      <w:marLeft w:val="0"/>
      <w:marRight w:val="0"/>
      <w:marTop w:val="0"/>
      <w:marBottom w:val="0"/>
      <w:divBdr>
        <w:top w:val="none" w:sz="0" w:space="0" w:color="auto"/>
        <w:left w:val="none" w:sz="0" w:space="0" w:color="auto"/>
        <w:bottom w:val="none" w:sz="0" w:space="0" w:color="auto"/>
        <w:right w:val="none" w:sz="0" w:space="0" w:color="auto"/>
      </w:divBdr>
    </w:div>
    <w:div w:id="1408117751">
      <w:bodyDiv w:val="1"/>
      <w:marLeft w:val="0"/>
      <w:marRight w:val="0"/>
      <w:marTop w:val="0"/>
      <w:marBottom w:val="0"/>
      <w:divBdr>
        <w:top w:val="none" w:sz="0" w:space="0" w:color="auto"/>
        <w:left w:val="none" w:sz="0" w:space="0" w:color="auto"/>
        <w:bottom w:val="none" w:sz="0" w:space="0" w:color="auto"/>
        <w:right w:val="none" w:sz="0" w:space="0" w:color="auto"/>
      </w:divBdr>
    </w:div>
    <w:div w:id="1408574790">
      <w:bodyDiv w:val="1"/>
      <w:marLeft w:val="0"/>
      <w:marRight w:val="0"/>
      <w:marTop w:val="0"/>
      <w:marBottom w:val="0"/>
      <w:divBdr>
        <w:top w:val="none" w:sz="0" w:space="0" w:color="auto"/>
        <w:left w:val="none" w:sz="0" w:space="0" w:color="auto"/>
        <w:bottom w:val="none" w:sz="0" w:space="0" w:color="auto"/>
        <w:right w:val="none" w:sz="0" w:space="0" w:color="auto"/>
      </w:divBdr>
    </w:div>
    <w:div w:id="1408648661">
      <w:bodyDiv w:val="1"/>
      <w:marLeft w:val="0"/>
      <w:marRight w:val="0"/>
      <w:marTop w:val="0"/>
      <w:marBottom w:val="0"/>
      <w:divBdr>
        <w:top w:val="none" w:sz="0" w:space="0" w:color="auto"/>
        <w:left w:val="none" w:sz="0" w:space="0" w:color="auto"/>
        <w:bottom w:val="none" w:sz="0" w:space="0" w:color="auto"/>
        <w:right w:val="none" w:sz="0" w:space="0" w:color="auto"/>
      </w:divBdr>
    </w:div>
    <w:div w:id="1408721329">
      <w:bodyDiv w:val="1"/>
      <w:marLeft w:val="0"/>
      <w:marRight w:val="0"/>
      <w:marTop w:val="0"/>
      <w:marBottom w:val="0"/>
      <w:divBdr>
        <w:top w:val="none" w:sz="0" w:space="0" w:color="auto"/>
        <w:left w:val="none" w:sz="0" w:space="0" w:color="auto"/>
        <w:bottom w:val="none" w:sz="0" w:space="0" w:color="auto"/>
        <w:right w:val="none" w:sz="0" w:space="0" w:color="auto"/>
      </w:divBdr>
    </w:div>
    <w:div w:id="1410930481">
      <w:bodyDiv w:val="1"/>
      <w:marLeft w:val="0"/>
      <w:marRight w:val="0"/>
      <w:marTop w:val="0"/>
      <w:marBottom w:val="0"/>
      <w:divBdr>
        <w:top w:val="none" w:sz="0" w:space="0" w:color="auto"/>
        <w:left w:val="none" w:sz="0" w:space="0" w:color="auto"/>
        <w:bottom w:val="none" w:sz="0" w:space="0" w:color="auto"/>
        <w:right w:val="none" w:sz="0" w:space="0" w:color="auto"/>
      </w:divBdr>
    </w:div>
    <w:div w:id="1411197378">
      <w:bodyDiv w:val="1"/>
      <w:marLeft w:val="0"/>
      <w:marRight w:val="0"/>
      <w:marTop w:val="0"/>
      <w:marBottom w:val="0"/>
      <w:divBdr>
        <w:top w:val="none" w:sz="0" w:space="0" w:color="auto"/>
        <w:left w:val="none" w:sz="0" w:space="0" w:color="auto"/>
        <w:bottom w:val="none" w:sz="0" w:space="0" w:color="auto"/>
        <w:right w:val="none" w:sz="0" w:space="0" w:color="auto"/>
      </w:divBdr>
    </w:div>
    <w:div w:id="1411390910">
      <w:bodyDiv w:val="1"/>
      <w:marLeft w:val="0"/>
      <w:marRight w:val="0"/>
      <w:marTop w:val="0"/>
      <w:marBottom w:val="0"/>
      <w:divBdr>
        <w:top w:val="none" w:sz="0" w:space="0" w:color="auto"/>
        <w:left w:val="none" w:sz="0" w:space="0" w:color="auto"/>
        <w:bottom w:val="none" w:sz="0" w:space="0" w:color="auto"/>
        <w:right w:val="none" w:sz="0" w:space="0" w:color="auto"/>
      </w:divBdr>
    </w:div>
    <w:div w:id="1412697464">
      <w:bodyDiv w:val="1"/>
      <w:marLeft w:val="0"/>
      <w:marRight w:val="0"/>
      <w:marTop w:val="0"/>
      <w:marBottom w:val="0"/>
      <w:divBdr>
        <w:top w:val="none" w:sz="0" w:space="0" w:color="auto"/>
        <w:left w:val="none" w:sz="0" w:space="0" w:color="auto"/>
        <w:bottom w:val="none" w:sz="0" w:space="0" w:color="auto"/>
        <w:right w:val="none" w:sz="0" w:space="0" w:color="auto"/>
      </w:divBdr>
    </w:div>
    <w:div w:id="1413308987">
      <w:bodyDiv w:val="1"/>
      <w:marLeft w:val="0"/>
      <w:marRight w:val="0"/>
      <w:marTop w:val="0"/>
      <w:marBottom w:val="0"/>
      <w:divBdr>
        <w:top w:val="none" w:sz="0" w:space="0" w:color="auto"/>
        <w:left w:val="none" w:sz="0" w:space="0" w:color="auto"/>
        <w:bottom w:val="none" w:sz="0" w:space="0" w:color="auto"/>
        <w:right w:val="none" w:sz="0" w:space="0" w:color="auto"/>
      </w:divBdr>
    </w:div>
    <w:div w:id="1413551336">
      <w:bodyDiv w:val="1"/>
      <w:marLeft w:val="0"/>
      <w:marRight w:val="0"/>
      <w:marTop w:val="0"/>
      <w:marBottom w:val="0"/>
      <w:divBdr>
        <w:top w:val="none" w:sz="0" w:space="0" w:color="auto"/>
        <w:left w:val="none" w:sz="0" w:space="0" w:color="auto"/>
        <w:bottom w:val="none" w:sz="0" w:space="0" w:color="auto"/>
        <w:right w:val="none" w:sz="0" w:space="0" w:color="auto"/>
      </w:divBdr>
    </w:div>
    <w:div w:id="1413578033">
      <w:bodyDiv w:val="1"/>
      <w:marLeft w:val="0"/>
      <w:marRight w:val="0"/>
      <w:marTop w:val="0"/>
      <w:marBottom w:val="0"/>
      <w:divBdr>
        <w:top w:val="none" w:sz="0" w:space="0" w:color="auto"/>
        <w:left w:val="none" w:sz="0" w:space="0" w:color="auto"/>
        <w:bottom w:val="none" w:sz="0" w:space="0" w:color="auto"/>
        <w:right w:val="none" w:sz="0" w:space="0" w:color="auto"/>
      </w:divBdr>
    </w:div>
    <w:div w:id="1413963504">
      <w:bodyDiv w:val="1"/>
      <w:marLeft w:val="0"/>
      <w:marRight w:val="0"/>
      <w:marTop w:val="0"/>
      <w:marBottom w:val="0"/>
      <w:divBdr>
        <w:top w:val="none" w:sz="0" w:space="0" w:color="auto"/>
        <w:left w:val="none" w:sz="0" w:space="0" w:color="auto"/>
        <w:bottom w:val="none" w:sz="0" w:space="0" w:color="auto"/>
        <w:right w:val="none" w:sz="0" w:space="0" w:color="auto"/>
      </w:divBdr>
    </w:div>
    <w:div w:id="1414625476">
      <w:bodyDiv w:val="1"/>
      <w:marLeft w:val="0"/>
      <w:marRight w:val="0"/>
      <w:marTop w:val="0"/>
      <w:marBottom w:val="0"/>
      <w:divBdr>
        <w:top w:val="none" w:sz="0" w:space="0" w:color="auto"/>
        <w:left w:val="none" w:sz="0" w:space="0" w:color="auto"/>
        <w:bottom w:val="none" w:sz="0" w:space="0" w:color="auto"/>
        <w:right w:val="none" w:sz="0" w:space="0" w:color="auto"/>
      </w:divBdr>
    </w:div>
    <w:div w:id="1414744734">
      <w:bodyDiv w:val="1"/>
      <w:marLeft w:val="0"/>
      <w:marRight w:val="0"/>
      <w:marTop w:val="0"/>
      <w:marBottom w:val="0"/>
      <w:divBdr>
        <w:top w:val="none" w:sz="0" w:space="0" w:color="auto"/>
        <w:left w:val="none" w:sz="0" w:space="0" w:color="auto"/>
        <w:bottom w:val="none" w:sz="0" w:space="0" w:color="auto"/>
        <w:right w:val="none" w:sz="0" w:space="0" w:color="auto"/>
      </w:divBdr>
    </w:div>
    <w:div w:id="1414816520">
      <w:bodyDiv w:val="1"/>
      <w:marLeft w:val="0"/>
      <w:marRight w:val="0"/>
      <w:marTop w:val="0"/>
      <w:marBottom w:val="0"/>
      <w:divBdr>
        <w:top w:val="none" w:sz="0" w:space="0" w:color="auto"/>
        <w:left w:val="none" w:sz="0" w:space="0" w:color="auto"/>
        <w:bottom w:val="none" w:sz="0" w:space="0" w:color="auto"/>
        <w:right w:val="none" w:sz="0" w:space="0" w:color="auto"/>
      </w:divBdr>
    </w:div>
    <w:div w:id="1416364831">
      <w:bodyDiv w:val="1"/>
      <w:marLeft w:val="0"/>
      <w:marRight w:val="0"/>
      <w:marTop w:val="0"/>
      <w:marBottom w:val="0"/>
      <w:divBdr>
        <w:top w:val="none" w:sz="0" w:space="0" w:color="auto"/>
        <w:left w:val="none" w:sz="0" w:space="0" w:color="auto"/>
        <w:bottom w:val="none" w:sz="0" w:space="0" w:color="auto"/>
        <w:right w:val="none" w:sz="0" w:space="0" w:color="auto"/>
      </w:divBdr>
    </w:div>
    <w:div w:id="1416393869">
      <w:bodyDiv w:val="1"/>
      <w:marLeft w:val="0"/>
      <w:marRight w:val="0"/>
      <w:marTop w:val="0"/>
      <w:marBottom w:val="0"/>
      <w:divBdr>
        <w:top w:val="none" w:sz="0" w:space="0" w:color="auto"/>
        <w:left w:val="none" w:sz="0" w:space="0" w:color="auto"/>
        <w:bottom w:val="none" w:sz="0" w:space="0" w:color="auto"/>
        <w:right w:val="none" w:sz="0" w:space="0" w:color="auto"/>
      </w:divBdr>
    </w:div>
    <w:div w:id="1417019551">
      <w:bodyDiv w:val="1"/>
      <w:marLeft w:val="0"/>
      <w:marRight w:val="0"/>
      <w:marTop w:val="0"/>
      <w:marBottom w:val="0"/>
      <w:divBdr>
        <w:top w:val="none" w:sz="0" w:space="0" w:color="auto"/>
        <w:left w:val="none" w:sz="0" w:space="0" w:color="auto"/>
        <w:bottom w:val="none" w:sz="0" w:space="0" w:color="auto"/>
        <w:right w:val="none" w:sz="0" w:space="0" w:color="auto"/>
      </w:divBdr>
    </w:div>
    <w:div w:id="1417484300">
      <w:bodyDiv w:val="1"/>
      <w:marLeft w:val="0"/>
      <w:marRight w:val="0"/>
      <w:marTop w:val="0"/>
      <w:marBottom w:val="0"/>
      <w:divBdr>
        <w:top w:val="none" w:sz="0" w:space="0" w:color="auto"/>
        <w:left w:val="none" w:sz="0" w:space="0" w:color="auto"/>
        <w:bottom w:val="none" w:sz="0" w:space="0" w:color="auto"/>
        <w:right w:val="none" w:sz="0" w:space="0" w:color="auto"/>
      </w:divBdr>
    </w:div>
    <w:div w:id="1419054608">
      <w:bodyDiv w:val="1"/>
      <w:marLeft w:val="0"/>
      <w:marRight w:val="0"/>
      <w:marTop w:val="0"/>
      <w:marBottom w:val="0"/>
      <w:divBdr>
        <w:top w:val="none" w:sz="0" w:space="0" w:color="auto"/>
        <w:left w:val="none" w:sz="0" w:space="0" w:color="auto"/>
        <w:bottom w:val="none" w:sz="0" w:space="0" w:color="auto"/>
        <w:right w:val="none" w:sz="0" w:space="0" w:color="auto"/>
      </w:divBdr>
    </w:div>
    <w:div w:id="1419865038">
      <w:bodyDiv w:val="1"/>
      <w:marLeft w:val="0"/>
      <w:marRight w:val="0"/>
      <w:marTop w:val="0"/>
      <w:marBottom w:val="0"/>
      <w:divBdr>
        <w:top w:val="none" w:sz="0" w:space="0" w:color="auto"/>
        <w:left w:val="none" w:sz="0" w:space="0" w:color="auto"/>
        <w:bottom w:val="none" w:sz="0" w:space="0" w:color="auto"/>
        <w:right w:val="none" w:sz="0" w:space="0" w:color="auto"/>
      </w:divBdr>
    </w:div>
    <w:div w:id="1420373454">
      <w:bodyDiv w:val="1"/>
      <w:marLeft w:val="0"/>
      <w:marRight w:val="0"/>
      <w:marTop w:val="0"/>
      <w:marBottom w:val="0"/>
      <w:divBdr>
        <w:top w:val="none" w:sz="0" w:space="0" w:color="auto"/>
        <w:left w:val="none" w:sz="0" w:space="0" w:color="auto"/>
        <w:bottom w:val="none" w:sz="0" w:space="0" w:color="auto"/>
        <w:right w:val="none" w:sz="0" w:space="0" w:color="auto"/>
      </w:divBdr>
    </w:div>
    <w:div w:id="1422144300">
      <w:bodyDiv w:val="1"/>
      <w:marLeft w:val="0"/>
      <w:marRight w:val="0"/>
      <w:marTop w:val="0"/>
      <w:marBottom w:val="0"/>
      <w:divBdr>
        <w:top w:val="none" w:sz="0" w:space="0" w:color="auto"/>
        <w:left w:val="none" w:sz="0" w:space="0" w:color="auto"/>
        <w:bottom w:val="none" w:sz="0" w:space="0" w:color="auto"/>
        <w:right w:val="none" w:sz="0" w:space="0" w:color="auto"/>
      </w:divBdr>
    </w:div>
    <w:div w:id="1423257941">
      <w:bodyDiv w:val="1"/>
      <w:marLeft w:val="0"/>
      <w:marRight w:val="0"/>
      <w:marTop w:val="0"/>
      <w:marBottom w:val="0"/>
      <w:divBdr>
        <w:top w:val="none" w:sz="0" w:space="0" w:color="auto"/>
        <w:left w:val="none" w:sz="0" w:space="0" w:color="auto"/>
        <w:bottom w:val="none" w:sz="0" w:space="0" w:color="auto"/>
        <w:right w:val="none" w:sz="0" w:space="0" w:color="auto"/>
      </w:divBdr>
    </w:div>
    <w:div w:id="1424254540">
      <w:bodyDiv w:val="1"/>
      <w:marLeft w:val="0"/>
      <w:marRight w:val="0"/>
      <w:marTop w:val="0"/>
      <w:marBottom w:val="0"/>
      <w:divBdr>
        <w:top w:val="none" w:sz="0" w:space="0" w:color="auto"/>
        <w:left w:val="none" w:sz="0" w:space="0" w:color="auto"/>
        <w:bottom w:val="none" w:sz="0" w:space="0" w:color="auto"/>
        <w:right w:val="none" w:sz="0" w:space="0" w:color="auto"/>
      </w:divBdr>
    </w:div>
    <w:div w:id="1424572442">
      <w:bodyDiv w:val="1"/>
      <w:marLeft w:val="0"/>
      <w:marRight w:val="0"/>
      <w:marTop w:val="0"/>
      <w:marBottom w:val="0"/>
      <w:divBdr>
        <w:top w:val="none" w:sz="0" w:space="0" w:color="auto"/>
        <w:left w:val="none" w:sz="0" w:space="0" w:color="auto"/>
        <w:bottom w:val="none" w:sz="0" w:space="0" w:color="auto"/>
        <w:right w:val="none" w:sz="0" w:space="0" w:color="auto"/>
      </w:divBdr>
    </w:div>
    <w:div w:id="1424573692">
      <w:bodyDiv w:val="1"/>
      <w:marLeft w:val="0"/>
      <w:marRight w:val="0"/>
      <w:marTop w:val="0"/>
      <w:marBottom w:val="0"/>
      <w:divBdr>
        <w:top w:val="none" w:sz="0" w:space="0" w:color="auto"/>
        <w:left w:val="none" w:sz="0" w:space="0" w:color="auto"/>
        <w:bottom w:val="none" w:sz="0" w:space="0" w:color="auto"/>
        <w:right w:val="none" w:sz="0" w:space="0" w:color="auto"/>
      </w:divBdr>
    </w:div>
    <w:div w:id="1424645759">
      <w:bodyDiv w:val="1"/>
      <w:marLeft w:val="0"/>
      <w:marRight w:val="0"/>
      <w:marTop w:val="0"/>
      <w:marBottom w:val="0"/>
      <w:divBdr>
        <w:top w:val="none" w:sz="0" w:space="0" w:color="auto"/>
        <w:left w:val="none" w:sz="0" w:space="0" w:color="auto"/>
        <w:bottom w:val="none" w:sz="0" w:space="0" w:color="auto"/>
        <w:right w:val="none" w:sz="0" w:space="0" w:color="auto"/>
      </w:divBdr>
    </w:div>
    <w:div w:id="1424952690">
      <w:bodyDiv w:val="1"/>
      <w:marLeft w:val="0"/>
      <w:marRight w:val="0"/>
      <w:marTop w:val="0"/>
      <w:marBottom w:val="0"/>
      <w:divBdr>
        <w:top w:val="none" w:sz="0" w:space="0" w:color="auto"/>
        <w:left w:val="none" w:sz="0" w:space="0" w:color="auto"/>
        <w:bottom w:val="none" w:sz="0" w:space="0" w:color="auto"/>
        <w:right w:val="none" w:sz="0" w:space="0" w:color="auto"/>
      </w:divBdr>
    </w:div>
    <w:div w:id="1425495665">
      <w:bodyDiv w:val="1"/>
      <w:marLeft w:val="0"/>
      <w:marRight w:val="0"/>
      <w:marTop w:val="0"/>
      <w:marBottom w:val="0"/>
      <w:divBdr>
        <w:top w:val="none" w:sz="0" w:space="0" w:color="auto"/>
        <w:left w:val="none" w:sz="0" w:space="0" w:color="auto"/>
        <w:bottom w:val="none" w:sz="0" w:space="0" w:color="auto"/>
        <w:right w:val="none" w:sz="0" w:space="0" w:color="auto"/>
      </w:divBdr>
    </w:div>
    <w:div w:id="1426072272">
      <w:bodyDiv w:val="1"/>
      <w:marLeft w:val="0"/>
      <w:marRight w:val="0"/>
      <w:marTop w:val="0"/>
      <w:marBottom w:val="0"/>
      <w:divBdr>
        <w:top w:val="none" w:sz="0" w:space="0" w:color="auto"/>
        <w:left w:val="none" w:sz="0" w:space="0" w:color="auto"/>
        <w:bottom w:val="none" w:sz="0" w:space="0" w:color="auto"/>
        <w:right w:val="none" w:sz="0" w:space="0" w:color="auto"/>
      </w:divBdr>
    </w:div>
    <w:div w:id="1426419925">
      <w:bodyDiv w:val="1"/>
      <w:marLeft w:val="0"/>
      <w:marRight w:val="0"/>
      <w:marTop w:val="0"/>
      <w:marBottom w:val="0"/>
      <w:divBdr>
        <w:top w:val="none" w:sz="0" w:space="0" w:color="auto"/>
        <w:left w:val="none" w:sz="0" w:space="0" w:color="auto"/>
        <w:bottom w:val="none" w:sz="0" w:space="0" w:color="auto"/>
        <w:right w:val="none" w:sz="0" w:space="0" w:color="auto"/>
      </w:divBdr>
    </w:div>
    <w:div w:id="1428650616">
      <w:bodyDiv w:val="1"/>
      <w:marLeft w:val="0"/>
      <w:marRight w:val="0"/>
      <w:marTop w:val="0"/>
      <w:marBottom w:val="0"/>
      <w:divBdr>
        <w:top w:val="none" w:sz="0" w:space="0" w:color="auto"/>
        <w:left w:val="none" w:sz="0" w:space="0" w:color="auto"/>
        <w:bottom w:val="none" w:sz="0" w:space="0" w:color="auto"/>
        <w:right w:val="none" w:sz="0" w:space="0" w:color="auto"/>
      </w:divBdr>
    </w:div>
    <w:div w:id="1429810053">
      <w:bodyDiv w:val="1"/>
      <w:marLeft w:val="0"/>
      <w:marRight w:val="0"/>
      <w:marTop w:val="0"/>
      <w:marBottom w:val="0"/>
      <w:divBdr>
        <w:top w:val="none" w:sz="0" w:space="0" w:color="auto"/>
        <w:left w:val="none" w:sz="0" w:space="0" w:color="auto"/>
        <w:bottom w:val="none" w:sz="0" w:space="0" w:color="auto"/>
        <w:right w:val="none" w:sz="0" w:space="0" w:color="auto"/>
      </w:divBdr>
    </w:div>
    <w:div w:id="1430350902">
      <w:bodyDiv w:val="1"/>
      <w:marLeft w:val="0"/>
      <w:marRight w:val="0"/>
      <w:marTop w:val="0"/>
      <w:marBottom w:val="0"/>
      <w:divBdr>
        <w:top w:val="none" w:sz="0" w:space="0" w:color="auto"/>
        <w:left w:val="none" w:sz="0" w:space="0" w:color="auto"/>
        <w:bottom w:val="none" w:sz="0" w:space="0" w:color="auto"/>
        <w:right w:val="none" w:sz="0" w:space="0" w:color="auto"/>
      </w:divBdr>
    </w:div>
    <w:div w:id="1430850650">
      <w:bodyDiv w:val="1"/>
      <w:marLeft w:val="0"/>
      <w:marRight w:val="0"/>
      <w:marTop w:val="0"/>
      <w:marBottom w:val="0"/>
      <w:divBdr>
        <w:top w:val="none" w:sz="0" w:space="0" w:color="auto"/>
        <w:left w:val="none" w:sz="0" w:space="0" w:color="auto"/>
        <w:bottom w:val="none" w:sz="0" w:space="0" w:color="auto"/>
        <w:right w:val="none" w:sz="0" w:space="0" w:color="auto"/>
      </w:divBdr>
    </w:div>
    <w:div w:id="1431387703">
      <w:bodyDiv w:val="1"/>
      <w:marLeft w:val="0"/>
      <w:marRight w:val="0"/>
      <w:marTop w:val="0"/>
      <w:marBottom w:val="0"/>
      <w:divBdr>
        <w:top w:val="none" w:sz="0" w:space="0" w:color="auto"/>
        <w:left w:val="none" w:sz="0" w:space="0" w:color="auto"/>
        <w:bottom w:val="none" w:sz="0" w:space="0" w:color="auto"/>
        <w:right w:val="none" w:sz="0" w:space="0" w:color="auto"/>
      </w:divBdr>
    </w:div>
    <w:div w:id="1431852972">
      <w:bodyDiv w:val="1"/>
      <w:marLeft w:val="0"/>
      <w:marRight w:val="0"/>
      <w:marTop w:val="0"/>
      <w:marBottom w:val="0"/>
      <w:divBdr>
        <w:top w:val="none" w:sz="0" w:space="0" w:color="auto"/>
        <w:left w:val="none" w:sz="0" w:space="0" w:color="auto"/>
        <w:bottom w:val="none" w:sz="0" w:space="0" w:color="auto"/>
        <w:right w:val="none" w:sz="0" w:space="0" w:color="auto"/>
      </w:divBdr>
    </w:div>
    <w:div w:id="1433165167">
      <w:bodyDiv w:val="1"/>
      <w:marLeft w:val="0"/>
      <w:marRight w:val="0"/>
      <w:marTop w:val="0"/>
      <w:marBottom w:val="0"/>
      <w:divBdr>
        <w:top w:val="none" w:sz="0" w:space="0" w:color="auto"/>
        <w:left w:val="none" w:sz="0" w:space="0" w:color="auto"/>
        <w:bottom w:val="none" w:sz="0" w:space="0" w:color="auto"/>
        <w:right w:val="none" w:sz="0" w:space="0" w:color="auto"/>
      </w:divBdr>
    </w:div>
    <w:div w:id="1433471542">
      <w:bodyDiv w:val="1"/>
      <w:marLeft w:val="0"/>
      <w:marRight w:val="0"/>
      <w:marTop w:val="0"/>
      <w:marBottom w:val="0"/>
      <w:divBdr>
        <w:top w:val="none" w:sz="0" w:space="0" w:color="auto"/>
        <w:left w:val="none" w:sz="0" w:space="0" w:color="auto"/>
        <w:bottom w:val="none" w:sz="0" w:space="0" w:color="auto"/>
        <w:right w:val="none" w:sz="0" w:space="0" w:color="auto"/>
      </w:divBdr>
    </w:div>
    <w:div w:id="1433670773">
      <w:bodyDiv w:val="1"/>
      <w:marLeft w:val="0"/>
      <w:marRight w:val="0"/>
      <w:marTop w:val="0"/>
      <w:marBottom w:val="0"/>
      <w:divBdr>
        <w:top w:val="none" w:sz="0" w:space="0" w:color="auto"/>
        <w:left w:val="none" w:sz="0" w:space="0" w:color="auto"/>
        <w:bottom w:val="none" w:sz="0" w:space="0" w:color="auto"/>
        <w:right w:val="none" w:sz="0" w:space="0" w:color="auto"/>
      </w:divBdr>
    </w:div>
    <w:div w:id="1434209361">
      <w:bodyDiv w:val="1"/>
      <w:marLeft w:val="0"/>
      <w:marRight w:val="0"/>
      <w:marTop w:val="0"/>
      <w:marBottom w:val="0"/>
      <w:divBdr>
        <w:top w:val="none" w:sz="0" w:space="0" w:color="auto"/>
        <w:left w:val="none" w:sz="0" w:space="0" w:color="auto"/>
        <w:bottom w:val="none" w:sz="0" w:space="0" w:color="auto"/>
        <w:right w:val="none" w:sz="0" w:space="0" w:color="auto"/>
      </w:divBdr>
    </w:div>
    <w:div w:id="1434549859">
      <w:bodyDiv w:val="1"/>
      <w:marLeft w:val="0"/>
      <w:marRight w:val="0"/>
      <w:marTop w:val="0"/>
      <w:marBottom w:val="0"/>
      <w:divBdr>
        <w:top w:val="none" w:sz="0" w:space="0" w:color="auto"/>
        <w:left w:val="none" w:sz="0" w:space="0" w:color="auto"/>
        <w:bottom w:val="none" w:sz="0" w:space="0" w:color="auto"/>
        <w:right w:val="none" w:sz="0" w:space="0" w:color="auto"/>
      </w:divBdr>
    </w:div>
    <w:div w:id="1435053758">
      <w:bodyDiv w:val="1"/>
      <w:marLeft w:val="0"/>
      <w:marRight w:val="0"/>
      <w:marTop w:val="0"/>
      <w:marBottom w:val="0"/>
      <w:divBdr>
        <w:top w:val="none" w:sz="0" w:space="0" w:color="auto"/>
        <w:left w:val="none" w:sz="0" w:space="0" w:color="auto"/>
        <w:bottom w:val="none" w:sz="0" w:space="0" w:color="auto"/>
        <w:right w:val="none" w:sz="0" w:space="0" w:color="auto"/>
      </w:divBdr>
    </w:div>
    <w:div w:id="1435242850">
      <w:bodyDiv w:val="1"/>
      <w:marLeft w:val="0"/>
      <w:marRight w:val="0"/>
      <w:marTop w:val="0"/>
      <w:marBottom w:val="0"/>
      <w:divBdr>
        <w:top w:val="none" w:sz="0" w:space="0" w:color="auto"/>
        <w:left w:val="none" w:sz="0" w:space="0" w:color="auto"/>
        <w:bottom w:val="none" w:sz="0" w:space="0" w:color="auto"/>
        <w:right w:val="none" w:sz="0" w:space="0" w:color="auto"/>
      </w:divBdr>
    </w:div>
    <w:div w:id="1435247264">
      <w:bodyDiv w:val="1"/>
      <w:marLeft w:val="0"/>
      <w:marRight w:val="0"/>
      <w:marTop w:val="0"/>
      <w:marBottom w:val="0"/>
      <w:divBdr>
        <w:top w:val="none" w:sz="0" w:space="0" w:color="auto"/>
        <w:left w:val="none" w:sz="0" w:space="0" w:color="auto"/>
        <w:bottom w:val="none" w:sz="0" w:space="0" w:color="auto"/>
        <w:right w:val="none" w:sz="0" w:space="0" w:color="auto"/>
      </w:divBdr>
    </w:div>
    <w:div w:id="1436053224">
      <w:bodyDiv w:val="1"/>
      <w:marLeft w:val="0"/>
      <w:marRight w:val="0"/>
      <w:marTop w:val="0"/>
      <w:marBottom w:val="0"/>
      <w:divBdr>
        <w:top w:val="none" w:sz="0" w:space="0" w:color="auto"/>
        <w:left w:val="none" w:sz="0" w:space="0" w:color="auto"/>
        <w:bottom w:val="none" w:sz="0" w:space="0" w:color="auto"/>
        <w:right w:val="none" w:sz="0" w:space="0" w:color="auto"/>
      </w:divBdr>
    </w:div>
    <w:div w:id="1436092936">
      <w:bodyDiv w:val="1"/>
      <w:marLeft w:val="0"/>
      <w:marRight w:val="0"/>
      <w:marTop w:val="0"/>
      <w:marBottom w:val="0"/>
      <w:divBdr>
        <w:top w:val="none" w:sz="0" w:space="0" w:color="auto"/>
        <w:left w:val="none" w:sz="0" w:space="0" w:color="auto"/>
        <w:bottom w:val="none" w:sz="0" w:space="0" w:color="auto"/>
        <w:right w:val="none" w:sz="0" w:space="0" w:color="auto"/>
      </w:divBdr>
    </w:div>
    <w:div w:id="1436095937">
      <w:bodyDiv w:val="1"/>
      <w:marLeft w:val="0"/>
      <w:marRight w:val="0"/>
      <w:marTop w:val="0"/>
      <w:marBottom w:val="0"/>
      <w:divBdr>
        <w:top w:val="none" w:sz="0" w:space="0" w:color="auto"/>
        <w:left w:val="none" w:sz="0" w:space="0" w:color="auto"/>
        <w:bottom w:val="none" w:sz="0" w:space="0" w:color="auto"/>
        <w:right w:val="none" w:sz="0" w:space="0" w:color="auto"/>
      </w:divBdr>
    </w:div>
    <w:div w:id="1436753209">
      <w:bodyDiv w:val="1"/>
      <w:marLeft w:val="0"/>
      <w:marRight w:val="0"/>
      <w:marTop w:val="0"/>
      <w:marBottom w:val="0"/>
      <w:divBdr>
        <w:top w:val="none" w:sz="0" w:space="0" w:color="auto"/>
        <w:left w:val="none" w:sz="0" w:space="0" w:color="auto"/>
        <w:bottom w:val="none" w:sz="0" w:space="0" w:color="auto"/>
        <w:right w:val="none" w:sz="0" w:space="0" w:color="auto"/>
      </w:divBdr>
    </w:div>
    <w:div w:id="1437367143">
      <w:bodyDiv w:val="1"/>
      <w:marLeft w:val="0"/>
      <w:marRight w:val="0"/>
      <w:marTop w:val="0"/>
      <w:marBottom w:val="0"/>
      <w:divBdr>
        <w:top w:val="none" w:sz="0" w:space="0" w:color="auto"/>
        <w:left w:val="none" w:sz="0" w:space="0" w:color="auto"/>
        <w:bottom w:val="none" w:sz="0" w:space="0" w:color="auto"/>
        <w:right w:val="none" w:sz="0" w:space="0" w:color="auto"/>
      </w:divBdr>
    </w:div>
    <w:div w:id="1437409097">
      <w:bodyDiv w:val="1"/>
      <w:marLeft w:val="0"/>
      <w:marRight w:val="0"/>
      <w:marTop w:val="0"/>
      <w:marBottom w:val="0"/>
      <w:divBdr>
        <w:top w:val="none" w:sz="0" w:space="0" w:color="auto"/>
        <w:left w:val="none" w:sz="0" w:space="0" w:color="auto"/>
        <w:bottom w:val="none" w:sz="0" w:space="0" w:color="auto"/>
        <w:right w:val="none" w:sz="0" w:space="0" w:color="auto"/>
      </w:divBdr>
    </w:div>
    <w:div w:id="1437481344">
      <w:bodyDiv w:val="1"/>
      <w:marLeft w:val="0"/>
      <w:marRight w:val="0"/>
      <w:marTop w:val="0"/>
      <w:marBottom w:val="0"/>
      <w:divBdr>
        <w:top w:val="none" w:sz="0" w:space="0" w:color="auto"/>
        <w:left w:val="none" w:sz="0" w:space="0" w:color="auto"/>
        <w:bottom w:val="none" w:sz="0" w:space="0" w:color="auto"/>
        <w:right w:val="none" w:sz="0" w:space="0" w:color="auto"/>
      </w:divBdr>
    </w:div>
    <w:div w:id="1437865977">
      <w:bodyDiv w:val="1"/>
      <w:marLeft w:val="0"/>
      <w:marRight w:val="0"/>
      <w:marTop w:val="0"/>
      <w:marBottom w:val="0"/>
      <w:divBdr>
        <w:top w:val="none" w:sz="0" w:space="0" w:color="auto"/>
        <w:left w:val="none" w:sz="0" w:space="0" w:color="auto"/>
        <w:bottom w:val="none" w:sz="0" w:space="0" w:color="auto"/>
        <w:right w:val="none" w:sz="0" w:space="0" w:color="auto"/>
      </w:divBdr>
    </w:div>
    <w:div w:id="1438407281">
      <w:bodyDiv w:val="1"/>
      <w:marLeft w:val="0"/>
      <w:marRight w:val="0"/>
      <w:marTop w:val="0"/>
      <w:marBottom w:val="0"/>
      <w:divBdr>
        <w:top w:val="none" w:sz="0" w:space="0" w:color="auto"/>
        <w:left w:val="none" w:sz="0" w:space="0" w:color="auto"/>
        <w:bottom w:val="none" w:sz="0" w:space="0" w:color="auto"/>
        <w:right w:val="none" w:sz="0" w:space="0" w:color="auto"/>
      </w:divBdr>
    </w:div>
    <w:div w:id="1438519127">
      <w:bodyDiv w:val="1"/>
      <w:marLeft w:val="0"/>
      <w:marRight w:val="0"/>
      <w:marTop w:val="0"/>
      <w:marBottom w:val="0"/>
      <w:divBdr>
        <w:top w:val="none" w:sz="0" w:space="0" w:color="auto"/>
        <w:left w:val="none" w:sz="0" w:space="0" w:color="auto"/>
        <w:bottom w:val="none" w:sz="0" w:space="0" w:color="auto"/>
        <w:right w:val="none" w:sz="0" w:space="0" w:color="auto"/>
      </w:divBdr>
    </w:div>
    <w:div w:id="1438671943">
      <w:bodyDiv w:val="1"/>
      <w:marLeft w:val="0"/>
      <w:marRight w:val="0"/>
      <w:marTop w:val="0"/>
      <w:marBottom w:val="0"/>
      <w:divBdr>
        <w:top w:val="none" w:sz="0" w:space="0" w:color="auto"/>
        <w:left w:val="none" w:sz="0" w:space="0" w:color="auto"/>
        <w:bottom w:val="none" w:sz="0" w:space="0" w:color="auto"/>
        <w:right w:val="none" w:sz="0" w:space="0" w:color="auto"/>
      </w:divBdr>
    </w:div>
    <w:div w:id="1439645778">
      <w:bodyDiv w:val="1"/>
      <w:marLeft w:val="0"/>
      <w:marRight w:val="0"/>
      <w:marTop w:val="0"/>
      <w:marBottom w:val="0"/>
      <w:divBdr>
        <w:top w:val="none" w:sz="0" w:space="0" w:color="auto"/>
        <w:left w:val="none" w:sz="0" w:space="0" w:color="auto"/>
        <w:bottom w:val="none" w:sz="0" w:space="0" w:color="auto"/>
        <w:right w:val="none" w:sz="0" w:space="0" w:color="auto"/>
      </w:divBdr>
    </w:div>
    <w:div w:id="1439788352">
      <w:bodyDiv w:val="1"/>
      <w:marLeft w:val="0"/>
      <w:marRight w:val="0"/>
      <w:marTop w:val="0"/>
      <w:marBottom w:val="0"/>
      <w:divBdr>
        <w:top w:val="none" w:sz="0" w:space="0" w:color="auto"/>
        <w:left w:val="none" w:sz="0" w:space="0" w:color="auto"/>
        <w:bottom w:val="none" w:sz="0" w:space="0" w:color="auto"/>
        <w:right w:val="none" w:sz="0" w:space="0" w:color="auto"/>
      </w:divBdr>
    </w:div>
    <w:div w:id="1439983040">
      <w:bodyDiv w:val="1"/>
      <w:marLeft w:val="0"/>
      <w:marRight w:val="0"/>
      <w:marTop w:val="0"/>
      <w:marBottom w:val="0"/>
      <w:divBdr>
        <w:top w:val="none" w:sz="0" w:space="0" w:color="auto"/>
        <w:left w:val="none" w:sz="0" w:space="0" w:color="auto"/>
        <w:bottom w:val="none" w:sz="0" w:space="0" w:color="auto"/>
        <w:right w:val="none" w:sz="0" w:space="0" w:color="auto"/>
      </w:divBdr>
    </w:div>
    <w:div w:id="1440687275">
      <w:bodyDiv w:val="1"/>
      <w:marLeft w:val="0"/>
      <w:marRight w:val="0"/>
      <w:marTop w:val="0"/>
      <w:marBottom w:val="0"/>
      <w:divBdr>
        <w:top w:val="none" w:sz="0" w:space="0" w:color="auto"/>
        <w:left w:val="none" w:sz="0" w:space="0" w:color="auto"/>
        <w:bottom w:val="none" w:sz="0" w:space="0" w:color="auto"/>
        <w:right w:val="none" w:sz="0" w:space="0" w:color="auto"/>
      </w:divBdr>
    </w:div>
    <w:div w:id="1442263972">
      <w:bodyDiv w:val="1"/>
      <w:marLeft w:val="0"/>
      <w:marRight w:val="0"/>
      <w:marTop w:val="0"/>
      <w:marBottom w:val="0"/>
      <w:divBdr>
        <w:top w:val="none" w:sz="0" w:space="0" w:color="auto"/>
        <w:left w:val="none" w:sz="0" w:space="0" w:color="auto"/>
        <w:bottom w:val="none" w:sz="0" w:space="0" w:color="auto"/>
        <w:right w:val="none" w:sz="0" w:space="0" w:color="auto"/>
      </w:divBdr>
    </w:div>
    <w:div w:id="1442645885">
      <w:bodyDiv w:val="1"/>
      <w:marLeft w:val="0"/>
      <w:marRight w:val="0"/>
      <w:marTop w:val="0"/>
      <w:marBottom w:val="0"/>
      <w:divBdr>
        <w:top w:val="none" w:sz="0" w:space="0" w:color="auto"/>
        <w:left w:val="none" w:sz="0" w:space="0" w:color="auto"/>
        <w:bottom w:val="none" w:sz="0" w:space="0" w:color="auto"/>
        <w:right w:val="none" w:sz="0" w:space="0" w:color="auto"/>
      </w:divBdr>
    </w:div>
    <w:div w:id="1444223993">
      <w:bodyDiv w:val="1"/>
      <w:marLeft w:val="0"/>
      <w:marRight w:val="0"/>
      <w:marTop w:val="0"/>
      <w:marBottom w:val="0"/>
      <w:divBdr>
        <w:top w:val="none" w:sz="0" w:space="0" w:color="auto"/>
        <w:left w:val="none" w:sz="0" w:space="0" w:color="auto"/>
        <w:bottom w:val="none" w:sz="0" w:space="0" w:color="auto"/>
        <w:right w:val="none" w:sz="0" w:space="0" w:color="auto"/>
      </w:divBdr>
    </w:div>
    <w:div w:id="1445148535">
      <w:bodyDiv w:val="1"/>
      <w:marLeft w:val="0"/>
      <w:marRight w:val="0"/>
      <w:marTop w:val="0"/>
      <w:marBottom w:val="0"/>
      <w:divBdr>
        <w:top w:val="none" w:sz="0" w:space="0" w:color="auto"/>
        <w:left w:val="none" w:sz="0" w:space="0" w:color="auto"/>
        <w:bottom w:val="none" w:sz="0" w:space="0" w:color="auto"/>
        <w:right w:val="none" w:sz="0" w:space="0" w:color="auto"/>
      </w:divBdr>
    </w:div>
    <w:div w:id="1446194421">
      <w:bodyDiv w:val="1"/>
      <w:marLeft w:val="0"/>
      <w:marRight w:val="0"/>
      <w:marTop w:val="0"/>
      <w:marBottom w:val="0"/>
      <w:divBdr>
        <w:top w:val="none" w:sz="0" w:space="0" w:color="auto"/>
        <w:left w:val="none" w:sz="0" w:space="0" w:color="auto"/>
        <w:bottom w:val="none" w:sz="0" w:space="0" w:color="auto"/>
        <w:right w:val="none" w:sz="0" w:space="0" w:color="auto"/>
      </w:divBdr>
    </w:div>
    <w:div w:id="1447037700">
      <w:bodyDiv w:val="1"/>
      <w:marLeft w:val="0"/>
      <w:marRight w:val="0"/>
      <w:marTop w:val="0"/>
      <w:marBottom w:val="0"/>
      <w:divBdr>
        <w:top w:val="none" w:sz="0" w:space="0" w:color="auto"/>
        <w:left w:val="none" w:sz="0" w:space="0" w:color="auto"/>
        <w:bottom w:val="none" w:sz="0" w:space="0" w:color="auto"/>
        <w:right w:val="none" w:sz="0" w:space="0" w:color="auto"/>
      </w:divBdr>
    </w:div>
    <w:div w:id="1447194184">
      <w:bodyDiv w:val="1"/>
      <w:marLeft w:val="0"/>
      <w:marRight w:val="0"/>
      <w:marTop w:val="0"/>
      <w:marBottom w:val="0"/>
      <w:divBdr>
        <w:top w:val="none" w:sz="0" w:space="0" w:color="auto"/>
        <w:left w:val="none" w:sz="0" w:space="0" w:color="auto"/>
        <w:bottom w:val="none" w:sz="0" w:space="0" w:color="auto"/>
        <w:right w:val="none" w:sz="0" w:space="0" w:color="auto"/>
      </w:divBdr>
    </w:div>
    <w:div w:id="1447457927">
      <w:bodyDiv w:val="1"/>
      <w:marLeft w:val="0"/>
      <w:marRight w:val="0"/>
      <w:marTop w:val="0"/>
      <w:marBottom w:val="0"/>
      <w:divBdr>
        <w:top w:val="none" w:sz="0" w:space="0" w:color="auto"/>
        <w:left w:val="none" w:sz="0" w:space="0" w:color="auto"/>
        <w:bottom w:val="none" w:sz="0" w:space="0" w:color="auto"/>
        <w:right w:val="none" w:sz="0" w:space="0" w:color="auto"/>
      </w:divBdr>
    </w:div>
    <w:div w:id="1448743787">
      <w:bodyDiv w:val="1"/>
      <w:marLeft w:val="0"/>
      <w:marRight w:val="0"/>
      <w:marTop w:val="0"/>
      <w:marBottom w:val="0"/>
      <w:divBdr>
        <w:top w:val="none" w:sz="0" w:space="0" w:color="auto"/>
        <w:left w:val="none" w:sz="0" w:space="0" w:color="auto"/>
        <w:bottom w:val="none" w:sz="0" w:space="0" w:color="auto"/>
        <w:right w:val="none" w:sz="0" w:space="0" w:color="auto"/>
      </w:divBdr>
    </w:div>
    <w:div w:id="1448810083">
      <w:bodyDiv w:val="1"/>
      <w:marLeft w:val="0"/>
      <w:marRight w:val="0"/>
      <w:marTop w:val="0"/>
      <w:marBottom w:val="0"/>
      <w:divBdr>
        <w:top w:val="none" w:sz="0" w:space="0" w:color="auto"/>
        <w:left w:val="none" w:sz="0" w:space="0" w:color="auto"/>
        <w:bottom w:val="none" w:sz="0" w:space="0" w:color="auto"/>
        <w:right w:val="none" w:sz="0" w:space="0" w:color="auto"/>
      </w:divBdr>
    </w:div>
    <w:div w:id="1448811860">
      <w:bodyDiv w:val="1"/>
      <w:marLeft w:val="0"/>
      <w:marRight w:val="0"/>
      <w:marTop w:val="0"/>
      <w:marBottom w:val="0"/>
      <w:divBdr>
        <w:top w:val="none" w:sz="0" w:space="0" w:color="auto"/>
        <w:left w:val="none" w:sz="0" w:space="0" w:color="auto"/>
        <w:bottom w:val="none" w:sz="0" w:space="0" w:color="auto"/>
        <w:right w:val="none" w:sz="0" w:space="0" w:color="auto"/>
      </w:divBdr>
    </w:div>
    <w:div w:id="1449617865">
      <w:bodyDiv w:val="1"/>
      <w:marLeft w:val="0"/>
      <w:marRight w:val="0"/>
      <w:marTop w:val="0"/>
      <w:marBottom w:val="0"/>
      <w:divBdr>
        <w:top w:val="none" w:sz="0" w:space="0" w:color="auto"/>
        <w:left w:val="none" w:sz="0" w:space="0" w:color="auto"/>
        <w:bottom w:val="none" w:sz="0" w:space="0" w:color="auto"/>
        <w:right w:val="none" w:sz="0" w:space="0" w:color="auto"/>
      </w:divBdr>
    </w:div>
    <w:div w:id="1449814258">
      <w:bodyDiv w:val="1"/>
      <w:marLeft w:val="0"/>
      <w:marRight w:val="0"/>
      <w:marTop w:val="0"/>
      <w:marBottom w:val="0"/>
      <w:divBdr>
        <w:top w:val="none" w:sz="0" w:space="0" w:color="auto"/>
        <w:left w:val="none" w:sz="0" w:space="0" w:color="auto"/>
        <w:bottom w:val="none" w:sz="0" w:space="0" w:color="auto"/>
        <w:right w:val="none" w:sz="0" w:space="0" w:color="auto"/>
      </w:divBdr>
    </w:div>
    <w:div w:id="1451974670">
      <w:bodyDiv w:val="1"/>
      <w:marLeft w:val="0"/>
      <w:marRight w:val="0"/>
      <w:marTop w:val="0"/>
      <w:marBottom w:val="0"/>
      <w:divBdr>
        <w:top w:val="none" w:sz="0" w:space="0" w:color="auto"/>
        <w:left w:val="none" w:sz="0" w:space="0" w:color="auto"/>
        <w:bottom w:val="none" w:sz="0" w:space="0" w:color="auto"/>
        <w:right w:val="none" w:sz="0" w:space="0" w:color="auto"/>
      </w:divBdr>
    </w:div>
    <w:div w:id="1452015734">
      <w:bodyDiv w:val="1"/>
      <w:marLeft w:val="0"/>
      <w:marRight w:val="0"/>
      <w:marTop w:val="0"/>
      <w:marBottom w:val="0"/>
      <w:divBdr>
        <w:top w:val="none" w:sz="0" w:space="0" w:color="auto"/>
        <w:left w:val="none" w:sz="0" w:space="0" w:color="auto"/>
        <w:bottom w:val="none" w:sz="0" w:space="0" w:color="auto"/>
        <w:right w:val="none" w:sz="0" w:space="0" w:color="auto"/>
      </w:divBdr>
    </w:div>
    <w:div w:id="1452362147">
      <w:bodyDiv w:val="1"/>
      <w:marLeft w:val="0"/>
      <w:marRight w:val="0"/>
      <w:marTop w:val="0"/>
      <w:marBottom w:val="0"/>
      <w:divBdr>
        <w:top w:val="none" w:sz="0" w:space="0" w:color="auto"/>
        <w:left w:val="none" w:sz="0" w:space="0" w:color="auto"/>
        <w:bottom w:val="none" w:sz="0" w:space="0" w:color="auto"/>
        <w:right w:val="none" w:sz="0" w:space="0" w:color="auto"/>
      </w:divBdr>
    </w:div>
    <w:div w:id="1453204929">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
    <w:div w:id="1453329877">
      <w:bodyDiv w:val="1"/>
      <w:marLeft w:val="0"/>
      <w:marRight w:val="0"/>
      <w:marTop w:val="0"/>
      <w:marBottom w:val="0"/>
      <w:divBdr>
        <w:top w:val="none" w:sz="0" w:space="0" w:color="auto"/>
        <w:left w:val="none" w:sz="0" w:space="0" w:color="auto"/>
        <w:bottom w:val="none" w:sz="0" w:space="0" w:color="auto"/>
        <w:right w:val="none" w:sz="0" w:space="0" w:color="auto"/>
      </w:divBdr>
    </w:div>
    <w:div w:id="1453742751">
      <w:bodyDiv w:val="1"/>
      <w:marLeft w:val="0"/>
      <w:marRight w:val="0"/>
      <w:marTop w:val="0"/>
      <w:marBottom w:val="0"/>
      <w:divBdr>
        <w:top w:val="none" w:sz="0" w:space="0" w:color="auto"/>
        <w:left w:val="none" w:sz="0" w:space="0" w:color="auto"/>
        <w:bottom w:val="none" w:sz="0" w:space="0" w:color="auto"/>
        <w:right w:val="none" w:sz="0" w:space="0" w:color="auto"/>
      </w:divBdr>
    </w:div>
    <w:div w:id="1454014278">
      <w:bodyDiv w:val="1"/>
      <w:marLeft w:val="0"/>
      <w:marRight w:val="0"/>
      <w:marTop w:val="0"/>
      <w:marBottom w:val="0"/>
      <w:divBdr>
        <w:top w:val="none" w:sz="0" w:space="0" w:color="auto"/>
        <w:left w:val="none" w:sz="0" w:space="0" w:color="auto"/>
        <w:bottom w:val="none" w:sz="0" w:space="0" w:color="auto"/>
        <w:right w:val="none" w:sz="0" w:space="0" w:color="auto"/>
      </w:divBdr>
    </w:div>
    <w:div w:id="1456754181">
      <w:bodyDiv w:val="1"/>
      <w:marLeft w:val="0"/>
      <w:marRight w:val="0"/>
      <w:marTop w:val="0"/>
      <w:marBottom w:val="0"/>
      <w:divBdr>
        <w:top w:val="none" w:sz="0" w:space="0" w:color="auto"/>
        <w:left w:val="none" w:sz="0" w:space="0" w:color="auto"/>
        <w:bottom w:val="none" w:sz="0" w:space="0" w:color="auto"/>
        <w:right w:val="none" w:sz="0" w:space="0" w:color="auto"/>
      </w:divBdr>
    </w:div>
    <w:div w:id="1458139047">
      <w:bodyDiv w:val="1"/>
      <w:marLeft w:val="0"/>
      <w:marRight w:val="0"/>
      <w:marTop w:val="0"/>
      <w:marBottom w:val="0"/>
      <w:divBdr>
        <w:top w:val="none" w:sz="0" w:space="0" w:color="auto"/>
        <w:left w:val="none" w:sz="0" w:space="0" w:color="auto"/>
        <w:bottom w:val="none" w:sz="0" w:space="0" w:color="auto"/>
        <w:right w:val="none" w:sz="0" w:space="0" w:color="auto"/>
      </w:divBdr>
    </w:div>
    <w:div w:id="1458644793">
      <w:bodyDiv w:val="1"/>
      <w:marLeft w:val="0"/>
      <w:marRight w:val="0"/>
      <w:marTop w:val="0"/>
      <w:marBottom w:val="0"/>
      <w:divBdr>
        <w:top w:val="none" w:sz="0" w:space="0" w:color="auto"/>
        <w:left w:val="none" w:sz="0" w:space="0" w:color="auto"/>
        <w:bottom w:val="none" w:sz="0" w:space="0" w:color="auto"/>
        <w:right w:val="none" w:sz="0" w:space="0" w:color="auto"/>
      </w:divBdr>
    </w:div>
    <w:div w:id="1459571587">
      <w:bodyDiv w:val="1"/>
      <w:marLeft w:val="0"/>
      <w:marRight w:val="0"/>
      <w:marTop w:val="0"/>
      <w:marBottom w:val="0"/>
      <w:divBdr>
        <w:top w:val="none" w:sz="0" w:space="0" w:color="auto"/>
        <w:left w:val="none" w:sz="0" w:space="0" w:color="auto"/>
        <w:bottom w:val="none" w:sz="0" w:space="0" w:color="auto"/>
        <w:right w:val="none" w:sz="0" w:space="0" w:color="auto"/>
      </w:divBdr>
    </w:div>
    <w:div w:id="1459910782">
      <w:bodyDiv w:val="1"/>
      <w:marLeft w:val="0"/>
      <w:marRight w:val="0"/>
      <w:marTop w:val="0"/>
      <w:marBottom w:val="0"/>
      <w:divBdr>
        <w:top w:val="none" w:sz="0" w:space="0" w:color="auto"/>
        <w:left w:val="none" w:sz="0" w:space="0" w:color="auto"/>
        <w:bottom w:val="none" w:sz="0" w:space="0" w:color="auto"/>
        <w:right w:val="none" w:sz="0" w:space="0" w:color="auto"/>
      </w:divBdr>
    </w:div>
    <w:div w:id="1460487081">
      <w:bodyDiv w:val="1"/>
      <w:marLeft w:val="0"/>
      <w:marRight w:val="0"/>
      <w:marTop w:val="0"/>
      <w:marBottom w:val="0"/>
      <w:divBdr>
        <w:top w:val="none" w:sz="0" w:space="0" w:color="auto"/>
        <w:left w:val="none" w:sz="0" w:space="0" w:color="auto"/>
        <w:bottom w:val="none" w:sz="0" w:space="0" w:color="auto"/>
        <w:right w:val="none" w:sz="0" w:space="0" w:color="auto"/>
      </w:divBdr>
    </w:div>
    <w:div w:id="1461681445">
      <w:bodyDiv w:val="1"/>
      <w:marLeft w:val="0"/>
      <w:marRight w:val="0"/>
      <w:marTop w:val="0"/>
      <w:marBottom w:val="0"/>
      <w:divBdr>
        <w:top w:val="none" w:sz="0" w:space="0" w:color="auto"/>
        <w:left w:val="none" w:sz="0" w:space="0" w:color="auto"/>
        <w:bottom w:val="none" w:sz="0" w:space="0" w:color="auto"/>
        <w:right w:val="none" w:sz="0" w:space="0" w:color="auto"/>
      </w:divBdr>
    </w:div>
    <w:div w:id="1462383287">
      <w:bodyDiv w:val="1"/>
      <w:marLeft w:val="0"/>
      <w:marRight w:val="0"/>
      <w:marTop w:val="0"/>
      <w:marBottom w:val="0"/>
      <w:divBdr>
        <w:top w:val="none" w:sz="0" w:space="0" w:color="auto"/>
        <w:left w:val="none" w:sz="0" w:space="0" w:color="auto"/>
        <w:bottom w:val="none" w:sz="0" w:space="0" w:color="auto"/>
        <w:right w:val="none" w:sz="0" w:space="0" w:color="auto"/>
      </w:divBdr>
    </w:div>
    <w:div w:id="1462649160">
      <w:bodyDiv w:val="1"/>
      <w:marLeft w:val="0"/>
      <w:marRight w:val="0"/>
      <w:marTop w:val="0"/>
      <w:marBottom w:val="0"/>
      <w:divBdr>
        <w:top w:val="none" w:sz="0" w:space="0" w:color="auto"/>
        <w:left w:val="none" w:sz="0" w:space="0" w:color="auto"/>
        <w:bottom w:val="none" w:sz="0" w:space="0" w:color="auto"/>
        <w:right w:val="none" w:sz="0" w:space="0" w:color="auto"/>
      </w:divBdr>
    </w:div>
    <w:div w:id="1462766201">
      <w:bodyDiv w:val="1"/>
      <w:marLeft w:val="0"/>
      <w:marRight w:val="0"/>
      <w:marTop w:val="0"/>
      <w:marBottom w:val="0"/>
      <w:divBdr>
        <w:top w:val="none" w:sz="0" w:space="0" w:color="auto"/>
        <w:left w:val="none" w:sz="0" w:space="0" w:color="auto"/>
        <w:bottom w:val="none" w:sz="0" w:space="0" w:color="auto"/>
        <w:right w:val="none" w:sz="0" w:space="0" w:color="auto"/>
      </w:divBdr>
    </w:div>
    <w:div w:id="1463960122">
      <w:bodyDiv w:val="1"/>
      <w:marLeft w:val="0"/>
      <w:marRight w:val="0"/>
      <w:marTop w:val="0"/>
      <w:marBottom w:val="0"/>
      <w:divBdr>
        <w:top w:val="none" w:sz="0" w:space="0" w:color="auto"/>
        <w:left w:val="none" w:sz="0" w:space="0" w:color="auto"/>
        <w:bottom w:val="none" w:sz="0" w:space="0" w:color="auto"/>
        <w:right w:val="none" w:sz="0" w:space="0" w:color="auto"/>
      </w:divBdr>
    </w:div>
    <w:div w:id="1464814125">
      <w:bodyDiv w:val="1"/>
      <w:marLeft w:val="0"/>
      <w:marRight w:val="0"/>
      <w:marTop w:val="0"/>
      <w:marBottom w:val="0"/>
      <w:divBdr>
        <w:top w:val="none" w:sz="0" w:space="0" w:color="auto"/>
        <w:left w:val="none" w:sz="0" w:space="0" w:color="auto"/>
        <w:bottom w:val="none" w:sz="0" w:space="0" w:color="auto"/>
        <w:right w:val="none" w:sz="0" w:space="0" w:color="auto"/>
      </w:divBdr>
    </w:div>
    <w:div w:id="1464814374">
      <w:bodyDiv w:val="1"/>
      <w:marLeft w:val="0"/>
      <w:marRight w:val="0"/>
      <w:marTop w:val="0"/>
      <w:marBottom w:val="0"/>
      <w:divBdr>
        <w:top w:val="none" w:sz="0" w:space="0" w:color="auto"/>
        <w:left w:val="none" w:sz="0" w:space="0" w:color="auto"/>
        <w:bottom w:val="none" w:sz="0" w:space="0" w:color="auto"/>
        <w:right w:val="none" w:sz="0" w:space="0" w:color="auto"/>
      </w:divBdr>
    </w:div>
    <w:div w:id="1465347025">
      <w:bodyDiv w:val="1"/>
      <w:marLeft w:val="0"/>
      <w:marRight w:val="0"/>
      <w:marTop w:val="0"/>
      <w:marBottom w:val="0"/>
      <w:divBdr>
        <w:top w:val="none" w:sz="0" w:space="0" w:color="auto"/>
        <w:left w:val="none" w:sz="0" w:space="0" w:color="auto"/>
        <w:bottom w:val="none" w:sz="0" w:space="0" w:color="auto"/>
        <w:right w:val="none" w:sz="0" w:space="0" w:color="auto"/>
      </w:divBdr>
    </w:div>
    <w:div w:id="1465543556">
      <w:bodyDiv w:val="1"/>
      <w:marLeft w:val="0"/>
      <w:marRight w:val="0"/>
      <w:marTop w:val="0"/>
      <w:marBottom w:val="0"/>
      <w:divBdr>
        <w:top w:val="none" w:sz="0" w:space="0" w:color="auto"/>
        <w:left w:val="none" w:sz="0" w:space="0" w:color="auto"/>
        <w:bottom w:val="none" w:sz="0" w:space="0" w:color="auto"/>
        <w:right w:val="none" w:sz="0" w:space="0" w:color="auto"/>
      </w:divBdr>
    </w:div>
    <w:div w:id="1466242024">
      <w:bodyDiv w:val="1"/>
      <w:marLeft w:val="0"/>
      <w:marRight w:val="0"/>
      <w:marTop w:val="0"/>
      <w:marBottom w:val="0"/>
      <w:divBdr>
        <w:top w:val="none" w:sz="0" w:space="0" w:color="auto"/>
        <w:left w:val="none" w:sz="0" w:space="0" w:color="auto"/>
        <w:bottom w:val="none" w:sz="0" w:space="0" w:color="auto"/>
        <w:right w:val="none" w:sz="0" w:space="0" w:color="auto"/>
      </w:divBdr>
    </w:div>
    <w:div w:id="1467242128">
      <w:bodyDiv w:val="1"/>
      <w:marLeft w:val="0"/>
      <w:marRight w:val="0"/>
      <w:marTop w:val="0"/>
      <w:marBottom w:val="0"/>
      <w:divBdr>
        <w:top w:val="none" w:sz="0" w:space="0" w:color="auto"/>
        <w:left w:val="none" w:sz="0" w:space="0" w:color="auto"/>
        <w:bottom w:val="none" w:sz="0" w:space="0" w:color="auto"/>
        <w:right w:val="none" w:sz="0" w:space="0" w:color="auto"/>
      </w:divBdr>
    </w:div>
    <w:div w:id="1467433096">
      <w:bodyDiv w:val="1"/>
      <w:marLeft w:val="0"/>
      <w:marRight w:val="0"/>
      <w:marTop w:val="0"/>
      <w:marBottom w:val="0"/>
      <w:divBdr>
        <w:top w:val="none" w:sz="0" w:space="0" w:color="auto"/>
        <w:left w:val="none" w:sz="0" w:space="0" w:color="auto"/>
        <w:bottom w:val="none" w:sz="0" w:space="0" w:color="auto"/>
        <w:right w:val="none" w:sz="0" w:space="0" w:color="auto"/>
      </w:divBdr>
    </w:div>
    <w:div w:id="1468015426">
      <w:bodyDiv w:val="1"/>
      <w:marLeft w:val="0"/>
      <w:marRight w:val="0"/>
      <w:marTop w:val="0"/>
      <w:marBottom w:val="0"/>
      <w:divBdr>
        <w:top w:val="none" w:sz="0" w:space="0" w:color="auto"/>
        <w:left w:val="none" w:sz="0" w:space="0" w:color="auto"/>
        <w:bottom w:val="none" w:sz="0" w:space="0" w:color="auto"/>
        <w:right w:val="none" w:sz="0" w:space="0" w:color="auto"/>
      </w:divBdr>
    </w:div>
    <w:div w:id="1468282806">
      <w:bodyDiv w:val="1"/>
      <w:marLeft w:val="0"/>
      <w:marRight w:val="0"/>
      <w:marTop w:val="0"/>
      <w:marBottom w:val="0"/>
      <w:divBdr>
        <w:top w:val="none" w:sz="0" w:space="0" w:color="auto"/>
        <w:left w:val="none" w:sz="0" w:space="0" w:color="auto"/>
        <w:bottom w:val="none" w:sz="0" w:space="0" w:color="auto"/>
        <w:right w:val="none" w:sz="0" w:space="0" w:color="auto"/>
      </w:divBdr>
    </w:div>
    <w:div w:id="1470591924">
      <w:bodyDiv w:val="1"/>
      <w:marLeft w:val="0"/>
      <w:marRight w:val="0"/>
      <w:marTop w:val="0"/>
      <w:marBottom w:val="0"/>
      <w:divBdr>
        <w:top w:val="none" w:sz="0" w:space="0" w:color="auto"/>
        <w:left w:val="none" w:sz="0" w:space="0" w:color="auto"/>
        <w:bottom w:val="none" w:sz="0" w:space="0" w:color="auto"/>
        <w:right w:val="none" w:sz="0" w:space="0" w:color="auto"/>
      </w:divBdr>
    </w:div>
    <w:div w:id="1471047256">
      <w:bodyDiv w:val="1"/>
      <w:marLeft w:val="0"/>
      <w:marRight w:val="0"/>
      <w:marTop w:val="0"/>
      <w:marBottom w:val="0"/>
      <w:divBdr>
        <w:top w:val="none" w:sz="0" w:space="0" w:color="auto"/>
        <w:left w:val="none" w:sz="0" w:space="0" w:color="auto"/>
        <w:bottom w:val="none" w:sz="0" w:space="0" w:color="auto"/>
        <w:right w:val="none" w:sz="0" w:space="0" w:color="auto"/>
      </w:divBdr>
    </w:div>
    <w:div w:id="1471439198">
      <w:bodyDiv w:val="1"/>
      <w:marLeft w:val="0"/>
      <w:marRight w:val="0"/>
      <w:marTop w:val="0"/>
      <w:marBottom w:val="0"/>
      <w:divBdr>
        <w:top w:val="none" w:sz="0" w:space="0" w:color="auto"/>
        <w:left w:val="none" w:sz="0" w:space="0" w:color="auto"/>
        <w:bottom w:val="none" w:sz="0" w:space="0" w:color="auto"/>
        <w:right w:val="none" w:sz="0" w:space="0" w:color="auto"/>
      </w:divBdr>
    </w:div>
    <w:div w:id="1471558884">
      <w:bodyDiv w:val="1"/>
      <w:marLeft w:val="0"/>
      <w:marRight w:val="0"/>
      <w:marTop w:val="0"/>
      <w:marBottom w:val="0"/>
      <w:divBdr>
        <w:top w:val="none" w:sz="0" w:space="0" w:color="auto"/>
        <w:left w:val="none" w:sz="0" w:space="0" w:color="auto"/>
        <w:bottom w:val="none" w:sz="0" w:space="0" w:color="auto"/>
        <w:right w:val="none" w:sz="0" w:space="0" w:color="auto"/>
      </w:divBdr>
    </w:div>
    <w:div w:id="1472092532">
      <w:bodyDiv w:val="1"/>
      <w:marLeft w:val="0"/>
      <w:marRight w:val="0"/>
      <w:marTop w:val="0"/>
      <w:marBottom w:val="0"/>
      <w:divBdr>
        <w:top w:val="none" w:sz="0" w:space="0" w:color="auto"/>
        <w:left w:val="none" w:sz="0" w:space="0" w:color="auto"/>
        <w:bottom w:val="none" w:sz="0" w:space="0" w:color="auto"/>
        <w:right w:val="none" w:sz="0" w:space="0" w:color="auto"/>
      </w:divBdr>
    </w:div>
    <w:div w:id="1472601658">
      <w:bodyDiv w:val="1"/>
      <w:marLeft w:val="0"/>
      <w:marRight w:val="0"/>
      <w:marTop w:val="0"/>
      <w:marBottom w:val="0"/>
      <w:divBdr>
        <w:top w:val="none" w:sz="0" w:space="0" w:color="auto"/>
        <w:left w:val="none" w:sz="0" w:space="0" w:color="auto"/>
        <w:bottom w:val="none" w:sz="0" w:space="0" w:color="auto"/>
        <w:right w:val="none" w:sz="0" w:space="0" w:color="auto"/>
      </w:divBdr>
    </w:div>
    <w:div w:id="1472946298">
      <w:bodyDiv w:val="1"/>
      <w:marLeft w:val="0"/>
      <w:marRight w:val="0"/>
      <w:marTop w:val="0"/>
      <w:marBottom w:val="0"/>
      <w:divBdr>
        <w:top w:val="none" w:sz="0" w:space="0" w:color="auto"/>
        <w:left w:val="none" w:sz="0" w:space="0" w:color="auto"/>
        <w:bottom w:val="none" w:sz="0" w:space="0" w:color="auto"/>
        <w:right w:val="none" w:sz="0" w:space="0" w:color="auto"/>
      </w:divBdr>
    </w:div>
    <w:div w:id="1475566852">
      <w:bodyDiv w:val="1"/>
      <w:marLeft w:val="0"/>
      <w:marRight w:val="0"/>
      <w:marTop w:val="0"/>
      <w:marBottom w:val="0"/>
      <w:divBdr>
        <w:top w:val="none" w:sz="0" w:space="0" w:color="auto"/>
        <w:left w:val="none" w:sz="0" w:space="0" w:color="auto"/>
        <w:bottom w:val="none" w:sz="0" w:space="0" w:color="auto"/>
        <w:right w:val="none" w:sz="0" w:space="0" w:color="auto"/>
      </w:divBdr>
    </w:div>
    <w:div w:id="1478188057">
      <w:bodyDiv w:val="1"/>
      <w:marLeft w:val="0"/>
      <w:marRight w:val="0"/>
      <w:marTop w:val="0"/>
      <w:marBottom w:val="0"/>
      <w:divBdr>
        <w:top w:val="none" w:sz="0" w:space="0" w:color="auto"/>
        <w:left w:val="none" w:sz="0" w:space="0" w:color="auto"/>
        <w:bottom w:val="none" w:sz="0" w:space="0" w:color="auto"/>
        <w:right w:val="none" w:sz="0" w:space="0" w:color="auto"/>
      </w:divBdr>
    </w:div>
    <w:div w:id="1478255047">
      <w:bodyDiv w:val="1"/>
      <w:marLeft w:val="0"/>
      <w:marRight w:val="0"/>
      <w:marTop w:val="0"/>
      <w:marBottom w:val="0"/>
      <w:divBdr>
        <w:top w:val="none" w:sz="0" w:space="0" w:color="auto"/>
        <w:left w:val="none" w:sz="0" w:space="0" w:color="auto"/>
        <w:bottom w:val="none" w:sz="0" w:space="0" w:color="auto"/>
        <w:right w:val="none" w:sz="0" w:space="0" w:color="auto"/>
      </w:divBdr>
    </w:div>
    <w:div w:id="1478953394">
      <w:bodyDiv w:val="1"/>
      <w:marLeft w:val="0"/>
      <w:marRight w:val="0"/>
      <w:marTop w:val="0"/>
      <w:marBottom w:val="0"/>
      <w:divBdr>
        <w:top w:val="none" w:sz="0" w:space="0" w:color="auto"/>
        <w:left w:val="none" w:sz="0" w:space="0" w:color="auto"/>
        <w:bottom w:val="none" w:sz="0" w:space="0" w:color="auto"/>
        <w:right w:val="none" w:sz="0" w:space="0" w:color="auto"/>
      </w:divBdr>
    </w:div>
    <w:div w:id="1479565622">
      <w:bodyDiv w:val="1"/>
      <w:marLeft w:val="0"/>
      <w:marRight w:val="0"/>
      <w:marTop w:val="0"/>
      <w:marBottom w:val="0"/>
      <w:divBdr>
        <w:top w:val="none" w:sz="0" w:space="0" w:color="auto"/>
        <w:left w:val="none" w:sz="0" w:space="0" w:color="auto"/>
        <w:bottom w:val="none" w:sz="0" w:space="0" w:color="auto"/>
        <w:right w:val="none" w:sz="0" w:space="0" w:color="auto"/>
      </w:divBdr>
    </w:div>
    <w:div w:id="1479570005">
      <w:bodyDiv w:val="1"/>
      <w:marLeft w:val="0"/>
      <w:marRight w:val="0"/>
      <w:marTop w:val="0"/>
      <w:marBottom w:val="0"/>
      <w:divBdr>
        <w:top w:val="none" w:sz="0" w:space="0" w:color="auto"/>
        <w:left w:val="none" w:sz="0" w:space="0" w:color="auto"/>
        <w:bottom w:val="none" w:sz="0" w:space="0" w:color="auto"/>
        <w:right w:val="none" w:sz="0" w:space="0" w:color="auto"/>
      </w:divBdr>
    </w:div>
    <w:div w:id="1480683434">
      <w:bodyDiv w:val="1"/>
      <w:marLeft w:val="0"/>
      <w:marRight w:val="0"/>
      <w:marTop w:val="0"/>
      <w:marBottom w:val="0"/>
      <w:divBdr>
        <w:top w:val="none" w:sz="0" w:space="0" w:color="auto"/>
        <w:left w:val="none" w:sz="0" w:space="0" w:color="auto"/>
        <w:bottom w:val="none" w:sz="0" w:space="0" w:color="auto"/>
        <w:right w:val="none" w:sz="0" w:space="0" w:color="auto"/>
      </w:divBdr>
    </w:div>
    <w:div w:id="1482189758">
      <w:bodyDiv w:val="1"/>
      <w:marLeft w:val="0"/>
      <w:marRight w:val="0"/>
      <w:marTop w:val="0"/>
      <w:marBottom w:val="0"/>
      <w:divBdr>
        <w:top w:val="none" w:sz="0" w:space="0" w:color="auto"/>
        <w:left w:val="none" w:sz="0" w:space="0" w:color="auto"/>
        <w:bottom w:val="none" w:sz="0" w:space="0" w:color="auto"/>
        <w:right w:val="none" w:sz="0" w:space="0" w:color="auto"/>
      </w:divBdr>
    </w:div>
    <w:div w:id="1483615041">
      <w:bodyDiv w:val="1"/>
      <w:marLeft w:val="0"/>
      <w:marRight w:val="0"/>
      <w:marTop w:val="0"/>
      <w:marBottom w:val="0"/>
      <w:divBdr>
        <w:top w:val="none" w:sz="0" w:space="0" w:color="auto"/>
        <w:left w:val="none" w:sz="0" w:space="0" w:color="auto"/>
        <w:bottom w:val="none" w:sz="0" w:space="0" w:color="auto"/>
        <w:right w:val="none" w:sz="0" w:space="0" w:color="auto"/>
      </w:divBdr>
    </w:div>
    <w:div w:id="1485507072">
      <w:bodyDiv w:val="1"/>
      <w:marLeft w:val="0"/>
      <w:marRight w:val="0"/>
      <w:marTop w:val="0"/>
      <w:marBottom w:val="0"/>
      <w:divBdr>
        <w:top w:val="none" w:sz="0" w:space="0" w:color="auto"/>
        <w:left w:val="none" w:sz="0" w:space="0" w:color="auto"/>
        <w:bottom w:val="none" w:sz="0" w:space="0" w:color="auto"/>
        <w:right w:val="none" w:sz="0" w:space="0" w:color="auto"/>
      </w:divBdr>
    </w:div>
    <w:div w:id="1488596324">
      <w:bodyDiv w:val="1"/>
      <w:marLeft w:val="0"/>
      <w:marRight w:val="0"/>
      <w:marTop w:val="0"/>
      <w:marBottom w:val="0"/>
      <w:divBdr>
        <w:top w:val="none" w:sz="0" w:space="0" w:color="auto"/>
        <w:left w:val="none" w:sz="0" w:space="0" w:color="auto"/>
        <w:bottom w:val="none" w:sz="0" w:space="0" w:color="auto"/>
        <w:right w:val="none" w:sz="0" w:space="0" w:color="auto"/>
      </w:divBdr>
    </w:div>
    <w:div w:id="1488979088">
      <w:bodyDiv w:val="1"/>
      <w:marLeft w:val="0"/>
      <w:marRight w:val="0"/>
      <w:marTop w:val="0"/>
      <w:marBottom w:val="0"/>
      <w:divBdr>
        <w:top w:val="none" w:sz="0" w:space="0" w:color="auto"/>
        <w:left w:val="none" w:sz="0" w:space="0" w:color="auto"/>
        <w:bottom w:val="none" w:sz="0" w:space="0" w:color="auto"/>
        <w:right w:val="none" w:sz="0" w:space="0" w:color="auto"/>
      </w:divBdr>
    </w:div>
    <w:div w:id="1489176697">
      <w:bodyDiv w:val="1"/>
      <w:marLeft w:val="0"/>
      <w:marRight w:val="0"/>
      <w:marTop w:val="0"/>
      <w:marBottom w:val="0"/>
      <w:divBdr>
        <w:top w:val="none" w:sz="0" w:space="0" w:color="auto"/>
        <w:left w:val="none" w:sz="0" w:space="0" w:color="auto"/>
        <w:bottom w:val="none" w:sz="0" w:space="0" w:color="auto"/>
        <w:right w:val="none" w:sz="0" w:space="0" w:color="auto"/>
      </w:divBdr>
    </w:div>
    <w:div w:id="1490248431">
      <w:bodyDiv w:val="1"/>
      <w:marLeft w:val="0"/>
      <w:marRight w:val="0"/>
      <w:marTop w:val="0"/>
      <w:marBottom w:val="0"/>
      <w:divBdr>
        <w:top w:val="none" w:sz="0" w:space="0" w:color="auto"/>
        <w:left w:val="none" w:sz="0" w:space="0" w:color="auto"/>
        <w:bottom w:val="none" w:sz="0" w:space="0" w:color="auto"/>
        <w:right w:val="none" w:sz="0" w:space="0" w:color="auto"/>
      </w:divBdr>
    </w:div>
    <w:div w:id="1490827786">
      <w:bodyDiv w:val="1"/>
      <w:marLeft w:val="0"/>
      <w:marRight w:val="0"/>
      <w:marTop w:val="0"/>
      <w:marBottom w:val="0"/>
      <w:divBdr>
        <w:top w:val="none" w:sz="0" w:space="0" w:color="auto"/>
        <w:left w:val="none" w:sz="0" w:space="0" w:color="auto"/>
        <w:bottom w:val="none" w:sz="0" w:space="0" w:color="auto"/>
        <w:right w:val="none" w:sz="0" w:space="0" w:color="auto"/>
      </w:divBdr>
    </w:div>
    <w:div w:id="1491285190">
      <w:bodyDiv w:val="1"/>
      <w:marLeft w:val="0"/>
      <w:marRight w:val="0"/>
      <w:marTop w:val="0"/>
      <w:marBottom w:val="0"/>
      <w:divBdr>
        <w:top w:val="none" w:sz="0" w:space="0" w:color="auto"/>
        <w:left w:val="none" w:sz="0" w:space="0" w:color="auto"/>
        <w:bottom w:val="none" w:sz="0" w:space="0" w:color="auto"/>
        <w:right w:val="none" w:sz="0" w:space="0" w:color="auto"/>
      </w:divBdr>
    </w:div>
    <w:div w:id="1491749176">
      <w:bodyDiv w:val="1"/>
      <w:marLeft w:val="0"/>
      <w:marRight w:val="0"/>
      <w:marTop w:val="0"/>
      <w:marBottom w:val="0"/>
      <w:divBdr>
        <w:top w:val="none" w:sz="0" w:space="0" w:color="auto"/>
        <w:left w:val="none" w:sz="0" w:space="0" w:color="auto"/>
        <w:bottom w:val="none" w:sz="0" w:space="0" w:color="auto"/>
        <w:right w:val="none" w:sz="0" w:space="0" w:color="auto"/>
      </w:divBdr>
    </w:div>
    <w:div w:id="1491755362">
      <w:bodyDiv w:val="1"/>
      <w:marLeft w:val="0"/>
      <w:marRight w:val="0"/>
      <w:marTop w:val="0"/>
      <w:marBottom w:val="0"/>
      <w:divBdr>
        <w:top w:val="none" w:sz="0" w:space="0" w:color="auto"/>
        <w:left w:val="none" w:sz="0" w:space="0" w:color="auto"/>
        <w:bottom w:val="none" w:sz="0" w:space="0" w:color="auto"/>
        <w:right w:val="none" w:sz="0" w:space="0" w:color="auto"/>
      </w:divBdr>
    </w:div>
    <w:div w:id="1491947484">
      <w:bodyDiv w:val="1"/>
      <w:marLeft w:val="0"/>
      <w:marRight w:val="0"/>
      <w:marTop w:val="0"/>
      <w:marBottom w:val="0"/>
      <w:divBdr>
        <w:top w:val="none" w:sz="0" w:space="0" w:color="auto"/>
        <w:left w:val="none" w:sz="0" w:space="0" w:color="auto"/>
        <w:bottom w:val="none" w:sz="0" w:space="0" w:color="auto"/>
        <w:right w:val="none" w:sz="0" w:space="0" w:color="auto"/>
      </w:divBdr>
    </w:div>
    <w:div w:id="1492988716">
      <w:bodyDiv w:val="1"/>
      <w:marLeft w:val="0"/>
      <w:marRight w:val="0"/>
      <w:marTop w:val="0"/>
      <w:marBottom w:val="0"/>
      <w:divBdr>
        <w:top w:val="none" w:sz="0" w:space="0" w:color="auto"/>
        <w:left w:val="none" w:sz="0" w:space="0" w:color="auto"/>
        <w:bottom w:val="none" w:sz="0" w:space="0" w:color="auto"/>
        <w:right w:val="none" w:sz="0" w:space="0" w:color="auto"/>
      </w:divBdr>
    </w:div>
    <w:div w:id="1493255923">
      <w:bodyDiv w:val="1"/>
      <w:marLeft w:val="0"/>
      <w:marRight w:val="0"/>
      <w:marTop w:val="0"/>
      <w:marBottom w:val="0"/>
      <w:divBdr>
        <w:top w:val="none" w:sz="0" w:space="0" w:color="auto"/>
        <w:left w:val="none" w:sz="0" w:space="0" w:color="auto"/>
        <w:bottom w:val="none" w:sz="0" w:space="0" w:color="auto"/>
        <w:right w:val="none" w:sz="0" w:space="0" w:color="auto"/>
      </w:divBdr>
    </w:div>
    <w:div w:id="1493643514">
      <w:bodyDiv w:val="1"/>
      <w:marLeft w:val="0"/>
      <w:marRight w:val="0"/>
      <w:marTop w:val="0"/>
      <w:marBottom w:val="0"/>
      <w:divBdr>
        <w:top w:val="none" w:sz="0" w:space="0" w:color="auto"/>
        <w:left w:val="none" w:sz="0" w:space="0" w:color="auto"/>
        <w:bottom w:val="none" w:sz="0" w:space="0" w:color="auto"/>
        <w:right w:val="none" w:sz="0" w:space="0" w:color="auto"/>
      </w:divBdr>
    </w:div>
    <w:div w:id="1494029160">
      <w:bodyDiv w:val="1"/>
      <w:marLeft w:val="0"/>
      <w:marRight w:val="0"/>
      <w:marTop w:val="0"/>
      <w:marBottom w:val="0"/>
      <w:divBdr>
        <w:top w:val="none" w:sz="0" w:space="0" w:color="auto"/>
        <w:left w:val="none" w:sz="0" w:space="0" w:color="auto"/>
        <w:bottom w:val="none" w:sz="0" w:space="0" w:color="auto"/>
        <w:right w:val="none" w:sz="0" w:space="0" w:color="auto"/>
      </w:divBdr>
    </w:div>
    <w:div w:id="1494176204">
      <w:bodyDiv w:val="1"/>
      <w:marLeft w:val="0"/>
      <w:marRight w:val="0"/>
      <w:marTop w:val="0"/>
      <w:marBottom w:val="0"/>
      <w:divBdr>
        <w:top w:val="none" w:sz="0" w:space="0" w:color="auto"/>
        <w:left w:val="none" w:sz="0" w:space="0" w:color="auto"/>
        <w:bottom w:val="none" w:sz="0" w:space="0" w:color="auto"/>
        <w:right w:val="none" w:sz="0" w:space="0" w:color="auto"/>
      </w:divBdr>
    </w:div>
    <w:div w:id="1494639287">
      <w:bodyDiv w:val="1"/>
      <w:marLeft w:val="0"/>
      <w:marRight w:val="0"/>
      <w:marTop w:val="0"/>
      <w:marBottom w:val="0"/>
      <w:divBdr>
        <w:top w:val="none" w:sz="0" w:space="0" w:color="auto"/>
        <w:left w:val="none" w:sz="0" w:space="0" w:color="auto"/>
        <w:bottom w:val="none" w:sz="0" w:space="0" w:color="auto"/>
        <w:right w:val="none" w:sz="0" w:space="0" w:color="auto"/>
      </w:divBdr>
    </w:div>
    <w:div w:id="1494907713">
      <w:bodyDiv w:val="1"/>
      <w:marLeft w:val="0"/>
      <w:marRight w:val="0"/>
      <w:marTop w:val="0"/>
      <w:marBottom w:val="0"/>
      <w:divBdr>
        <w:top w:val="none" w:sz="0" w:space="0" w:color="auto"/>
        <w:left w:val="none" w:sz="0" w:space="0" w:color="auto"/>
        <w:bottom w:val="none" w:sz="0" w:space="0" w:color="auto"/>
        <w:right w:val="none" w:sz="0" w:space="0" w:color="auto"/>
      </w:divBdr>
    </w:div>
    <w:div w:id="1495680597">
      <w:bodyDiv w:val="1"/>
      <w:marLeft w:val="0"/>
      <w:marRight w:val="0"/>
      <w:marTop w:val="0"/>
      <w:marBottom w:val="0"/>
      <w:divBdr>
        <w:top w:val="none" w:sz="0" w:space="0" w:color="auto"/>
        <w:left w:val="none" w:sz="0" w:space="0" w:color="auto"/>
        <w:bottom w:val="none" w:sz="0" w:space="0" w:color="auto"/>
        <w:right w:val="none" w:sz="0" w:space="0" w:color="auto"/>
      </w:divBdr>
    </w:div>
    <w:div w:id="1496796387">
      <w:bodyDiv w:val="1"/>
      <w:marLeft w:val="0"/>
      <w:marRight w:val="0"/>
      <w:marTop w:val="0"/>
      <w:marBottom w:val="0"/>
      <w:divBdr>
        <w:top w:val="none" w:sz="0" w:space="0" w:color="auto"/>
        <w:left w:val="none" w:sz="0" w:space="0" w:color="auto"/>
        <w:bottom w:val="none" w:sz="0" w:space="0" w:color="auto"/>
        <w:right w:val="none" w:sz="0" w:space="0" w:color="auto"/>
      </w:divBdr>
    </w:div>
    <w:div w:id="1498619180">
      <w:bodyDiv w:val="1"/>
      <w:marLeft w:val="0"/>
      <w:marRight w:val="0"/>
      <w:marTop w:val="0"/>
      <w:marBottom w:val="0"/>
      <w:divBdr>
        <w:top w:val="none" w:sz="0" w:space="0" w:color="auto"/>
        <w:left w:val="none" w:sz="0" w:space="0" w:color="auto"/>
        <w:bottom w:val="none" w:sz="0" w:space="0" w:color="auto"/>
        <w:right w:val="none" w:sz="0" w:space="0" w:color="auto"/>
      </w:divBdr>
    </w:div>
    <w:div w:id="1498770786">
      <w:bodyDiv w:val="1"/>
      <w:marLeft w:val="0"/>
      <w:marRight w:val="0"/>
      <w:marTop w:val="0"/>
      <w:marBottom w:val="0"/>
      <w:divBdr>
        <w:top w:val="none" w:sz="0" w:space="0" w:color="auto"/>
        <w:left w:val="none" w:sz="0" w:space="0" w:color="auto"/>
        <w:bottom w:val="none" w:sz="0" w:space="0" w:color="auto"/>
        <w:right w:val="none" w:sz="0" w:space="0" w:color="auto"/>
      </w:divBdr>
    </w:div>
    <w:div w:id="1499036724">
      <w:bodyDiv w:val="1"/>
      <w:marLeft w:val="0"/>
      <w:marRight w:val="0"/>
      <w:marTop w:val="0"/>
      <w:marBottom w:val="0"/>
      <w:divBdr>
        <w:top w:val="none" w:sz="0" w:space="0" w:color="auto"/>
        <w:left w:val="none" w:sz="0" w:space="0" w:color="auto"/>
        <w:bottom w:val="none" w:sz="0" w:space="0" w:color="auto"/>
        <w:right w:val="none" w:sz="0" w:space="0" w:color="auto"/>
      </w:divBdr>
    </w:div>
    <w:div w:id="1499727892">
      <w:bodyDiv w:val="1"/>
      <w:marLeft w:val="0"/>
      <w:marRight w:val="0"/>
      <w:marTop w:val="0"/>
      <w:marBottom w:val="0"/>
      <w:divBdr>
        <w:top w:val="none" w:sz="0" w:space="0" w:color="auto"/>
        <w:left w:val="none" w:sz="0" w:space="0" w:color="auto"/>
        <w:bottom w:val="none" w:sz="0" w:space="0" w:color="auto"/>
        <w:right w:val="none" w:sz="0" w:space="0" w:color="auto"/>
      </w:divBdr>
    </w:div>
    <w:div w:id="1500778142">
      <w:bodyDiv w:val="1"/>
      <w:marLeft w:val="0"/>
      <w:marRight w:val="0"/>
      <w:marTop w:val="0"/>
      <w:marBottom w:val="0"/>
      <w:divBdr>
        <w:top w:val="none" w:sz="0" w:space="0" w:color="auto"/>
        <w:left w:val="none" w:sz="0" w:space="0" w:color="auto"/>
        <w:bottom w:val="none" w:sz="0" w:space="0" w:color="auto"/>
        <w:right w:val="none" w:sz="0" w:space="0" w:color="auto"/>
      </w:divBdr>
    </w:div>
    <w:div w:id="1501892772">
      <w:bodyDiv w:val="1"/>
      <w:marLeft w:val="0"/>
      <w:marRight w:val="0"/>
      <w:marTop w:val="0"/>
      <w:marBottom w:val="0"/>
      <w:divBdr>
        <w:top w:val="none" w:sz="0" w:space="0" w:color="auto"/>
        <w:left w:val="none" w:sz="0" w:space="0" w:color="auto"/>
        <w:bottom w:val="none" w:sz="0" w:space="0" w:color="auto"/>
        <w:right w:val="none" w:sz="0" w:space="0" w:color="auto"/>
      </w:divBdr>
    </w:div>
    <w:div w:id="1502352817">
      <w:bodyDiv w:val="1"/>
      <w:marLeft w:val="0"/>
      <w:marRight w:val="0"/>
      <w:marTop w:val="0"/>
      <w:marBottom w:val="0"/>
      <w:divBdr>
        <w:top w:val="none" w:sz="0" w:space="0" w:color="auto"/>
        <w:left w:val="none" w:sz="0" w:space="0" w:color="auto"/>
        <w:bottom w:val="none" w:sz="0" w:space="0" w:color="auto"/>
        <w:right w:val="none" w:sz="0" w:space="0" w:color="auto"/>
      </w:divBdr>
    </w:div>
    <w:div w:id="1505239703">
      <w:bodyDiv w:val="1"/>
      <w:marLeft w:val="0"/>
      <w:marRight w:val="0"/>
      <w:marTop w:val="0"/>
      <w:marBottom w:val="0"/>
      <w:divBdr>
        <w:top w:val="none" w:sz="0" w:space="0" w:color="auto"/>
        <w:left w:val="none" w:sz="0" w:space="0" w:color="auto"/>
        <w:bottom w:val="none" w:sz="0" w:space="0" w:color="auto"/>
        <w:right w:val="none" w:sz="0" w:space="0" w:color="auto"/>
      </w:divBdr>
    </w:div>
    <w:div w:id="1505894825">
      <w:bodyDiv w:val="1"/>
      <w:marLeft w:val="0"/>
      <w:marRight w:val="0"/>
      <w:marTop w:val="0"/>
      <w:marBottom w:val="0"/>
      <w:divBdr>
        <w:top w:val="none" w:sz="0" w:space="0" w:color="auto"/>
        <w:left w:val="none" w:sz="0" w:space="0" w:color="auto"/>
        <w:bottom w:val="none" w:sz="0" w:space="0" w:color="auto"/>
        <w:right w:val="none" w:sz="0" w:space="0" w:color="auto"/>
      </w:divBdr>
    </w:div>
    <w:div w:id="1505897736">
      <w:bodyDiv w:val="1"/>
      <w:marLeft w:val="0"/>
      <w:marRight w:val="0"/>
      <w:marTop w:val="0"/>
      <w:marBottom w:val="0"/>
      <w:divBdr>
        <w:top w:val="none" w:sz="0" w:space="0" w:color="auto"/>
        <w:left w:val="none" w:sz="0" w:space="0" w:color="auto"/>
        <w:bottom w:val="none" w:sz="0" w:space="0" w:color="auto"/>
        <w:right w:val="none" w:sz="0" w:space="0" w:color="auto"/>
      </w:divBdr>
    </w:div>
    <w:div w:id="1505972895">
      <w:bodyDiv w:val="1"/>
      <w:marLeft w:val="0"/>
      <w:marRight w:val="0"/>
      <w:marTop w:val="0"/>
      <w:marBottom w:val="0"/>
      <w:divBdr>
        <w:top w:val="none" w:sz="0" w:space="0" w:color="auto"/>
        <w:left w:val="none" w:sz="0" w:space="0" w:color="auto"/>
        <w:bottom w:val="none" w:sz="0" w:space="0" w:color="auto"/>
        <w:right w:val="none" w:sz="0" w:space="0" w:color="auto"/>
      </w:divBdr>
    </w:div>
    <w:div w:id="1506045456">
      <w:bodyDiv w:val="1"/>
      <w:marLeft w:val="0"/>
      <w:marRight w:val="0"/>
      <w:marTop w:val="0"/>
      <w:marBottom w:val="0"/>
      <w:divBdr>
        <w:top w:val="none" w:sz="0" w:space="0" w:color="auto"/>
        <w:left w:val="none" w:sz="0" w:space="0" w:color="auto"/>
        <w:bottom w:val="none" w:sz="0" w:space="0" w:color="auto"/>
        <w:right w:val="none" w:sz="0" w:space="0" w:color="auto"/>
      </w:divBdr>
    </w:div>
    <w:div w:id="1507013700">
      <w:bodyDiv w:val="1"/>
      <w:marLeft w:val="0"/>
      <w:marRight w:val="0"/>
      <w:marTop w:val="0"/>
      <w:marBottom w:val="0"/>
      <w:divBdr>
        <w:top w:val="none" w:sz="0" w:space="0" w:color="auto"/>
        <w:left w:val="none" w:sz="0" w:space="0" w:color="auto"/>
        <w:bottom w:val="none" w:sz="0" w:space="0" w:color="auto"/>
        <w:right w:val="none" w:sz="0" w:space="0" w:color="auto"/>
      </w:divBdr>
    </w:div>
    <w:div w:id="1507210305">
      <w:bodyDiv w:val="1"/>
      <w:marLeft w:val="0"/>
      <w:marRight w:val="0"/>
      <w:marTop w:val="0"/>
      <w:marBottom w:val="0"/>
      <w:divBdr>
        <w:top w:val="none" w:sz="0" w:space="0" w:color="auto"/>
        <w:left w:val="none" w:sz="0" w:space="0" w:color="auto"/>
        <w:bottom w:val="none" w:sz="0" w:space="0" w:color="auto"/>
        <w:right w:val="none" w:sz="0" w:space="0" w:color="auto"/>
      </w:divBdr>
    </w:div>
    <w:div w:id="1507280900">
      <w:bodyDiv w:val="1"/>
      <w:marLeft w:val="0"/>
      <w:marRight w:val="0"/>
      <w:marTop w:val="0"/>
      <w:marBottom w:val="0"/>
      <w:divBdr>
        <w:top w:val="none" w:sz="0" w:space="0" w:color="auto"/>
        <w:left w:val="none" w:sz="0" w:space="0" w:color="auto"/>
        <w:bottom w:val="none" w:sz="0" w:space="0" w:color="auto"/>
        <w:right w:val="none" w:sz="0" w:space="0" w:color="auto"/>
      </w:divBdr>
    </w:div>
    <w:div w:id="1507789984">
      <w:bodyDiv w:val="1"/>
      <w:marLeft w:val="0"/>
      <w:marRight w:val="0"/>
      <w:marTop w:val="0"/>
      <w:marBottom w:val="0"/>
      <w:divBdr>
        <w:top w:val="none" w:sz="0" w:space="0" w:color="auto"/>
        <w:left w:val="none" w:sz="0" w:space="0" w:color="auto"/>
        <w:bottom w:val="none" w:sz="0" w:space="0" w:color="auto"/>
        <w:right w:val="none" w:sz="0" w:space="0" w:color="auto"/>
      </w:divBdr>
    </w:div>
    <w:div w:id="1508205946">
      <w:bodyDiv w:val="1"/>
      <w:marLeft w:val="0"/>
      <w:marRight w:val="0"/>
      <w:marTop w:val="0"/>
      <w:marBottom w:val="0"/>
      <w:divBdr>
        <w:top w:val="none" w:sz="0" w:space="0" w:color="auto"/>
        <w:left w:val="none" w:sz="0" w:space="0" w:color="auto"/>
        <w:bottom w:val="none" w:sz="0" w:space="0" w:color="auto"/>
        <w:right w:val="none" w:sz="0" w:space="0" w:color="auto"/>
      </w:divBdr>
    </w:div>
    <w:div w:id="1510025330">
      <w:bodyDiv w:val="1"/>
      <w:marLeft w:val="0"/>
      <w:marRight w:val="0"/>
      <w:marTop w:val="0"/>
      <w:marBottom w:val="0"/>
      <w:divBdr>
        <w:top w:val="none" w:sz="0" w:space="0" w:color="auto"/>
        <w:left w:val="none" w:sz="0" w:space="0" w:color="auto"/>
        <w:bottom w:val="none" w:sz="0" w:space="0" w:color="auto"/>
        <w:right w:val="none" w:sz="0" w:space="0" w:color="auto"/>
      </w:divBdr>
    </w:div>
    <w:div w:id="1512337817">
      <w:bodyDiv w:val="1"/>
      <w:marLeft w:val="0"/>
      <w:marRight w:val="0"/>
      <w:marTop w:val="0"/>
      <w:marBottom w:val="0"/>
      <w:divBdr>
        <w:top w:val="none" w:sz="0" w:space="0" w:color="auto"/>
        <w:left w:val="none" w:sz="0" w:space="0" w:color="auto"/>
        <w:bottom w:val="none" w:sz="0" w:space="0" w:color="auto"/>
        <w:right w:val="none" w:sz="0" w:space="0" w:color="auto"/>
      </w:divBdr>
    </w:div>
    <w:div w:id="1514026508">
      <w:bodyDiv w:val="1"/>
      <w:marLeft w:val="0"/>
      <w:marRight w:val="0"/>
      <w:marTop w:val="0"/>
      <w:marBottom w:val="0"/>
      <w:divBdr>
        <w:top w:val="none" w:sz="0" w:space="0" w:color="auto"/>
        <w:left w:val="none" w:sz="0" w:space="0" w:color="auto"/>
        <w:bottom w:val="none" w:sz="0" w:space="0" w:color="auto"/>
        <w:right w:val="none" w:sz="0" w:space="0" w:color="auto"/>
      </w:divBdr>
    </w:div>
    <w:div w:id="1514950306">
      <w:bodyDiv w:val="1"/>
      <w:marLeft w:val="0"/>
      <w:marRight w:val="0"/>
      <w:marTop w:val="0"/>
      <w:marBottom w:val="0"/>
      <w:divBdr>
        <w:top w:val="none" w:sz="0" w:space="0" w:color="auto"/>
        <w:left w:val="none" w:sz="0" w:space="0" w:color="auto"/>
        <w:bottom w:val="none" w:sz="0" w:space="0" w:color="auto"/>
        <w:right w:val="none" w:sz="0" w:space="0" w:color="auto"/>
      </w:divBdr>
    </w:div>
    <w:div w:id="1515146779">
      <w:bodyDiv w:val="1"/>
      <w:marLeft w:val="0"/>
      <w:marRight w:val="0"/>
      <w:marTop w:val="0"/>
      <w:marBottom w:val="0"/>
      <w:divBdr>
        <w:top w:val="none" w:sz="0" w:space="0" w:color="auto"/>
        <w:left w:val="none" w:sz="0" w:space="0" w:color="auto"/>
        <w:bottom w:val="none" w:sz="0" w:space="0" w:color="auto"/>
        <w:right w:val="none" w:sz="0" w:space="0" w:color="auto"/>
      </w:divBdr>
    </w:div>
    <w:div w:id="1515879993">
      <w:bodyDiv w:val="1"/>
      <w:marLeft w:val="0"/>
      <w:marRight w:val="0"/>
      <w:marTop w:val="0"/>
      <w:marBottom w:val="0"/>
      <w:divBdr>
        <w:top w:val="none" w:sz="0" w:space="0" w:color="auto"/>
        <w:left w:val="none" w:sz="0" w:space="0" w:color="auto"/>
        <w:bottom w:val="none" w:sz="0" w:space="0" w:color="auto"/>
        <w:right w:val="none" w:sz="0" w:space="0" w:color="auto"/>
      </w:divBdr>
    </w:div>
    <w:div w:id="1517578976">
      <w:bodyDiv w:val="1"/>
      <w:marLeft w:val="0"/>
      <w:marRight w:val="0"/>
      <w:marTop w:val="0"/>
      <w:marBottom w:val="0"/>
      <w:divBdr>
        <w:top w:val="none" w:sz="0" w:space="0" w:color="auto"/>
        <w:left w:val="none" w:sz="0" w:space="0" w:color="auto"/>
        <w:bottom w:val="none" w:sz="0" w:space="0" w:color="auto"/>
        <w:right w:val="none" w:sz="0" w:space="0" w:color="auto"/>
      </w:divBdr>
    </w:div>
    <w:div w:id="1517646117">
      <w:bodyDiv w:val="1"/>
      <w:marLeft w:val="0"/>
      <w:marRight w:val="0"/>
      <w:marTop w:val="0"/>
      <w:marBottom w:val="0"/>
      <w:divBdr>
        <w:top w:val="none" w:sz="0" w:space="0" w:color="auto"/>
        <w:left w:val="none" w:sz="0" w:space="0" w:color="auto"/>
        <w:bottom w:val="none" w:sz="0" w:space="0" w:color="auto"/>
        <w:right w:val="none" w:sz="0" w:space="0" w:color="auto"/>
      </w:divBdr>
    </w:div>
    <w:div w:id="1518351316">
      <w:bodyDiv w:val="1"/>
      <w:marLeft w:val="0"/>
      <w:marRight w:val="0"/>
      <w:marTop w:val="0"/>
      <w:marBottom w:val="0"/>
      <w:divBdr>
        <w:top w:val="none" w:sz="0" w:space="0" w:color="auto"/>
        <w:left w:val="none" w:sz="0" w:space="0" w:color="auto"/>
        <w:bottom w:val="none" w:sz="0" w:space="0" w:color="auto"/>
        <w:right w:val="none" w:sz="0" w:space="0" w:color="auto"/>
      </w:divBdr>
    </w:div>
    <w:div w:id="1520239556">
      <w:bodyDiv w:val="1"/>
      <w:marLeft w:val="0"/>
      <w:marRight w:val="0"/>
      <w:marTop w:val="0"/>
      <w:marBottom w:val="0"/>
      <w:divBdr>
        <w:top w:val="none" w:sz="0" w:space="0" w:color="auto"/>
        <w:left w:val="none" w:sz="0" w:space="0" w:color="auto"/>
        <w:bottom w:val="none" w:sz="0" w:space="0" w:color="auto"/>
        <w:right w:val="none" w:sz="0" w:space="0" w:color="auto"/>
      </w:divBdr>
    </w:div>
    <w:div w:id="1521358646">
      <w:bodyDiv w:val="1"/>
      <w:marLeft w:val="0"/>
      <w:marRight w:val="0"/>
      <w:marTop w:val="0"/>
      <w:marBottom w:val="0"/>
      <w:divBdr>
        <w:top w:val="none" w:sz="0" w:space="0" w:color="auto"/>
        <w:left w:val="none" w:sz="0" w:space="0" w:color="auto"/>
        <w:bottom w:val="none" w:sz="0" w:space="0" w:color="auto"/>
        <w:right w:val="none" w:sz="0" w:space="0" w:color="auto"/>
      </w:divBdr>
    </w:div>
    <w:div w:id="1522164932">
      <w:bodyDiv w:val="1"/>
      <w:marLeft w:val="0"/>
      <w:marRight w:val="0"/>
      <w:marTop w:val="0"/>
      <w:marBottom w:val="0"/>
      <w:divBdr>
        <w:top w:val="none" w:sz="0" w:space="0" w:color="auto"/>
        <w:left w:val="none" w:sz="0" w:space="0" w:color="auto"/>
        <w:bottom w:val="none" w:sz="0" w:space="0" w:color="auto"/>
        <w:right w:val="none" w:sz="0" w:space="0" w:color="auto"/>
      </w:divBdr>
    </w:div>
    <w:div w:id="1522626409">
      <w:bodyDiv w:val="1"/>
      <w:marLeft w:val="0"/>
      <w:marRight w:val="0"/>
      <w:marTop w:val="0"/>
      <w:marBottom w:val="0"/>
      <w:divBdr>
        <w:top w:val="none" w:sz="0" w:space="0" w:color="auto"/>
        <w:left w:val="none" w:sz="0" w:space="0" w:color="auto"/>
        <w:bottom w:val="none" w:sz="0" w:space="0" w:color="auto"/>
        <w:right w:val="none" w:sz="0" w:space="0" w:color="auto"/>
      </w:divBdr>
    </w:div>
    <w:div w:id="1522819868">
      <w:bodyDiv w:val="1"/>
      <w:marLeft w:val="0"/>
      <w:marRight w:val="0"/>
      <w:marTop w:val="0"/>
      <w:marBottom w:val="0"/>
      <w:divBdr>
        <w:top w:val="none" w:sz="0" w:space="0" w:color="auto"/>
        <w:left w:val="none" w:sz="0" w:space="0" w:color="auto"/>
        <w:bottom w:val="none" w:sz="0" w:space="0" w:color="auto"/>
        <w:right w:val="none" w:sz="0" w:space="0" w:color="auto"/>
      </w:divBdr>
    </w:div>
    <w:div w:id="1523473382">
      <w:bodyDiv w:val="1"/>
      <w:marLeft w:val="0"/>
      <w:marRight w:val="0"/>
      <w:marTop w:val="0"/>
      <w:marBottom w:val="0"/>
      <w:divBdr>
        <w:top w:val="none" w:sz="0" w:space="0" w:color="auto"/>
        <w:left w:val="none" w:sz="0" w:space="0" w:color="auto"/>
        <w:bottom w:val="none" w:sz="0" w:space="0" w:color="auto"/>
        <w:right w:val="none" w:sz="0" w:space="0" w:color="auto"/>
      </w:divBdr>
    </w:div>
    <w:div w:id="1523515861">
      <w:bodyDiv w:val="1"/>
      <w:marLeft w:val="0"/>
      <w:marRight w:val="0"/>
      <w:marTop w:val="0"/>
      <w:marBottom w:val="0"/>
      <w:divBdr>
        <w:top w:val="none" w:sz="0" w:space="0" w:color="auto"/>
        <w:left w:val="none" w:sz="0" w:space="0" w:color="auto"/>
        <w:bottom w:val="none" w:sz="0" w:space="0" w:color="auto"/>
        <w:right w:val="none" w:sz="0" w:space="0" w:color="auto"/>
      </w:divBdr>
    </w:div>
    <w:div w:id="1524589359">
      <w:bodyDiv w:val="1"/>
      <w:marLeft w:val="0"/>
      <w:marRight w:val="0"/>
      <w:marTop w:val="0"/>
      <w:marBottom w:val="0"/>
      <w:divBdr>
        <w:top w:val="none" w:sz="0" w:space="0" w:color="auto"/>
        <w:left w:val="none" w:sz="0" w:space="0" w:color="auto"/>
        <w:bottom w:val="none" w:sz="0" w:space="0" w:color="auto"/>
        <w:right w:val="none" w:sz="0" w:space="0" w:color="auto"/>
      </w:divBdr>
    </w:div>
    <w:div w:id="1526137135">
      <w:bodyDiv w:val="1"/>
      <w:marLeft w:val="0"/>
      <w:marRight w:val="0"/>
      <w:marTop w:val="0"/>
      <w:marBottom w:val="0"/>
      <w:divBdr>
        <w:top w:val="none" w:sz="0" w:space="0" w:color="auto"/>
        <w:left w:val="none" w:sz="0" w:space="0" w:color="auto"/>
        <w:bottom w:val="none" w:sz="0" w:space="0" w:color="auto"/>
        <w:right w:val="none" w:sz="0" w:space="0" w:color="auto"/>
      </w:divBdr>
    </w:div>
    <w:div w:id="1526166430">
      <w:bodyDiv w:val="1"/>
      <w:marLeft w:val="0"/>
      <w:marRight w:val="0"/>
      <w:marTop w:val="0"/>
      <w:marBottom w:val="0"/>
      <w:divBdr>
        <w:top w:val="none" w:sz="0" w:space="0" w:color="auto"/>
        <w:left w:val="none" w:sz="0" w:space="0" w:color="auto"/>
        <w:bottom w:val="none" w:sz="0" w:space="0" w:color="auto"/>
        <w:right w:val="none" w:sz="0" w:space="0" w:color="auto"/>
      </w:divBdr>
    </w:div>
    <w:div w:id="1526866053">
      <w:bodyDiv w:val="1"/>
      <w:marLeft w:val="0"/>
      <w:marRight w:val="0"/>
      <w:marTop w:val="0"/>
      <w:marBottom w:val="0"/>
      <w:divBdr>
        <w:top w:val="none" w:sz="0" w:space="0" w:color="auto"/>
        <w:left w:val="none" w:sz="0" w:space="0" w:color="auto"/>
        <w:bottom w:val="none" w:sz="0" w:space="0" w:color="auto"/>
        <w:right w:val="none" w:sz="0" w:space="0" w:color="auto"/>
      </w:divBdr>
    </w:div>
    <w:div w:id="1527214418">
      <w:bodyDiv w:val="1"/>
      <w:marLeft w:val="0"/>
      <w:marRight w:val="0"/>
      <w:marTop w:val="0"/>
      <w:marBottom w:val="0"/>
      <w:divBdr>
        <w:top w:val="none" w:sz="0" w:space="0" w:color="auto"/>
        <w:left w:val="none" w:sz="0" w:space="0" w:color="auto"/>
        <w:bottom w:val="none" w:sz="0" w:space="0" w:color="auto"/>
        <w:right w:val="none" w:sz="0" w:space="0" w:color="auto"/>
      </w:divBdr>
    </w:div>
    <w:div w:id="1529223840">
      <w:bodyDiv w:val="1"/>
      <w:marLeft w:val="0"/>
      <w:marRight w:val="0"/>
      <w:marTop w:val="0"/>
      <w:marBottom w:val="0"/>
      <w:divBdr>
        <w:top w:val="none" w:sz="0" w:space="0" w:color="auto"/>
        <w:left w:val="none" w:sz="0" w:space="0" w:color="auto"/>
        <w:bottom w:val="none" w:sz="0" w:space="0" w:color="auto"/>
        <w:right w:val="none" w:sz="0" w:space="0" w:color="auto"/>
      </w:divBdr>
    </w:div>
    <w:div w:id="1530221677">
      <w:bodyDiv w:val="1"/>
      <w:marLeft w:val="0"/>
      <w:marRight w:val="0"/>
      <w:marTop w:val="0"/>
      <w:marBottom w:val="0"/>
      <w:divBdr>
        <w:top w:val="none" w:sz="0" w:space="0" w:color="auto"/>
        <w:left w:val="none" w:sz="0" w:space="0" w:color="auto"/>
        <w:bottom w:val="none" w:sz="0" w:space="0" w:color="auto"/>
        <w:right w:val="none" w:sz="0" w:space="0" w:color="auto"/>
      </w:divBdr>
    </w:div>
    <w:div w:id="1531724072">
      <w:bodyDiv w:val="1"/>
      <w:marLeft w:val="0"/>
      <w:marRight w:val="0"/>
      <w:marTop w:val="0"/>
      <w:marBottom w:val="0"/>
      <w:divBdr>
        <w:top w:val="none" w:sz="0" w:space="0" w:color="auto"/>
        <w:left w:val="none" w:sz="0" w:space="0" w:color="auto"/>
        <w:bottom w:val="none" w:sz="0" w:space="0" w:color="auto"/>
        <w:right w:val="none" w:sz="0" w:space="0" w:color="auto"/>
      </w:divBdr>
    </w:div>
    <w:div w:id="1531913142">
      <w:bodyDiv w:val="1"/>
      <w:marLeft w:val="0"/>
      <w:marRight w:val="0"/>
      <w:marTop w:val="0"/>
      <w:marBottom w:val="0"/>
      <w:divBdr>
        <w:top w:val="none" w:sz="0" w:space="0" w:color="auto"/>
        <w:left w:val="none" w:sz="0" w:space="0" w:color="auto"/>
        <w:bottom w:val="none" w:sz="0" w:space="0" w:color="auto"/>
        <w:right w:val="none" w:sz="0" w:space="0" w:color="auto"/>
      </w:divBdr>
    </w:div>
    <w:div w:id="1533152664">
      <w:bodyDiv w:val="1"/>
      <w:marLeft w:val="0"/>
      <w:marRight w:val="0"/>
      <w:marTop w:val="0"/>
      <w:marBottom w:val="0"/>
      <w:divBdr>
        <w:top w:val="none" w:sz="0" w:space="0" w:color="auto"/>
        <w:left w:val="none" w:sz="0" w:space="0" w:color="auto"/>
        <w:bottom w:val="none" w:sz="0" w:space="0" w:color="auto"/>
        <w:right w:val="none" w:sz="0" w:space="0" w:color="auto"/>
      </w:divBdr>
    </w:div>
    <w:div w:id="1534151649">
      <w:bodyDiv w:val="1"/>
      <w:marLeft w:val="0"/>
      <w:marRight w:val="0"/>
      <w:marTop w:val="0"/>
      <w:marBottom w:val="0"/>
      <w:divBdr>
        <w:top w:val="none" w:sz="0" w:space="0" w:color="auto"/>
        <w:left w:val="none" w:sz="0" w:space="0" w:color="auto"/>
        <w:bottom w:val="none" w:sz="0" w:space="0" w:color="auto"/>
        <w:right w:val="none" w:sz="0" w:space="0" w:color="auto"/>
      </w:divBdr>
    </w:div>
    <w:div w:id="1534657541">
      <w:bodyDiv w:val="1"/>
      <w:marLeft w:val="0"/>
      <w:marRight w:val="0"/>
      <w:marTop w:val="0"/>
      <w:marBottom w:val="0"/>
      <w:divBdr>
        <w:top w:val="none" w:sz="0" w:space="0" w:color="auto"/>
        <w:left w:val="none" w:sz="0" w:space="0" w:color="auto"/>
        <w:bottom w:val="none" w:sz="0" w:space="0" w:color="auto"/>
        <w:right w:val="none" w:sz="0" w:space="0" w:color="auto"/>
      </w:divBdr>
    </w:div>
    <w:div w:id="1534877397">
      <w:bodyDiv w:val="1"/>
      <w:marLeft w:val="0"/>
      <w:marRight w:val="0"/>
      <w:marTop w:val="0"/>
      <w:marBottom w:val="0"/>
      <w:divBdr>
        <w:top w:val="none" w:sz="0" w:space="0" w:color="auto"/>
        <w:left w:val="none" w:sz="0" w:space="0" w:color="auto"/>
        <w:bottom w:val="none" w:sz="0" w:space="0" w:color="auto"/>
        <w:right w:val="none" w:sz="0" w:space="0" w:color="auto"/>
      </w:divBdr>
    </w:div>
    <w:div w:id="1535575048">
      <w:bodyDiv w:val="1"/>
      <w:marLeft w:val="0"/>
      <w:marRight w:val="0"/>
      <w:marTop w:val="0"/>
      <w:marBottom w:val="0"/>
      <w:divBdr>
        <w:top w:val="none" w:sz="0" w:space="0" w:color="auto"/>
        <w:left w:val="none" w:sz="0" w:space="0" w:color="auto"/>
        <w:bottom w:val="none" w:sz="0" w:space="0" w:color="auto"/>
        <w:right w:val="none" w:sz="0" w:space="0" w:color="auto"/>
      </w:divBdr>
    </w:div>
    <w:div w:id="1535997874">
      <w:bodyDiv w:val="1"/>
      <w:marLeft w:val="0"/>
      <w:marRight w:val="0"/>
      <w:marTop w:val="0"/>
      <w:marBottom w:val="0"/>
      <w:divBdr>
        <w:top w:val="none" w:sz="0" w:space="0" w:color="auto"/>
        <w:left w:val="none" w:sz="0" w:space="0" w:color="auto"/>
        <w:bottom w:val="none" w:sz="0" w:space="0" w:color="auto"/>
        <w:right w:val="none" w:sz="0" w:space="0" w:color="auto"/>
      </w:divBdr>
    </w:div>
    <w:div w:id="1537233684">
      <w:bodyDiv w:val="1"/>
      <w:marLeft w:val="0"/>
      <w:marRight w:val="0"/>
      <w:marTop w:val="0"/>
      <w:marBottom w:val="0"/>
      <w:divBdr>
        <w:top w:val="none" w:sz="0" w:space="0" w:color="auto"/>
        <w:left w:val="none" w:sz="0" w:space="0" w:color="auto"/>
        <w:bottom w:val="none" w:sz="0" w:space="0" w:color="auto"/>
        <w:right w:val="none" w:sz="0" w:space="0" w:color="auto"/>
      </w:divBdr>
    </w:div>
    <w:div w:id="1538161364">
      <w:bodyDiv w:val="1"/>
      <w:marLeft w:val="0"/>
      <w:marRight w:val="0"/>
      <w:marTop w:val="0"/>
      <w:marBottom w:val="0"/>
      <w:divBdr>
        <w:top w:val="none" w:sz="0" w:space="0" w:color="auto"/>
        <w:left w:val="none" w:sz="0" w:space="0" w:color="auto"/>
        <w:bottom w:val="none" w:sz="0" w:space="0" w:color="auto"/>
        <w:right w:val="none" w:sz="0" w:space="0" w:color="auto"/>
      </w:divBdr>
    </w:div>
    <w:div w:id="1538855446">
      <w:bodyDiv w:val="1"/>
      <w:marLeft w:val="0"/>
      <w:marRight w:val="0"/>
      <w:marTop w:val="0"/>
      <w:marBottom w:val="0"/>
      <w:divBdr>
        <w:top w:val="none" w:sz="0" w:space="0" w:color="auto"/>
        <w:left w:val="none" w:sz="0" w:space="0" w:color="auto"/>
        <w:bottom w:val="none" w:sz="0" w:space="0" w:color="auto"/>
        <w:right w:val="none" w:sz="0" w:space="0" w:color="auto"/>
      </w:divBdr>
    </w:div>
    <w:div w:id="1540128080">
      <w:bodyDiv w:val="1"/>
      <w:marLeft w:val="0"/>
      <w:marRight w:val="0"/>
      <w:marTop w:val="0"/>
      <w:marBottom w:val="0"/>
      <w:divBdr>
        <w:top w:val="none" w:sz="0" w:space="0" w:color="auto"/>
        <w:left w:val="none" w:sz="0" w:space="0" w:color="auto"/>
        <w:bottom w:val="none" w:sz="0" w:space="0" w:color="auto"/>
        <w:right w:val="none" w:sz="0" w:space="0" w:color="auto"/>
      </w:divBdr>
    </w:div>
    <w:div w:id="1540312817">
      <w:bodyDiv w:val="1"/>
      <w:marLeft w:val="0"/>
      <w:marRight w:val="0"/>
      <w:marTop w:val="0"/>
      <w:marBottom w:val="0"/>
      <w:divBdr>
        <w:top w:val="none" w:sz="0" w:space="0" w:color="auto"/>
        <w:left w:val="none" w:sz="0" w:space="0" w:color="auto"/>
        <w:bottom w:val="none" w:sz="0" w:space="0" w:color="auto"/>
        <w:right w:val="none" w:sz="0" w:space="0" w:color="auto"/>
      </w:divBdr>
    </w:div>
    <w:div w:id="1541504559">
      <w:bodyDiv w:val="1"/>
      <w:marLeft w:val="0"/>
      <w:marRight w:val="0"/>
      <w:marTop w:val="0"/>
      <w:marBottom w:val="0"/>
      <w:divBdr>
        <w:top w:val="none" w:sz="0" w:space="0" w:color="auto"/>
        <w:left w:val="none" w:sz="0" w:space="0" w:color="auto"/>
        <w:bottom w:val="none" w:sz="0" w:space="0" w:color="auto"/>
        <w:right w:val="none" w:sz="0" w:space="0" w:color="auto"/>
      </w:divBdr>
    </w:div>
    <w:div w:id="1544368013">
      <w:bodyDiv w:val="1"/>
      <w:marLeft w:val="0"/>
      <w:marRight w:val="0"/>
      <w:marTop w:val="0"/>
      <w:marBottom w:val="0"/>
      <w:divBdr>
        <w:top w:val="none" w:sz="0" w:space="0" w:color="auto"/>
        <w:left w:val="none" w:sz="0" w:space="0" w:color="auto"/>
        <w:bottom w:val="none" w:sz="0" w:space="0" w:color="auto"/>
        <w:right w:val="none" w:sz="0" w:space="0" w:color="auto"/>
      </w:divBdr>
    </w:div>
    <w:div w:id="1546671281">
      <w:bodyDiv w:val="1"/>
      <w:marLeft w:val="0"/>
      <w:marRight w:val="0"/>
      <w:marTop w:val="0"/>
      <w:marBottom w:val="0"/>
      <w:divBdr>
        <w:top w:val="none" w:sz="0" w:space="0" w:color="auto"/>
        <w:left w:val="none" w:sz="0" w:space="0" w:color="auto"/>
        <w:bottom w:val="none" w:sz="0" w:space="0" w:color="auto"/>
        <w:right w:val="none" w:sz="0" w:space="0" w:color="auto"/>
      </w:divBdr>
    </w:div>
    <w:div w:id="1546911816">
      <w:bodyDiv w:val="1"/>
      <w:marLeft w:val="0"/>
      <w:marRight w:val="0"/>
      <w:marTop w:val="0"/>
      <w:marBottom w:val="0"/>
      <w:divBdr>
        <w:top w:val="none" w:sz="0" w:space="0" w:color="auto"/>
        <w:left w:val="none" w:sz="0" w:space="0" w:color="auto"/>
        <w:bottom w:val="none" w:sz="0" w:space="0" w:color="auto"/>
        <w:right w:val="none" w:sz="0" w:space="0" w:color="auto"/>
      </w:divBdr>
    </w:div>
    <w:div w:id="1547596432">
      <w:bodyDiv w:val="1"/>
      <w:marLeft w:val="0"/>
      <w:marRight w:val="0"/>
      <w:marTop w:val="0"/>
      <w:marBottom w:val="0"/>
      <w:divBdr>
        <w:top w:val="none" w:sz="0" w:space="0" w:color="auto"/>
        <w:left w:val="none" w:sz="0" w:space="0" w:color="auto"/>
        <w:bottom w:val="none" w:sz="0" w:space="0" w:color="auto"/>
        <w:right w:val="none" w:sz="0" w:space="0" w:color="auto"/>
      </w:divBdr>
    </w:div>
    <w:div w:id="1550651086">
      <w:bodyDiv w:val="1"/>
      <w:marLeft w:val="0"/>
      <w:marRight w:val="0"/>
      <w:marTop w:val="0"/>
      <w:marBottom w:val="0"/>
      <w:divBdr>
        <w:top w:val="none" w:sz="0" w:space="0" w:color="auto"/>
        <w:left w:val="none" w:sz="0" w:space="0" w:color="auto"/>
        <w:bottom w:val="none" w:sz="0" w:space="0" w:color="auto"/>
        <w:right w:val="none" w:sz="0" w:space="0" w:color="auto"/>
      </w:divBdr>
    </w:div>
    <w:div w:id="1550722948">
      <w:bodyDiv w:val="1"/>
      <w:marLeft w:val="0"/>
      <w:marRight w:val="0"/>
      <w:marTop w:val="0"/>
      <w:marBottom w:val="0"/>
      <w:divBdr>
        <w:top w:val="none" w:sz="0" w:space="0" w:color="auto"/>
        <w:left w:val="none" w:sz="0" w:space="0" w:color="auto"/>
        <w:bottom w:val="none" w:sz="0" w:space="0" w:color="auto"/>
        <w:right w:val="none" w:sz="0" w:space="0" w:color="auto"/>
      </w:divBdr>
    </w:div>
    <w:div w:id="1551302757">
      <w:bodyDiv w:val="1"/>
      <w:marLeft w:val="0"/>
      <w:marRight w:val="0"/>
      <w:marTop w:val="0"/>
      <w:marBottom w:val="0"/>
      <w:divBdr>
        <w:top w:val="none" w:sz="0" w:space="0" w:color="auto"/>
        <w:left w:val="none" w:sz="0" w:space="0" w:color="auto"/>
        <w:bottom w:val="none" w:sz="0" w:space="0" w:color="auto"/>
        <w:right w:val="none" w:sz="0" w:space="0" w:color="auto"/>
      </w:divBdr>
    </w:div>
    <w:div w:id="1552425604">
      <w:bodyDiv w:val="1"/>
      <w:marLeft w:val="0"/>
      <w:marRight w:val="0"/>
      <w:marTop w:val="0"/>
      <w:marBottom w:val="0"/>
      <w:divBdr>
        <w:top w:val="none" w:sz="0" w:space="0" w:color="auto"/>
        <w:left w:val="none" w:sz="0" w:space="0" w:color="auto"/>
        <w:bottom w:val="none" w:sz="0" w:space="0" w:color="auto"/>
        <w:right w:val="none" w:sz="0" w:space="0" w:color="auto"/>
      </w:divBdr>
    </w:div>
    <w:div w:id="1554609830">
      <w:bodyDiv w:val="1"/>
      <w:marLeft w:val="0"/>
      <w:marRight w:val="0"/>
      <w:marTop w:val="0"/>
      <w:marBottom w:val="0"/>
      <w:divBdr>
        <w:top w:val="none" w:sz="0" w:space="0" w:color="auto"/>
        <w:left w:val="none" w:sz="0" w:space="0" w:color="auto"/>
        <w:bottom w:val="none" w:sz="0" w:space="0" w:color="auto"/>
        <w:right w:val="none" w:sz="0" w:space="0" w:color="auto"/>
      </w:divBdr>
    </w:div>
    <w:div w:id="1554610798">
      <w:bodyDiv w:val="1"/>
      <w:marLeft w:val="0"/>
      <w:marRight w:val="0"/>
      <w:marTop w:val="0"/>
      <w:marBottom w:val="0"/>
      <w:divBdr>
        <w:top w:val="none" w:sz="0" w:space="0" w:color="auto"/>
        <w:left w:val="none" w:sz="0" w:space="0" w:color="auto"/>
        <w:bottom w:val="none" w:sz="0" w:space="0" w:color="auto"/>
        <w:right w:val="none" w:sz="0" w:space="0" w:color="auto"/>
      </w:divBdr>
    </w:div>
    <w:div w:id="1554848089">
      <w:bodyDiv w:val="1"/>
      <w:marLeft w:val="0"/>
      <w:marRight w:val="0"/>
      <w:marTop w:val="0"/>
      <w:marBottom w:val="0"/>
      <w:divBdr>
        <w:top w:val="none" w:sz="0" w:space="0" w:color="auto"/>
        <w:left w:val="none" w:sz="0" w:space="0" w:color="auto"/>
        <w:bottom w:val="none" w:sz="0" w:space="0" w:color="auto"/>
        <w:right w:val="none" w:sz="0" w:space="0" w:color="auto"/>
      </w:divBdr>
    </w:div>
    <w:div w:id="1555316574">
      <w:bodyDiv w:val="1"/>
      <w:marLeft w:val="0"/>
      <w:marRight w:val="0"/>
      <w:marTop w:val="0"/>
      <w:marBottom w:val="0"/>
      <w:divBdr>
        <w:top w:val="none" w:sz="0" w:space="0" w:color="auto"/>
        <w:left w:val="none" w:sz="0" w:space="0" w:color="auto"/>
        <w:bottom w:val="none" w:sz="0" w:space="0" w:color="auto"/>
        <w:right w:val="none" w:sz="0" w:space="0" w:color="auto"/>
      </w:divBdr>
    </w:div>
    <w:div w:id="1556425500">
      <w:bodyDiv w:val="1"/>
      <w:marLeft w:val="0"/>
      <w:marRight w:val="0"/>
      <w:marTop w:val="0"/>
      <w:marBottom w:val="0"/>
      <w:divBdr>
        <w:top w:val="none" w:sz="0" w:space="0" w:color="auto"/>
        <w:left w:val="none" w:sz="0" w:space="0" w:color="auto"/>
        <w:bottom w:val="none" w:sz="0" w:space="0" w:color="auto"/>
        <w:right w:val="none" w:sz="0" w:space="0" w:color="auto"/>
      </w:divBdr>
    </w:div>
    <w:div w:id="1558273693">
      <w:bodyDiv w:val="1"/>
      <w:marLeft w:val="0"/>
      <w:marRight w:val="0"/>
      <w:marTop w:val="0"/>
      <w:marBottom w:val="0"/>
      <w:divBdr>
        <w:top w:val="none" w:sz="0" w:space="0" w:color="auto"/>
        <w:left w:val="none" w:sz="0" w:space="0" w:color="auto"/>
        <w:bottom w:val="none" w:sz="0" w:space="0" w:color="auto"/>
        <w:right w:val="none" w:sz="0" w:space="0" w:color="auto"/>
      </w:divBdr>
    </w:div>
    <w:div w:id="1560284830">
      <w:bodyDiv w:val="1"/>
      <w:marLeft w:val="0"/>
      <w:marRight w:val="0"/>
      <w:marTop w:val="0"/>
      <w:marBottom w:val="0"/>
      <w:divBdr>
        <w:top w:val="none" w:sz="0" w:space="0" w:color="auto"/>
        <w:left w:val="none" w:sz="0" w:space="0" w:color="auto"/>
        <w:bottom w:val="none" w:sz="0" w:space="0" w:color="auto"/>
        <w:right w:val="none" w:sz="0" w:space="0" w:color="auto"/>
      </w:divBdr>
    </w:div>
    <w:div w:id="1560895232">
      <w:bodyDiv w:val="1"/>
      <w:marLeft w:val="0"/>
      <w:marRight w:val="0"/>
      <w:marTop w:val="0"/>
      <w:marBottom w:val="0"/>
      <w:divBdr>
        <w:top w:val="none" w:sz="0" w:space="0" w:color="auto"/>
        <w:left w:val="none" w:sz="0" w:space="0" w:color="auto"/>
        <w:bottom w:val="none" w:sz="0" w:space="0" w:color="auto"/>
        <w:right w:val="none" w:sz="0" w:space="0" w:color="auto"/>
      </w:divBdr>
    </w:div>
    <w:div w:id="1561672050">
      <w:bodyDiv w:val="1"/>
      <w:marLeft w:val="0"/>
      <w:marRight w:val="0"/>
      <w:marTop w:val="0"/>
      <w:marBottom w:val="0"/>
      <w:divBdr>
        <w:top w:val="none" w:sz="0" w:space="0" w:color="auto"/>
        <w:left w:val="none" w:sz="0" w:space="0" w:color="auto"/>
        <w:bottom w:val="none" w:sz="0" w:space="0" w:color="auto"/>
        <w:right w:val="none" w:sz="0" w:space="0" w:color="auto"/>
      </w:divBdr>
    </w:div>
    <w:div w:id="1561945224">
      <w:bodyDiv w:val="1"/>
      <w:marLeft w:val="0"/>
      <w:marRight w:val="0"/>
      <w:marTop w:val="0"/>
      <w:marBottom w:val="0"/>
      <w:divBdr>
        <w:top w:val="none" w:sz="0" w:space="0" w:color="auto"/>
        <w:left w:val="none" w:sz="0" w:space="0" w:color="auto"/>
        <w:bottom w:val="none" w:sz="0" w:space="0" w:color="auto"/>
        <w:right w:val="none" w:sz="0" w:space="0" w:color="auto"/>
      </w:divBdr>
    </w:div>
    <w:div w:id="1562058300">
      <w:bodyDiv w:val="1"/>
      <w:marLeft w:val="0"/>
      <w:marRight w:val="0"/>
      <w:marTop w:val="0"/>
      <w:marBottom w:val="0"/>
      <w:divBdr>
        <w:top w:val="none" w:sz="0" w:space="0" w:color="auto"/>
        <w:left w:val="none" w:sz="0" w:space="0" w:color="auto"/>
        <w:bottom w:val="none" w:sz="0" w:space="0" w:color="auto"/>
        <w:right w:val="none" w:sz="0" w:space="0" w:color="auto"/>
      </w:divBdr>
    </w:div>
    <w:div w:id="1563828043">
      <w:bodyDiv w:val="1"/>
      <w:marLeft w:val="0"/>
      <w:marRight w:val="0"/>
      <w:marTop w:val="0"/>
      <w:marBottom w:val="0"/>
      <w:divBdr>
        <w:top w:val="none" w:sz="0" w:space="0" w:color="auto"/>
        <w:left w:val="none" w:sz="0" w:space="0" w:color="auto"/>
        <w:bottom w:val="none" w:sz="0" w:space="0" w:color="auto"/>
        <w:right w:val="none" w:sz="0" w:space="0" w:color="auto"/>
      </w:divBdr>
    </w:div>
    <w:div w:id="1564025114">
      <w:bodyDiv w:val="1"/>
      <w:marLeft w:val="0"/>
      <w:marRight w:val="0"/>
      <w:marTop w:val="0"/>
      <w:marBottom w:val="0"/>
      <w:divBdr>
        <w:top w:val="none" w:sz="0" w:space="0" w:color="auto"/>
        <w:left w:val="none" w:sz="0" w:space="0" w:color="auto"/>
        <w:bottom w:val="none" w:sz="0" w:space="0" w:color="auto"/>
        <w:right w:val="none" w:sz="0" w:space="0" w:color="auto"/>
      </w:divBdr>
    </w:div>
    <w:div w:id="1565138643">
      <w:bodyDiv w:val="1"/>
      <w:marLeft w:val="0"/>
      <w:marRight w:val="0"/>
      <w:marTop w:val="0"/>
      <w:marBottom w:val="0"/>
      <w:divBdr>
        <w:top w:val="none" w:sz="0" w:space="0" w:color="auto"/>
        <w:left w:val="none" w:sz="0" w:space="0" w:color="auto"/>
        <w:bottom w:val="none" w:sz="0" w:space="0" w:color="auto"/>
        <w:right w:val="none" w:sz="0" w:space="0" w:color="auto"/>
      </w:divBdr>
    </w:div>
    <w:div w:id="1565414244">
      <w:bodyDiv w:val="1"/>
      <w:marLeft w:val="0"/>
      <w:marRight w:val="0"/>
      <w:marTop w:val="0"/>
      <w:marBottom w:val="0"/>
      <w:divBdr>
        <w:top w:val="none" w:sz="0" w:space="0" w:color="auto"/>
        <w:left w:val="none" w:sz="0" w:space="0" w:color="auto"/>
        <w:bottom w:val="none" w:sz="0" w:space="0" w:color="auto"/>
        <w:right w:val="none" w:sz="0" w:space="0" w:color="auto"/>
      </w:divBdr>
    </w:div>
    <w:div w:id="1565682767">
      <w:bodyDiv w:val="1"/>
      <w:marLeft w:val="0"/>
      <w:marRight w:val="0"/>
      <w:marTop w:val="0"/>
      <w:marBottom w:val="0"/>
      <w:divBdr>
        <w:top w:val="none" w:sz="0" w:space="0" w:color="auto"/>
        <w:left w:val="none" w:sz="0" w:space="0" w:color="auto"/>
        <w:bottom w:val="none" w:sz="0" w:space="0" w:color="auto"/>
        <w:right w:val="none" w:sz="0" w:space="0" w:color="auto"/>
      </w:divBdr>
    </w:div>
    <w:div w:id="1566180976">
      <w:bodyDiv w:val="1"/>
      <w:marLeft w:val="0"/>
      <w:marRight w:val="0"/>
      <w:marTop w:val="0"/>
      <w:marBottom w:val="0"/>
      <w:divBdr>
        <w:top w:val="none" w:sz="0" w:space="0" w:color="auto"/>
        <w:left w:val="none" w:sz="0" w:space="0" w:color="auto"/>
        <w:bottom w:val="none" w:sz="0" w:space="0" w:color="auto"/>
        <w:right w:val="none" w:sz="0" w:space="0" w:color="auto"/>
      </w:divBdr>
    </w:div>
    <w:div w:id="1566646673">
      <w:bodyDiv w:val="1"/>
      <w:marLeft w:val="0"/>
      <w:marRight w:val="0"/>
      <w:marTop w:val="0"/>
      <w:marBottom w:val="0"/>
      <w:divBdr>
        <w:top w:val="none" w:sz="0" w:space="0" w:color="auto"/>
        <w:left w:val="none" w:sz="0" w:space="0" w:color="auto"/>
        <w:bottom w:val="none" w:sz="0" w:space="0" w:color="auto"/>
        <w:right w:val="none" w:sz="0" w:space="0" w:color="auto"/>
      </w:divBdr>
    </w:div>
    <w:div w:id="1567034998">
      <w:bodyDiv w:val="1"/>
      <w:marLeft w:val="0"/>
      <w:marRight w:val="0"/>
      <w:marTop w:val="0"/>
      <w:marBottom w:val="0"/>
      <w:divBdr>
        <w:top w:val="none" w:sz="0" w:space="0" w:color="auto"/>
        <w:left w:val="none" w:sz="0" w:space="0" w:color="auto"/>
        <w:bottom w:val="none" w:sz="0" w:space="0" w:color="auto"/>
        <w:right w:val="none" w:sz="0" w:space="0" w:color="auto"/>
      </w:divBdr>
    </w:div>
    <w:div w:id="1567378719">
      <w:bodyDiv w:val="1"/>
      <w:marLeft w:val="0"/>
      <w:marRight w:val="0"/>
      <w:marTop w:val="0"/>
      <w:marBottom w:val="0"/>
      <w:divBdr>
        <w:top w:val="none" w:sz="0" w:space="0" w:color="auto"/>
        <w:left w:val="none" w:sz="0" w:space="0" w:color="auto"/>
        <w:bottom w:val="none" w:sz="0" w:space="0" w:color="auto"/>
        <w:right w:val="none" w:sz="0" w:space="0" w:color="auto"/>
      </w:divBdr>
    </w:div>
    <w:div w:id="1571961701">
      <w:bodyDiv w:val="1"/>
      <w:marLeft w:val="0"/>
      <w:marRight w:val="0"/>
      <w:marTop w:val="0"/>
      <w:marBottom w:val="0"/>
      <w:divBdr>
        <w:top w:val="none" w:sz="0" w:space="0" w:color="auto"/>
        <w:left w:val="none" w:sz="0" w:space="0" w:color="auto"/>
        <w:bottom w:val="none" w:sz="0" w:space="0" w:color="auto"/>
        <w:right w:val="none" w:sz="0" w:space="0" w:color="auto"/>
      </w:divBdr>
    </w:div>
    <w:div w:id="1572084501">
      <w:bodyDiv w:val="1"/>
      <w:marLeft w:val="0"/>
      <w:marRight w:val="0"/>
      <w:marTop w:val="0"/>
      <w:marBottom w:val="0"/>
      <w:divBdr>
        <w:top w:val="none" w:sz="0" w:space="0" w:color="auto"/>
        <w:left w:val="none" w:sz="0" w:space="0" w:color="auto"/>
        <w:bottom w:val="none" w:sz="0" w:space="0" w:color="auto"/>
        <w:right w:val="none" w:sz="0" w:space="0" w:color="auto"/>
      </w:divBdr>
    </w:div>
    <w:div w:id="1572426711">
      <w:bodyDiv w:val="1"/>
      <w:marLeft w:val="0"/>
      <w:marRight w:val="0"/>
      <w:marTop w:val="0"/>
      <w:marBottom w:val="0"/>
      <w:divBdr>
        <w:top w:val="none" w:sz="0" w:space="0" w:color="auto"/>
        <w:left w:val="none" w:sz="0" w:space="0" w:color="auto"/>
        <w:bottom w:val="none" w:sz="0" w:space="0" w:color="auto"/>
        <w:right w:val="none" w:sz="0" w:space="0" w:color="auto"/>
      </w:divBdr>
    </w:div>
    <w:div w:id="1573585731">
      <w:bodyDiv w:val="1"/>
      <w:marLeft w:val="0"/>
      <w:marRight w:val="0"/>
      <w:marTop w:val="0"/>
      <w:marBottom w:val="0"/>
      <w:divBdr>
        <w:top w:val="none" w:sz="0" w:space="0" w:color="auto"/>
        <w:left w:val="none" w:sz="0" w:space="0" w:color="auto"/>
        <w:bottom w:val="none" w:sz="0" w:space="0" w:color="auto"/>
        <w:right w:val="none" w:sz="0" w:space="0" w:color="auto"/>
      </w:divBdr>
    </w:div>
    <w:div w:id="1576208034">
      <w:bodyDiv w:val="1"/>
      <w:marLeft w:val="0"/>
      <w:marRight w:val="0"/>
      <w:marTop w:val="0"/>
      <w:marBottom w:val="0"/>
      <w:divBdr>
        <w:top w:val="none" w:sz="0" w:space="0" w:color="auto"/>
        <w:left w:val="none" w:sz="0" w:space="0" w:color="auto"/>
        <w:bottom w:val="none" w:sz="0" w:space="0" w:color="auto"/>
        <w:right w:val="none" w:sz="0" w:space="0" w:color="auto"/>
      </w:divBdr>
    </w:div>
    <w:div w:id="1576434097">
      <w:bodyDiv w:val="1"/>
      <w:marLeft w:val="0"/>
      <w:marRight w:val="0"/>
      <w:marTop w:val="0"/>
      <w:marBottom w:val="0"/>
      <w:divBdr>
        <w:top w:val="none" w:sz="0" w:space="0" w:color="auto"/>
        <w:left w:val="none" w:sz="0" w:space="0" w:color="auto"/>
        <w:bottom w:val="none" w:sz="0" w:space="0" w:color="auto"/>
        <w:right w:val="none" w:sz="0" w:space="0" w:color="auto"/>
      </w:divBdr>
    </w:div>
    <w:div w:id="1576697382">
      <w:bodyDiv w:val="1"/>
      <w:marLeft w:val="0"/>
      <w:marRight w:val="0"/>
      <w:marTop w:val="0"/>
      <w:marBottom w:val="0"/>
      <w:divBdr>
        <w:top w:val="none" w:sz="0" w:space="0" w:color="auto"/>
        <w:left w:val="none" w:sz="0" w:space="0" w:color="auto"/>
        <w:bottom w:val="none" w:sz="0" w:space="0" w:color="auto"/>
        <w:right w:val="none" w:sz="0" w:space="0" w:color="auto"/>
      </w:divBdr>
    </w:div>
    <w:div w:id="1576940933">
      <w:bodyDiv w:val="1"/>
      <w:marLeft w:val="0"/>
      <w:marRight w:val="0"/>
      <w:marTop w:val="0"/>
      <w:marBottom w:val="0"/>
      <w:divBdr>
        <w:top w:val="none" w:sz="0" w:space="0" w:color="auto"/>
        <w:left w:val="none" w:sz="0" w:space="0" w:color="auto"/>
        <w:bottom w:val="none" w:sz="0" w:space="0" w:color="auto"/>
        <w:right w:val="none" w:sz="0" w:space="0" w:color="auto"/>
      </w:divBdr>
    </w:div>
    <w:div w:id="1577546962">
      <w:bodyDiv w:val="1"/>
      <w:marLeft w:val="0"/>
      <w:marRight w:val="0"/>
      <w:marTop w:val="0"/>
      <w:marBottom w:val="0"/>
      <w:divBdr>
        <w:top w:val="none" w:sz="0" w:space="0" w:color="auto"/>
        <w:left w:val="none" w:sz="0" w:space="0" w:color="auto"/>
        <w:bottom w:val="none" w:sz="0" w:space="0" w:color="auto"/>
        <w:right w:val="none" w:sz="0" w:space="0" w:color="auto"/>
      </w:divBdr>
    </w:div>
    <w:div w:id="1577856413">
      <w:bodyDiv w:val="1"/>
      <w:marLeft w:val="0"/>
      <w:marRight w:val="0"/>
      <w:marTop w:val="0"/>
      <w:marBottom w:val="0"/>
      <w:divBdr>
        <w:top w:val="none" w:sz="0" w:space="0" w:color="auto"/>
        <w:left w:val="none" w:sz="0" w:space="0" w:color="auto"/>
        <w:bottom w:val="none" w:sz="0" w:space="0" w:color="auto"/>
        <w:right w:val="none" w:sz="0" w:space="0" w:color="auto"/>
      </w:divBdr>
    </w:div>
    <w:div w:id="1578594387">
      <w:bodyDiv w:val="1"/>
      <w:marLeft w:val="0"/>
      <w:marRight w:val="0"/>
      <w:marTop w:val="0"/>
      <w:marBottom w:val="0"/>
      <w:divBdr>
        <w:top w:val="none" w:sz="0" w:space="0" w:color="auto"/>
        <w:left w:val="none" w:sz="0" w:space="0" w:color="auto"/>
        <w:bottom w:val="none" w:sz="0" w:space="0" w:color="auto"/>
        <w:right w:val="none" w:sz="0" w:space="0" w:color="auto"/>
      </w:divBdr>
    </w:div>
    <w:div w:id="1578636613">
      <w:bodyDiv w:val="1"/>
      <w:marLeft w:val="0"/>
      <w:marRight w:val="0"/>
      <w:marTop w:val="0"/>
      <w:marBottom w:val="0"/>
      <w:divBdr>
        <w:top w:val="none" w:sz="0" w:space="0" w:color="auto"/>
        <w:left w:val="none" w:sz="0" w:space="0" w:color="auto"/>
        <w:bottom w:val="none" w:sz="0" w:space="0" w:color="auto"/>
        <w:right w:val="none" w:sz="0" w:space="0" w:color="auto"/>
      </w:divBdr>
    </w:div>
    <w:div w:id="1579747364">
      <w:bodyDiv w:val="1"/>
      <w:marLeft w:val="0"/>
      <w:marRight w:val="0"/>
      <w:marTop w:val="0"/>
      <w:marBottom w:val="0"/>
      <w:divBdr>
        <w:top w:val="none" w:sz="0" w:space="0" w:color="auto"/>
        <w:left w:val="none" w:sz="0" w:space="0" w:color="auto"/>
        <w:bottom w:val="none" w:sz="0" w:space="0" w:color="auto"/>
        <w:right w:val="none" w:sz="0" w:space="0" w:color="auto"/>
      </w:divBdr>
    </w:div>
    <w:div w:id="1580099630">
      <w:bodyDiv w:val="1"/>
      <w:marLeft w:val="0"/>
      <w:marRight w:val="0"/>
      <w:marTop w:val="0"/>
      <w:marBottom w:val="0"/>
      <w:divBdr>
        <w:top w:val="none" w:sz="0" w:space="0" w:color="auto"/>
        <w:left w:val="none" w:sz="0" w:space="0" w:color="auto"/>
        <w:bottom w:val="none" w:sz="0" w:space="0" w:color="auto"/>
        <w:right w:val="none" w:sz="0" w:space="0" w:color="auto"/>
      </w:divBdr>
    </w:div>
    <w:div w:id="1580139873">
      <w:bodyDiv w:val="1"/>
      <w:marLeft w:val="0"/>
      <w:marRight w:val="0"/>
      <w:marTop w:val="0"/>
      <w:marBottom w:val="0"/>
      <w:divBdr>
        <w:top w:val="none" w:sz="0" w:space="0" w:color="auto"/>
        <w:left w:val="none" w:sz="0" w:space="0" w:color="auto"/>
        <w:bottom w:val="none" w:sz="0" w:space="0" w:color="auto"/>
        <w:right w:val="none" w:sz="0" w:space="0" w:color="auto"/>
      </w:divBdr>
    </w:div>
    <w:div w:id="1581014184">
      <w:bodyDiv w:val="1"/>
      <w:marLeft w:val="0"/>
      <w:marRight w:val="0"/>
      <w:marTop w:val="0"/>
      <w:marBottom w:val="0"/>
      <w:divBdr>
        <w:top w:val="none" w:sz="0" w:space="0" w:color="auto"/>
        <w:left w:val="none" w:sz="0" w:space="0" w:color="auto"/>
        <w:bottom w:val="none" w:sz="0" w:space="0" w:color="auto"/>
        <w:right w:val="none" w:sz="0" w:space="0" w:color="auto"/>
      </w:divBdr>
    </w:div>
    <w:div w:id="1581210351">
      <w:bodyDiv w:val="1"/>
      <w:marLeft w:val="0"/>
      <w:marRight w:val="0"/>
      <w:marTop w:val="0"/>
      <w:marBottom w:val="0"/>
      <w:divBdr>
        <w:top w:val="none" w:sz="0" w:space="0" w:color="auto"/>
        <w:left w:val="none" w:sz="0" w:space="0" w:color="auto"/>
        <w:bottom w:val="none" w:sz="0" w:space="0" w:color="auto"/>
        <w:right w:val="none" w:sz="0" w:space="0" w:color="auto"/>
      </w:divBdr>
    </w:div>
    <w:div w:id="1583415915">
      <w:bodyDiv w:val="1"/>
      <w:marLeft w:val="0"/>
      <w:marRight w:val="0"/>
      <w:marTop w:val="0"/>
      <w:marBottom w:val="0"/>
      <w:divBdr>
        <w:top w:val="none" w:sz="0" w:space="0" w:color="auto"/>
        <w:left w:val="none" w:sz="0" w:space="0" w:color="auto"/>
        <w:bottom w:val="none" w:sz="0" w:space="0" w:color="auto"/>
        <w:right w:val="none" w:sz="0" w:space="0" w:color="auto"/>
      </w:divBdr>
    </w:div>
    <w:div w:id="1583446094">
      <w:bodyDiv w:val="1"/>
      <w:marLeft w:val="0"/>
      <w:marRight w:val="0"/>
      <w:marTop w:val="0"/>
      <w:marBottom w:val="0"/>
      <w:divBdr>
        <w:top w:val="none" w:sz="0" w:space="0" w:color="auto"/>
        <w:left w:val="none" w:sz="0" w:space="0" w:color="auto"/>
        <w:bottom w:val="none" w:sz="0" w:space="0" w:color="auto"/>
        <w:right w:val="none" w:sz="0" w:space="0" w:color="auto"/>
      </w:divBdr>
    </w:div>
    <w:div w:id="1584533055">
      <w:bodyDiv w:val="1"/>
      <w:marLeft w:val="0"/>
      <w:marRight w:val="0"/>
      <w:marTop w:val="0"/>
      <w:marBottom w:val="0"/>
      <w:divBdr>
        <w:top w:val="none" w:sz="0" w:space="0" w:color="auto"/>
        <w:left w:val="none" w:sz="0" w:space="0" w:color="auto"/>
        <w:bottom w:val="none" w:sz="0" w:space="0" w:color="auto"/>
        <w:right w:val="none" w:sz="0" w:space="0" w:color="auto"/>
      </w:divBdr>
    </w:div>
    <w:div w:id="1584610187">
      <w:bodyDiv w:val="1"/>
      <w:marLeft w:val="0"/>
      <w:marRight w:val="0"/>
      <w:marTop w:val="0"/>
      <w:marBottom w:val="0"/>
      <w:divBdr>
        <w:top w:val="none" w:sz="0" w:space="0" w:color="auto"/>
        <w:left w:val="none" w:sz="0" w:space="0" w:color="auto"/>
        <w:bottom w:val="none" w:sz="0" w:space="0" w:color="auto"/>
        <w:right w:val="none" w:sz="0" w:space="0" w:color="auto"/>
      </w:divBdr>
    </w:div>
    <w:div w:id="1587882067">
      <w:bodyDiv w:val="1"/>
      <w:marLeft w:val="0"/>
      <w:marRight w:val="0"/>
      <w:marTop w:val="0"/>
      <w:marBottom w:val="0"/>
      <w:divBdr>
        <w:top w:val="none" w:sz="0" w:space="0" w:color="auto"/>
        <w:left w:val="none" w:sz="0" w:space="0" w:color="auto"/>
        <w:bottom w:val="none" w:sz="0" w:space="0" w:color="auto"/>
        <w:right w:val="none" w:sz="0" w:space="0" w:color="auto"/>
      </w:divBdr>
    </w:div>
    <w:div w:id="1588533826">
      <w:bodyDiv w:val="1"/>
      <w:marLeft w:val="0"/>
      <w:marRight w:val="0"/>
      <w:marTop w:val="0"/>
      <w:marBottom w:val="0"/>
      <w:divBdr>
        <w:top w:val="none" w:sz="0" w:space="0" w:color="auto"/>
        <w:left w:val="none" w:sz="0" w:space="0" w:color="auto"/>
        <w:bottom w:val="none" w:sz="0" w:space="0" w:color="auto"/>
        <w:right w:val="none" w:sz="0" w:space="0" w:color="auto"/>
      </w:divBdr>
    </w:div>
    <w:div w:id="1588684740">
      <w:bodyDiv w:val="1"/>
      <w:marLeft w:val="0"/>
      <w:marRight w:val="0"/>
      <w:marTop w:val="0"/>
      <w:marBottom w:val="0"/>
      <w:divBdr>
        <w:top w:val="none" w:sz="0" w:space="0" w:color="auto"/>
        <w:left w:val="none" w:sz="0" w:space="0" w:color="auto"/>
        <w:bottom w:val="none" w:sz="0" w:space="0" w:color="auto"/>
        <w:right w:val="none" w:sz="0" w:space="0" w:color="auto"/>
      </w:divBdr>
    </w:div>
    <w:div w:id="1589077312">
      <w:bodyDiv w:val="1"/>
      <w:marLeft w:val="0"/>
      <w:marRight w:val="0"/>
      <w:marTop w:val="0"/>
      <w:marBottom w:val="0"/>
      <w:divBdr>
        <w:top w:val="none" w:sz="0" w:space="0" w:color="auto"/>
        <w:left w:val="none" w:sz="0" w:space="0" w:color="auto"/>
        <w:bottom w:val="none" w:sz="0" w:space="0" w:color="auto"/>
        <w:right w:val="none" w:sz="0" w:space="0" w:color="auto"/>
      </w:divBdr>
    </w:div>
    <w:div w:id="1591425759">
      <w:bodyDiv w:val="1"/>
      <w:marLeft w:val="0"/>
      <w:marRight w:val="0"/>
      <w:marTop w:val="0"/>
      <w:marBottom w:val="0"/>
      <w:divBdr>
        <w:top w:val="none" w:sz="0" w:space="0" w:color="auto"/>
        <w:left w:val="none" w:sz="0" w:space="0" w:color="auto"/>
        <w:bottom w:val="none" w:sz="0" w:space="0" w:color="auto"/>
        <w:right w:val="none" w:sz="0" w:space="0" w:color="auto"/>
      </w:divBdr>
    </w:div>
    <w:div w:id="1592010233">
      <w:bodyDiv w:val="1"/>
      <w:marLeft w:val="0"/>
      <w:marRight w:val="0"/>
      <w:marTop w:val="0"/>
      <w:marBottom w:val="0"/>
      <w:divBdr>
        <w:top w:val="none" w:sz="0" w:space="0" w:color="auto"/>
        <w:left w:val="none" w:sz="0" w:space="0" w:color="auto"/>
        <w:bottom w:val="none" w:sz="0" w:space="0" w:color="auto"/>
        <w:right w:val="none" w:sz="0" w:space="0" w:color="auto"/>
      </w:divBdr>
    </w:div>
    <w:div w:id="1592591558">
      <w:bodyDiv w:val="1"/>
      <w:marLeft w:val="0"/>
      <w:marRight w:val="0"/>
      <w:marTop w:val="0"/>
      <w:marBottom w:val="0"/>
      <w:divBdr>
        <w:top w:val="none" w:sz="0" w:space="0" w:color="auto"/>
        <w:left w:val="none" w:sz="0" w:space="0" w:color="auto"/>
        <w:bottom w:val="none" w:sz="0" w:space="0" w:color="auto"/>
        <w:right w:val="none" w:sz="0" w:space="0" w:color="auto"/>
      </w:divBdr>
    </w:div>
    <w:div w:id="1593203145">
      <w:bodyDiv w:val="1"/>
      <w:marLeft w:val="0"/>
      <w:marRight w:val="0"/>
      <w:marTop w:val="0"/>
      <w:marBottom w:val="0"/>
      <w:divBdr>
        <w:top w:val="none" w:sz="0" w:space="0" w:color="auto"/>
        <w:left w:val="none" w:sz="0" w:space="0" w:color="auto"/>
        <w:bottom w:val="none" w:sz="0" w:space="0" w:color="auto"/>
        <w:right w:val="none" w:sz="0" w:space="0" w:color="auto"/>
      </w:divBdr>
    </w:div>
    <w:div w:id="1594195012">
      <w:bodyDiv w:val="1"/>
      <w:marLeft w:val="0"/>
      <w:marRight w:val="0"/>
      <w:marTop w:val="0"/>
      <w:marBottom w:val="0"/>
      <w:divBdr>
        <w:top w:val="none" w:sz="0" w:space="0" w:color="auto"/>
        <w:left w:val="none" w:sz="0" w:space="0" w:color="auto"/>
        <w:bottom w:val="none" w:sz="0" w:space="0" w:color="auto"/>
        <w:right w:val="none" w:sz="0" w:space="0" w:color="auto"/>
      </w:divBdr>
    </w:div>
    <w:div w:id="1594898982">
      <w:bodyDiv w:val="1"/>
      <w:marLeft w:val="0"/>
      <w:marRight w:val="0"/>
      <w:marTop w:val="0"/>
      <w:marBottom w:val="0"/>
      <w:divBdr>
        <w:top w:val="none" w:sz="0" w:space="0" w:color="auto"/>
        <w:left w:val="none" w:sz="0" w:space="0" w:color="auto"/>
        <w:bottom w:val="none" w:sz="0" w:space="0" w:color="auto"/>
        <w:right w:val="none" w:sz="0" w:space="0" w:color="auto"/>
      </w:divBdr>
    </w:div>
    <w:div w:id="1595936746">
      <w:bodyDiv w:val="1"/>
      <w:marLeft w:val="0"/>
      <w:marRight w:val="0"/>
      <w:marTop w:val="0"/>
      <w:marBottom w:val="0"/>
      <w:divBdr>
        <w:top w:val="none" w:sz="0" w:space="0" w:color="auto"/>
        <w:left w:val="none" w:sz="0" w:space="0" w:color="auto"/>
        <w:bottom w:val="none" w:sz="0" w:space="0" w:color="auto"/>
        <w:right w:val="none" w:sz="0" w:space="0" w:color="auto"/>
      </w:divBdr>
    </w:div>
    <w:div w:id="1596209262">
      <w:bodyDiv w:val="1"/>
      <w:marLeft w:val="0"/>
      <w:marRight w:val="0"/>
      <w:marTop w:val="0"/>
      <w:marBottom w:val="0"/>
      <w:divBdr>
        <w:top w:val="none" w:sz="0" w:space="0" w:color="auto"/>
        <w:left w:val="none" w:sz="0" w:space="0" w:color="auto"/>
        <w:bottom w:val="none" w:sz="0" w:space="0" w:color="auto"/>
        <w:right w:val="none" w:sz="0" w:space="0" w:color="auto"/>
      </w:divBdr>
    </w:div>
    <w:div w:id="1596591711">
      <w:bodyDiv w:val="1"/>
      <w:marLeft w:val="0"/>
      <w:marRight w:val="0"/>
      <w:marTop w:val="0"/>
      <w:marBottom w:val="0"/>
      <w:divBdr>
        <w:top w:val="none" w:sz="0" w:space="0" w:color="auto"/>
        <w:left w:val="none" w:sz="0" w:space="0" w:color="auto"/>
        <w:bottom w:val="none" w:sz="0" w:space="0" w:color="auto"/>
        <w:right w:val="none" w:sz="0" w:space="0" w:color="auto"/>
      </w:divBdr>
    </w:div>
    <w:div w:id="1596597894">
      <w:bodyDiv w:val="1"/>
      <w:marLeft w:val="0"/>
      <w:marRight w:val="0"/>
      <w:marTop w:val="0"/>
      <w:marBottom w:val="0"/>
      <w:divBdr>
        <w:top w:val="none" w:sz="0" w:space="0" w:color="auto"/>
        <w:left w:val="none" w:sz="0" w:space="0" w:color="auto"/>
        <w:bottom w:val="none" w:sz="0" w:space="0" w:color="auto"/>
        <w:right w:val="none" w:sz="0" w:space="0" w:color="auto"/>
      </w:divBdr>
    </w:div>
    <w:div w:id="1599482931">
      <w:bodyDiv w:val="1"/>
      <w:marLeft w:val="0"/>
      <w:marRight w:val="0"/>
      <w:marTop w:val="0"/>
      <w:marBottom w:val="0"/>
      <w:divBdr>
        <w:top w:val="none" w:sz="0" w:space="0" w:color="auto"/>
        <w:left w:val="none" w:sz="0" w:space="0" w:color="auto"/>
        <w:bottom w:val="none" w:sz="0" w:space="0" w:color="auto"/>
        <w:right w:val="none" w:sz="0" w:space="0" w:color="auto"/>
      </w:divBdr>
    </w:div>
    <w:div w:id="1600137726">
      <w:bodyDiv w:val="1"/>
      <w:marLeft w:val="0"/>
      <w:marRight w:val="0"/>
      <w:marTop w:val="0"/>
      <w:marBottom w:val="0"/>
      <w:divBdr>
        <w:top w:val="none" w:sz="0" w:space="0" w:color="auto"/>
        <w:left w:val="none" w:sz="0" w:space="0" w:color="auto"/>
        <w:bottom w:val="none" w:sz="0" w:space="0" w:color="auto"/>
        <w:right w:val="none" w:sz="0" w:space="0" w:color="auto"/>
      </w:divBdr>
    </w:div>
    <w:div w:id="1600219149">
      <w:bodyDiv w:val="1"/>
      <w:marLeft w:val="0"/>
      <w:marRight w:val="0"/>
      <w:marTop w:val="0"/>
      <w:marBottom w:val="0"/>
      <w:divBdr>
        <w:top w:val="none" w:sz="0" w:space="0" w:color="auto"/>
        <w:left w:val="none" w:sz="0" w:space="0" w:color="auto"/>
        <w:bottom w:val="none" w:sz="0" w:space="0" w:color="auto"/>
        <w:right w:val="none" w:sz="0" w:space="0" w:color="auto"/>
      </w:divBdr>
    </w:div>
    <w:div w:id="1600991103">
      <w:bodyDiv w:val="1"/>
      <w:marLeft w:val="0"/>
      <w:marRight w:val="0"/>
      <w:marTop w:val="0"/>
      <w:marBottom w:val="0"/>
      <w:divBdr>
        <w:top w:val="none" w:sz="0" w:space="0" w:color="auto"/>
        <w:left w:val="none" w:sz="0" w:space="0" w:color="auto"/>
        <w:bottom w:val="none" w:sz="0" w:space="0" w:color="auto"/>
        <w:right w:val="none" w:sz="0" w:space="0" w:color="auto"/>
      </w:divBdr>
    </w:div>
    <w:div w:id="1601521330">
      <w:bodyDiv w:val="1"/>
      <w:marLeft w:val="0"/>
      <w:marRight w:val="0"/>
      <w:marTop w:val="0"/>
      <w:marBottom w:val="0"/>
      <w:divBdr>
        <w:top w:val="none" w:sz="0" w:space="0" w:color="auto"/>
        <w:left w:val="none" w:sz="0" w:space="0" w:color="auto"/>
        <w:bottom w:val="none" w:sz="0" w:space="0" w:color="auto"/>
        <w:right w:val="none" w:sz="0" w:space="0" w:color="auto"/>
      </w:divBdr>
    </w:div>
    <w:div w:id="1602494043">
      <w:bodyDiv w:val="1"/>
      <w:marLeft w:val="0"/>
      <w:marRight w:val="0"/>
      <w:marTop w:val="0"/>
      <w:marBottom w:val="0"/>
      <w:divBdr>
        <w:top w:val="none" w:sz="0" w:space="0" w:color="auto"/>
        <w:left w:val="none" w:sz="0" w:space="0" w:color="auto"/>
        <w:bottom w:val="none" w:sz="0" w:space="0" w:color="auto"/>
        <w:right w:val="none" w:sz="0" w:space="0" w:color="auto"/>
      </w:divBdr>
    </w:div>
    <w:div w:id="1605114784">
      <w:bodyDiv w:val="1"/>
      <w:marLeft w:val="0"/>
      <w:marRight w:val="0"/>
      <w:marTop w:val="0"/>
      <w:marBottom w:val="0"/>
      <w:divBdr>
        <w:top w:val="none" w:sz="0" w:space="0" w:color="auto"/>
        <w:left w:val="none" w:sz="0" w:space="0" w:color="auto"/>
        <w:bottom w:val="none" w:sz="0" w:space="0" w:color="auto"/>
        <w:right w:val="none" w:sz="0" w:space="0" w:color="auto"/>
      </w:divBdr>
    </w:div>
    <w:div w:id="1605961378">
      <w:bodyDiv w:val="1"/>
      <w:marLeft w:val="0"/>
      <w:marRight w:val="0"/>
      <w:marTop w:val="0"/>
      <w:marBottom w:val="0"/>
      <w:divBdr>
        <w:top w:val="none" w:sz="0" w:space="0" w:color="auto"/>
        <w:left w:val="none" w:sz="0" w:space="0" w:color="auto"/>
        <w:bottom w:val="none" w:sz="0" w:space="0" w:color="auto"/>
        <w:right w:val="none" w:sz="0" w:space="0" w:color="auto"/>
      </w:divBdr>
    </w:div>
    <w:div w:id="1606812999">
      <w:bodyDiv w:val="1"/>
      <w:marLeft w:val="0"/>
      <w:marRight w:val="0"/>
      <w:marTop w:val="0"/>
      <w:marBottom w:val="0"/>
      <w:divBdr>
        <w:top w:val="none" w:sz="0" w:space="0" w:color="auto"/>
        <w:left w:val="none" w:sz="0" w:space="0" w:color="auto"/>
        <w:bottom w:val="none" w:sz="0" w:space="0" w:color="auto"/>
        <w:right w:val="none" w:sz="0" w:space="0" w:color="auto"/>
      </w:divBdr>
    </w:div>
    <w:div w:id="1609922152">
      <w:bodyDiv w:val="1"/>
      <w:marLeft w:val="0"/>
      <w:marRight w:val="0"/>
      <w:marTop w:val="0"/>
      <w:marBottom w:val="0"/>
      <w:divBdr>
        <w:top w:val="none" w:sz="0" w:space="0" w:color="auto"/>
        <w:left w:val="none" w:sz="0" w:space="0" w:color="auto"/>
        <w:bottom w:val="none" w:sz="0" w:space="0" w:color="auto"/>
        <w:right w:val="none" w:sz="0" w:space="0" w:color="auto"/>
      </w:divBdr>
    </w:div>
    <w:div w:id="1610816138">
      <w:bodyDiv w:val="1"/>
      <w:marLeft w:val="0"/>
      <w:marRight w:val="0"/>
      <w:marTop w:val="0"/>
      <w:marBottom w:val="0"/>
      <w:divBdr>
        <w:top w:val="none" w:sz="0" w:space="0" w:color="auto"/>
        <w:left w:val="none" w:sz="0" w:space="0" w:color="auto"/>
        <w:bottom w:val="none" w:sz="0" w:space="0" w:color="auto"/>
        <w:right w:val="none" w:sz="0" w:space="0" w:color="auto"/>
      </w:divBdr>
    </w:div>
    <w:div w:id="1611009173">
      <w:bodyDiv w:val="1"/>
      <w:marLeft w:val="0"/>
      <w:marRight w:val="0"/>
      <w:marTop w:val="0"/>
      <w:marBottom w:val="0"/>
      <w:divBdr>
        <w:top w:val="none" w:sz="0" w:space="0" w:color="auto"/>
        <w:left w:val="none" w:sz="0" w:space="0" w:color="auto"/>
        <w:bottom w:val="none" w:sz="0" w:space="0" w:color="auto"/>
        <w:right w:val="none" w:sz="0" w:space="0" w:color="auto"/>
      </w:divBdr>
    </w:div>
    <w:div w:id="1611936501">
      <w:bodyDiv w:val="1"/>
      <w:marLeft w:val="0"/>
      <w:marRight w:val="0"/>
      <w:marTop w:val="0"/>
      <w:marBottom w:val="0"/>
      <w:divBdr>
        <w:top w:val="none" w:sz="0" w:space="0" w:color="auto"/>
        <w:left w:val="none" w:sz="0" w:space="0" w:color="auto"/>
        <w:bottom w:val="none" w:sz="0" w:space="0" w:color="auto"/>
        <w:right w:val="none" w:sz="0" w:space="0" w:color="auto"/>
      </w:divBdr>
    </w:div>
    <w:div w:id="1613630823">
      <w:bodyDiv w:val="1"/>
      <w:marLeft w:val="0"/>
      <w:marRight w:val="0"/>
      <w:marTop w:val="0"/>
      <w:marBottom w:val="0"/>
      <w:divBdr>
        <w:top w:val="none" w:sz="0" w:space="0" w:color="auto"/>
        <w:left w:val="none" w:sz="0" w:space="0" w:color="auto"/>
        <w:bottom w:val="none" w:sz="0" w:space="0" w:color="auto"/>
        <w:right w:val="none" w:sz="0" w:space="0" w:color="auto"/>
      </w:divBdr>
    </w:div>
    <w:div w:id="1613633499">
      <w:bodyDiv w:val="1"/>
      <w:marLeft w:val="0"/>
      <w:marRight w:val="0"/>
      <w:marTop w:val="0"/>
      <w:marBottom w:val="0"/>
      <w:divBdr>
        <w:top w:val="none" w:sz="0" w:space="0" w:color="auto"/>
        <w:left w:val="none" w:sz="0" w:space="0" w:color="auto"/>
        <w:bottom w:val="none" w:sz="0" w:space="0" w:color="auto"/>
        <w:right w:val="none" w:sz="0" w:space="0" w:color="auto"/>
      </w:divBdr>
    </w:div>
    <w:div w:id="1613854727">
      <w:bodyDiv w:val="1"/>
      <w:marLeft w:val="0"/>
      <w:marRight w:val="0"/>
      <w:marTop w:val="0"/>
      <w:marBottom w:val="0"/>
      <w:divBdr>
        <w:top w:val="none" w:sz="0" w:space="0" w:color="auto"/>
        <w:left w:val="none" w:sz="0" w:space="0" w:color="auto"/>
        <w:bottom w:val="none" w:sz="0" w:space="0" w:color="auto"/>
        <w:right w:val="none" w:sz="0" w:space="0" w:color="auto"/>
      </w:divBdr>
    </w:div>
    <w:div w:id="1614239261">
      <w:bodyDiv w:val="1"/>
      <w:marLeft w:val="0"/>
      <w:marRight w:val="0"/>
      <w:marTop w:val="0"/>
      <w:marBottom w:val="0"/>
      <w:divBdr>
        <w:top w:val="none" w:sz="0" w:space="0" w:color="auto"/>
        <w:left w:val="none" w:sz="0" w:space="0" w:color="auto"/>
        <w:bottom w:val="none" w:sz="0" w:space="0" w:color="auto"/>
        <w:right w:val="none" w:sz="0" w:space="0" w:color="auto"/>
      </w:divBdr>
    </w:div>
    <w:div w:id="1614970286">
      <w:bodyDiv w:val="1"/>
      <w:marLeft w:val="0"/>
      <w:marRight w:val="0"/>
      <w:marTop w:val="0"/>
      <w:marBottom w:val="0"/>
      <w:divBdr>
        <w:top w:val="none" w:sz="0" w:space="0" w:color="auto"/>
        <w:left w:val="none" w:sz="0" w:space="0" w:color="auto"/>
        <w:bottom w:val="none" w:sz="0" w:space="0" w:color="auto"/>
        <w:right w:val="none" w:sz="0" w:space="0" w:color="auto"/>
      </w:divBdr>
    </w:div>
    <w:div w:id="1615090083">
      <w:bodyDiv w:val="1"/>
      <w:marLeft w:val="0"/>
      <w:marRight w:val="0"/>
      <w:marTop w:val="0"/>
      <w:marBottom w:val="0"/>
      <w:divBdr>
        <w:top w:val="none" w:sz="0" w:space="0" w:color="auto"/>
        <w:left w:val="none" w:sz="0" w:space="0" w:color="auto"/>
        <w:bottom w:val="none" w:sz="0" w:space="0" w:color="auto"/>
        <w:right w:val="none" w:sz="0" w:space="0" w:color="auto"/>
      </w:divBdr>
    </w:div>
    <w:div w:id="1616063877">
      <w:bodyDiv w:val="1"/>
      <w:marLeft w:val="0"/>
      <w:marRight w:val="0"/>
      <w:marTop w:val="0"/>
      <w:marBottom w:val="0"/>
      <w:divBdr>
        <w:top w:val="none" w:sz="0" w:space="0" w:color="auto"/>
        <w:left w:val="none" w:sz="0" w:space="0" w:color="auto"/>
        <w:bottom w:val="none" w:sz="0" w:space="0" w:color="auto"/>
        <w:right w:val="none" w:sz="0" w:space="0" w:color="auto"/>
      </w:divBdr>
    </w:div>
    <w:div w:id="1616642509">
      <w:bodyDiv w:val="1"/>
      <w:marLeft w:val="0"/>
      <w:marRight w:val="0"/>
      <w:marTop w:val="0"/>
      <w:marBottom w:val="0"/>
      <w:divBdr>
        <w:top w:val="none" w:sz="0" w:space="0" w:color="auto"/>
        <w:left w:val="none" w:sz="0" w:space="0" w:color="auto"/>
        <w:bottom w:val="none" w:sz="0" w:space="0" w:color="auto"/>
        <w:right w:val="none" w:sz="0" w:space="0" w:color="auto"/>
      </w:divBdr>
    </w:div>
    <w:div w:id="1616791275">
      <w:bodyDiv w:val="1"/>
      <w:marLeft w:val="0"/>
      <w:marRight w:val="0"/>
      <w:marTop w:val="0"/>
      <w:marBottom w:val="0"/>
      <w:divBdr>
        <w:top w:val="none" w:sz="0" w:space="0" w:color="auto"/>
        <w:left w:val="none" w:sz="0" w:space="0" w:color="auto"/>
        <w:bottom w:val="none" w:sz="0" w:space="0" w:color="auto"/>
        <w:right w:val="none" w:sz="0" w:space="0" w:color="auto"/>
      </w:divBdr>
    </w:div>
    <w:div w:id="1616907484">
      <w:bodyDiv w:val="1"/>
      <w:marLeft w:val="0"/>
      <w:marRight w:val="0"/>
      <w:marTop w:val="0"/>
      <w:marBottom w:val="0"/>
      <w:divBdr>
        <w:top w:val="none" w:sz="0" w:space="0" w:color="auto"/>
        <w:left w:val="none" w:sz="0" w:space="0" w:color="auto"/>
        <w:bottom w:val="none" w:sz="0" w:space="0" w:color="auto"/>
        <w:right w:val="none" w:sz="0" w:space="0" w:color="auto"/>
      </w:divBdr>
    </w:div>
    <w:div w:id="1617784704">
      <w:bodyDiv w:val="1"/>
      <w:marLeft w:val="0"/>
      <w:marRight w:val="0"/>
      <w:marTop w:val="0"/>
      <w:marBottom w:val="0"/>
      <w:divBdr>
        <w:top w:val="none" w:sz="0" w:space="0" w:color="auto"/>
        <w:left w:val="none" w:sz="0" w:space="0" w:color="auto"/>
        <w:bottom w:val="none" w:sz="0" w:space="0" w:color="auto"/>
        <w:right w:val="none" w:sz="0" w:space="0" w:color="auto"/>
      </w:divBdr>
    </w:div>
    <w:div w:id="1619025630">
      <w:bodyDiv w:val="1"/>
      <w:marLeft w:val="0"/>
      <w:marRight w:val="0"/>
      <w:marTop w:val="0"/>
      <w:marBottom w:val="0"/>
      <w:divBdr>
        <w:top w:val="none" w:sz="0" w:space="0" w:color="auto"/>
        <w:left w:val="none" w:sz="0" w:space="0" w:color="auto"/>
        <w:bottom w:val="none" w:sz="0" w:space="0" w:color="auto"/>
        <w:right w:val="none" w:sz="0" w:space="0" w:color="auto"/>
      </w:divBdr>
    </w:div>
    <w:div w:id="1619877510">
      <w:bodyDiv w:val="1"/>
      <w:marLeft w:val="0"/>
      <w:marRight w:val="0"/>
      <w:marTop w:val="0"/>
      <w:marBottom w:val="0"/>
      <w:divBdr>
        <w:top w:val="none" w:sz="0" w:space="0" w:color="auto"/>
        <w:left w:val="none" w:sz="0" w:space="0" w:color="auto"/>
        <w:bottom w:val="none" w:sz="0" w:space="0" w:color="auto"/>
        <w:right w:val="none" w:sz="0" w:space="0" w:color="auto"/>
      </w:divBdr>
    </w:div>
    <w:div w:id="1619989348">
      <w:bodyDiv w:val="1"/>
      <w:marLeft w:val="0"/>
      <w:marRight w:val="0"/>
      <w:marTop w:val="0"/>
      <w:marBottom w:val="0"/>
      <w:divBdr>
        <w:top w:val="none" w:sz="0" w:space="0" w:color="auto"/>
        <w:left w:val="none" w:sz="0" w:space="0" w:color="auto"/>
        <w:bottom w:val="none" w:sz="0" w:space="0" w:color="auto"/>
        <w:right w:val="none" w:sz="0" w:space="0" w:color="auto"/>
      </w:divBdr>
    </w:div>
    <w:div w:id="1620525075">
      <w:bodyDiv w:val="1"/>
      <w:marLeft w:val="0"/>
      <w:marRight w:val="0"/>
      <w:marTop w:val="0"/>
      <w:marBottom w:val="0"/>
      <w:divBdr>
        <w:top w:val="none" w:sz="0" w:space="0" w:color="auto"/>
        <w:left w:val="none" w:sz="0" w:space="0" w:color="auto"/>
        <w:bottom w:val="none" w:sz="0" w:space="0" w:color="auto"/>
        <w:right w:val="none" w:sz="0" w:space="0" w:color="auto"/>
      </w:divBdr>
    </w:div>
    <w:div w:id="1621689809">
      <w:bodyDiv w:val="1"/>
      <w:marLeft w:val="0"/>
      <w:marRight w:val="0"/>
      <w:marTop w:val="0"/>
      <w:marBottom w:val="0"/>
      <w:divBdr>
        <w:top w:val="none" w:sz="0" w:space="0" w:color="auto"/>
        <w:left w:val="none" w:sz="0" w:space="0" w:color="auto"/>
        <w:bottom w:val="none" w:sz="0" w:space="0" w:color="auto"/>
        <w:right w:val="none" w:sz="0" w:space="0" w:color="auto"/>
      </w:divBdr>
    </w:div>
    <w:div w:id="1623270950">
      <w:bodyDiv w:val="1"/>
      <w:marLeft w:val="0"/>
      <w:marRight w:val="0"/>
      <w:marTop w:val="0"/>
      <w:marBottom w:val="0"/>
      <w:divBdr>
        <w:top w:val="none" w:sz="0" w:space="0" w:color="auto"/>
        <w:left w:val="none" w:sz="0" w:space="0" w:color="auto"/>
        <w:bottom w:val="none" w:sz="0" w:space="0" w:color="auto"/>
        <w:right w:val="none" w:sz="0" w:space="0" w:color="auto"/>
      </w:divBdr>
    </w:div>
    <w:div w:id="1623732290">
      <w:bodyDiv w:val="1"/>
      <w:marLeft w:val="0"/>
      <w:marRight w:val="0"/>
      <w:marTop w:val="0"/>
      <w:marBottom w:val="0"/>
      <w:divBdr>
        <w:top w:val="none" w:sz="0" w:space="0" w:color="auto"/>
        <w:left w:val="none" w:sz="0" w:space="0" w:color="auto"/>
        <w:bottom w:val="none" w:sz="0" w:space="0" w:color="auto"/>
        <w:right w:val="none" w:sz="0" w:space="0" w:color="auto"/>
      </w:divBdr>
    </w:div>
    <w:div w:id="1624535861">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5961750">
      <w:bodyDiv w:val="1"/>
      <w:marLeft w:val="0"/>
      <w:marRight w:val="0"/>
      <w:marTop w:val="0"/>
      <w:marBottom w:val="0"/>
      <w:divBdr>
        <w:top w:val="none" w:sz="0" w:space="0" w:color="auto"/>
        <w:left w:val="none" w:sz="0" w:space="0" w:color="auto"/>
        <w:bottom w:val="none" w:sz="0" w:space="0" w:color="auto"/>
        <w:right w:val="none" w:sz="0" w:space="0" w:color="auto"/>
      </w:divBdr>
    </w:div>
    <w:div w:id="1626741655">
      <w:bodyDiv w:val="1"/>
      <w:marLeft w:val="0"/>
      <w:marRight w:val="0"/>
      <w:marTop w:val="0"/>
      <w:marBottom w:val="0"/>
      <w:divBdr>
        <w:top w:val="none" w:sz="0" w:space="0" w:color="auto"/>
        <w:left w:val="none" w:sz="0" w:space="0" w:color="auto"/>
        <w:bottom w:val="none" w:sz="0" w:space="0" w:color="auto"/>
        <w:right w:val="none" w:sz="0" w:space="0" w:color="auto"/>
      </w:divBdr>
    </w:div>
    <w:div w:id="1628586595">
      <w:bodyDiv w:val="1"/>
      <w:marLeft w:val="0"/>
      <w:marRight w:val="0"/>
      <w:marTop w:val="0"/>
      <w:marBottom w:val="0"/>
      <w:divBdr>
        <w:top w:val="none" w:sz="0" w:space="0" w:color="auto"/>
        <w:left w:val="none" w:sz="0" w:space="0" w:color="auto"/>
        <w:bottom w:val="none" w:sz="0" w:space="0" w:color="auto"/>
        <w:right w:val="none" w:sz="0" w:space="0" w:color="auto"/>
      </w:divBdr>
    </w:div>
    <w:div w:id="1628897664">
      <w:bodyDiv w:val="1"/>
      <w:marLeft w:val="0"/>
      <w:marRight w:val="0"/>
      <w:marTop w:val="0"/>
      <w:marBottom w:val="0"/>
      <w:divBdr>
        <w:top w:val="none" w:sz="0" w:space="0" w:color="auto"/>
        <w:left w:val="none" w:sz="0" w:space="0" w:color="auto"/>
        <w:bottom w:val="none" w:sz="0" w:space="0" w:color="auto"/>
        <w:right w:val="none" w:sz="0" w:space="0" w:color="auto"/>
      </w:divBdr>
    </w:div>
    <w:div w:id="1629580253">
      <w:bodyDiv w:val="1"/>
      <w:marLeft w:val="0"/>
      <w:marRight w:val="0"/>
      <w:marTop w:val="0"/>
      <w:marBottom w:val="0"/>
      <w:divBdr>
        <w:top w:val="none" w:sz="0" w:space="0" w:color="auto"/>
        <w:left w:val="none" w:sz="0" w:space="0" w:color="auto"/>
        <w:bottom w:val="none" w:sz="0" w:space="0" w:color="auto"/>
        <w:right w:val="none" w:sz="0" w:space="0" w:color="auto"/>
      </w:divBdr>
    </w:div>
    <w:div w:id="1630863556">
      <w:bodyDiv w:val="1"/>
      <w:marLeft w:val="0"/>
      <w:marRight w:val="0"/>
      <w:marTop w:val="0"/>
      <w:marBottom w:val="0"/>
      <w:divBdr>
        <w:top w:val="none" w:sz="0" w:space="0" w:color="auto"/>
        <w:left w:val="none" w:sz="0" w:space="0" w:color="auto"/>
        <w:bottom w:val="none" w:sz="0" w:space="0" w:color="auto"/>
        <w:right w:val="none" w:sz="0" w:space="0" w:color="auto"/>
      </w:divBdr>
    </w:div>
    <w:div w:id="1634554810">
      <w:bodyDiv w:val="1"/>
      <w:marLeft w:val="0"/>
      <w:marRight w:val="0"/>
      <w:marTop w:val="0"/>
      <w:marBottom w:val="0"/>
      <w:divBdr>
        <w:top w:val="none" w:sz="0" w:space="0" w:color="auto"/>
        <w:left w:val="none" w:sz="0" w:space="0" w:color="auto"/>
        <w:bottom w:val="none" w:sz="0" w:space="0" w:color="auto"/>
        <w:right w:val="none" w:sz="0" w:space="0" w:color="auto"/>
      </w:divBdr>
    </w:div>
    <w:div w:id="1634824574">
      <w:bodyDiv w:val="1"/>
      <w:marLeft w:val="0"/>
      <w:marRight w:val="0"/>
      <w:marTop w:val="0"/>
      <w:marBottom w:val="0"/>
      <w:divBdr>
        <w:top w:val="none" w:sz="0" w:space="0" w:color="auto"/>
        <w:left w:val="none" w:sz="0" w:space="0" w:color="auto"/>
        <w:bottom w:val="none" w:sz="0" w:space="0" w:color="auto"/>
        <w:right w:val="none" w:sz="0" w:space="0" w:color="auto"/>
      </w:divBdr>
    </w:div>
    <w:div w:id="1634873507">
      <w:bodyDiv w:val="1"/>
      <w:marLeft w:val="0"/>
      <w:marRight w:val="0"/>
      <w:marTop w:val="0"/>
      <w:marBottom w:val="0"/>
      <w:divBdr>
        <w:top w:val="none" w:sz="0" w:space="0" w:color="auto"/>
        <w:left w:val="none" w:sz="0" w:space="0" w:color="auto"/>
        <w:bottom w:val="none" w:sz="0" w:space="0" w:color="auto"/>
        <w:right w:val="none" w:sz="0" w:space="0" w:color="auto"/>
      </w:divBdr>
    </w:div>
    <w:div w:id="1635059168">
      <w:bodyDiv w:val="1"/>
      <w:marLeft w:val="0"/>
      <w:marRight w:val="0"/>
      <w:marTop w:val="0"/>
      <w:marBottom w:val="0"/>
      <w:divBdr>
        <w:top w:val="none" w:sz="0" w:space="0" w:color="auto"/>
        <w:left w:val="none" w:sz="0" w:space="0" w:color="auto"/>
        <w:bottom w:val="none" w:sz="0" w:space="0" w:color="auto"/>
        <w:right w:val="none" w:sz="0" w:space="0" w:color="auto"/>
      </w:divBdr>
    </w:div>
    <w:div w:id="1635408872">
      <w:bodyDiv w:val="1"/>
      <w:marLeft w:val="0"/>
      <w:marRight w:val="0"/>
      <w:marTop w:val="0"/>
      <w:marBottom w:val="0"/>
      <w:divBdr>
        <w:top w:val="none" w:sz="0" w:space="0" w:color="auto"/>
        <w:left w:val="none" w:sz="0" w:space="0" w:color="auto"/>
        <w:bottom w:val="none" w:sz="0" w:space="0" w:color="auto"/>
        <w:right w:val="none" w:sz="0" w:space="0" w:color="auto"/>
      </w:divBdr>
    </w:div>
    <w:div w:id="1635595023">
      <w:bodyDiv w:val="1"/>
      <w:marLeft w:val="0"/>
      <w:marRight w:val="0"/>
      <w:marTop w:val="0"/>
      <w:marBottom w:val="0"/>
      <w:divBdr>
        <w:top w:val="none" w:sz="0" w:space="0" w:color="auto"/>
        <w:left w:val="none" w:sz="0" w:space="0" w:color="auto"/>
        <w:bottom w:val="none" w:sz="0" w:space="0" w:color="auto"/>
        <w:right w:val="none" w:sz="0" w:space="0" w:color="auto"/>
      </w:divBdr>
    </w:div>
    <w:div w:id="1636138657">
      <w:bodyDiv w:val="1"/>
      <w:marLeft w:val="0"/>
      <w:marRight w:val="0"/>
      <w:marTop w:val="0"/>
      <w:marBottom w:val="0"/>
      <w:divBdr>
        <w:top w:val="none" w:sz="0" w:space="0" w:color="auto"/>
        <w:left w:val="none" w:sz="0" w:space="0" w:color="auto"/>
        <w:bottom w:val="none" w:sz="0" w:space="0" w:color="auto"/>
        <w:right w:val="none" w:sz="0" w:space="0" w:color="auto"/>
      </w:divBdr>
    </w:div>
    <w:div w:id="1639411998">
      <w:bodyDiv w:val="1"/>
      <w:marLeft w:val="0"/>
      <w:marRight w:val="0"/>
      <w:marTop w:val="0"/>
      <w:marBottom w:val="0"/>
      <w:divBdr>
        <w:top w:val="none" w:sz="0" w:space="0" w:color="auto"/>
        <w:left w:val="none" w:sz="0" w:space="0" w:color="auto"/>
        <w:bottom w:val="none" w:sz="0" w:space="0" w:color="auto"/>
        <w:right w:val="none" w:sz="0" w:space="0" w:color="auto"/>
      </w:divBdr>
    </w:div>
    <w:div w:id="1639728232">
      <w:bodyDiv w:val="1"/>
      <w:marLeft w:val="0"/>
      <w:marRight w:val="0"/>
      <w:marTop w:val="0"/>
      <w:marBottom w:val="0"/>
      <w:divBdr>
        <w:top w:val="none" w:sz="0" w:space="0" w:color="auto"/>
        <w:left w:val="none" w:sz="0" w:space="0" w:color="auto"/>
        <w:bottom w:val="none" w:sz="0" w:space="0" w:color="auto"/>
        <w:right w:val="none" w:sz="0" w:space="0" w:color="auto"/>
      </w:divBdr>
    </w:div>
    <w:div w:id="1640459309">
      <w:bodyDiv w:val="1"/>
      <w:marLeft w:val="0"/>
      <w:marRight w:val="0"/>
      <w:marTop w:val="0"/>
      <w:marBottom w:val="0"/>
      <w:divBdr>
        <w:top w:val="none" w:sz="0" w:space="0" w:color="auto"/>
        <w:left w:val="none" w:sz="0" w:space="0" w:color="auto"/>
        <w:bottom w:val="none" w:sz="0" w:space="0" w:color="auto"/>
        <w:right w:val="none" w:sz="0" w:space="0" w:color="auto"/>
      </w:divBdr>
    </w:div>
    <w:div w:id="1640913160">
      <w:bodyDiv w:val="1"/>
      <w:marLeft w:val="0"/>
      <w:marRight w:val="0"/>
      <w:marTop w:val="0"/>
      <w:marBottom w:val="0"/>
      <w:divBdr>
        <w:top w:val="none" w:sz="0" w:space="0" w:color="auto"/>
        <w:left w:val="none" w:sz="0" w:space="0" w:color="auto"/>
        <w:bottom w:val="none" w:sz="0" w:space="0" w:color="auto"/>
        <w:right w:val="none" w:sz="0" w:space="0" w:color="auto"/>
      </w:divBdr>
    </w:div>
    <w:div w:id="1641492625">
      <w:bodyDiv w:val="1"/>
      <w:marLeft w:val="0"/>
      <w:marRight w:val="0"/>
      <w:marTop w:val="0"/>
      <w:marBottom w:val="0"/>
      <w:divBdr>
        <w:top w:val="none" w:sz="0" w:space="0" w:color="auto"/>
        <w:left w:val="none" w:sz="0" w:space="0" w:color="auto"/>
        <w:bottom w:val="none" w:sz="0" w:space="0" w:color="auto"/>
        <w:right w:val="none" w:sz="0" w:space="0" w:color="auto"/>
      </w:divBdr>
    </w:div>
    <w:div w:id="1642031178">
      <w:bodyDiv w:val="1"/>
      <w:marLeft w:val="0"/>
      <w:marRight w:val="0"/>
      <w:marTop w:val="0"/>
      <w:marBottom w:val="0"/>
      <w:divBdr>
        <w:top w:val="none" w:sz="0" w:space="0" w:color="auto"/>
        <w:left w:val="none" w:sz="0" w:space="0" w:color="auto"/>
        <w:bottom w:val="none" w:sz="0" w:space="0" w:color="auto"/>
        <w:right w:val="none" w:sz="0" w:space="0" w:color="auto"/>
      </w:divBdr>
    </w:div>
    <w:div w:id="1643658103">
      <w:bodyDiv w:val="1"/>
      <w:marLeft w:val="0"/>
      <w:marRight w:val="0"/>
      <w:marTop w:val="0"/>
      <w:marBottom w:val="0"/>
      <w:divBdr>
        <w:top w:val="none" w:sz="0" w:space="0" w:color="auto"/>
        <w:left w:val="none" w:sz="0" w:space="0" w:color="auto"/>
        <w:bottom w:val="none" w:sz="0" w:space="0" w:color="auto"/>
        <w:right w:val="none" w:sz="0" w:space="0" w:color="auto"/>
      </w:divBdr>
    </w:div>
    <w:div w:id="1643923315">
      <w:bodyDiv w:val="1"/>
      <w:marLeft w:val="0"/>
      <w:marRight w:val="0"/>
      <w:marTop w:val="0"/>
      <w:marBottom w:val="0"/>
      <w:divBdr>
        <w:top w:val="none" w:sz="0" w:space="0" w:color="auto"/>
        <w:left w:val="none" w:sz="0" w:space="0" w:color="auto"/>
        <w:bottom w:val="none" w:sz="0" w:space="0" w:color="auto"/>
        <w:right w:val="none" w:sz="0" w:space="0" w:color="auto"/>
      </w:divBdr>
    </w:div>
    <w:div w:id="1643970620">
      <w:bodyDiv w:val="1"/>
      <w:marLeft w:val="0"/>
      <w:marRight w:val="0"/>
      <w:marTop w:val="0"/>
      <w:marBottom w:val="0"/>
      <w:divBdr>
        <w:top w:val="none" w:sz="0" w:space="0" w:color="auto"/>
        <w:left w:val="none" w:sz="0" w:space="0" w:color="auto"/>
        <w:bottom w:val="none" w:sz="0" w:space="0" w:color="auto"/>
        <w:right w:val="none" w:sz="0" w:space="0" w:color="auto"/>
      </w:divBdr>
    </w:div>
    <w:div w:id="1644040265">
      <w:bodyDiv w:val="1"/>
      <w:marLeft w:val="0"/>
      <w:marRight w:val="0"/>
      <w:marTop w:val="0"/>
      <w:marBottom w:val="0"/>
      <w:divBdr>
        <w:top w:val="none" w:sz="0" w:space="0" w:color="auto"/>
        <w:left w:val="none" w:sz="0" w:space="0" w:color="auto"/>
        <w:bottom w:val="none" w:sz="0" w:space="0" w:color="auto"/>
        <w:right w:val="none" w:sz="0" w:space="0" w:color="auto"/>
      </w:divBdr>
    </w:div>
    <w:div w:id="1644041645">
      <w:bodyDiv w:val="1"/>
      <w:marLeft w:val="0"/>
      <w:marRight w:val="0"/>
      <w:marTop w:val="0"/>
      <w:marBottom w:val="0"/>
      <w:divBdr>
        <w:top w:val="none" w:sz="0" w:space="0" w:color="auto"/>
        <w:left w:val="none" w:sz="0" w:space="0" w:color="auto"/>
        <w:bottom w:val="none" w:sz="0" w:space="0" w:color="auto"/>
        <w:right w:val="none" w:sz="0" w:space="0" w:color="auto"/>
      </w:divBdr>
    </w:div>
    <w:div w:id="1645625186">
      <w:bodyDiv w:val="1"/>
      <w:marLeft w:val="0"/>
      <w:marRight w:val="0"/>
      <w:marTop w:val="0"/>
      <w:marBottom w:val="0"/>
      <w:divBdr>
        <w:top w:val="none" w:sz="0" w:space="0" w:color="auto"/>
        <w:left w:val="none" w:sz="0" w:space="0" w:color="auto"/>
        <w:bottom w:val="none" w:sz="0" w:space="0" w:color="auto"/>
        <w:right w:val="none" w:sz="0" w:space="0" w:color="auto"/>
      </w:divBdr>
    </w:div>
    <w:div w:id="1645768160">
      <w:bodyDiv w:val="1"/>
      <w:marLeft w:val="0"/>
      <w:marRight w:val="0"/>
      <w:marTop w:val="0"/>
      <w:marBottom w:val="0"/>
      <w:divBdr>
        <w:top w:val="none" w:sz="0" w:space="0" w:color="auto"/>
        <w:left w:val="none" w:sz="0" w:space="0" w:color="auto"/>
        <w:bottom w:val="none" w:sz="0" w:space="0" w:color="auto"/>
        <w:right w:val="none" w:sz="0" w:space="0" w:color="auto"/>
      </w:divBdr>
    </w:div>
    <w:div w:id="1645815297">
      <w:bodyDiv w:val="1"/>
      <w:marLeft w:val="0"/>
      <w:marRight w:val="0"/>
      <w:marTop w:val="0"/>
      <w:marBottom w:val="0"/>
      <w:divBdr>
        <w:top w:val="none" w:sz="0" w:space="0" w:color="auto"/>
        <w:left w:val="none" w:sz="0" w:space="0" w:color="auto"/>
        <w:bottom w:val="none" w:sz="0" w:space="0" w:color="auto"/>
        <w:right w:val="none" w:sz="0" w:space="0" w:color="auto"/>
      </w:divBdr>
    </w:div>
    <w:div w:id="1647470849">
      <w:bodyDiv w:val="1"/>
      <w:marLeft w:val="0"/>
      <w:marRight w:val="0"/>
      <w:marTop w:val="0"/>
      <w:marBottom w:val="0"/>
      <w:divBdr>
        <w:top w:val="none" w:sz="0" w:space="0" w:color="auto"/>
        <w:left w:val="none" w:sz="0" w:space="0" w:color="auto"/>
        <w:bottom w:val="none" w:sz="0" w:space="0" w:color="auto"/>
        <w:right w:val="none" w:sz="0" w:space="0" w:color="auto"/>
      </w:divBdr>
    </w:div>
    <w:div w:id="1647783716">
      <w:bodyDiv w:val="1"/>
      <w:marLeft w:val="0"/>
      <w:marRight w:val="0"/>
      <w:marTop w:val="0"/>
      <w:marBottom w:val="0"/>
      <w:divBdr>
        <w:top w:val="none" w:sz="0" w:space="0" w:color="auto"/>
        <w:left w:val="none" w:sz="0" w:space="0" w:color="auto"/>
        <w:bottom w:val="none" w:sz="0" w:space="0" w:color="auto"/>
        <w:right w:val="none" w:sz="0" w:space="0" w:color="auto"/>
      </w:divBdr>
    </w:div>
    <w:div w:id="1648390733">
      <w:bodyDiv w:val="1"/>
      <w:marLeft w:val="0"/>
      <w:marRight w:val="0"/>
      <w:marTop w:val="0"/>
      <w:marBottom w:val="0"/>
      <w:divBdr>
        <w:top w:val="none" w:sz="0" w:space="0" w:color="auto"/>
        <w:left w:val="none" w:sz="0" w:space="0" w:color="auto"/>
        <w:bottom w:val="none" w:sz="0" w:space="0" w:color="auto"/>
        <w:right w:val="none" w:sz="0" w:space="0" w:color="auto"/>
      </w:divBdr>
    </w:div>
    <w:div w:id="1649699282">
      <w:bodyDiv w:val="1"/>
      <w:marLeft w:val="0"/>
      <w:marRight w:val="0"/>
      <w:marTop w:val="0"/>
      <w:marBottom w:val="0"/>
      <w:divBdr>
        <w:top w:val="none" w:sz="0" w:space="0" w:color="auto"/>
        <w:left w:val="none" w:sz="0" w:space="0" w:color="auto"/>
        <w:bottom w:val="none" w:sz="0" w:space="0" w:color="auto"/>
        <w:right w:val="none" w:sz="0" w:space="0" w:color="auto"/>
      </w:divBdr>
    </w:div>
    <w:div w:id="1649749104">
      <w:bodyDiv w:val="1"/>
      <w:marLeft w:val="0"/>
      <w:marRight w:val="0"/>
      <w:marTop w:val="0"/>
      <w:marBottom w:val="0"/>
      <w:divBdr>
        <w:top w:val="none" w:sz="0" w:space="0" w:color="auto"/>
        <w:left w:val="none" w:sz="0" w:space="0" w:color="auto"/>
        <w:bottom w:val="none" w:sz="0" w:space="0" w:color="auto"/>
        <w:right w:val="none" w:sz="0" w:space="0" w:color="auto"/>
      </w:divBdr>
    </w:div>
    <w:div w:id="1650327774">
      <w:bodyDiv w:val="1"/>
      <w:marLeft w:val="0"/>
      <w:marRight w:val="0"/>
      <w:marTop w:val="0"/>
      <w:marBottom w:val="0"/>
      <w:divBdr>
        <w:top w:val="none" w:sz="0" w:space="0" w:color="auto"/>
        <w:left w:val="none" w:sz="0" w:space="0" w:color="auto"/>
        <w:bottom w:val="none" w:sz="0" w:space="0" w:color="auto"/>
        <w:right w:val="none" w:sz="0" w:space="0" w:color="auto"/>
      </w:divBdr>
    </w:div>
    <w:div w:id="1650749017">
      <w:bodyDiv w:val="1"/>
      <w:marLeft w:val="0"/>
      <w:marRight w:val="0"/>
      <w:marTop w:val="0"/>
      <w:marBottom w:val="0"/>
      <w:divBdr>
        <w:top w:val="none" w:sz="0" w:space="0" w:color="auto"/>
        <w:left w:val="none" w:sz="0" w:space="0" w:color="auto"/>
        <w:bottom w:val="none" w:sz="0" w:space="0" w:color="auto"/>
        <w:right w:val="none" w:sz="0" w:space="0" w:color="auto"/>
      </w:divBdr>
    </w:div>
    <w:div w:id="1651901790">
      <w:bodyDiv w:val="1"/>
      <w:marLeft w:val="0"/>
      <w:marRight w:val="0"/>
      <w:marTop w:val="0"/>
      <w:marBottom w:val="0"/>
      <w:divBdr>
        <w:top w:val="none" w:sz="0" w:space="0" w:color="auto"/>
        <w:left w:val="none" w:sz="0" w:space="0" w:color="auto"/>
        <w:bottom w:val="none" w:sz="0" w:space="0" w:color="auto"/>
        <w:right w:val="none" w:sz="0" w:space="0" w:color="auto"/>
      </w:divBdr>
    </w:div>
    <w:div w:id="1652059318">
      <w:bodyDiv w:val="1"/>
      <w:marLeft w:val="0"/>
      <w:marRight w:val="0"/>
      <w:marTop w:val="0"/>
      <w:marBottom w:val="0"/>
      <w:divBdr>
        <w:top w:val="none" w:sz="0" w:space="0" w:color="auto"/>
        <w:left w:val="none" w:sz="0" w:space="0" w:color="auto"/>
        <w:bottom w:val="none" w:sz="0" w:space="0" w:color="auto"/>
        <w:right w:val="none" w:sz="0" w:space="0" w:color="auto"/>
      </w:divBdr>
    </w:div>
    <w:div w:id="1652103490">
      <w:bodyDiv w:val="1"/>
      <w:marLeft w:val="0"/>
      <w:marRight w:val="0"/>
      <w:marTop w:val="0"/>
      <w:marBottom w:val="0"/>
      <w:divBdr>
        <w:top w:val="none" w:sz="0" w:space="0" w:color="auto"/>
        <w:left w:val="none" w:sz="0" w:space="0" w:color="auto"/>
        <w:bottom w:val="none" w:sz="0" w:space="0" w:color="auto"/>
        <w:right w:val="none" w:sz="0" w:space="0" w:color="auto"/>
      </w:divBdr>
    </w:div>
    <w:div w:id="1652368668">
      <w:bodyDiv w:val="1"/>
      <w:marLeft w:val="0"/>
      <w:marRight w:val="0"/>
      <w:marTop w:val="0"/>
      <w:marBottom w:val="0"/>
      <w:divBdr>
        <w:top w:val="none" w:sz="0" w:space="0" w:color="auto"/>
        <w:left w:val="none" w:sz="0" w:space="0" w:color="auto"/>
        <w:bottom w:val="none" w:sz="0" w:space="0" w:color="auto"/>
        <w:right w:val="none" w:sz="0" w:space="0" w:color="auto"/>
      </w:divBdr>
    </w:div>
    <w:div w:id="1653020945">
      <w:bodyDiv w:val="1"/>
      <w:marLeft w:val="0"/>
      <w:marRight w:val="0"/>
      <w:marTop w:val="0"/>
      <w:marBottom w:val="0"/>
      <w:divBdr>
        <w:top w:val="none" w:sz="0" w:space="0" w:color="auto"/>
        <w:left w:val="none" w:sz="0" w:space="0" w:color="auto"/>
        <w:bottom w:val="none" w:sz="0" w:space="0" w:color="auto"/>
        <w:right w:val="none" w:sz="0" w:space="0" w:color="auto"/>
      </w:divBdr>
    </w:div>
    <w:div w:id="1653214083">
      <w:bodyDiv w:val="1"/>
      <w:marLeft w:val="0"/>
      <w:marRight w:val="0"/>
      <w:marTop w:val="0"/>
      <w:marBottom w:val="0"/>
      <w:divBdr>
        <w:top w:val="none" w:sz="0" w:space="0" w:color="auto"/>
        <w:left w:val="none" w:sz="0" w:space="0" w:color="auto"/>
        <w:bottom w:val="none" w:sz="0" w:space="0" w:color="auto"/>
        <w:right w:val="none" w:sz="0" w:space="0" w:color="auto"/>
      </w:divBdr>
    </w:div>
    <w:div w:id="1653833322">
      <w:bodyDiv w:val="1"/>
      <w:marLeft w:val="0"/>
      <w:marRight w:val="0"/>
      <w:marTop w:val="0"/>
      <w:marBottom w:val="0"/>
      <w:divBdr>
        <w:top w:val="none" w:sz="0" w:space="0" w:color="auto"/>
        <w:left w:val="none" w:sz="0" w:space="0" w:color="auto"/>
        <w:bottom w:val="none" w:sz="0" w:space="0" w:color="auto"/>
        <w:right w:val="none" w:sz="0" w:space="0" w:color="auto"/>
      </w:divBdr>
    </w:div>
    <w:div w:id="1654409558">
      <w:bodyDiv w:val="1"/>
      <w:marLeft w:val="0"/>
      <w:marRight w:val="0"/>
      <w:marTop w:val="0"/>
      <w:marBottom w:val="0"/>
      <w:divBdr>
        <w:top w:val="none" w:sz="0" w:space="0" w:color="auto"/>
        <w:left w:val="none" w:sz="0" w:space="0" w:color="auto"/>
        <w:bottom w:val="none" w:sz="0" w:space="0" w:color="auto"/>
        <w:right w:val="none" w:sz="0" w:space="0" w:color="auto"/>
      </w:divBdr>
    </w:div>
    <w:div w:id="1654483025">
      <w:bodyDiv w:val="1"/>
      <w:marLeft w:val="0"/>
      <w:marRight w:val="0"/>
      <w:marTop w:val="0"/>
      <w:marBottom w:val="0"/>
      <w:divBdr>
        <w:top w:val="none" w:sz="0" w:space="0" w:color="auto"/>
        <w:left w:val="none" w:sz="0" w:space="0" w:color="auto"/>
        <w:bottom w:val="none" w:sz="0" w:space="0" w:color="auto"/>
        <w:right w:val="none" w:sz="0" w:space="0" w:color="auto"/>
      </w:divBdr>
    </w:div>
    <w:div w:id="1654991412">
      <w:bodyDiv w:val="1"/>
      <w:marLeft w:val="0"/>
      <w:marRight w:val="0"/>
      <w:marTop w:val="0"/>
      <w:marBottom w:val="0"/>
      <w:divBdr>
        <w:top w:val="none" w:sz="0" w:space="0" w:color="auto"/>
        <w:left w:val="none" w:sz="0" w:space="0" w:color="auto"/>
        <w:bottom w:val="none" w:sz="0" w:space="0" w:color="auto"/>
        <w:right w:val="none" w:sz="0" w:space="0" w:color="auto"/>
      </w:divBdr>
    </w:div>
    <w:div w:id="1655526061">
      <w:bodyDiv w:val="1"/>
      <w:marLeft w:val="0"/>
      <w:marRight w:val="0"/>
      <w:marTop w:val="0"/>
      <w:marBottom w:val="0"/>
      <w:divBdr>
        <w:top w:val="none" w:sz="0" w:space="0" w:color="auto"/>
        <w:left w:val="none" w:sz="0" w:space="0" w:color="auto"/>
        <w:bottom w:val="none" w:sz="0" w:space="0" w:color="auto"/>
        <w:right w:val="none" w:sz="0" w:space="0" w:color="auto"/>
      </w:divBdr>
    </w:div>
    <w:div w:id="1655798350">
      <w:bodyDiv w:val="1"/>
      <w:marLeft w:val="0"/>
      <w:marRight w:val="0"/>
      <w:marTop w:val="0"/>
      <w:marBottom w:val="0"/>
      <w:divBdr>
        <w:top w:val="none" w:sz="0" w:space="0" w:color="auto"/>
        <w:left w:val="none" w:sz="0" w:space="0" w:color="auto"/>
        <w:bottom w:val="none" w:sz="0" w:space="0" w:color="auto"/>
        <w:right w:val="none" w:sz="0" w:space="0" w:color="auto"/>
      </w:divBdr>
    </w:div>
    <w:div w:id="1656107445">
      <w:bodyDiv w:val="1"/>
      <w:marLeft w:val="0"/>
      <w:marRight w:val="0"/>
      <w:marTop w:val="0"/>
      <w:marBottom w:val="0"/>
      <w:divBdr>
        <w:top w:val="none" w:sz="0" w:space="0" w:color="auto"/>
        <w:left w:val="none" w:sz="0" w:space="0" w:color="auto"/>
        <w:bottom w:val="none" w:sz="0" w:space="0" w:color="auto"/>
        <w:right w:val="none" w:sz="0" w:space="0" w:color="auto"/>
      </w:divBdr>
    </w:div>
    <w:div w:id="1656641063">
      <w:bodyDiv w:val="1"/>
      <w:marLeft w:val="0"/>
      <w:marRight w:val="0"/>
      <w:marTop w:val="0"/>
      <w:marBottom w:val="0"/>
      <w:divBdr>
        <w:top w:val="none" w:sz="0" w:space="0" w:color="auto"/>
        <w:left w:val="none" w:sz="0" w:space="0" w:color="auto"/>
        <w:bottom w:val="none" w:sz="0" w:space="0" w:color="auto"/>
        <w:right w:val="none" w:sz="0" w:space="0" w:color="auto"/>
      </w:divBdr>
    </w:div>
    <w:div w:id="1656912796">
      <w:bodyDiv w:val="1"/>
      <w:marLeft w:val="0"/>
      <w:marRight w:val="0"/>
      <w:marTop w:val="0"/>
      <w:marBottom w:val="0"/>
      <w:divBdr>
        <w:top w:val="none" w:sz="0" w:space="0" w:color="auto"/>
        <w:left w:val="none" w:sz="0" w:space="0" w:color="auto"/>
        <w:bottom w:val="none" w:sz="0" w:space="0" w:color="auto"/>
        <w:right w:val="none" w:sz="0" w:space="0" w:color="auto"/>
      </w:divBdr>
    </w:div>
    <w:div w:id="1657301044">
      <w:bodyDiv w:val="1"/>
      <w:marLeft w:val="0"/>
      <w:marRight w:val="0"/>
      <w:marTop w:val="0"/>
      <w:marBottom w:val="0"/>
      <w:divBdr>
        <w:top w:val="none" w:sz="0" w:space="0" w:color="auto"/>
        <w:left w:val="none" w:sz="0" w:space="0" w:color="auto"/>
        <w:bottom w:val="none" w:sz="0" w:space="0" w:color="auto"/>
        <w:right w:val="none" w:sz="0" w:space="0" w:color="auto"/>
      </w:divBdr>
    </w:div>
    <w:div w:id="1657369796">
      <w:bodyDiv w:val="1"/>
      <w:marLeft w:val="0"/>
      <w:marRight w:val="0"/>
      <w:marTop w:val="0"/>
      <w:marBottom w:val="0"/>
      <w:divBdr>
        <w:top w:val="none" w:sz="0" w:space="0" w:color="auto"/>
        <w:left w:val="none" w:sz="0" w:space="0" w:color="auto"/>
        <w:bottom w:val="none" w:sz="0" w:space="0" w:color="auto"/>
        <w:right w:val="none" w:sz="0" w:space="0" w:color="auto"/>
      </w:divBdr>
    </w:div>
    <w:div w:id="1659459542">
      <w:bodyDiv w:val="1"/>
      <w:marLeft w:val="0"/>
      <w:marRight w:val="0"/>
      <w:marTop w:val="0"/>
      <w:marBottom w:val="0"/>
      <w:divBdr>
        <w:top w:val="none" w:sz="0" w:space="0" w:color="auto"/>
        <w:left w:val="none" w:sz="0" w:space="0" w:color="auto"/>
        <w:bottom w:val="none" w:sz="0" w:space="0" w:color="auto"/>
        <w:right w:val="none" w:sz="0" w:space="0" w:color="auto"/>
      </w:divBdr>
    </w:div>
    <w:div w:id="1659770004">
      <w:bodyDiv w:val="1"/>
      <w:marLeft w:val="0"/>
      <w:marRight w:val="0"/>
      <w:marTop w:val="0"/>
      <w:marBottom w:val="0"/>
      <w:divBdr>
        <w:top w:val="none" w:sz="0" w:space="0" w:color="auto"/>
        <w:left w:val="none" w:sz="0" w:space="0" w:color="auto"/>
        <w:bottom w:val="none" w:sz="0" w:space="0" w:color="auto"/>
        <w:right w:val="none" w:sz="0" w:space="0" w:color="auto"/>
      </w:divBdr>
    </w:div>
    <w:div w:id="1660692055">
      <w:bodyDiv w:val="1"/>
      <w:marLeft w:val="0"/>
      <w:marRight w:val="0"/>
      <w:marTop w:val="0"/>
      <w:marBottom w:val="0"/>
      <w:divBdr>
        <w:top w:val="none" w:sz="0" w:space="0" w:color="auto"/>
        <w:left w:val="none" w:sz="0" w:space="0" w:color="auto"/>
        <w:bottom w:val="none" w:sz="0" w:space="0" w:color="auto"/>
        <w:right w:val="none" w:sz="0" w:space="0" w:color="auto"/>
      </w:divBdr>
    </w:div>
    <w:div w:id="1663771419">
      <w:bodyDiv w:val="1"/>
      <w:marLeft w:val="0"/>
      <w:marRight w:val="0"/>
      <w:marTop w:val="0"/>
      <w:marBottom w:val="0"/>
      <w:divBdr>
        <w:top w:val="none" w:sz="0" w:space="0" w:color="auto"/>
        <w:left w:val="none" w:sz="0" w:space="0" w:color="auto"/>
        <w:bottom w:val="none" w:sz="0" w:space="0" w:color="auto"/>
        <w:right w:val="none" w:sz="0" w:space="0" w:color="auto"/>
      </w:divBdr>
    </w:div>
    <w:div w:id="1664352621">
      <w:bodyDiv w:val="1"/>
      <w:marLeft w:val="0"/>
      <w:marRight w:val="0"/>
      <w:marTop w:val="0"/>
      <w:marBottom w:val="0"/>
      <w:divBdr>
        <w:top w:val="none" w:sz="0" w:space="0" w:color="auto"/>
        <w:left w:val="none" w:sz="0" w:space="0" w:color="auto"/>
        <w:bottom w:val="none" w:sz="0" w:space="0" w:color="auto"/>
        <w:right w:val="none" w:sz="0" w:space="0" w:color="auto"/>
      </w:divBdr>
    </w:div>
    <w:div w:id="1665160484">
      <w:bodyDiv w:val="1"/>
      <w:marLeft w:val="0"/>
      <w:marRight w:val="0"/>
      <w:marTop w:val="0"/>
      <w:marBottom w:val="0"/>
      <w:divBdr>
        <w:top w:val="none" w:sz="0" w:space="0" w:color="auto"/>
        <w:left w:val="none" w:sz="0" w:space="0" w:color="auto"/>
        <w:bottom w:val="none" w:sz="0" w:space="0" w:color="auto"/>
        <w:right w:val="none" w:sz="0" w:space="0" w:color="auto"/>
      </w:divBdr>
    </w:div>
    <w:div w:id="1665359898">
      <w:bodyDiv w:val="1"/>
      <w:marLeft w:val="0"/>
      <w:marRight w:val="0"/>
      <w:marTop w:val="0"/>
      <w:marBottom w:val="0"/>
      <w:divBdr>
        <w:top w:val="none" w:sz="0" w:space="0" w:color="auto"/>
        <w:left w:val="none" w:sz="0" w:space="0" w:color="auto"/>
        <w:bottom w:val="none" w:sz="0" w:space="0" w:color="auto"/>
        <w:right w:val="none" w:sz="0" w:space="0" w:color="auto"/>
      </w:divBdr>
    </w:div>
    <w:div w:id="1667440681">
      <w:bodyDiv w:val="1"/>
      <w:marLeft w:val="0"/>
      <w:marRight w:val="0"/>
      <w:marTop w:val="0"/>
      <w:marBottom w:val="0"/>
      <w:divBdr>
        <w:top w:val="none" w:sz="0" w:space="0" w:color="auto"/>
        <w:left w:val="none" w:sz="0" w:space="0" w:color="auto"/>
        <w:bottom w:val="none" w:sz="0" w:space="0" w:color="auto"/>
        <w:right w:val="none" w:sz="0" w:space="0" w:color="auto"/>
      </w:divBdr>
    </w:div>
    <w:div w:id="1670210286">
      <w:bodyDiv w:val="1"/>
      <w:marLeft w:val="0"/>
      <w:marRight w:val="0"/>
      <w:marTop w:val="0"/>
      <w:marBottom w:val="0"/>
      <w:divBdr>
        <w:top w:val="none" w:sz="0" w:space="0" w:color="auto"/>
        <w:left w:val="none" w:sz="0" w:space="0" w:color="auto"/>
        <w:bottom w:val="none" w:sz="0" w:space="0" w:color="auto"/>
        <w:right w:val="none" w:sz="0" w:space="0" w:color="auto"/>
      </w:divBdr>
    </w:div>
    <w:div w:id="1672023615">
      <w:bodyDiv w:val="1"/>
      <w:marLeft w:val="0"/>
      <w:marRight w:val="0"/>
      <w:marTop w:val="0"/>
      <w:marBottom w:val="0"/>
      <w:divBdr>
        <w:top w:val="none" w:sz="0" w:space="0" w:color="auto"/>
        <w:left w:val="none" w:sz="0" w:space="0" w:color="auto"/>
        <w:bottom w:val="none" w:sz="0" w:space="0" w:color="auto"/>
        <w:right w:val="none" w:sz="0" w:space="0" w:color="auto"/>
      </w:divBdr>
    </w:div>
    <w:div w:id="1674720744">
      <w:bodyDiv w:val="1"/>
      <w:marLeft w:val="0"/>
      <w:marRight w:val="0"/>
      <w:marTop w:val="0"/>
      <w:marBottom w:val="0"/>
      <w:divBdr>
        <w:top w:val="none" w:sz="0" w:space="0" w:color="auto"/>
        <w:left w:val="none" w:sz="0" w:space="0" w:color="auto"/>
        <w:bottom w:val="none" w:sz="0" w:space="0" w:color="auto"/>
        <w:right w:val="none" w:sz="0" w:space="0" w:color="auto"/>
      </w:divBdr>
    </w:div>
    <w:div w:id="1675954745">
      <w:bodyDiv w:val="1"/>
      <w:marLeft w:val="0"/>
      <w:marRight w:val="0"/>
      <w:marTop w:val="0"/>
      <w:marBottom w:val="0"/>
      <w:divBdr>
        <w:top w:val="none" w:sz="0" w:space="0" w:color="auto"/>
        <w:left w:val="none" w:sz="0" w:space="0" w:color="auto"/>
        <w:bottom w:val="none" w:sz="0" w:space="0" w:color="auto"/>
        <w:right w:val="none" w:sz="0" w:space="0" w:color="auto"/>
      </w:divBdr>
    </w:div>
    <w:div w:id="1676299376">
      <w:bodyDiv w:val="1"/>
      <w:marLeft w:val="0"/>
      <w:marRight w:val="0"/>
      <w:marTop w:val="0"/>
      <w:marBottom w:val="0"/>
      <w:divBdr>
        <w:top w:val="none" w:sz="0" w:space="0" w:color="auto"/>
        <w:left w:val="none" w:sz="0" w:space="0" w:color="auto"/>
        <w:bottom w:val="none" w:sz="0" w:space="0" w:color="auto"/>
        <w:right w:val="none" w:sz="0" w:space="0" w:color="auto"/>
      </w:divBdr>
    </w:div>
    <w:div w:id="1676808816">
      <w:bodyDiv w:val="1"/>
      <w:marLeft w:val="0"/>
      <w:marRight w:val="0"/>
      <w:marTop w:val="0"/>
      <w:marBottom w:val="0"/>
      <w:divBdr>
        <w:top w:val="none" w:sz="0" w:space="0" w:color="auto"/>
        <w:left w:val="none" w:sz="0" w:space="0" w:color="auto"/>
        <w:bottom w:val="none" w:sz="0" w:space="0" w:color="auto"/>
        <w:right w:val="none" w:sz="0" w:space="0" w:color="auto"/>
      </w:divBdr>
    </w:div>
    <w:div w:id="1678190499">
      <w:bodyDiv w:val="1"/>
      <w:marLeft w:val="0"/>
      <w:marRight w:val="0"/>
      <w:marTop w:val="0"/>
      <w:marBottom w:val="0"/>
      <w:divBdr>
        <w:top w:val="none" w:sz="0" w:space="0" w:color="auto"/>
        <w:left w:val="none" w:sz="0" w:space="0" w:color="auto"/>
        <w:bottom w:val="none" w:sz="0" w:space="0" w:color="auto"/>
        <w:right w:val="none" w:sz="0" w:space="0" w:color="auto"/>
      </w:divBdr>
    </w:div>
    <w:div w:id="1679036558">
      <w:bodyDiv w:val="1"/>
      <w:marLeft w:val="0"/>
      <w:marRight w:val="0"/>
      <w:marTop w:val="0"/>
      <w:marBottom w:val="0"/>
      <w:divBdr>
        <w:top w:val="none" w:sz="0" w:space="0" w:color="auto"/>
        <w:left w:val="none" w:sz="0" w:space="0" w:color="auto"/>
        <w:bottom w:val="none" w:sz="0" w:space="0" w:color="auto"/>
        <w:right w:val="none" w:sz="0" w:space="0" w:color="auto"/>
      </w:divBdr>
    </w:div>
    <w:div w:id="1679233199">
      <w:bodyDiv w:val="1"/>
      <w:marLeft w:val="0"/>
      <w:marRight w:val="0"/>
      <w:marTop w:val="0"/>
      <w:marBottom w:val="0"/>
      <w:divBdr>
        <w:top w:val="none" w:sz="0" w:space="0" w:color="auto"/>
        <w:left w:val="none" w:sz="0" w:space="0" w:color="auto"/>
        <w:bottom w:val="none" w:sz="0" w:space="0" w:color="auto"/>
        <w:right w:val="none" w:sz="0" w:space="0" w:color="auto"/>
      </w:divBdr>
    </w:div>
    <w:div w:id="1679843459">
      <w:bodyDiv w:val="1"/>
      <w:marLeft w:val="0"/>
      <w:marRight w:val="0"/>
      <w:marTop w:val="0"/>
      <w:marBottom w:val="0"/>
      <w:divBdr>
        <w:top w:val="none" w:sz="0" w:space="0" w:color="auto"/>
        <w:left w:val="none" w:sz="0" w:space="0" w:color="auto"/>
        <w:bottom w:val="none" w:sz="0" w:space="0" w:color="auto"/>
        <w:right w:val="none" w:sz="0" w:space="0" w:color="auto"/>
      </w:divBdr>
    </w:div>
    <w:div w:id="1680884099">
      <w:bodyDiv w:val="1"/>
      <w:marLeft w:val="0"/>
      <w:marRight w:val="0"/>
      <w:marTop w:val="0"/>
      <w:marBottom w:val="0"/>
      <w:divBdr>
        <w:top w:val="none" w:sz="0" w:space="0" w:color="auto"/>
        <w:left w:val="none" w:sz="0" w:space="0" w:color="auto"/>
        <w:bottom w:val="none" w:sz="0" w:space="0" w:color="auto"/>
        <w:right w:val="none" w:sz="0" w:space="0" w:color="auto"/>
      </w:divBdr>
    </w:div>
    <w:div w:id="1682078112">
      <w:bodyDiv w:val="1"/>
      <w:marLeft w:val="0"/>
      <w:marRight w:val="0"/>
      <w:marTop w:val="0"/>
      <w:marBottom w:val="0"/>
      <w:divBdr>
        <w:top w:val="none" w:sz="0" w:space="0" w:color="auto"/>
        <w:left w:val="none" w:sz="0" w:space="0" w:color="auto"/>
        <w:bottom w:val="none" w:sz="0" w:space="0" w:color="auto"/>
        <w:right w:val="none" w:sz="0" w:space="0" w:color="auto"/>
      </w:divBdr>
    </w:div>
    <w:div w:id="1682396089">
      <w:bodyDiv w:val="1"/>
      <w:marLeft w:val="0"/>
      <w:marRight w:val="0"/>
      <w:marTop w:val="0"/>
      <w:marBottom w:val="0"/>
      <w:divBdr>
        <w:top w:val="none" w:sz="0" w:space="0" w:color="auto"/>
        <w:left w:val="none" w:sz="0" w:space="0" w:color="auto"/>
        <w:bottom w:val="none" w:sz="0" w:space="0" w:color="auto"/>
        <w:right w:val="none" w:sz="0" w:space="0" w:color="auto"/>
      </w:divBdr>
    </w:div>
    <w:div w:id="1682658267">
      <w:bodyDiv w:val="1"/>
      <w:marLeft w:val="0"/>
      <w:marRight w:val="0"/>
      <w:marTop w:val="0"/>
      <w:marBottom w:val="0"/>
      <w:divBdr>
        <w:top w:val="none" w:sz="0" w:space="0" w:color="auto"/>
        <w:left w:val="none" w:sz="0" w:space="0" w:color="auto"/>
        <w:bottom w:val="none" w:sz="0" w:space="0" w:color="auto"/>
        <w:right w:val="none" w:sz="0" w:space="0" w:color="auto"/>
      </w:divBdr>
    </w:div>
    <w:div w:id="1683124048">
      <w:bodyDiv w:val="1"/>
      <w:marLeft w:val="0"/>
      <w:marRight w:val="0"/>
      <w:marTop w:val="0"/>
      <w:marBottom w:val="0"/>
      <w:divBdr>
        <w:top w:val="none" w:sz="0" w:space="0" w:color="auto"/>
        <w:left w:val="none" w:sz="0" w:space="0" w:color="auto"/>
        <w:bottom w:val="none" w:sz="0" w:space="0" w:color="auto"/>
        <w:right w:val="none" w:sz="0" w:space="0" w:color="auto"/>
      </w:divBdr>
    </w:div>
    <w:div w:id="1683779452">
      <w:bodyDiv w:val="1"/>
      <w:marLeft w:val="0"/>
      <w:marRight w:val="0"/>
      <w:marTop w:val="0"/>
      <w:marBottom w:val="0"/>
      <w:divBdr>
        <w:top w:val="none" w:sz="0" w:space="0" w:color="auto"/>
        <w:left w:val="none" w:sz="0" w:space="0" w:color="auto"/>
        <w:bottom w:val="none" w:sz="0" w:space="0" w:color="auto"/>
        <w:right w:val="none" w:sz="0" w:space="0" w:color="auto"/>
      </w:divBdr>
    </w:div>
    <w:div w:id="1684362189">
      <w:bodyDiv w:val="1"/>
      <w:marLeft w:val="0"/>
      <w:marRight w:val="0"/>
      <w:marTop w:val="0"/>
      <w:marBottom w:val="0"/>
      <w:divBdr>
        <w:top w:val="none" w:sz="0" w:space="0" w:color="auto"/>
        <w:left w:val="none" w:sz="0" w:space="0" w:color="auto"/>
        <w:bottom w:val="none" w:sz="0" w:space="0" w:color="auto"/>
        <w:right w:val="none" w:sz="0" w:space="0" w:color="auto"/>
      </w:divBdr>
    </w:div>
    <w:div w:id="1685589752">
      <w:bodyDiv w:val="1"/>
      <w:marLeft w:val="0"/>
      <w:marRight w:val="0"/>
      <w:marTop w:val="0"/>
      <w:marBottom w:val="0"/>
      <w:divBdr>
        <w:top w:val="none" w:sz="0" w:space="0" w:color="auto"/>
        <w:left w:val="none" w:sz="0" w:space="0" w:color="auto"/>
        <w:bottom w:val="none" w:sz="0" w:space="0" w:color="auto"/>
        <w:right w:val="none" w:sz="0" w:space="0" w:color="auto"/>
      </w:divBdr>
    </w:div>
    <w:div w:id="1688217827">
      <w:bodyDiv w:val="1"/>
      <w:marLeft w:val="0"/>
      <w:marRight w:val="0"/>
      <w:marTop w:val="0"/>
      <w:marBottom w:val="0"/>
      <w:divBdr>
        <w:top w:val="none" w:sz="0" w:space="0" w:color="auto"/>
        <w:left w:val="none" w:sz="0" w:space="0" w:color="auto"/>
        <w:bottom w:val="none" w:sz="0" w:space="0" w:color="auto"/>
        <w:right w:val="none" w:sz="0" w:space="0" w:color="auto"/>
      </w:divBdr>
    </w:div>
    <w:div w:id="1689021881">
      <w:bodyDiv w:val="1"/>
      <w:marLeft w:val="0"/>
      <w:marRight w:val="0"/>
      <w:marTop w:val="0"/>
      <w:marBottom w:val="0"/>
      <w:divBdr>
        <w:top w:val="none" w:sz="0" w:space="0" w:color="auto"/>
        <w:left w:val="none" w:sz="0" w:space="0" w:color="auto"/>
        <w:bottom w:val="none" w:sz="0" w:space="0" w:color="auto"/>
        <w:right w:val="none" w:sz="0" w:space="0" w:color="auto"/>
      </w:divBdr>
    </w:div>
    <w:div w:id="1689479449">
      <w:bodyDiv w:val="1"/>
      <w:marLeft w:val="0"/>
      <w:marRight w:val="0"/>
      <w:marTop w:val="0"/>
      <w:marBottom w:val="0"/>
      <w:divBdr>
        <w:top w:val="none" w:sz="0" w:space="0" w:color="auto"/>
        <w:left w:val="none" w:sz="0" w:space="0" w:color="auto"/>
        <w:bottom w:val="none" w:sz="0" w:space="0" w:color="auto"/>
        <w:right w:val="none" w:sz="0" w:space="0" w:color="auto"/>
      </w:divBdr>
    </w:div>
    <w:div w:id="1689797954">
      <w:bodyDiv w:val="1"/>
      <w:marLeft w:val="0"/>
      <w:marRight w:val="0"/>
      <w:marTop w:val="0"/>
      <w:marBottom w:val="0"/>
      <w:divBdr>
        <w:top w:val="none" w:sz="0" w:space="0" w:color="auto"/>
        <w:left w:val="none" w:sz="0" w:space="0" w:color="auto"/>
        <w:bottom w:val="none" w:sz="0" w:space="0" w:color="auto"/>
        <w:right w:val="none" w:sz="0" w:space="0" w:color="auto"/>
      </w:divBdr>
    </w:div>
    <w:div w:id="1690176983">
      <w:bodyDiv w:val="1"/>
      <w:marLeft w:val="0"/>
      <w:marRight w:val="0"/>
      <w:marTop w:val="0"/>
      <w:marBottom w:val="0"/>
      <w:divBdr>
        <w:top w:val="none" w:sz="0" w:space="0" w:color="auto"/>
        <w:left w:val="none" w:sz="0" w:space="0" w:color="auto"/>
        <w:bottom w:val="none" w:sz="0" w:space="0" w:color="auto"/>
        <w:right w:val="none" w:sz="0" w:space="0" w:color="auto"/>
      </w:divBdr>
    </w:div>
    <w:div w:id="1690788657">
      <w:bodyDiv w:val="1"/>
      <w:marLeft w:val="0"/>
      <w:marRight w:val="0"/>
      <w:marTop w:val="0"/>
      <w:marBottom w:val="0"/>
      <w:divBdr>
        <w:top w:val="none" w:sz="0" w:space="0" w:color="auto"/>
        <w:left w:val="none" w:sz="0" w:space="0" w:color="auto"/>
        <w:bottom w:val="none" w:sz="0" w:space="0" w:color="auto"/>
        <w:right w:val="none" w:sz="0" w:space="0" w:color="auto"/>
      </w:divBdr>
    </w:div>
    <w:div w:id="1692560565">
      <w:bodyDiv w:val="1"/>
      <w:marLeft w:val="0"/>
      <w:marRight w:val="0"/>
      <w:marTop w:val="0"/>
      <w:marBottom w:val="0"/>
      <w:divBdr>
        <w:top w:val="none" w:sz="0" w:space="0" w:color="auto"/>
        <w:left w:val="none" w:sz="0" w:space="0" w:color="auto"/>
        <w:bottom w:val="none" w:sz="0" w:space="0" w:color="auto"/>
        <w:right w:val="none" w:sz="0" w:space="0" w:color="auto"/>
      </w:divBdr>
    </w:div>
    <w:div w:id="1692996625">
      <w:bodyDiv w:val="1"/>
      <w:marLeft w:val="0"/>
      <w:marRight w:val="0"/>
      <w:marTop w:val="0"/>
      <w:marBottom w:val="0"/>
      <w:divBdr>
        <w:top w:val="none" w:sz="0" w:space="0" w:color="auto"/>
        <w:left w:val="none" w:sz="0" w:space="0" w:color="auto"/>
        <w:bottom w:val="none" w:sz="0" w:space="0" w:color="auto"/>
        <w:right w:val="none" w:sz="0" w:space="0" w:color="auto"/>
      </w:divBdr>
    </w:div>
    <w:div w:id="1694768582">
      <w:bodyDiv w:val="1"/>
      <w:marLeft w:val="0"/>
      <w:marRight w:val="0"/>
      <w:marTop w:val="0"/>
      <w:marBottom w:val="0"/>
      <w:divBdr>
        <w:top w:val="none" w:sz="0" w:space="0" w:color="auto"/>
        <w:left w:val="none" w:sz="0" w:space="0" w:color="auto"/>
        <w:bottom w:val="none" w:sz="0" w:space="0" w:color="auto"/>
        <w:right w:val="none" w:sz="0" w:space="0" w:color="auto"/>
      </w:divBdr>
    </w:div>
    <w:div w:id="1697392075">
      <w:bodyDiv w:val="1"/>
      <w:marLeft w:val="0"/>
      <w:marRight w:val="0"/>
      <w:marTop w:val="0"/>
      <w:marBottom w:val="0"/>
      <w:divBdr>
        <w:top w:val="none" w:sz="0" w:space="0" w:color="auto"/>
        <w:left w:val="none" w:sz="0" w:space="0" w:color="auto"/>
        <w:bottom w:val="none" w:sz="0" w:space="0" w:color="auto"/>
        <w:right w:val="none" w:sz="0" w:space="0" w:color="auto"/>
      </w:divBdr>
    </w:div>
    <w:div w:id="1698460791">
      <w:bodyDiv w:val="1"/>
      <w:marLeft w:val="0"/>
      <w:marRight w:val="0"/>
      <w:marTop w:val="0"/>
      <w:marBottom w:val="0"/>
      <w:divBdr>
        <w:top w:val="none" w:sz="0" w:space="0" w:color="auto"/>
        <w:left w:val="none" w:sz="0" w:space="0" w:color="auto"/>
        <w:bottom w:val="none" w:sz="0" w:space="0" w:color="auto"/>
        <w:right w:val="none" w:sz="0" w:space="0" w:color="auto"/>
      </w:divBdr>
    </w:div>
    <w:div w:id="1698851557">
      <w:bodyDiv w:val="1"/>
      <w:marLeft w:val="0"/>
      <w:marRight w:val="0"/>
      <w:marTop w:val="0"/>
      <w:marBottom w:val="0"/>
      <w:divBdr>
        <w:top w:val="none" w:sz="0" w:space="0" w:color="auto"/>
        <w:left w:val="none" w:sz="0" w:space="0" w:color="auto"/>
        <w:bottom w:val="none" w:sz="0" w:space="0" w:color="auto"/>
        <w:right w:val="none" w:sz="0" w:space="0" w:color="auto"/>
      </w:divBdr>
    </w:div>
    <w:div w:id="1699891782">
      <w:bodyDiv w:val="1"/>
      <w:marLeft w:val="0"/>
      <w:marRight w:val="0"/>
      <w:marTop w:val="0"/>
      <w:marBottom w:val="0"/>
      <w:divBdr>
        <w:top w:val="none" w:sz="0" w:space="0" w:color="auto"/>
        <w:left w:val="none" w:sz="0" w:space="0" w:color="auto"/>
        <w:bottom w:val="none" w:sz="0" w:space="0" w:color="auto"/>
        <w:right w:val="none" w:sz="0" w:space="0" w:color="auto"/>
      </w:divBdr>
    </w:div>
    <w:div w:id="1700005624">
      <w:bodyDiv w:val="1"/>
      <w:marLeft w:val="0"/>
      <w:marRight w:val="0"/>
      <w:marTop w:val="0"/>
      <w:marBottom w:val="0"/>
      <w:divBdr>
        <w:top w:val="none" w:sz="0" w:space="0" w:color="auto"/>
        <w:left w:val="none" w:sz="0" w:space="0" w:color="auto"/>
        <w:bottom w:val="none" w:sz="0" w:space="0" w:color="auto"/>
        <w:right w:val="none" w:sz="0" w:space="0" w:color="auto"/>
      </w:divBdr>
    </w:div>
    <w:div w:id="1700159501">
      <w:bodyDiv w:val="1"/>
      <w:marLeft w:val="0"/>
      <w:marRight w:val="0"/>
      <w:marTop w:val="0"/>
      <w:marBottom w:val="0"/>
      <w:divBdr>
        <w:top w:val="none" w:sz="0" w:space="0" w:color="auto"/>
        <w:left w:val="none" w:sz="0" w:space="0" w:color="auto"/>
        <w:bottom w:val="none" w:sz="0" w:space="0" w:color="auto"/>
        <w:right w:val="none" w:sz="0" w:space="0" w:color="auto"/>
      </w:divBdr>
    </w:div>
    <w:div w:id="1700928242">
      <w:bodyDiv w:val="1"/>
      <w:marLeft w:val="0"/>
      <w:marRight w:val="0"/>
      <w:marTop w:val="0"/>
      <w:marBottom w:val="0"/>
      <w:divBdr>
        <w:top w:val="none" w:sz="0" w:space="0" w:color="auto"/>
        <w:left w:val="none" w:sz="0" w:space="0" w:color="auto"/>
        <w:bottom w:val="none" w:sz="0" w:space="0" w:color="auto"/>
        <w:right w:val="none" w:sz="0" w:space="0" w:color="auto"/>
      </w:divBdr>
    </w:div>
    <w:div w:id="1701125272">
      <w:bodyDiv w:val="1"/>
      <w:marLeft w:val="0"/>
      <w:marRight w:val="0"/>
      <w:marTop w:val="0"/>
      <w:marBottom w:val="0"/>
      <w:divBdr>
        <w:top w:val="none" w:sz="0" w:space="0" w:color="auto"/>
        <w:left w:val="none" w:sz="0" w:space="0" w:color="auto"/>
        <w:bottom w:val="none" w:sz="0" w:space="0" w:color="auto"/>
        <w:right w:val="none" w:sz="0" w:space="0" w:color="auto"/>
      </w:divBdr>
    </w:div>
    <w:div w:id="1701204396">
      <w:bodyDiv w:val="1"/>
      <w:marLeft w:val="0"/>
      <w:marRight w:val="0"/>
      <w:marTop w:val="0"/>
      <w:marBottom w:val="0"/>
      <w:divBdr>
        <w:top w:val="none" w:sz="0" w:space="0" w:color="auto"/>
        <w:left w:val="none" w:sz="0" w:space="0" w:color="auto"/>
        <w:bottom w:val="none" w:sz="0" w:space="0" w:color="auto"/>
        <w:right w:val="none" w:sz="0" w:space="0" w:color="auto"/>
      </w:divBdr>
    </w:div>
    <w:div w:id="1701976750">
      <w:bodyDiv w:val="1"/>
      <w:marLeft w:val="0"/>
      <w:marRight w:val="0"/>
      <w:marTop w:val="0"/>
      <w:marBottom w:val="0"/>
      <w:divBdr>
        <w:top w:val="none" w:sz="0" w:space="0" w:color="auto"/>
        <w:left w:val="none" w:sz="0" w:space="0" w:color="auto"/>
        <w:bottom w:val="none" w:sz="0" w:space="0" w:color="auto"/>
        <w:right w:val="none" w:sz="0" w:space="0" w:color="auto"/>
      </w:divBdr>
    </w:div>
    <w:div w:id="1702704022">
      <w:bodyDiv w:val="1"/>
      <w:marLeft w:val="0"/>
      <w:marRight w:val="0"/>
      <w:marTop w:val="0"/>
      <w:marBottom w:val="0"/>
      <w:divBdr>
        <w:top w:val="none" w:sz="0" w:space="0" w:color="auto"/>
        <w:left w:val="none" w:sz="0" w:space="0" w:color="auto"/>
        <w:bottom w:val="none" w:sz="0" w:space="0" w:color="auto"/>
        <w:right w:val="none" w:sz="0" w:space="0" w:color="auto"/>
      </w:divBdr>
    </w:div>
    <w:div w:id="1703287618">
      <w:bodyDiv w:val="1"/>
      <w:marLeft w:val="0"/>
      <w:marRight w:val="0"/>
      <w:marTop w:val="0"/>
      <w:marBottom w:val="0"/>
      <w:divBdr>
        <w:top w:val="none" w:sz="0" w:space="0" w:color="auto"/>
        <w:left w:val="none" w:sz="0" w:space="0" w:color="auto"/>
        <w:bottom w:val="none" w:sz="0" w:space="0" w:color="auto"/>
        <w:right w:val="none" w:sz="0" w:space="0" w:color="auto"/>
      </w:divBdr>
    </w:div>
    <w:div w:id="1704473920">
      <w:bodyDiv w:val="1"/>
      <w:marLeft w:val="0"/>
      <w:marRight w:val="0"/>
      <w:marTop w:val="0"/>
      <w:marBottom w:val="0"/>
      <w:divBdr>
        <w:top w:val="none" w:sz="0" w:space="0" w:color="auto"/>
        <w:left w:val="none" w:sz="0" w:space="0" w:color="auto"/>
        <w:bottom w:val="none" w:sz="0" w:space="0" w:color="auto"/>
        <w:right w:val="none" w:sz="0" w:space="0" w:color="auto"/>
      </w:divBdr>
    </w:div>
    <w:div w:id="1704938054">
      <w:bodyDiv w:val="1"/>
      <w:marLeft w:val="0"/>
      <w:marRight w:val="0"/>
      <w:marTop w:val="0"/>
      <w:marBottom w:val="0"/>
      <w:divBdr>
        <w:top w:val="none" w:sz="0" w:space="0" w:color="auto"/>
        <w:left w:val="none" w:sz="0" w:space="0" w:color="auto"/>
        <w:bottom w:val="none" w:sz="0" w:space="0" w:color="auto"/>
        <w:right w:val="none" w:sz="0" w:space="0" w:color="auto"/>
      </w:divBdr>
    </w:div>
    <w:div w:id="1705059859">
      <w:bodyDiv w:val="1"/>
      <w:marLeft w:val="0"/>
      <w:marRight w:val="0"/>
      <w:marTop w:val="0"/>
      <w:marBottom w:val="0"/>
      <w:divBdr>
        <w:top w:val="none" w:sz="0" w:space="0" w:color="auto"/>
        <w:left w:val="none" w:sz="0" w:space="0" w:color="auto"/>
        <w:bottom w:val="none" w:sz="0" w:space="0" w:color="auto"/>
        <w:right w:val="none" w:sz="0" w:space="0" w:color="auto"/>
      </w:divBdr>
    </w:div>
    <w:div w:id="1705136600">
      <w:bodyDiv w:val="1"/>
      <w:marLeft w:val="0"/>
      <w:marRight w:val="0"/>
      <w:marTop w:val="0"/>
      <w:marBottom w:val="0"/>
      <w:divBdr>
        <w:top w:val="none" w:sz="0" w:space="0" w:color="auto"/>
        <w:left w:val="none" w:sz="0" w:space="0" w:color="auto"/>
        <w:bottom w:val="none" w:sz="0" w:space="0" w:color="auto"/>
        <w:right w:val="none" w:sz="0" w:space="0" w:color="auto"/>
      </w:divBdr>
    </w:div>
    <w:div w:id="1705640203">
      <w:bodyDiv w:val="1"/>
      <w:marLeft w:val="0"/>
      <w:marRight w:val="0"/>
      <w:marTop w:val="0"/>
      <w:marBottom w:val="0"/>
      <w:divBdr>
        <w:top w:val="none" w:sz="0" w:space="0" w:color="auto"/>
        <w:left w:val="none" w:sz="0" w:space="0" w:color="auto"/>
        <w:bottom w:val="none" w:sz="0" w:space="0" w:color="auto"/>
        <w:right w:val="none" w:sz="0" w:space="0" w:color="auto"/>
      </w:divBdr>
    </w:div>
    <w:div w:id="1705713107">
      <w:bodyDiv w:val="1"/>
      <w:marLeft w:val="0"/>
      <w:marRight w:val="0"/>
      <w:marTop w:val="0"/>
      <w:marBottom w:val="0"/>
      <w:divBdr>
        <w:top w:val="none" w:sz="0" w:space="0" w:color="auto"/>
        <w:left w:val="none" w:sz="0" w:space="0" w:color="auto"/>
        <w:bottom w:val="none" w:sz="0" w:space="0" w:color="auto"/>
        <w:right w:val="none" w:sz="0" w:space="0" w:color="auto"/>
      </w:divBdr>
    </w:div>
    <w:div w:id="1706440750">
      <w:bodyDiv w:val="1"/>
      <w:marLeft w:val="0"/>
      <w:marRight w:val="0"/>
      <w:marTop w:val="0"/>
      <w:marBottom w:val="0"/>
      <w:divBdr>
        <w:top w:val="none" w:sz="0" w:space="0" w:color="auto"/>
        <w:left w:val="none" w:sz="0" w:space="0" w:color="auto"/>
        <w:bottom w:val="none" w:sz="0" w:space="0" w:color="auto"/>
        <w:right w:val="none" w:sz="0" w:space="0" w:color="auto"/>
      </w:divBdr>
    </w:div>
    <w:div w:id="1706951832">
      <w:bodyDiv w:val="1"/>
      <w:marLeft w:val="0"/>
      <w:marRight w:val="0"/>
      <w:marTop w:val="0"/>
      <w:marBottom w:val="0"/>
      <w:divBdr>
        <w:top w:val="none" w:sz="0" w:space="0" w:color="auto"/>
        <w:left w:val="none" w:sz="0" w:space="0" w:color="auto"/>
        <w:bottom w:val="none" w:sz="0" w:space="0" w:color="auto"/>
        <w:right w:val="none" w:sz="0" w:space="0" w:color="auto"/>
      </w:divBdr>
    </w:div>
    <w:div w:id="1709258656">
      <w:bodyDiv w:val="1"/>
      <w:marLeft w:val="0"/>
      <w:marRight w:val="0"/>
      <w:marTop w:val="0"/>
      <w:marBottom w:val="0"/>
      <w:divBdr>
        <w:top w:val="none" w:sz="0" w:space="0" w:color="auto"/>
        <w:left w:val="none" w:sz="0" w:space="0" w:color="auto"/>
        <w:bottom w:val="none" w:sz="0" w:space="0" w:color="auto"/>
        <w:right w:val="none" w:sz="0" w:space="0" w:color="auto"/>
      </w:divBdr>
    </w:div>
    <w:div w:id="1709799344">
      <w:bodyDiv w:val="1"/>
      <w:marLeft w:val="0"/>
      <w:marRight w:val="0"/>
      <w:marTop w:val="0"/>
      <w:marBottom w:val="0"/>
      <w:divBdr>
        <w:top w:val="none" w:sz="0" w:space="0" w:color="auto"/>
        <w:left w:val="none" w:sz="0" w:space="0" w:color="auto"/>
        <w:bottom w:val="none" w:sz="0" w:space="0" w:color="auto"/>
        <w:right w:val="none" w:sz="0" w:space="0" w:color="auto"/>
      </w:divBdr>
    </w:div>
    <w:div w:id="1709841450">
      <w:bodyDiv w:val="1"/>
      <w:marLeft w:val="0"/>
      <w:marRight w:val="0"/>
      <w:marTop w:val="0"/>
      <w:marBottom w:val="0"/>
      <w:divBdr>
        <w:top w:val="none" w:sz="0" w:space="0" w:color="auto"/>
        <w:left w:val="none" w:sz="0" w:space="0" w:color="auto"/>
        <w:bottom w:val="none" w:sz="0" w:space="0" w:color="auto"/>
        <w:right w:val="none" w:sz="0" w:space="0" w:color="auto"/>
      </w:divBdr>
    </w:div>
    <w:div w:id="1710572160">
      <w:bodyDiv w:val="1"/>
      <w:marLeft w:val="0"/>
      <w:marRight w:val="0"/>
      <w:marTop w:val="0"/>
      <w:marBottom w:val="0"/>
      <w:divBdr>
        <w:top w:val="none" w:sz="0" w:space="0" w:color="auto"/>
        <w:left w:val="none" w:sz="0" w:space="0" w:color="auto"/>
        <w:bottom w:val="none" w:sz="0" w:space="0" w:color="auto"/>
        <w:right w:val="none" w:sz="0" w:space="0" w:color="auto"/>
      </w:divBdr>
    </w:div>
    <w:div w:id="1713723900">
      <w:bodyDiv w:val="1"/>
      <w:marLeft w:val="0"/>
      <w:marRight w:val="0"/>
      <w:marTop w:val="0"/>
      <w:marBottom w:val="0"/>
      <w:divBdr>
        <w:top w:val="none" w:sz="0" w:space="0" w:color="auto"/>
        <w:left w:val="none" w:sz="0" w:space="0" w:color="auto"/>
        <w:bottom w:val="none" w:sz="0" w:space="0" w:color="auto"/>
        <w:right w:val="none" w:sz="0" w:space="0" w:color="auto"/>
      </w:divBdr>
    </w:div>
    <w:div w:id="1713846571">
      <w:bodyDiv w:val="1"/>
      <w:marLeft w:val="0"/>
      <w:marRight w:val="0"/>
      <w:marTop w:val="0"/>
      <w:marBottom w:val="0"/>
      <w:divBdr>
        <w:top w:val="none" w:sz="0" w:space="0" w:color="auto"/>
        <w:left w:val="none" w:sz="0" w:space="0" w:color="auto"/>
        <w:bottom w:val="none" w:sz="0" w:space="0" w:color="auto"/>
        <w:right w:val="none" w:sz="0" w:space="0" w:color="auto"/>
      </w:divBdr>
    </w:div>
    <w:div w:id="1715546510">
      <w:bodyDiv w:val="1"/>
      <w:marLeft w:val="0"/>
      <w:marRight w:val="0"/>
      <w:marTop w:val="0"/>
      <w:marBottom w:val="0"/>
      <w:divBdr>
        <w:top w:val="none" w:sz="0" w:space="0" w:color="auto"/>
        <w:left w:val="none" w:sz="0" w:space="0" w:color="auto"/>
        <w:bottom w:val="none" w:sz="0" w:space="0" w:color="auto"/>
        <w:right w:val="none" w:sz="0" w:space="0" w:color="auto"/>
      </w:divBdr>
    </w:div>
    <w:div w:id="1715733144">
      <w:bodyDiv w:val="1"/>
      <w:marLeft w:val="0"/>
      <w:marRight w:val="0"/>
      <w:marTop w:val="0"/>
      <w:marBottom w:val="0"/>
      <w:divBdr>
        <w:top w:val="none" w:sz="0" w:space="0" w:color="auto"/>
        <w:left w:val="none" w:sz="0" w:space="0" w:color="auto"/>
        <w:bottom w:val="none" w:sz="0" w:space="0" w:color="auto"/>
        <w:right w:val="none" w:sz="0" w:space="0" w:color="auto"/>
      </w:divBdr>
    </w:div>
    <w:div w:id="1716077477">
      <w:bodyDiv w:val="1"/>
      <w:marLeft w:val="0"/>
      <w:marRight w:val="0"/>
      <w:marTop w:val="0"/>
      <w:marBottom w:val="0"/>
      <w:divBdr>
        <w:top w:val="none" w:sz="0" w:space="0" w:color="auto"/>
        <w:left w:val="none" w:sz="0" w:space="0" w:color="auto"/>
        <w:bottom w:val="none" w:sz="0" w:space="0" w:color="auto"/>
        <w:right w:val="none" w:sz="0" w:space="0" w:color="auto"/>
      </w:divBdr>
    </w:div>
    <w:div w:id="1716462770">
      <w:bodyDiv w:val="1"/>
      <w:marLeft w:val="0"/>
      <w:marRight w:val="0"/>
      <w:marTop w:val="0"/>
      <w:marBottom w:val="0"/>
      <w:divBdr>
        <w:top w:val="none" w:sz="0" w:space="0" w:color="auto"/>
        <w:left w:val="none" w:sz="0" w:space="0" w:color="auto"/>
        <w:bottom w:val="none" w:sz="0" w:space="0" w:color="auto"/>
        <w:right w:val="none" w:sz="0" w:space="0" w:color="auto"/>
      </w:divBdr>
    </w:div>
    <w:div w:id="1716807142">
      <w:bodyDiv w:val="1"/>
      <w:marLeft w:val="0"/>
      <w:marRight w:val="0"/>
      <w:marTop w:val="0"/>
      <w:marBottom w:val="0"/>
      <w:divBdr>
        <w:top w:val="none" w:sz="0" w:space="0" w:color="auto"/>
        <w:left w:val="none" w:sz="0" w:space="0" w:color="auto"/>
        <w:bottom w:val="none" w:sz="0" w:space="0" w:color="auto"/>
        <w:right w:val="none" w:sz="0" w:space="0" w:color="auto"/>
      </w:divBdr>
    </w:div>
    <w:div w:id="1716926185">
      <w:bodyDiv w:val="1"/>
      <w:marLeft w:val="0"/>
      <w:marRight w:val="0"/>
      <w:marTop w:val="0"/>
      <w:marBottom w:val="0"/>
      <w:divBdr>
        <w:top w:val="none" w:sz="0" w:space="0" w:color="auto"/>
        <w:left w:val="none" w:sz="0" w:space="0" w:color="auto"/>
        <w:bottom w:val="none" w:sz="0" w:space="0" w:color="auto"/>
        <w:right w:val="none" w:sz="0" w:space="0" w:color="auto"/>
      </w:divBdr>
    </w:div>
    <w:div w:id="1717970118">
      <w:bodyDiv w:val="1"/>
      <w:marLeft w:val="0"/>
      <w:marRight w:val="0"/>
      <w:marTop w:val="0"/>
      <w:marBottom w:val="0"/>
      <w:divBdr>
        <w:top w:val="none" w:sz="0" w:space="0" w:color="auto"/>
        <w:left w:val="none" w:sz="0" w:space="0" w:color="auto"/>
        <w:bottom w:val="none" w:sz="0" w:space="0" w:color="auto"/>
        <w:right w:val="none" w:sz="0" w:space="0" w:color="auto"/>
      </w:divBdr>
    </w:div>
    <w:div w:id="1718777778">
      <w:bodyDiv w:val="1"/>
      <w:marLeft w:val="0"/>
      <w:marRight w:val="0"/>
      <w:marTop w:val="0"/>
      <w:marBottom w:val="0"/>
      <w:divBdr>
        <w:top w:val="none" w:sz="0" w:space="0" w:color="auto"/>
        <w:left w:val="none" w:sz="0" w:space="0" w:color="auto"/>
        <w:bottom w:val="none" w:sz="0" w:space="0" w:color="auto"/>
        <w:right w:val="none" w:sz="0" w:space="0" w:color="auto"/>
      </w:divBdr>
    </w:div>
    <w:div w:id="1719434880">
      <w:bodyDiv w:val="1"/>
      <w:marLeft w:val="0"/>
      <w:marRight w:val="0"/>
      <w:marTop w:val="0"/>
      <w:marBottom w:val="0"/>
      <w:divBdr>
        <w:top w:val="none" w:sz="0" w:space="0" w:color="auto"/>
        <w:left w:val="none" w:sz="0" w:space="0" w:color="auto"/>
        <w:bottom w:val="none" w:sz="0" w:space="0" w:color="auto"/>
        <w:right w:val="none" w:sz="0" w:space="0" w:color="auto"/>
      </w:divBdr>
    </w:div>
    <w:div w:id="1720743137">
      <w:bodyDiv w:val="1"/>
      <w:marLeft w:val="0"/>
      <w:marRight w:val="0"/>
      <w:marTop w:val="0"/>
      <w:marBottom w:val="0"/>
      <w:divBdr>
        <w:top w:val="none" w:sz="0" w:space="0" w:color="auto"/>
        <w:left w:val="none" w:sz="0" w:space="0" w:color="auto"/>
        <w:bottom w:val="none" w:sz="0" w:space="0" w:color="auto"/>
        <w:right w:val="none" w:sz="0" w:space="0" w:color="auto"/>
      </w:divBdr>
    </w:div>
    <w:div w:id="1721512358">
      <w:bodyDiv w:val="1"/>
      <w:marLeft w:val="0"/>
      <w:marRight w:val="0"/>
      <w:marTop w:val="0"/>
      <w:marBottom w:val="0"/>
      <w:divBdr>
        <w:top w:val="none" w:sz="0" w:space="0" w:color="auto"/>
        <w:left w:val="none" w:sz="0" w:space="0" w:color="auto"/>
        <w:bottom w:val="none" w:sz="0" w:space="0" w:color="auto"/>
        <w:right w:val="none" w:sz="0" w:space="0" w:color="auto"/>
      </w:divBdr>
    </w:div>
    <w:div w:id="1722822515">
      <w:bodyDiv w:val="1"/>
      <w:marLeft w:val="0"/>
      <w:marRight w:val="0"/>
      <w:marTop w:val="0"/>
      <w:marBottom w:val="0"/>
      <w:divBdr>
        <w:top w:val="none" w:sz="0" w:space="0" w:color="auto"/>
        <w:left w:val="none" w:sz="0" w:space="0" w:color="auto"/>
        <w:bottom w:val="none" w:sz="0" w:space="0" w:color="auto"/>
        <w:right w:val="none" w:sz="0" w:space="0" w:color="auto"/>
      </w:divBdr>
    </w:div>
    <w:div w:id="1723095296">
      <w:bodyDiv w:val="1"/>
      <w:marLeft w:val="0"/>
      <w:marRight w:val="0"/>
      <w:marTop w:val="0"/>
      <w:marBottom w:val="0"/>
      <w:divBdr>
        <w:top w:val="none" w:sz="0" w:space="0" w:color="auto"/>
        <w:left w:val="none" w:sz="0" w:space="0" w:color="auto"/>
        <w:bottom w:val="none" w:sz="0" w:space="0" w:color="auto"/>
        <w:right w:val="none" w:sz="0" w:space="0" w:color="auto"/>
      </w:divBdr>
    </w:div>
    <w:div w:id="1724135225">
      <w:bodyDiv w:val="1"/>
      <w:marLeft w:val="0"/>
      <w:marRight w:val="0"/>
      <w:marTop w:val="0"/>
      <w:marBottom w:val="0"/>
      <w:divBdr>
        <w:top w:val="none" w:sz="0" w:space="0" w:color="auto"/>
        <w:left w:val="none" w:sz="0" w:space="0" w:color="auto"/>
        <w:bottom w:val="none" w:sz="0" w:space="0" w:color="auto"/>
        <w:right w:val="none" w:sz="0" w:space="0" w:color="auto"/>
      </w:divBdr>
    </w:div>
    <w:div w:id="1724524086">
      <w:bodyDiv w:val="1"/>
      <w:marLeft w:val="0"/>
      <w:marRight w:val="0"/>
      <w:marTop w:val="0"/>
      <w:marBottom w:val="0"/>
      <w:divBdr>
        <w:top w:val="none" w:sz="0" w:space="0" w:color="auto"/>
        <w:left w:val="none" w:sz="0" w:space="0" w:color="auto"/>
        <w:bottom w:val="none" w:sz="0" w:space="0" w:color="auto"/>
        <w:right w:val="none" w:sz="0" w:space="0" w:color="auto"/>
      </w:divBdr>
    </w:div>
    <w:div w:id="1726489009">
      <w:bodyDiv w:val="1"/>
      <w:marLeft w:val="0"/>
      <w:marRight w:val="0"/>
      <w:marTop w:val="0"/>
      <w:marBottom w:val="0"/>
      <w:divBdr>
        <w:top w:val="none" w:sz="0" w:space="0" w:color="auto"/>
        <w:left w:val="none" w:sz="0" w:space="0" w:color="auto"/>
        <w:bottom w:val="none" w:sz="0" w:space="0" w:color="auto"/>
        <w:right w:val="none" w:sz="0" w:space="0" w:color="auto"/>
      </w:divBdr>
    </w:div>
    <w:div w:id="1727531250">
      <w:bodyDiv w:val="1"/>
      <w:marLeft w:val="0"/>
      <w:marRight w:val="0"/>
      <w:marTop w:val="0"/>
      <w:marBottom w:val="0"/>
      <w:divBdr>
        <w:top w:val="none" w:sz="0" w:space="0" w:color="auto"/>
        <w:left w:val="none" w:sz="0" w:space="0" w:color="auto"/>
        <w:bottom w:val="none" w:sz="0" w:space="0" w:color="auto"/>
        <w:right w:val="none" w:sz="0" w:space="0" w:color="auto"/>
      </w:divBdr>
    </w:div>
    <w:div w:id="1727874131">
      <w:bodyDiv w:val="1"/>
      <w:marLeft w:val="0"/>
      <w:marRight w:val="0"/>
      <w:marTop w:val="0"/>
      <w:marBottom w:val="0"/>
      <w:divBdr>
        <w:top w:val="none" w:sz="0" w:space="0" w:color="auto"/>
        <w:left w:val="none" w:sz="0" w:space="0" w:color="auto"/>
        <w:bottom w:val="none" w:sz="0" w:space="0" w:color="auto"/>
        <w:right w:val="none" w:sz="0" w:space="0" w:color="auto"/>
      </w:divBdr>
    </w:div>
    <w:div w:id="1728259942">
      <w:bodyDiv w:val="1"/>
      <w:marLeft w:val="0"/>
      <w:marRight w:val="0"/>
      <w:marTop w:val="0"/>
      <w:marBottom w:val="0"/>
      <w:divBdr>
        <w:top w:val="none" w:sz="0" w:space="0" w:color="auto"/>
        <w:left w:val="none" w:sz="0" w:space="0" w:color="auto"/>
        <w:bottom w:val="none" w:sz="0" w:space="0" w:color="auto"/>
        <w:right w:val="none" w:sz="0" w:space="0" w:color="auto"/>
      </w:divBdr>
    </w:div>
    <w:div w:id="1728332738">
      <w:bodyDiv w:val="1"/>
      <w:marLeft w:val="0"/>
      <w:marRight w:val="0"/>
      <w:marTop w:val="0"/>
      <w:marBottom w:val="0"/>
      <w:divBdr>
        <w:top w:val="none" w:sz="0" w:space="0" w:color="auto"/>
        <w:left w:val="none" w:sz="0" w:space="0" w:color="auto"/>
        <w:bottom w:val="none" w:sz="0" w:space="0" w:color="auto"/>
        <w:right w:val="none" w:sz="0" w:space="0" w:color="auto"/>
      </w:divBdr>
    </w:div>
    <w:div w:id="1728606711">
      <w:bodyDiv w:val="1"/>
      <w:marLeft w:val="0"/>
      <w:marRight w:val="0"/>
      <w:marTop w:val="0"/>
      <w:marBottom w:val="0"/>
      <w:divBdr>
        <w:top w:val="none" w:sz="0" w:space="0" w:color="auto"/>
        <w:left w:val="none" w:sz="0" w:space="0" w:color="auto"/>
        <w:bottom w:val="none" w:sz="0" w:space="0" w:color="auto"/>
        <w:right w:val="none" w:sz="0" w:space="0" w:color="auto"/>
      </w:divBdr>
    </w:div>
    <w:div w:id="1728796772">
      <w:bodyDiv w:val="1"/>
      <w:marLeft w:val="0"/>
      <w:marRight w:val="0"/>
      <w:marTop w:val="0"/>
      <w:marBottom w:val="0"/>
      <w:divBdr>
        <w:top w:val="none" w:sz="0" w:space="0" w:color="auto"/>
        <w:left w:val="none" w:sz="0" w:space="0" w:color="auto"/>
        <w:bottom w:val="none" w:sz="0" w:space="0" w:color="auto"/>
        <w:right w:val="none" w:sz="0" w:space="0" w:color="auto"/>
      </w:divBdr>
    </w:div>
    <w:div w:id="1729114241">
      <w:bodyDiv w:val="1"/>
      <w:marLeft w:val="0"/>
      <w:marRight w:val="0"/>
      <w:marTop w:val="0"/>
      <w:marBottom w:val="0"/>
      <w:divBdr>
        <w:top w:val="none" w:sz="0" w:space="0" w:color="auto"/>
        <w:left w:val="none" w:sz="0" w:space="0" w:color="auto"/>
        <w:bottom w:val="none" w:sz="0" w:space="0" w:color="auto"/>
        <w:right w:val="none" w:sz="0" w:space="0" w:color="auto"/>
      </w:divBdr>
    </w:div>
    <w:div w:id="1729377860">
      <w:bodyDiv w:val="1"/>
      <w:marLeft w:val="0"/>
      <w:marRight w:val="0"/>
      <w:marTop w:val="0"/>
      <w:marBottom w:val="0"/>
      <w:divBdr>
        <w:top w:val="none" w:sz="0" w:space="0" w:color="auto"/>
        <w:left w:val="none" w:sz="0" w:space="0" w:color="auto"/>
        <w:bottom w:val="none" w:sz="0" w:space="0" w:color="auto"/>
        <w:right w:val="none" w:sz="0" w:space="0" w:color="auto"/>
      </w:divBdr>
    </w:div>
    <w:div w:id="1730570160">
      <w:bodyDiv w:val="1"/>
      <w:marLeft w:val="0"/>
      <w:marRight w:val="0"/>
      <w:marTop w:val="0"/>
      <w:marBottom w:val="0"/>
      <w:divBdr>
        <w:top w:val="none" w:sz="0" w:space="0" w:color="auto"/>
        <w:left w:val="none" w:sz="0" w:space="0" w:color="auto"/>
        <w:bottom w:val="none" w:sz="0" w:space="0" w:color="auto"/>
        <w:right w:val="none" w:sz="0" w:space="0" w:color="auto"/>
      </w:divBdr>
    </w:div>
    <w:div w:id="1730956902">
      <w:bodyDiv w:val="1"/>
      <w:marLeft w:val="0"/>
      <w:marRight w:val="0"/>
      <w:marTop w:val="0"/>
      <w:marBottom w:val="0"/>
      <w:divBdr>
        <w:top w:val="none" w:sz="0" w:space="0" w:color="auto"/>
        <w:left w:val="none" w:sz="0" w:space="0" w:color="auto"/>
        <w:bottom w:val="none" w:sz="0" w:space="0" w:color="auto"/>
        <w:right w:val="none" w:sz="0" w:space="0" w:color="auto"/>
      </w:divBdr>
    </w:div>
    <w:div w:id="1731343668">
      <w:bodyDiv w:val="1"/>
      <w:marLeft w:val="0"/>
      <w:marRight w:val="0"/>
      <w:marTop w:val="0"/>
      <w:marBottom w:val="0"/>
      <w:divBdr>
        <w:top w:val="none" w:sz="0" w:space="0" w:color="auto"/>
        <w:left w:val="none" w:sz="0" w:space="0" w:color="auto"/>
        <w:bottom w:val="none" w:sz="0" w:space="0" w:color="auto"/>
        <w:right w:val="none" w:sz="0" w:space="0" w:color="auto"/>
      </w:divBdr>
    </w:div>
    <w:div w:id="1731418619">
      <w:bodyDiv w:val="1"/>
      <w:marLeft w:val="0"/>
      <w:marRight w:val="0"/>
      <w:marTop w:val="0"/>
      <w:marBottom w:val="0"/>
      <w:divBdr>
        <w:top w:val="none" w:sz="0" w:space="0" w:color="auto"/>
        <w:left w:val="none" w:sz="0" w:space="0" w:color="auto"/>
        <w:bottom w:val="none" w:sz="0" w:space="0" w:color="auto"/>
        <w:right w:val="none" w:sz="0" w:space="0" w:color="auto"/>
      </w:divBdr>
    </w:div>
    <w:div w:id="1732535345">
      <w:bodyDiv w:val="1"/>
      <w:marLeft w:val="0"/>
      <w:marRight w:val="0"/>
      <w:marTop w:val="0"/>
      <w:marBottom w:val="0"/>
      <w:divBdr>
        <w:top w:val="none" w:sz="0" w:space="0" w:color="auto"/>
        <w:left w:val="none" w:sz="0" w:space="0" w:color="auto"/>
        <w:bottom w:val="none" w:sz="0" w:space="0" w:color="auto"/>
        <w:right w:val="none" w:sz="0" w:space="0" w:color="auto"/>
      </w:divBdr>
    </w:div>
    <w:div w:id="1733773562">
      <w:bodyDiv w:val="1"/>
      <w:marLeft w:val="0"/>
      <w:marRight w:val="0"/>
      <w:marTop w:val="0"/>
      <w:marBottom w:val="0"/>
      <w:divBdr>
        <w:top w:val="none" w:sz="0" w:space="0" w:color="auto"/>
        <w:left w:val="none" w:sz="0" w:space="0" w:color="auto"/>
        <w:bottom w:val="none" w:sz="0" w:space="0" w:color="auto"/>
        <w:right w:val="none" w:sz="0" w:space="0" w:color="auto"/>
      </w:divBdr>
    </w:div>
    <w:div w:id="1734935680">
      <w:bodyDiv w:val="1"/>
      <w:marLeft w:val="0"/>
      <w:marRight w:val="0"/>
      <w:marTop w:val="0"/>
      <w:marBottom w:val="0"/>
      <w:divBdr>
        <w:top w:val="none" w:sz="0" w:space="0" w:color="auto"/>
        <w:left w:val="none" w:sz="0" w:space="0" w:color="auto"/>
        <w:bottom w:val="none" w:sz="0" w:space="0" w:color="auto"/>
        <w:right w:val="none" w:sz="0" w:space="0" w:color="auto"/>
      </w:divBdr>
    </w:div>
    <w:div w:id="1735162253">
      <w:bodyDiv w:val="1"/>
      <w:marLeft w:val="0"/>
      <w:marRight w:val="0"/>
      <w:marTop w:val="0"/>
      <w:marBottom w:val="0"/>
      <w:divBdr>
        <w:top w:val="none" w:sz="0" w:space="0" w:color="auto"/>
        <w:left w:val="none" w:sz="0" w:space="0" w:color="auto"/>
        <w:bottom w:val="none" w:sz="0" w:space="0" w:color="auto"/>
        <w:right w:val="none" w:sz="0" w:space="0" w:color="auto"/>
      </w:divBdr>
    </w:div>
    <w:div w:id="1739589071">
      <w:bodyDiv w:val="1"/>
      <w:marLeft w:val="0"/>
      <w:marRight w:val="0"/>
      <w:marTop w:val="0"/>
      <w:marBottom w:val="0"/>
      <w:divBdr>
        <w:top w:val="none" w:sz="0" w:space="0" w:color="auto"/>
        <w:left w:val="none" w:sz="0" w:space="0" w:color="auto"/>
        <w:bottom w:val="none" w:sz="0" w:space="0" w:color="auto"/>
        <w:right w:val="none" w:sz="0" w:space="0" w:color="auto"/>
      </w:divBdr>
    </w:div>
    <w:div w:id="1739673968">
      <w:bodyDiv w:val="1"/>
      <w:marLeft w:val="0"/>
      <w:marRight w:val="0"/>
      <w:marTop w:val="0"/>
      <w:marBottom w:val="0"/>
      <w:divBdr>
        <w:top w:val="none" w:sz="0" w:space="0" w:color="auto"/>
        <w:left w:val="none" w:sz="0" w:space="0" w:color="auto"/>
        <w:bottom w:val="none" w:sz="0" w:space="0" w:color="auto"/>
        <w:right w:val="none" w:sz="0" w:space="0" w:color="auto"/>
      </w:divBdr>
    </w:div>
    <w:div w:id="1741177488">
      <w:bodyDiv w:val="1"/>
      <w:marLeft w:val="0"/>
      <w:marRight w:val="0"/>
      <w:marTop w:val="0"/>
      <w:marBottom w:val="0"/>
      <w:divBdr>
        <w:top w:val="none" w:sz="0" w:space="0" w:color="auto"/>
        <w:left w:val="none" w:sz="0" w:space="0" w:color="auto"/>
        <w:bottom w:val="none" w:sz="0" w:space="0" w:color="auto"/>
        <w:right w:val="none" w:sz="0" w:space="0" w:color="auto"/>
      </w:divBdr>
    </w:div>
    <w:div w:id="1741440625">
      <w:bodyDiv w:val="1"/>
      <w:marLeft w:val="0"/>
      <w:marRight w:val="0"/>
      <w:marTop w:val="0"/>
      <w:marBottom w:val="0"/>
      <w:divBdr>
        <w:top w:val="none" w:sz="0" w:space="0" w:color="auto"/>
        <w:left w:val="none" w:sz="0" w:space="0" w:color="auto"/>
        <w:bottom w:val="none" w:sz="0" w:space="0" w:color="auto"/>
        <w:right w:val="none" w:sz="0" w:space="0" w:color="auto"/>
      </w:divBdr>
    </w:div>
    <w:div w:id="1743747078">
      <w:bodyDiv w:val="1"/>
      <w:marLeft w:val="0"/>
      <w:marRight w:val="0"/>
      <w:marTop w:val="0"/>
      <w:marBottom w:val="0"/>
      <w:divBdr>
        <w:top w:val="none" w:sz="0" w:space="0" w:color="auto"/>
        <w:left w:val="none" w:sz="0" w:space="0" w:color="auto"/>
        <w:bottom w:val="none" w:sz="0" w:space="0" w:color="auto"/>
        <w:right w:val="none" w:sz="0" w:space="0" w:color="auto"/>
      </w:divBdr>
    </w:div>
    <w:div w:id="1744331967">
      <w:bodyDiv w:val="1"/>
      <w:marLeft w:val="0"/>
      <w:marRight w:val="0"/>
      <w:marTop w:val="0"/>
      <w:marBottom w:val="0"/>
      <w:divBdr>
        <w:top w:val="none" w:sz="0" w:space="0" w:color="auto"/>
        <w:left w:val="none" w:sz="0" w:space="0" w:color="auto"/>
        <w:bottom w:val="none" w:sz="0" w:space="0" w:color="auto"/>
        <w:right w:val="none" w:sz="0" w:space="0" w:color="auto"/>
      </w:divBdr>
    </w:div>
    <w:div w:id="1744598879">
      <w:bodyDiv w:val="1"/>
      <w:marLeft w:val="0"/>
      <w:marRight w:val="0"/>
      <w:marTop w:val="0"/>
      <w:marBottom w:val="0"/>
      <w:divBdr>
        <w:top w:val="none" w:sz="0" w:space="0" w:color="auto"/>
        <w:left w:val="none" w:sz="0" w:space="0" w:color="auto"/>
        <w:bottom w:val="none" w:sz="0" w:space="0" w:color="auto"/>
        <w:right w:val="none" w:sz="0" w:space="0" w:color="auto"/>
      </w:divBdr>
    </w:div>
    <w:div w:id="1744986654">
      <w:bodyDiv w:val="1"/>
      <w:marLeft w:val="0"/>
      <w:marRight w:val="0"/>
      <w:marTop w:val="0"/>
      <w:marBottom w:val="0"/>
      <w:divBdr>
        <w:top w:val="none" w:sz="0" w:space="0" w:color="auto"/>
        <w:left w:val="none" w:sz="0" w:space="0" w:color="auto"/>
        <w:bottom w:val="none" w:sz="0" w:space="0" w:color="auto"/>
        <w:right w:val="none" w:sz="0" w:space="0" w:color="auto"/>
      </w:divBdr>
    </w:div>
    <w:div w:id="1745370575">
      <w:bodyDiv w:val="1"/>
      <w:marLeft w:val="0"/>
      <w:marRight w:val="0"/>
      <w:marTop w:val="0"/>
      <w:marBottom w:val="0"/>
      <w:divBdr>
        <w:top w:val="none" w:sz="0" w:space="0" w:color="auto"/>
        <w:left w:val="none" w:sz="0" w:space="0" w:color="auto"/>
        <w:bottom w:val="none" w:sz="0" w:space="0" w:color="auto"/>
        <w:right w:val="none" w:sz="0" w:space="0" w:color="auto"/>
      </w:divBdr>
    </w:div>
    <w:div w:id="1745907023">
      <w:bodyDiv w:val="1"/>
      <w:marLeft w:val="0"/>
      <w:marRight w:val="0"/>
      <w:marTop w:val="0"/>
      <w:marBottom w:val="0"/>
      <w:divBdr>
        <w:top w:val="none" w:sz="0" w:space="0" w:color="auto"/>
        <w:left w:val="none" w:sz="0" w:space="0" w:color="auto"/>
        <w:bottom w:val="none" w:sz="0" w:space="0" w:color="auto"/>
        <w:right w:val="none" w:sz="0" w:space="0" w:color="auto"/>
      </w:divBdr>
    </w:div>
    <w:div w:id="1746566434">
      <w:bodyDiv w:val="1"/>
      <w:marLeft w:val="0"/>
      <w:marRight w:val="0"/>
      <w:marTop w:val="0"/>
      <w:marBottom w:val="0"/>
      <w:divBdr>
        <w:top w:val="none" w:sz="0" w:space="0" w:color="auto"/>
        <w:left w:val="none" w:sz="0" w:space="0" w:color="auto"/>
        <w:bottom w:val="none" w:sz="0" w:space="0" w:color="auto"/>
        <w:right w:val="none" w:sz="0" w:space="0" w:color="auto"/>
      </w:divBdr>
    </w:div>
    <w:div w:id="1748258543">
      <w:bodyDiv w:val="1"/>
      <w:marLeft w:val="0"/>
      <w:marRight w:val="0"/>
      <w:marTop w:val="0"/>
      <w:marBottom w:val="0"/>
      <w:divBdr>
        <w:top w:val="none" w:sz="0" w:space="0" w:color="auto"/>
        <w:left w:val="none" w:sz="0" w:space="0" w:color="auto"/>
        <w:bottom w:val="none" w:sz="0" w:space="0" w:color="auto"/>
        <w:right w:val="none" w:sz="0" w:space="0" w:color="auto"/>
      </w:divBdr>
    </w:div>
    <w:div w:id="1748452098">
      <w:bodyDiv w:val="1"/>
      <w:marLeft w:val="0"/>
      <w:marRight w:val="0"/>
      <w:marTop w:val="0"/>
      <w:marBottom w:val="0"/>
      <w:divBdr>
        <w:top w:val="none" w:sz="0" w:space="0" w:color="auto"/>
        <w:left w:val="none" w:sz="0" w:space="0" w:color="auto"/>
        <w:bottom w:val="none" w:sz="0" w:space="0" w:color="auto"/>
        <w:right w:val="none" w:sz="0" w:space="0" w:color="auto"/>
      </w:divBdr>
    </w:div>
    <w:div w:id="1748648026">
      <w:bodyDiv w:val="1"/>
      <w:marLeft w:val="0"/>
      <w:marRight w:val="0"/>
      <w:marTop w:val="0"/>
      <w:marBottom w:val="0"/>
      <w:divBdr>
        <w:top w:val="none" w:sz="0" w:space="0" w:color="auto"/>
        <w:left w:val="none" w:sz="0" w:space="0" w:color="auto"/>
        <w:bottom w:val="none" w:sz="0" w:space="0" w:color="auto"/>
        <w:right w:val="none" w:sz="0" w:space="0" w:color="auto"/>
      </w:divBdr>
    </w:div>
    <w:div w:id="1748651062">
      <w:bodyDiv w:val="1"/>
      <w:marLeft w:val="0"/>
      <w:marRight w:val="0"/>
      <w:marTop w:val="0"/>
      <w:marBottom w:val="0"/>
      <w:divBdr>
        <w:top w:val="none" w:sz="0" w:space="0" w:color="auto"/>
        <w:left w:val="none" w:sz="0" w:space="0" w:color="auto"/>
        <w:bottom w:val="none" w:sz="0" w:space="0" w:color="auto"/>
        <w:right w:val="none" w:sz="0" w:space="0" w:color="auto"/>
      </w:divBdr>
    </w:div>
    <w:div w:id="1748991299">
      <w:bodyDiv w:val="1"/>
      <w:marLeft w:val="0"/>
      <w:marRight w:val="0"/>
      <w:marTop w:val="0"/>
      <w:marBottom w:val="0"/>
      <w:divBdr>
        <w:top w:val="none" w:sz="0" w:space="0" w:color="auto"/>
        <w:left w:val="none" w:sz="0" w:space="0" w:color="auto"/>
        <w:bottom w:val="none" w:sz="0" w:space="0" w:color="auto"/>
        <w:right w:val="none" w:sz="0" w:space="0" w:color="auto"/>
      </w:divBdr>
    </w:div>
    <w:div w:id="1749495219">
      <w:bodyDiv w:val="1"/>
      <w:marLeft w:val="0"/>
      <w:marRight w:val="0"/>
      <w:marTop w:val="0"/>
      <w:marBottom w:val="0"/>
      <w:divBdr>
        <w:top w:val="none" w:sz="0" w:space="0" w:color="auto"/>
        <w:left w:val="none" w:sz="0" w:space="0" w:color="auto"/>
        <w:bottom w:val="none" w:sz="0" w:space="0" w:color="auto"/>
        <w:right w:val="none" w:sz="0" w:space="0" w:color="auto"/>
      </w:divBdr>
    </w:div>
    <w:div w:id="1749959073">
      <w:bodyDiv w:val="1"/>
      <w:marLeft w:val="0"/>
      <w:marRight w:val="0"/>
      <w:marTop w:val="0"/>
      <w:marBottom w:val="0"/>
      <w:divBdr>
        <w:top w:val="none" w:sz="0" w:space="0" w:color="auto"/>
        <w:left w:val="none" w:sz="0" w:space="0" w:color="auto"/>
        <w:bottom w:val="none" w:sz="0" w:space="0" w:color="auto"/>
        <w:right w:val="none" w:sz="0" w:space="0" w:color="auto"/>
      </w:divBdr>
    </w:div>
    <w:div w:id="1750035671">
      <w:bodyDiv w:val="1"/>
      <w:marLeft w:val="0"/>
      <w:marRight w:val="0"/>
      <w:marTop w:val="0"/>
      <w:marBottom w:val="0"/>
      <w:divBdr>
        <w:top w:val="none" w:sz="0" w:space="0" w:color="auto"/>
        <w:left w:val="none" w:sz="0" w:space="0" w:color="auto"/>
        <w:bottom w:val="none" w:sz="0" w:space="0" w:color="auto"/>
        <w:right w:val="none" w:sz="0" w:space="0" w:color="auto"/>
      </w:divBdr>
    </w:div>
    <w:div w:id="1750422298">
      <w:bodyDiv w:val="1"/>
      <w:marLeft w:val="0"/>
      <w:marRight w:val="0"/>
      <w:marTop w:val="0"/>
      <w:marBottom w:val="0"/>
      <w:divBdr>
        <w:top w:val="none" w:sz="0" w:space="0" w:color="auto"/>
        <w:left w:val="none" w:sz="0" w:space="0" w:color="auto"/>
        <w:bottom w:val="none" w:sz="0" w:space="0" w:color="auto"/>
        <w:right w:val="none" w:sz="0" w:space="0" w:color="auto"/>
      </w:divBdr>
    </w:div>
    <w:div w:id="1751538268">
      <w:bodyDiv w:val="1"/>
      <w:marLeft w:val="0"/>
      <w:marRight w:val="0"/>
      <w:marTop w:val="0"/>
      <w:marBottom w:val="0"/>
      <w:divBdr>
        <w:top w:val="none" w:sz="0" w:space="0" w:color="auto"/>
        <w:left w:val="none" w:sz="0" w:space="0" w:color="auto"/>
        <w:bottom w:val="none" w:sz="0" w:space="0" w:color="auto"/>
        <w:right w:val="none" w:sz="0" w:space="0" w:color="auto"/>
      </w:divBdr>
    </w:div>
    <w:div w:id="1752121045">
      <w:bodyDiv w:val="1"/>
      <w:marLeft w:val="0"/>
      <w:marRight w:val="0"/>
      <w:marTop w:val="0"/>
      <w:marBottom w:val="0"/>
      <w:divBdr>
        <w:top w:val="none" w:sz="0" w:space="0" w:color="auto"/>
        <w:left w:val="none" w:sz="0" w:space="0" w:color="auto"/>
        <w:bottom w:val="none" w:sz="0" w:space="0" w:color="auto"/>
        <w:right w:val="none" w:sz="0" w:space="0" w:color="auto"/>
      </w:divBdr>
    </w:div>
    <w:div w:id="1752195687">
      <w:bodyDiv w:val="1"/>
      <w:marLeft w:val="0"/>
      <w:marRight w:val="0"/>
      <w:marTop w:val="0"/>
      <w:marBottom w:val="0"/>
      <w:divBdr>
        <w:top w:val="none" w:sz="0" w:space="0" w:color="auto"/>
        <w:left w:val="none" w:sz="0" w:space="0" w:color="auto"/>
        <w:bottom w:val="none" w:sz="0" w:space="0" w:color="auto"/>
        <w:right w:val="none" w:sz="0" w:space="0" w:color="auto"/>
      </w:divBdr>
    </w:div>
    <w:div w:id="1754159602">
      <w:bodyDiv w:val="1"/>
      <w:marLeft w:val="0"/>
      <w:marRight w:val="0"/>
      <w:marTop w:val="0"/>
      <w:marBottom w:val="0"/>
      <w:divBdr>
        <w:top w:val="none" w:sz="0" w:space="0" w:color="auto"/>
        <w:left w:val="none" w:sz="0" w:space="0" w:color="auto"/>
        <w:bottom w:val="none" w:sz="0" w:space="0" w:color="auto"/>
        <w:right w:val="none" w:sz="0" w:space="0" w:color="auto"/>
      </w:divBdr>
    </w:div>
    <w:div w:id="1755853929">
      <w:bodyDiv w:val="1"/>
      <w:marLeft w:val="0"/>
      <w:marRight w:val="0"/>
      <w:marTop w:val="0"/>
      <w:marBottom w:val="0"/>
      <w:divBdr>
        <w:top w:val="none" w:sz="0" w:space="0" w:color="auto"/>
        <w:left w:val="none" w:sz="0" w:space="0" w:color="auto"/>
        <w:bottom w:val="none" w:sz="0" w:space="0" w:color="auto"/>
        <w:right w:val="none" w:sz="0" w:space="0" w:color="auto"/>
      </w:divBdr>
    </w:div>
    <w:div w:id="1756390711">
      <w:bodyDiv w:val="1"/>
      <w:marLeft w:val="0"/>
      <w:marRight w:val="0"/>
      <w:marTop w:val="0"/>
      <w:marBottom w:val="0"/>
      <w:divBdr>
        <w:top w:val="none" w:sz="0" w:space="0" w:color="auto"/>
        <w:left w:val="none" w:sz="0" w:space="0" w:color="auto"/>
        <w:bottom w:val="none" w:sz="0" w:space="0" w:color="auto"/>
        <w:right w:val="none" w:sz="0" w:space="0" w:color="auto"/>
      </w:divBdr>
    </w:div>
    <w:div w:id="1757432719">
      <w:bodyDiv w:val="1"/>
      <w:marLeft w:val="0"/>
      <w:marRight w:val="0"/>
      <w:marTop w:val="0"/>
      <w:marBottom w:val="0"/>
      <w:divBdr>
        <w:top w:val="none" w:sz="0" w:space="0" w:color="auto"/>
        <w:left w:val="none" w:sz="0" w:space="0" w:color="auto"/>
        <w:bottom w:val="none" w:sz="0" w:space="0" w:color="auto"/>
        <w:right w:val="none" w:sz="0" w:space="0" w:color="auto"/>
      </w:divBdr>
    </w:div>
    <w:div w:id="1757744294">
      <w:bodyDiv w:val="1"/>
      <w:marLeft w:val="0"/>
      <w:marRight w:val="0"/>
      <w:marTop w:val="0"/>
      <w:marBottom w:val="0"/>
      <w:divBdr>
        <w:top w:val="none" w:sz="0" w:space="0" w:color="auto"/>
        <w:left w:val="none" w:sz="0" w:space="0" w:color="auto"/>
        <w:bottom w:val="none" w:sz="0" w:space="0" w:color="auto"/>
        <w:right w:val="none" w:sz="0" w:space="0" w:color="auto"/>
      </w:divBdr>
    </w:div>
    <w:div w:id="1757897425">
      <w:bodyDiv w:val="1"/>
      <w:marLeft w:val="0"/>
      <w:marRight w:val="0"/>
      <w:marTop w:val="0"/>
      <w:marBottom w:val="0"/>
      <w:divBdr>
        <w:top w:val="none" w:sz="0" w:space="0" w:color="auto"/>
        <w:left w:val="none" w:sz="0" w:space="0" w:color="auto"/>
        <w:bottom w:val="none" w:sz="0" w:space="0" w:color="auto"/>
        <w:right w:val="none" w:sz="0" w:space="0" w:color="auto"/>
      </w:divBdr>
    </w:div>
    <w:div w:id="1757942624">
      <w:bodyDiv w:val="1"/>
      <w:marLeft w:val="0"/>
      <w:marRight w:val="0"/>
      <w:marTop w:val="0"/>
      <w:marBottom w:val="0"/>
      <w:divBdr>
        <w:top w:val="none" w:sz="0" w:space="0" w:color="auto"/>
        <w:left w:val="none" w:sz="0" w:space="0" w:color="auto"/>
        <w:bottom w:val="none" w:sz="0" w:space="0" w:color="auto"/>
        <w:right w:val="none" w:sz="0" w:space="0" w:color="auto"/>
      </w:divBdr>
    </w:div>
    <w:div w:id="1758016257">
      <w:bodyDiv w:val="1"/>
      <w:marLeft w:val="0"/>
      <w:marRight w:val="0"/>
      <w:marTop w:val="0"/>
      <w:marBottom w:val="0"/>
      <w:divBdr>
        <w:top w:val="none" w:sz="0" w:space="0" w:color="auto"/>
        <w:left w:val="none" w:sz="0" w:space="0" w:color="auto"/>
        <w:bottom w:val="none" w:sz="0" w:space="0" w:color="auto"/>
        <w:right w:val="none" w:sz="0" w:space="0" w:color="auto"/>
      </w:divBdr>
    </w:div>
    <w:div w:id="1760255410">
      <w:bodyDiv w:val="1"/>
      <w:marLeft w:val="0"/>
      <w:marRight w:val="0"/>
      <w:marTop w:val="0"/>
      <w:marBottom w:val="0"/>
      <w:divBdr>
        <w:top w:val="none" w:sz="0" w:space="0" w:color="auto"/>
        <w:left w:val="none" w:sz="0" w:space="0" w:color="auto"/>
        <w:bottom w:val="none" w:sz="0" w:space="0" w:color="auto"/>
        <w:right w:val="none" w:sz="0" w:space="0" w:color="auto"/>
      </w:divBdr>
    </w:div>
    <w:div w:id="1761637169">
      <w:bodyDiv w:val="1"/>
      <w:marLeft w:val="0"/>
      <w:marRight w:val="0"/>
      <w:marTop w:val="0"/>
      <w:marBottom w:val="0"/>
      <w:divBdr>
        <w:top w:val="none" w:sz="0" w:space="0" w:color="auto"/>
        <w:left w:val="none" w:sz="0" w:space="0" w:color="auto"/>
        <w:bottom w:val="none" w:sz="0" w:space="0" w:color="auto"/>
        <w:right w:val="none" w:sz="0" w:space="0" w:color="auto"/>
      </w:divBdr>
    </w:div>
    <w:div w:id="1761683506">
      <w:bodyDiv w:val="1"/>
      <w:marLeft w:val="0"/>
      <w:marRight w:val="0"/>
      <w:marTop w:val="0"/>
      <w:marBottom w:val="0"/>
      <w:divBdr>
        <w:top w:val="none" w:sz="0" w:space="0" w:color="auto"/>
        <w:left w:val="none" w:sz="0" w:space="0" w:color="auto"/>
        <w:bottom w:val="none" w:sz="0" w:space="0" w:color="auto"/>
        <w:right w:val="none" w:sz="0" w:space="0" w:color="auto"/>
      </w:divBdr>
    </w:div>
    <w:div w:id="1761948272">
      <w:bodyDiv w:val="1"/>
      <w:marLeft w:val="0"/>
      <w:marRight w:val="0"/>
      <w:marTop w:val="0"/>
      <w:marBottom w:val="0"/>
      <w:divBdr>
        <w:top w:val="none" w:sz="0" w:space="0" w:color="auto"/>
        <w:left w:val="none" w:sz="0" w:space="0" w:color="auto"/>
        <w:bottom w:val="none" w:sz="0" w:space="0" w:color="auto"/>
        <w:right w:val="none" w:sz="0" w:space="0" w:color="auto"/>
      </w:divBdr>
    </w:div>
    <w:div w:id="1762291077">
      <w:bodyDiv w:val="1"/>
      <w:marLeft w:val="0"/>
      <w:marRight w:val="0"/>
      <w:marTop w:val="0"/>
      <w:marBottom w:val="0"/>
      <w:divBdr>
        <w:top w:val="none" w:sz="0" w:space="0" w:color="auto"/>
        <w:left w:val="none" w:sz="0" w:space="0" w:color="auto"/>
        <w:bottom w:val="none" w:sz="0" w:space="0" w:color="auto"/>
        <w:right w:val="none" w:sz="0" w:space="0" w:color="auto"/>
      </w:divBdr>
    </w:div>
    <w:div w:id="1762993543">
      <w:bodyDiv w:val="1"/>
      <w:marLeft w:val="0"/>
      <w:marRight w:val="0"/>
      <w:marTop w:val="0"/>
      <w:marBottom w:val="0"/>
      <w:divBdr>
        <w:top w:val="none" w:sz="0" w:space="0" w:color="auto"/>
        <w:left w:val="none" w:sz="0" w:space="0" w:color="auto"/>
        <w:bottom w:val="none" w:sz="0" w:space="0" w:color="auto"/>
        <w:right w:val="none" w:sz="0" w:space="0" w:color="auto"/>
      </w:divBdr>
    </w:div>
    <w:div w:id="1763065556">
      <w:bodyDiv w:val="1"/>
      <w:marLeft w:val="0"/>
      <w:marRight w:val="0"/>
      <w:marTop w:val="0"/>
      <w:marBottom w:val="0"/>
      <w:divBdr>
        <w:top w:val="none" w:sz="0" w:space="0" w:color="auto"/>
        <w:left w:val="none" w:sz="0" w:space="0" w:color="auto"/>
        <w:bottom w:val="none" w:sz="0" w:space="0" w:color="auto"/>
        <w:right w:val="none" w:sz="0" w:space="0" w:color="auto"/>
      </w:divBdr>
    </w:div>
    <w:div w:id="1763716827">
      <w:bodyDiv w:val="1"/>
      <w:marLeft w:val="0"/>
      <w:marRight w:val="0"/>
      <w:marTop w:val="0"/>
      <w:marBottom w:val="0"/>
      <w:divBdr>
        <w:top w:val="none" w:sz="0" w:space="0" w:color="auto"/>
        <w:left w:val="none" w:sz="0" w:space="0" w:color="auto"/>
        <w:bottom w:val="none" w:sz="0" w:space="0" w:color="auto"/>
        <w:right w:val="none" w:sz="0" w:space="0" w:color="auto"/>
      </w:divBdr>
    </w:div>
    <w:div w:id="1763868622">
      <w:bodyDiv w:val="1"/>
      <w:marLeft w:val="0"/>
      <w:marRight w:val="0"/>
      <w:marTop w:val="0"/>
      <w:marBottom w:val="0"/>
      <w:divBdr>
        <w:top w:val="none" w:sz="0" w:space="0" w:color="auto"/>
        <w:left w:val="none" w:sz="0" w:space="0" w:color="auto"/>
        <w:bottom w:val="none" w:sz="0" w:space="0" w:color="auto"/>
        <w:right w:val="none" w:sz="0" w:space="0" w:color="auto"/>
      </w:divBdr>
    </w:div>
    <w:div w:id="1765490611">
      <w:bodyDiv w:val="1"/>
      <w:marLeft w:val="0"/>
      <w:marRight w:val="0"/>
      <w:marTop w:val="0"/>
      <w:marBottom w:val="0"/>
      <w:divBdr>
        <w:top w:val="none" w:sz="0" w:space="0" w:color="auto"/>
        <w:left w:val="none" w:sz="0" w:space="0" w:color="auto"/>
        <w:bottom w:val="none" w:sz="0" w:space="0" w:color="auto"/>
        <w:right w:val="none" w:sz="0" w:space="0" w:color="auto"/>
      </w:divBdr>
    </w:div>
    <w:div w:id="1765765475">
      <w:bodyDiv w:val="1"/>
      <w:marLeft w:val="0"/>
      <w:marRight w:val="0"/>
      <w:marTop w:val="0"/>
      <w:marBottom w:val="0"/>
      <w:divBdr>
        <w:top w:val="none" w:sz="0" w:space="0" w:color="auto"/>
        <w:left w:val="none" w:sz="0" w:space="0" w:color="auto"/>
        <w:bottom w:val="none" w:sz="0" w:space="0" w:color="auto"/>
        <w:right w:val="none" w:sz="0" w:space="0" w:color="auto"/>
      </w:divBdr>
    </w:div>
    <w:div w:id="1767309580">
      <w:bodyDiv w:val="1"/>
      <w:marLeft w:val="0"/>
      <w:marRight w:val="0"/>
      <w:marTop w:val="0"/>
      <w:marBottom w:val="0"/>
      <w:divBdr>
        <w:top w:val="none" w:sz="0" w:space="0" w:color="auto"/>
        <w:left w:val="none" w:sz="0" w:space="0" w:color="auto"/>
        <w:bottom w:val="none" w:sz="0" w:space="0" w:color="auto"/>
        <w:right w:val="none" w:sz="0" w:space="0" w:color="auto"/>
      </w:divBdr>
    </w:div>
    <w:div w:id="1767577301">
      <w:bodyDiv w:val="1"/>
      <w:marLeft w:val="0"/>
      <w:marRight w:val="0"/>
      <w:marTop w:val="0"/>
      <w:marBottom w:val="0"/>
      <w:divBdr>
        <w:top w:val="none" w:sz="0" w:space="0" w:color="auto"/>
        <w:left w:val="none" w:sz="0" w:space="0" w:color="auto"/>
        <w:bottom w:val="none" w:sz="0" w:space="0" w:color="auto"/>
        <w:right w:val="none" w:sz="0" w:space="0" w:color="auto"/>
      </w:divBdr>
    </w:div>
    <w:div w:id="1768425386">
      <w:bodyDiv w:val="1"/>
      <w:marLeft w:val="0"/>
      <w:marRight w:val="0"/>
      <w:marTop w:val="0"/>
      <w:marBottom w:val="0"/>
      <w:divBdr>
        <w:top w:val="none" w:sz="0" w:space="0" w:color="auto"/>
        <w:left w:val="none" w:sz="0" w:space="0" w:color="auto"/>
        <w:bottom w:val="none" w:sz="0" w:space="0" w:color="auto"/>
        <w:right w:val="none" w:sz="0" w:space="0" w:color="auto"/>
      </w:divBdr>
    </w:div>
    <w:div w:id="1769540613">
      <w:bodyDiv w:val="1"/>
      <w:marLeft w:val="0"/>
      <w:marRight w:val="0"/>
      <w:marTop w:val="0"/>
      <w:marBottom w:val="0"/>
      <w:divBdr>
        <w:top w:val="none" w:sz="0" w:space="0" w:color="auto"/>
        <w:left w:val="none" w:sz="0" w:space="0" w:color="auto"/>
        <w:bottom w:val="none" w:sz="0" w:space="0" w:color="auto"/>
        <w:right w:val="none" w:sz="0" w:space="0" w:color="auto"/>
      </w:divBdr>
    </w:div>
    <w:div w:id="1769764962">
      <w:bodyDiv w:val="1"/>
      <w:marLeft w:val="0"/>
      <w:marRight w:val="0"/>
      <w:marTop w:val="0"/>
      <w:marBottom w:val="0"/>
      <w:divBdr>
        <w:top w:val="none" w:sz="0" w:space="0" w:color="auto"/>
        <w:left w:val="none" w:sz="0" w:space="0" w:color="auto"/>
        <w:bottom w:val="none" w:sz="0" w:space="0" w:color="auto"/>
        <w:right w:val="none" w:sz="0" w:space="0" w:color="auto"/>
      </w:divBdr>
    </w:div>
    <w:div w:id="1770464796">
      <w:bodyDiv w:val="1"/>
      <w:marLeft w:val="0"/>
      <w:marRight w:val="0"/>
      <w:marTop w:val="0"/>
      <w:marBottom w:val="0"/>
      <w:divBdr>
        <w:top w:val="none" w:sz="0" w:space="0" w:color="auto"/>
        <w:left w:val="none" w:sz="0" w:space="0" w:color="auto"/>
        <w:bottom w:val="none" w:sz="0" w:space="0" w:color="auto"/>
        <w:right w:val="none" w:sz="0" w:space="0" w:color="auto"/>
      </w:divBdr>
    </w:div>
    <w:div w:id="1771311214">
      <w:bodyDiv w:val="1"/>
      <w:marLeft w:val="0"/>
      <w:marRight w:val="0"/>
      <w:marTop w:val="0"/>
      <w:marBottom w:val="0"/>
      <w:divBdr>
        <w:top w:val="none" w:sz="0" w:space="0" w:color="auto"/>
        <w:left w:val="none" w:sz="0" w:space="0" w:color="auto"/>
        <w:bottom w:val="none" w:sz="0" w:space="0" w:color="auto"/>
        <w:right w:val="none" w:sz="0" w:space="0" w:color="auto"/>
      </w:divBdr>
    </w:div>
    <w:div w:id="1771587091">
      <w:bodyDiv w:val="1"/>
      <w:marLeft w:val="0"/>
      <w:marRight w:val="0"/>
      <w:marTop w:val="0"/>
      <w:marBottom w:val="0"/>
      <w:divBdr>
        <w:top w:val="none" w:sz="0" w:space="0" w:color="auto"/>
        <w:left w:val="none" w:sz="0" w:space="0" w:color="auto"/>
        <w:bottom w:val="none" w:sz="0" w:space="0" w:color="auto"/>
        <w:right w:val="none" w:sz="0" w:space="0" w:color="auto"/>
      </w:divBdr>
    </w:div>
    <w:div w:id="1771663473">
      <w:bodyDiv w:val="1"/>
      <w:marLeft w:val="0"/>
      <w:marRight w:val="0"/>
      <w:marTop w:val="0"/>
      <w:marBottom w:val="0"/>
      <w:divBdr>
        <w:top w:val="none" w:sz="0" w:space="0" w:color="auto"/>
        <w:left w:val="none" w:sz="0" w:space="0" w:color="auto"/>
        <w:bottom w:val="none" w:sz="0" w:space="0" w:color="auto"/>
        <w:right w:val="none" w:sz="0" w:space="0" w:color="auto"/>
      </w:divBdr>
    </w:div>
    <w:div w:id="1773284111">
      <w:bodyDiv w:val="1"/>
      <w:marLeft w:val="0"/>
      <w:marRight w:val="0"/>
      <w:marTop w:val="0"/>
      <w:marBottom w:val="0"/>
      <w:divBdr>
        <w:top w:val="none" w:sz="0" w:space="0" w:color="auto"/>
        <w:left w:val="none" w:sz="0" w:space="0" w:color="auto"/>
        <w:bottom w:val="none" w:sz="0" w:space="0" w:color="auto"/>
        <w:right w:val="none" w:sz="0" w:space="0" w:color="auto"/>
      </w:divBdr>
    </w:div>
    <w:div w:id="1773427714">
      <w:bodyDiv w:val="1"/>
      <w:marLeft w:val="0"/>
      <w:marRight w:val="0"/>
      <w:marTop w:val="0"/>
      <w:marBottom w:val="0"/>
      <w:divBdr>
        <w:top w:val="none" w:sz="0" w:space="0" w:color="auto"/>
        <w:left w:val="none" w:sz="0" w:space="0" w:color="auto"/>
        <w:bottom w:val="none" w:sz="0" w:space="0" w:color="auto"/>
        <w:right w:val="none" w:sz="0" w:space="0" w:color="auto"/>
      </w:divBdr>
    </w:div>
    <w:div w:id="1776172043">
      <w:bodyDiv w:val="1"/>
      <w:marLeft w:val="0"/>
      <w:marRight w:val="0"/>
      <w:marTop w:val="0"/>
      <w:marBottom w:val="0"/>
      <w:divBdr>
        <w:top w:val="none" w:sz="0" w:space="0" w:color="auto"/>
        <w:left w:val="none" w:sz="0" w:space="0" w:color="auto"/>
        <w:bottom w:val="none" w:sz="0" w:space="0" w:color="auto"/>
        <w:right w:val="none" w:sz="0" w:space="0" w:color="auto"/>
      </w:divBdr>
    </w:div>
    <w:div w:id="1777944615">
      <w:bodyDiv w:val="1"/>
      <w:marLeft w:val="0"/>
      <w:marRight w:val="0"/>
      <w:marTop w:val="0"/>
      <w:marBottom w:val="0"/>
      <w:divBdr>
        <w:top w:val="none" w:sz="0" w:space="0" w:color="auto"/>
        <w:left w:val="none" w:sz="0" w:space="0" w:color="auto"/>
        <w:bottom w:val="none" w:sz="0" w:space="0" w:color="auto"/>
        <w:right w:val="none" w:sz="0" w:space="0" w:color="auto"/>
      </w:divBdr>
    </w:div>
    <w:div w:id="1778133213">
      <w:bodyDiv w:val="1"/>
      <w:marLeft w:val="0"/>
      <w:marRight w:val="0"/>
      <w:marTop w:val="0"/>
      <w:marBottom w:val="0"/>
      <w:divBdr>
        <w:top w:val="none" w:sz="0" w:space="0" w:color="auto"/>
        <w:left w:val="none" w:sz="0" w:space="0" w:color="auto"/>
        <w:bottom w:val="none" w:sz="0" w:space="0" w:color="auto"/>
        <w:right w:val="none" w:sz="0" w:space="0" w:color="auto"/>
      </w:divBdr>
    </w:div>
    <w:div w:id="1778790347">
      <w:bodyDiv w:val="1"/>
      <w:marLeft w:val="0"/>
      <w:marRight w:val="0"/>
      <w:marTop w:val="0"/>
      <w:marBottom w:val="0"/>
      <w:divBdr>
        <w:top w:val="none" w:sz="0" w:space="0" w:color="auto"/>
        <w:left w:val="none" w:sz="0" w:space="0" w:color="auto"/>
        <w:bottom w:val="none" w:sz="0" w:space="0" w:color="auto"/>
        <w:right w:val="none" w:sz="0" w:space="0" w:color="auto"/>
      </w:divBdr>
    </w:div>
    <w:div w:id="1778796811">
      <w:bodyDiv w:val="1"/>
      <w:marLeft w:val="0"/>
      <w:marRight w:val="0"/>
      <w:marTop w:val="0"/>
      <w:marBottom w:val="0"/>
      <w:divBdr>
        <w:top w:val="none" w:sz="0" w:space="0" w:color="auto"/>
        <w:left w:val="none" w:sz="0" w:space="0" w:color="auto"/>
        <w:bottom w:val="none" w:sz="0" w:space="0" w:color="auto"/>
        <w:right w:val="none" w:sz="0" w:space="0" w:color="auto"/>
      </w:divBdr>
    </w:div>
    <w:div w:id="1779254131">
      <w:bodyDiv w:val="1"/>
      <w:marLeft w:val="0"/>
      <w:marRight w:val="0"/>
      <w:marTop w:val="0"/>
      <w:marBottom w:val="0"/>
      <w:divBdr>
        <w:top w:val="none" w:sz="0" w:space="0" w:color="auto"/>
        <w:left w:val="none" w:sz="0" w:space="0" w:color="auto"/>
        <w:bottom w:val="none" w:sz="0" w:space="0" w:color="auto"/>
        <w:right w:val="none" w:sz="0" w:space="0" w:color="auto"/>
      </w:divBdr>
    </w:div>
    <w:div w:id="1779524696">
      <w:bodyDiv w:val="1"/>
      <w:marLeft w:val="0"/>
      <w:marRight w:val="0"/>
      <w:marTop w:val="0"/>
      <w:marBottom w:val="0"/>
      <w:divBdr>
        <w:top w:val="none" w:sz="0" w:space="0" w:color="auto"/>
        <w:left w:val="none" w:sz="0" w:space="0" w:color="auto"/>
        <w:bottom w:val="none" w:sz="0" w:space="0" w:color="auto"/>
        <w:right w:val="none" w:sz="0" w:space="0" w:color="auto"/>
      </w:divBdr>
    </w:div>
    <w:div w:id="1780446808">
      <w:bodyDiv w:val="1"/>
      <w:marLeft w:val="0"/>
      <w:marRight w:val="0"/>
      <w:marTop w:val="0"/>
      <w:marBottom w:val="0"/>
      <w:divBdr>
        <w:top w:val="none" w:sz="0" w:space="0" w:color="auto"/>
        <w:left w:val="none" w:sz="0" w:space="0" w:color="auto"/>
        <w:bottom w:val="none" w:sz="0" w:space="0" w:color="auto"/>
        <w:right w:val="none" w:sz="0" w:space="0" w:color="auto"/>
      </w:divBdr>
    </w:div>
    <w:div w:id="1780833221">
      <w:bodyDiv w:val="1"/>
      <w:marLeft w:val="0"/>
      <w:marRight w:val="0"/>
      <w:marTop w:val="0"/>
      <w:marBottom w:val="0"/>
      <w:divBdr>
        <w:top w:val="none" w:sz="0" w:space="0" w:color="auto"/>
        <w:left w:val="none" w:sz="0" w:space="0" w:color="auto"/>
        <w:bottom w:val="none" w:sz="0" w:space="0" w:color="auto"/>
        <w:right w:val="none" w:sz="0" w:space="0" w:color="auto"/>
      </w:divBdr>
    </w:div>
    <w:div w:id="1781104489">
      <w:bodyDiv w:val="1"/>
      <w:marLeft w:val="0"/>
      <w:marRight w:val="0"/>
      <w:marTop w:val="0"/>
      <w:marBottom w:val="0"/>
      <w:divBdr>
        <w:top w:val="none" w:sz="0" w:space="0" w:color="auto"/>
        <w:left w:val="none" w:sz="0" w:space="0" w:color="auto"/>
        <w:bottom w:val="none" w:sz="0" w:space="0" w:color="auto"/>
        <w:right w:val="none" w:sz="0" w:space="0" w:color="auto"/>
      </w:divBdr>
    </w:div>
    <w:div w:id="1781334177">
      <w:bodyDiv w:val="1"/>
      <w:marLeft w:val="0"/>
      <w:marRight w:val="0"/>
      <w:marTop w:val="0"/>
      <w:marBottom w:val="0"/>
      <w:divBdr>
        <w:top w:val="none" w:sz="0" w:space="0" w:color="auto"/>
        <w:left w:val="none" w:sz="0" w:space="0" w:color="auto"/>
        <w:bottom w:val="none" w:sz="0" w:space="0" w:color="auto"/>
        <w:right w:val="none" w:sz="0" w:space="0" w:color="auto"/>
      </w:divBdr>
    </w:div>
    <w:div w:id="1782606724">
      <w:bodyDiv w:val="1"/>
      <w:marLeft w:val="0"/>
      <w:marRight w:val="0"/>
      <w:marTop w:val="0"/>
      <w:marBottom w:val="0"/>
      <w:divBdr>
        <w:top w:val="none" w:sz="0" w:space="0" w:color="auto"/>
        <w:left w:val="none" w:sz="0" w:space="0" w:color="auto"/>
        <w:bottom w:val="none" w:sz="0" w:space="0" w:color="auto"/>
        <w:right w:val="none" w:sz="0" w:space="0" w:color="auto"/>
      </w:divBdr>
    </w:div>
    <w:div w:id="1782796657">
      <w:bodyDiv w:val="1"/>
      <w:marLeft w:val="0"/>
      <w:marRight w:val="0"/>
      <w:marTop w:val="0"/>
      <w:marBottom w:val="0"/>
      <w:divBdr>
        <w:top w:val="none" w:sz="0" w:space="0" w:color="auto"/>
        <w:left w:val="none" w:sz="0" w:space="0" w:color="auto"/>
        <w:bottom w:val="none" w:sz="0" w:space="0" w:color="auto"/>
        <w:right w:val="none" w:sz="0" w:space="0" w:color="auto"/>
      </w:divBdr>
    </w:div>
    <w:div w:id="1782803297">
      <w:bodyDiv w:val="1"/>
      <w:marLeft w:val="0"/>
      <w:marRight w:val="0"/>
      <w:marTop w:val="0"/>
      <w:marBottom w:val="0"/>
      <w:divBdr>
        <w:top w:val="none" w:sz="0" w:space="0" w:color="auto"/>
        <w:left w:val="none" w:sz="0" w:space="0" w:color="auto"/>
        <w:bottom w:val="none" w:sz="0" w:space="0" w:color="auto"/>
        <w:right w:val="none" w:sz="0" w:space="0" w:color="auto"/>
      </w:divBdr>
    </w:div>
    <w:div w:id="1784179997">
      <w:bodyDiv w:val="1"/>
      <w:marLeft w:val="0"/>
      <w:marRight w:val="0"/>
      <w:marTop w:val="0"/>
      <w:marBottom w:val="0"/>
      <w:divBdr>
        <w:top w:val="none" w:sz="0" w:space="0" w:color="auto"/>
        <w:left w:val="none" w:sz="0" w:space="0" w:color="auto"/>
        <w:bottom w:val="none" w:sz="0" w:space="0" w:color="auto"/>
        <w:right w:val="none" w:sz="0" w:space="0" w:color="auto"/>
      </w:divBdr>
    </w:div>
    <w:div w:id="1784305948">
      <w:bodyDiv w:val="1"/>
      <w:marLeft w:val="0"/>
      <w:marRight w:val="0"/>
      <w:marTop w:val="0"/>
      <w:marBottom w:val="0"/>
      <w:divBdr>
        <w:top w:val="none" w:sz="0" w:space="0" w:color="auto"/>
        <w:left w:val="none" w:sz="0" w:space="0" w:color="auto"/>
        <w:bottom w:val="none" w:sz="0" w:space="0" w:color="auto"/>
        <w:right w:val="none" w:sz="0" w:space="0" w:color="auto"/>
      </w:divBdr>
    </w:div>
    <w:div w:id="1784569794">
      <w:bodyDiv w:val="1"/>
      <w:marLeft w:val="0"/>
      <w:marRight w:val="0"/>
      <w:marTop w:val="0"/>
      <w:marBottom w:val="0"/>
      <w:divBdr>
        <w:top w:val="none" w:sz="0" w:space="0" w:color="auto"/>
        <w:left w:val="none" w:sz="0" w:space="0" w:color="auto"/>
        <w:bottom w:val="none" w:sz="0" w:space="0" w:color="auto"/>
        <w:right w:val="none" w:sz="0" w:space="0" w:color="auto"/>
      </w:divBdr>
    </w:div>
    <w:div w:id="1786195530">
      <w:bodyDiv w:val="1"/>
      <w:marLeft w:val="0"/>
      <w:marRight w:val="0"/>
      <w:marTop w:val="0"/>
      <w:marBottom w:val="0"/>
      <w:divBdr>
        <w:top w:val="none" w:sz="0" w:space="0" w:color="auto"/>
        <w:left w:val="none" w:sz="0" w:space="0" w:color="auto"/>
        <w:bottom w:val="none" w:sz="0" w:space="0" w:color="auto"/>
        <w:right w:val="none" w:sz="0" w:space="0" w:color="auto"/>
      </w:divBdr>
    </w:div>
    <w:div w:id="1788740031">
      <w:bodyDiv w:val="1"/>
      <w:marLeft w:val="0"/>
      <w:marRight w:val="0"/>
      <w:marTop w:val="0"/>
      <w:marBottom w:val="0"/>
      <w:divBdr>
        <w:top w:val="none" w:sz="0" w:space="0" w:color="auto"/>
        <w:left w:val="none" w:sz="0" w:space="0" w:color="auto"/>
        <w:bottom w:val="none" w:sz="0" w:space="0" w:color="auto"/>
        <w:right w:val="none" w:sz="0" w:space="0" w:color="auto"/>
      </w:divBdr>
    </w:div>
    <w:div w:id="1789620069">
      <w:bodyDiv w:val="1"/>
      <w:marLeft w:val="0"/>
      <w:marRight w:val="0"/>
      <w:marTop w:val="0"/>
      <w:marBottom w:val="0"/>
      <w:divBdr>
        <w:top w:val="none" w:sz="0" w:space="0" w:color="auto"/>
        <w:left w:val="none" w:sz="0" w:space="0" w:color="auto"/>
        <w:bottom w:val="none" w:sz="0" w:space="0" w:color="auto"/>
        <w:right w:val="none" w:sz="0" w:space="0" w:color="auto"/>
      </w:divBdr>
    </w:div>
    <w:div w:id="1789812208">
      <w:bodyDiv w:val="1"/>
      <w:marLeft w:val="0"/>
      <w:marRight w:val="0"/>
      <w:marTop w:val="0"/>
      <w:marBottom w:val="0"/>
      <w:divBdr>
        <w:top w:val="none" w:sz="0" w:space="0" w:color="auto"/>
        <w:left w:val="none" w:sz="0" w:space="0" w:color="auto"/>
        <w:bottom w:val="none" w:sz="0" w:space="0" w:color="auto"/>
        <w:right w:val="none" w:sz="0" w:space="0" w:color="auto"/>
      </w:divBdr>
    </w:div>
    <w:div w:id="1790393544">
      <w:bodyDiv w:val="1"/>
      <w:marLeft w:val="0"/>
      <w:marRight w:val="0"/>
      <w:marTop w:val="0"/>
      <w:marBottom w:val="0"/>
      <w:divBdr>
        <w:top w:val="none" w:sz="0" w:space="0" w:color="auto"/>
        <w:left w:val="none" w:sz="0" w:space="0" w:color="auto"/>
        <w:bottom w:val="none" w:sz="0" w:space="0" w:color="auto"/>
        <w:right w:val="none" w:sz="0" w:space="0" w:color="auto"/>
      </w:divBdr>
    </w:div>
    <w:div w:id="1790464090">
      <w:bodyDiv w:val="1"/>
      <w:marLeft w:val="0"/>
      <w:marRight w:val="0"/>
      <w:marTop w:val="0"/>
      <w:marBottom w:val="0"/>
      <w:divBdr>
        <w:top w:val="none" w:sz="0" w:space="0" w:color="auto"/>
        <w:left w:val="none" w:sz="0" w:space="0" w:color="auto"/>
        <w:bottom w:val="none" w:sz="0" w:space="0" w:color="auto"/>
        <w:right w:val="none" w:sz="0" w:space="0" w:color="auto"/>
      </w:divBdr>
    </w:div>
    <w:div w:id="1791777940">
      <w:bodyDiv w:val="1"/>
      <w:marLeft w:val="0"/>
      <w:marRight w:val="0"/>
      <w:marTop w:val="0"/>
      <w:marBottom w:val="0"/>
      <w:divBdr>
        <w:top w:val="none" w:sz="0" w:space="0" w:color="auto"/>
        <w:left w:val="none" w:sz="0" w:space="0" w:color="auto"/>
        <w:bottom w:val="none" w:sz="0" w:space="0" w:color="auto"/>
        <w:right w:val="none" w:sz="0" w:space="0" w:color="auto"/>
      </w:divBdr>
    </w:div>
    <w:div w:id="1792821253">
      <w:bodyDiv w:val="1"/>
      <w:marLeft w:val="0"/>
      <w:marRight w:val="0"/>
      <w:marTop w:val="0"/>
      <w:marBottom w:val="0"/>
      <w:divBdr>
        <w:top w:val="none" w:sz="0" w:space="0" w:color="auto"/>
        <w:left w:val="none" w:sz="0" w:space="0" w:color="auto"/>
        <w:bottom w:val="none" w:sz="0" w:space="0" w:color="auto"/>
        <w:right w:val="none" w:sz="0" w:space="0" w:color="auto"/>
      </w:divBdr>
    </w:div>
    <w:div w:id="1794866182">
      <w:bodyDiv w:val="1"/>
      <w:marLeft w:val="0"/>
      <w:marRight w:val="0"/>
      <w:marTop w:val="0"/>
      <w:marBottom w:val="0"/>
      <w:divBdr>
        <w:top w:val="none" w:sz="0" w:space="0" w:color="auto"/>
        <w:left w:val="none" w:sz="0" w:space="0" w:color="auto"/>
        <w:bottom w:val="none" w:sz="0" w:space="0" w:color="auto"/>
        <w:right w:val="none" w:sz="0" w:space="0" w:color="auto"/>
      </w:divBdr>
    </w:div>
    <w:div w:id="1795174066">
      <w:bodyDiv w:val="1"/>
      <w:marLeft w:val="0"/>
      <w:marRight w:val="0"/>
      <w:marTop w:val="0"/>
      <w:marBottom w:val="0"/>
      <w:divBdr>
        <w:top w:val="none" w:sz="0" w:space="0" w:color="auto"/>
        <w:left w:val="none" w:sz="0" w:space="0" w:color="auto"/>
        <w:bottom w:val="none" w:sz="0" w:space="0" w:color="auto"/>
        <w:right w:val="none" w:sz="0" w:space="0" w:color="auto"/>
      </w:divBdr>
    </w:div>
    <w:div w:id="1797793355">
      <w:bodyDiv w:val="1"/>
      <w:marLeft w:val="0"/>
      <w:marRight w:val="0"/>
      <w:marTop w:val="0"/>
      <w:marBottom w:val="0"/>
      <w:divBdr>
        <w:top w:val="none" w:sz="0" w:space="0" w:color="auto"/>
        <w:left w:val="none" w:sz="0" w:space="0" w:color="auto"/>
        <w:bottom w:val="none" w:sz="0" w:space="0" w:color="auto"/>
        <w:right w:val="none" w:sz="0" w:space="0" w:color="auto"/>
      </w:divBdr>
    </w:div>
    <w:div w:id="1797989496">
      <w:bodyDiv w:val="1"/>
      <w:marLeft w:val="0"/>
      <w:marRight w:val="0"/>
      <w:marTop w:val="0"/>
      <w:marBottom w:val="0"/>
      <w:divBdr>
        <w:top w:val="none" w:sz="0" w:space="0" w:color="auto"/>
        <w:left w:val="none" w:sz="0" w:space="0" w:color="auto"/>
        <w:bottom w:val="none" w:sz="0" w:space="0" w:color="auto"/>
        <w:right w:val="none" w:sz="0" w:space="0" w:color="auto"/>
      </w:divBdr>
    </w:div>
    <w:div w:id="1798179078">
      <w:bodyDiv w:val="1"/>
      <w:marLeft w:val="0"/>
      <w:marRight w:val="0"/>
      <w:marTop w:val="0"/>
      <w:marBottom w:val="0"/>
      <w:divBdr>
        <w:top w:val="none" w:sz="0" w:space="0" w:color="auto"/>
        <w:left w:val="none" w:sz="0" w:space="0" w:color="auto"/>
        <w:bottom w:val="none" w:sz="0" w:space="0" w:color="auto"/>
        <w:right w:val="none" w:sz="0" w:space="0" w:color="auto"/>
      </w:divBdr>
    </w:div>
    <w:div w:id="1798715729">
      <w:bodyDiv w:val="1"/>
      <w:marLeft w:val="0"/>
      <w:marRight w:val="0"/>
      <w:marTop w:val="0"/>
      <w:marBottom w:val="0"/>
      <w:divBdr>
        <w:top w:val="none" w:sz="0" w:space="0" w:color="auto"/>
        <w:left w:val="none" w:sz="0" w:space="0" w:color="auto"/>
        <w:bottom w:val="none" w:sz="0" w:space="0" w:color="auto"/>
        <w:right w:val="none" w:sz="0" w:space="0" w:color="auto"/>
      </w:divBdr>
    </w:div>
    <w:div w:id="1799957755">
      <w:bodyDiv w:val="1"/>
      <w:marLeft w:val="0"/>
      <w:marRight w:val="0"/>
      <w:marTop w:val="0"/>
      <w:marBottom w:val="0"/>
      <w:divBdr>
        <w:top w:val="none" w:sz="0" w:space="0" w:color="auto"/>
        <w:left w:val="none" w:sz="0" w:space="0" w:color="auto"/>
        <w:bottom w:val="none" w:sz="0" w:space="0" w:color="auto"/>
        <w:right w:val="none" w:sz="0" w:space="0" w:color="auto"/>
      </w:divBdr>
    </w:div>
    <w:div w:id="1802646933">
      <w:bodyDiv w:val="1"/>
      <w:marLeft w:val="0"/>
      <w:marRight w:val="0"/>
      <w:marTop w:val="0"/>
      <w:marBottom w:val="0"/>
      <w:divBdr>
        <w:top w:val="none" w:sz="0" w:space="0" w:color="auto"/>
        <w:left w:val="none" w:sz="0" w:space="0" w:color="auto"/>
        <w:bottom w:val="none" w:sz="0" w:space="0" w:color="auto"/>
        <w:right w:val="none" w:sz="0" w:space="0" w:color="auto"/>
      </w:divBdr>
    </w:div>
    <w:div w:id="1803032193">
      <w:bodyDiv w:val="1"/>
      <w:marLeft w:val="0"/>
      <w:marRight w:val="0"/>
      <w:marTop w:val="0"/>
      <w:marBottom w:val="0"/>
      <w:divBdr>
        <w:top w:val="none" w:sz="0" w:space="0" w:color="auto"/>
        <w:left w:val="none" w:sz="0" w:space="0" w:color="auto"/>
        <w:bottom w:val="none" w:sz="0" w:space="0" w:color="auto"/>
        <w:right w:val="none" w:sz="0" w:space="0" w:color="auto"/>
      </w:divBdr>
    </w:div>
    <w:div w:id="1804078965">
      <w:bodyDiv w:val="1"/>
      <w:marLeft w:val="0"/>
      <w:marRight w:val="0"/>
      <w:marTop w:val="0"/>
      <w:marBottom w:val="0"/>
      <w:divBdr>
        <w:top w:val="none" w:sz="0" w:space="0" w:color="auto"/>
        <w:left w:val="none" w:sz="0" w:space="0" w:color="auto"/>
        <w:bottom w:val="none" w:sz="0" w:space="0" w:color="auto"/>
        <w:right w:val="none" w:sz="0" w:space="0" w:color="auto"/>
      </w:divBdr>
    </w:div>
    <w:div w:id="1804344302">
      <w:bodyDiv w:val="1"/>
      <w:marLeft w:val="0"/>
      <w:marRight w:val="0"/>
      <w:marTop w:val="0"/>
      <w:marBottom w:val="0"/>
      <w:divBdr>
        <w:top w:val="none" w:sz="0" w:space="0" w:color="auto"/>
        <w:left w:val="none" w:sz="0" w:space="0" w:color="auto"/>
        <w:bottom w:val="none" w:sz="0" w:space="0" w:color="auto"/>
        <w:right w:val="none" w:sz="0" w:space="0" w:color="auto"/>
      </w:divBdr>
    </w:div>
    <w:div w:id="1805466228">
      <w:bodyDiv w:val="1"/>
      <w:marLeft w:val="0"/>
      <w:marRight w:val="0"/>
      <w:marTop w:val="0"/>
      <w:marBottom w:val="0"/>
      <w:divBdr>
        <w:top w:val="none" w:sz="0" w:space="0" w:color="auto"/>
        <w:left w:val="none" w:sz="0" w:space="0" w:color="auto"/>
        <w:bottom w:val="none" w:sz="0" w:space="0" w:color="auto"/>
        <w:right w:val="none" w:sz="0" w:space="0" w:color="auto"/>
      </w:divBdr>
    </w:div>
    <w:div w:id="1806583014">
      <w:bodyDiv w:val="1"/>
      <w:marLeft w:val="0"/>
      <w:marRight w:val="0"/>
      <w:marTop w:val="0"/>
      <w:marBottom w:val="0"/>
      <w:divBdr>
        <w:top w:val="none" w:sz="0" w:space="0" w:color="auto"/>
        <w:left w:val="none" w:sz="0" w:space="0" w:color="auto"/>
        <w:bottom w:val="none" w:sz="0" w:space="0" w:color="auto"/>
        <w:right w:val="none" w:sz="0" w:space="0" w:color="auto"/>
      </w:divBdr>
    </w:div>
    <w:div w:id="1806661024">
      <w:bodyDiv w:val="1"/>
      <w:marLeft w:val="0"/>
      <w:marRight w:val="0"/>
      <w:marTop w:val="0"/>
      <w:marBottom w:val="0"/>
      <w:divBdr>
        <w:top w:val="none" w:sz="0" w:space="0" w:color="auto"/>
        <w:left w:val="none" w:sz="0" w:space="0" w:color="auto"/>
        <w:bottom w:val="none" w:sz="0" w:space="0" w:color="auto"/>
        <w:right w:val="none" w:sz="0" w:space="0" w:color="auto"/>
      </w:divBdr>
    </w:div>
    <w:div w:id="1807506294">
      <w:bodyDiv w:val="1"/>
      <w:marLeft w:val="0"/>
      <w:marRight w:val="0"/>
      <w:marTop w:val="0"/>
      <w:marBottom w:val="0"/>
      <w:divBdr>
        <w:top w:val="none" w:sz="0" w:space="0" w:color="auto"/>
        <w:left w:val="none" w:sz="0" w:space="0" w:color="auto"/>
        <w:bottom w:val="none" w:sz="0" w:space="0" w:color="auto"/>
        <w:right w:val="none" w:sz="0" w:space="0" w:color="auto"/>
      </w:divBdr>
    </w:div>
    <w:div w:id="1808087514">
      <w:bodyDiv w:val="1"/>
      <w:marLeft w:val="0"/>
      <w:marRight w:val="0"/>
      <w:marTop w:val="0"/>
      <w:marBottom w:val="0"/>
      <w:divBdr>
        <w:top w:val="none" w:sz="0" w:space="0" w:color="auto"/>
        <w:left w:val="none" w:sz="0" w:space="0" w:color="auto"/>
        <w:bottom w:val="none" w:sz="0" w:space="0" w:color="auto"/>
        <w:right w:val="none" w:sz="0" w:space="0" w:color="auto"/>
      </w:divBdr>
    </w:div>
    <w:div w:id="1808862924">
      <w:bodyDiv w:val="1"/>
      <w:marLeft w:val="0"/>
      <w:marRight w:val="0"/>
      <w:marTop w:val="0"/>
      <w:marBottom w:val="0"/>
      <w:divBdr>
        <w:top w:val="none" w:sz="0" w:space="0" w:color="auto"/>
        <w:left w:val="none" w:sz="0" w:space="0" w:color="auto"/>
        <w:bottom w:val="none" w:sz="0" w:space="0" w:color="auto"/>
        <w:right w:val="none" w:sz="0" w:space="0" w:color="auto"/>
      </w:divBdr>
    </w:div>
    <w:div w:id="1809468105">
      <w:bodyDiv w:val="1"/>
      <w:marLeft w:val="0"/>
      <w:marRight w:val="0"/>
      <w:marTop w:val="0"/>
      <w:marBottom w:val="0"/>
      <w:divBdr>
        <w:top w:val="none" w:sz="0" w:space="0" w:color="auto"/>
        <w:left w:val="none" w:sz="0" w:space="0" w:color="auto"/>
        <w:bottom w:val="none" w:sz="0" w:space="0" w:color="auto"/>
        <w:right w:val="none" w:sz="0" w:space="0" w:color="auto"/>
      </w:divBdr>
    </w:div>
    <w:div w:id="1809468277">
      <w:bodyDiv w:val="1"/>
      <w:marLeft w:val="0"/>
      <w:marRight w:val="0"/>
      <w:marTop w:val="0"/>
      <w:marBottom w:val="0"/>
      <w:divBdr>
        <w:top w:val="none" w:sz="0" w:space="0" w:color="auto"/>
        <w:left w:val="none" w:sz="0" w:space="0" w:color="auto"/>
        <w:bottom w:val="none" w:sz="0" w:space="0" w:color="auto"/>
        <w:right w:val="none" w:sz="0" w:space="0" w:color="auto"/>
      </w:divBdr>
    </w:div>
    <w:div w:id="1810126593">
      <w:bodyDiv w:val="1"/>
      <w:marLeft w:val="0"/>
      <w:marRight w:val="0"/>
      <w:marTop w:val="0"/>
      <w:marBottom w:val="0"/>
      <w:divBdr>
        <w:top w:val="none" w:sz="0" w:space="0" w:color="auto"/>
        <w:left w:val="none" w:sz="0" w:space="0" w:color="auto"/>
        <w:bottom w:val="none" w:sz="0" w:space="0" w:color="auto"/>
        <w:right w:val="none" w:sz="0" w:space="0" w:color="auto"/>
      </w:divBdr>
    </w:div>
    <w:div w:id="1810395656">
      <w:bodyDiv w:val="1"/>
      <w:marLeft w:val="0"/>
      <w:marRight w:val="0"/>
      <w:marTop w:val="0"/>
      <w:marBottom w:val="0"/>
      <w:divBdr>
        <w:top w:val="none" w:sz="0" w:space="0" w:color="auto"/>
        <w:left w:val="none" w:sz="0" w:space="0" w:color="auto"/>
        <w:bottom w:val="none" w:sz="0" w:space="0" w:color="auto"/>
        <w:right w:val="none" w:sz="0" w:space="0" w:color="auto"/>
      </w:divBdr>
    </w:div>
    <w:div w:id="1811316113">
      <w:bodyDiv w:val="1"/>
      <w:marLeft w:val="0"/>
      <w:marRight w:val="0"/>
      <w:marTop w:val="0"/>
      <w:marBottom w:val="0"/>
      <w:divBdr>
        <w:top w:val="none" w:sz="0" w:space="0" w:color="auto"/>
        <w:left w:val="none" w:sz="0" w:space="0" w:color="auto"/>
        <w:bottom w:val="none" w:sz="0" w:space="0" w:color="auto"/>
        <w:right w:val="none" w:sz="0" w:space="0" w:color="auto"/>
      </w:divBdr>
    </w:div>
    <w:div w:id="1813131759">
      <w:bodyDiv w:val="1"/>
      <w:marLeft w:val="0"/>
      <w:marRight w:val="0"/>
      <w:marTop w:val="0"/>
      <w:marBottom w:val="0"/>
      <w:divBdr>
        <w:top w:val="none" w:sz="0" w:space="0" w:color="auto"/>
        <w:left w:val="none" w:sz="0" w:space="0" w:color="auto"/>
        <w:bottom w:val="none" w:sz="0" w:space="0" w:color="auto"/>
        <w:right w:val="none" w:sz="0" w:space="0" w:color="auto"/>
      </w:divBdr>
    </w:div>
    <w:div w:id="1816019609">
      <w:bodyDiv w:val="1"/>
      <w:marLeft w:val="0"/>
      <w:marRight w:val="0"/>
      <w:marTop w:val="0"/>
      <w:marBottom w:val="0"/>
      <w:divBdr>
        <w:top w:val="none" w:sz="0" w:space="0" w:color="auto"/>
        <w:left w:val="none" w:sz="0" w:space="0" w:color="auto"/>
        <w:bottom w:val="none" w:sz="0" w:space="0" w:color="auto"/>
        <w:right w:val="none" w:sz="0" w:space="0" w:color="auto"/>
      </w:divBdr>
    </w:div>
    <w:div w:id="1816750118">
      <w:bodyDiv w:val="1"/>
      <w:marLeft w:val="0"/>
      <w:marRight w:val="0"/>
      <w:marTop w:val="0"/>
      <w:marBottom w:val="0"/>
      <w:divBdr>
        <w:top w:val="none" w:sz="0" w:space="0" w:color="auto"/>
        <w:left w:val="none" w:sz="0" w:space="0" w:color="auto"/>
        <w:bottom w:val="none" w:sz="0" w:space="0" w:color="auto"/>
        <w:right w:val="none" w:sz="0" w:space="0" w:color="auto"/>
      </w:divBdr>
    </w:div>
    <w:div w:id="1816988939">
      <w:bodyDiv w:val="1"/>
      <w:marLeft w:val="0"/>
      <w:marRight w:val="0"/>
      <w:marTop w:val="0"/>
      <w:marBottom w:val="0"/>
      <w:divBdr>
        <w:top w:val="none" w:sz="0" w:space="0" w:color="auto"/>
        <w:left w:val="none" w:sz="0" w:space="0" w:color="auto"/>
        <w:bottom w:val="none" w:sz="0" w:space="0" w:color="auto"/>
        <w:right w:val="none" w:sz="0" w:space="0" w:color="auto"/>
      </w:divBdr>
    </w:div>
    <w:div w:id="1818253957">
      <w:bodyDiv w:val="1"/>
      <w:marLeft w:val="0"/>
      <w:marRight w:val="0"/>
      <w:marTop w:val="0"/>
      <w:marBottom w:val="0"/>
      <w:divBdr>
        <w:top w:val="none" w:sz="0" w:space="0" w:color="auto"/>
        <w:left w:val="none" w:sz="0" w:space="0" w:color="auto"/>
        <w:bottom w:val="none" w:sz="0" w:space="0" w:color="auto"/>
        <w:right w:val="none" w:sz="0" w:space="0" w:color="auto"/>
      </w:divBdr>
    </w:div>
    <w:div w:id="1822694298">
      <w:bodyDiv w:val="1"/>
      <w:marLeft w:val="0"/>
      <w:marRight w:val="0"/>
      <w:marTop w:val="0"/>
      <w:marBottom w:val="0"/>
      <w:divBdr>
        <w:top w:val="none" w:sz="0" w:space="0" w:color="auto"/>
        <w:left w:val="none" w:sz="0" w:space="0" w:color="auto"/>
        <w:bottom w:val="none" w:sz="0" w:space="0" w:color="auto"/>
        <w:right w:val="none" w:sz="0" w:space="0" w:color="auto"/>
      </w:divBdr>
    </w:div>
    <w:div w:id="1822887129">
      <w:bodyDiv w:val="1"/>
      <w:marLeft w:val="0"/>
      <w:marRight w:val="0"/>
      <w:marTop w:val="0"/>
      <w:marBottom w:val="0"/>
      <w:divBdr>
        <w:top w:val="none" w:sz="0" w:space="0" w:color="auto"/>
        <w:left w:val="none" w:sz="0" w:space="0" w:color="auto"/>
        <w:bottom w:val="none" w:sz="0" w:space="0" w:color="auto"/>
        <w:right w:val="none" w:sz="0" w:space="0" w:color="auto"/>
      </w:divBdr>
    </w:div>
    <w:div w:id="1825389715">
      <w:bodyDiv w:val="1"/>
      <w:marLeft w:val="0"/>
      <w:marRight w:val="0"/>
      <w:marTop w:val="0"/>
      <w:marBottom w:val="0"/>
      <w:divBdr>
        <w:top w:val="none" w:sz="0" w:space="0" w:color="auto"/>
        <w:left w:val="none" w:sz="0" w:space="0" w:color="auto"/>
        <w:bottom w:val="none" w:sz="0" w:space="0" w:color="auto"/>
        <w:right w:val="none" w:sz="0" w:space="0" w:color="auto"/>
      </w:divBdr>
    </w:div>
    <w:div w:id="1826773488">
      <w:bodyDiv w:val="1"/>
      <w:marLeft w:val="0"/>
      <w:marRight w:val="0"/>
      <w:marTop w:val="0"/>
      <w:marBottom w:val="0"/>
      <w:divBdr>
        <w:top w:val="none" w:sz="0" w:space="0" w:color="auto"/>
        <w:left w:val="none" w:sz="0" w:space="0" w:color="auto"/>
        <w:bottom w:val="none" w:sz="0" w:space="0" w:color="auto"/>
        <w:right w:val="none" w:sz="0" w:space="0" w:color="auto"/>
      </w:divBdr>
    </w:div>
    <w:div w:id="1826773986">
      <w:bodyDiv w:val="1"/>
      <w:marLeft w:val="0"/>
      <w:marRight w:val="0"/>
      <w:marTop w:val="0"/>
      <w:marBottom w:val="0"/>
      <w:divBdr>
        <w:top w:val="none" w:sz="0" w:space="0" w:color="auto"/>
        <w:left w:val="none" w:sz="0" w:space="0" w:color="auto"/>
        <w:bottom w:val="none" w:sz="0" w:space="0" w:color="auto"/>
        <w:right w:val="none" w:sz="0" w:space="0" w:color="auto"/>
      </w:divBdr>
    </w:div>
    <w:div w:id="1826973214">
      <w:bodyDiv w:val="1"/>
      <w:marLeft w:val="0"/>
      <w:marRight w:val="0"/>
      <w:marTop w:val="0"/>
      <w:marBottom w:val="0"/>
      <w:divBdr>
        <w:top w:val="none" w:sz="0" w:space="0" w:color="auto"/>
        <w:left w:val="none" w:sz="0" w:space="0" w:color="auto"/>
        <w:bottom w:val="none" w:sz="0" w:space="0" w:color="auto"/>
        <w:right w:val="none" w:sz="0" w:space="0" w:color="auto"/>
      </w:divBdr>
    </w:div>
    <w:div w:id="1827237451">
      <w:bodyDiv w:val="1"/>
      <w:marLeft w:val="0"/>
      <w:marRight w:val="0"/>
      <w:marTop w:val="0"/>
      <w:marBottom w:val="0"/>
      <w:divBdr>
        <w:top w:val="none" w:sz="0" w:space="0" w:color="auto"/>
        <w:left w:val="none" w:sz="0" w:space="0" w:color="auto"/>
        <w:bottom w:val="none" w:sz="0" w:space="0" w:color="auto"/>
        <w:right w:val="none" w:sz="0" w:space="0" w:color="auto"/>
      </w:divBdr>
    </w:div>
    <w:div w:id="1828397517">
      <w:bodyDiv w:val="1"/>
      <w:marLeft w:val="0"/>
      <w:marRight w:val="0"/>
      <w:marTop w:val="0"/>
      <w:marBottom w:val="0"/>
      <w:divBdr>
        <w:top w:val="none" w:sz="0" w:space="0" w:color="auto"/>
        <w:left w:val="none" w:sz="0" w:space="0" w:color="auto"/>
        <w:bottom w:val="none" w:sz="0" w:space="0" w:color="auto"/>
        <w:right w:val="none" w:sz="0" w:space="0" w:color="auto"/>
      </w:divBdr>
    </w:div>
    <w:div w:id="1829859381">
      <w:bodyDiv w:val="1"/>
      <w:marLeft w:val="0"/>
      <w:marRight w:val="0"/>
      <w:marTop w:val="0"/>
      <w:marBottom w:val="0"/>
      <w:divBdr>
        <w:top w:val="none" w:sz="0" w:space="0" w:color="auto"/>
        <w:left w:val="none" w:sz="0" w:space="0" w:color="auto"/>
        <w:bottom w:val="none" w:sz="0" w:space="0" w:color="auto"/>
        <w:right w:val="none" w:sz="0" w:space="0" w:color="auto"/>
      </w:divBdr>
    </w:div>
    <w:div w:id="1830948625">
      <w:bodyDiv w:val="1"/>
      <w:marLeft w:val="0"/>
      <w:marRight w:val="0"/>
      <w:marTop w:val="0"/>
      <w:marBottom w:val="0"/>
      <w:divBdr>
        <w:top w:val="none" w:sz="0" w:space="0" w:color="auto"/>
        <w:left w:val="none" w:sz="0" w:space="0" w:color="auto"/>
        <w:bottom w:val="none" w:sz="0" w:space="0" w:color="auto"/>
        <w:right w:val="none" w:sz="0" w:space="0" w:color="auto"/>
      </w:divBdr>
    </w:div>
    <w:div w:id="1833062780">
      <w:bodyDiv w:val="1"/>
      <w:marLeft w:val="0"/>
      <w:marRight w:val="0"/>
      <w:marTop w:val="0"/>
      <w:marBottom w:val="0"/>
      <w:divBdr>
        <w:top w:val="none" w:sz="0" w:space="0" w:color="auto"/>
        <w:left w:val="none" w:sz="0" w:space="0" w:color="auto"/>
        <w:bottom w:val="none" w:sz="0" w:space="0" w:color="auto"/>
        <w:right w:val="none" w:sz="0" w:space="0" w:color="auto"/>
      </w:divBdr>
    </w:div>
    <w:div w:id="1833326094">
      <w:bodyDiv w:val="1"/>
      <w:marLeft w:val="0"/>
      <w:marRight w:val="0"/>
      <w:marTop w:val="0"/>
      <w:marBottom w:val="0"/>
      <w:divBdr>
        <w:top w:val="none" w:sz="0" w:space="0" w:color="auto"/>
        <w:left w:val="none" w:sz="0" w:space="0" w:color="auto"/>
        <w:bottom w:val="none" w:sz="0" w:space="0" w:color="auto"/>
        <w:right w:val="none" w:sz="0" w:space="0" w:color="auto"/>
      </w:divBdr>
    </w:div>
    <w:div w:id="1833569387">
      <w:bodyDiv w:val="1"/>
      <w:marLeft w:val="0"/>
      <w:marRight w:val="0"/>
      <w:marTop w:val="0"/>
      <w:marBottom w:val="0"/>
      <w:divBdr>
        <w:top w:val="none" w:sz="0" w:space="0" w:color="auto"/>
        <w:left w:val="none" w:sz="0" w:space="0" w:color="auto"/>
        <w:bottom w:val="none" w:sz="0" w:space="0" w:color="auto"/>
        <w:right w:val="none" w:sz="0" w:space="0" w:color="auto"/>
      </w:divBdr>
    </w:div>
    <w:div w:id="1835534020">
      <w:bodyDiv w:val="1"/>
      <w:marLeft w:val="0"/>
      <w:marRight w:val="0"/>
      <w:marTop w:val="0"/>
      <w:marBottom w:val="0"/>
      <w:divBdr>
        <w:top w:val="none" w:sz="0" w:space="0" w:color="auto"/>
        <w:left w:val="none" w:sz="0" w:space="0" w:color="auto"/>
        <w:bottom w:val="none" w:sz="0" w:space="0" w:color="auto"/>
        <w:right w:val="none" w:sz="0" w:space="0" w:color="auto"/>
      </w:divBdr>
    </w:div>
    <w:div w:id="1835561087">
      <w:bodyDiv w:val="1"/>
      <w:marLeft w:val="0"/>
      <w:marRight w:val="0"/>
      <w:marTop w:val="0"/>
      <w:marBottom w:val="0"/>
      <w:divBdr>
        <w:top w:val="none" w:sz="0" w:space="0" w:color="auto"/>
        <w:left w:val="none" w:sz="0" w:space="0" w:color="auto"/>
        <w:bottom w:val="none" w:sz="0" w:space="0" w:color="auto"/>
        <w:right w:val="none" w:sz="0" w:space="0" w:color="auto"/>
      </w:divBdr>
    </w:div>
    <w:div w:id="1835680939">
      <w:bodyDiv w:val="1"/>
      <w:marLeft w:val="0"/>
      <w:marRight w:val="0"/>
      <w:marTop w:val="0"/>
      <w:marBottom w:val="0"/>
      <w:divBdr>
        <w:top w:val="none" w:sz="0" w:space="0" w:color="auto"/>
        <w:left w:val="none" w:sz="0" w:space="0" w:color="auto"/>
        <w:bottom w:val="none" w:sz="0" w:space="0" w:color="auto"/>
        <w:right w:val="none" w:sz="0" w:space="0" w:color="auto"/>
      </w:divBdr>
    </w:div>
    <w:div w:id="1835954866">
      <w:bodyDiv w:val="1"/>
      <w:marLeft w:val="0"/>
      <w:marRight w:val="0"/>
      <w:marTop w:val="0"/>
      <w:marBottom w:val="0"/>
      <w:divBdr>
        <w:top w:val="none" w:sz="0" w:space="0" w:color="auto"/>
        <w:left w:val="none" w:sz="0" w:space="0" w:color="auto"/>
        <w:bottom w:val="none" w:sz="0" w:space="0" w:color="auto"/>
        <w:right w:val="none" w:sz="0" w:space="0" w:color="auto"/>
      </w:divBdr>
    </w:div>
    <w:div w:id="1836678798">
      <w:bodyDiv w:val="1"/>
      <w:marLeft w:val="0"/>
      <w:marRight w:val="0"/>
      <w:marTop w:val="0"/>
      <w:marBottom w:val="0"/>
      <w:divBdr>
        <w:top w:val="none" w:sz="0" w:space="0" w:color="auto"/>
        <w:left w:val="none" w:sz="0" w:space="0" w:color="auto"/>
        <w:bottom w:val="none" w:sz="0" w:space="0" w:color="auto"/>
        <w:right w:val="none" w:sz="0" w:space="0" w:color="auto"/>
      </w:divBdr>
    </w:div>
    <w:div w:id="1837915818">
      <w:bodyDiv w:val="1"/>
      <w:marLeft w:val="0"/>
      <w:marRight w:val="0"/>
      <w:marTop w:val="0"/>
      <w:marBottom w:val="0"/>
      <w:divBdr>
        <w:top w:val="none" w:sz="0" w:space="0" w:color="auto"/>
        <w:left w:val="none" w:sz="0" w:space="0" w:color="auto"/>
        <w:bottom w:val="none" w:sz="0" w:space="0" w:color="auto"/>
        <w:right w:val="none" w:sz="0" w:space="0" w:color="auto"/>
      </w:divBdr>
    </w:div>
    <w:div w:id="1839923282">
      <w:bodyDiv w:val="1"/>
      <w:marLeft w:val="0"/>
      <w:marRight w:val="0"/>
      <w:marTop w:val="0"/>
      <w:marBottom w:val="0"/>
      <w:divBdr>
        <w:top w:val="none" w:sz="0" w:space="0" w:color="auto"/>
        <w:left w:val="none" w:sz="0" w:space="0" w:color="auto"/>
        <w:bottom w:val="none" w:sz="0" w:space="0" w:color="auto"/>
        <w:right w:val="none" w:sz="0" w:space="0" w:color="auto"/>
      </w:divBdr>
    </w:div>
    <w:div w:id="1841307352">
      <w:bodyDiv w:val="1"/>
      <w:marLeft w:val="0"/>
      <w:marRight w:val="0"/>
      <w:marTop w:val="0"/>
      <w:marBottom w:val="0"/>
      <w:divBdr>
        <w:top w:val="none" w:sz="0" w:space="0" w:color="auto"/>
        <w:left w:val="none" w:sz="0" w:space="0" w:color="auto"/>
        <w:bottom w:val="none" w:sz="0" w:space="0" w:color="auto"/>
        <w:right w:val="none" w:sz="0" w:space="0" w:color="auto"/>
      </w:divBdr>
    </w:div>
    <w:div w:id="1841651873">
      <w:bodyDiv w:val="1"/>
      <w:marLeft w:val="0"/>
      <w:marRight w:val="0"/>
      <w:marTop w:val="0"/>
      <w:marBottom w:val="0"/>
      <w:divBdr>
        <w:top w:val="none" w:sz="0" w:space="0" w:color="auto"/>
        <w:left w:val="none" w:sz="0" w:space="0" w:color="auto"/>
        <w:bottom w:val="none" w:sz="0" w:space="0" w:color="auto"/>
        <w:right w:val="none" w:sz="0" w:space="0" w:color="auto"/>
      </w:divBdr>
    </w:div>
    <w:div w:id="1842162184">
      <w:bodyDiv w:val="1"/>
      <w:marLeft w:val="0"/>
      <w:marRight w:val="0"/>
      <w:marTop w:val="0"/>
      <w:marBottom w:val="0"/>
      <w:divBdr>
        <w:top w:val="none" w:sz="0" w:space="0" w:color="auto"/>
        <w:left w:val="none" w:sz="0" w:space="0" w:color="auto"/>
        <w:bottom w:val="none" w:sz="0" w:space="0" w:color="auto"/>
        <w:right w:val="none" w:sz="0" w:space="0" w:color="auto"/>
      </w:divBdr>
    </w:div>
    <w:div w:id="1842355920">
      <w:bodyDiv w:val="1"/>
      <w:marLeft w:val="0"/>
      <w:marRight w:val="0"/>
      <w:marTop w:val="0"/>
      <w:marBottom w:val="0"/>
      <w:divBdr>
        <w:top w:val="none" w:sz="0" w:space="0" w:color="auto"/>
        <w:left w:val="none" w:sz="0" w:space="0" w:color="auto"/>
        <w:bottom w:val="none" w:sz="0" w:space="0" w:color="auto"/>
        <w:right w:val="none" w:sz="0" w:space="0" w:color="auto"/>
      </w:divBdr>
    </w:div>
    <w:div w:id="1845120023">
      <w:bodyDiv w:val="1"/>
      <w:marLeft w:val="0"/>
      <w:marRight w:val="0"/>
      <w:marTop w:val="0"/>
      <w:marBottom w:val="0"/>
      <w:divBdr>
        <w:top w:val="none" w:sz="0" w:space="0" w:color="auto"/>
        <w:left w:val="none" w:sz="0" w:space="0" w:color="auto"/>
        <w:bottom w:val="none" w:sz="0" w:space="0" w:color="auto"/>
        <w:right w:val="none" w:sz="0" w:space="0" w:color="auto"/>
      </w:divBdr>
    </w:div>
    <w:div w:id="1845122971">
      <w:bodyDiv w:val="1"/>
      <w:marLeft w:val="0"/>
      <w:marRight w:val="0"/>
      <w:marTop w:val="0"/>
      <w:marBottom w:val="0"/>
      <w:divBdr>
        <w:top w:val="none" w:sz="0" w:space="0" w:color="auto"/>
        <w:left w:val="none" w:sz="0" w:space="0" w:color="auto"/>
        <w:bottom w:val="none" w:sz="0" w:space="0" w:color="auto"/>
        <w:right w:val="none" w:sz="0" w:space="0" w:color="auto"/>
      </w:divBdr>
    </w:div>
    <w:div w:id="1847406407">
      <w:bodyDiv w:val="1"/>
      <w:marLeft w:val="0"/>
      <w:marRight w:val="0"/>
      <w:marTop w:val="0"/>
      <w:marBottom w:val="0"/>
      <w:divBdr>
        <w:top w:val="none" w:sz="0" w:space="0" w:color="auto"/>
        <w:left w:val="none" w:sz="0" w:space="0" w:color="auto"/>
        <w:bottom w:val="none" w:sz="0" w:space="0" w:color="auto"/>
        <w:right w:val="none" w:sz="0" w:space="0" w:color="auto"/>
      </w:divBdr>
    </w:div>
    <w:div w:id="1847743007">
      <w:bodyDiv w:val="1"/>
      <w:marLeft w:val="0"/>
      <w:marRight w:val="0"/>
      <w:marTop w:val="0"/>
      <w:marBottom w:val="0"/>
      <w:divBdr>
        <w:top w:val="none" w:sz="0" w:space="0" w:color="auto"/>
        <w:left w:val="none" w:sz="0" w:space="0" w:color="auto"/>
        <w:bottom w:val="none" w:sz="0" w:space="0" w:color="auto"/>
        <w:right w:val="none" w:sz="0" w:space="0" w:color="auto"/>
      </w:divBdr>
    </w:div>
    <w:div w:id="1848055891">
      <w:bodyDiv w:val="1"/>
      <w:marLeft w:val="0"/>
      <w:marRight w:val="0"/>
      <w:marTop w:val="0"/>
      <w:marBottom w:val="0"/>
      <w:divBdr>
        <w:top w:val="none" w:sz="0" w:space="0" w:color="auto"/>
        <w:left w:val="none" w:sz="0" w:space="0" w:color="auto"/>
        <w:bottom w:val="none" w:sz="0" w:space="0" w:color="auto"/>
        <w:right w:val="none" w:sz="0" w:space="0" w:color="auto"/>
      </w:divBdr>
    </w:div>
    <w:div w:id="1848668144">
      <w:bodyDiv w:val="1"/>
      <w:marLeft w:val="0"/>
      <w:marRight w:val="0"/>
      <w:marTop w:val="0"/>
      <w:marBottom w:val="0"/>
      <w:divBdr>
        <w:top w:val="none" w:sz="0" w:space="0" w:color="auto"/>
        <w:left w:val="none" w:sz="0" w:space="0" w:color="auto"/>
        <w:bottom w:val="none" w:sz="0" w:space="0" w:color="auto"/>
        <w:right w:val="none" w:sz="0" w:space="0" w:color="auto"/>
      </w:divBdr>
    </w:div>
    <w:div w:id="1849909657">
      <w:bodyDiv w:val="1"/>
      <w:marLeft w:val="0"/>
      <w:marRight w:val="0"/>
      <w:marTop w:val="0"/>
      <w:marBottom w:val="0"/>
      <w:divBdr>
        <w:top w:val="none" w:sz="0" w:space="0" w:color="auto"/>
        <w:left w:val="none" w:sz="0" w:space="0" w:color="auto"/>
        <w:bottom w:val="none" w:sz="0" w:space="0" w:color="auto"/>
        <w:right w:val="none" w:sz="0" w:space="0" w:color="auto"/>
      </w:divBdr>
    </w:div>
    <w:div w:id="1850438497">
      <w:bodyDiv w:val="1"/>
      <w:marLeft w:val="0"/>
      <w:marRight w:val="0"/>
      <w:marTop w:val="0"/>
      <w:marBottom w:val="0"/>
      <w:divBdr>
        <w:top w:val="none" w:sz="0" w:space="0" w:color="auto"/>
        <w:left w:val="none" w:sz="0" w:space="0" w:color="auto"/>
        <w:bottom w:val="none" w:sz="0" w:space="0" w:color="auto"/>
        <w:right w:val="none" w:sz="0" w:space="0" w:color="auto"/>
      </w:divBdr>
    </w:div>
    <w:div w:id="1851944886">
      <w:bodyDiv w:val="1"/>
      <w:marLeft w:val="0"/>
      <w:marRight w:val="0"/>
      <w:marTop w:val="0"/>
      <w:marBottom w:val="0"/>
      <w:divBdr>
        <w:top w:val="none" w:sz="0" w:space="0" w:color="auto"/>
        <w:left w:val="none" w:sz="0" w:space="0" w:color="auto"/>
        <w:bottom w:val="none" w:sz="0" w:space="0" w:color="auto"/>
        <w:right w:val="none" w:sz="0" w:space="0" w:color="auto"/>
      </w:divBdr>
    </w:div>
    <w:div w:id="1852573405">
      <w:bodyDiv w:val="1"/>
      <w:marLeft w:val="0"/>
      <w:marRight w:val="0"/>
      <w:marTop w:val="0"/>
      <w:marBottom w:val="0"/>
      <w:divBdr>
        <w:top w:val="none" w:sz="0" w:space="0" w:color="auto"/>
        <w:left w:val="none" w:sz="0" w:space="0" w:color="auto"/>
        <w:bottom w:val="none" w:sz="0" w:space="0" w:color="auto"/>
        <w:right w:val="none" w:sz="0" w:space="0" w:color="auto"/>
      </w:divBdr>
    </w:div>
    <w:div w:id="1852639353">
      <w:bodyDiv w:val="1"/>
      <w:marLeft w:val="0"/>
      <w:marRight w:val="0"/>
      <w:marTop w:val="0"/>
      <w:marBottom w:val="0"/>
      <w:divBdr>
        <w:top w:val="none" w:sz="0" w:space="0" w:color="auto"/>
        <w:left w:val="none" w:sz="0" w:space="0" w:color="auto"/>
        <w:bottom w:val="none" w:sz="0" w:space="0" w:color="auto"/>
        <w:right w:val="none" w:sz="0" w:space="0" w:color="auto"/>
      </w:divBdr>
    </w:div>
    <w:div w:id="1852719391">
      <w:bodyDiv w:val="1"/>
      <w:marLeft w:val="0"/>
      <w:marRight w:val="0"/>
      <w:marTop w:val="0"/>
      <w:marBottom w:val="0"/>
      <w:divBdr>
        <w:top w:val="none" w:sz="0" w:space="0" w:color="auto"/>
        <w:left w:val="none" w:sz="0" w:space="0" w:color="auto"/>
        <w:bottom w:val="none" w:sz="0" w:space="0" w:color="auto"/>
        <w:right w:val="none" w:sz="0" w:space="0" w:color="auto"/>
      </w:divBdr>
    </w:div>
    <w:div w:id="1852798753">
      <w:bodyDiv w:val="1"/>
      <w:marLeft w:val="0"/>
      <w:marRight w:val="0"/>
      <w:marTop w:val="0"/>
      <w:marBottom w:val="0"/>
      <w:divBdr>
        <w:top w:val="none" w:sz="0" w:space="0" w:color="auto"/>
        <w:left w:val="none" w:sz="0" w:space="0" w:color="auto"/>
        <w:bottom w:val="none" w:sz="0" w:space="0" w:color="auto"/>
        <w:right w:val="none" w:sz="0" w:space="0" w:color="auto"/>
      </w:divBdr>
    </w:div>
    <w:div w:id="1855071699">
      <w:bodyDiv w:val="1"/>
      <w:marLeft w:val="0"/>
      <w:marRight w:val="0"/>
      <w:marTop w:val="0"/>
      <w:marBottom w:val="0"/>
      <w:divBdr>
        <w:top w:val="none" w:sz="0" w:space="0" w:color="auto"/>
        <w:left w:val="none" w:sz="0" w:space="0" w:color="auto"/>
        <w:bottom w:val="none" w:sz="0" w:space="0" w:color="auto"/>
        <w:right w:val="none" w:sz="0" w:space="0" w:color="auto"/>
      </w:divBdr>
    </w:div>
    <w:div w:id="1857190633">
      <w:bodyDiv w:val="1"/>
      <w:marLeft w:val="0"/>
      <w:marRight w:val="0"/>
      <w:marTop w:val="0"/>
      <w:marBottom w:val="0"/>
      <w:divBdr>
        <w:top w:val="none" w:sz="0" w:space="0" w:color="auto"/>
        <w:left w:val="none" w:sz="0" w:space="0" w:color="auto"/>
        <w:bottom w:val="none" w:sz="0" w:space="0" w:color="auto"/>
        <w:right w:val="none" w:sz="0" w:space="0" w:color="auto"/>
      </w:divBdr>
    </w:div>
    <w:div w:id="1857381988">
      <w:bodyDiv w:val="1"/>
      <w:marLeft w:val="0"/>
      <w:marRight w:val="0"/>
      <w:marTop w:val="0"/>
      <w:marBottom w:val="0"/>
      <w:divBdr>
        <w:top w:val="none" w:sz="0" w:space="0" w:color="auto"/>
        <w:left w:val="none" w:sz="0" w:space="0" w:color="auto"/>
        <w:bottom w:val="none" w:sz="0" w:space="0" w:color="auto"/>
        <w:right w:val="none" w:sz="0" w:space="0" w:color="auto"/>
      </w:divBdr>
    </w:div>
    <w:div w:id="1858109310">
      <w:bodyDiv w:val="1"/>
      <w:marLeft w:val="0"/>
      <w:marRight w:val="0"/>
      <w:marTop w:val="0"/>
      <w:marBottom w:val="0"/>
      <w:divBdr>
        <w:top w:val="none" w:sz="0" w:space="0" w:color="auto"/>
        <w:left w:val="none" w:sz="0" w:space="0" w:color="auto"/>
        <w:bottom w:val="none" w:sz="0" w:space="0" w:color="auto"/>
        <w:right w:val="none" w:sz="0" w:space="0" w:color="auto"/>
      </w:divBdr>
    </w:div>
    <w:div w:id="1858234949">
      <w:bodyDiv w:val="1"/>
      <w:marLeft w:val="0"/>
      <w:marRight w:val="0"/>
      <w:marTop w:val="0"/>
      <w:marBottom w:val="0"/>
      <w:divBdr>
        <w:top w:val="none" w:sz="0" w:space="0" w:color="auto"/>
        <w:left w:val="none" w:sz="0" w:space="0" w:color="auto"/>
        <w:bottom w:val="none" w:sz="0" w:space="0" w:color="auto"/>
        <w:right w:val="none" w:sz="0" w:space="0" w:color="auto"/>
      </w:divBdr>
    </w:div>
    <w:div w:id="1858621191">
      <w:bodyDiv w:val="1"/>
      <w:marLeft w:val="0"/>
      <w:marRight w:val="0"/>
      <w:marTop w:val="0"/>
      <w:marBottom w:val="0"/>
      <w:divBdr>
        <w:top w:val="none" w:sz="0" w:space="0" w:color="auto"/>
        <w:left w:val="none" w:sz="0" w:space="0" w:color="auto"/>
        <w:bottom w:val="none" w:sz="0" w:space="0" w:color="auto"/>
        <w:right w:val="none" w:sz="0" w:space="0" w:color="auto"/>
      </w:divBdr>
    </w:div>
    <w:div w:id="1860239518">
      <w:bodyDiv w:val="1"/>
      <w:marLeft w:val="0"/>
      <w:marRight w:val="0"/>
      <w:marTop w:val="0"/>
      <w:marBottom w:val="0"/>
      <w:divBdr>
        <w:top w:val="none" w:sz="0" w:space="0" w:color="auto"/>
        <w:left w:val="none" w:sz="0" w:space="0" w:color="auto"/>
        <w:bottom w:val="none" w:sz="0" w:space="0" w:color="auto"/>
        <w:right w:val="none" w:sz="0" w:space="0" w:color="auto"/>
      </w:divBdr>
    </w:div>
    <w:div w:id="1860851485">
      <w:bodyDiv w:val="1"/>
      <w:marLeft w:val="0"/>
      <w:marRight w:val="0"/>
      <w:marTop w:val="0"/>
      <w:marBottom w:val="0"/>
      <w:divBdr>
        <w:top w:val="none" w:sz="0" w:space="0" w:color="auto"/>
        <w:left w:val="none" w:sz="0" w:space="0" w:color="auto"/>
        <w:bottom w:val="none" w:sz="0" w:space="0" w:color="auto"/>
        <w:right w:val="none" w:sz="0" w:space="0" w:color="auto"/>
      </w:divBdr>
    </w:div>
    <w:div w:id="1861779013">
      <w:bodyDiv w:val="1"/>
      <w:marLeft w:val="0"/>
      <w:marRight w:val="0"/>
      <w:marTop w:val="0"/>
      <w:marBottom w:val="0"/>
      <w:divBdr>
        <w:top w:val="none" w:sz="0" w:space="0" w:color="auto"/>
        <w:left w:val="none" w:sz="0" w:space="0" w:color="auto"/>
        <w:bottom w:val="none" w:sz="0" w:space="0" w:color="auto"/>
        <w:right w:val="none" w:sz="0" w:space="0" w:color="auto"/>
      </w:divBdr>
    </w:div>
    <w:div w:id="1862278560">
      <w:bodyDiv w:val="1"/>
      <w:marLeft w:val="0"/>
      <w:marRight w:val="0"/>
      <w:marTop w:val="0"/>
      <w:marBottom w:val="0"/>
      <w:divBdr>
        <w:top w:val="none" w:sz="0" w:space="0" w:color="auto"/>
        <w:left w:val="none" w:sz="0" w:space="0" w:color="auto"/>
        <w:bottom w:val="none" w:sz="0" w:space="0" w:color="auto"/>
        <w:right w:val="none" w:sz="0" w:space="0" w:color="auto"/>
      </w:divBdr>
    </w:div>
    <w:div w:id="1863395914">
      <w:bodyDiv w:val="1"/>
      <w:marLeft w:val="0"/>
      <w:marRight w:val="0"/>
      <w:marTop w:val="0"/>
      <w:marBottom w:val="0"/>
      <w:divBdr>
        <w:top w:val="none" w:sz="0" w:space="0" w:color="auto"/>
        <w:left w:val="none" w:sz="0" w:space="0" w:color="auto"/>
        <w:bottom w:val="none" w:sz="0" w:space="0" w:color="auto"/>
        <w:right w:val="none" w:sz="0" w:space="0" w:color="auto"/>
      </w:divBdr>
    </w:div>
    <w:div w:id="1864391451">
      <w:bodyDiv w:val="1"/>
      <w:marLeft w:val="0"/>
      <w:marRight w:val="0"/>
      <w:marTop w:val="0"/>
      <w:marBottom w:val="0"/>
      <w:divBdr>
        <w:top w:val="none" w:sz="0" w:space="0" w:color="auto"/>
        <w:left w:val="none" w:sz="0" w:space="0" w:color="auto"/>
        <w:bottom w:val="none" w:sz="0" w:space="0" w:color="auto"/>
        <w:right w:val="none" w:sz="0" w:space="0" w:color="auto"/>
      </w:divBdr>
    </w:div>
    <w:div w:id="1866095881">
      <w:bodyDiv w:val="1"/>
      <w:marLeft w:val="0"/>
      <w:marRight w:val="0"/>
      <w:marTop w:val="0"/>
      <w:marBottom w:val="0"/>
      <w:divBdr>
        <w:top w:val="none" w:sz="0" w:space="0" w:color="auto"/>
        <w:left w:val="none" w:sz="0" w:space="0" w:color="auto"/>
        <w:bottom w:val="none" w:sz="0" w:space="0" w:color="auto"/>
        <w:right w:val="none" w:sz="0" w:space="0" w:color="auto"/>
      </w:divBdr>
    </w:div>
    <w:div w:id="1868831603">
      <w:bodyDiv w:val="1"/>
      <w:marLeft w:val="0"/>
      <w:marRight w:val="0"/>
      <w:marTop w:val="0"/>
      <w:marBottom w:val="0"/>
      <w:divBdr>
        <w:top w:val="none" w:sz="0" w:space="0" w:color="auto"/>
        <w:left w:val="none" w:sz="0" w:space="0" w:color="auto"/>
        <w:bottom w:val="none" w:sz="0" w:space="0" w:color="auto"/>
        <w:right w:val="none" w:sz="0" w:space="0" w:color="auto"/>
      </w:divBdr>
    </w:div>
    <w:div w:id="1869249442">
      <w:bodyDiv w:val="1"/>
      <w:marLeft w:val="0"/>
      <w:marRight w:val="0"/>
      <w:marTop w:val="0"/>
      <w:marBottom w:val="0"/>
      <w:divBdr>
        <w:top w:val="none" w:sz="0" w:space="0" w:color="auto"/>
        <w:left w:val="none" w:sz="0" w:space="0" w:color="auto"/>
        <w:bottom w:val="none" w:sz="0" w:space="0" w:color="auto"/>
        <w:right w:val="none" w:sz="0" w:space="0" w:color="auto"/>
      </w:divBdr>
    </w:div>
    <w:div w:id="1869830041">
      <w:bodyDiv w:val="1"/>
      <w:marLeft w:val="0"/>
      <w:marRight w:val="0"/>
      <w:marTop w:val="0"/>
      <w:marBottom w:val="0"/>
      <w:divBdr>
        <w:top w:val="none" w:sz="0" w:space="0" w:color="auto"/>
        <w:left w:val="none" w:sz="0" w:space="0" w:color="auto"/>
        <w:bottom w:val="none" w:sz="0" w:space="0" w:color="auto"/>
        <w:right w:val="none" w:sz="0" w:space="0" w:color="auto"/>
      </w:divBdr>
    </w:div>
    <w:div w:id="1870872036">
      <w:bodyDiv w:val="1"/>
      <w:marLeft w:val="0"/>
      <w:marRight w:val="0"/>
      <w:marTop w:val="0"/>
      <w:marBottom w:val="0"/>
      <w:divBdr>
        <w:top w:val="none" w:sz="0" w:space="0" w:color="auto"/>
        <w:left w:val="none" w:sz="0" w:space="0" w:color="auto"/>
        <w:bottom w:val="none" w:sz="0" w:space="0" w:color="auto"/>
        <w:right w:val="none" w:sz="0" w:space="0" w:color="auto"/>
      </w:divBdr>
    </w:div>
    <w:div w:id="1871331339">
      <w:bodyDiv w:val="1"/>
      <w:marLeft w:val="0"/>
      <w:marRight w:val="0"/>
      <w:marTop w:val="0"/>
      <w:marBottom w:val="0"/>
      <w:divBdr>
        <w:top w:val="none" w:sz="0" w:space="0" w:color="auto"/>
        <w:left w:val="none" w:sz="0" w:space="0" w:color="auto"/>
        <w:bottom w:val="none" w:sz="0" w:space="0" w:color="auto"/>
        <w:right w:val="none" w:sz="0" w:space="0" w:color="auto"/>
      </w:divBdr>
    </w:div>
    <w:div w:id="1871840691">
      <w:bodyDiv w:val="1"/>
      <w:marLeft w:val="0"/>
      <w:marRight w:val="0"/>
      <w:marTop w:val="0"/>
      <w:marBottom w:val="0"/>
      <w:divBdr>
        <w:top w:val="none" w:sz="0" w:space="0" w:color="auto"/>
        <w:left w:val="none" w:sz="0" w:space="0" w:color="auto"/>
        <w:bottom w:val="none" w:sz="0" w:space="0" w:color="auto"/>
        <w:right w:val="none" w:sz="0" w:space="0" w:color="auto"/>
      </w:divBdr>
    </w:div>
    <w:div w:id="1872693198">
      <w:bodyDiv w:val="1"/>
      <w:marLeft w:val="0"/>
      <w:marRight w:val="0"/>
      <w:marTop w:val="0"/>
      <w:marBottom w:val="0"/>
      <w:divBdr>
        <w:top w:val="none" w:sz="0" w:space="0" w:color="auto"/>
        <w:left w:val="none" w:sz="0" w:space="0" w:color="auto"/>
        <w:bottom w:val="none" w:sz="0" w:space="0" w:color="auto"/>
        <w:right w:val="none" w:sz="0" w:space="0" w:color="auto"/>
      </w:divBdr>
    </w:div>
    <w:div w:id="1872723483">
      <w:bodyDiv w:val="1"/>
      <w:marLeft w:val="0"/>
      <w:marRight w:val="0"/>
      <w:marTop w:val="0"/>
      <w:marBottom w:val="0"/>
      <w:divBdr>
        <w:top w:val="none" w:sz="0" w:space="0" w:color="auto"/>
        <w:left w:val="none" w:sz="0" w:space="0" w:color="auto"/>
        <w:bottom w:val="none" w:sz="0" w:space="0" w:color="auto"/>
        <w:right w:val="none" w:sz="0" w:space="0" w:color="auto"/>
      </w:divBdr>
    </w:div>
    <w:div w:id="1873492938">
      <w:bodyDiv w:val="1"/>
      <w:marLeft w:val="0"/>
      <w:marRight w:val="0"/>
      <w:marTop w:val="0"/>
      <w:marBottom w:val="0"/>
      <w:divBdr>
        <w:top w:val="none" w:sz="0" w:space="0" w:color="auto"/>
        <w:left w:val="none" w:sz="0" w:space="0" w:color="auto"/>
        <w:bottom w:val="none" w:sz="0" w:space="0" w:color="auto"/>
        <w:right w:val="none" w:sz="0" w:space="0" w:color="auto"/>
      </w:divBdr>
    </w:div>
    <w:div w:id="1874414796">
      <w:bodyDiv w:val="1"/>
      <w:marLeft w:val="0"/>
      <w:marRight w:val="0"/>
      <w:marTop w:val="0"/>
      <w:marBottom w:val="0"/>
      <w:divBdr>
        <w:top w:val="none" w:sz="0" w:space="0" w:color="auto"/>
        <w:left w:val="none" w:sz="0" w:space="0" w:color="auto"/>
        <w:bottom w:val="none" w:sz="0" w:space="0" w:color="auto"/>
        <w:right w:val="none" w:sz="0" w:space="0" w:color="auto"/>
      </w:divBdr>
    </w:div>
    <w:div w:id="1875196368">
      <w:bodyDiv w:val="1"/>
      <w:marLeft w:val="0"/>
      <w:marRight w:val="0"/>
      <w:marTop w:val="0"/>
      <w:marBottom w:val="0"/>
      <w:divBdr>
        <w:top w:val="none" w:sz="0" w:space="0" w:color="auto"/>
        <w:left w:val="none" w:sz="0" w:space="0" w:color="auto"/>
        <w:bottom w:val="none" w:sz="0" w:space="0" w:color="auto"/>
        <w:right w:val="none" w:sz="0" w:space="0" w:color="auto"/>
      </w:divBdr>
    </w:div>
    <w:div w:id="1876500432">
      <w:bodyDiv w:val="1"/>
      <w:marLeft w:val="0"/>
      <w:marRight w:val="0"/>
      <w:marTop w:val="0"/>
      <w:marBottom w:val="0"/>
      <w:divBdr>
        <w:top w:val="none" w:sz="0" w:space="0" w:color="auto"/>
        <w:left w:val="none" w:sz="0" w:space="0" w:color="auto"/>
        <w:bottom w:val="none" w:sz="0" w:space="0" w:color="auto"/>
        <w:right w:val="none" w:sz="0" w:space="0" w:color="auto"/>
      </w:divBdr>
    </w:div>
    <w:div w:id="1877544333">
      <w:bodyDiv w:val="1"/>
      <w:marLeft w:val="0"/>
      <w:marRight w:val="0"/>
      <w:marTop w:val="0"/>
      <w:marBottom w:val="0"/>
      <w:divBdr>
        <w:top w:val="none" w:sz="0" w:space="0" w:color="auto"/>
        <w:left w:val="none" w:sz="0" w:space="0" w:color="auto"/>
        <w:bottom w:val="none" w:sz="0" w:space="0" w:color="auto"/>
        <w:right w:val="none" w:sz="0" w:space="0" w:color="auto"/>
      </w:divBdr>
    </w:div>
    <w:div w:id="1877623764">
      <w:bodyDiv w:val="1"/>
      <w:marLeft w:val="0"/>
      <w:marRight w:val="0"/>
      <w:marTop w:val="0"/>
      <w:marBottom w:val="0"/>
      <w:divBdr>
        <w:top w:val="none" w:sz="0" w:space="0" w:color="auto"/>
        <w:left w:val="none" w:sz="0" w:space="0" w:color="auto"/>
        <w:bottom w:val="none" w:sz="0" w:space="0" w:color="auto"/>
        <w:right w:val="none" w:sz="0" w:space="0" w:color="auto"/>
      </w:divBdr>
    </w:div>
    <w:div w:id="1878274106">
      <w:bodyDiv w:val="1"/>
      <w:marLeft w:val="0"/>
      <w:marRight w:val="0"/>
      <w:marTop w:val="0"/>
      <w:marBottom w:val="0"/>
      <w:divBdr>
        <w:top w:val="none" w:sz="0" w:space="0" w:color="auto"/>
        <w:left w:val="none" w:sz="0" w:space="0" w:color="auto"/>
        <w:bottom w:val="none" w:sz="0" w:space="0" w:color="auto"/>
        <w:right w:val="none" w:sz="0" w:space="0" w:color="auto"/>
      </w:divBdr>
    </w:div>
    <w:div w:id="1878346206">
      <w:bodyDiv w:val="1"/>
      <w:marLeft w:val="0"/>
      <w:marRight w:val="0"/>
      <w:marTop w:val="0"/>
      <w:marBottom w:val="0"/>
      <w:divBdr>
        <w:top w:val="none" w:sz="0" w:space="0" w:color="auto"/>
        <w:left w:val="none" w:sz="0" w:space="0" w:color="auto"/>
        <w:bottom w:val="none" w:sz="0" w:space="0" w:color="auto"/>
        <w:right w:val="none" w:sz="0" w:space="0" w:color="auto"/>
      </w:divBdr>
    </w:div>
    <w:div w:id="1879734929">
      <w:bodyDiv w:val="1"/>
      <w:marLeft w:val="0"/>
      <w:marRight w:val="0"/>
      <w:marTop w:val="0"/>
      <w:marBottom w:val="0"/>
      <w:divBdr>
        <w:top w:val="none" w:sz="0" w:space="0" w:color="auto"/>
        <w:left w:val="none" w:sz="0" w:space="0" w:color="auto"/>
        <w:bottom w:val="none" w:sz="0" w:space="0" w:color="auto"/>
        <w:right w:val="none" w:sz="0" w:space="0" w:color="auto"/>
      </w:divBdr>
    </w:div>
    <w:div w:id="1880120366">
      <w:bodyDiv w:val="1"/>
      <w:marLeft w:val="0"/>
      <w:marRight w:val="0"/>
      <w:marTop w:val="0"/>
      <w:marBottom w:val="0"/>
      <w:divBdr>
        <w:top w:val="none" w:sz="0" w:space="0" w:color="auto"/>
        <w:left w:val="none" w:sz="0" w:space="0" w:color="auto"/>
        <w:bottom w:val="none" w:sz="0" w:space="0" w:color="auto"/>
        <w:right w:val="none" w:sz="0" w:space="0" w:color="auto"/>
      </w:divBdr>
    </w:div>
    <w:div w:id="1880166911">
      <w:bodyDiv w:val="1"/>
      <w:marLeft w:val="0"/>
      <w:marRight w:val="0"/>
      <w:marTop w:val="0"/>
      <w:marBottom w:val="0"/>
      <w:divBdr>
        <w:top w:val="none" w:sz="0" w:space="0" w:color="auto"/>
        <w:left w:val="none" w:sz="0" w:space="0" w:color="auto"/>
        <w:bottom w:val="none" w:sz="0" w:space="0" w:color="auto"/>
        <w:right w:val="none" w:sz="0" w:space="0" w:color="auto"/>
      </w:divBdr>
    </w:div>
    <w:div w:id="1880236619">
      <w:bodyDiv w:val="1"/>
      <w:marLeft w:val="0"/>
      <w:marRight w:val="0"/>
      <w:marTop w:val="0"/>
      <w:marBottom w:val="0"/>
      <w:divBdr>
        <w:top w:val="none" w:sz="0" w:space="0" w:color="auto"/>
        <w:left w:val="none" w:sz="0" w:space="0" w:color="auto"/>
        <w:bottom w:val="none" w:sz="0" w:space="0" w:color="auto"/>
        <w:right w:val="none" w:sz="0" w:space="0" w:color="auto"/>
      </w:divBdr>
    </w:div>
    <w:div w:id="1880244333">
      <w:bodyDiv w:val="1"/>
      <w:marLeft w:val="0"/>
      <w:marRight w:val="0"/>
      <w:marTop w:val="0"/>
      <w:marBottom w:val="0"/>
      <w:divBdr>
        <w:top w:val="none" w:sz="0" w:space="0" w:color="auto"/>
        <w:left w:val="none" w:sz="0" w:space="0" w:color="auto"/>
        <w:bottom w:val="none" w:sz="0" w:space="0" w:color="auto"/>
        <w:right w:val="none" w:sz="0" w:space="0" w:color="auto"/>
      </w:divBdr>
    </w:div>
    <w:div w:id="1882789395">
      <w:bodyDiv w:val="1"/>
      <w:marLeft w:val="0"/>
      <w:marRight w:val="0"/>
      <w:marTop w:val="0"/>
      <w:marBottom w:val="0"/>
      <w:divBdr>
        <w:top w:val="none" w:sz="0" w:space="0" w:color="auto"/>
        <w:left w:val="none" w:sz="0" w:space="0" w:color="auto"/>
        <w:bottom w:val="none" w:sz="0" w:space="0" w:color="auto"/>
        <w:right w:val="none" w:sz="0" w:space="0" w:color="auto"/>
      </w:divBdr>
    </w:div>
    <w:div w:id="1882983324">
      <w:bodyDiv w:val="1"/>
      <w:marLeft w:val="0"/>
      <w:marRight w:val="0"/>
      <w:marTop w:val="0"/>
      <w:marBottom w:val="0"/>
      <w:divBdr>
        <w:top w:val="none" w:sz="0" w:space="0" w:color="auto"/>
        <w:left w:val="none" w:sz="0" w:space="0" w:color="auto"/>
        <w:bottom w:val="none" w:sz="0" w:space="0" w:color="auto"/>
        <w:right w:val="none" w:sz="0" w:space="0" w:color="auto"/>
      </w:divBdr>
    </w:div>
    <w:div w:id="1884174597">
      <w:bodyDiv w:val="1"/>
      <w:marLeft w:val="0"/>
      <w:marRight w:val="0"/>
      <w:marTop w:val="0"/>
      <w:marBottom w:val="0"/>
      <w:divBdr>
        <w:top w:val="none" w:sz="0" w:space="0" w:color="auto"/>
        <w:left w:val="none" w:sz="0" w:space="0" w:color="auto"/>
        <w:bottom w:val="none" w:sz="0" w:space="0" w:color="auto"/>
        <w:right w:val="none" w:sz="0" w:space="0" w:color="auto"/>
      </w:divBdr>
    </w:div>
    <w:div w:id="1884245980">
      <w:bodyDiv w:val="1"/>
      <w:marLeft w:val="0"/>
      <w:marRight w:val="0"/>
      <w:marTop w:val="0"/>
      <w:marBottom w:val="0"/>
      <w:divBdr>
        <w:top w:val="none" w:sz="0" w:space="0" w:color="auto"/>
        <w:left w:val="none" w:sz="0" w:space="0" w:color="auto"/>
        <w:bottom w:val="none" w:sz="0" w:space="0" w:color="auto"/>
        <w:right w:val="none" w:sz="0" w:space="0" w:color="auto"/>
      </w:divBdr>
    </w:div>
    <w:div w:id="1885410227">
      <w:bodyDiv w:val="1"/>
      <w:marLeft w:val="0"/>
      <w:marRight w:val="0"/>
      <w:marTop w:val="0"/>
      <w:marBottom w:val="0"/>
      <w:divBdr>
        <w:top w:val="none" w:sz="0" w:space="0" w:color="auto"/>
        <w:left w:val="none" w:sz="0" w:space="0" w:color="auto"/>
        <w:bottom w:val="none" w:sz="0" w:space="0" w:color="auto"/>
        <w:right w:val="none" w:sz="0" w:space="0" w:color="auto"/>
      </w:divBdr>
    </w:div>
    <w:div w:id="1885674323">
      <w:bodyDiv w:val="1"/>
      <w:marLeft w:val="0"/>
      <w:marRight w:val="0"/>
      <w:marTop w:val="0"/>
      <w:marBottom w:val="0"/>
      <w:divBdr>
        <w:top w:val="none" w:sz="0" w:space="0" w:color="auto"/>
        <w:left w:val="none" w:sz="0" w:space="0" w:color="auto"/>
        <w:bottom w:val="none" w:sz="0" w:space="0" w:color="auto"/>
        <w:right w:val="none" w:sz="0" w:space="0" w:color="auto"/>
      </w:divBdr>
    </w:div>
    <w:div w:id="1885868330">
      <w:bodyDiv w:val="1"/>
      <w:marLeft w:val="0"/>
      <w:marRight w:val="0"/>
      <w:marTop w:val="0"/>
      <w:marBottom w:val="0"/>
      <w:divBdr>
        <w:top w:val="none" w:sz="0" w:space="0" w:color="auto"/>
        <w:left w:val="none" w:sz="0" w:space="0" w:color="auto"/>
        <w:bottom w:val="none" w:sz="0" w:space="0" w:color="auto"/>
        <w:right w:val="none" w:sz="0" w:space="0" w:color="auto"/>
      </w:divBdr>
    </w:div>
    <w:div w:id="1886018688">
      <w:bodyDiv w:val="1"/>
      <w:marLeft w:val="0"/>
      <w:marRight w:val="0"/>
      <w:marTop w:val="0"/>
      <w:marBottom w:val="0"/>
      <w:divBdr>
        <w:top w:val="none" w:sz="0" w:space="0" w:color="auto"/>
        <w:left w:val="none" w:sz="0" w:space="0" w:color="auto"/>
        <w:bottom w:val="none" w:sz="0" w:space="0" w:color="auto"/>
        <w:right w:val="none" w:sz="0" w:space="0" w:color="auto"/>
      </w:divBdr>
    </w:div>
    <w:div w:id="1887790233">
      <w:bodyDiv w:val="1"/>
      <w:marLeft w:val="0"/>
      <w:marRight w:val="0"/>
      <w:marTop w:val="0"/>
      <w:marBottom w:val="0"/>
      <w:divBdr>
        <w:top w:val="none" w:sz="0" w:space="0" w:color="auto"/>
        <w:left w:val="none" w:sz="0" w:space="0" w:color="auto"/>
        <w:bottom w:val="none" w:sz="0" w:space="0" w:color="auto"/>
        <w:right w:val="none" w:sz="0" w:space="0" w:color="auto"/>
      </w:divBdr>
    </w:div>
    <w:div w:id="1889948407">
      <w:bodyDiv w:val="1"/>
      <w:marLeft w:val="0"/>
      <w:marRight w:val="0"/>
      <w:marTop w:val="0"/>
      <w:marBottom w:val="0"/>
      <w:divBdr>
        <w:top w:val="none" w:sz="0" w:space="0" w:color="auto"/>
        <w:left w:val="none" w:sz="0" w:space="0" w:color="auto"/>
        <w:bottom w:val="none" w:sz="0" w:space="0" w:color="auto"/>
        <w:right w:val="none" w:sz="0" w:space="0" w:color="auto"/>
      </w:divBdr>
    </w:div>
    <w:div w:id="1890457813">
      <w:bodyDiv w:val="1"/>
      <w:marLeft w:val="0"/>
      <w:marRight w:val="0"/>
      <w:marTop w:val="0"/>
      <w:marBottom w:val="0"/>
      <w:divBdr>
        <w:top w:val="none" w:sz="0" w:space="0" w:color="auto"/>
        <w:left w:val="none" w:sz="0" w:space="0" w:color="auto"/>
        <w:bottom w:val="none" w:sz="0" w:space="0" w:color="auto"/>
        <w:right w:val="none" w:sz="0" w:space="0" w:color="auto"/>
      </w:divBdr>
    </w:div>
    <w:div w:id="1890916221">
      <w:bodyDiv w:val="1"/>
      <w:marLeft w:val="0"/>
      <w:marRight w:val="0"/>
      <w:marTop w:val="0"/>
      <w:marBottom w:val="0"/>
      <w:divBdr>
        <w:top w:val="none" w:sz="0" w:space="0" w:color="auto"/>
        <w:left w:val="none" w:sz="0" w:space="0" w:color="auto"/>
        <w:bottom w:val="none" w:sz="0" w:space="0" w:color="auto"/>
        <w:right w:val="none" w:sz="0" w:space="0" w:color="auto"/>
      </w:divBdr>
    </w:div>
    <w:div w:id="1891376144">
      <w:bodyDiv w:val="1"/>
      <w:marLeft w:val="0"/>
      <w:marRight w:val="0"/>
      <w:marTop w:val="0"/>
      <w:marBottom w:val="0"/>
      <w:divBdr>
        <w:top w:val="none" w:sz="0" w:space="0" w:color="auto"/>
        <w:left w:val="none" w:sz="0" w:space="0" w:color="auto"/>
        <w:bottom w:val="none" w:sz="0" w:space="0" w:color="auto"/>
        <w:right w:val="none" w:sz="0" w:space="0" w:color="auto"/>
      </w:divBdr>
    </w:div>
    <w:div w:id="1892955828">
      <w:bodyDiv w:val="1"/>
      <w:marLeft w:val="0"/>
      <w:marRight w:val="0"/>
      <w:marTop w:val="0"/>
      <w:marBottom w:val="0"/>
      <w:divBdr>
        <w:top w:val="none" w:sz="0" w:space="0" w:color="auto"/>
        <w:left w:val="none" w:sz="0" w:space="0" w:color="auto"/>
        <w:bottom w:val="none" w:sz="0" w:space="0" w:color="auto"/>
        <w:right w:val="none" w:sz="0" w:space="0" w:color="auto"/>
      </w:divBdr>
    </w:div>
    <w:div w:id="1894194615">
      <w:bodyDiv w:val="1"/>
      <w:marLeft w:val="0"/>
      <w:marRight w:val="0"/>
      <w:marTop w:val="0"/>
      <w:marBottom w:val="0"/>
      <w:divBdr>
        <w:top w:val="none" w:sz="0" w:space="0" w:color="auto"/>
        <w:left w:val="none" w:sz="0" w:space="0" w:color="auto"/>
        <w:bottom w:val="none" w:sz="0" w:space="0" w:color="auto"/>
        <w:right w:val="none" w:sz="0" w:space="0" w:color="auto"/>
      </w:divBdr>
    </w:div>
    <w:div w:id="1894656942">
      <w:bodyDiv w:val="1"/>
      <w:marLeft w:val="0"/>
      <w:marRight w:val="0"/>
      <w:marTop w:val="0"/>
      <w:marBottom w:val="0"/>
      <w:divBdr>
        <w:top w:val="none" w:sz="0" w:space="0" w:color="auto"/>
        <w:left w:val="none" w:sz="0" w:space="0" w:color="auto"/>
        <w:bottom w:val="none" w:sz="0" w:space="0" w:color="auto"/>
        <w:right w:val="none" w:sz="0" w:space="0" w:color="auto"/>
      </w:divBdr>
    </w:div>
    <w:div w:id="1895196706">
      <w:bodyDiv w:val="1"/>
      <w:marLeft w:val="0"/>
      <w:marRight w:val="0"/>
      <w:marTop w:val="0"/>
      <w:marBottom w:val="0"/>
      <w:divBdr>
        <w:top w:val="none" w:sz="0" w:space="0" w:color="auto"/>
        <w:left w:val="none" w:sz="0" w:space="0" w:color="auto"/>
        <w:bottom w:val="none" w:sz="0" w:space="0" w:color="auto"/>
        <w:right w:val="none" w:sz="0" w:space="0" w:color="auto"/>
      </w:divBdr>
    </w:div>
    <w:div w:id="1896699577">
      <w:bodyDiv w:val="1"/>
      <w:marLeft w:val="0"/>
      <w:marRight w:val="0"/>
      <w:marTop w:val="0"/>
      <w:marBottom w:val="0"/>
      <w:divBdr>
        <w:top w:val="none" w:sz="0" w:space="0" w:color="auto"/>
        <w:left w:val="none" w:sz="0" w:space="0" w:color="auto"/>
        <w:bottom w:val="none" w:sz="0" w:space="0" w:color="auto"/>
        <w:right w:val="none" w:sz="0" w:space="0" w:color="auto"/>
      </w:divBdr>
    </w:div>
    <w:div w:id="1898082585">
      <w:bodyDiv w:val="1"/>
      <w:marLeft w:val="0"/>
      <w:marRight w:val="0"/>
      <w:marTop w:val="0"/>
      <w:marBottom w:val="0"/>
      <w:divBdr>
        <w:top w:val="none" w:sz="0" w:space="0" w:color="auto"/>
        <w:left w:val="none" w:sz="0" w:space="0" w:color="auto"/>
        <w:bottom w:val="none" w:sz="0" w:space="0" w:color="auto"/>
        <w:right w:val="none" w:sz="0" w:space="0" w:color="auto"/>
      </w:divBdr>
    </w:div>
    <w:div w:id="1898513444">
      <w:bodyDiv w:val="1"/>
      <w:marLeft w:val="0"/>
      <w:marRight w:val="0"/>
      <w:marTop w:val="0"/>
      <w:marBottom w:val="0"/>
      <w:divBdr>
        <w:top w:val="none" w:sz="0" w:space="0" w:color="auto"/>
        <w:left w:val="none" w:sz="0" w:space="0" w:color="auto"/>
        <w:bottom w:val="none" w:sz="0" w:space="0" w:color="auto"/>
        <w:right w:val="none" w:sz="0" w:space="0" w:color="auto"/>
      </w:divBdr>
    </w:div>
    <w:div w:id="1899896997">
      <w:bodyDiv w:val="1"/>
      <w:marLeft w:val="0"/>
      <w:marRight w:val="0"/>
      <w:marTop w:val="0"/>
      <w:marBottom w:val="0"/>
      <w:divBdr>
        <w:top w:val="none" w:sz="0" w:space="0" w:color="auto"/>
        <w:left w:val="none" w:sz="0" w:space="0" w:color="auto"/>
        <w:bottom w:val="none" w:sz="0" w:space="0" w:color="auto"/>
        <w:right w:val="none" w:sz="0" w:space="0" w:color="auto"/>
      </w:divBdr>
    </w:div>
    <w:div w:id="1901213525">
      <w:bodyDiv w:val="1"/>
      <w:marLeft w:val="0"/>
      <w:marRight w:val="0"/>
      <w:marTop w:val="0"/>
      <w:marBottom w:val="0"/>
      <w:divBdr>
        <w:top w:val="none" w:sz="0" w:space="0" w:color="auto"/>
        <w:left w:val="none" w:sz="0" w:space="0" w:color="auto"/>
        <w:bottom w:val="none" w:sz="0" w:space="0" w:color="auto"/>
        <w:right w:val="none" w:sz="0" w:space="0" w:color="auto"/>
      </w:divBdr>
    </w:div>
    <w:div w:id="1902014847">
      <w:bodyDiv w:val="1"/>
      <w:marLeft w:val="0"/>
      <w:marRight w:val="0"/>
      <w:marTop w:val="0"/>
      <w:marBottom w:val="0"/>
      <w:divBdr>
        <w:top w:val="none" w:sz="0" w:space="0" w:color="auto"/>
        <w:left w:val="none" w:sz="0" w:space="0" w:color="auto"/>
        <w:bottom w:val="none" w:sz="0" w:space="0" w:color="auto"/>
        <w:right w:val="none" w:sz="0" w:space="0" w:color="auto"/>
      </w:divBdr>
    </w:div>
    <w:div w:id="1902712984">
      <w:bodyDiv w:val="1"/>
      <w:marLeft w:val="0"/>
      <w:marRight w:val="0"/>
      <w:marTop w:val="0"/>
      <w:marBottom w:val="0"/>
      <w:divBdr>
        <w:top w:val="none" w:sz="0" w:space="0" w:color="auto"/>
        <w:left w:val="none" w:sz="0" w:space="0" w:color="auto"/>
        <w:bottom w:val="none" w:sz="0" w:space="0" w:color="auto"/>
        <w:right w:val="none" w:sz="0" w:space="0" w:color="auto"/>
      </w:divBdr>
    </w:div>
    <w:div w:id="1903061343">
      <w:bodyDiv w:val="1"/>
      <w:marLeft w:val="0"/>
      <w:marRight w:val="0"/>
      <w:marTop w:val="0"/>
      <w:marBottom w:val="0"/>
      <w:divBdr>
        <w:top w:val="none" w:sz="0" w:space="0" w:color="auto"/>
        <w:left w:val="none" w:sz="0" w:space="0" w:color="auto"/>
        <w:bottom w:val="none" w:sz="0" w:space="0" w:color="auto"/>
        <w:right w:val="none" w:sz="0" w:space="0" w:color="auto"/>
      </w:divBdr>
    </w:div>
    <w:div w:id="1903829242">
      <w:bodyDiv w:val="1"/>
      <w:marLeft w:val="0"/>
      <w:marRight w:val="0"/>
      <w:marTop w:val="0"/>
      <w:marBottom w:val="0"/>
      <w:divBdr>
        <w:top w:val="none" w:sz="0" w:space="0" w:color="auto"/>
        <w:left w:val="none" w:sz="0" w:space="0" w:color="auto"/>
        <w:bottom w:val="none" w:sz="0" w:space="0" w:color="auto"/>
        <w:right w:val="none" w:sz="0" w:space="0" w:color="auto"/>
      </w:divBdr>
    </w:div>
    <w:div w:id="1905603554">
      <w:bodyDiv w:val="1"/>
      <w:marLeft w:val="0"/>
      <w:marRight w:val="0"/>
      <w:marTop w:val="0"/>
      <w:marBottom w:val="0"/>
      <w:divBdr>
        <w:top w:val="none" w:sz="0" w:space="0" w:color="auto"/>
        <w:left w:val="none" w:sz="0" w:space="0" w:color="auto"/>
        <w:bottom w:val="none" w:sz="0" w:space="0" w:color="auto"/>
        <w:right w:val="none" w:sz="0" w:space="0" w:color="auto"/>
      </w:divBdr>
    </w:div>
    <w:div w:id="1906649516">
      <w:bodyDiv w:val="1"/>
      <w:marLeft w:val="0"/>
      <w:marRight w:val="0"/>
      <w:marTop w:val="0"/>
      <w:marBottom w:val="0"/>
      <w:divBdr>
        <w:top w:val="none" w:sz="0" w:space="0" w:color="auto"/>
        <w:left w:val="none" w:sz="0" w:space="0" w:color="auto"/>
        <w:bottom w:val="none" w:sz="0" w:space="0" w:color="auto"/>
        <w:right w:val="none" w:sz="0" w:space="0" w:color="auto"/>
      </w:divBdr>
    </w:div>
    <w:div w:id="1907060164">
      <w:bodyDiv w:val="1"/>
      <w:marLeft w:val="0"/>
      <w:marRight w:val="0"/>
      <w:marTop w:val="0"/>
      <w:marBottom w:val="0"/>
      <w:divBdr>
        <w:top w:val="none" w:sz="0" w:space="0" w:color="auto"/>
        <w:left w:val="none" w:sz="0" w:space="0" w:color="auto"/>
        <w:bottom w:val="none" w:sz="0" w:space="0" w:color="auto"/>
        <w:right w:val="none" w:sz="0" w:space="0" w:color="auto"/>
      </w:divBdr>
    </w:div>
    <w:div w:id="1908033163">
      <w:bodyDiv w:val="1"/>
      <w:marLeft w:val="0"/>
      <w:marRight w:val="0"/>
      <w:marTop w:val="0"/>
      <w:marBottom w:val="0"/>
      <w:divBdr>
        <w:top w:val="none" w:sz="0" w:space="0" w:color="auto"/>
        <w:left w:val="none" w:sz="0" w:space="0" w:color="auto"/>
        <w:bottom w:val="none" w:sz="0" w:space="0" w:color="auto"/>
        <w:right w:val="none" w:sz="0" w:space="0" w:color="auto"/>
      </w:divBdr>
    </w:div>
    <w:div w:id="1908607001">
      <w:bodyDiv w:val="1"/>
      <w:marLeft w:val="0"/>
      <w:marRight w:val="0"/>
      <w:marTop w:val="0"/>
      <w:marBottom w:val="0"/>
      <w:divBdr>
        <w:top w:val="none" w:sz="0" w:space="0" w:color="auto"/>
        <w:left w:val="none" w:sz="0" w:space="0" w:color="auto"/>
        <w:bottom w:val="none" w:sz="0" w:space="0" w:color="auto"/>
        <w:right w:val="none" w:sz="0" w:space="0" w:color="auto"/>
      </w:divBdr>
    </w:div>
    <w:div w:id="1908612937">
      <w:bodyDiv w:val="1"/>
      <w:marLeft w:val="0"/>
      <w:marRight w:val="0"/>
      <w:marTop w:val="0"/>
      <w:marBottom w:val="0"/>
      <w:divBdr>
        <w:top w:val="none" w:sz="0" w:space="0" w:color="auto"/>
        <w:left w:val="none" w:sz="0" w:space="0" w:color="auto"/>
        <w:bottom w:val="none" w:sz="0" w:space="0" w:color="auto"/>
        <w:right w:val="none" w:sz="0" w:space="0" w:color="auto"/>
      </w:divBdr>
    </w:div>
    <w:div w:id="1909226274">
      <w:bodyDiv w:val="1"/>
      <w:marLeft w:val="0"/>
      <w:marRight w:val="0"/>
      <w:marTop w:val="0"/>
      <w:marBottom w:val="0"/>
      <w:divBdr>
        <w:top w:val="none" w:sz="0" w:space="0" w:color="auto"/>
        <w:left w:val="none" w:sz="0" w:space="0" w:color="auto"/>
        <w:bottom w:val="none" w:sz="0" w:space="0" w:color="auto"/>
        <w:right w:val="none" w:sz="0" w:space="0" w:color="auto"/>
      </w:divBdr>
    </w:div>
    <w:div w:id="1909533428">
      <w:bodyDiv w:val="1"/>
      <w:marLeft w:val="0"/>
      <w:marRight w:val="0"/>
      <w:marTop w:val="0"/>
      <w:marBottom w:val="0"/>
      <w:divBdr>
        <w:top w:val="none" w:sz="0" w:space="0" w:color="auto"/>
        <w:left w:val="none" w:sz="0" w:space="0" w:color="auto"/>
        <w:bottom w:val="none" w:sz="0" w:space="0" w:color="auto"/>
        <w:right w:val="none" w:sz="0" w:space="0" w:color="auto"/>
      </w:divBdr>
    </w:div>
    <w:div w:id="1910070644">
      <w:bodyDiv w:val="1"/>
      <w:marLeft w:val="0"/>
      <w:marRight w:val="0"/>
      <w:marTop w:val="0"/>
      <w:marBottom w:val="0"/>
      <w:divBdr>
        <w:top w:val="none" w:sz="0" w:space="0" w:color="auto"/>
        <w:left w:val="none" w:sz="0" w:space="0" w:color="auto"/>
        <w:bottom w:val="none" w:sz="0" w:space="0" w:color="auto"/>
        <w:right w:val="none" w:sz="0" w:space="0" w:color="auto"/>
      </w:divBdr>
    </w:div>
    <w:div w:id="1910270012">
      <w:bodyDiv w:val="1"/>
      <w:marLeft w:val="0"/>
      <w:marRight w:val="0"/>
      <w:marTop w:val="0"/>
      <w:marBottom w:val="0"/>
      <w:divBdr>
        <w:top w:val="none" w:sz="0" w:space="0" w:color="auto"/>
        <w:left w:val="none" w:sz="0" w:space="0" w:color="auto"/>
        <w:bottom w:val="none" w:sz="0" w:space="0" w:color="auto"/>
        <w:right w:val="none" w:sz="0" w:space="0" w:color="auto"/>
      </w:divBdr>
    </w:div>
    <w:div w:id="1910309347">
      <w:bodyDiv w:val="1"/>
      <w:marLeft w:val="0"/>
      <w:marRight w:val="0"/>
      <w:marTop w:val="0"/>
      <w:marBottom w:val="0"/>
      <w:divBdr>
        <w:top w:val="none" w:sz="0" w:space="0" w:color="auto"/>
        <w:left w:val="none" w:sz="0" w:space="0" w:color="auto"/>
        <w:bottom w:val="none" w:sz="0" w:space="0" w:color="auto"/>
        <w:right w:val="none" w:sz="0" w:space="0" w:color="auto"/>
      </w:divBdr>
    </w:div>
    <w:div w:id="1910378460">
      <w:bodyDiv w:val="1"/>
      <w:marLeft w:val="0"/>
      <w:marRight w:val="0"/>
      <w:marTop w:val="0"/>
      <w:marBottom w:val="0"/>
      <w:divBdr>
        <w:top w:val="none" w:sz="0" w:space="0" w:color="auto"/>
        <w:left w:val="none" w:sz="0" w:space="0" w:color="auto"/>
        <w:bottom w:val="none" w:sz="0" w:space="0" w:color="auto"/>
        <w:right w:val="none" w:sz="0" w:space="0" w:color="auto"/>
      </w:divBdr>
    </w:div>
    <w:div w:id="1910731192">
      <w:bodyDiv w:val="1"/>
      <w:marLeft w:val="0"/>
      <w:marRight w:val="0"/>
      <w:marTop w:val="0"/>
      <w:marBottom w:val="0"/>
      <w:divBdr>
        <w:top w:val="none" w:sz="0" w:space="0" w:color="auto"/>
        <w:left w:val="none" w:sz="0" w:space="0" w:color="auto"/>
        <w:bottom w:val="none" w:sz="0" w:space="0" w:color="auto"/>
        <w:right w:val="none" w:sz="0" w:space="0" w:color="auto"/>
      </w:divBdr>
    </w:div>
    <w:div w:id="1911577203">
      <w:bodyDiv w:val="1"/>
      <w:marLeft w:val="0"/>
      <w:marRight w:val="0"/>
      <w:marTop w:val="0"/>
      <w:marBottom w:val="0"/>
      <w:divBdr>
        <w:top w:val="none" w:sz="0" w:space="0" w:color="auto"/>
        <w:left w:val="none" w:sz="0" w:space="0" w:color="auto"/>
        <w:bottom w:val="none" w:sz="0" w:space="0" w:color="auto"/>
        <w:right w:val="none" w:sz="0" w:space="0" w:color="auto"/>
      </w:divBdr>
    </w:div>
    <w:div w:id="1912078897">
      <w:bodyDiv w:val="1"/>
      <w:marLeft w:val="0"/>
      <w:marRight w:val="0"/>
      <w:marTop w:val="0"/>
      <w:marBottom w:val="0"/>
      <w:divBdr>
        <w:top w:val="none" w:sz="0" w:space="0" w:color="auto"/>
        <w:left w:val="none" w:sz="0" w:space="0" w:color="auto"/>
        <w:bottom w:val="none" w:sz="0" w:space="0" w:color="auto"/>
        <w:right w:val="none" w:sz="0" w:space="0" w:color="auto"/>
      </w:divBdr>
    </w:div>
    <w:div w:id="1912231812">
      <w:bodyDiv w:val="1"/>
      <w:marLeft w:val="0"/>
      <w:marRight w:val="0"/>
      <w:marTop w:val="0"/>
      <w:marBottom w:val="0"/>
      <w:divBdr>
        <w:top w:val="none" w:sz="0" w:space="0" w:color="auto"/>
        <w:left w:val="none" w:sz="0" w:space="0" w:color="auto"/>
        <w:bottom w:val="none" w:sz="0" w:space="0" w:color="auto"/>
        <w:right w:val="none" w:sz="0" w:space="0" w:color="auto"/>
      </w:divBdr>
    </w:div>
    <w:div w:id="1912544113">
      <w:bodyDiv w:val="1"/>
      <w:marLeft w:val="0"/>
      <w:marRight w:val="0"/>
      <w:marTop w:val="0"/>
      <w:marBottom w:val="0"/>
      <w:divBdr>
        <w:top w:val="none" w:sz="0" w:space="0" w:color="auto"/>
        <w:left w:val="none" w:sz="0" w:space="0" w:color="auto"/>
        <w:bottom w:val="none" w:sz="0" w:space="0" w:color="auto"/>
        <w:right w:val="none" w:sz="0" w:space="0" w:color="auto"/>
      </w:divBdr>
    </w:div>
    <w:div w:id="1912621073">
      <w:bodyDiv w:val="1"/>
      <w:marLeft w:val="0"/>
      <w:marRight w:val="0"/>
      <w:marTop w:val="0"/>
      <w:marBottom w:val="0"/>
      <w:divBdr>
        <w:top w:val="none" w:sz="0" w:space="0" w:color="auto"/>
        <w:left w:val="none" w:sz="0" w:space="0" w:color="auto"/>
        <w:bottom w:val="none" w:sz="0" w:space="0" w:color="auto"/>
        <w:right w:val="none" w:sz="0" w:space="0" w:color="auto"/>
      </w:divBdr>
    </w:div>
    <w:div w:id="1912688944">
      <w:bodyDiv w:val="1"/>
      <w:marLeft w:val="0"/>
      <w:marRight w:val="0"/>
      <w:marTop w:val="0"/>
      <w:marBottom w:val="0"/>
      <w:divBdr>
        <w:top w:val="none" w:sz="0" w:space="0" w:color="auto"/>
        <w:left w:val="none" w:sz="0" w:space="0" w:color="auto"/>
        <w:bottom w:val="none" w:sz="0" w:space="0" w:color="auto"/>
        <w:right w:val="none" w:sz="0" w:space="0" w:color="auto"/>
      </w:divBdr>
    </w:div>
    <w:div w:id="1913588830">
      <w:bodyDiv w:val="1"/>
      <w:marLeft w:val="0"/>
      <w:marRight w:val="0"/>
      <w:marTop w:val="0"/>
      <w:marBottom w:val="0"/>
      <w:divBdr>
        <w:top w:val="none" w:sz="0" w:space="0" w:color="auto"/>
        <w:left w:val="none" w:sz="0" w:space="0" w:color="auto"/>
        <w:bottom w:val="none" w:sz="0" w:space="0" w:color="auto"/>
        <w:right w:val="none" w:sz="0" w:space="0" w:color="auto"/>
      </w:divBdr>
    </w:div>
    <w:div w:id="1914272257">
      <w:bodyDiv w:val="1"/>
      <w:marLeft w:val="0"/>
      <w:marRight w:val="0"/>
      <w:marTop w:val="0"/>
      <w:marBottom w:val="0"/>
      <w:divBdr>
        <w:top w:val="none" w:sz="0" w:space="0" w:color="auto"/>
        <w:left w:val="none" w:sz="0" w:space="0" w:color="auto"/>
        <w:bottom w:val="none" w:sz="0" w:space="0" w:color="auto"/>
        <w:right w:val="none" w:sz="0" w:space="0" w:color="auto"/>
      </w:divBdr>
    </w:div>
    <w:div w:id="1914317545">
      <w:bodyDiv w:val="1"/>
      <w:marLeft w:val="0"/>
      <w:marRight w:val="0"/>
      <w:marTop w:val="0"/>
      <w:marBottom w:val="0"/>
      <w:divBdr>
        <w:top w:val="none" w:sz="0" w:space="0" w:color="auto"/>
        <w:left w:val="none" w:sz="0" w:space="0" w:color="auto"/>
        <w:bottom w:val="none" w:sz="0" w:space="0" w:color="auto"/>
        <w:right w:val="none" w:sz="0" w:space="0" w:color="auto"/>
      </w:divBdr>
    </w:div>
    <w:div w:id="1915238250">
      <w:bodyDiv w:val="1"/>
      <w:marLeft w:val="0"/>
      <w:marRight w:val="0"/>
      <w:marTop w:val="0"/>
      <w:marBottom w:val="0"/>
      <w:divBdr>
        <w:top w:val="none" w:sz="0" w:space="0" w:color="auto"/>
        <w:left w:val="none" w:sz="0" w:space="0" w:color="auto"/>
        <w:bottom w:val="none" w:sz="0" w:space="0" w:color="auto"/>
        <w:right w:val="none" w:sz="0" w:space="0" w:color="auto"/>
      </w:divBdr>
    </w:div>
    <w:div w:id="1916239407">
      <w:bodyDiv w:val="1"/>
      <w:marLeft w:val="0"/>
      <w:marRight w:val="0"/>
      <w:marTop w:val="0"/>
      <w:marBottom w:val="0"/>
      <w:divBdr>
        <w:top w:val="none" w:sz="0" w:space="0" w:color="auto"/>
        <w:left w:val="none" w:sz="0" w:space="0" w:color="auto"/>
        <w:bottom w:val="none" w:sz="0" w:space="0" w:color="auto"/>
        <w:right w:val="none" w:sz="0" w:space="0" w:color="auto"/>
      </w:divBdr>
    </w:div>
    <w:div w:id="1918589267">
      <w:bodyDiv w:val="1"/>
      <w:marLeft w:val="0"/>
      <w:marRight w:val="0"/>
      <w:marTop w:val="0"/>
      <w:marBottom w:val="0"/>
      <w:divBdr>
        <w:top w:val="none" w:sz="0" w:space="0" w:color="auto"/>
        <w:left w:val="none" w:sz="0" w:space="0" w:color="auto"/>
        <w:bottom w:val="none" w:sz="0" w:space="0" w:color="auto"/>
        <w:right w:val="none" w:sz="0" w:space="0" w:color="auto"/>
      </w:divBdr>
    </w:div>
    <w:div w:id="1918780014">
      <w:bodyDiv w:val="1"/>
      <w:marLeft w:val="0"/>
      <w:marRight w:val="0"/>
      <w:marTop w:val="0"/>
      <w:marBottom w:val="0"/>
      <w:divBdr>
        <w:top w:val="none" w:sz="0" w:space="0" w:color="auto"/>
        <w:left w:val="none" w:sz="0" w:space="0" w:color="auto"/>
        <w:bottom w:val="none" w:sz="0" w:space="0" w:color="auto"/>
        <w:right w:val="none" w:sz="0" w:space="0" w:color="auto"/>
      </w:divBdr>
    </w:div>
    <w:div w:id="1921283116">
      <w:bodyDiv w:val="1"/>
      <w:marLeft w:val="0"/>
      <w:marRight w:val="0"/>
      <w:marTop w:val="0"/>
      <w:marBottom w:val="0"/>
      <w:divBdr>
        <w:top w:val="none" w:sz="0" w:space="0" w:color="auto"/>
        <w:left w:val="none" w:sz="0" w:space="0" w:color="auto"/>
        <w:bottom w:val="none" w:sz="0" w:space="0" w:color="auto"/>
        <w:right w:val="none" w:sz="0" w:space="0" w:color="auto"/>
      </w:divBdr>
    </w:div>
    <w:div w:id="1921333958">
      <w:bodyDiv w:val="1"/>
      <w:marLeft w:val="0"/>
      <w:marRight w:val="0"/>
      <w:marTop w:val="0"/>
      <w:marBottom w:val="0"/>
      <w:divBdr>
        <w:top w:val="none" w:sz="0" w:space="0" w:color="auto"/>
        <w:left w:val="none" w:sz="0" w:space="0" w:color="auto"/>
        <w:bottom w:val="none" w:sz="0" w:space="0" w:color="auto"/>
        <w:right w:val="none" w:sz="0" w:space="0" w:color="auto"/>
      </w:divBdr>
    </w:div>
    <w:div w:id="1922442571">
      <w:bodyDiv w:val="1"/>
      <w:marLeft w:val="0"/>
      <w:marRight w:val="0"/>
      <w:marTop w:val="0"/>
      <w:marBottom w:val="0"/>
      <w:divBdr>
        <w:top w:val="none" w:sz="0" w:space="0" w:color="auto"/>
        <w:left w:val="none" w:sz="0" w:space="0" w:color="auto"/>
        <w:bottom w:val="none" w:sz="0" w:space="0" w:color="auto"/>
        <w:right w:val="none" w:sz="0" w:space="0" w:color="auto"/>
      </w:divBdr>
    </w:div>
    <w:div w:id="1922636944">
      <w:bodyDiv w:val="1"/>
      <w:marLeft w:val="0"/>
      <w:marRight w:val="0"/>
      <w:marTop w:val="0"/>
      <w:marBottom w:val="0"/>
      <w:divBdr>
        <w:top w:val="none" w:sz="0" w:space="0" w:color="auto"/>
        <w:left w:val="none" w:sz="0" w:space="0" w:color="auto"/>
        <w:bottom w:val="none" w:sz="0" w:space="0" w:color="auto"/>
        <w:right w:val="none" w:sz="0" w:space="0" w:color="auto"/>
      </w:divBdr>
    </w:div>
    <w:div w:id="1923173549">
      <w:bodyDiv w:val="1"/>
      <w:marLeft w:val="0"/>
      <w:marRight w:val="0"/>
      <w:marTop w:val="0"/>
      <w:marBottom w:val="0"/>
      <w:divBdr>
        <w:top w:val="none" w:sz="0" w:space="0" w:color="auto"/>
        <w:left w:val="none" w:sz="0" w:space="0" w:color="auto"/>
        <w:bottom w:val="none" w:sz="0" w:space="0" w:color="auto"/>
        <w:right w:val="none" w:sz="0" w:space="0" w:color="auto"/>
      </w:divBdr>
    </w:div>
    <w:div w:id="1923681335">
      <w:bodyDiv w:val="1"/>
      <w:marLeft w:val="0"/>
      <w:marRight w:val="0"/>
      <w:marTop w:val="0"/>
      <w:marBottom w:val="0"/>
      <w:divBdr>
        <w:top w:val="none" w:sz="0" w:space="0" w:color="auto"/>
        <w:left w:val="none" w:sz="0" w:space="0" w:color="auto"/>
        <w:bottom w:val="none" w:sz="0" w:space="0" w:color="auto"/>
        <w:right w:val="none" w:sz="0" w:space="0" w:color="auto"/>
      </w:divBdr>
    </w:div>
    <w:div w:id="1924532312">
      <w:bodyDiv w:val="1"/>
      <w:marLeft w:val="0"/>
      <w:marRight w:val="0"/>
      <w:marTop w:val="0"/>
      <w:marBottom w:val="0"/>
      <w:divBdr>
        <w:top w:val="none" w:sz="0" w:space="0" w:color="auto"/>
        <w:left w:val="none" w:sz="0" w:space="0" w:color="auto"/>
        <w:bottom w:val="none" w:sz="0" w:space="0" w:color="auto"/>
        <w:right w:val="none" w:sz="0" w:space="0" w:color="auto"/>
      </w:divBdr>
    </w:div>
    <w:div w:id="1925144972">
      <w:bodyDiv w:val="1"/>
      <w:marLeft w:val="0"/>
      <w:marRight w:val="0"/>
      <w:marTop w:val="0"/>
      <w:marBottom w:val="0"/>
      <w:divBdr>
        <w:top w:val="none" w:sz="0" w:space="0" w:color="auto"/>
        <w:left w:val="none" w:sz="0" w:space="0" w:color="auto"/>
        <w:bottom w:val="none" w:sz="0" w:space="0" w:color="auto"/>
        <w:right w:val="none" w:sz="0" w:space="0" w:color="auto"/>
      </w:divBdr>
    </w:div>
    <w:div w:id="1925843149">
      <w:bodyDiv w:val="1"/>
      <w:marLeft w:val="0"/>
      <w:marRight w:val="0"/>
      <w:marTop w:val="0"/>
      <w:marBottom w:val="0"/>
      <w:divBdr>
        <w:top w:val="none" w:sz="0" w:space="0" w:color="auto"/>
        <w:left w:val="none" w:sz="0" w:space="0" w:color="auto"/>
        <w:bottom w:val="none" w:sz="0" w:space="0" w:color="auto"/>
        <w:right w:val="none" w:sz="0" w:space="0" w:color="auto"/>
      </w:divBdr>
      <w:divsChild>
        <w:div w:id="141041345">
          <w:marLeft w:val="0"/>
          <w:marRight w:val="0"/>
          <w:marTop w:val="0"/>
          <w:marBottom w:val="0"/>
          <w:divBdr>
            <w:top w:val="none" w:sz="0" w:space="0" w:color="auto"/>
            <w:left w:val="none" w:sz="0" w:space="0" w:color="auto"/>
            <w:bottom w:val="none" w:sz="0" w:space="0" w:color="auto"/>
            <w:right w:val="none" w:sz="0" w:space="0" w:color="auto"/>
          </w:divBdr>
          <w:divsChild>
            <w:div w:id="924149620">
              <w:marLeft w:val="0"/>
              <w:marRight w:val="0"/>
              <w:marTop w:val="0"/>
              <w:marBottom w:val="0"/>
              <w:divBdr>
                <w:top w:val="none" w:sz="0" w:space="0" w:color="auto"/>
                <w:left w:val="none" w:sz="0" w:space="0" w:color="auto"/>
                <w:bottom w:val="none" w:sz="0" w:space="0" w:color="auto"/>
                <w:right w:val="none" w:sz="0" w:space="0" w:color="auto"/>
              </w:divBdr>
            </w:div>
            <w:div w:id="1009527515">
              <w:marLeft w:val="0"/>
              <w:marRight w:val="0"/>
              <w:marTop w:val="0"/>
              <w:marBottom w:val="0"/>
              <w:divBdr>
                <w:top w:val="none" w:sz="0" w:space="0" w:color="auto"/>
                <w:left w:val="none" w:sz="0" w:space="0" w:color="auto"/>
                <w:bottom w:val="none" w:sz="0" w:space="0" w:color="auto"/>
                <w:right w:val="none" w:sz="0" w:space="0" w:color="auto"/>
              </w:divBdr>
            </w:div>
            <w:div w:id="1410536573">
              <w:marLeft w:val="0"/>
              <w:marRight w:val="0"/>
              <w:marTop w:val="0"/>
              <w:marBottom w:val="0"/>
              <w:divBdr>
                <w:top w:val="none" w:sz="0" w:space="0" w:color="auto"/>
                <w:left w:val="none" w:sz="0" w:space="0" w:color="auto"/>
                <w:bottom w:val="none" w:sz="0" w:space="0" w:color="auto"/>
                <w:right w:val="none" w:sz="0" w:space="0" w:color="auto"/>
              </w:divBdr>
            </w:div>
            <w:div w:id="1882864222">
              <w:marLeft w:val="0"/>
              <w:marRight w:val="0"/>
              <w:marTop w:val="0"/>
              <w:marBottom w:val="0"/>
              <w:divBdr>
                <w:top w:val="none" w:sz="0" w:space="0" w:color="auto"/>
                <w:left w:val="none" w:sz="0" w:space="0" w:color="auto"/>
                <w:bottom w:val="none" w:sz="0" w:space="0" w:color="auto"/>
                <w:right w:val="none" w:sz="0" w:space="0" w:color="auto"/>
              </w:divBdr>
            </w:div>
            <w:div w:id="2127188539">
              <w:marLeft w:val="0"/>
              <w:marRight w:val="0"/>
              <w:marTop w:val="0"/>
              <w:marBottom w:val="0"/>
              <w:divBdr>
                <w:top w:val="none" w:sz="0" w:space="0" w:color="auto"/>
                <w:left w:val="none" w:sz="0" w:space="0" w:color="auto"/>
                <w:bottom w:val="none" w:sz="0" w:space="0" w:color="auto"/>
                <w:right w:val="none" w:sz="0" w:space="0" w:color="auto"/>
              </w:divBdr>
            </w:div>
          </w:divsChild>
        </w:div>
        <w:div w:id="1812482632">
          <w:marLeft w:val="0"/>
          <w:marRight w:val="0"/>
          <w:marTop w:val="0"/>
          <w:marBottom w:val="0"/>
          <w:divBdr>
            <w:top w:val="none" w:sz="0" w:space="0" w:color="auto"/>
            <w:left w:val="none" w:sz="0" w:space="0" w:color="auto"/>
            <w:bottom w:val="none" w:sz="0" w:space="0" w:color="auto"/>
            <w:right w:val="none" w:sz="0" w:space="0" w:color="auto"/>
          </w:divBdr>
          <w:divsChild>
            <w:div w:id="165413018">
              <w:marLeft w:val="0"/>
              <w:marRight w:val="0"/>
              <w:marTop w:val="0"/>
              <w:marBottom w:val="0"/>
              <w:divBdr>
                <w:top w:val="none" w:sz="0" w:space="0" w:color="auto"/>
                <w:left w:val="none" w:sz="0" w:space="0" w:color="auto"/>
                <w:bottom w:val="none" w:sz="0" w:space="0" w:color="auto"/>
                <w:right w:val="none" w:sz="0" w:space="0" w:color="auto"/>
              </w:divBdr>
            </w:div>
            <w:div w:id="443772326">
              <w:marLeft w:val="0"/>
              <w:marRight w:val="0"/>
              <w:marTop w:val="0"/>
              <w:marBottom w:val="0"/>
              <w:divBdr>
                <w:top w:val="none" w:sz="0" w:space="0" w:color="auto"/>
                <w:left w:val="none" w:sz="0" w:space="0" w:color="auto"/>
                <w:bottom w:val="none" w:sz="0" w:space="0" w:color="auto"/>
                <w:right w:val="none" w:sz="0" w:space="0" w:color="auto"/>
              </w:divBdr>
            </w:div>
            <w:div w:id="806321124">
              <w:marLeft w:val="0"/>
              <w:marRight w:val="0"/>
              <w:marTop w:val="0"/>
              <w:marBottom w:val="0"/>
              <w:divBdr>
                <w:top w:val="none" w:sz="0" w:space="0" w:color="auto"/>
                <w:left w:val="none" w:sz="0" w:space="0" w:color="auto"/>
                <w:bottom w:val="none" w:sz="0" w:space="0" w:color="auto"/>
                <w:right w:val="none" w:sz="0" w:space="0" w:color="auto"/>
              </w:divBdr>
            </w:div>
            <w:div w:id="866991998">
              <w:marLeft w:val="0"/>
              <w:marRight w:val="0"/>
              <w:marTop w:val="0"/>
              <w:marBottom w:val="0"/>
              <w:divBdr>
                <w:top w:val="none" w:sz="0" w:space="0" w:color="auto"/>
                <w:left w:val="none" w:sz="0" w:space="0" w:color="auto"/>
                <w:bottom w:val="none" w:sz="0" w:space="0" w:color="auto"/>
                <w:right w:val="none" w:sz="0" w:space="0" w:color="auto"/>
              </w:divBdr>
            </w:div>
            <w:div w:id="939802089">
              <w:marLeft w:val="0"/>
              <w:marRight w:val="0"/>
              <w:marTop w:val="0"/>
              <w:marBottom w:val="0"/>
              <w:divBdr>
                <w:top w:val="none" w:sz="0" w:space="0" w:color="auto"/>
                <w:left w:val="none" w:sz="0" w:space="0" w:color="auto"/>
                <w:bottom w:val="none" w:sz="0" w:space="0" w:color="auto"/>
                <w:right w:val="none" w:sz="0" w:space="0" w:color="auto"/>
              </w:divBdr>
            </w:div>
            <w:div w:id="1619754141">
              <w:marLeft w:val="0"/>
              <w:marRight w:val="0"/>
              <w:marTop w:val="0"/>
              <w:marBottom w:val="0"/>
              <w:divBdr>
                <w:top w:val="none" w:sz="0" w:space="0" w:color="auto"/>
                <w:left w:val="none" w:sz="0" w:space="0" w:color="auto"/>
                <w:bottom w:val="none" w:sz="0" w:space="0" w:color="auto"/>
                <w:right w:val="none" w:sz="0" w:space="0" w:color="auto"/>
              </w:divBdr>
            </w:div>
            <w:div w:id="16235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94914">
      <w:bodyDiv w:val="1"/>
      <w:marLeft w:val="0"/>
      <w:marRight w:val="0"/>
      <w:marTop w:val="0"/>
      <w:marBottom w:val="0"/>
      <w:divBdr>
        <w:top w:val="none" w:sz="0" w:space="0" w:color="auto"/>
        <w:left w:val="none" w:sz="0" w:space="0" w:color="auto"/>
        <w:bottom w:val="none" w:sz="0" w:space="0" w:color="auto"/>
        <w:right w:val="none" w:sz="0" w:space="0" w:color="auto"/>
      </w:divBdr>
    </w:div>
    <w:div w:id="1926573468">
      <w:bodyDiv w:val="1"/>
      <w:marLeft w:val="0"/>
      <w:marRight w:val="0"/>
      <w:marTop w:val="0"/>
      <w:marBottom w:val="0"/>
      <w:divBdr>
        <w:top w:val="none" w:sz="0" w:space="0" w:color="auto"/>
        <w:left w:val="none" w:sz="0" w:space="0" w:color="auto"/>
        <w:bottom w:val="none" w:sz="0" w:space="0" w:color="auto"/>
        <w:right w:val="none" w:sz="0" w:space="0" w:color="auto"/>
      </w:divBdr>
    </w:div>
    <w:div w:id="1927417218">
      <w:bodyDiv w:val="1"/>
      <w:marLeft w:val="0"/>
      <w:marRight w:val="0"/>
      <w:marTop w:val="0"/>
      <w:marBottom w:val="0"/>
      <w:divBdr>
        <w:top w:val="none" w:sz="0" w:space="0" w:color="auto"/>
        <w:left w:val="none" w:sz="0" w:space="0" w:color="auto"/>
        <w:bottom w:val="none" w:sz="0" w:space="0" w:color="auto"/>
        <w:right w:val="none" w:sz="0" w:space="0" w:color="auto"/>
      </w:divBdr>
    </w:div>
    <w:div w:id="1930695615">
      <w:bodyDiv w:val="1"/>
      <w:marLeft w:val="0"/>
      <w:marRight w:val="0"/>
      <w:marTop w:val="0"/>
      <w:marBottom w:val="0"/>
      <w:divBdr>
        <w:top w:val="none" w:sz="0" w:space="0" w:color="auto"/>
        <w:left w:val="none" w:sz="0" w:space="0" w:color="auto"/>
        <w:bottom w:val="none" w:sz="0" w:space="0" w:color="auto"/>
        <w:right w:val="none" w:sz="0" w:space="0" w:color="auto"/>
      </w:divBdr>
    </w:div>
    <w:div w:id="1931044266">
      <w:bodyDiv w:val="1"/>
      <w:marLeft w:val="0"/>
      <w:marRight w:val="0"/>
      <w:marTop w:val="0"/>
      <w:marBottom w:val="0"/>
      <w:divBdr>
        <w:top w:val="none" w:sz="0" w:space="0" w:color="auto"/>
        <w:left w:val="none" w:sz="0" w:space="0" w:color="auto"/>
        <w:bottom w:val="none" w:sz="0" w:space="0" w:color="auto"/>
        <w:right w:val="none" w:sz="0" w:space="0" w:color="auto"/>
      </w:divBdr>
    </w:div>
    <w:div w:id="1931616984">
      <w:bodyDiv w:val="1"/>
      <w:marLeft w:val="0"/>
      <w:marRight w:val="0"/>
      <w:marTop w:val="0"/>
      <w:marBottom w:val="0"/>
      <w:divBdr>
        <w:top w:val="none" w:sz="0" w:space="0" w:color="auto"/>
        <w:left w:val="none" w:sz="0" w:space="0" w:color="auto"/>
        <w:bottom w:val="none" w:sz="0" w:space="0" w:color="auto"/>
        <w:right w:val="none" w:sz="0" w:space="0" w:color="auto"/>
      </w:divBdr>
    </w:div>
    <w:div w:id="1932659451">
      <w:bodyDiv w:val="1"/>
      <w:marLeft w:val="0"/>
      <w:marRight w:val="0"/>
      <w:marTop w:val="0"/>
      <w:marBottom w:val="0"/>
      <w:divBdr>
        <w:top w:val="none" w:sz="0" w:space="0" w:color="auto"/>
        <w:left w:val="none" w:sz="0" w:space="0" w:color="auto"/>
        <w:bottom w:val="none" w:sz="0" w:space="0" w:color="auto"/>
        <w:right w:val="none" w:sz="0" w:space="0" w:color="auto"/>
      </w:divBdr>
    </w:div>
    <w:div w:id="1933541338">
      <w:bodyDiv w:val="1"/>
      <w:marLeft w:val="0"/>
      <w:marRight w:val="0"/>
      <w:marTop w:val="0"/>
      <w:marBottom w:val="0"/>
      <w:divBdr>
        <w:top w:val="none" w:sz="0" w:space="0" w:color="auto"/>
        <w:left w:val="none" w:sz="0" w:space="0" w:color="auto"/>
        <w:bottom w:val="none" w:sz="0" w:space="0" w:color="auto"/>
        <w:right w:val="none" w:sz="0" w:space="0" w:color="auto"/>
      </w:divBdr>
    </w:div>
    <w:div w:id="1933665521">
      <w:bodyDiv w:val="1"/>
      <w:marLeft w:val="0"/>
      <w:marRight w:val="0"/>
      <w:marTop w:val="0"/>
      <w:marBottom w:val="0"/>
      <w:divBdr>
        <w:top w:val="none" w:sz="0" w:space="0" w:color="auto"/>
        <w:left w:val="none" w:sz="0" w:space="0" w:color="auto"/>
        <w:bottom w:val="none" w:sz="0" w:space="0" w:color="auto"/>
        <w:right w:val="none" w:sz="0" w:space="0" w:color="auto"/>
      </w:divBdr>
    </w:div>
    <w:div w:id="1934893938">
      <w:bodyDiv w:val="1"/>
      <w:marLeft w:val="0"/>
      <w:marRight w:val="0"/>
      <w:marTop w:val="0"/>
      <w:marBottom w:val="0"/>
      <w:divBdr>
        <w:top w:val="none" w:sz="0" w:space="0" w:color="auto"/>
        <w:left w:val="none" w:sz="0" w:space="0" w:color="auto"/>
        <w:bottom w:val="none" w:sz="0" w:space="0" w:color="auto"/>
        <w:right w:val="none" w:sz="0" w:space="0" w:color="auto"/>
      </w:divBdr>
    </w:div>
    <w:div w:id="1935431733">
      <w:bodyDiv w:val="1"/>
      <w:marLeft w:val="0"/>
      <w:marRight w:val="0"/>
      <w:marTop w:val="0"/>
      <w:marBottom w:val="0"/>
      <w:divBdr>
        <w:top w:val="none" w:sz="0" w:space="0" w:color="auto"/>
        <w:left w:val="none" w:sz="0" w:space="0" w:color="auto"/>
        <w:bottom w:val="none" w:sz="0" w:space="0" w:color="auto"/>
        <w:right w:val="none" w:sz="0" w:space="0" w:color="auto"/>
      </w:divBdr>
    </w:div>
    <w:div w:id="1935817026">
      <w:bodyDiv w:val="1"/>
      <w:marLeft w:val="0"/>
      <w:marRight w:val="0"/>
      <w:marTop w:val="0"/>
      <w:marBottom w:val="0"/>
      <w:divBdr>
        <w:top w:val="none" w:sz="0" w:space="0" w:color="auto"/>
        <w:left w:val="none" w:sz="0" w:space="0" w:color="auto"/>
        <w:bottom w:val="none" w:sz="0" w:space="0" w:color="auto"/>
        <w:right w:val="none" w:sz="0" w:space="0" w:color="auto"/>
      </w:divBdr>
    </w:div>
    <w:div w:id="1935937884">
      <w:bodyDiv w:val="1"/>
      <w:marLeft w:val="0"/>
      <w:marRight w:val="0"/>
      <w:marTop w:val="0"/>
      <w:marBottom w:val="0"/>
      <w:divBdr>
        <w:top w:val="none" w:sz="0" w:space="0" w:color="auto"/>
        <w:left w:val="none" w:sz="0" w:space="0" w:color="auto"/>
        <w:bottom w:val="none" w:sz="0" w:space="0" w:color="auto"/>
        <w:right w:val="none" w:sz="0" w:space="0" w:color="auto"/>
      </w:divBdr>
    </w:div>
    <w:div w:id="1936161233">
      <w:bodyDiv w:val="1"/>
      <w:marLeft w:val="0"/>
      <w:marRight w:val="0"/>
      <w:marTop w:val="0"/>
      <w:marBottom w:val="0"/>
      <w:divBdr>
        <w:top w:val="none" w:sz="0" w:space="0" w:color="auto"/>
        <w:left w:val="none" w:sz="0" w:space="0" w:color="auto"/>
        <w:bottom w:val="none" w:sz="0" w:space="0" w:color="auto"/>
        <w:right w:val="none" w:sz="0" w:space="0" w:color="auto"/>
      </w:divBdr>
    </w:div>
    <w:div w:id="1936743812">
      <w:bodyDiv w:val="1"/>
      <w:marLeft w:val="0"/>
      <w:marRight w:val="0"/>
      <w:marTop w:val="0"/>
      <w:marBottom w:val="0"/>
      <w:divBdr>
        <w:top w:val="none" w:sz="0" w:space="0" w:color="auto"/>
        <w:left w:val="none" w:sz="0" w:space="0" w:color="auto"/>
        <w:bottom w:val="none" w:sz="0" w:space="0" w:color="auto"/>
        <w:right w:val="none" w:sz="0" w:space="0" w:color="auto"/>
      </w:divBdr>
    </w:div>
    <w:div w:id="1937513006">
      <w:bodyDiv w:val="1"/>
      <w:marLeft w:val="0"/>
      <w:marRight w:val="0"/>
      <w:marTop w:val="0"/>
      <w:marBottom w:val="0"/>
      <w:divBdr>
        <w:top w:val="none" w:sz="0" w:space="0" w:color="auto"/>
        <w:left w:val="none" w:sz="0" w:space="0" w:color="auto"/>
        <w:bottom w:val="none" w:sz="0" w:space="0" w:color="auto"/>
        <w:right w:val="none" w:sz="0" w:space="0" w:color="auto"/>
      </w:divBdr>
    </w:div>
    <w:div w:id="1938632460">
      <w:bodyDiv w:val="1"/>
      <w:marLeft w:val="0"/>
      <w:marRight w:val="0"/>
      <w:marTop w:val="0"/>
      <w:marBottom w:val="0"/>
      <w:divBdr>
        <w:top w:val="none" w:sz="0" w:space="0" w:color="auto"/>
        <w:left w:val="none" w:sz="0" w:space="0" w:color="auto"/>
        <w:bottom w:val="none" w:sz="0" w:space="0" w:color="auto"/>
        <w:right w:val="none" w:sz="0" w:space="0" w:color="auto"/>
      </w:divBdr>
    </w:div>
    <w:div w:id="1938832757">
      <w:bodyDiv w:val="1"/>
      <w:marLeft w:val="0"/>
      <w:marRight w:val="0"/>
      <w:marTop w:val="0"/>
      <w:marBottom w:val="0"/>
      <w:divBdr>
        <w:top w:val="none" w:sz="0" w:space="0" w:color="auto"/>
        <w:left w:val="none" w:sz="0" w:space="0" w:color="auto"/>
        <w:bottom w:val="none" w:sz="0" w:space="0" w:color="auto"/>
        <w:right w:val="none" w:sz="0" w:space="0" w:color="auto"/>
      </w:divBdr>
    </w:div>
    <w:div w:id="1939873276">
      <w:bodyDiv w:val="1"/>
      <w:marLeft w:val="0"/>
      <w:marRight w:val="0"/>
      <w:marTop w:val="0"/>
      <w:marBottom w:val="0"/>
      <w:divBdr>
        <w:top w:val="none" w:sz="0" w:space="0" w:color="auto"/>
        <w:left w:val="none" w:sz="0" w:space="0" w:color="auto"/>
        <w:bottom w:val="none" w:sz="0" w:space="0" w:color="auto"/>
        <w:right w:val="none" w:sz="0" w:space="0" w:color="auto"/>
      </w:divBdr>
    </w:div>
    <w:div w:id="1941058091">
      <w:bodyDiv w:val="1"/>
      <w:marLeft w:val="0"/>
      <w:marRight w:val="0"/>
      <w:marTop w:val="0"/>
      <w:marBottom w:val="0"/>
      <w:divBdr>
        <w:top w:val="none" w:sz="0" w:space="0" w:color="auto"/>
        <w:left w:val="none" w:sz="0" w:space="0" w:color="auto"/>
        <w:bottom w:val="none" w:sz="0" w:space="0" w:color="auto"/>
        <w:right w:val="none" w:sz="0" w:space="0" w:color="auto"/>
      </w:divBdr>
    </w:div>
    <w:div w:id="1941184990">
      <w:bodyDiv w:val="1"/>
      <w:marLeft w:val="0"/>
      <w:marRight w:val="0"/>
      <w:marTop w:val="0"/>
      <w:marBottom w:val="0"/>
      <w:divBdr>
        <w:top w:val="none" w:sz="0" w:space="0" w:color="auto"/>
        <w:left w:val="none" w:sz="0" w:space="0" w:color="auto"/>
        <w:bottom w:val="none" w:sz="0" w:space="0" w:color="auto"/>
        <w:right w:val="none" w:sz="0" w:space="0" w:color="auto"/>
      </w:divBdr>
    </w:div>
    <w:div w:id="1941453180">
      <w:bodyDiv w:val="1"/>
      <w:marLeft w:val="0"/>
      <w:marRight w:val="0"/>
      <w:marTop w:val="0"/>
      <w:marBottom w:val="0"/>
      <w:divBdr>
        <w:top w:val="none" w:sz="0" w:space="0" w:color="auto"/>
        <w:left w:val="none" w:sz="0" w:space="0" w:color="auto"/>
        <w:bottom w:val="none" w:sz="0" w:space="0" w:color="auto"/>
        <w:right w:val="none" w:sz="0" w:space="0" w:color="auto"/>
      </w:divBdr>
    </w:div>
    <w:div w:id="1941716026">
      <w:bodyDiv w:val="1"/>
      <w:marLeft w:val="0"/>
      <w:marRight w:val="0"/>
      <w:marTop w:val="0"/>
      <w:marBottom w:val="0"/>
      <w:divBdr>
        <w:top w:val="none" w:sz="0" w:space="0" w:color="auto"/>
        <w:left w:val="none" w:sz="0" w:space="0" w:color="auto"/>
        <w:bottom w:val="none" w:sz="0" w:space="0" w:color="auto"/>
        <w:right w:val="none" w:sz="0" w:space="0" w:color="auto"/>
      </w:divBdr>
    </w:div>
    <w:div w:id="1942298612">
      <w:bodyDiv w:val="1"/>
      <w:marLeft w:val="0"/>
      <w:marRight w:val="0"/>
      <w:marTop w:val="0"/>
      <w:marBottom w:val="0"/>
      <w:divBdr>
        <w:top w:val="none" w:sz="0" w:space="0" w:color="auto"/>
        <w:left w:val="none" w:sz="0" w:space="0" w:color="auto"/>
        <w:bottom w:val="none" w:sz="0" w:space="0" w:color="auto"/>
        <w:right w:val="none" w:sz="0" w:space="0" w:color="auto"/>
      </w:divBdr>
    </w:div>
    <w:div w:id="1943102326">
      <w:bodyDiv w:val="1"/>
      <w:marLeft w:val="0"/>
      <w:marRight w:val="0"/>
      <w:marTop w:val="0"/>
      <w:marBottom w:val="0"/>
      <w:divBdr>
        <w:top w:val="none" w:sz="0" w:space="0" w:color="auto"/>
        <w:left w:val="none" w:sz="0" w:space="0" w:color="auto"/>
        <w:bottom w:val="none" w:sz="0" w:space="0" w:color="auto"/>
        <w:right w:val="none" w:sz="0" w:space="0" w:color="auto"/>
      </w:divBdr>
    </w:div>
    <w:div w:id="1945533912">
      <w:bodyDiv w:val="1"/>
      <w:marLeft w:val="0"/>
      <w:marRight w:val="0"/>
      <w:marTop w:val="0"/>
      <w:marBottom w:val="0"/>
      <w:divBdr>
        <w:top w:val="none" w:sz="0" w:space="0" w:color="auto"/>
        <w:left w:val="none" w:sz="0" w:space="0" w:color="auto"/>
        <w:bottom w:val="none" w:sz="0" w:space="0" w:color="auto"/>
        <w:right w:val="none" w:sz="0" w:space="0" w:color="auto"/>
      </w:divBdr>
    </w:div>
    <w:div w:id="1946574831">
      <w:bodyDiv w:val="1"/>
      <w:marLeft w:val="0"/>
      <w:marRight w:val="0"/>
      <w:marTop w:val="0"/>
      <w:marBottom w:val="0"/>
      <w:divBdr>
        <w:top w:val="none" w:sz="0" w:space="0" w:color="auto"/>
        <w:left w:val="none" w:sz="0" w:space="0" w:color="auto"/>
        <w:bottom w:val="none" w:sz="0" w:space="0" w:color="auto"/>
        <w:right w:val="none" w:sz="0" w:space="0" w:color="auto"/>
      </w:divBdr>
    </w:div>
    <w:div w:id="1947079248">
      <w:bodyDiv w:val="1"/>
      <w:marLeft w:val="0"/>
      <w:marRight w:val="0"/>
      <w:marTop w:val="0"/>
      <w:marBottom w:val="0"/>
      <w:divBdr>
        <w:top w:val="none" w:sz="0" w:space="0" w:color="auto"/>
        <w:left w:val="none" w:sz="0" w:space="0" w:color="auto"/>
        <w:bottom w:val="none" w:sz="0" w:space="0" w:color="auto"/>
        <w:right w:val="none" w:sz="0" w:space="0" w:color="auto"/>
      </w:divBdr>
    </w:div>
    <w:div w:id="1948151550">
      <w:bodyDiv w:val="1"/>
      <w:marLeft w:val="0"/>
      <w:marRight w:val="0"/>
      <w:marTop w:val="0"/>
      <w:marBottom w:val="0"/>
      <w:divBdr>
        <w:top w:val="none" w:sz="0" w:space="0" w:color="auto"/>
        <w:left w:val="none" w:sz="0" w:space="0" w:color="auto"/>
        <w:bottom w:val="none" w:sz="0" w:space="0" w:color="auto"/>
        <w:right w:val="none" w:sz="0" w:space="0" w:color="auto"/>
      </w:divBdr>
    </w:div>
    <w:div w:id="1948728079">
      <w:bodyDiv w:val="1"/>
      <w:marLeft w:val="0"/>
      <w:marRight w:val="0"/>
      <w:marTop w:val="0"/>
      <w:marBottom w:val="0"/>
      <w:divBdr>
        <w:top w:val="none" w:sz="0" w:space="0" w:color="auto"/>
        <w:left w:val="none" w:sz="0" w:space="0" w:color="auto"/>
        <w:bottom w:val="none" w:sz="0" w:space="0" w:color="auto"/>
        <w:right w:val="none" w:sz="0" w:space="0" w:color="auto"/>
      </w:divBdr>
    </w:div>
    <w:div w:id="1949580177">
      <w:bodyDiv w:val="1"/>
      <w:marLeft w:val="0"/>
      <w:marRight w:val="0"/>
      <w:marTop w:val="0"/>
      <w:marBottom w:val="0"/>
      <w:divBdr>
        <w:top w:val="none" w:sz="0" w:space="0" w:color="auto"/>
        <w:left w:val="none" w:sz="0" w:space="0" w:color="auto"/>
        <w:bottom w:val="none" w:sz="0" w:space="0" w:color="auto"/>
        <w:right w:val="none" w:sz="0" w:space="0" w:color="auto"/>
      </w:divBdr>
    </w:div>
    <w:div w:id="1951861522">
      <w:bodyDiv w:val="1"/>
      <w:marLeft w:val="0"/>
      <w:marRight w:val="0"/>
      <w:marTop w:val="0"/>
      <w:marBottom w:val="0"/>
      <w:divBdr>
        <w:top w:val="none" w:sz="0" w:space="0" w:color="auto"/>
        <w:left w:val="none" w:sz="0" w:space="0" w:color="auto"/>
        <w:bottom w:val="none" w:sz="0" w:space="0" w:color="auto"/>
        <w:right w:val="none" w:sz="0" w:space="0" w:color="auto"/>
      </w:divBdr>
    </w:div>
    <w:div w:id="1952391123">
      <w:bodyDiv w:val="1"/>
      <w:marLeft w:val="0"/>
      <w:marRight w:val="0"/>
      <w:marTop w:val="0"/>
      <w:marBottom w:val="0"/>
      <w:divBdr>
        <w:top w:val="none" w:sz="0" w:space="0" w:color="auto"/>
        <w:left w:val="none" w:sz="0" w:space="0" w:color="auto"/>
        <w:bottom w:val="none" w:sz="0" w:space="0" w:color="auto"/>
        <w:right w:val="none" w:sz="0" w:space="0" w:color="auto"/>
      </w:divBdr>
    </w:div>
    <w:div w:id="1952660747">
      <w:bodyDiv w:val="1"/>
      <w:marLeft w:val="0"/>
      <w:marRight w:val="0"/>
      <w:marTop w:val="0"/>
      <w:marBottom w:val="0"/>
      <w:divBdr>
        <w:top w:val="none" w:sz="0" w:space="0" w:color="auto"/>
        <w:left w:val="none" w:sz="0" w:space="0" w:color="auto"/>
        <w:bottom w:val="none" w:sz="0" w:space="0" w:color="auto"/>
        <w:right w:val="none" w:sz="0" w:space="0" w:color="auto"/>
      </w:divBdr>
    </w:div>
    <w:div w:id="1952928118">
      <w:bodyDiv w:val="1"/>
      <w:marLeft w:val="0"/>
      <w:marRight w:val="0"/>
      <w:marTop w:val="0"/>
      <w:marBottom w:val="0"/>
      <w:divBdr>
        <w:top w:val="none" w:sz="0" w:space="0" w:color="auto"/>
        <w:left w:val="none" w:sz="0" w:space="0" w:color="auto"/>
        <w:bottom w:val="none" w:sz="0" w:space="0" w:color="auto"/>
        <w:right w:val="none" w:sz="0" w:space="0" w:color="auto"/>
      </w:divBdr>
    </w:div>
    <w:div w:id="1954096990">
      <w:bodyDiv w:val="1"/>
      <w:marLeft w:val="0"/>
      <w:marRight w:val="0"/>
      <w:marTop w:val="0"/>
      <w:marBottom w:val="0"/>
      <w:divBdr>
        <w:top w:val="none" w:sz="0" w:space="0" w:color="auto"/>
        <w:left w:val="none" w:sz="0" w:space="0" w:color="auto"/>
        <w:bottom w:val="none" w:sz="0" w:space="0" w:color="auto"/>
        <w:right w:val="none" w:sz="0" w:space="0" w:color="auto"/>
      </w:divBdr>
    </w:div>
    <w:div w:id="1954363884">
      <w:bodyDiv w:val="1"/>
      <w:marLeft w:val="0"/>
      <w:marRight w:val="0"/>
      <w:marTop w:val="0"/>
      <w:marBottom w:val="0"/>
      <w:divBdr>
        <w:top w:val="none" w:sz="0" w:space="0" w:color="auto"/>
        <w:left w:val="none" w:sz="0" w:space="0" w:color="auto"/>
        <w:bottom w:val="none" w:sz="0" w:space="0" w:color="auto"/>
        <w:right w:val="none" w:sz="0" w:space="0" w:color="auto"/>
      </w:divBdr>
    </w:div>
    <w:div w:id="1955866532">
      <w:bodyDiv w:val="1"/>
      <w:marLeft w:val="0"/>
      <w:marRight w:val="0"/>
      <w:marTop w:val="0"/>
      <w:marBottom w:val="0"/>
      <w:divBdr>
        <w:top w:val="none" w:sz="0" w:space="0" w:color="auto"/>
        <w:left w:val="none" w:sz="0" w:space="0" w:color="auto"/>
        <w:bottom w:val="none" w:sz="0" w:space="0" w:color="auto"/>
        <w:right w:val="none" w:sz="0" w:space="0" w:color="auto"/>
      </w:divBdr>
    </w:div>
    <w:div w:id="1956132600">
      <w:bodyDiv w:val="1"/>
      <w:marLeft w:val="0"/>
      <w:marRight w:val="0"/>
      <w:marTop w:val="0"/>
      <w:marBottom w:val="0"/>
      <w:divBdr>
        <w:top w:val="none" w:sz="0" w:space="0" w:color="auto"/>
        <w:left w:val="none" w:sz="0" w:space="0" w:color="auto"/>
        <w:bottom w:val="none" w:sz="0" w:space="0" w:color="auto"/>
        <w:right w:val="none" w:sz="0" w:space="0" w:color="auto"/>
      </w:divBdr>
    </w:div>
    <w:div w:id="1957248268">
      <w:bodyDiv w:val="1"/>
      <w:marLeft w:val="0"/>
      <w:marRight w:val="0"/>
      <w:marTop w:val="0"/>
      <w:marBottom w:val="0"/>
      <w:divBdr>
        <w:top w:val="none" w:sz="0" w:space="0" w:color="auto"/>
        <w:left w:val="none" w:sz="0" w:space="0" w:color="auto"/>
        <w:bottom w:val="none" w:sz="0" w:space="0" w:color="auto"/>
        <w:right w:val="none" w:sz="0" w:space="0" w:color="auto"/>
      </w:divBdr>
    </w:div>
    <w:div w:id="1957836004">
      <w:bodyDiv w:val="1"/>
      <w:marLeft w:val="0"/>
      <w:marRight w:val="0"/>
      <w:marTop w:val="0"/>
      <w:marBottom w:val="0"/>
      <w:divBdr>
        <w:top w:val="none" w:sz="0" w:space="0" w:color="auto"/>
        <w:left w:val="none" w:sz="0" w:space="0" w:color="auto"/>
        <w:bottom w:val="none" w:sz="0" w:space="0" w:color="auto"/>
        <w:right w:val="none" w:sz="0" w:space="0" w:color="auto"/>
      </w:divBdr>
    </w:div>
    <w:div w:id="1957909419">
      <w:bodyDiv w:val="1"/>
      <w:marLeft w:val="0"/>
      <w:marRight w:val="0"/>
      <w:marTop w:val="0"/>
      <w:marBottom w:val="0"/>
      <w:divBdr>
        <w:top w:val="none" w:sz="0" w:space="0" w:color="auto"/>
        <w:left w:val="none" w:sz="0" w:space="0" w:color="auto"/>
        <w:bottom w:val="none" w:sz="0" w:space="0" w:color="auto"/>
        <w:right w:val="none" w:sz="0" w:space="0" w:color="auto"/>
      </w:divBdr>
    </w:div>
    <w:div w:id="1958828928">
      <w:bodyDiv w:val="1"/>
      <w:marLeft w:val="0"/>
      <w:marRight w:val="0"/>
      <w:marTop w:val="0"/>
      <w:marBottom w:val="0"/>
      <w:divBdr>
        <w:top w:val="none" w:sz="0" w:space="0" w:color="auto"/>
        <w:left w:val="none" w:sz="0" w:space="0" w:color="auto"/>
        <w:bottom w:val="none" w:sz="0" w:space="0" w:color="auto"/>
        <w:right w:val="none" w:sz="0" w:space="0" w:color="auto"/>
      </w:divBdr>
    </w:div>
    <w:div w:id="1959487068">
      <w:bodyDiv w:val="1"/>
      <w:marLeft w:val="0"/>
      <w:marRight w:val="0"/>
      <w:marTop w:val="0"/>
      <w:marBottom w:val="0"/>
      <w:divBdr>
        <w:top w:val="none" w:sz="0" w:space="0" w:color="auto"/>
        <w:left w:val="none" w:sz="0" w:space="0" w:color="auto"/>
        <w:bottom w:val="none" w:sz="0" w:space="0" w:color="auto"/>
        <w:right w:val="none" w:sz="0" w:space="0" w:color="auto"/>
      </w:divBdr>
    </w:div>
    <w:div w:id="1961454943">
      <w:bodyDiv w:val="1"/>
      <w:marLeft w:val="0"/>
      <w:marRight w:val="0"/>
      <w:marTop w:val="0"/>
      <w:marBottom w:val="0"/>
      <w:divBdr>
        <w:top w:val="none" w:sz="0" w:space="0" w:color="auto"/>
        <w:left w:val="none" w:sz="0" w:space="0" w:color="auto"/>
        <w:bottom w:val="none" w:sz="0" w:space="0" w:color="auto"/>
        <w:right w:val="none" w:sz="0" w:space="0" w:color="auto"/>
      </w:divBdr>
    </w:div>
    <w:div w:id="1961759301">
      <w:bodyDiv w:val="1"/>
      <w:marLeft w:val="0"/>
      <w:marRight w:val="0"/>
      <w:marTop w:val="0"/>
      <w:marBottom w:val="0"/>
      <w:divBdr>
        <w:top w:val="none" w:sz="0" w:space="0" w:color="auto"/>
        <w:left w:val="none" w:sz="0" w:space="0" w:color="auto"/>
        <w:bottom w:val="none" w:sz="0" w:space="0" w:color="auto"/>
        <w:right w:val="none" w:sz="0" w:space="0" w:color="auto"/>
      </w:divBdr>
    </w:div>
    <w:div w:id="1962223471">
      <w:bodyDiv w:val="1"/>
      <w:marLeft w:val="0"/>
      <w:marRight w:val="0"/>
      <w:marTop w:val="0"/>
      <w:marBottom w:val="0"/>
      <w:divBdr>
        <w:top w:val="none" w:sz="0" w:space="0" w:color="auto"/>
        <w:left w:val="none" w:sz="0" w:space="0" w:color="auto"/>
        <w:bottom w:val="none" w:sz="0" w:space="0" w:color="auto"/>
        <w:right w:val="none" w:sz="0" w:space="0" w:color="auto"/>
      </w:divBdr>
    </w:div>
    <w:div w:id="1964918353">
      <w:bodyDiv w:val="1"/>
      <w:marLeft w:val="0"/>
      <w:marRight w:val="0"/>
      <w:marTop w:val="0"/>
      <w:marBottom w:val="0"/>
      <w:divBdr>
        <w:top w:val="none" w:sz="0" w:space="0" w:color="auto"/>
        <w:left w:val="none" w:sz="0" w:space="0" w:color="auto"/>
        <w:bottom w:val="none" w:sz="0" w:space="0" w:color="auto"/>
        <w:right w:val="none" w:sz="0" w:space="0" w:color="auto"/>
      </w:divBdr>
    </w:div>
    <w:div w:id="1965117850">
      <w:bodyDiv w:val="1"/>
      <w:marLeft w:val="0"/>
      <w:marRight w:val="0"/>
      <w:marTop w:val="0"/>
      <w:marBottom w:val="0"/>
      <w:divBdr>
        <w:top w:val="none" w:sz="0" w:space="0" w:color="auto"/>
        <w:left w:val="none" w:sz="0" w:space="0" w:color="auto"/>
        <w:bottom w:val="none" w:sz="0" w:space="0" w:color="auto"/>
        <w:right w:val="none" w:sz="0" w:space="0" w:color="auto"/>
      </w:divBdr>
    </w:div>
    <w:div w:id="1966080249">
      <w:bodyDiv w:val="1"/>
      <w:marLeft w:val="0"/>
      <w:marRight w:val="0"/>
      <w:marTop w:val="0"/>
      <w:marBottom w:val="0"/>
      <w:divBdr>
        <w:top w:val="none" w:sz="0" w:space="0" w:color="auto"/>
        <w:left w:val="none" w:sz="0" w:space="0" w:color="auto"/>
        <w:bottom w:val="none" w:sz="0" w:space="0" w:color="auto"/>
        <w:right w:val="none" w:sz="0" w:space="0" w:color="auto"/>
      </w:divBdr>
    </w:div>
    <w:div w:id="1966617791">
      <w:bodyDiv w:val="1"/>
      <w:marLeft w:val="0"/>
      <w:marRight w:val="0"/>
      <w:marTop w:val="0"/>
      <w:marBottom w:val="0"/>
      <w:divBdr>
        <w:top w:val="none" w:sz="0" w:space="0" w:color="auto"/>
        <w:left w:val="none" w:sz="0" w:space="0" w:color="auto"/>
        <w:bottom w:val="none" w:sz="0" w:space="0" w:color="auto"/>
        <w:right w:val="none" w:sz="0" w:space="0" w:color="auto"/>
      </w:divBdr>
    </w:div>
    <w:div w:id="1967154790">
      <w:bodyDiv w:val="1"/>
      <w:marLeft w:val="0"/>
      <w:marRight w:val="0"/>
      <w:marTop w:val="0"/>
      <w:marBottom w:val="0"/>
      <w:divBdr>
        <w:top w:val="none" w:sz="0" w:space="0" w:color="auto"/>
        <w:left w:val="none" w:sz="0" w:space="0" w:color="auto"/>
        <w:bottom w:val="none" w:sz="0" w:space="0" w:color="auto"/>
        <w:right w:val="none" w:sz="0" w:space="0" w:color="auto"/>
      </w:divBdr>
    </w:div>
    <w:div w:id="1967199185">
      <w:bodyDiv w:val="1"/>
      <w:marLeft w:val="0"/>
      <w:marRight w:val="0"/>
      <w:marTop w:val="0"/>
      <w:marBottom w:val="0"/>
      <w:divBdr>
        <w:top w:val="none" w:sz="0" w:space="0" w:color="auto"/>
        <w:left w:val="none" w:sz="0" w:space="0" w:color="auto"/>
        <w:bottom w:val="none" w:sz="0" w:space="0" w:color="auto"/>
        <w:right w:val="none" w:sz="0" w:space="0" w:color="auto"/>
      </w:divBdr>
    </w:div>
    <w:div w:id="1968850519">
      <w:bodyDiv w:val="1"/>
      <w:marLeft w:val="0"/>
      <w:marRight w:val="0"/>
      <w:marTop w:val="0"/>
      <w:marBottom w:val="0"/>
      <w:divBdr>
        <w:top w:val="none" w:sz="0" w:space="0" w:color="auto"/>
        <w:left w:val="none" w:sz="0" w:space="0" w:color="auto"/>
        <w:bottom w:val="none" w:sz="0" w:space="0" w:color="auto"/>
        <w:right w:val="none" w:sz="0" w:space="0" w:color="auto"/>
      </w:divBdr>
    </w:div>
    <w:div w:id="1968926938">
      <w:bodyDiv w:val="1"/>
      <w:marLeft w:val="0"/>
      <w:marRight w:val="0"/>
      <w:marTop w:val="0"/>
      <w:marBottom w:val="0"/>
      <w:divBdr>
        <w:top w:val="none" w:sz="0" w:space="0" w:color="auto"/>
        <w:left w:val="none" w:sz="0" w:space="0" w:color="auto"/>
        <w:bottom w:val="none" w:sz="0" w:space="0" w:color="auto"/>
        <w:right w:val="none" w:sz="0" w:space="0" w:color="auto"/>
      </w:divBdr>
    </w:div>
    <w:div w:id="1969627114">
      <w:bodyDiv w:val="1"/>
      <w:marLeft w:val="0"/>
      <w:marRight w:val="0"/>
      <w:marTop w:val="0"/>
      <w:marBottom w:val="0"/>
      <w:divBdr>
        <w:top w:val="none" w:sz="0" w:space="0" w:color="auto"/>
        <w:left w:val="none" w:sz="0" w:space="0" w:color="auto"/>
        <w:bottom w:val="none" w:sz="0" w:space="0" w:color="auto"/>
        <w:right w:val="none" w:sz="0" w:space="0" w:color="auto"/>
      </w:divBdr>
    </w:div>
    <w:div w:id="1969973385">
      <w:bodyDiv w:val="1"/>
      <w:marLeft w:val="0"/>
      <w:marRight w:val="0"/>
      <w:marTop w:val="0"/>
      <w:marBottom w:val="0"/>
      <w:divBdr>
        <w:top w:val="none" w:sz="0" w:space="0" w:color="auto"/>
        <w:left w:val="none" w:sz="0" w:space="0" w:color="auto"/>
        <w:bottom w:val="none" w:sz="0" w:space="0" w:color="auto"/>
        <w:right w:val="none" w:sz="0" w:space="0" w:color="auto"/>
      </w:divBdr>
    </w:div>
    <w:div w:id="1970430788">
      <w:bodyDiv w:val="1"/>
      <w:marLeft w:val="0"/>
      <w:marRight w:val="0"/>
      <w:marTop w:val="0"/>
      <w:marBottom w:val="0"/>
      <w:divBdr>
        <w:top w:val="none" w:sz="0" w:space="0" w:color="auto"/>
        <w:left w:val="none" w:sz="0" w:space="0" w:color="auto"/>
        <w:bottom w:val="none" w:sz="0" w:space="0" w:color="auto"/>
        <w:right w:val="none" w:sz="0" w:space="0" w:color="auto"/>
      </w:divBdr>
    </w:div>
    <w:div w:id="1971544395">
      <w:bodyDiv w:val="1"/>
      <w:marLeft w:val="0"/>
      <w:marRight w:val="0"/>
      <w:marTop w:val="0"/>
      <w:marBottom w:val="0"/>
      <w:divBdr>
        <w:top w:val="none" w:sz="0" w:space="0" w:color="auto"/>
        <w:left w:val="none" w:sz="0" w:space="0" w:color="auto"/>
        <w:bottom w:val="none" w:sz="0" w:space="0" w:color="auto"/>
        <w:right w:val="none" w:sz="0" w:space="0" w:color="auto"/>
      </w:divBdr>
    </w:div>
    <w:div w:id="1972901806">
      <w:bodyDiv w:val="1"/>
      <w:marLeft w:val="0"/>
      <w:marRight w:val="0"/>
      <w:marTop w:val="0"/>
      <w:marBottom w:val="0"/>
      <w:divBdr>
        <w:top w:val="none" w:sz="0" w:space="0" w:color="auto"/>
        <w:left w:val="none" w:sz="0" w:space="0" w:color="auto"/>
        <w:bottom w:val="none" w:sz="0" w:space="0" w:color="auto"/>
        <w:right w:val="none" w:sz="0" w:space="0" w:color="auto"/>
      </w:divBdr>
    </w:div>
    <w:div w:id="1973632131">
      <w:bodyDiv w:val="1"/>
      <w:marLeft w:val="0"/>
      <w:marRight w:val="0"/>
      <w:marTop w:val="0"/>
      <w:marBottom w:val="0"/>
      <w:divBdr>
        <w:top w:val="none" w:sz="0" w:space="0" w:color="auto"/>
        <w:left w:val="none" w:sz="0" w:space="0" w:color="auto"/>
        <w:bottom w:val="none" w:sz="0" w:space="0" w:color="auto"/>
        <w:right w:val="none" w:sz="0" w:space="0" w:color="auto"/>
      </w:divBdr>
    </w:div>
    <w:div w:id="1973632228">
      <w:bodyDiv w:val="1"/>
      <w:marLeft w:val="0"/>
      <w:marRight w:val="0"/>
      <w:marTop w:val="0"/>
      <w:marBottom w:val="0"/>
      <w:divBdr>
        <w:top w:val="none" w:sz="0" w:space="0" w:color="auto"/>
        <w:left w:val="none" w:sz="0" w:space="0" w:color="auto"/>
        <w:bottom w:val="none" w:sz="0" w:space="0" w:color="auto"/>
        <w:right w:val="none" w:sz="0" w:space="0" w:color="auto"/>
      </w:divBdr>
    </w:div>
    <w:div w:id="1975794450">
      <w:bodyDiv w:val="1"/>
      <w:marLeft w:val="0"/>
      <w:marRight w:val="0"/>
      <w:marTop w:val="0"/>
      <w:marBottom w:val="0"/>
      <w:divBdr>
        <w:top w:val="none" w:sz="0" w:space="0" w:color="auto"/>
        <w:left w:val="none" w:sz="0" w:space="0" w:color="auto"/>
        <w:bottom w:val="none" w:sz="0" w:space="0" w:color="auto"/>
        <w:right w:val="none" w:sz="0" w:space="0" w:color="auto"/>
      </w:divBdr>
    </w:div>
    <w:div w:id="1976177758">
      <w:bodyDiv w:val="1"/>
      <w:marLeft w:val="0"/>
      <w:marRight w:val="0"/>
      <w:marTop w:val="0"/>
      <w:marBottom w:val="0"/>
      <w:divBdr>
        <w:top w:val="none" w:sz="0" w:space="0" w:color="auto"/>
        <w:left w:val="none" w:sz="0" w:space="0" w:color="auto"/>
        <w:bottom w:val="none" w:sz="0" w:space="0" w:color="auto"/>
        <w:right w:val="none" w:sz="0" w:space="0" w:color="auto"/>
      </w:divBdr>
    </w:div>
    <w:div w:id="1977299826">
      <w:bodyDiv w:val="1"/>
      <w:marLeft w:val="0"/>
      <w:marRight w:val="0"/>
      <w:marTop w:val="0"/>
      <w:marBottom w:val="0"/>
      <w:divBdr>
        <w:top w:val="none" w:sz="0" w:space="0" w:color="auto"/>
        <w:left w:val="none" w:sz="0" w:space="0" w:color="auto"/>
        <w:bottom w:val="none" w:sz="0" w:space="0" w:color="auto"/>
        <w:right w:val="none" w:sz="0" w:space="0" w:color="auto"/>
      </w:divBdr>
    </w:div>
    <w:div w:id="1979529158">
      <w:bodyDiv w:val="1"/>
      <w:marLeft w:val="0"/>
      <w:marRight w:val="0"/>
      <w:marTop w:val="0"/>
      <w:marBottom w:val="0"/>
      <w:divBdr>
        <w:top w:val="none" w:sz="0" w:space="0" w:color="auto"/>
        <w:left w:val="none" w:sz="0" w:space="0" w:color="auto"/>
        <w:bottom w:val="none" w:sz="0" w:space="0" w:color="auto"/>
        <w:right w:val="none" w:sz="0" w:space="0" w:color="auto"/>
      </w:divBdr>
    </w:div>
    <w:div w:id="1981618926">
      <w:bodyDiv w:val="1"/>
      <w:marLeft w:val="0"/>
      <w:marRight w:val="0"/>
      <w:marTop w:val="0"/>
      <w:marBottom w:val="0"/>
      <w:divBdr>
        <w:top w:val="none" w:sz="0" w:space="0" w:color="auto"/>
        <w:left w:val="none" w:sz="0" w:space="0" w:color="auto"/>
        <w:bottom w:val="none" w:sz="0" w:space="0" w:color="auto"/>
        <w:right w:val="none" w:sz="0" w:space="0" w:color="auto"/>
      </w:divBdr>
    </w:div>
    <w:div w:id="1981767929">
      <w:bodyDiv w:val="1"/>
      <w:marLeft w:val="0"/>
      <w:marRight w:val="0"/>
      <w:marTop w:val="0"/>
      <w:marBottom w:val="0"/>
      <w:divBdr>
        <w:top w:val="none" w:sz="0" w:space="0" w:color="auto"/>
        <w:left w:val="none" w:sz="0" w:space="0" w:color="auto"/>
        <w:bottom w:val="none" w:sz="0" w:space="0" w:color="auto"/>
        <w:right w:val="none" w:sz="0" w:space="0" w:color="auto"/>
      </w:divBdr>
    </w:div>
    <w:div w:id="1982073791">
      <w:bodyDiv w:val="1"/>
      <w:marLeft w:val="0"/>
      <w:marRight w:val="0"/>
      <w:marTop w:val="0"/>
      <w:marBottom w:val="0"/>
      <w:divBdr>
        <w:top w:val="none" w:sz="0" w:space="0" w:color="auto"/>
        <w:left w:val="none" w:sz="0" w:space="0" w:color="auto"/>
        <w:bottom w:val="none" w:sz="0" w:space="0" w:color="auto"/>
        <w:right w:val="none" w:sz="0" w:space="0" w:color="auto"/>
      </w:divBdr>
    </w:div>
    <w:div w:id="1982538745">
      <w:bodyDiv w:val="1"/>
      <w:marLeft w:val="0"/>
      <w:marRight w:val="0"/>
      <w:marTop w:val="0"/>
      <w:marBottom w:val="0"/>
      <w:divBdr>
        <w:top w:val="none" w:sz="0" w:space="0" w:color="auto"/>
        <w:left w:val="none" w:sz="0" w:space="0" w:color="auto"/>
        <w:bottom w:val="none" w:sz="0" w:space="0" w:color="auto"/>
        <w:right w:val="none" w:sz="0" w:space="0" w:color="auto"/>
      </w:divBdr>
    </w:div>
    <w:div w:id="1982542631">
      <w:bodyDiv w:val="1"/>
      <w:marLeft w:val="0"/>
      <w:marRight w:val="0"/>
      <w:marTop w:val="0"/>
      <w:marBottom w:val="0"/>
      <w:divBdr>
        <w:top w:val="none" w:sz="0" w:space="0" w:color="auto"/>
        <w:left w:val="none" w:sz="0" w:space="0" w:color="auto"/>
        <w:bottom w:val="none" w:sz="0" w:space="0" w:color="auto"/>
        <w:right w:val="none" w:sz="0" w:space="0" w:color="auto"/>
      </w:divBdr>
    </w:div>
    <w:div w:id="1983582214">
      <w:bodyDiv w:val="1"/>
      <w:marLeft w:val="0"/>
      <w:marRight w:val="0"/>
      <w:marTop w:val="0"/>
      <w:marBottom w:val="0"/>
      <w:divBdr>
        <w:top w:val="none" w:sz="0" w:space="0" w:color="auto"/>
        <w:left w:val="none" w:sz="0" w:space="0" w:color="auto"/>
        <w:bottom w:val="none" w:sz="0" w:space="0" w:color="auto"/>
        <w:right w:val="none" w:sz="0" w:space="0" w:color="auto"/>
      </w:divBdr>
    </w:div>
    <w:div w:id="1983733649">
      <w:bodyDiv w:val="1"/>
      <w:marLeft w:val="0"/>
      <w:marRight w:val="0"/>
      <w:marTop w:val="0"/>
      <w:marBottom w:val="0"/>
      <w:divBdr>
        <w:top w:val="none" w:sz="0" w:space="0" w:color="auto"/>
        <w:left w:val="none" w:sz="0" w:space="0" w:color="auto"/>
        <w:bottom w:val="none" w:sz="0" w:space="0" w:color="auto"/>
        <w:right w:val="none" w:sz="0" w:space="0" w:color="auto"/>
      </w:divBdr>
    </w:div>
    <w:div w:id="1986422712">
      <w:bodyDiv w:val="1"/>
      <w:marLeft w:val="0"/>
      <w:marRight w:val="0"/>
      <w:marTop w:val="0"/>
      <w:marBottom w:val="0"/>
      <w:divBdr>
        <w:top w:val="none" w:sz="0" w:space="0" w:color="auto"/>
        <w:left w:val="none" w:sz="0" w:space="0" w:color="auto"/>
        <w:bottom w:val="none" w:sz="0" w:space="0" w:color="auto"/>
        <w:right w:val="none" w:sz="0" w:space="0" w:color="auto"/>
      </w:divBdr>
    </w:div>
    <w:div w:id="1986855810">
      <w:bodyDiv w:val="1"/>
      <w:marLeft w:val="0"/>
      <w:marRight w:val="0"/>
      <w:marTop w:val="0"/>
      <w:marBottom w:val="0"/>
      <w:divBdr>
        <w:top w:val="none" w:sz="0" w:space="0" w:color="auto"/>
        <w:left w:val="none" w:sz="0" w:space="0" w:color="auto"/>
        <w:bottom w:val="none" w:sz="0" w:space="0" w:color="auto"/>
        <w:right w:val="none" w:sz="0" w:space="0" w:color="auto"/>
      </w:divBdr>
    </w:div>
    <w:div w:id="1987009620">
      <w:bodyDiv w:val="1"/>
      <w:marLeft w:val="0"/>
      <w:marRight w:val="0"/>
      <w:marTop w:val="0"/>
      <w:marBottom w:val="0"/>
      <w:divBdr>
        <w:top w:val="none" w:sz="0" w:space="0" w:color="auto"/>
        <w:left w:val="none" w:sz="0" w:space="0" w:color="auto"/>
        <w:bottom w:val="none" w:sz="0" w:space="0" w:color="auto"/>
        <w:right w:val="none" w:sz="0" w:space="0" w:color="auto"/>
      </w:divBdr>
    </w:div>
    <w:div w:id="1988125946">
      <w:bodyDiv w:val="1"/>
      <w:marLeft w:val="0"/>
      <w:marRight w:val="0"/>
      <w:marTop w:val="0"/>
      <w:marBottom w:val="0"/>
      <w:divBdr>
        <w:top w:val="none" w:sz="0" w:space="0" w:color="auto"/>
        <w:left w:val="none" w:sz="0" w:space="0" w:color="auto"/>
        <w:bottom w:val="none" w:sz="0" w:space="0" w:color="auto"/>
        <w:right w:val="none" w:sz="0" w:space="0" w:color="auto"/>
      </w:divBdr>
    </w:div>
    <w:div w:id="1988394979">
      <w:bodyDiv w:val="1"/>
      <w:marLeft w:val="0"/>
      <w:marRight w:val="0"/>
      <w:marTop w:val="0"/>
      <w:marBottom w:val="0"/>
      <w:divBdr>
        <w:top w:val="none" w:sz="0" w:space="0" w:color="auto"/>
        <w:left w:val="none" w:sz="0" w:space="0" w:color="auto"/>
        <w:bottom w:val="none" w:sz="0" w:space="0" w:color="auto"/>
        <w:right w:val="none" w:sz="0" w:space="0" w:color="auto"/>
      </w:divBdr>
    </w:div>
    <w:div w:id="1989088152">
      <w:bodyDiv w:val="1"/>
      <w:marLeft w:val="0"/>
      <w:marRight w:val="0"/>
      <w:marTop w:val="0"/>
      <w:marBottom w:val="0"/>
      <w:divBdr>
        <w:top w:val="none" w:sz="0" w:space="0" w:color="auto"/>
        <w:left w:val="none" w:sz="0" w:space="0" w:color="auto"/>
        <w:bottom w:val="none" w:sz="0" w:space="0" w:color="auto"/>
        <w:right w:val="none" w:sz="0" w:space="0" w:color="auto"/>
      </w:divBdr>
    </w:div>
    <w:div w:id="1989938526">
      <w:bodyDiv w:val="1"/>
      <w:marLeft w:val="0"/>
      <w:marRight w:val="0"/>
      <w:marTop w:val="0"/>
      <w:marBottom w:val="0"/>
      <w:divBdr>
        <w:top w:val="none" w:sz="0" w:space="0" w:color="auto"/>
        <w:left w:val="none" w:sz="0" w:space="0" w:color="auto"/>
        <w:bottom w:val="none" w:sz="0" w:space="0" w:color="auto"/>
        <w:right w:val="none" w:sz="0" w:space="0" w:color="auto"/>
      </w:divBdr>
    </w:div>
    <w:div w:id="1989941541">
      <w:bodyDiv w:val="1"/>
      <w:marLeft w:val="0"/>
      <w:marRight w:val="0"/>
      <w:marTop w:val="0"/>
      <w:marBottom w:val="0"/>
      <w:divBdr>
        <w:top w:val="none" w:sz="0" w:space="0" w:color="auto"/>
        <w:left w:val="none" w:sz="0" w:space="0" w:color="auto"/>
        <w:bottom w:val="none" w:sz="0" w:space="0" w:color="auto"/>
        <w:right w:val="none" w:sz="0" w:space="0" w:color="auto"/>
      </w:divBdr>
    </w:div>
    <w:div w:id="1990208186">
      <w:bodyDiv w:val="1"/>
      <w:marLeft w:val="0"/>
      <w:marRight w:val="0"/>
      <w:marTop w:val="0"/>
      <w:marBottom w:val="0"/>
      <w:divBdr>
        <w:top w:val="none" w:sz="0" w:space="0" w:color="auto"/>
        <w:left w:val="none" w:sz="0" w:space="0" w:color="auto"/>
        <w:bottom w:val="none" w:sz="0" w:space="0" w:color="auto"/>
        <w:right w:val="none" w:sz="0" w:space="0" w:color="auto"/>
      </w:divBdr>
    </w:div>
    <w:div w:id="1990599482">
      <w:bodyDiv w:val="1"/>
      <w:marLeft w:val="0"/>
      <w:marRight w:val="0"/>
      <w:marTop w:val="0"/>
      <w:marBottom w:val="0"/>
      <w:divBdr>
        <w:top w:val="none" w:sz="0" w:space="0" w:color="auto"/>
        <w:left w:val="none" w:sz="0" w:space="0" w:color="auto"/>
        <w:bottom w:val="none" w:sz="0" w:space="0" w:color="auto"/>
        <w:right w:val="none" w:sz="0" w:space="0" w:color="auto"/>
      </w:divBdr>
    </w:div>
    <w:div w:id="1990747024">
      <w:bodyDiv w:val="1"/>
      <w:marLeft w:val="0"/>
      <w:marRight w:val="0"/>
      <w:marTop w:val="0"/>
      <w:marBottom w:val="0"/>
      <w:divBdr>
        <w:top w:val="none" w:sz="0" w:space="0" w:color="auto"/>
        <w:left w:val="none" w:sz="0" w:space="0" w:color="auto"/>
        <w:bottom w:val="none" w:sz="0" w:space="0" w:color="auto"/>
        <w:right w:val="none" w:sz="0" w:space="0" w:color="auto"/>
      </w:divBdr>
    </w:div>
    <w:div w:id="1990748257">
      <w:bodyDiv w:val="1"/>
      <w:marLeft w:val="0"/>
      <w:marRight w:val="0"/>
      <w:marTop w:val="0"/>
      <w:marBottom w:val="0"/>
      <w:divBdr>
        <w:top w:val="none" w:sz="0" w:space="0" w:color="auto"/>
        <w:left w:val="none" w:sz="0" w:space="0" w:color="auto"/>
        <w:bottom w:val="none" w:sz="0" w:space="0" w:color="auto"/>
        <w:right w:val="none" w:sz="0" w:space="0" w:color="auto"/>
      </w:divBdr>
    </w:div>
    <w:div w:id="1990789305">
      <w:bodyDiv w:val="1"/>
      <w:marLeft w:val="0"/>
      <w:marRight w:val="0"/>
      <w:marTop w:val="0"/>
      <w:marBottom w:val="0"/>
      <w:divBdr>
        <w:top w:val="none" w:sz="0" w:space="0" w:color="auto"/>
        <w:left w:val="none" w:sz="0" w:space="0" w:color="auto"/>
        <w:bottom w:val="none" w:sz="0" w:space="0" w:color="auto"/>
        <w:right w:val="none" w:sz="0" w:space="0" w:color="auto"/>
      </w:divBdr>
    </w:div>
    <w:div w:id="1991057588">
      <w:bodyDiv w:val="1"/>
      <w:marLeft w:val="0"/>
      <w:marRight w:val="0"/>
      <w:marTop w:val="0"/>
      <w:marBottom w:val="0"/>
      <w:divBdr>
        <w:top w:val="none" w:sz="0" w:space="0" w:color="auto"/>
        <w:left w:val="none" w:sz="0" w:space="0" w:color="auto"/>
        <w:bottom w:val="none" w:sz="0" w:space="0" w:color="auto"/>
        <w:right w:val="none" w:sz="0" w:space="0" w:color="auto"/>
      </w:divBdr>
    </w:div>
    <w:div w:id="1992322070">
      <w:bodyDiv w:val="1"/>
      <w:marLeft w:val="0"/>
      <w:marRight w:val="0"/>
      <w:marTop w:val="0"/>
      <w:marBottom w:val="0"/>
      <w:divBdr>
        <w:top w:val="none" w:sz="0" w:space="0" w:color="auto"/>
        <w:left w:val="none" w:sz="0" w:space="0" w:color="auto"/>
        <w:bottom w:val="none" w:sz="0" w:space="0" w:color="auto"/>
        <w:right w:val="none" w:sz="0" w:space="0" w:color="auto"/>
      </w:divBdr>
    </w:div>
    <w:div w:id="1994525573">
      <w:bodyDiv w:val="1"/>
      <w:marLeft w:val="0"/>
      <w:marRight w:val="0"/>
      <w:marTop w:val="0"/>
      <w:marBottom w:val="0"/>
      <w:divBdr>
        <w:top w:val="none" w:sz="0" w:space="0" w:color="auto"/>
        <w:left w:val="none" w:sz="0" w:space="0" w:color="auto"/>
        <w:bottom w:val="none" w:sz="0" w:space="0" w:color="auto"/>
        <w:right w:val="none" w:sz="0" w:space="0" w:color="auto"/>
      </w:divBdr>
    </w:div>
    <w:div w:id="1995256617">
      <w:bodyDiv w:val="1"/>
      <w:marLeft w:val="0"/>
      <w:marRight w:val="0"/>
      <w:marTop w:val="0"/>
      <w:marBottom w:val="0"/>
      <w:divBdr>
        <w:top w:val="none" w:sz="0" w:space="0" w:color="auto"/>
        <w:left w:val="none" w:sz="0" w:space="0" w:color="auto"/>
        <w:bottom w:val="none" w:sz="0" w:space="0" w:color="auto"/>
        <w:right w:val="none" w:sz="0" w:space="0" w:color="auto"/>
      </w:divBdr>
    </w:div>
    <w:div w:id="1996179186">
      <w:bodyDiv w:val="1"/>
      <w:marLeft w:val="0"/>
      <w:marRight w:val="0"/>
      <w:marTop w:val="0"/>
      <w:marBottom w:val="0"/>
      <w:divBdr>
        <w:top w:val="none" w:sz="0" w:space="0" w:color="auto"/>
        <w:left w:val="none" w:sz="0" w:space="0" w:color="auto"/>
        <w:bottom w:val="none" w:sz="0" w:space="0" w:color="auto"/>
        <w:right w:val="none" w:sz="0" w:space="0" w:color="auto"/>
      </w:divBdr>
    </w:div>
    <w:div w:id="1996832104">
      <w:bodyDiv w:val="1"/>
      <w:marLeft w:val="0"/>
      <w:marRight w:val="0"/>
      <w:marTop w:val="0"/>
      <w:marBottom w:val="0"/>
      <w:divBdr>
        <w:top w:val="none" w:sz="0" w:space="0" w:color="auto"/>
        <w:left w:val="none" w:sz="0" w:space="0" w:color="auto"/>
        <w:bottom w:val="none" w:sz="0" w:space="0" w:color="auto"/>
        <w:right w:val="none" w:sz="0" w:space="0" w:color="auto"/>
      </w:divBdr>
    </w:div>
    <w:div w:id="1997683033">
      <w:bodyDiv w:val="1"/>
      <w:marLeft w:val="0"/>
      <w:marRight w:val="0"/>
      <w:marTop w:val="0"/>
      <w:marBottom w:val="0"/>
      <w:divBdr>
        <w:top w:val="none" w:sz="0" w:space="0" w:color="auto"/>
        <w:left w:val="none" w:sz="0" w:space="0" w:color="auto"/>
        <w:bottom w:val="none" w:sz="0" w:space="0" w:color="auto"/>
        <w:right w:val="none" w:sz="0" w:space="0" w:color="auto"/>
      </w:divBdr>
    </w:div>
    <w:div w:id="1998263848">
      <w:bodyDiv w:val="1"/>
      <w:marLeft w:val="0"/>
      <w:marRight w:val="0"/>
      <w:marTop w:val="0"/>
      <w:marBottom w:val="0"/>
      <w:divBdr>
        <w:top w:val="none" w:sz="0" w:space="0" w:color="auto"/>
        <w:left w:val="none" w:sz="0" w:space="0" w:color="auto"/>
        <w:bottom w:val="none" w:sz="0" w:space="0" w:color="auto"/>
        <w:right w:val="none" w:sz="0" w:space="0" w:color="auto"/>
      </w:divBdr>
    </w:div>
    <w:div w:id="1998461065">
      <w:bodyDiv w:val="1"/>
      <w:marLeft w:val="0"/>
      <w:marRight w:val="0"/>
      <w:marTop w:val="0"/>
      <w:marBottom w:val="0"/>
      <w:divBdr>
        <w:top w:val="none" w:sz="0" w:space="0" w:color="auto"/>
        <w:left w:val="none" w:sz="0" w:space="0" w:color="auto"/>
        <w:bottom w:val="none" w:sz="0" w:space="0" w:color="auto"/>
        <w:right w:val="none" w:sz="0" w:space="0" w:color="auto"/>
      </w:divBdr>
    </w:div>
    <w:div w:id="1998874492">
      <w:bodyDiv w:val="1"/>
      <w:marLeft w:val="0"/>
      <w:marRight w:val="0"/>
      <w:marTop w:val="0"/>
      <w:marBottom w:val="0"/>
      <w:divBdr>
        <w:top w:val="none" w:sz="0" w:space="0" w:color="auto"/>
        <w:left w:val="none" w:sz="0" w:space="0" w:color="auto"/>
        <w:bottom w:val="none" w:sz="0" w:space="0" w:color="auto"/>
        <w:right w:val="none" w:sz="0" w:space="0" w:color="auto"/>
      </w:divBdr>
    </w:div>
    <w:div w:id="2000114464">
      <w:bodyDiv w:val="1"/>
      <w:marLeft w:val="0"/>
      <w:marRight w:val="0"/>
      <w:marTop w:val="0"/>
      <w:marBottom w:val="0"/>
      <w:divBdr>
        <w:top w:val="none" w:sz="0" w:space="0" w:color="auto"/>
        <w:left w:val="none" w:sz="0" w:space="0" w:color="auto"/>
        <w:bottom w:val="none" w:sz="0" w:space="0" w:color="auto"/>
        <w:right w:val="none" w:sz="0" w:space="0" w:color="auto"/>
      </w:divBdr>
    </w:div>
    <w:div w:id="2000383441">
      <w:bodyDiv w:val="1"/>
      <w:marLeft w:val="0"/>
      <w:marRight w:val="0"/>
      <w:marTop w:val="0"/>
      <w:marBottom w:val="0"/>
      <w:divBdr>
        <w:top w:val="none" w:sz="0" w:space="0" w:color="auto"/>
        <w:left w:val="none" w:sz="0" w:space="0" w:color="auto"/>
        <w:bottom w:val="none" w:sz="0" w:space="0" w:color="auto"/>
        <w:right w:val="none" w:sz="0" w:space="0" w:color="auto"/>
      </w:divBdr>
    </w:div>
    <w:div w:id="2000452941">
      <w:bodyDiv w:val="1"/>
      <w:marLeft w:val="0"/>
      <w:marRight w:val="0"/>
      <w:marTop w:val="0"/>
      <w:marBottom w:val="0"/>
      <w:divBdr>
        <w:top w:val="none" w:sz="0" w:space="0" w:color="auto"/>
        <w:left w:val="none" w:sz="0" w:space="0" w:color="auto"/>
        <w:bottom w:val="none" w:sz="0" w:space="0" w:color="auto"/>
        <w:right w:val="none" w:sz="0" w:space="0" w:color="auto"/>
      </w:divBdr>
    </w:div>
    <w:div w:id="2001079514">
      <w:bodyDiv w:val="1"/>
      <w:marLeft w:val="0"/>
      <w:marRight w:val="0"/>
      <w:marTop w:val="0"/>
      <w:marBottom w:val="0"/>
      <w:divBdr>
        <w:top w:val="none" w:sz="0" w:space="0" w:color="auto"/>
        <w:left w:val="none" w:sz="0" w:space="0" w:color="auto"/>
        <w:bottom w:val="none" w:sz="0" w:space="0" w:color="auto"/>
        <w:right w:val="none" w:sz="0" w:space="0" w:color="auto"/>
      </w:divBdr>
    </w:div>
    <w:div w:id="2002419023">
      <w:bodyDiv w:val="1"/>
      <w:marLeft w:val="0"/>
      <w:marRight w:val="0"/>
      <w:marTop w:val="0"/>
      <w:marBottom w:val="0"/>
      <w:divBdr>
        <w:top w:val="none" w:sz="0" w:space="0" w:color="auto"/>
        <w:left w:val="none" w:sz="0" w:space="0" w:color="auto"/>
        <w:bottom w:val="none" w:sz="0" w:space="0" w:color="auto"/>
        <w:right w:val="none" w:sz="0" w:space="0" w:color="auto"/>
      </w:divBdr>
    </w:div>
    <w:div w:id="2003965456">
      <w:bodyDiv w:val="1"/>
      <w:marLeft w:val="0"/>
      <w:marRight w:val="0"/>
      <w:marTop w:val="0"/>
      <w:marBottom w:val="0"/>
      <w:divBdr>
        <w:top w:val="none" w:sz="0" w:space="0" w:color="auto"/>
        <w:left w:val="none" w:sz="0" w:space="0" w:color="auto"/>
        <w:bottom w:val="none" w:sz="0" w:space="0" w:color="auto"/>
        <w:right w:val="none" w:sz="0" w:space="0" w:color="auto"/>
      </w:divBdr>
    </w:div>
    <w:div w:id="2003970783">
      <w:bodyDiv w:val="1"/>
      <w:marLeft w:val="0"/>
      <w:marRight w:val="0"/>
      <w:marTop w:val="0"/>
      <w:marBottom w:val="0"/>
      <w:divBdr>
        <w:top w:val="none" w:sz="0" w:space="0" w:color="auto"/>
        <w:left w:val="none" w:sz="0" w:space="0" w:color="auto"/>
        <w:bottom w:val="none" w:sz="0" w:space="0" w:color="auto"/>
        <w:right w:val="none" w:sz="0" w:space="0" w:color="auto"/>
      </w:divBdr>
    </w:div>
    <w:div w:id="2004627586">
      <w:bodyDiv w:val="1"/>
      <w:marLeft w:val="0"/>
      <w:marRight w:val="0"/>
      <w:marTop w:val="0"/>
      <w:marBottom w:val="0"/>
      <w:divBdr>
        <w:top w:val="none" w:sz="0" w:space="0" w:color="auto"/>
        <w:left w:val="none" w:sz="0" w:space="0" w:color="auto"/>
        <w:bottom w:val="none" w:sz="0" w:space="0" w:color="auto"/>
        <w:right w:val="none" w:sz="0" w:space="0" w:color="auto"/>
      </w:divBdr>
    </w:div>
    <w:div w:id="2005090455">
      <w:bodyDiv w:val="1"/>
      <w:marLeft w:val="0"/>
      <w:marRight w:val="0"/>
      <w:marTop w:val="0"/>
      <w:marBottom w:val="0"/>
      <w:divBdr>
        <w:top w:val="none" w:sz="0" w:space="0" w:color="auto"/>
        <w:left w:val="none" w:sz="0" w:space="0" w:color="auto"/>
        <w:bottom w:val="none" w:sz="0" w:space="0" w:color="auto"/>
        <w:right w:val="none" w:sz="0" w:space="0" w:color="auto"/>
      </w:divBdr>
    </w:div>
    <w:div w:id="2005935019">
      <w:bodyDiv w:val="1"/>
      <w:marLeft w:val="0"/>
      <w:marRight w:val="0"/>
      <w:marTop w:val="0"/>
      <w:marBottom w:val="0"/>
      <w:divBdr>
        <w:top w:val="none" w:sz="0" w:space="0" w:color="auto"/>
        <w:left w:val="none" w:sz="0" w:space="0" w:color="auto"/>
        <w:bottom w:val="none" w:sz="0" w:space="0" w:color="auto"/>
        <w:right w:val="none" w:sz="0" w:space="0" w:color="auto"/>
      </w:divBdr>
    </w:div>
    <w:div w:id="2006787215">
      <w:bodyDiv w:val="1"/>
      <w:marLeft w:val="0"/>
      <w:marRight w:val="0"/>
      <w:marTop w:val="0"/>
      <w:marBottom w:val="0"/>
      <w:divBdr>
        <w:top w:val="none" w:sz="0" w:space="0" w:color="auto"/>
        <w:left w:val="none" w:sz="0" w:space="0" w:color="auto"/>
        <w:bottom w:val="none" w:sz="0" w:space="0" w:color="auto"/>
        <w:right w:val="none" w:sz="0" w:space="0" w:color="auto"/>
      </w:divBdr>
    </w:div>
    <w:div w:id="2008748830">
      <w:bodyDiv w:val="1"/>
      <w:marLeft w:val="0"/>
      <w:marRight w:val="0"/>
      <w:marTop w:val="0"/>
      <w:marBottom w:val="0"/>
      <w:divBdr>
        <w:top w:val="none" w:sz="0" w:space="0" w:color="auto"/>
        <w:left w:val="none" w:sz="0" w:space="0" w:color="auto"/>
        <w:bottom w:val="none" w:sz="0" w:space="0" w:color="auto"/>
        <w:right w:val="none" w:sz="0" w:space="0" w:color="auto"/>
      </w:divBdr>
    </w:div>
    <w:div w:id="2010132738">
      <w:bodyDiv w:val="1"/>
      <w:marLeft w:val="0"/>
      <w:marRight w:val="0"/>
      <w:marTop w:val="0"/>
      <w:marBottom w:val="0"/>
      <w:divBdr>
        <w:top w:val="none" w:sz="0" w:space="0" w:color="auto"/>
        <w:left w:val="none" w:sz="0" w:space="0" w:color="auto"/>
        <w:bottom w:val="none" w:sz="0" w:space="0" w:color="auto"/>
        <w:right w:val="none" w:sz="0" w:space="0" w:color="auto"/>
      </w:divBdr>
    </w:div>
    <w:div w:id="2010407776">
      <w:bodyDiv w:val="1"/>
      <w:marLeft w:val="0"/>
      <w:marRight w:val="0"/>
      <w:marTop w:val="0"/>
      <w:marBottom w:val="0"/>
      <w:divBdr>
        <w:top w:val="none" w:sz="0" w:space="0" w:color="auto"/>
        <w:left w:val="none" w:sz="0" w:space="0" w:color="auto"/>
        <w:bottom w:val="none" w:sz="0" w:space="0" w:color="auto"/>
        <w:right w:val="none" w:sz="0" w:space="0" w:color="auto"/>
      </w:divBdr>
    </w:div>
    <w:div w:id="2012105353">
      <w:bodyDiv w:val="1"/>
      <w:marLeft w:val="0"/>
      <w:marRight w:val="0"/>
      <w:marTop w:val="0"/>
      <w:marBottom w:val="0"/>
      <w:divBdr>
        <w:top w:val="none" w:sz="0" w:space="0" w:color="auto"/>
        <w:left w:val="none" w:sz="0" w:space="0" w:color="auto"/>
        <w:bottom w:val="none" w:sz="0" w:space="0" w:color="auto"/>
        <w:right w:val="none" w:sz="0" w:space="0" w:color="auto"/>
      </w:divBdr>
    </w:div>
    <w:div w:id="2012295430">
      <w:bodyDiv w:val="1"/>
      <w:marLeft w:val="0"/>
      <w:marRight w:val="0"/>
      <w:marTop w:val="0"/>
      <w:marBottom w:val="0"/>
      <w:divBdr>
        <w:top w:val="none" w:sz="0" w:space="0" w:color="auto"/>
        <w:left w:val="none" w:sz="0" w:space="0" w:color="auto"/>
        <w:bottom w:val="none" w:sz="0" w:space="0" w:color="auto"/>
        <w:right w:val="none" w:sz="0" w:space="0" w:color="auto"/>
      </w:divBdr>
    </w:div>
    <w:div w:id="2012828926">
      <w:bodyDiv w:val="1"/>
      <w:marLeft w:val="0"/>
      <w:marRight w:val="0"/>
      <w:marTop w:val="0"/>
      <w:marBottom w:val="0"/>
      <w:divBdr>
        <w:top w:val="none" w:sz="0" w:space="0" w:color="auto"/>
        <w:left w:val="none" w:sz="0" w:space="0" w:color="auto"/>
        <w:bottom w:val="none" w:sz="0" w:space="0" w:color="auto"/>
        <w:right w:val="none" w:sz="0" w:space="0" w:color="auto"/>
      </w:divBdr>
    </w:div>
    <w:div w:id="2014910646">
      <w:bodyDiv w:val="1"/>
      <w:marLeft w:val="0"/>
      <w:marRight w:val="0"/>
      <w:marTop w:val="0"/>
      <w:marBottom w:val="0"/>
      <w:divBdr>
        <w:top w:val="none" w:sz="0" w:space="0" w:color="auto"/>
        <w:left w:val="none" w:sz="0" w:space="0" w:color="auto"/>
        <w:bottom w:val="none" w:sz="0" w:space="0" w:color="auto"/>
        <w:right w:val="none" w:sz="0" w:space="0" w:color="auto"/>
      </w:divBdr>
    </w:div>
    <w:div w:id="2015303969">
      <w:bodyDiv w:val="1"/>
      <w:marLeft w:val="0"/>
      <w:marRight w:val="0"/>
      <w:marTop w:val="0"/>
      <w:marBottom w:val="0"/>
      <w:divBdr>
        <w:top w:val="none" w:sz="0" w:space="0" w:color="auto"/>
        <w:left w:val="none" w:sz="0" w:space="0" w:color="auto"/>
        <w:bottom w:val="none" w:sz="0" w:space="0" w:color="auto"/>
        <w:right w:val="none" w:sz="0" w:space="0" w:color="auto"/>
      </w:divBdr>
    </w:div>
    <w:div w:id="2015759224">
      <w:bodyDiv w:val="1"/>
      <w:marLeft w:val="0"/>
      <w:marRight w:val="0"/>
      <w:marTop w:val="0"/>
      <w:marBottom w:val="0"/>
      <w:divBdr>
        <w:top w:val="none" w:sz="0" w:space="0" w:color="auto"/>
        <w:left w:val="none" w:sz="0" w:space="0" w:color="auto"/>
        <w:bottom w:val="none" w:sz="0" w:space="0" w:color="auto"/>
        <w:right w:val="none" w:sz="0" w:space="0" w:color="auto"/>
      </w:divBdr>
    </w:div>
    <w:div w:id="2015766546">
      <w:bodyDiv w:val="1"/>
      <w:marLeft w:val="0"/>
      <w:marRight w:val="0"/>
      <w:marTop w:val="0"/>
      <w:marBottom w:val="0"/>
      <w:divBdr>
        <w:top w:val="none" w:sz="0" w:space="0" w:color="auto"/>
        <w:left w:val="none" w:sz="0" w:space="0" w:color="auto"/>
        <w:bottom w:val="none" w:sz="0" w:space="0" w:color="auto"/>
        <w:right w:val="none" w:sz="0" w:space="0" w:color="auto"/>
      </w:divBdr>
    </w:div>
    <w:div w:id="2016111056">
      <w:bodyDiv w:val="1"/>
      <w:marLeft w:val="0"/>
      <w:marRight w:val="0"/>
      <w:marTop w:val="0"/>
      <w:marBottom w:val="0"/>
      <w:divBdr>
        <w:top w:val="none" w:sz="0" w:space="0" w:color="auto"/>
        <w:left w:val="none" w:sz="0" w:space="0" w:color="auto"/>
        <w:bottom w:val="none" w:sz="0" w:space="0" w:color="auto"/>
        <w:right w:val="none" w:sz="0" w:space="0" w:color="auto"/>
      </w:divBdr>
    </w:div>
    <w:div w:id="2016225008">
      <w:bodyDiv w:val="1"/>
      <w:marLeft w:val="0"/>
      <w:marRight w:val="0"/>
      <w:marTop w:val="0"/>
      <w:marBottom w:val="0"/>
      <w:divBdr>
        <w:top w:val="none" w:sz="0" w:space="0" w:color="auto"/>
        <w:left w:val="none" w:sz="0" w:space="0" w:color="auto"/>
        <w:bottom w:val="none" w:sz="0" w:space="0" w:color="auto"/>
        <w:right w:val="none" w:sz="0" w:space="0" w:color="auto"/>
      </w:divBdr>
    </w:div>
    <w:div w:id="2016878986">
      <w:bodyDiv w:val="1"/>
      <w:marLeft w:val="0"/>
      <w:marRight w:val="0"/>
      <w:marTop w:val="0"/>
      <w:marBottom w:val="0"/>
      <w:divBdr>
        <w:top w:val="none" w:sz="0" w:space="0" w:color="auto"/>
        <w:left w:val="none" w:sz="0" w:space="0" w:color="auto"/>
        <w:bottom w:val="none" w:sz="0" w:space="0" w:color="auto"/>
        <w:right w:val="none" w:sz="0" w:space="0" w:color="auto"/>
      </w:divBdr>
      <w:divsChild>
        <w:div w:id="500241639">
          <w:marLeft w:val="0"/>
          <w:marRight w:val="0"/>
          <w:marTop w:val="0"/>
          <w:marBottom w:val="0"/>
          <w:divBdr>
            <w:top w:val="none" w:sz="0" w:space="0" w:color="auto"/>
            <w:left w:val="none" w:sz="0" w:space="0" w:color="auto"/>
            <w:bottom w:val="none" w:sz="0" w:space="0" w:color="auto"/>
            <w:right w:val="none" w:sz="0" w:space="0" w:color="auto"/>
          </w:divBdr>
        </w:div>
        <w:div w:id="1729724241">
          <w:marLeft w:val="0"/>
          <w:marRight w:val="0"/>
          <w:marTop w:val="0"/>
          <w:marBottom w:val="0"/>
          <w:divBdr>
            <w:top w:val="none" w:sz="0" w:space="0" w:color="auto"/>
            <w:left w:val="none" w:sz="0" w:space="0" w:color="auto"/>
            <w:bottom w:val="none" w:sz="0" w:space="0" w:color="auto"/>
            <w:right w:val="none" w:sz="0" w:space="0" w:color="auto"/>
          </w:divBdr>
        </w:div>
      </w:divsChild>
    </w:div>
    <w:div w:id="2016882709">
      <w:bodyDiv w:val="1"/>
      <w:marLeft w:val="0"/>
      <w:marRight w:val="0"/>
      <w:marTop w:val="0"/>
      <w:marBottom w:val="0"/>
      <w:divBdr>
        <w:top w:val="none" w:sz="0" w:space="0" w:color="auto"/>
        <w:left w:val="none" w:sz="0" w:space="0" w:color="auto"/>
        <w:bottom w:val="none" w:sz="0" w:space="0" w:color="auto"/>
        <w:right w:val="none" w:sz="0" w:space="0" w:color="auto"/>
      </w:divBdr>
    </w:div>
    <w:div w:id="2018188721">
      <w:bodyDiv w:val="1"/>
      <w:marLeft w:val="0"/>
      <w:marRight w:val="0"/>
      <w:marTop w:val="0"/>
      <w:marBottom w:val="0"/>
      <w:divBdr>
        <w:top w:val="none" w:sz="0" w:space="0" w:color="auto"/>
        <w:left w:val="none" w:sz="0" w:space="0" w:color="auto"/>
        <w:bottom w:val="none" w:sz="0" w:space="0" w:color="auto"/>
        <w:right w:val="none" w:sz="0" w:space="0" w:color="auto"/>
      </w:divBdr>
    </w:div>
    <w:div w:id="2022465400">
      <w:bodyDiv w:val="1"/>
      <w:marLeft w:val="0"/>
      <w:marRight w:val="0"/>
      <w:marTop w:val="0"/>
      <w:marBottom w:val="0"/>
      <w:divBdr>
        <w:top w:val="none" w:sz="0" w:space="0" w:color="auto"/>
        <w:left w:val="none" w:sz="0" w:space="0" w:color="auto"/>
        <w:bottom w:val="none" w:sz="0" w:space="0" w:color="auto"/>
        <w:right w:val="none" w:sz="0" w:space="0" w:color="auto"/>
      </w:divBdr>
    </w:div>
    <w:div w:id="2023314075">
      <w:bodyDiv w:val="1"/>
      <w:marLeft w:val="0"/>
      <w:marRight w:val="0"/>
      <w:marTop w:val="0"/>
      <w:marBottom w:val="0"/>
      <w:divBdr>
        <w:top w:val="none" w:sz="0" w:space="0" w:color="auto"/>
        <w:left w:val="none" w:sz="0" w:space="0" w:color="auto"/>
        <w:bottom w:val="none" w:sz="0" w:space="0" w:color="auto"/>
        <w:right w:val="none" w:sz="0" w:space="0" w:color="auto"/>
      </w:divBdr>
    </w:div>
    <w:div w:id="2023511972">
      <w:bodyDiv w:val="1"/>
      <w:marLeft w:val="0"/>
      <w:marRight w:val="0"/>
      <w:marTop w:val="0"/>
      <w:marBottom w:val="0"/>
      <w:divBdr>
        <w:top w:val="none" w:sz="0" w:space="0" w:color="auto"/>
        <w:left w:val="none" w:sz="0" w:space="0" w:color="auto"/>
        <w:bottom w:val="none" w:sz="0" w:space="0" w:color="auto"/>
        <w:right w:val="none" w:sz="0" w:space="0" w:color="auto"/>
      </w:divBdr>
    </w:div>
    <w:div w:id="2023821593">
      <w:bodyDiv w:val="1"/>
      <w:marLeft w:val="0"/>
      <w:marRight w:val="0"/>
      <w:marTop w:val="0"/>
      <w:marBottom w:val="0"/>
      <w:divBdr>
        <w:top w:val="none" w:sz="0" w:space="0" w:color="auto"/>
        <w:left w:val="none" w:sz="0" w:space="0" w:color="auto"/>
        <w:bottom w:val="none" w:sz="0" w:space="0" w:color="auto"/>
        <w:right w:val="none" w:sz="0" w:space="0" w:color="auto"/>
      </w:divBdr>
    </w:div>
    <w:div w:id="2025013974">
      <w:bodyDiv w:val="1"/>
      <w:marLeft w:val="0"/>
      <w:marRight w:val="0"/>
      <w:marTop w:val="0"/>
      <w:marBottom w:val="0"/>
      <w:divBdr>
        <w:top w:val="none" w:sz="0" w:space="0" w:color="auto"/>
        <w:left w:val="none" w:sz="0" w:space="0" w:color="auto"/>
        <w:bottom w:val="none" w:sz="0" w:space="0" w:color="auto"/>
        <w:right w:val="none" w:sz="0" w:space="0" w:color="auto"/>
      </w:divBdr>
    </w:div>
    <w:div w:id="2025158593">
      <w:bodyDiv w:val="1"/>
      <w:marLeft w:val="0"/>
      <w:marRight w:val="0"/>
      <w:marTop w:val="0"/>
      <w:marBottom w:val="0"/>
      <w:divBdr>
        <w:top w:val="none" w:sz="0" w:space="0" w:color="auto"/>
        <w:left w:val="none" w:sz="0" w:space="0" w:color="auto"/>
        <w:bottom w:val="none" w:sz="0" w:space="0" w:color="auto"/>
        <w:right w:val="none" w:sz="0" w:space="0" w:color="auto"/>
      </w:divBdr>
    </w:div>
    <w:div w:id="2025815813">
      <w:bodyDiv w:val="1"/>
      <w:marLeft w:val="0"/>
      <w:marRight w:val="0"/>
      <w:marTop w:val="0"/>
      <w:marBottom w:val="0"/>
      <w:divBdr>
        <w:top w:val="none" w:sz="0" w:space="0" w:color="auto"/>
        <w:left w:val="none" w:sz="0" w:space="0" w:color="auto"/>
        <w:bottom w:val="none" w:sz="0" w:space="0" w:color="auto"/>
        <w:right w:val="none" w:sz="0" w:space="0" w:color="auto"/>
      </w:divBdr>
    </w:div>
    <w:div w:id="2026054080">
      <w:bodyDiv w:val="1"/>
      <w:marLeft w:val="0"/>
      <w:marRight w:val="0"/>
      <w:marTop w:val="0"/>
      <w:marBottom w:val="0"/>
      <w:divBdr>
        <w:top w:val="none" w:sz="0" w:space="0" w:color="auto"/>
        <w:left w:val="none" w:sz="0" w:space="0" w:color="auto"/>
        <w:bottom w:val="none" w:sz="0" w:space="0" w:color="auto"/>
        <w:right w:val="none" w:sz="0" w:space="0" w:color="auto"/>
      </w:divBdr>
    </w:div>
    <w:div w:id="2028365979">
      <w:bodyDiv w:val="1"/>
      <w:marLeft w:val="0"/>
      <w:marRight w:val="0"/>
      <w:marTop w:val="0"/>
      <w:marBottom w:val="0"/>
      <w:divBdr>
        <w:top w:val="none" w:sz="0" w:space="0" w:color="auto"/>
        <w:left w:val="none" w:sz="0" w:space="0" w:color="auto"/>
        <w:bottom w:val="none" w:sz="0" w:space="0" w:color="auto"/>
        <w:right w:val="none" w:sz="0" w:space="0" w:color="auto"/>
      </w:divBdr>
    </w:div>
    <w:div w:id="2028410119">
      <w:bodyDiv w:val="1"/>
      <w:marLeft w:val="0"/>
      <w:marRight w:val="0"/>
      <w:marTop w:val="0"/>
      <w:marBottom w:val="0"/>
      <w:divBdr>
        <w:top w:val="none" w:sz="0" w:space="0" w:color="auto"/>
        <w:left w:val="none" w:sz="0" w:space="0" w:color="auto"/>
        <w:bottom w:val="none" w:sz="0" w:space="0" w:color="auto"/>
        <w:right w:val="none" w:sz="0" w:space="0" w:color="auto"/>
      </w:divBdr>
    </w:div>
    <w:div w:id="2029676947">
      <w:bodyDiv w:val="1"/>
      <w:marLeft w:val="0"/>
      <w:marRight w:val="0"/>
      <w:marTop w:val="0"/>
      <w:marBottom w:val="0"/>
      <w:divBdr>
        <w:top w:val="none" w:sz="0" w:space="0" w:color="auto"/>
        <w:left w:val="none" w:sz="0" w:space="0" w:color="auto"/>
        <w:bottom w:val="none" w:sz="0" w:space="0" w:color="auto"/>
        <w:right w:val="none" w:sz="0" w:space="0" w:color="auto"/>
      </w:divBdr>
    </w:div>
    <w:div w:id="2029872831">
      <w:bodyDiv w:val="1"/>
      <w:marLeft w:val="0"/>
      <w:marRight w:val="0"/>
      <w:marTop w:val="0"/>
      <w:marBottom w:val="0"/>
      <w:divBdr>
        <w:top w:val="none" w:sz="0" w:space="0" w:color="auto"/>
        <w:left w:val="none" w:sz="0" w:space="0" w:color="auto"/>
        <w:bottom w:val="none" w:sz="0" w:space="0" w:color="auto"/>
        <w:right w:val="none" w:sz="0" w:space="0" w:color="auto"/>
      </w:divBdr>
    </w:div>
    <w:div w:id="2030257452">
      <w:bodyDiv w:val="1"/>
      <w:marLeft w:val="0"/>
      <w:marRight w:val="0"/>
      <w:marTop w:val="0"/>
      <w:marBottom w:val="0"/>
      <w:divBdr>
        <w:top w:val="none" w:sz="0" w:space="0" w:color="auto"/>
        <w:left w:val="none" w:sz="0" w:space="0" w:color="auto"/>
        <w:bottom w:val="none" w:sz="0" w:space="0" w:color="auto"/>
        <w:right w:val="none" w:sz="0" w:space="0" w:color="auto"/>
      </w:divBdr>
    </w:div>
    <w:div w:id="2032337137">
      <w:bodyDiv w:val="1"/>
      <w:marLeft w:val="0"/>
      <w:marRight w:val="0"/>
      <w:marTop w:val="0"/>
      <w:marBottom w:val="0"/>
      <w:divBdr>
        <w:top w:val="none" w:sz="0" w:space="0" w:color="auto"/>
        <w:left w:val="none" w:sz="0" w:space="0" w:color="auto"/>
        <w:bottom w:val="none" w:sz="0" w:space="0" w:color="auto"/>
        <w:right w:val="none" w:sz="0" w:space="0" w:color="auto"/>
      </w:divBdr>
    </w:div>
    <w:div w:id="2032341590">
      <w:bodyDiv w:val="1"/>
      <w:marLeft w:val="0"/>
      <w:marRight w:val="0"/>
      <w:marTop w:val="0"/>
      <w:marBottom w:val="0"/>
      <w:divBdr>
        <w:top w:val="none" w:sz="0" w:space="0" w:color="auto"/>
        <w:left w:val="none" w:sz="0" w:space="0" w:color="auto"/>
        <w:bottom w:val="none" w:sz="0" w:space="0" w:color="auto"/>
        <w:right w:val="none" w:sz="0" w:space="0" w:color="auto"/>
      </w:divBdr>
    </w:div>
    <w:div w:id="2032489886">
      <w:bodyDiv w:val="1"/>
      <w:marLeft w:val="0"/>
      <w:marRight w:val="0"/>
      <w:marTop w:val="0"/>
      <w:marBottom w:val="0"/>
      <w:divBdr>
        <w:top w:val="none" w:sz="0" w:space="0" w:color="auto"/>
        <w:left w:val="none" w:sz="0" w:space="0" w:color="auto"/>
        <w:bottom w:val="none" w:sz="0" w:space="0" w:color="auto"/>
        <w:right w:val="none" w:sz="0" w:space="0" w:color="auto"/>
      </w:divBdr>
    </w:div>
    <w:div w:id="2032800722">
      <w:bodyDiv w:val="1"/>
      <w:marLeft w:val="0"/>
      <w:marRight w:val="0"/>
      <w:marTop w:val="0"/>
      <w:marBottom w:val="0"/>
      <w:divBdr>
        <w:top w:val="none" w:sz="0" w:space="0" w:color="auto"/>
        <w:left w:val="none" w:sz="0" w:space="0" w:color="auto"/>
        <w:bottom w:val="none" w:sz="0" w:space="0" w:color="auto"/>
        <w:right w:val="none" w:sz="0" w:space="0" w:color="auto"/>
      </w:divBdr>
    </w:div>
    <w:div w:id="2032801082">
      <w:bodyDiv w:val="1"/>
      <w:marLeft w:val="0"/>
      <w:marRight w:val="0"/>
      <w:marTop w:val="0"/>
      <w:marBottom w:val="0"/>
      <w:divBdr>
        <w:top w:val="none" w:sz="0" w:space="0" w:color="auto"/>
        <w:left w:val="none" w:sz="0" w:space="0" w:color="auto"/>
        <w:bottom w:val="none" w:sz="0" w:space="0" w:color="auto"/>
        <w:right w:val="none" w:sz="0" w:space="0" w:color="auto"/>
      </w:divBdr>
    </w:div>
    <w:div w:id="2033414439">
      <w:bodyDiv w:val="1"/>
      <w:marLeft w:val="0"/>
      <w:marRight w:val="0"/>
      <w:marTop w:val="0"/>
      <w:marBottom w:val="0"/>
      <w:divBdr>
        <w:top w:val="none" w:sz="0" w:space="0" w:color="auto"/>
        <w:left w:val="none" w:sz="0" w:space="0" w:color="auto"/>
        <w:bottom w:val="none" w:sz="0" w:space="0" w:color="auto"/>
        <w:right w:val="none" w:sz="0" w:space="0" w:color="auto"/>
      </w:divBdr>
    </w:div>
    <w:div w:id="2036539720">
      <w:bodyDiv w:val="1"/>
      <w:marLeft w:val="0"/>
      <w:marRight w:val="0"/>
      <w:marTop w:val="0"/>
      <w:marBottom w:val="0"/>
      <w:divBdr>
        <w:top w:val="none" w:sz="0" w:space="0" w:color="auto"/>
        <w:left w:val="none" w:sz="0" w:space="0" w:color="auto"/>
        <w:bottom w:val="none" w:sz="0" w:space="0" w:color="auto"/>
        <w:right w:val="none" w:sz="0" w:space="0" w:color="auto"/>
      </w:divBdr>
    </w:div>
    <w:div w:id="2037919915">
      <w:bodyDiv w:val="1"/>
      <w:marLeft w:val="0"/>
      <w:marRight w:val="0"/>
      <w:marTop w:val="0"/>
      <w:marBottom w:val="0"/>
      <w:divBdr>
        <w:top w:val="none" w:sz="0" w:space="0" w:color="auto"/>
        <w:left w:val="none" w:sz="0" w:space="0" w:color="auto"/>
        <w:bottom w:val="none" w:sz="0" w:space="0" w:color="auto"/>
        <w:right w:val="none" w:sz="0" w:space="0" w:color="auto"/>
      </w:divBdr>
    </w:div>
    <w:div w:id="2037996363">
      <w:bodyDiv w:val="1"/>
      <w:marLeft w:val="0"/>
      <w:marRight w:val="0"/>
      <w:marTop w:val="0"/>
      <w:marBottom w:val="0"/>
      <w:divBdr>
        <w:top w:val="none" w:sz="0" w:space="0" w:color="auto"/>
        <w:left w:val="none" w:sz="0" w:space="0" w:color="auto"/>
        <w:bottom w:val="none" w:sz="0" w:space="0" w:color="auto"/>
        <w:right w:val="none" w:sz="0" w:space="0" w:color="auto"/>
      </w:divBdr>
    </w:div>
    <w:div w:id="2040230707">
      <w:bodyDiv w:val="1"/>
      <w:marLeft w:val="0"/>
      <w:marRight w:val="0"/>
      <w:marTop w:val="0"/>
      <w:marBottom w:val="0"/>
      <w:divBdr>
        <w:top w:val="none" w:sz="0" w:space="0" w:color="auto"/>
        <w:left w:val="none" w:sz="0" w:space="0" w:color="auto"/>
        <w:bottom w:val="none" w:sz="0" w:space="0" w:color="auto"/>
        <w:right w:val="none" w:sz="0" w:space="0" w:color="auto"/>
      </w:divBdr>
    </w:div>
    <w:div w:id="2040544890">
      <w:bodyDiv w:val="1"/>
      <w:marLeft w:val="0"/>
      <w:marRight w:val="0"/>
      <w:marTop w:val="0"/>
      <w:marBottom w:val="0"/>
      <w:divBdr>
        <w:top w:val="none" w:sz="0" w:space="0" w:color="auto"/>
        <w:left w:val="none" w:sz="0" w:space="0" w:color="auto"/>
        <w:bottom w:val="none" w:sz="0" w:space="0" w:color="auto"/>
        <w:right w:val="none" w:sz="0" w:space="0" w:color="auto"/>
      </w:divBdr>
    </w:div>
    <w:div w:id="2040929030">
      <w:bodyDiv w:val="1"/>
      <w:marLeft w:val="0"/>
      <w:marRight w:val="0"/>
      <w:marTop w:val="0"/>
      <w:marBottom w:val="0"/>
      <w:divBdr>
        <w:top w:val="none" w:sz="0" w:space="0" w:color="auto"/>
        <w:left w:val="none" w:sz="0" w:space="0" w:color="auto"/>
        <w:bottom w:val="none" w:sz="0" w:space="0" w:color="auto"/>
        <w:right w:val="none" w:sz="0" w:space="0" w:color="auto"/>
      </w:divBdr>
    </w:div>
    <w:div w:id="2041471507">
      <w:bodyDiv w:val="1"/>
      <w:marLeft w:val="0"/>
      <w:marRight w:val="0"/>
      <w:marTop w:val="0"/>
      <w:marBottom w:val="0"/>
      <w:divBdr>
        <w:top w:val="none" w:sz="0" w:space="0" w:color="auto"/>
        <w:left w:val="none" w:sz="0" w:space="0" w:color="auto"/>
        <w:bottom w:val="none" w:sz="0" w:space="0" w:color="auto"/>
        <w:right w:val="none" w:sz="0" w:space="0" w:color="auto"/>
      </w:divBdr>
    </w:div>
    <w:div w:id="2041733781">
      <w:bodyDiv w:val="1"/>
      <w:marLeft w:val="0"/>
      <w:marRight w:val="0"/>
      <w:marTop w:val="0"/>
      <w:marBottom w:val="0"/>
      <w:divBdr>
        <w:top w:val="none" w:sz="0" w:space="0" w:color="auto"/>
        <w:left w:val="none" w:sz="0" w:space="0" w:color="auto"/>
        <w:bottom w:val="none" w:sz="0" w:space="0" w:color="auto"/>
        <w:right w:val="none" w:sz="0" w:space="0" w:color="auto"/>
      </w:divBdr>
    </w:div>
    <w:div w:id="2042392812">
      <w:bodyDiv w:val="1"/>
      <w:marLeft w:val="0"/>
      <w:marRight w:val="0"/>
      <w:marTop w:val="0"/>
      <w:marBottom w:val="0"/>
      <w:divBdr>
        <w:top w:val="none" w:sz="0" w:space="0" w:color="auto"/>
        <w:left w:val="none" w:sz="0" w:space="0" w:color="auto"/>
        <w:bottom w:val="none" w:sz="0" w:space="0" w:color="auto"/>
        <w:right w:val="none" w:sz="0" w:space="0" w:color="auto"/>
      </w:divBdr>
    </w:div>
    <w:div w:id="2043246132">
      <w:bodyDiv w:val="1"/>
      <w:marLeft w:val="0"/>
      <w:marRight w:val="0"/>
      <w:marTop w:val="0"/>
      <w:marBottom w:val="0"/>
      <w:divBdr>
        <w:top w:val="none" w:sz="0" w:space="0" w:color="auto"/>
        <w:left w:val="none" w:sz="0" w:space="0" w:color="auto"/>
        <w:bottom w:val="none" w:sz="0" w:space="0" w:color="auto"/>
        <w:right w:val="none" w:sz="0" w:space="0" w:color="auto"/>
      </w:divBdr>
    </w:div>
    <w:div w:id="2043478978">
      <w:bodyDiv w:val="1"/>
      <w:marLeft w:val="0"/>
      <w:marRight w:val="0"/>
      <w:marTop w:val="0"/>
      <w:marBottom w:val="0"/>
      <w:divBdr>
        <w:top w:val="none" w:sz="0" w:space="0" w:color="auto"/>
        <w:left w:val="none" w:sz="0" w:space="0" w:color="auto"/>
        <w:bottom w:val="none" w:sz="0" w:space="0" w:color="auto"/>
        <w:right w:val="none" w:sz="0" w:space="0" w:color="auto"/>
      </w:divBdr>
    </w:div>
    <w:div w:id="2044094089">
      <w:bodyDiv w:val="1"/>
      <w:marLeft w:val="0"/>
      <w:marRight w:val="0"/>
      <w:marTop w:val="0"/>
      <w:marBottom w:val="0"/>
      <w:divBdr>
        <w:top w:val="none" w:sz="0" w:space="0" w:color="auto"/>
        <w:left w:val="none" w:sz="0" w:space="0" w:color="auto"/>
        <w:bottom w:val="none" w:sz="0" w:space="0" w:color="auto"/>
        <w:right w:val="none" w:sz="0" w:space="0" w:color="auto"/>
      </w:divBdr>
    </w:div>
    <w:div w:id="2044095000">
      <w:bodyDiv w:val="1"/>
      <w:marLeft w:val="0"/>
      <w:marRight w:val="0"/>
      <w:marTop w:val="0"/>
      <w:marBottom w:val="0"/>
      <w:divBdr>
        <w:top w:val="none" w:sz="0" w:space="0" w:color="auto"/>
        <w:left w:val="none" w:sz="0" w:space="0" w:color="auto"/>
        <w:bottom w:val="none" w:sz="0" w:space="0" w:color="auto"/>
        <w:right w:val="none" w:sz="0" w:space="0" w:color="auto"/>
      </w:divBdr>
    </w:div>
    <w:div w:id="2045016115">
      <w:bodyDiv w:val="1"/>
      <w:marLeft w:val="0"/>
      <w:marRight w:val="0"/>
      <w:marTop w:val="0"/>
      <w:marBottom w:val="0"/>
      <w:divBdr>
        <w:top w:val="none" w:sz="0" w:space="0" w:color="auto"/>
        <w:left w:val="none" w:sz="0" w:space="0" w:color="auto"/>
        <w:bottom w:val="none" w:sz="0" w:space="0" w:color="auto"/>
        <w:right w:val="none" w:sz="0" w:space="0" w:color="auto"/>
      </w:divBdr>
    </w:div>
    <w:div w:id="2045061842">
      <w:bodyDiv w:val="1"/>
      <w:marLeft w:val="0"/>
      <w:marRight w:val="0"/>
      <w:marTop w:val="0"/>
      <w:marBottom w:val="0"/>
      <w:divBdr>
        <w:top w:val="none" w:sz="0" w:space="0" w:color="auto"/>
        <w:left w:val="none" w:sz="0" w:space="0" w:color="auto"/>
        <w:bottom w:val="none" w:sz="0" w:space="0" w:color="auto"/>
        <w:right w:val="none" w:sz="0" w:space="0" w:color="auto"/>
      </w:divBdr>
    </w:div>
    <w:div w:id="2045401250">
      <w:bodyDiv w:val="1"/>
      <w:marLeft w:val="0"/>
      <w:marRight w:val="0"/>
      <w:marTop w:val="0"/>
      <w:marBottom w:val="0"/>
      <w:divBdr>
        <w:top w:val="none" w:sz="0" w:space="0" w:color="auto"/>
        <w:left w:val="none" w:sz="0" w:space="0" w:color="auto"/>
        <w:bottom w:val="none" w:sz="0" w:space="0" w:color="auto"/>
        <w:right w:val="none" w:sz="0" w:space="0" w:color="auto"/>
      </w:divBdr>
    </w:div>
    <w:div w:id="2045595575">
      <w:bodyDiv w:val="1"/>
      <w:marLeft w:val="0"/>
      <w:marRight w:val="0"/>
      <w:marTop w:val="0"/>
      <w:marBottom w:val="0"/>
      <w:divBdr>
        <w:top w:val="none" w:sz="0" w:space="0" w:color="auto"/>
        <w:left w:val="none" w:sz="0" w:space="0" w:color="auto"/>
        <w:bottom w:val="none" w:sz="0" w:space="0" w:color="auto"/>
        <w:right w:val="none" w:sz="0" w:space="0" w:color="auto"/>
      </w:divBdr>
    </w:div>
    <w:div w:id="2045977289">
      <w:bodyDiv w:val="1"/>
      <w:marLeft w:val="0"/>
      <w:marRight w:val="0"/>
      <w:marTop w:val="0"/>
      <w:marBottom w:val="0"/>
      <w:divBdr>
        <w:top w:val="none" w:sz="0" w:space="0" w:color="auto"/>
        <w:left w:val="none" w:sz="0" w:space="0" w:color="auto"/>
        <w:bottom w:val="none" w:sz="0" w:space="0" w:color="auto"/>
        <w:right w:val="none" w:sz="0" w:space="0" w:color="auto"/>
      </w:divBdr>
    </w:div>
    <w:div w:id="2047362731">
      <w:bodyDiv w:val="1"/>
      <w:marLeft w:val="0"/>
      <w:marRight w:val="0"/>
      <w:marTop w:val="0"/>
      <w:marBottom w:val="0"/>
      <w:divBdr>
        <w:top w:val="none" w:sz="0" w:space="0" w:color="auto"/>
        <w:left w:val="none" w:sz="0" w:space="0" w:color="auto"/>
        <w:bottom w:val="none" w:sz="0" w:space="0" w:color="auto"/>
        <w:right w:val="none" w:sz="0" w:space="0" w:color="auto"/>
      </w:divBdr>
    </w:div>
    <w:div w:id="2048290820">
      <w:bodyDiv w:val="1"/>
      <w:marLeft w:val="0"/>
      <w:marRight w:val="0"/>
      <w:marTop w:val="0"/>
      <w:marBottom w:val="0"/>
      <w:divBdr>
        <w:top w:val="none" w:sz="0" w:space="0" w:color="auto"/>
        <w:left w:val="none" w:sz="0" w:space="0" w:color="auto"/>
        <w:bottom w:val="none" w:sz="0" w:space="0" w:color="auto"/>
        <w:right w:val="none" w:sz="0" w:space="0" w:color="auto"/>
      </w:divBdr>
    </w:div>
    <w:div w:id="2048480949">
      <w:bodyDiv w:val="1"/>
      <w:marLeft w:val="0"/>
      <w:marRight w:val="0"/>
      <w:marTop w:val="0"/>
      <w:marBottom w:val="0"/>
      <w:divBdr>
        <w:top w:val="none" w:sz="0" w:space="0" w:color="auto"/>
        <w:left w:val="none" w:sz="0" w:space="0" w:color="auto"/>
        <w:bottom w:val="none" w:sz="0" w:space="0" w:color="auto"/>
        <w:right w:val="none" w:sz="0" w:space="0" w:color="auto"/>
      </w:divBdr>
    </w:div>
    <w:div w:id="2048794105">
      <w:bodyDiv w:val="1"/>
      <w:marLeft w:val="0"/>
      <w:marRight w:val="0"/>
      <w:marTop w:val="0"/>
      <w:marBottom w:val="0"/>
      <w:divBdr>
        <w:top w:val="none" w:sz="0" w:space="0" w:color="auto"/>
        <w:left w:val="none" w:sz="0" w:space="0" w:color="auto"/>
        <w:bottom w:val="none" w:sz="0" w:space="0" w:color="auto"/>
        <w:right w:val="none" w:sz="0" w:space="0" w:color="auto"/>
      </w:divBdr>
    </w:div>
    <w:div w:id="2048947437">
      <w:bodyDiv w:val="1"/>
      <w:marLeft w:val="0"/>
      <w:marRight w:val="0"/>
      <w:marTop w:val="0"/>
      <w:marBottom w:val="0"/>
      <w:divBdr>
        <w:top w:val="none" w:sz="0" w:space="0" w:color="auto"/>
        <w:left w:val="none" w:sz="0" w:space="0" w:color="auto"/>
        <w:bottom w:val="none" w:sz="0" w:space="0" w:color="auto"/>
        <w:right w:val="none" w:sz="0" w:space="0" w:color="auto"/>
      </w:divBdr>
    </w:div>
    <w:div w:id="2050059005">
      <w:bodyDiv w:val="1"/>
      <w:marLeft w:val="0"/>
      <w:marRight w:val="0"/>
      <w:marTop w:val="0"/>
      <w:marBottom w:val="0"/>
      <w:divBdr>
        <w:top w:val="none" w:sz="0" w:space="0" w:color="auto"/>
        <w:left w:val="none" w:sz="0" w:space="0" w:color="auto"/>
        <w:bottom w:val="none" w:sz="0" w:space="0" w:color="auto"/>
        <w:right w:val="none" w:sz="0" w:space="0" w:color="auto"/>
      </w:divBdr>
    </w:div>
    <w:div w:id="2050452854">
      <w:bodyDiv w:val="1"/>
      <w:marLeft w:val="0"/>
      <w:marRight w:val="0"/>
      <w:marTop w:val="0"/>
      <w:marBottom w:val="0"/>
      <w:divBdr>
        <w:top w:val="none" w:sz="0" w:space="0" w:color="auto"/>
        <w:left w:val="none" w:sz="0" w:space="0" w:color="auto"/>
        <w:bottom w:val="none" w:sz="0" w:space="0" w:color="auto"/>
        <w:right w:val="none" w:sz="0" w:space="0" w:color="auto"/>
      </w:divBdr>
    </w:div>
    <w:div w:id="2050714149">
      <w:bodyDiv w:val="1"/>
      <w:marLeft w:val="0"/>
      <w:marRight w:val="0"/>
      <w:marTop w:val="0"/>
      <w:marBottom w:val="0"/>
      <w:divBdr>
        <w:top w:val="none" w:sz="0" w:space="0" w:color="auto"/>
        <w:left w:val="none" w:sz="0" w:space="0" w:color="auto"/>
        <w:bottom w:val="none" w:sz="0" w:space="0" w:color="auto"/>
        <w:right w:val="none" w:sz="0" w:space="0" w:color="auto"/>
      </w:divBdr>
    </w:div>
    <w:div w:id="2051034883">
      <w:bodyDiv w:val="1"/>
      <w:marLeft w:val="0"/>
      <w:marRight w:val="0"/>
      <w:marTop w:val="0"/>
      <w:marBottom w:val="0"/>
      <w:divBdr>
        <w:top w:val="none" w:sz="0" w:space="0" w:color="auto"/>
        <w:left w:val="none" w:sz="0" w:space="0" w:color="auto"/>
        <w:bottom w:val="none" w:sz="0" w:space="0" w:color="auto"/>
        <w:right w:val="none" w:sz="0" w:space="0" w:color="auto"/>
      </w:divBdr>
    </w:div>
    <w:div w:id="2053965207">
      <w:bodyDiv w:val="1"/>
      <w:marLeft w:val="0"/>
      <w:marRight w:val="0"/>
      <w:marTop w:val="0"/>
      <w:marBottom w:val="0"/>
      <w:divBdr>
        <w:top w:val="none" w:sz="0" w:space="0" w:color="auto"/>
        <w:left w:val="none" w:sz="0" w:space="0" w:color="auto"/>
        <w:bottom w:val="none" w:sz="0" w:space="0" w:color="auto"/>
        <w:right w:val="none" w:sz="0" w:space="0" w:color="auto"/>
      </w:divBdr>
    </w:div>
    <w:div w:id="2054502187">
      <w:bodyDiv w:val="1"/>
      <w:marLeft w:val="0"/>
      <w:marRight w:val="0"/>
      <w:marTop w:val="0"/>
      <w:marBottom w:val="0"/>
      <w:divBdr>
        <w:top w:val="none" w:sz="0" w:space="0" w:color="auto"/>
        <w:left w:val="none" w:sz="0" w:space="0" w:color="auto"/>
        <w:bottom w:val="none" w:sz="0" w:space="0" w:color="auto"/>
        <w:right w:val="none" w:sz="0" w:space="0" w:color="auto"/>
      </w:divBdr>
    </w:div>
    <w:div w:id="2054647640">
      <w:bodyDiv w:val="1"/>
      <w:marLeft w:val="0"/>
      <w:marRight w:val="0"/>
      <w:marTop w:val="0"/>
      <w:marBottom w:val="0"/>
      <w:divBdr>
        <w:top w:val="none" w:sz="0" w:space="0" w:color="auto"/>
        <w:left w:val="none" w:sz="0" w:space="0" w:color="auto"/>
        <w:bottom w:val="none" w:sz="0" w:space="0" w:color="auto"/>
        <w:right w:val="none" w:sz="0" w:space="0" w:color="auto"/>
      </w:divBdr>
    </w:div>
    <w:div w:id="2054959141">
      <w:bodyDiv w:val="1"/>
      <w:marLeft w:val="0"/>
      <w:marRight w:val="0"/>
      <w:marTop w:val="0"/>
      <w:marBottom w:val="0"/>
      <w:divBdr>
        <w:top w:val="none" w:sz="0" w:space="0" w:color="auto"/>
        <w:left w:val="none" w:sz="0" w:space="0" w:color="auto"/>
        <w:bottom w:val="none" w:sz="0" w:space="0" w:color="auto"/>
        <w:right w:val="none" w:sz="0" w:space="0" w:color="auto"/>
      </w:divBdr>
    </w:div>
    <w:div w:id="2056349702">
      <w:bodyDiv w:val="1"/>
      <w:marLeft w:val="0"/>
      <w:marRight w:val="0"/>
      <w:marTop w:val="0"/>
      <w:marBottom w:val="0"/>
      <w:divBdr>
        <w:top w:val="none" w:sz="0" w:space="0" w:color="auto"/>
        <w:left w:val="none" w:sz="0" w:space="0" w:color="auto"/>
        <w:bottom w:val="none" w:sz="0" w:space="0" w:color="auto"/>
        <w:right w:val="none" w:sz="0" w:space="0" w:color="auto"/>
      </w:divBdr>
    </w:div>
    <w:div w:id="2057772147">
      <w:bodyDiv w:val="1"/>
      <w:marLeft w:val="0"/>
      <w:marRight w:val="0"/>
      <w:marTop w:val="0"/>
      <w:marBottom w:val="0"/>
      <w:divBdr>
        <w:top w:val="none" w:sz="0" w:space="0" w:color="auto"/>
        <w:left w:val="none" w:sz="0" w:space="0" w:color="auto"/>
        <w:bottom w:val="none" w:sz="0" w:space="0" w:color="auto"/>
        <w:right w:val="none" w:sz="0" w:space="0" w:color="auto"/>
      </w:divBdr>
    </w:div>
    <w:div w:id="2058117488">
      <w:bodyDiv w:val="1"/>
      <w:marLeft w:val="0"/>
      <w:marRight w:val="0"/>
      <w:marTop w:val="0"/>
      <w:marBottom w:val="0"/>
      <w:divBdr>
        <w:top w:val="none" w:sz="0" w:space="0" w:color="auto"/>
        <w:left w:val="none" w:sz="0" w:space="0" w:color="auto"/>
        <w:bottom w:val="none" w:sz="0" w:space="0" w:color="auto"/>
        <w:right w:val="none" w:sz="0" w:space="0" w:color="auto"/>
      </w:divBdr>
    </w:div>
    <w:div w:id="2058553297">
      <w:bodyDiv w:val="1"/>
      <w:marLeft w:val="0"/>
      <w:marRight w:val="0"/>
      <w:marTop w:val="0"/>
      <w:marBottom w:val="0"/>
      <w:divBdr>
        <w:top w:val="none" w:sz="0" w:space="0" w:color="auto"/>
        <w:left w:val="none" w:sz="0" w:space="0" w:color="auto"/>
        <w:bottom w:val="none" w:sz="0" w:space="0" w:color="auto"/>
        <w:right w:val="none" w:sz="0" w:space="0" w:color="auto"/>
      </w:divBdr>
    </w:div>
    <w:div w:id="2059083477">
      <w:bodyDiv w:val="1"/>
      <w:marLeft w:val="0"/>
      <w:marRight w:val="0"/>
      <w:marTop w:val="0"/>
      <w:marBottom w:val="0"/>
      <w:divBdr>
        <w:top w:val="none" w:sz="0" w:space="0" w:color="auto"/>
        <w:left w:val="none" w:sz="0" w:space="0" w:color="auto"/>
        <w:bottom w:val="none" w:sz="0" w:space="0" w:color="auto"/>
        <w:right w:val="none" w:sz="0" w:space="0" w:color="auto"/>
      </w:divBdr>
    </w:div>
    <w:div w:id="2059284497">
      <w:bodyDiv w:val="1"/>
      <w:marLeft w:val="0"/>
      <w:marRight w:val="0"/>
      <w:marTop w:val="0"/>
      <w:marBottom w:val="0"/>
      <w:divBdr>
        <w:top w:val="none" w:sz="0" w:space="0" w:color="auto"/>
        <w:left w:val="none" w:sz="0" w:space="0" w:color="auto"/>
        <w:bottom w:val="none" w:sz="0" w:space="0" w:color="auto"/>
        <w:right w:val="none" w:sz="0" w:space="0" w:color="auto"/>
      </w:divBdr>
    </w:div>
    <w:div w:id="2059553161">
      <w:bodyDiv w:val="1"/>
      <w:marLeft w:val="0"/>
      <w:marRight w:val="0"/>
      <w:marTop w:val="0"/>
      <w:marBottom w:val="0"/>
      <w:divBdr>
        <w:top w:val="none" w:sz="0" w:space="0" w:color="auto"/>
        <w:left w:val="none" w:sz="0" w:space="0" w:color="auto"/>
        <w:bottom w:val="none" w:sz="0" w:space="0" w:color="auto"/>
        <w:right w:val="none" w:sz="0" w:space="0" w:color="auto"/>
      </w:divBdr>
    </w:div>
    <w:div w:id="2060322432">
      <w:bodyDiv w:val="1"/>
      <w:marLeft w:val="0"/>
      <w:marRight w:val="0"/>
      <w:marTop w:val="0"/>
      <w:marBottom w:val="0"/>
      <w:divBdr>
        <w:top w:val="none" w:sz="0" w:space="0" w:color="auto"/>
        <w:left w:val="none" w:sz="0" w:space="0" w:color="auto"/>
        <w:bottom w:val="none" w:sz="0" w:space="0" w:color="auto"/>
        <w:right w:val="none" w:sz="0" w:space="0" w:color="auto"/>
      </w:divBdr>
    </w:div>
    <w:div w:id="2060741249">
      <w:bodyDiv w:val="1"/>
      <w:marLeft w:val="0"/>
      <w:marRight w:val="0"/>
      <w:marTop w:val="0"/>
      <w:marBottom w:val="0"/>
      <w:divBdr>
        <w:top w:val="none" w:sz="0" w:space="0" w:color="auto"/>
        <w:left w:val="none" w:sz="0" w:space="0" w:color="auto"/>
        <w:bottom w:val="none" w:sz="0" w:space="0" w:color="auto"/>
        <w:right w:val="none" w:sz="0" w:space="0" w:color="auto"/>
      </w:divBdr>
    </w:div>
    <w:div w:id="2061396385">
      <w:bodyDiv w:val="1"/>
      <w:marLeft w:val="0"/>
      <w:marRight w:val="0"/>
      <w:marTop w:val="0"/>
      <w:marBottom w:val="0"/>
      <w:divBdr>
        <w:top w:val="none" w:sz="0" w:space="0" w:color="auto"/>
        <w:left w:val="none" w:sz="0" w:space="0" w:color="auto"/>
        <w:bottom w:val="none" w:sz="0" w:space="0" w:color="auto"/>
        <w:right w:val="none" w:sz="0" w:space="0" w:color="auto"/>
      </w:divBdr>
    </w:div>
    <w:div w:id="2061854084">
      <w:bodyDiv w:val="1"/>
      <w:marLeft w:val="0"/>
      <w:marRight w:val="0"/>
      <w:marTop w:val="0"/>
      <w:marBottom w:val="0"/>
      <w:divBdr>
        <w:top w:val="none" w:sz="0" w:space="0" w:color="auto"/>
        <w:left w:val="none" w:sz="0" w:space="0" w:color="auto"/>
        <w:bottom w:val="none" w:sz="0" w:space="0" w:color="auto"/>
        <w:right w:val="none" w:sz="0" w:space="0" w:color="auto"/>
      </w:divBdr>
    </w:div>
    <w:div w:id="2061860816">
      <w:bodyDiv w:val="1"/>
      <w:marLeft w:val="0"/>
      <w:marRight w:val="0"/>
      <w:marTop w:val="0"/>
      <w:marBottom w:val="0"/>
      <w:divBdr>
        <w:top w:val="none" w:sz="0" w:space="0" w:color="auto"/>
        <w:left w:val="none" w:sz="0" w:space="0" w:color="auto"/>
        <w:bottom w:val="none" w:sz="0" w:space="0" w:color="auto"/>
        <w:right w:val="none" w:sz="0" w:space="0" w:color="auto"/>
      </w:divBdr>
    </w:div>
    <w:div w:id="2062051037">
      <w:bodyDiv w:val="1"/>
      <w:marLeft w:val="0"/>
      <w:marRight w:val="0"/>
      <w:marTop w:val="0"/>
      <w:marBottom w:val="0"/>
      <w:divBdr>
        <w:top w:val="none" w:sz="0" w:space="0" w:color="auto"/>
        <w:left w:val="none" w:sz="0" w:space="0" w:color="auto"/>
        <w:bottom w:val="none" w:sz="0" w:space="0" w:color="auto"/>
        <w:right w:val="none" w:sz="0" w:space="0" w:color="auto"/>
      </w:divBdr>
    </w:div>
    <w:div w:id="2063669579">
      <w:bodyDiv w:val="1"/>
      <w:marLeft w:val="0"/>
      <w:marRight w:val="0"/>
      <w:marTop w:val="0"/>
      <w:marBottom w:val="0"/>
      <w:divBdr>
        <w:top w:val="none" w:sz="0" w:space="0" w:color="auto"/>
        <w:left w:val="none" w:sz="0" w:space="0" w:color="auto"/>
        <w:bottom w:val="none" w:sz="0" w:space="0" w:color="auto"/>
        <w:right w:val="none" w:sz="0" w:space="0" w:color="auto"/>
      </w:divBdr>
    </w:div>
    <w:div w:id="2065105383">
      <w:bodyDiv w:val="1"/>
      <w:marLeft w:val="0"/>
      <w:marRight w:val="0"/>
      <w:marTop w:val="0"/>
      <w:marBottom w:val="0"/>
      <w:divBdr>
        <w:top w:val="none" w:sz="0" w:space="0" w:color="auto"/>
        <w:left w:val="none" w:sz="0" w:space="0" w:color="auto"/>
        <w:bottom w:val="none" w:sz="0" w:space="0" w:color="auto"/>
        <w:right w:val="none" w:sz="0" w:space="0" w:color="auto"/>
      </w:divBdr>
    </w:div>
    <w:div w:id="2065904631">
      <w:bodyDiv w:val="1"/>
      <w:marLeft w:val="0"/>
      <w:marRight w:val="0"/>
      <w:marTop w:val="0"/>
      <w:marBottom w:val="0"/>
      <w:divBdr>
        <w:top w:val="none" w:sz="0" w:space="0" w:color="auto"/>
        <w:left w:val="none" w:sz="0" w:space="0" w:color="auto"/>
        <w:bottom w:val="none" w:sz="0" w:space="0" w:color="auto"/>
        <w:right w:val="none" w:sz="0" w:space="0" w:color="auto"/>
      </w:divBdr>
    </w:div>
    <w:div w:id="2065905004">
      <w:bodyDiv w:val="1"/>
      <w:marLeft w:val="0"/>
      <w:marRight w:val="0"/>
      <w:marTop w:val="0"/>
      <w:marBottom w:val="0"/>
      <w:divBdr>
        <w:top w:val="none" w:sz="0" w:space="0" w:color="auto"/>
        <w:left w:val="none" w:sz="0" w:space="0" w:color="auto"/>
        <w:bottom w:val="none" w:sz="0" w:space="0" w:color="auto"/>
        <w:right w:val="none" w:sz="0" w:space="0" w:color="auto"/>
      </w:divBdr>
    </w:div>
    <w:div w:id="2066445905">
      <w:bodyDiv w:val="1"/>
      <w:marLeft w:val="0"/>
      <w:marRight w:val="0"/>
      <w:marTop w:val="0"/>
      <w:marBottom w:val="0"/>
      <w:divBdr>
        <w:top w:val="none" w:sz="0" w:space="0" w:color="auto"/>
        <w:left w:val="none" w:sz="0" w:space="0" w:color="auto"/>
        <w:bottom w:val="none" w:sz="0" w:space="0" w:color="auto"/>
        <w:right w:val="none" w:sz="0" w:space="0" w:color="auto"/>
      </w:divBdr>
    </w:div>
    <w:div w:id="2066945614">
      <w:bodyDiv w:val="1"/>
      <w:marLeft w:val="0"/>
      <w:marRight w:val="0"/>
      <w:marTop w:val="0"/>
      <w:marBottom w:val="0"/>
      <w:divBdr>
        <w:top w:val="none" w:sz="0" w:space="0" w:color="auto"/>
        <w:left w:val="none" w:sz="0" w:space="0" w:color="auto"/>
        <w:bottom w:val="none" w:sz="0" w:space="0" w:color="auto"/>
        <w:right w:val="none" w:sz="0" w:space="0" w:color="auto"/>
      </w:divBdr>
    </w:div>
    <w:div w:id="2067562183">
      <w:bodyDiv w:val="1"/>
      <w:marLeft w:val="0"/>
      <w:marRight w:val="0"/>
      <w:marTop w:val="0"/>
      <w:marBottom w:val="0"/>
      <w:divBdr>
        <w:top w:val="none" w:sz="0" w:space="0" w:color="auto"/>
        <w:left w:val="none" w:sz="0" w:space="0" w:color="auto"/>
        <w:bottom w:val="none" w:sz="0" w:space="0" w:color="auto"/>
        <w:right w:val="none" w:sz="0" w:space="0" w:color="auto"/>
      </w:divBdr>
    </w:div>
    <w:div w:id="2068185668">
      <w:bodyDiv w:val="1"/>
      <w:marLeft w:val="0"/>
      <w:marRight w:val="0"/>
      <w:marTop w:val="0"/>
      <w:marBottom w:val="0"/>
      <w:divBdr>
        <w:top w:val="none" w:sz="0" w:space="0" w:color="auto"/>
        <w:left w:val="none" w:sz="0" w:space="0" w:color="auto"/>
        <w:bottom w:val="none" w:sz="0" w:space="0" w:color="auto"/>
        <w:right w:val="none" w:sz="0" w:space="0" w:color="auto"/>
      </w:divBdr>
    </w:div>
    <w:div w:id="2069767626">
      <w:bodyDiv w:val="1"/>
      <w:marLeft w:val="0"/>
      <w:marRight w:val="0"/>
      <w:marTop w:val="0"/>
      <w:marBottom w:val="0"/>
      <w:divBdr>
        <w:top w:val="none" w:sz="0" w:space="0" w:color="auto"/>
        <w:left w:val="none" w:sz="0" w:space="0" w:color="auto"/>
        <w:bottom w:val="none" w:sz="0" w:space="0" w:color="auto"/>
        <w:right w:val="none" w:sz="0" w:space="0" w:color="auto"/>
      </w:divBdr>
    </w:div>
    <w:div w:id="2070031229">
      <w:bodyDiv w:val="1"/>
      <w:marLeft w:val="0"/>
      <w:marRight w:val="0"/>
      <w:marTop w:val="0"/>
      <w:marBottom w:val="0"/>
      <w:divBdr>
        <w:top w:val="none" w:sz="0" w:space="0" w:color="auto"/>
        <w:left w:val="none" w:sz="0" w:space="0" w:color="auto"/>
        <w:bottom w:val="none" w:sz="0" w:space="0" w:color="auto"/>
        <w:right w:val="none" w:sz="0" w:space="0" w:color="auto"/>
      </w:divBdr>
    </w:div>
    <w:div w:id="2070180624">
      <w:bodyDiv w:val="1"/>
      <w:marLeft w:val="0"/>
      <w:marRight w:val="0"/>
      <w:marTop w:val="0"/>
      <w:marBottom w:val="0"/>
      <w:divBdr>
        <w:top w:val="none" w:sz="0" w:space="0" w:color="auto"/>
        <w:left w:val="none" w:sz="0" w:space="0" w:color="auto"/>
        <w:bottom w:val="none" w:sz="0" w:space="0" w:color="auto"/>
        <w:right w:val="none" w:sz="0" w:space="0" w:color="auto"/>
      </w:divBdr>
    </w:div>
    <w:div w:id="2070492647">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1687232">
      <w:bodyDiv w:val="1"/>
      <w:marLeft w:val="0"/>
      <w:marRight w:val="0"/>
      <w:marTop w:val="0"/>
      <w:marBottom w:val="0"/>
      <w:divBdr>
        <w:top w:val="none" w:sz="0" w:space="0" w:color="auto"/>
        <w:left w:val="none" w:sz="0" w:space="0" w:color="auto"/>
        <w:bottom w:val="none" w:sz="0" w:space="0" w:color="auto"/>
        <w:right w:val="none" w:sz="0" w:space="0" w:color="auto"/>
      </w:divBdr>
    </w:div>
    <w:div w:id="2071924398">
      <w:bodyDiv w:val="1"/>
      <w:marLeft w:val="0"/>
      <w:marRight w:val="0"/>
      <w:marTop w:val="0"/>
      <w:marBottom w:val="0"/>
      <w:divBdr>
        <w:top w:val="none" w:sz="0" w:space="0" w:color="auto"/>
        <w:left w:val="none" w:sz="0" w:space="0" w:color="auto"/>
        <w:bottom w:val="none" w:sz="0" w:space="0" w:color="auto"/>
        <w:right w:val="none" w:sz="0" w:space="0" w:color="auto"/>
      </w:divBdr>
    </w:div>
    <w:div w:id="2073694096">
      <w:bodyDiv w:val="1"/>
      <w:marLeft w:val="0"/>
      <w:marRight w:val="0"/>
      <w:marTop w:val="0"/>
      <w:marBottom w:val="0"/>
      <w:divBdr>
        <w:top w:val="none" w:sz="0" w:space="0" w:color="auto"/>
        <w:left w:val="none" w:sz="0" w:space="0" w:color="auto"/>
        <w:bottom w:val="none" w:sz="0" w:space="0" w:color="auto"/>
        <w:right w:val="none" w:sz="0" w:space="0" w:color="auto"/>
      </w:divBdr>
    </w:div>
    <w:div w:id="2074890399">
      <w:bodyDiv w:val="1"/>
      <w:marLeft w:val="0"/>
      <w:marRight w:val="0"/>
      <w:marTop w:val="0"/>
      <w:marBottom w:val="0"/>
      <w:divBdr>
        <w:top w:val="none" w:sz="0" w:space="0" w:color="auto"/>
        <w:left w:val="none" w:sz="0" w:space="0" w:color="auto"/>
        <w:bottom w:val="none" w:sz="0" w:space="0" w:color="auto"/>
        <w:right w:val="none" w:sz="0" w:space="0" w:color="auto"/>
      </w:divBdr>
    </w:div>
    <w:div w:id="2075815195">
      <w:bodyDiv w:val="1"/>
      <w:marLeft w:val="0"/>
      <w:marRight w:val="0"/>
      <w:marTop w:val="0"/>
      <w:marBottom w:val="0"/>
      <w:divBdr>
        <w:top w:val="none" w:sz="0" w:space="0" w:color="auto"/>
        <w:left w:val="none" w:sz="0" w:space="0" w:color="auto"/>
        <w:bottom w:val="none" w:sz="0" w:space="0" w:color="auto"/>
        <w:right w:val="none" w:sz="0" w:space="0" w:color="auto"/>
      </w:divBdr>
    </w:div>
    <w:div w:id="2077510498">
      <w:bodyDiv w:val="1"/>
      <w:marLeft w:val="0"/>
      <w:marRight w:val="0"/>
      <w:marTop w:val="0"/>
      <w:marBottom w:val="0"/>
      <w:divBdr>
        <w:top w:val="none" w:sz="0" w:space="0" w:color="auto"/>
        <w:left w:val="none" w:sz="0" w:space="0" w:color="auto"/>
        <w:bottom w:val="none" w:sz="0" w:space="0" w:color="auto"/>
        <w:right w:val="none" w:sz="0" w:space="0" w:color="auto"/>
      </w:divBdr>
    </w:div>
    <w:div w:id="2078044095">
      <w:bodyDiv w:val="1"/>
      <w:marLeft w:val="0"/>
      <w:marRight w:val="0"/>
      <w:marTop w:val="0"/>
      <w:marBottom w:val="0"/>
      <w:divBdr>
        <w:top w:val="none" w:sz="0" w:space="0" w:color="auto"/>
        <w:left w:val="none" w:sz="0" w:space="0" w:color="auto"/>
        <w:bottom w:val="none" w:sz="0" w:space="0" w:color="auto"/>
        <w:right w:val="none" w:sz="0" w:space="0" w:color="auto"/>
      </w:divBdr>
    </w:div>
    <w:div w:id="2078505566">
      <w:bodyDiv w:val="1"/>
      <w:marLeft w:val="0"/>
      <w:marRight w:val="0"/>
      <w:marTop w:val="0"/>
      <w:marBottom w:val="0"/>
      <w:divBdr>
        <w:top w:val="none" w:sz="0" w:space="0" w:color="auto"/>
        <w:left w:val="none" w:sz="0" w:space="0" w:color="auto"/>
        <w:bottom w:val="none" w:sz="0" w:space="0" w:color="auto"/>
        <w:right w:val="none" w:sz="0" w:space="0" w:color="auto"/>
      </w:divBdr>
    </w:div>
    <w:div w:id="2078700855">
      <w:bodyDiv w:val="1"/>
      <w:marLeft w:val="0"/>
      <w:marRight w:val="0"/>
      <w:marTop w:val="0"/>
      <w:marBottom w:val="0"/>
      <w:divBdr>
        <w:top w:val="none" w:sz="0" w:space="0" w:color="auto"/>
        <w:left w:val="none" w:sz="0" w:space="0" w:color="auto"/>
        <w:bottom w:val="none" w:sz="0" w:space="0" w:color="auto"/>
        <w:right w:val="none" w:sz="0" w:space="0" w:color="auto"/>
      </w:divBdr>
    </w:div>
    <w:div w:id="2078745644">
      <w:bodyDiv w:val="1"/>
      <w:marLeft w:val="0"/>
      <w:marRight w:val="0"/>
      <w:marTop w:val="0"/>
      <w:marBottom w:val="0"/>
      <w:divBdr>
        <w:top w:val="none" w:sz="0" w:space="0" w:color="auto"/>
        <w:left w:val="none" w:sz="0" w:space="0" w:color="auto"/>
        <w:bottom w:val="none" w:sz="0" w:space="0" w:color="auto"/>
        <w:right w:val="none" w:sz="0" w:space="0" w:color="auto"/>
      </w:divBdr>
    </w:div>
    <w:div w:id="2079937932">
      <w:bodyDiv w:val="1"/>
      <w:marLeft w:val="0"/>
      <w:marRight w:val="0"/>
      <w:marTop w:val="0"/>
      <w:marBottom w:val="0"/>
      <w:divBdr>
        <w:top w:val="none" w:sz="0" w:space="0" w:color="auto"/>
        <w:left w:val="none" w:sz="0" w:space="0" w:color="auto"/>
        <w:bottom w:val="none" w:sz="0" w:space="0" w:color="auto"/>
        <w:right w:val="none" w:sz="0" w:space="0" w:color="auto"/>
      </w:divBdr>
    </w:div>
    <w:div w:id="2082213836">
      <w:bodyDiv w:val="1"/>
      <w:marLeft w:val="0"/>
      <w:marRight w:val="0"/>
      <w:marTop w:val="0"/>
      <w:marBottom w:val="0"/>
      <w:divBdr>
        <w:top w:val="none" w:sz="0" w:space="0" w:color="auto"/>
        <w:left w:val="none" w:sz="0" w:space="0" w:color="auto"/>
        <w:bottom w:val="none" w:sz="0" w:space="0" w:color="auto"/>
        <w:right w:val="none" w:sz="0" w:space="0" w:color="auto"/>
      </w:divBdr>
    </w:div>
    <w:div w:id="2083679620">
      <w:bodyDiv w:val="1"/>
      <w:marLeft w:val="0"/>
      <w:marRight w:val="0"/>
      <w:marTop w:val="0"/>
      <w:marBottom w:val="0"/>
      <w:divBdr>
        <w:top w:val="none" w:sz="0" w:space="0" w:color="auto"/>
        <w:left w:val="none" w:sz="0" w:space="0" w:color="auto"/>
        <w:bottom w:val="none" w:sz="0" w:space="0" w:color="auto"/>
        <w:right w:val="none" w:sz="0" w:space="0" w:color="auto"/>
      </w:divBdr>
    </w:div>
    <w:div w:id="2083989849">
      <w:bodyDiv w:val="1"/>
      <w:marLeft w:val="0"/>
      <w:marRight w:val="0"/>
      <w:marTop w:val="0"/>
      <w:marBottom w:val="0"/>
      <w:divBdr>
        <w:top w:val="none" w:sz="0" w:space="0" w:color="auto"/>
        <w:left w:val="none" w:sz="0" w:space="0" w:color="auto"/>
        <w:bottom w:val="none" w:sz="0" w:space="0" w:color="auto"/>
        <w:right w:val="none" w:sz="0" w:space="0" w:color="auto"/>
      </w:divBdr>
    </w:div>
    <w:div w:id="2084791900">
      <w:bodyDiv w:val="1"/>
      <w:marLeft w:val="0"/>
      <w:marRight w:val="0"/>
      <w:marTop w:val="0"/>
      <w:marBottom w:val="0"/>
      <w:divBdr>
        <w:top w:val="none" w:sz="0" w:space="0" w:color="auto"/>
        <w:left w:val="none" w:sz="0" w:space="0" w:color="auto"/>
        <w:bottom w:val="none" w:sz="0" w:space="0" w:color="auto"/>
        <w:right w:val="none" w:sz="0" w:space="0" w:color="auto"/>
      </w:divBdr>
    </w:div>
    <w:div w:id="2085911518">
      <w:bodyDiv w:val="1"/>
      <w:marLeft w:val="0"/>
      <w:marRight w:val="0"/>
      <w:marTop w:val="0"/>
      <w:marBottom w:val="0"/>
      <w:divBdr>
        <w:top w:val="none" w:sz="0" w:space="0" w:color="auto"/>
        <w:left w:val="none" w:sz="0" w:space="0" w:color="auto"/>
        <w:bottom w:val="none" w:sz="0" w:space="0" w:color="auto"/>
        <w:right w:val="none" w:sz="0" w:space="0" w:color="auto"/>
      </w:divBdr>
    </w:div>
    <w:div w:id="2086224459">
      <w:bodyDiv w:val="1"/>
      <w:marLeft w:val="0"/>
      <w:marRight w:val="0"/>
      <w:marTop w:val="0"/>
      <w:marBottom w:val="0"/>
      <w:divBdr>
        <w:top w:val="none" w:sz="0" w:space="0" w:color="auto"/>
        <w:left w:val="none" w:sz="0" w:space="0" w:color="auto"/>
        <w:bottom w:val="none" w:sz="0" w:space="0" w:color="auto"/>
        <w:right w:val="none" w:sz="0" w:space="0" w:color="auto"/>
      </w:divBdr>
    </w:div>
    <w:div w:id="2086486683">
      <w:bodyDiv w:val="1"/>
      <w:marLeft w:val="0"/>
      <w:marRight w:val="0"/>
      <w:marTop w:val="0"/>
      <w:marBottom w:val="0"/>
      <w:divBdr>
        <w:top w:val="none" w:sz="0" w:space="0" w:color="auto"/>
        <w:left w:val="none" w:sz="0" w:space="0" w:color="auto"/>
        <w:bottom w:val="none" w:sz="0" w:space="0" w:color="auto"/>
        <w:right w:val="none" w:sz="0" w:space="0" w:color="auto"/>
      </w:divBdr>
    </w:div>
    <w:div w:id="2086606879">
      <w:bodyDiv w:val="1"/>
      <w:marLeft w:val="0"/>
      <w:marRight w:val="0"/>
      <w:marTop w:val="0"/>
      <w:marBottom w:val="0"/>
      <w:divBdr>
        <w:top w:val="none" w:sz="0" w:space="0" w:color="auto"/>
        <w:left w:val="none" w:sz="0" w:space="0" w:color="auto"/>
        <w:bottom w:val="none" w:sz="0" w:space="0" w:color="auto"/>
        <w:right w:val="none" w:sz="0" w:space="0" w:color="auto"/>
      </w:divBdr>
    </w:div>
    <w:div w:id="2086754037">
      <w:bodyDiv w:val="1"/>
      <w:marLeft w:val="0"/>
      <w:marRight w:val="0"/>
      <w:marTop w:val="0"/>
      <w:marBottom w:val="0"/>
      <w:divBdr>
        <w:top w:val="none" w:sz="0" w:space="0" w:color="auto"/>
        <w:left w:val="none" w:sz="0" w:space="0" w:color="auto"/>
        <w:bottom w:val="none" w:sz="0" w:space="0" w:color="auto"/>
        <w:right w:val="none" w:sz="0" w:space="0" w:color="auto"/>
      </w:divBdr>
    </w:div>
    <w:div w:id="2087720367">
      <w:bodyDiv w:val="1"/>
      <w:marLeft w:val="0"/>
      <w:marRight w:val="0"/>
      <w:marTop w:val="0"/>
      <w:marBottom w:val="0"/>
      <w:divBdr>
        <w:top w:val="none" w:sz="0" w:space="0" w:color="auto"/>
        <w:left w:val="none" w:sz="0" w:space="0" w:color="auto"/>
        <w:bottom w:val="none" w:sz="0" w:space="0" w:color="auto"/>
        <w:right w:val="none" w:sz="0" w:space="0" w:color="auto"/>
      </w:divBdr>
    </w:div>
    <w:div w:id="2088764286">
      <w:bodyDiv w:val="1"/>
      <w:marLeft w:val="0"/>
      <w:marRight w:val="0"/>
      <w:marTop w:val="0"/>
      <w:marBottom w:val="0"/>
      <w:divBdr>
        <w:top w:val="none" w:sz="0" w:space="0" w:color="auto"/>
        <w:left w:val="none" w:sz="0" w:space="0" w:color="auto"/>
        <w:bottom w:val="none" w:sz="0" w:space="0" w:color="auto"/>
        <w:right w:val="none" w:sz="0" w:space="0" w:color="auto"/>
      </w:divBdr>
    </w:div>
    <w:div w:id="2088771233">
      <w:bodyDiv w:val="1"/>
      <w:marLeft w:val="0"/>
      <w:marRight w:val="0"/>
      <w:marTop w:val="0"/>
      <w:marBottom w:val="0"/>
      <w:divBdr>
        <w:top w:val="none" w:sz="0" w:space="0" w:color="auto"/>
        <w:left w:val="none" w:sz="0" w:space="0" w:color="auto"/>
        <w:bottom w:val="none" w:sz="0" w:space="0" w:color="auto"/>
        <w:right w:val="none" w:sz="0" w:space="0" w:color="auto"/>
      </w:divBdr>
    </w:div>
    <w:div w:id="2089032106">
      <w:bodyDiv w:val="1"/>
      <w:marLeft w:val="0"/>
      <w:marRight w:val="0"/>
      <w:marTop w:val="0"/>
      <w:marBottom w:val="0"/>
      <w:divBdr>
        <w:top w:val="none" w:sz="0" w:space="0" w:color="auto"/>
        <w:left w:val="none" w:sz="0" w:space="0" w:color="auto"/>
        <w:bottom w:val="none" w:sz="0" w:space="0" w:color="auto"/>
        <w:right w:val="none" w:sz="0" w:space="0" w:color="auto"/>
      </w:divBdr>
    </w:div>
    <w:div w:id="2090106307">
      <w:bodyDiv w:val="1"/>
      <w:marLeft w:val="0"/>
      <w:marRight w:val="0"/>
      <w:marTop w:val="0"/>
      <w:marBottom w:val="0"/>
      <w:divBdr>
        <w:top w:val="none" w:sz="0" w:space="0" w:color="auto"/>
        <w:left w:val="none" w:sz="0" w:space="0" w:color="auto"/>
        <w:bottom w:val="none" w:sz="0" w:space="0" w:color="auto"/>
        <w:right w:val="none" w:sz="0" w:space="0" w:color="auto"/>
      </w:divBdr>
    </w:div>
    <w:div w:id="2090691205">
      <w:bodyDiv w:val="1"/>
      <w:marLeft w:val="0"/>
      <w:marRight w:val="0"/>
      <w:marTop w:val="0"/>
      <w:marBottom w:val="0"/>
      <w:divBdr>
        <w:top w:val="none" w:sz="0" w:space="0" w:color="auto"/>
        <w:left w:val="none" w:sz="0" w:space="0" w:color="auto"/>
        <w:bottom w:val="none" w:sz="0" w:space="0" w:color="auto"/>
        <w:right w:val="none" w:sz="0" w:space="0" w:color="auto"/>
      </w:divBdr>
    </w:div>
    <w:div w:id="2090734048">
      <w:bodyDiv w:val="1"/>
      <w:marLeft w:val="0"/>
      <w:marRight w:val="0"/>
      <w:marTop w:val="0"/>
      <w:marBottom w:val="0"/>
      <w:divBdr>
        <w:top w:val="none" w:sz="0" w:space="0" w:color="auto"/>
        <w:left w:val="none" w:sz="0" w:space="0" w:color="auto"/>
        <w:bottom w:val="none" w:sz="0" w:space="0" w:color="auto"/>
        <w:right w:val="none" w:sz="0" w:space="0" w:color="auto"/>
      </w:divBdr>
    </w:div>
    <w:div w:id="2091391034">
      <w:bodyDiv w:val="1"/>
      <w:marLeft w:val="0"/>
      <w:marRight w:val="0"/>
      <w:marTop w:val="0"/>
      <w:marBottom w:val="0"/>
      <w:divBdr>
        <w:top w:val="none" w:sz="0" w:space="0" w:color="auto"/>
        <w:left w:val="none" w:sz="0" w:space="0" w:color="auto"/>
        <w:bottom w:val="none" w:sz="0" w:space="0" w:color="auto"/>
        <w:right w:val="none" w:sz="0" w:space="0" w:color="auto"/>
      </w:divBdr>
    </w:div>
    <w:div w:id="2091809889">
      <w:bodyDiv w:val="1"/>
      <w:marLeft w:val="0"/>
      <w:marRight w:val="0"/>
      <w:marTop w:val="0"/>
      <w:marBottom w:val="0"/>
      <w:divBdr>
        <w:top w:val="none" w:sz="0" w:space="0" w:color="auto"/>
        <w:left w:val="none" w:sz="0" w:space="0" w:color="auto"/>
        <w:bottom w:val="none" w:sz="0" w:space="0" w:color="auto"/>
        <w:right w:val="none" w:sz="0" w:space="0" w:color="auto"/>
      </w:divBdr>
    </w:div>
    <w:div w:id="2091926100">
      <w:bodyDiv w:val="1"/>
      <w:marLeft w:val="0"/>
      <w:marRight w:val="0"/>
      <w:marTop w:val="0"/>
      <w:marBottom w:val="0"/>
      <w:divBdr>
        <w:top w:val="none" w:sz="0" w:space="0" w:color="auto"/>
        <w:left w:val="none" w:sz="0" w:space="0" w:color="auto"/>
        <w:bottom w:val="none" w:sz="0" w:space="0" w:color="auto"/>
        <w:right w:val="none" w:sz="0" w:space="0" w:color="auto"/>
      </w:divBdr>
    </w:div>
    <w:div w:id="2092851331">
      <w:bodyDiv w:val="1"/>
      <w:marLeft w:val="0"/>
      <w:marRight w:val="0"/>
      <w:marTop w:val="0"/>
      <w:marBottom w:val="0"/>
      <w:divBdr>
        <w:top w:val="none" w:sz="0" w:space="0" w:color="auto"/>
        <w:left w:val="none" w:sz="0" w:space="0" w:color="auto"/>
        <w:bottom w:val="none" w:sz="0" w:space="0" w:color="auto"/>
        <w:right w:val="none" w:sz="0" w:space="0" w:color="auto"/>
      </w:divBdr>
    </w:div>
    <w:div w:id="2093116174">
      <w:bodyDiv w:val="1"/>
      <w:marLeft w:val="0"/>
      <w:marRight w:val="0"/>
      <w:marTop w:val="0"/>
      <w:marBottom w:val="0"/>
      <w:divBdr>
        <w:top w:val="none" w:sz="0" w:space="0" w:color="auto"/>
        <w:left w:val="none" w:sz="0" w:space="0" w:color="auto"/>
        <w:bottom w:val="none" w:sz="0" w:space="0" w:color="auto"/>
        <w:right w:val="none" w:sz="0" w:space="0" w:color="auto"/>
      </w:divBdr>
    </w:div>
    <w:div w:id="2094158160">
      <w:bodyDiv w:val="1"/>
      <w:marLeft w:val="0"/>
      <w:marRight w:val="0"/>
      <w:marTop w:val="0"/>
      <w:marBottom w:val="0"/>
      <w:divBdr>
        <w:top w:val="none" w:sz="0" w:space="0" w:color="auto"/>
        <w:left w:val="none" w:sz="0" w:space="0" w:color="auto"/>
        <w:bottom w:val="none" w:sz="0" w:space="0" w:color="auto"/>
        <w:right w:val="none" w:sz="0" w:space="0" w:color="auto"/>
      </w:divBdr>
    </w:div>
    <w:div w:id="2095591965">
      <w:bodyDiv w:val="1"/>
      <w:marLeft w:val="0"/>
      <w:marRight w:val="0"/>
      <w:marTop w:val="0"/>
      <w:marBottom w:val="0"/>
      <w:divBdr>
        <w:top w:val="none" w:sz="0" w:space="0" w:color="auto"/>
        <w:left w:val="none" w:sz="0" w:space="0" w:color="auto"/>
        <w:bottom w:val="none" w:sz="0" w:space="0" w:color="auto"/>
        <w:right w:val="none" w:sz="0" w:space="0" w:color="auto"/>
      </w:divBdr>
    </w:div>
    <w:div w:id="2096781795">
      <w:bodyDiv w:val="1"/>
      <w:marLeft w:val="0"/>
      <w:marRight w:val="0"/>
      <w:marTop w:val="0"/>
      <w:marBottom w:val="0"/>
      <w:divBdr>
        <w:top w:val="none" w:sz="0" w:space="0" w:color="auto"/>
        <w:left w:val="none" w:sz="0" w:space="0" w:color="auto"/>
        <w:bottom w:val="none" w:sz="0" w:space="0" w:color="auto"/>
        <w:right w:val="none" w:sz="0" w:space="0" w:color="auto"/>
      </w:divBdr>
    </w:div>
    <w:div w:id="2097052437">
      <w:bodyDiv w:val="1"/>
      <w:marLeft w:val="0"/>
      <w:marRight w:val="0"/>
      <w:marTop w:val="0"/>
      <w:marBottom w:val="0"/>
      <w:divBdr>
        <w:top w:val="none" w:sz="0" w:space="0" w:color="auto"/>
        <w:left w:val="none" w:sz="0" w:space="0" w:color="auto"/>
        <w:bottom w:val="none" w:sz="0" w:space="0" w:color="auto"/>
        <w:right w:val="none" w:sz="0" w:space="0" w:color="auto"/>
      </w:divBdr>
    </w:div>
    <w:div w:id="2097744409">
      <w:bodyDiv w:val="1"/>
      <w:marLeft w:val="0"/>
      <w:marRight w:val="0"/>
      <w:marTop w:val="0"/>
      <w:marBottom w:val="0"/>
      <w:divBdr>
        <w:top w:val="none" w:sz="0" w:space="0" w:color="auto"/>
        <w:left w:val="none" w:sz="0" w:space="0" w:color="auto"/>
        <w:bottom w:val="none" w:sz="0" w:space="0" w:color="auto"/>
        <w:right w:val="none" w:sz="0" w:space="0" w:color="auto"/>
      </w:divBdr>
    </w:div>
    <w:div w:id="2098749889">
      <w:bodyDiv w:val="1"/>
      <w:marLeft w:val="0"/>
      <w:marRight w:val="0"/>
      <w:marTop w:val="0"/>
      <w:marBottom w:val="0"/>
      <w:divBdr>
        <w:top w:val="none" w:sz="0" w:space="0" w:color="auto"/>
        <w:left w:val="none" w:sz="0" w:space="0" w:color="auto"/>
        <w:bottom w:val="none" w:sz="0" w:space="0" w:color="auto"/>
        <w:right w:val="none" w:sz="0" w:space="0" w:color="auto"/>
      </w:divBdr>
    </w:div>
    <w:div w:id="2099868368">
      <w:bodyDiv w:val="1"/>
      <w:marLeft w:val="0"/>
      <w:marRight w:val="0"/>
      <w:marTop w:val="0"/>
      <w:marBottom w:val="0"/>
      <w:divBdr>
        <w:top w:val="none" w:sz="0" w:space="0" w:color="auto"/>
        <w:left w:val="none" w:sz="0" w:space="0" w:color="auto"/>
        <w:bottom w:val="none" w:sz="0" w:space="0" w:color="auto"/>
        <w:right w:val="none" w:sz="0" w:space="0" w:color="auto"/>
      </w:divBdr>
    </w:div>
    <w:div w:id="2100638495">
      <w:bodyDiv w:val="1"/>
      <w:marLeft w:val="0"/>
      <w:marRight w:val="0"/>
      <w:marTop w:val="0"/>
      <w:marBottom w:val="0"/>
      <w:divBdr>
        <w:top w:val="none" w:sz="0" w:space="0" w:color="auto"/>
        <w:left w:val="none" w:sz="0" w:space="0" w:color="auto"/>
        <w:bottom w:val="none" w:sz="0" w:space="0" w:color="auto"/>
        <w:right w:val="none" w:sz="0" w:space="0" w:color="auto"/>
      </w:divBdr>
    </w:div>
    <w:div w:id="2101674583">
      <w:bodyDiv w:val="1"/>
      <w:marLeft w:val="0"/>
      <w:marRight w:val="0"/>
      <w:marTop w:val="0"/>
      <w:marBottom w:val="0"/>
      <w:divBdr>
        <w:top w:val="none" w:sz="0" w:space="0" w:color="auto"/>
        <w:left w:val="none" w:sz="0" w:space="0" w:color="auto"/>
        <w:bottom w:val="none" w:sz="0" w:space="0" w:color="auto"/>
        <w:right w:val="none" w:sz="0" w:space="0" w:color="auto"/>
      </w:divBdr>
    </w:div>
    <w:div w:id="2105226541">
      <w:bodyDiv w:val="1"/>
      <w:marLeft w:val="0"/>
      <w:marRight w:val="0"/>
      <w:marTop w:val="0"/>
      <w:marBottom w:val="0"/>
      <w:divBdr>
        <w:top w:val="none" w:sz="0" w:space="0" w:color="auto"/>
        <w:left w:val="none" w:sz="0" w:space="0" w:color="auto"/>
        <w:bottom w:val="none" w:sz="0" w:space="0" w:color="auto"/>
        <w:right w:val="none" w:sz="0" w:space="0" w:color="auto"/>
      </w:divBdr>
    </w:div>
    <w:div w:id="2105682519">
      <w:bodyDiv w:val="1"/>
      <w:marLeft w:val="0"/>
      <w:marRight w:val="0"/>
      <w:marTop w:val="0"/>
      <w:marBottom w:val="0"/>
      <w:divBdr>
        <w:top w:val="none" w:sz="0" w:space="0" w:color="auto"/>
        <w:left w:val="none" w:sz="0" w:space="0" w:color="auto"/>
        <w:bottom w:val="none" w:sz="0" w:space="0" w:color="auto"/>
        <w:right w:val="none" w:sz="0" w:space="0" w:color="auto"/>
      </w:divBdr>
    </w:div>
    <w:div w:id="2106535155">
      <w:bodyDiv w:val="1"/>
      <w:marLeft w:val="0"/>
      <w:marRight w:val="0"/>
      <w:marTop w:val="0"/>
      <w:marBottom w:val="0"/>
      <w:divBdr>
        <w:top w:val="none" w:sz="0" w:space="0" w:color="auto"/>
        <w:left w:val="none" w:sz="0" w:space="0" w:color="auto"/>
        <w:bottom w:val="none" w:sz="0" w:space="0" w:color="auto"/>
        <w:right w:val="none" w:sz="0" w:space="0" w:color="auto"/>
      </w:divBdr>
    </w:div>
    <w:div w:id="2106924520">
      <w:bodyDiv w:val="1"/>
      <w:marLeft w:val="0"/>
      <w:marRight w:val="0"/>
      <w:marTop w:val="0"/>
      <w:marBottom w:val="0"/>
      <w:divBdr>
        <w:top w:val="none" w:sz="0" w:space="0" w:color="auto"/>
        <w:left w:val="none" w:sz="0" w:space="0" w:color="auto"/>
        <w:bottom w:val="none" w:sz="0" w:space="0" w:color="auto"/>
        <w:right w:val="none" w:sz="0" w:space="0" w:color="auto"/>
      </w:divBdr>
    </w:div>
    <w:div w:id="2110078263">
      <w:bodyDiv w:val="1"/>
      <w:marLeft w:val="0"/>
      <w:marRight w:val="0"/>
      <w:marTop w:val="0"/>
      <w:marBottom w:val="0"/>
      <w:divBdr>
        <w:top w:val="none" w:sz="0" w:space="0" w:color="auto"/>
        <w:left w:val="none" w:sz="0" w:space="0" w:color="auto"/>
        <w:bottom w:val="none" w:sz="0" w:space="0" w:color="auto"/>
        <w:right w:val="none" w:sz="0" w:space="0" w:color="auto"/>
      </w:divBdr>
    </w:div>
    <w:div w:id="2110391986">
      <w:bodyDiv w:val="1"/>
      <w:marLeft w:val="0"/>
      <w:marRight w:val="0"/>
      <w:marTop w:val="0"/>
      <w:marBottom w:val="0"/>
      <w:divBdr>
        <w:top w:val="none" w:sz="0" w:space="0" w:color="auto"/>
        <w:left w:val="none" w:sz="0" w:space="0" w:color="auto"/>
        <w:bottom w:val="none" w:sz="0" w:space="0" w:color="auto"/>
        <w:right w:val="none" w:sz="0" w:space="0" w:color="auto"/>
      </w:divBdr>
    </w:div>
    <w:div w:id="2110659610">
      <w:bodyDiv w:val="1"/>
      <w:marLeft w:val="0"/>
      <w:marRight w:val="0"/>
      <w:marTop w:val="0"/>
      <w:marBottom w:val="0"/>
      <w:divBdr>
        <w:top w:val="none" w:sz="0" w:space="0" w:color="auto"/>
        <w:left w:val="none" w:sz="0" w:space="0" w:color="auto"/>
        <w:bottom w:val="none" w:sz="0" w:space="0" w:color="auto"/>
        <w:right w:val="none" w:sz="0" w:space="0" w:color="auto"/>
      </w:divBdr>
    </w:div>
    <w:div w:id="2111201242">
      <w:bodyDiv w:val="1"/>
      <w:marLeft w:val="0"/>
      <w:marRight w:val="0"/>
      <w:marTop w:val="0"/>
      <w:marBottom w:val="0"/>
      <w:divBdr>
        <w:top w:val="none" w:sz="0" w:space="0" w:color="auto"/>
        <w:left w:val="none" w:sz="0" w:space="0" w:color="auto"/>
        <w:bottom w:val="none" w:sz="0" w:space="0" w:color="auto"/>
        <w:right w:val="none" w:sz="0" w:space="0" w:color="auto"/>
      </w:divBdr>
    </w:div>
    <w:div w:id="2111701463">
      <w:bodyDiv w:val="1"/>
      <w:marLeft w:val="0"/>
      <w:marRight w:val="0"/>
      <w:marTop w:val="0"/>
      <w:marBottom w:val="0"/>
      <w:divBdr>
        <w:top w:val="none" w:sz="0" w:space="0" w:color="auto"/>
        <w:left w:val="none" w:sz="0" w:space="0" w:color="auto"/>
        <w:bottom w:val="none" w:sz="0" w:space="0" w:color="auto"/>
        <w:right w:val="none" w:sz="0" w:space="0" w:color="auto"/>
      </w:divBdr>
    </w:div>
    <w:div w:id="2112043935">
      <w:bodyDiv w:val="1"/>
      <w:marLeft w:val="0"/>
      <w:marRight w:val="0"/>
      <w:marTop w:val="0"/>
      <w:marBottom w:val="0"/>
      <w:divBdr>
        <w:top w:val="none" w:sz="0" w:space="0" w:color="auto"/>
        <w:left w:val="none" w:sz="0" w:space="0" w:color="auto"/>
        <w:bottom w:val="none" w:sz="0" w:space="0" w:color="auto"/>
        <w:right w:val="none" w:sz="0" w:space="0" w:color="auto"/>
      </w:divBdr>
    </w:div>
    <w:div w:id="2112507469">
      <w:bodyDiv w:val="1"/>
      <w:marLeft w:val="0"/>
      <w:marRight w:val="0"/>
      <w:marTop w:val="0"/>
      <w:marBottom w:val="0"/>
      <w:divBdr>
        <w:top w:val="none" w:sz="0" w:space="0" w:color="auto"/>
        <w:left w:val="none" w:sz="0" w:space="0" w:color="auto"/>
        <w:bottom w:val="none" w:sz="0" w:space="0" w:color="auto"/>
        <w:right w:val="none" w:sz="0" w:space="0" w:color="auto"/>
      </w:divBdr>
    </w:div>
    <w:div w:id="2112780729">
      <w:bodyDiv w:val="1"/>
      <w:marLeft w:val="0"/>
      <w:marRight w:val="0"/>
      <w:marTop w:val="0"/>
      <w:marBottom w:val="0"/>
      <w:divBdr>
        <w:top w:val="none" w:sz="0" w:space="0" w:color="auto"/>
        <w:left w:val="none" w:sz="0" w:space="0" w:color="auto"/>
        <w:bottom w:val="none" w:sz="0" w:space="0" w:color="auto"/>
        <w:right w:val="none" w:sz="0" w:space="0" w:color="auto"/>
      </w:divBdr>
    </w:div>
    <w:div w:id="2113083619">
      <w:bodyDiv w:val="1"/>
      <w:marLeft w:val="0"/>
      <w:marRight w:val="0"/>
      <w:marTop w:val="0"/>
      <w:marBottom w:val="0"/>
      <w:divBdr>
        <w:top w:val="none" w:sz="0" w:space="0" w:color="auto"/>
        <w:left w:val="none" w:sz="0" w:space="0" w:color="auto"/>
        <w:bottom w:val="none" w:sz="0" w:space="0" w:color="auto"/>
        <w:right w:val="none" w:sz="0" w:space="0" w:color="auto"/>
      </w:divBdr>
    </w:div>
    <w:div w:id="2114473083">
      <w:bodyDiv w:val="1"/>
      <w:marLeft w:val="0"/>
      <w:marRight w:val="0"/>
      <w:marTop w:val="0"/>
      <w:marBottom w:val="0"/>
      <w:divBdr>
        <w:top w:val="none" w:sz="0" w:space="0" w:color="auto"/>
        <w:left w:val="none" w:sz="0" w:space="0" w:color="auto"/>
        <w:bottom w:val="none" w:sz="0" w:space="0" w:color="auto"/>
        <w:right w:val="none" w:sz="0" w:space="0" w:color="auto"/>
      </w:divBdr>
    </w:div>
    <w:div w:id="2114740141">
      <w:bodyDiv w:val="1"/>
      <w:marLeft w:val="0"/>
      <w:marRight w:val="0"/>
      <w:marTop w:val="0"/>
      <w:marBottom w:val="0"/>
      <w:divBdr>
        <w:top w:val="none" w:sz="0" w:space="0" w:color="auto"/>
        <w:left w:val="none" w:sz="0" w:space="0" w:color="auto"/>
        <w:bottom w:val="none" w:sz="0" w:space="0" w:color="auto"/>
        <w:right w:val="none" w:sz="0" w:space="0" w:color="auto"/>
      </w:divBdr>
    </w:div>
    <w:div w:id="2116165523">
      <w:bodyDiv w:val="1"/>
      <w:marLeft w:val="0"/>
      <w:marRight w:val="0"/>
      <w:marTop w:val="0"/>
      <w:marBottom w:val="0"/>
      <w:divBdr>
        <w:top w:val="none" w:sz="0" w:space="0" w:color="auto"/>
        <w:left w:val="none" w:sz="0" w:space="0" w:color="auto"/>
        <w:bottom w:val="none" w:sz="0" w:space="0" w:color="auto"/>
        <w:right w:val="none" w:sz="0" w:space="0" w:color="auto"/>
      </w:divBdr>
    </w:div>
    <w:div w:id="2116627930">
      <w:bodyDiv w:val="1"/>
      <w:marLeft w:val="0"/>
      <w:marRight w:val="0"/>
      <w:marTop w:val="0"/>
      <w:marBottom w:val="0"/>
      <w:divBdr>
        <w:top w:val="none" w:sz="0" w:space="0" w:color="auto"/>
        <w:left w:val="none" w:sz="0" w:space="0" w:color="auto"/>
        <w:bottom w:val="none" w:sz="0" w:space="0" w:color="auto"/>
        <w:right w:val="none" w:sz="0" w:space="0" w:color="auto"/>
      </w:divBdr>
    </w:div>
    <w:div w:id="2117867147">
      <w:bodyDiv w:val="1"/>
      <w:marLeft w:val="0"/>
      <w:marRight w:val="0"/>
      <w:marTop w:val="0"/>
      <w:marBottom w:val="0"/>
      <w:divBdr>
        <w:top w:val="none" w:sz="0" w:space="0" w:color="auto"/>
        <w:left w:val="none" w:sz="0" w:space="0" w:color="auto"/>
        <w:bottom w:val="none" w:sz="0" w:space="0" w:color="auto"/>
        <w:right w:val="none" w:sz="0" w:space="0" w:color="auto"/>
      </w:divBdr>
    </w:div>
    <w:div w:id="2120297787">
      <w:bodyDiv w:val="1"/>
      <w:marLeft w:val="0"/>
      <w:marRight w:val="0"/>
      <w:marTop w:val="0"/>
      <w:marBottom w:val="0"/>
      <w:divBdr>
        <w:top w:val="none" w:sz="0" w:space="0" w:color="auto"/>
        <w:left w:val="none" w:sz="0" w:space="0" w:color="auto"/>
        <w:bottom w:val="none" w:sz="0" w:space="0" w:color="auto"/>
        <w:right w:val="none" w:sz="0" w:space="0" w:color="auto"/>
      </w:divBdr>
    </w:div>
    <w:div w:id="2120834369">
      <w:bodyDiv w:val="1"/>
      <w:marLeft w:val="0"/>
      <w:marRight w:val="0"/>
      <w:marTop w:val="0"/>
      <w:marBottom w:val="0"/>
      <w:divBdr>
        <w:top w:val="none" w:sz="0" w:space="0" w:color="auto"/>
        <w:left w:val="none" w:sz="0" w:space="0" w:color="auto"/>
        <w:bottom w:val="none" w:sz="0" w:space="0" w:color="auto"/>
        <w:right w:val="none" w:sz="0" w:space="0" w:color="auto"/>
      </w:divBdr>
    </w:div>
    <w:div w:id="2121147705">
      <w:bodyDiv w:val="1"/>
      <w:marLeft w:val="0"/>
      <w:marRight w:val="0"/>
      <w:marTop w:val="0"/>
      <w:marBottom w:val="0"/>
      <w:divBdr>
        <w:top w:val="none" w:sz="0" w:space="0" w:color="auto"/>
        <w:left w:val="none" w:sz="0" w:space="0" w:color="auto"/>
        <w:bottom w:val="none" w:sz="0" w:space="0" w:color="auto"/>
        <w:right w:val="none" w:sz="0" w:space="0" w:color="auto"/>
      </w:divBdr>
    </w:div>
    <w:div w:id="2121680352">
      <w:bodyDiv w:val="1"/>
      <w:marLeft w:val="0"/>
      <w:marRight w:val="0"/>
      <w:marTop w:val="0"/>
      <w:marBottom w:val="0"/>
      <w:divBdr>
        <w:top w:val="none" w:sz="0" w:space="0" w:color="auto"/>
        <w:left w:val="none" w:sz="0" w:space="0" w:color="auto"/>
        <w:bottom w:val="none" w:sz="0" w:space="0" w:color="auto"/>
        <w:right w:val="none" w:sz="0" w:space="0" w:color="auto"/>
      </w:divBdr>
    </w:div>
    <w:div w:id="2121872794">
      <w:bodyDiv w:val="1"/>
      <w:marLeft w:val="0"/>
      <w:marRight w:val="0"/>
      <w:marTop w:val="0"/>
      <w:marBottom w:val="0"/>
      <w:divBdr>
        <w:top w:val="none" w:sz="0" w:space="0" w:color="auto"/>
        <w:left w:val="none" w:sz="0" w:space="0" w:color="auto"/>
        <w:bottom w:val="none" w:sz="0" w:space="0" w:color="auto"/>
        <w:right w:val="none" w:sz="0" w:space="0" w:color="auto"/>
      </w:divBdr>
    </w:div>
    <w:div w:id="2122604245">
      <w:bodyDiv w:val="1"/>
      <w:marLeft w:val="0"/>
      <w:marRight w:val="0"/>
      <w:marTop w:val="0"/>
      <w:marBottom w:val="0"/>
      <w:divBdr>
        <w:top w:val="none" w:sz="0" w:space="0" w:color="auto"/>
        <w:left w:val="none" w:sz="0" w:space="0" w:color="auto"/>
        <w:bottom w:val="none" w:sz="0" w:space="0" w:color="auto"/>
        <w:right w:val="none" w:sz="0" w:space="0" w:color="auto"/>
      </w:divBdr>
    </w:div>
    <w:div w:id="2122913081">
      <w:bodyDiv w:val="1"/>
      <w:marLeft w:val="0"/>
      <w:marRight w:val="0"/>
      <w:marTop w:val="0"/>
      <w:marBottom w:val="0"/>
      <w:divBdr>
        <w:top w:val="none" w:sz="0" w:space="0" w:color="auto"/>
        <w:left w:val="none" w:sz="0" w:space="0" w:color="auto"/>
        <w:bottom w:val="none" w:sz="0" w:space="0" w:color="auto"/>
        <w:right w:val="none" w:sz="0" w:space="0" w:color="auto"/>
      </w:divBdr>
    </w:div>
    <w:div w:id="2123959873">
      <w:bodyDiv w:val="1"/>
      <w:marLeft w:val="0"/>
      <w:marRight w:val="0"/>
      <w:marTop w:val="0"/>
      <w:marBottom w:val="0"/>
      <w:divBdr>
        <w:top w:val="none" w:sz="0" w:space="0" w:color="auto"/>
        <w:left w:val="none" w:sz="0" w:space="0" w:color="auto"/>
        <w:bottom w:val="none" w:sz="0" w:space="0" w:color="auto"/>
        <w:right w:val="none" w:sz="0" w:space="0" w:color="auto"/>
      </w:divBdr>
    </w:div>
    <w:div w:id="2125343785">
      <w:bodyDiv w:val="1"/>
      <w:marLeft w:val="0"/>
      <w:marRight w:val="0"/>
      <w:marTop w:val="0"/>
      <w:marBottom w:val="0"/>
      <w:divBdr>
        <w:top w:val="none" w:sz="0" w:space="0" w:color="auto"/>
        <w:left w:val="none" w:sz="0" w:space="0" w:color="auto"/>
        <w:bottom w:val="none" w:sz="0" w:space="0" w:color="auto"/>
        <w:right w:val="none" w:sz="0" w:space="0" w:color="auto"/>
      </w:divBdr>
    </w:div>
    <w:div w:id="2125418497">
      <w:bodyDiv w:val="1"/>
      <w:marLeft w:val="0"/>
      <w:marRight w:val="0"/>
      <w:marTop w:val="0"/>
      <w:marBottom w:val="0"/>
      <w:divBdr>
        <w:top w:val="none" w:sz="0" w:space="0" w:color="auto"/>
        <w:left w:val="none" w:sz="0" w:space="0" w:color="auto"/>
        <w:bottom w:val="none" w:sz="0" w:space="0" w:color="auto"/>
        <w:right w:val="none" w:sz="0" w:space="0" w:color="auto"/>
      </w:divBdr>
    </w:div>
    <w:div w:id="2125611128">
      <w:bodyDiv w:val="1"/>
      <w:marLeft w:val="0"/>
      <w:marRight w:val="0"/>
      <w:marTop w:val="0"/>
      <w:marBottom w:val="0"/>
      <w:divBdr>
        <w:top w:val="none" w:sz="0" w:space="0" w:color="auto"/>
        <w:left w:val="none" w:sz="0" w:space="0" w:color="auto"/>
        <w:bottom w:val="none" w:sz="0" w:space="0" w:color="auto"/>
        <w:right w:val="none" w:sz="0" w:space="0" w:color="auto"/>
      </w:divBdr>
    </w:div>
    <w:div w:id="2130318225">
      <w:bodyDiv w:val="1"/>
      <w:marLeft w:val="0"/>
      <w:marRight w:val="0"/>
      <w:marTop w:val="0"/>
      <w:marBottom w:val="0"/>
      <w:divBdr>
        <w:top w:val="none" w:sz="0" w:space="0" w:color="auto"/>
        <w:left w:val="none" w:sz="0" w:space="0" w:color="auto"/>
        <w:bottom w:val="none" w:sz="0" w:space="0" w:color="auto"/>
        <w:right w:val="none" w:sz="0" w:space="0" w:color="auto"/>
      </w:divBdr>
    </w:div>
    <w:div w:id="2130970364">
      <w:bodyDiv w:val="1"/>
      <w:marLeft w:val="0"/>
      <w:marRight w:val="0"/>
      <w:marTop w:val="0"/>
      <w:marBottom w:val="0"/>
      <w:divBdr>
        <w:top w:val="none" w:sz="0" w:space="0" w:color="auto"/>
        <w:left w:val="none" w:sz="0" w:space="0" w:color="auto"/>
        <w:bottom w:val="none" w:sz="0" w:space="0" w:color="auto"/>
        <w:right w:val="none" w:sz="0" w:space="0" w:color="auto"/>
      </w:divBdr>
    </w:div>
    <w:div w:id="2132047985">
      <w:bodyDiv w:val="1"/>
      <w:marLeft w:val="0"/>
      <w:marRight w:val="0"/>
      <w:marTop w:val="0"/>
      <w:marBottom w:val="0"/>
      <w:divBdr>
        <w:top w:val="none" w:sz="0" w:space="0" w:color="auto"/>
        <w:left w:val="none" w:sz="0" w:space="0" w:color="auto"/>
        <w:bottom w:val="none" w:sz="0" w:space="0" w:color="auto"/>
        <w:right w:val="none" w:sz="0" w:space="0" w:color="auto"/>
      </w:divBdr>
    </w:div>
    <w:div w:id="2132549649">
      <w:bodyDiv w:val="1"/>
      <w:marLeft w:val="0"/>
      <w:marRight w:val="0"/>
      <w:marTop w:val="0"/>
      <w:marBottom w:val="0"/>
      <w:divBdr>
        <w:top w:val="none" w:sz="0" w:space="0" w:color="auto"/>
        <w:left w:val="none" w:sz="0" w:space="0" w:color="auto"/>
        <w:bottom w:val="none" w:sz="0" w:space="0" w:color="auto"/>
        <w:right w:val="none" w:sz="0" w:space="0" w:color="auto"/>
      </w:divBdr>
    </w:div>
    <w:div w:id="2132627749">
      <w:bodyDiv w:val="1"/>
      <w:marLeft w:val="0"/>
      <w:marRight w:val="0"/>
      <w:marTop w:val="0"/>
      <w:marBottom w:val="0"/>
      <w:divBdr>
        <w:top w:val="none" w:sz="0" w:space="0" w:color="auto"/>
        <w:left w:val="none" w:sz="0" w:space="0" w:color="auto"/>
        <w:bottom w:val="none" w:sz="0" w:space="0" w:color="auto"/>
        <w:right w:val="none" w:sz="0" w:space="0" w:color="auto"/>
      </w:divBdr>
    </w:div>
    <w:div w:id="2132967396">
      <w:bodyDiv w:val="1"/>
      <w:marLeft w:val="0"/>
      <w:marRight w:val="0"/>
      <w:marTop w:val="0"/>
      <w:marBottom w:val="0"/>
      <w:divBdr>
        <w:top w:val="none" w:sz="0" w:space="0" w:color="auto"/>
        <w:left w:val="none" w:sz="0" w:space="0" w:color="auto"/>
        <w:bottom w:val="none" w:sz="0" w:space="0" w:color="auto"/>
        <w:right w:val="none" w:sz="0" w:space="0" w:color="auto"/>
      </w:divBdr>
    </w:div>
    <w:div w:id="2134057139">
      <w:bodyDiv w:val="1"/>
      <w:marLeft w:val="0"/>
      <w:marRight w:val="0"/>
      <w:marTop w:val="0"/>
      <w:marBottom w:val="0"/>
      <w:divBdr>
        <w:top w:val="none" w:sz="0" w:space="0" w:color="auto"/>
        <w:left w:val="none" w:sz="0" w:space="0" w:color="auto"/>
        <w:bottom w:val="none" w:sz="0" w:space="0" w:color="auto"/>
        <w:right w:val="none" w:sz="0" w:space="0" w:color="auto"/>
      </w:divBdr>
    </w:div>
    <w:div w:id="2135099807">
      <w:bodyDiv w:val="1"/>
      <w:marLeft w:val="0"/>
      <w:marRight w:val="0"/>
      <w:marTop w:val="0"/>
      <w:marBottom w:val="0"/>
      <w:divBdr>
        <w:top w:val="none" w:sz="0" w:space="0" w:color="auto"/>
        <w:left w:val="none" w:sz="0" w:space="0" w:color="auto"/>
        <w:bottom w:val="none" w:sz="0" w:space="0" w:color="auto"/>
        <w:right w:val="none" w:sz="0" w:space="0" w:color="auto"/>
      </w:divBdr>
    </w:div>
    <w:div w:id="2136215866">
      <w:bodyDiv w:val="1"/>
      <w:marLeft w:val="0"/>
      <w:marRight w:val="0"/>
      <w:marTop w:val="0"/>
      <w:marBottom w:val="0"/>
      <w:divBdr>
        <w:top w:val="none" w:sz="0" w:space="0" w:color="auto"/>
        <w:left w:val="none" w:sz="0" w:space="0" w:color="auto"/>
        <w:bottom w:val="none" w:sz="0" w:space="0" w:color="auto"/>
        <w:right w:val="none" w:sz="0" w:space="0" w:color="auto"/>
      </w:divBdr>
    </w:div>
    <w:div w:id="2136828885">
      <w:bodyDiv w:val="1"/>
      <w:marLeft w:val="0"/>
      <w:marRight w:val="0"/>
      <w:marTop w:val="0"/>
      <w:marBottom w:val="0"/>
      <w:divBdr>
        <w:top w:val="none" w:sz="0" w:space="0" w:color="auto"/>
        <w:left w:val="none" w:sz="0" w:space="0" w:color="auto"/>
        <w:bottom w:val="none" w:sz="0" w:space="0" w:color="auto"/>
        <w:right w:val="none" w:sz="0" w:space="0" w:color="auto"/>
      </w:divBdr>
    </w:div>
    <w:div w:id="2137675440">
      <w:bodyDiv w:val="1"/>
      <w:marLeft w:val="0"/>
      <w:marRight w:val="0"/>
      <w:marTop w:val="0"/>
      <w:marBottom w:val="0"/>
      <w:divBdr>
        <w:top w:val="none" w:sz="0" w:space="0" w:color="auto"/>
        <w:left w:val="none" w:sz="0" w:space="0" w:color="auto"/>
        <w:bottom w:val="none" w:sz="0" w:space="0" w:color="auto"/>
        <w:right w:val="none" w:sz="0" w:space="0" w:color="auto"/>
      </w:divBdr>
    </w:div>
    <w:div w:id="2138717421">
      <w:bodyDiv w:val="1"/>
      <w:marLeft w:val="0"/>
      <w:marRight w:val="0"/>
      <w:marTop w:val="0"/>
      <w:marBottom w:val="0"/>
      <w:divBdr>
        <w:top w:val="none" w:sz="0" w:space="0" w:color="auto"/>
        <w:left w:val="none" w:sz="0" w:space="0" w:color="auto"/>
        <w:bottom w:val="none" w:sz="0" w:space="0" w:color="auto"/>
        <w:right w:val="none" w:sz="0" w:space="0" w:color="auto"/>
      </w:divBdr>
    </w:div>
    <w:div w:id="2139717103">
      <w:bodyDiv w:val="1"/>
      <w:marLeft w:val="0"/>
      <w:marRight w:val="0"/>
      <w:marTop w:val="0"/>
      <w:marBottom w:val="0"/>
      <w:divBdr>
        <w:top w:val="none" w:sz="0" w:space="0" w:color="auto"/>
        <w:left w:val="none" w:sz="0" w:space="0" w:color="auto"/>
        <w:bottom w:val="none" w:sz="0" w:space="0" w:color="auto"/>
        <w:right w:val="none" w:sz="0" w:space="0" w:color="auto"/>
      </w:divBdr>
    </w:div>
    <w:div w:id="2140102288">
      <w:bodyDiv w:val="1"/>
      <w:marLeft w:val="0"/>
      <w:marRight w:val="0"/>
      <w:marTop w:val="0"/>
      <w:marBottom w:val="0"/>
      <w:divBdr>
        <w:top w:val="none" w:sz="0" w:space="0" w:color="auto"/>
        <w:left w:val="none" w:sz="0" w:space="0" w:color="auto"/>
        <w:bottom w:val="none" w:sz="0" w:space="0" w:color="auto"/>
        <w:right w:val="none" w:sz="0" w:space="0" w:color="auto"/>
      </w:divBdr>
    </w:div>
    <w:div w:id="2140222997">
      <w:bodyDiv w:val="1"/>
      <w:marLeft w:val="0"/>
      <w:marRight w:val="0"/>
      <w:marTop w:val="0"/>
      <w:marBottom w:val="0"/>
      <w:divBdr>
        <w:top w:val="none" w:sz="0" w:space="0" w:color="auto"/>
        <w:left w:val="none" w:sz="0" w:space="0" w:color="auto"/>
        <w:bottom w:val="none" w:sz="0" w:space="0" w:color="auto"/>
        <w:right w:val="none" w:sz="0" w:space="0" w:color="auto"/>
      </w:divBdr>
    </w:div>
    <w:div w:id="2142111312">
      <w:bodyDiv w:val="1"/>
      <w:marLeft w:val="0"/>
      <w:marRight w:val="0"/>
      <w:marTop w:val="0"/>
      <w:marBottom w:val="0"/>
      <w:divBdr>
        <w:top w:val="none" w:sz="0" w:space="0" w:color="auto"/>
        <w:left w:val="none" w:sz="0" w:space="0" w:color="auto"/>
        <w:bottom w:val="none" w:sz="0" w:space="0" w:color="auto"/>
        <w:right w:val="none" w:sz="0" w:space="0" w:color="auto"/>
      </w:divBdr>
    </w:div>
    <w:div w:id="2142840041">
      <w:bodyDiv w:val="1"/>
      <w:marLeft w:val="0"/>
      <w:marRight w:val="0"/>
      <w:marTop w:val="0"/>
      <w:marBottom w:val="0"/>
      <w:divBdr>
        <w:top w:val="none" w:sz="0" w:space="0" w:color="auto"/>
        <w:left w:val="none" w:sz="0" w:space="0" w:color="auto"/>
        <w:bottom w:val="none" w:sz="0" w:space="0" w:color="auto"/>
        <w:right w:val="none" w:sz="0" w:space="0" w:color="auto"/>
      </w:divBdr>
    </w:div>
    <w:div w:id="2143696199">
      <w:bodyDiv w:val="1"/>
      <w:marLeft w:val="0"/>
      <w:marRight w:val="0"/>
      <w:marTop w:val="0"/>
      <w:marBottom w:val="0"/>
      <w:divBdr>
        <w:top w:val="none" w:sz="0" w:space="0" w:color="auto"/>
        <w:left w:val="none" w:sz="0" w:space="0" w:color="auto"/>
        <w:bottom w:val="none" w:sz="0" w:space="0" w:color="auto"/>
        <w:right w:val="none" w:sz="0" w:space="0" w:color="auto"/>
      </w:divBdr>
    </w:div>
    <w:div w:id="2144617544">
      <w:bodyDiv w:val="1"/>
      <w:marLeft w:val="0"/>
      <w:marRight w:val="0"/>
      <w:marTop w:val="0"/>
      <w:marBottom w:val="0"/>
      <w:divBdr>
        <w:top w:val="none" w:sz="0" w:space="0" w:color="auto"/>
        <w:left w:val="none" w:sz="0" w:space="0" w:color="auto"/>
        <w:bottom w:val="none" w:sz="0" w:space="0" w:color="auto"/>
        <w:right w:val="none" w:sz="0" w:space="0" w:color="auto"/>
      </w:divBdr>
    </w:div>
    <w:div w:id="2145659538">
      <w:bodyDiv w:val="1"/>
      <w:marLeft w:val="0"/>
      <w:marRight w:val="0"/>
      <w:marTop w:val="0"/>
      <w:marBottom w:val="0"/>
      <w:divBdr>
        <w:top w:val="none" w:sz="0" w:space="0" w:color="auto"/>
        <w:left w:val="none" w:sz="0" w:space="0" w:color="auto"/>
        <w:bottom w:val="none" w:sz="0" w:space="0" w:color="auto"/>
        <w:right w:val="none" w:sz="0" w:space="0" w:color="auto"/>
      </w:divBdr>
    </w:div>
    <w:div w:id="2145929164">
      <w:bodyDiv w:val="1"/>
      <w:marLeft w:val="0"/>
      <w:marRight w:val="0"/>
      <w:marTop w:val="0"/>
      <w:marBottom w:val="0"/>
      <w:divBdr>
        <w:top w:val="none" w:sz="0" w:space="0" w:color="auto"/>
        <w:left w:val="none" w:sz="0" w:space="0" w:color="auto"/>
        <w:bottom w:val="none" w:sz="0" w:space="0" w:color="auto"/>
        <w:right w:val="none" w:sz="0" w:space="0" w:color="auto"/>
      </w:divBdr>
    </w:div>
    <w:div w:id="2146312326">
      <w:bodyDiv w:val="1"/>
      <w:marLeft w:val="0"/>
      <w:marRight w:val="0"/>
      <w:marTop w:val="0"/>
      <w:marBottom w:val="0"/>
      <w:divBdr>
        <w:top w:val="none" w:sz="0" w:space="0" w:color="auto"/>
        <w:left w:val="none" w:sz="0" w:space="0" w:color="auto"/>
        <w:bottom w:val="none" w:sz="0" w:space="0" w:color="auto"/>
        <w:right w:val="none" w:sz="0" w:space="0" w:color="auto"/>
      </w:divBdr>
    </w:div>
    <w:div w:id="2146729034">
      <w:bodyDiv w:val="1"/>
      <w:marLeft w:val="0"/>
      <w:marRight w:val="0"/>
      <w:marTop w:val="0"/>
      <w:marBottom w:val="0"/>
      <w:divBdr>
        <w:top w:val="none" w:sz="0" w:space="0" w:color="auto"/>
        <w:left w:val="none" w:sz="0" w:space="0" w:color="auto"/>
        <w:bottom w:val="none" w:sz="0" w:space="0" w:color="auto"/>
        <w:right w:val="none" w:sz="0" w:space="0" w:color="auto"/>
      </w:divBdr>
    </w:div>
    <w:div w:id="2147358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hart" Target="charts/chart1.xml"/><Relationship Id="rId42" Type="http://schemas.openxmlformats.org/officeDocument/2006/relationships/image" Target="media/image25.svg"/><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image" Target="media/image49.png"/><Relationship Id="rId84" Type="http://schemas.microsoft.com/office/2020/10/relationships/intelligence" Target="intelligence2.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image" Target="media/image27.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3.svg"/><Relationship Id="rId72" Type="http://schemas.openxmlformats.org/officeDocument/2006/relationships/image" Target="media/image53.pn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svg"/><Relationship Id="rId38" Type="http://schemas.openxmlformats.org/officeDocument/2006/relationships/image" Target="media/image22.png"/><Relationship Id="rId46" Type="http://schemas.openxmlformats.org/officeDocument/2006/relationships/image" Target="media/image27.svg"/><Relationship Id="rId59" Type="http://schemas.openxmlformats.org/officeDocument/2006/relationships/image" Target="media/image38.png"/><Relationship Id="rId67" Type="http://schemas.openxmlformats.org/officeDocument/2006/relationships/image" Target="media/image48.png"/><Relationship Id="rId20" Type="http://schemas.openxmlformats.org/officeDocument/2006/relationships/image" Target="media/image6.jpe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0.svg"/><Relationship Id="rId57" Type="http://schemas.openxmlformats.org/officeDocument/2006/relationships/image" Target="media/image36.sv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0.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9.png"/><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7.png"/></Relationships>
</file>

<file path=word/_rels/footnotes.xml.rels><?xml version="1.0" encoding="UTF-8" standalone="yes"?>
<Relationships xmlns="http://schemas.openxmlformats.org/package/2006/relationships"><Relationship Id="rId8" Type="http://schemas.openxmlformats.org/officeDocument/2006/relationships/hyperlink" Target="https://www.usgs.gov/tools/us-geological-survey-national-produced-waters-geochemical-database-ver-30-december-2023" TargetMode="External"/><Relationship Id="rId13" Type="http://schemas.openxmlformats.org/officeDocument/2006/relationships/hyperlink" Target="https://wwwapps.emnrd.nm.gov/OCD/OCDPermitting/Reporting/Wells/WaterUseSummaryReport.aspx" TargetMode="External"/><Relationship Id="rId18" Type="http://schemas.openxmlformats.org/officeDocument/2006/relationships/hyperlink" Target="https://www.twdb.texas.gov/innovativewater/desal/doc/Cost_of_Desalination_in_Texas.pdf" TargetMode="External"/><Relationship Id="rId3" Type="http://schemas.openxmlformats.org/officeDocument/2006/relationships/hyperlink" Target="https://www.emnrd.nm.gov/ocd/ocd-data/statistics/" TargetMode="External"/><Relationship Id="rId21" Type="http://schemas.openxmlformats.org/officeDocument/2006/relationships/hyperlink" Target="https://www.nmlegis.gov/handouts/ALFC%20061124%20Item%208%202024%20update%20of%20NMPWRC%20for%20LFC.pdf" TargetMode="External"/><Relationship Id="rId7" Type="http://schemas.openxmlformats.org/officeDocument/2006/relationships/hyperlink" Target="https://doi.org/10.1016/j.jhazmat.2022.128409" TargetMode="External"/><Relationship Id="rId12" Type="http://schemas.openxmlformats.org/officeDocument/2006/relationships/hyperlink" Target="https://www.emnrd.nm.gov/ocd/ocd-data/statistics/" TargetMode="External"/><Relationship Id="rId17" Type="http://schemas.openxmlformats.org/officeDocument/2006/relationships/hyperlink" Target="https://www.irena.org/-/media/Files/IRENA/Agency/Publication/2012/IRENA-ETSAP-Tech-Brief-I12-Water-Desalination.pdf" TargetMode="External"/><Relationship Id="rId2" Type="http://schemas.openxmlformats.org/officeDocument/2006/relationships/hyperlink" Target="https://apps.bea.gov/itable/?ReqID=70&amp;step=1&amp;_gl=1*hrn939*_ga*ODE0NTQwNDkzLjE3MjAyMTAyOTI.*_ga_J4698JNNFT*MTcyNDcwOTcyOC41LjEuMTcyNDcxMDA2NS41MC4wLjA." TargetMode="External"/><Relationship Id="rId16" Type="http://schemas.openxmlformats.org/officeDocument/2006/relationships/hyperlink" Target="https://www.twdb.texas.gov/innovativewater/desal/doc/Cost_of_Desalination_in_Texas.pdf" TargetMode="External"/><Relationship Id="rId20" Type="http://schemas.openxmlformats.org/officeDocument/2006/relationships/hyperlink" Target="https://www.nrel.gov/docs/fy21osti/78291.pdf" TargetMode="External"/><Relationship Id="rId1" Type="http://schemas.openxmlformats.org/officeDocument/2006/relationships/hyperlink" Target="https://www.eia.gov/state/print.php?sid=NM" TargetMode="External"/><Relationship Id="rId6" Type="http://schemas.openxmlformats.org/officeDocument/2006/relationships/hyperlink" Target="https://www.spe.org/en/industry/challenges-in-reusing-produced-water/" TargetMode="External"/><Relationship Id="rId11" Type="http://schemas.openxmlformats.org/officeDocument/2006/relationships/hyperlink" Target="https://www.aogr.com/magazine/editors-choice/third-party-companies-expanding-water-treatment-reuse-and-disposal-capabilities" TargetMode="External"/><Relationship Id="rId5" Type="http://schemas.openxmlformats.org/officeDocument/2006/relationships/hyperlink" Target="https://nmpwrc.nmsu.edu/files/NMPWRC-Data-Portal-Session-all-combined.pdf" TargetMode="External"/><Relationship Id="rId15" Type="http://schemas.openxmlformats.org/officeDocument/2006/relationships/hyperlink" Target="https://www.energy.gov/sites/default/files/2019/09/f66/73355-7.pdf" TargetMode="External"/><Relationship Id="rId10" Type="http://schemas.openxmlformats.org/officeDocument/2006/relationships/hyperlink" Target="https://www.emnrd.nm.gov/ocd/ocd-data/statistics/" TargetMode="External"/><Relationship Id="rId19" Type="http://schemas.openxmlformats.org/officeDocument/2006/relationships/hyperlink" Target="https://www.energy.gov/eere/articles/nrel-2021-us-geothermal-market-report-released" TargetMode="External"/><Relationship Id="rId4" Type="http://schemas.openxmlformats.org/officeDocument/2006/relationships/hyperlink" Target="https://www.nmstatelands.org/maps-gis/gis-data-download/" TargetMode="External"/><Relationship Id="rId9" Type="http://schemas.openxmlformats.org/officeDocument/2006/relationships/hyperlink" Target="https://doi.org/10.1088/1748-9326/aa9e54" TargetMode="External"/><Relationship Id="rId14" Type="http://schemas.openxmlformats.org/officeDocument/2006/relationships/hyperlink" Target="https://ocd-hub-nm-emnrd.hub.arcgis.com/" TargetMode="External"/><Relationship Id="rId22" Type="http://schemas.openxmlformats.org/officeDocument/2006/relationships/hyperlink" Target="https://www.nmlegis.gov/(X(1)S(3laa5nopicwuk2i5u3m0c4m0))/handouts/STTC%20103023%20Item%208%20Santa%20Teresa%20Brackish%20water%20desalinatio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easternresearchgroup.sharepoint.com/sites/NMEDCPBDWB/Shared%20Documents/NMED%20Collaboration/AMC/feasibility%20study/Mary%20Ellen%20notes/Data%20from%20Kathleen%20Murphy/2%20Production%20SUmmary%20Data%20%20San%20Juan%20%20Delaware%20Basin%202024%2001%2012%20K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easternresearchgroup.sharepoint.com/sites/NMEDCPBDWB/Shared%20Documents/NMED%20Collaboration/AMC/feasibility%20study/Mary%20Ellen%20notes/Data%20from%20Kathleen%20Murphy/2%20Production%20SUmmary%20Data%20%20San%20Juan%20%20Delaware%20Basin%202024%2001%2012%20K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Produced</a:t>
            </a:r>
            <a:r>
              <a:rPr lang="en-US" baseline="0"/>
              <a:t> Water Volumes</a:t>
            </a:r>
            <a:endParaRPr lang="en-US"/>
          </a:p>
        </c:rich>
      </c:tx>
      <c:overlay val="0"/>
      <c:spPr>
        <a:noFill/>
        <a:ln>
          <a:noFill/>
        </a:ln>
        <a:effectLst/>
      </c:spPr>
    </c:title>
    <c:autoTitleDeleted val="0"/>
    <c:plotArea>
      <c:layout/>
      <c:lineChart>
        <c:grouping val="standard"/>
        <c:varyColors val="0"/>
        <c:ser>
          <c:idx val="2"/>
          <c:order val="0"/>
          <c:tx>
            <c:strRef>
              <c:f>'[2 Production SUmmary Data  San Juan  Delaware Basin 2024 01 12 KM.xlsx]Graph'!$D$2</c:f>
              <c:strCache>
                <c:ptCount val="1"/>
                <c:pt idx="0">
                  <c:v>Permian</c:v>
                </c:pt>
              </c:strCache>
            </c:strRef>
          </c:tx>
          <c:marker>
            <c:symbol val="none"/>
          </c:marker>
          <c:cat>
            <c:numRef>
              <c:f>'[2 Production SUmmary Data  San Juan  Delaware Basin 2024 01 12 KM.xlsx]Graph'!$B$3:$B$9</c:f>
              <c:numCache>
                <c:formatCode>General</c:formatCode>
                <c:ptCount val="7"/>
                <c:pt idx="0">
                  <c:v>2017</c:v>
                </c:pt>
                <c:pt idx="1">
                  <c:v>2018</c:v>
                </c:pt>
                <c:pt idx="2">
                  <c:v>2019</c:v>
                </c:pt>
                <c:pt idx="3">
                  <c:v>2020</c:v>
                </c:pt>
                <c:pt idx="4">
                  <c:v>2021</c:v>
                </c:pt>
                <c:pt idx="5">
                  <c:v>2022</c:v>
                </c:pt>
                <c:pt idx="6">
                  <c:v>2023</c:v>
                </c:pt>
              </c:numCache>
            </c:numRef>
          </c:cat>
          <c:val>
            <c:numRef>
              <c:f>'[2 Production SUmmary Data  San Juan  Delaware Basin 2024 01 12 KM.xlsx]Graph'!$D$3:$D$9</c:f>
              <c:numCache>
                <c:formatCode>#,##0</c:formatCode>
                <c:ptCount val="7"/>
                <c:pt idx="0">
                  <c:v>842992411</c:v>
                </c:pt>
                <c:pt idx="1">
                  <c:v>1009544233</c:v>
                </c:pt>
                <c:pt idx="2">
                  <c:v>1263207012</c:v>
                </c:pt>
                <c:pt idx="3">
                  <c:v>1313070174</c:v>
                </c:pt>
                <c:pt idx="4">
                  <c:v>1587338184</c:v>
                </c:pt>
                <c:pt idx="5">
                  <c:v>2035905276</c:v>
                </c:pt>
                <c:pt idx="6">
                  <c:v>2102347555</c:v>
                </c:pt>
              </c:numCache>
            </c:numRef>
          </c:val>
          <c:smooth val="0"/>
          <c:extLst>
            <c:ext xmlns:c16="http://schemas.microsoft.com/office/drawing/2014/chart" uri="{C3380CC4-5D6E-409C-BE32-E72D297353CC}">
              <c16:uniqueId val="{00000000-08AD-4445-8269-52E17869356E}"/>
            </c:ext>
          </c:extLst>
        </c:ser>
        <c:dLbls>
          <c:showLegendKey val="0"/>
          <c:showVal val="0"/>
          <c:showCatName val="0"/>
          <c:showSerName val="0"/>
          <c:showPercent val="0"/>
          <c:showBubbleSize val="0"/>
        </c:dLbls>
        <c:marker val="1"/>
        <c:smooth val="0"/>
        <c:axId val="1634612272"/>
        <c:axId val="1634614672"/>
        <c:extLst>
          <c:ext xmlns:c15="http://schemas.microsoft.com/office/drawing/2012/chart" uri="{02D57815-91ED-43cb-92C2-25804820EDAC}">
            <c15:filteredLineSeries>
              <c15:ser>
                <c:idx val="4"/>
                <c:order val="1"/>
                <c:tx>
                  <c:strRef>
                    <c:extLst>
                      <c:ext uri="{02D57815-91ED-43cb-92C2-25804820EDAC}">
                        <c15:formulaRef>
                          <c15:sqref>'[2 Production SUmmary Data  San Juan  Delaware Basin 2024 01 12 KM.xlsx]Graph'!$F$2</c15:sqref>
                        </c15:formulaRef>
                      </c:ext>
                    </c:extLst>
                    <c:strCache>
                      <c:ptCount val="1"/>
                      <c:pt idx="0">
                        <c:v>Permian</c:v>
                      </c:pt>
                    </c:strCache>
                  </c:strRef>
                </c:tx>
                <c:marker>
                  <c:symbol val="none"/>
                </c:marker>
                <c:cat>
                  <c:numRef>
                    <c:extLst>
                      <c:ext uri="{02D57815-91ED-43cb-92C2-25804820EDAC}">
                        <c15:formulaRef>
                          <c15:sqref>'[2 Production SUmmary Data  San Juan  Delaware Basin 2024 01 12 KM.xlsx]Graph'!$B$3:$B$9</c15:sqref>
                        </c15:formulaRef>
                      </c:ext>
                    </c:extLst>
                    <c:numCache>
                      <c:formatCode>General</c:formatCode>
                      <c:ptCount val="7"/>
                      <c:pt idx="0">
                        <c:v>2017</c:v>
                      </c:pt>
                      <c:pt idx="1">
                        <c:v>2018</c:v>
                      </c:pt>
                      <c:pt idx="2">
                        <c:v>2019</c:v>
                      </c:pt>
                      <c:pt idx="3">
                        <c:v>2020</c:v>
                      </c:pt>
                      <c:pt idx="4">
                        <c:v>2021</c:v>
                      </c:pt>
                      <c:pt idx="5">
                        <c:v>2022</c:v>
                      </c:pt>
                      <c:pt idx="6">
                        <c:v>2023</c:v>
                      </c:pt>
                    </c:numCache>
                  </c:numRef>
                </c:cat>
                <c:val>
                  <c:numRef>
                    <c:extLst>
                      <c:ext uri="{02D57815-91ED-43cb-92C2-25804820EDAC}">
                        <c15:formulaRef>
                          <c15:sqref>'[2 Production SUmmary Data  San Juan  Delaware Basin 2024 01 12 KM.xlsx]Graph'!$F$4:$F$8</c15:sqref>
                        </c15:formulaRef>
                      </c:ext>
                    </c:extLst>
                    <c:numCache>
                      <c:formatCode>#,##0</c:formatCode>
                      <c:ptCount val="5"/>
                      <c:pt idx="0">
                        <c:v>834592835</c:v>
                      </c:pt>
                      <c:pt idx="1">
                        <c:v>935088753</c:v>
                      </c:pt>
                      <c:pt idx="2">
                        <c:v>932684928</c:v>
                      </c:pt>
                      <c:pt idx="3">
                        <c:v>955901679</c:v>
                      </c:pt>
                      <c:pt idx="4">
                        <c:v>993978295</c:v>
                      </c:pt>
                    </c:numCache>
                  </c:numRef>
                </c:val>
                <c:smooth val="0"/>
                <c:extLst>
                  <c:ext xmlns:c16="http://schemas.microsoft.com/office/drawing/2014/chart" uri="{C3380CC4-5D6E-409C-BE32-E72D297353CC}">
                    <c16:uniqueId val="{00000002-08AD-4445-8269-52E17869356E}"/>
                  </c:ext>
                </c:extLst>
              </c15:ser>
            </c15:filteredLineSeries>
            <c15:filteredLineSeries>
              <c15:ser>
                <c:idx val="7"/>
                <c:order val="3"/>
                <c:tx>
                  <c:strRef>
                    <c:extLst xmlns:c15="http://schemas.microsoft.com/office/drawing/2012/chart">
                      <c:ext xmlns:c15="http://schemas.microsoft.com/office/drawing/2012/chart" uri="{02D57815-91ED-43cb-92C2-25804820EDAC}">
                        <c15:formulaRef>
                          <c15:sqref>'[2 Production SUmmary Data  San Juan  Delaware Basin 2024 01 12 KM.xlsx]Graph'!$E$2</c15:sqref>
                        </c15:formulaRef>
                      </c:ext>
                    </c:extLst>
                    <c:strCache>
                      <c:ptCount val="1"/>
                      <c:pt idx="0">
                        <c:v>San Juan</c:v>
                      </c:pt>
                    </c:strCache>
                  </c:strRef>
                </c:tx>
                <c:marker>
                  <c:symbol val="none"/>
                </c:marker>
                <c:cat>
                  <c:numRef>
                    <c:extLst xmlns:c15="http://schemas.microsoft.com/office/drawing/2012/chart">
                      <c:ext xmlns:c15="http://schemas.microsoft.com/office/drawing/2012/chart" uri="{02D57815-91ED-43cb-92C2-25804820EDAC}">
                        <c15:formulaRef>
                          <c15:sqref>'[2 Production SUmmary Data  San Juan  Delaware Basin 2024 01 12 KM.xlsx]Graph'!$B$3:$B$9</c15:sqref>
                        </c15:formulaRef>
                      </c:ext>
                    </c:extLst>
                    <c:numCache>
                      <c:formatCode>General</c:formatCode>
                      <c:ptCount val="7"/>
                      <c:pt idx="0">
                        <c:v>2017</c:v>
                      </c:pt>
                      <c:pt idx="1">
                        <c:v>2018</c:v>
                      </c:pt>
                      <c:pt idx="2">
                        <c:v>2019</c:v>
                      </c:pt>
                      <c:pt idx="3">
                        <c:v>2020</c:v>
                      </c:pt>
                      <c:pt idx="4">
                        <c:v>2021</c:v>
                      </c:pt>
                      <c:pt idx="5">
                        <c:v>2022</c:v>
                      </c:pt>
                      <c:pt idx="6">
                        <c:v>2023</c:v>
                      </c:pt>
                    </c:numCache>
                  </c:numRef>
                </c:cat>
                <c:val>
                  <c:numRef>
                    <c:extLst xmlns:c15="http://schemas.microsoft.com/office/drawing/2012/chart">
                      <c:ext xmlns:c15="http://schemas.microsoft.com/office/drawing/2012/chart" uri="{02D57815-91ED-43cb-92C2-25804820EDAC}">
                        <c15:formulaRef>
                          <c15:sqref>'[2 Production SUmmary Data  San Juan  Delaware Basin 2024 01 12 KM.xlsx]Graph'!$E$4:$E$8</c15:sqref>
                        </c15:formulaRef>
                      </c:ext>
                    </c:extLst>
                    <c:numCache>
                      <c:formatCode>#,##0</c:formatCode>
                      <c:ptCount val="5"/>
                      <c:pt idx="0">
                        <c:v>23250850</c:v>
                      </c:pt>
                      <c:pt idx="1">
                        <c:v>26145527</c:v>
                      </c:pt>
                      <c:pt idx="2">
                        <c:v>22608646</c:v>
                      </c:pt>
                      <c:pt idx="3">
                        <c:v>24037871</c:v>
                      </c:pt>
                      <c:pt idx="4">
                        <c:v>27949590</c:v>
                      </c:pt>
                    </c:numCache>
                  </c:numRef>
                </c:val>
                <c:smooth val="0"/>
                <c:extLst xmlns:c15="http://schemas.microsoft.com/office/drawing/2012/chart">
                  <c:ext xmlns:c16="http://schemas.microsoft.com/office/drawing/2014/chart" uri="{C3380CC4-5D6E-409C-BE32-E72D297353CC}">
                    <c16:uniqueId val="{00000003-08AD-4445-8269-52E17869356E}"/>
                  </c:ext>
                </c:extLst>
              </c15:ser>
            </c15:filteredLineSeries>
          </c:ext>
        </c:extLst>
      </c:lineChart>
      <c:lineChart>
        <c:grouping val="standard"/>
        <c:varyColors val="0"/>
        <c:ser>
          <c:idx val="5"/>
          <c:order val="2"/>
          <c:tx>
            <c:strRef>
              <c:f>'[2 Production SUmmary Data  San Juan  Delaware Basin 2024 01 12 KM.xlsx]Graph'!$C$2</c:f>
              <c:strCache>
                <c:ptCount val="1"/>
                <c:pt idx="0">
                  <c:v>San Juan</c:v>
                </c:pt>
              </c:strCache>
            </c:strRef>
          </c:tx>
          <c:marker>
            <c:symbol val="none"/>
          </c:marker>
          <c:cat>
            <c:numRef>
              <c:f>'[2 Production SUmmary Data  San Juan  Delaware Basin 2024 01 12 KM.xlsx]Graph'!$B$3:$B$9</c:f>
              <c:numCache>
                <c:formatCode>General</c:formatCode>
                <c:ptCount val="7"/>
                <c:pt idx="0">
                  <c:v>2017</c:v>
                </c:pt>
                <c:pt idx="1">
                  <c:v>2018</c:v>
                </c:pt>
                <c:pt idx="2">
                  <c:v>2019</c:v>
                </c:pt>
                <c:pt idx="3">
                  <c:v>2020</c:v>
                </c:pt>
                <c:pt idx="4">
                  <c:v>2021</c:v>
                </c:pt>
                <c:pt idx="5">
                  <c:v>2022</c:v>
                </c:pt>
                <c:pt idx="6">
                  <c:v>2023</c:v>
                </c:pt>
              </c:numCache>
            </c:numRef>
          </c:cat>
          <c:val>
            <c:numRef>
              <c:f>'[2 Production SUmmary Data  San Juan  Delaware Basin 2024 01 12 KM.xlsx]Graph'!$C$3:$C$9</c:f>
              <c:numCache>
                <c:formatCode>#,##0</c:formatCode>
                <c:ptCount val="7"/>
                <c:pt idx="0">
                  <c:v>32940485</c:v>
                </c:pt>
                <c:pt idx="1">
                  <c:v>23735895</c:v>
                </c:pt>
                <c:pt idx="2">
                  <c:v>38784167</c:v>
                </c:pt>
                <c:pt idx="3">
                  <c:v>36001082</c:v>
                </c:pt>
                <c:pt idx="4">
                  <c:v>22594278</c:v>
                </c:pt>
                <c:pt idx="5">
                  <c:v>29698023</c:v>
                </c:pt>
                <c:pt idx="6">
                  <c:v>24069064</c:v>
                </c:pt>
              </c:numCache>
            </c:numRef>
          </c:val>
          <c:smooth val="0"/>
          <c:extLst>
            <c:ext xmlns:c16="http://schemas.microsoft.com/office/drawing/2014/chart" uri="{C3380CC4-5D6E-409C-BE32-E72D297353CC}">
              <c16:uniqueId val="{00000001-08AD-4445-8269-52E17869356E}"/>
            </c:ext>
          </c:extLst>
        </c:ser>
        <c:dLbls>
          <c:showLegendKey val="0"/>
          <c:showVal val="0"/>
          <c:showCatName val="0"/>
          <c:showSerName val="0"/>
          <c:showPercent val="0"/>
          <c:showBubbleSize val="0"/>
        </c:dLbls>
        <c:marker val="1"/>
        <c:smooth val="0"/>
        <c:axId val="1638068991"/>
        <c:axId val="1638077151"/>
      </c:lineChart>
      <c:catAx>
        <c:axId val="16346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4614672"/>
        <c:crosses val="autoZero"/>
        <c:auto val="1"/>
        <c:lblAlgn val="ctr"/>
        <c:lblOffset val="100"/>
        <c:noMultiLvlLbl val="0"/>
      </c:catAx>
      <c:valAx>
        <c:axId val="163461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Permian bbls</a:t>
                </a:r>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4612272"/>
        <c:crosses val="autoZero"/>
        <c:crossBetween val="between"/>
      </c:valAx>
      <c:valAx>
        <c:axId val="1638077151"/>
        <c:scaling>
          <c:orientation val="minMax"/>
        </c:scaling>
        <c:delete val="0"/>
        <c:axPos val="r"/>
        <c:title>
          <c:tx>
            <c:rich>
              <a:bodyPr/>
              <a:lstStyle/>
              <a:p>
                <a:pPr>
                  <a:defRPr/>
                </a:pPr>
                <a:r>
                  <a:rPr lang="en-US"/>
                  <a:t>San</a:t>
                </a:r>
                <a:r>
                  <a:rPr lang="en-US" baseline="0"/>
                  <a:t> Juan bbls</a:t>
                </a:r>
                <a:endParaRPr lang="en-US"/>
              </a:p>
            </c:rich>
          </c:tx>
          <c:overlay val="0"/>
        </c:title>
        <c:numFmt formatCode="#,##0" sourceLinked="1"/>
        <c:majorTickMark val="out"/>
        <c:minorTickMark val="none"/>
        <c:tickLblPos val="nextTo"/>
        <c:crossAx val="1638068991"/>
        <c:crosses val="max"/>
        <c:crossBetween val="between"/>
      </c:valAx>
      <c:catAx>
        <c:axId val="1638068991"/>
        <c:scaling>
          <c:orientation val="minMax"/>
        </c:scaling>
        <c:delete val="1"/>
        <c:axPos val="b"/>
        <c:numFmt formatCode="General" sourceLinked="1"/>
        <c:majorTickMark val="out"/>
        <c:minorTickMark val="none"/>
        <c:tickLblPos val="nextTo"/>
        <c:crossAx val="1638077151"/>
        <c:crosses val="autoZero"/>
        <c:auto val="1"/>
        <c:lblAlgn val="ctr"/>
        <c:lblOffset val="100"/>
        <c:noMultiLvlLbl val="0"/>
      </c:cat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Injection </a:t>
            </a:r>
            <a:r>
              <a:rPr lang="en-US" baseline="0"/>
              <a:t>Volumes</a:t>
            </a:r>
            <a:endParaRPr lang="en-US"/>
          </a:p>
        </c:rich>
      </c:tx>
      <c:overlay val="0"/>
      <c:spPr>
        <a:noFill/>
        <a:ln>
          <a:noFill/>
        </a:ln>
        <a:effectLst/>
      </c:spPr>
    </c:title>
    <c:autoTitleDeleted val="0"/>
    <c:plotArea>
      <c:layout/>
      <c:lineChart>
        <c:grouping val="standard"/>
        <c:varyColors val="0"/>
        <c:ser>
          <c:idx val="4"/>
          <c:order val="1"/>
          <c:tx>
            <c:strRef>
              <c:f>'[2 Production SUmmary Data  San Juan  Delaware Basin 2024 01 12 KM.xlsx]Graph'!$F$2</c:f>
              <c:strCache>
                <c:ptCount val="1"/>
                <c:pt idx="0">
                  <c:v>Permian</c:v>
                </c:pt>
              </c:strCache>
            </c:strRef>
          </c:tx>
          <c:marker>
            <c:symbol val="none"/>
          </c:marker>
          <c:cat>
            <c:numRef>
              <c:f>'[2 Production SUmmary Data  San Juan  Delaware Basin 2024 01 12 KM.xlsx]Graph'!$B$3:$B$9</c:f>
              <c:numCache>
                <c:formatCode>General</c:formatCode>
                <c:ptCount val="7"/>
                <c:pt idx="0">
                  <c:v>2017</c:v>
                </c:pt>
                <c:pt idx="1">
                  <c:v>2018</c:v>
                </c:pt>
                <c:pt idx="2">
                  <c:v>2019</c:v>
                </c:pt>
                <c:pt idx="3">
                  <c:v>2020</c:v>
                </c:pt>
                <c:pt idx="4">
                  <c:v>2021</c:v>
                </c:pt>
                <c:pt idx="5">
                  <c:v>2022</c:v>
                </c:pt>
                <c:pt idx="6">
                  <c:v>2023</c:v>
                </c:pt>
              </c:numCache>
              <c:extLst xmlns:c15="http://schemas.microsoft.com/office/drawing/2012/chart"/>
            </c:numRef>
          </c:cat>
          <c:val>
            <c:numRef>
              <c:f>'[2 Production SUmmary Data  San Juan  Delaware Basin 2024 01 12 KM.xlsx]Graph'!$F$3:$F$9</c:f>
              <c:numCache>
                <c:formatCode>#,##0</c:formatCode>
                <c:ptCount val="7"/>
                <c:pt idx="0">
                  <c:v>773100908</c:v>
                </c:pt>
                <c:pt idx="1">
                  <c:v>834592835</c:v>
                </c:pt>
                <c:pt idx="2">
                  <c:v>935088753</c:v>
                </c:pt>
                <c:pt idx="3">
                  <c:v>932684928</c:v>
                </c:pt>
                <c:pt idx="4">
                  <c:v>955901679</c:v>
                </c:pt>
                <c:pt idx="5">
                  <c:v>993978295</c:v>
                </c:pt>
                <c:pt idx="6">
                  <c:v>1000028416</c:v>
                </c:pt>
              </c:numCache>
            </c:numRef>
          </c:val>
          <c:smooth val="0"/>
          <c:extLst xmlns:c15="http://schemas.microsoft.com/office/drawing/2012/chart">
            <c:ext xmlns:c16="http://schemas.microsoft.com/office/drawing/2014/chart" uri="{C3380CC4-5D6E-409C-BE32-E72D297353CC}">
              <c16:uniqueId val="{00000000-CBE8-4AB0-B2B5-5B12EAF59FAB}"/>
            </c:ext>
          </c:extLst>
        </c:ser>
        <c:dLbls>
          <c:showLegendKey val="0"/>
          <c:showVal val="0"/>
          <c:showCatName val="0"/>
          <c:showSerName val="0"/>
          <c:showPercent val="0"/>
          <c:showBubbleSize val="0"/>
        </c:dLbls>
        <c:marker val="1"/>
        <c:smooth val="0"/>
        <c:axId val="1634612272"/>
        <c:axId val="1634614672"/>
        <c:extLst>
          <c:ext xmlns:c15="http://schemas.microsoft.com/office/drawing/2012/chart" uri="{02D57815-91ED-43cb-92C2-25804820EDAC}">
            <c15:filteredLineSeries>
              <c15:ser>
                <c:idx val="2"/>
                <c:order val="0"/>
                <c:tx>
                  <c:strRef>
                    <c:extLst>
                      <c:ext uri="{02D57815-91ED-43cb-92C2-25804820EDAC}">
                        <c15:formulaRef>
                          <c15:sqref>'[2 Production SUmmary Data  San Juan  Delaware Basin 2024 01 12 KM.xlsx]Graph'!$D$2</c15:sqref>
                        </c15:formulaRef>
                      </c:ext>
                    </c:extLst>
                    <c:strCache>
                      <c:ptCount val="1"/>
                      <c:pt idx="0">
                        <c:v>Permian</c:v>
                      </c:pt>
                    </c:strCache>
                  </c:strRef>
                </c:tx>
                <c:marker>
                  <c:symbol val="none"/>
                </c:marker>
                <c:cat>
                  <c:numRef>
                    <c:extLst>
                      <c:ext uri="{02D57815-91ED-43cb-92C2-25804820EDAC}">
                        <c15:formulaRef>
                          <c15:sqref>'[2 Production SUmmary Data  San Juan  Delaware Basin 2024 01 12 KM.xlsx]Graph'!$B$3:$B$9</c15:sqref>
                        </c15:formulaRef>
                      </c:ext>
                    </c:extLst>
                    <c:numCache>
                      <c:formatCode>General</c:formatCode>
                      <c:ptCount val="7"/>
                      <c:pt idx="0">
                        <c:v>2017</c:v>
                      </c:pt>
                      <c:pt idx="1">
                        <c:v>2018</c:v>
                      </c:pt>
                      <c:pt idx="2">
                        <c:v>2019</c:v>
                      </c:pt>
                      <c:pt idx="3">
                        <c:v>2020</c:v>
                      </c:pt>
                      <c:pt idx="4">
                        <c:v>2021</c:v>
                      </c:pt>
                      <c:pt idx="5">
                        <c:v>2022</c:v>
                      </c:pt>
                      <c:pt idx="6">
                        <c:v>2023</c:v>
                      </c:pt>
                    </c:numCache>
                  </c:numRef>
                </c:cat>
                <c:val>
                  <c:numRef>
                    <c:extLst>
                      <c:ext uri="{02D57815-91ED-43cb-92C2-25804820EDAC}">
                        <c15:formulaRef>
                          <c15:sqref>'[2 Production SUmmary Data  San Juan  Delaware Basin 2024 01 12 KM.xlsx]Graph'!$D$3:$D$9</c15:sqref>
                        </c15:formulaRef>
                      </c:ext>
                    </c:extLst>
                    <c:numCache>
                      <c:formatCode>#,##0</c:formatCode>
                      <c:ptCount val="7"/>
                      <c:pt idx="0">
                        <c:v>842992411</c:v>
                      </c:pt>
                      <c:pt idx="1">
                        <c:v>1009544233</c:v>
                      </c:pt>
                      <c:pt idx="2">
                        <c:v>1263207012</c:v>
                      </c:pt>
                      <c:pt idx="3">
                        <c:v>1313070174</c:v>
                      </c:pt>
                      <c:pt idx="4">
                        <c:v>1587338184</c:v>
                      </c:pt>
                      <c:pt idx="5">
                        <c:v>2035905276</c:v>
                      </c:pt>
                      <c:pt idx="6">
                        <c:v>2102347555</c:v>
                      </c:pt>
                    </c:numCache>
                  </c:numRef>
                </c:val>
                <c:smooth val="0"/>
                <c:extLst>
                  <c:ext xmlns:c16="http://schemas.microsoft.com/office/drawing/2014/chart" uri="{C3380CC4-5D6E-409C-BE32-E72D297353CC}">
                    <c16:uniqueId val="{00000002-CBE8-4AB0-B2B5-5B12EAF59FAB}"/>
                  </c:ext>
                </c:extLst>
              </c15:ser>
            </c15:filteredLineSeries>
          </c:ext>
        </c:extLst>
      </c:lineChart>
      <c:lineChart>
        <c:grouping val="standard"/>
        <c:varyColors val="0"/>
        <c:ser>
          <c:idx val="7"/>
          <c:order val="3"/>
          <c:tx>
            <c:strRef>
              <c:f>'[2 Production SUmmary Data  San Juan  Delaware Basin 2024 01 12 KM.xlsx]Graph'!$E$2</c:f>
              <c:strCache>
                <c:ptCount val="1"/>
                <c:pt idx="0">
                  <c:v>San Juan</c:v>
                </c:pt>
              </c:strCache>
              <c:extLst xmlns:c15="http://schemas.microsoft.com/office/drawing/2012/chart"/>
            </c:strRef>
          </c:tx>
          <c:marker>
            <c:symbol val="none"/>
          </c:marker>
          <c:cat>
            <c:numRef>
              <c:f>'[2 Production SUmmary Data  San Juan  Delaware Basin 2024 01 12 KM.xlsx]Graph'!$B$3:$B$9</c:f>
              <c:numCache>
                <c:formatCode>General</c:formatCode>
                <c:ptCount val="7"/>
                <c:pt idx="0">
                  <c:v>2017</c:v>
                </c:pt>
                <c:pt idx="1">
                  <c:v>2018</c:v>
                </c:pt>
                <c:pt idx="2">
                  <c:v>2019</c:v>
                </c:pt>
                <c:pt idx="3">
                  <c:v>2020</c:v>
                </c:pt>
                <c:pt idx="4">
                  <c:v>2021</c:v>
                </c:pt>
                <c:pt idx="5">
                  <c:v>2022</c:v>
                </c:pt>
                <c:pt idx="6">
                  <c:v>2023</c:v>
                </c:pt>
              </c:numCache>
              <c:extLst xmlns:c15="http://schemas.microsoft.com/office/drawing/2012/chart"/>
            </c:numRef>
          </c:cat>
          <c:val>
            <c:numRef>
              <c:f>'[2 Production SUmmary Data  San Juan  Delaware Basin 2024 01 12 KM.xlsx]Graph'!$E$3:$E$9</c:f>
              <c:numCache>
                <c:formatCode>#,##0</c:formatCode>
                <c:ptCount val="7"/>
                <c:pt idx="0">
                  <c:v>22788439</c:v>
                </c:pt>
                <c:pt idx="1">
                  <c:v>23250850</c:v>
                </c:pt>
                <c:pt idx="2">
                  <c:v>26145527</c:v>
                </c:pt>
                <c:pt idx="3">
                  <c:v>22608646</c:v>
                </c:pt>
                <c:pt idx="4">
                  <c:v>24037871</c:v>
                </c:pt>
                <c:pt idx="5">
                  <c:v>27949590</c:v>
                </c:pt>
                <c:pt idx="6">
                  <c:v>25314274</c:v>
                </c:pt>
              </c:numCache>
            </c:numRef>
          </c:val>
          <c:smooth val="0"/>
          <c:extLst xmlns:c15="http://schemas.microsoft.com/office/drawing/2012/chart">
            <c:ext xmlns:c16="http://schemas.microsoft.com/office/drawing/2014/chart" uri="{C3380CC4-5D6E-409C-BE32-E72D297353CC}">
              <c16:uniqueId val="{00000001-CBE8-4AB0-B2B5-5B12EAF59FAB}"/>
            </c:ext>
          </c:extLst>
        </c:ser>
        <c:dLbls>
          <c:showLegendKey val="0"/>
          <c:showVal val="0"/>
          <c:showCatName val="0"/>
          <c:showSerName val="0"/>
          <c:showPercent val="0"/>
          <c:showBubbleSize val="0"/>
        </c:dLbls>
        <c:marker val="1"/>
        <c:smooth val="0"/>
        <c:axId val="1638068991"/>
        <c:axId val="1638077151"/>
        <c:extLst>
          <c:ext xmlns:c15="http://schemas.microsoft.com/office/drawing/2012/chart" uri="{02D57815-91ED-43cb-92C2-25804820EDAC}">
            <c15:filteredLineSeries>
              <c15:ser>
                <c:idx val="5"/>
                <c:order val="2"/>
                <c:tx>
                  <c:strRef>
                    <c:extLst>
                      <c:ext uri="{02D57815-91ED-43cb-92C2-25804820EDAC}">
                        <c15:formulaRef>
                          <c15:sqref>'[2 Production SUmmary Data  San Juan  Delaware Basin 2024 01 12 KM.xlsx]Graph'!$C$2</c15:sqref>
                        </c15:formulaRef>
                      </c:ext>
                    </c:extLst>
                    <c:strCache>
                      <c:ptCount val="1"/>
                      <c:pt idx="0">
                        <c:v>San Juan</c:v>
                      </c:pt>
                    </c:strCache>
                  </c:strRef>
                </c:tx>
                <c:marker>
                  <c:symbol val="none"/>
                </c:marker>
                <c:cat>
                  <c:numRef>
                    <c:extLst>
                      <c:ext uri="{02D57815-91ED-43cb-92C2-25804820EDAC}">
                        <c15:formulaRef>
                          <c15:sqref>'[2 Production SUmmary Data  San Juan  Delaware Basin 2024 01 12 KM.xlsx]Graph'!$B$3:$B$9</c15:sqref>
                        </c15:formulaRef>
                      </c:ext>
                    </c:extLst>
                    <c:numCache>
                      <c:formatCode>General</c:formatCode>
                      <c:ptCount val="7"/>
                      <c:pt idx="0">
                        <c:v>2017</c:v>
                      </c:pt>
                      <c:pt idx="1">
                        <c:v>2018</c:v>
                      </c:pt>
                      <c:pt idx="2">
                        <c:v>2019</c:v>
                      </c:pt>
                      <c:pt idx="3">
                        <c:v>2020</c:v>
                      </c:pt>
                      <c:pt idx="4">
                        <c:v>2021</c:v>
                      </c:pt>
                      <c:pt idx="5">
                        <c:v>2022</c:v>
                      </c:pt>
                      <c:pt idx="6">
                        <c:v>2023</c:v>
                      </c:pt>
                    </c:numCache>
                  </c:numRef>
                </c:cat>
                <c:val>
                  <c:numRef>
                    <c:extLst>
                      <c:ext uri="{02D57815-91ED-43cb-92C2-25804820EDAC}">
                        <c15:formulaRef>
                          <c15:sqref>'[2 Production SUmmary Data  San Juan  Delaware Basin 2024 01 12 KM.xlsx]Graph'!$C$3:$C$9</c15:sqref>
                        </c15:formulaRef>
                      </c:ext>
                    </c:extLst>
                    <c:numCache>
                      <c:formatCode>#,##0</c:formatCode>
                      <c:ptCount val="7"/>
                      <c:pt idx="0">
                        <c:v>32940485</c:v>
                      </c:pt>
                      <c:pt idx="1">
                        <c:v>23735895</c:v>
                      </c:pt>
                      <c:pt idx="2">
                        <c:v>38784167</c:v>
                      </c:pt>
                      <c:pt idx="3">
                        <c:v>36001082</c:v>
                      </c:pt>
                      <c:pt idx="4">
                        <c:v>22594278</c:v>
                      </c:pt>
                      <c:pt idx="5">
                        <c:v>29698023</c:v>
                      </c:pt>
                      <c:pt idx="6">
                        <c:v>24069064</c:v>
                      </c:pt>
                    </c:numCache>
                  </c:numRef>
                </c:val>
                <c:smooth val="0"/>
                <c:extLst>
                  <c:ext xmlns:c16="http://schemas.microsoft.com/office/drawing/2014/chart" uri="{C3380CC4-5D6E-409C-BE32-E72D297353CC}">
                    <c16:uniqueId val="{00000003-CBE8-4AB0-B2B5-5B12EAF59FAB}"/>
                  </c:ext>
                </c:extLst>
              </c15:ser>
            </c15:filteredLineSeries>
          </c:ext>
        </c:extLst>
      </c:lineChart>
      <c:catAx>
        <c:axId val="16346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4614672"/>
        <c:crosses val="autoZero"/>
        <c:auto val="1"/>
        <c:lblAlgn val="ctr"/>
        <c:lblOffset val="100"/>
        <c:noMultiLvlLbl val="0"/>
      </c:catAx>
      <c:valAx>
        <c:axId val="163461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Permian</a:t>
                </a:r>
                <a:r>
                  <a:rPr lang="en-US" baseline="0"/>
                  <a:t> bbls</a:t>
                </a:r>
                <a:endParaRPr lang="en-US"/>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4612272"/>
        <c:crosses val="autoZero"/>
        <c:crossBetween val="between"/>
      </c:valAx>
      <c:valAx>
        <c:axId val="1638077151"/>
        <c:scaling>
          <c:orientation val="minMax"/>
        </c:scaling>
        <c:delete val="0"/>
        <c:axPos val="r"/>
        <c:title>
          <c:tx>
            <c:rich>
              <a:bodyPr/>
              <a:lstStyle/>
              <a:p>
                <a:pPr>
                  <a:defRPr/>
                </a:pPr>
                <a:r>
                  <a:rPr lang="en-US"/>
                  <a:t>San Juan bbls</a:t>
                </a:r>
              </a:p>
            </c:rich>
          </c:tx>
          <c:overlay val="0"/>
        </c:title>
        <c:numFmt formatCode="#,##0" sourceLinked="1"/>
        <c:majorTickMark val="out"/>
        <c:minorTickMark val="none"/>
        <c:tickLblPos val="nextTo"/>
        <c:crossAx val="1638068991"/>
        <c:crosses val="max"/>
        <c:crossBetween val="between"/>
      </c:valAx>
      <c:catAx>
        <c:axId val="1638068991"/>
        <c:scaling>
          <c:orientation val="minMax"/>
        </c:scaling>
        <c:delete val="1"/>
        <c:axPos val="b"/>
        <c:numFmt formatCode="General" sourceLinked="1"/>
        <c:majorTickMark val="out"/>
        <c:minorTickMark val="none"/>
        <c:tickLblPos val="nextTo"/>
        <c:crossAx val="1638077151"/>
        <c:crosses val="autoZero"/>
        <c:auto val="1"/>
        <c:lblAlgn val="ctr"/>
        <c:lblOffset val="100"/>
        <c:noMultiLvlLbl val="0"/>
      </c:cat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F90A80AAEE254892FD96E17DDBC084" ma:contentTypeVersion="14" ma:contentTypeDescription="Create a new document." ma:contentTypeScope="" ma:versionID="7bb8dd2284e75cd8977cdec6ec7455f9">
  <xsd:schema xmlns:xsd="http://www.w3.org/2001/XMLSchema" xmlns:xs="http://www.w3.org/2001/XMLSchema" xmlns:p="http://schemas.microsoft.com/office/2006/metadata/properties" xmlns:ns2="a2ea0223-e544-4f3f-a57d-bfa0715c60a1" xmlns:ns3="dc71ad4b-e9af-4545-bcad-e60dc8876880" targetNamespace="http://schemas.microsoft.com/office/2006/metadata/properties" ma:root="true" ma:fieldsID="7a667e0205c0ea42f43c9f3a1bff4813" ns2:_="" ns3:_="">
    <xsd:import namespace="a2ea0223-e544-4f3f-a57d-bfa0715c60a1"/>
    <xsd:import namespace="dc71ad4b-e9af-4545-bcad-e60dc88768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a0223-e544-4f3f-a57d-bfa0715c60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96de28-cb53-43b9-a38b-bef149b2430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71ad4b-e9af-4545-bcad-e60dc88768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98f6196-032a-4c93-b242-8d4ba6602bb5}" ma:internalName="TaxCatchAll" ma:showField="CatchAllData" ma:web="dc71ad4b-e9af-4545-bcad-e60dc88768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ea0223-e544-4f3f-a57d-bfa0715c60a1">
      <Terms xmlns="http://schemas.microsoft.com/office/infopath/2007/PartnerControls"/>
    </lcf76f155ced4ddcb4097134ff3c332f>
    <TaxCatchAll xmlns="dc71ad4b-e9af-4545-bcad-e60dc8876880" xsi:nil="true"/>
  </documentManagement>
</p:properties>
</file>

<file path=customXml/itemProps1.xml><?xml version="1.0" encoding="utf-8"?>
<ds:datastoreItem xmlns:ds="http://schemas.openxmlformats.org/officeDocument/2006/customXml" ds:itemID="{03FC7CA2-08FB-423A-9A84-4CADDA203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a0223-e544-4f3f-a57d-bfa0715c60a1"/>
    <ds:schemaRef ds:uri="dc71ad4b-e9af-4545-bcad-e60dc8876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4AF5B1-CDBC-4202-9C0D-1C251BACE6D1}">
  <ds:schemaRefs>
    <ds:schemaRef ds:uri="http://schemas.openxmlformats.org/officeDocument/2006/bibliography"/>
  </ds:schemaRefs>
</ds:datastoreItem>
</file>

<file path=customXml/itemProps3.xml><?xml version="1.0" encoding="utf-8"?>
<ds:datastoreItem xmlns:ds="http://schemas.openxmlformats.org/officeDocument/2006/customXml" ds:itemID="{9760FB3B-F965-4067-83C8-EA546C714046}">
  <ds:schemaRefs>
    <ds:schemaRef ds:uri="http://schemas.microsoft.com/sharepoint/v3/contenttype/forms"/>
  </ds:schemaRefs>
</ds:datastoreItem>
</file>

<file path=customXml/itemProps4.xml><?xml version="1.0" encoding="utf-8"?>
<ds:datastoreItem xmlns:ds="http://schemas.openxmlformats.org/officeDocument/2006/customXml" ds:itemID="{018F0ADF-A798-490D-9ACB-FBB1AA9588A5}">
  <ds:schemaRefs>
    <ds:schemaRef ds:uri="http://schemas.microsoft.com/office/2006/metadata/properties"/>
    <ds:schemaRef ds:uri="http://schemas.microsoft.com/office/infopath/2007/PartnerControls"/>
    <ds:schemaRef ds:uri="a2ea0223-e544-4f3f-a57d-bfa0715c60a1"/>
    <ds:schemaRef ds:uri="dc71ad4b-e9af-4545-bcad-e60dc8876880"/>
  </ds:schemaRefs>
</ds:datastoreItem>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Normal</Template>
  <TotalTime>113</TotalTime>
  <Pages>62</Pages>
  <Words>29286</Words>
  <Characters>161952</Characters>
  <Application>Microsoft Office Word</Application>
  <DocSecurity>0</DocSecurity>
  <Lines>3520</Lines>
  <Paragraphs>1427</Paragraphs>
  <ScaleCrop>false</ScaleCrop>
  <Company/>
  <LinksUpToDate>false</LinksUpToDate>
  <CharactersWithSpaces>189811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Berger</dc:creator>
  <cp:keywords/>
  <dc:description/>
  <cp:lastModifiedBy>Douoguih, Aaron, ENV</cp:lastModifiedBy>
  <cp:revision>16</cp:revision>
  <cp:lastPrinted>2022-12-23T20:25:00Z</cp:lastPrinted>
  <dcterms:created xsi:type="dcterms:W3CDTF">2024-09-16T20:12:00Z</dcterms:created>
  <dcterms:modified xsi:type="dcterms:W3CDTF">2024-09-19T14:47:00Z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0x010100A1F90A80AAEE254892FD96E17DDBC084</vt:lpwstr>
  </property>
  <property fmtid="{D5CDD505-2E9C-101B-9397-08002B2CF9AE}" pid="3" name="MSIP_Label_8af03ff0-41c5-4c41-b55e-fabb8fae94be_Enabled">
    <vt:lpwstr>true</vt:lpwstr>
  </property>
  <property fmtid="{D5CDD505-2E9C-101B-9397-08002B2CF9AE}" pid="4" name="MSIP_Label_8af03ff0-41c5-4c41-b55e-fabb8fae94be_SetDate">
    <vt:lpwstr>2021-12-14T22:12:23Z</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iteId">
    <vt:lpwstr>9ce70869-60db-44fd-abe8-d2767077fc8f</vt:lpwstr>
  </property>
  <property fmtid="{D5CDD505-2E9C-101B-9397-08002B2CF9AE}" pid="8" name="MSIP_Label_8af03ff0-41c5-4c41-b55e-fabb8fae94be_ActionId">
    <vt:lpwstr>2c72469c-afef-47ca-b541-27507c9f7e4b</vt:lpwstr>
  </property>
  <property fmtid="{D5CDD505-2E9C-101B-9397-08002B2CF9AE}" pid="9" name="MSIP_Label_8af03ff0-41c5-4c41-b55e-fabb8fae94be_ContentBits">
    <vt:lpwstr>0</vt:lpwstr>
  </property>
  <property fmtid="{D5CDD505-2E9C-101B-9397-08002B2CF9AE}" pid="10" name="_dlc_DocIdItemGuid">
    <vt:lpwstr>151b691b-d530-4140-af19-6b7a2bd20822</vt:lpwstr>
  </property>
  <property fmtid="{D5CDD505-2E9C-101B-9397-08002B2CF9AE}" pid="11" name="_NewReviewCycle">
    <vt:lpwstr/>
  </property>
  <property fmtid="{D5CDD505-2E9C-101B-9397-08002B2CF9AE}" pid="12" name="MediaServiceImageTags">
    <vt:lpwstr/>
  </property>
</Properties>
</file>