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521B1" w14:textId="03DA0C79" w:rsidR="00E91B21" w:rsidRPr="00946B60" w:rsidRDefault="00E91B21" w:rsidP="00E91B21">
      <w:pPr>
        <w:jc w:val="center"/>
        <w:rPr>
          <w:u w:val="single"/>
        </w:rPr>
      </w:pPr>
      <w:bookmarkStart w:id="0" w:name="_GoBack"/>
      <w:bookmarkEnd w:id="0"/>
      <w:r w:rsidRPr="00946B60">
        <w:rPr>
          <w:b/>
          <w:u w:val="single"/>
        </w:rPr>
        <w:t xml:space="preserve">GUIDANCE ON IMPLEMENTATION OF THE </w:t>
      </w:r>
      <w:r w:rsidR="007E2932">
        <w:rPr>
          <w:b/>
          <w:u w:val="single"/>
        </w:rPr>
        <w:t>1-hour</w:t>
      </w:r>
      <w:r w:rsidRPr="00946B60">
        <w:rPr>
          <w:b/>
          <w:u w:val="single"/>
        </w:rPr>
        <w:t xml:space="preserve"> NO</w:t>
      </w:r>
      <w:r w:rsidRPr="00946B60">
        <w:rPr>
          <w:b/>
          <w:u w:val="single"/>
          <w:vertAlign w:val="subscript"/>
        </w:rPr>
        <w:t>2</w:t>
      </w:r>
      <w:r w:rsidRPr="00946B60">
        <w:rPr>
          <w:b/>
          <w:u w:val="single"/>
        </w:rPr>
        <w:t xml:space="preserve"> and SO</w:t>
      </w:r>
      <w:r w:rsidRPr="00946B60">
        <w:rPr>
          <w:b/>
          <w:u w:val="single"/>
          <w:vertAlign w:val="subscript"/>
        </w:rPr>
        <w:t>2</w:t>
      </w:r>
      <w:r w:rsidRPr="00946B60">
        <w:rPr>
          <w:b/>
          <w:u w:val="single"/>
        </w:rPr>
        <w:t xml:space="preserve"> STANDARDS</w:t>
      </w:r>
    </w:p>
    <w:p w14:paraId="739A60BC" w14:textId="77777777" w:rsidR="00E91B21" w:rsidRPr="00620804" w:rsidRDefault="00E91B21" w:rsidP="00620804">
      <w:pPr>
        <w:ind w:left="-180" w:right="-144"/>
        <w:jc w:val="both"/>
        <w:rPr>
          <w:sz w:val="18"/>
          <w:u w:val="single"/>
        </w:rPr>
      </w:pPr>
    </w:p>
    <w:p w14:paraId="1168349C" w14:textId="12970346" w:rsidR="007E2932" w:rsidRPr="00620804" w:rsidRDefault="00620804" w:rsidP="00620804">
      <w:pPr>
        <w:ind w:left="-180" w:right="-144"/>
        <w:jc w:val="center"/>
        <w:rPr>
          <w:sz w:val="20"/>
        </w:rPr>
      </w:pPr>
      <w:r w:rsidRPr="00620804">
        <w:rPr>
          <w:sz w:val="20"/>
        </w:rPr>
        <w:t>This guidance is written to directly address 1-hour NO2 &amp; SO2 standards, but applies equally to all modeled criteria pollutants.</w:t>
      </w:r>
    </w:p>
    <w:p w14:paraId="0BAB127A" w14:textId="77777777" w:rsidR="00A3181D" w:rsidRPr="00620804" w:rsidRDefault="00A3181D" w:rsidP="00E91B21">
      <w:pPr>
        <w:spacing w:after="120"/>
        <w:jc w:val="both"/>
        <w:rPr>
          <w:b/>
          <w:sz w:val="16"/>
        </w:rPr>
      </w:pPr>
    </w:p>
    <w:p w14:paraId="20BA224F" w14:textId="6C5A01F5" w:rsidR="00A3181D" w:rsidRPr="00620804" w:rsidRDefault="00A3181D" w:rsidP="00620804">
      <w:pPr>
        <w:pStyle w:val="ListParagraph"/>
        <w:numPr>
          <w:ilvl w:val="0"/>
          <w:numId w:val="8"/>
        </w:numPr>
        <w:spacing w:after="120"/>
        <w:ind w:left="270"/>
        <w:jc w:val="both"/>
        <w:rPr>
          <w:b/>
        </w:rPr>
      </w:pPr>
      <w:r w:rsidRPr="00620804">
        <w:rPr>
          <w:b/>
        </w:rPr>
        <w:t>20.2.70 NMAC Actions - Title V:</w:t>
      </w:r>
    </w:p>
    <w:p w14:paraId="1FC2E6E0" w14:textId="671135D3" w:rsidR="00A3181D" w:rsidRDefault="00A3181D" w:rsidP="00620804">
      <w:pPr>
        <w:spacing w:after="120"/>
        <w:ind w:left="270"/>
        <w:jc w:val="both"/>
      </w:pPr>
      <w:r>
        <w:t>For Title V applications, compliance shall be based on (20.2.70.300.D(</w:t>
      </w:r>
      <w:proofErr w:type="gramStart"/>
      <w:r>
        <w:t>10)(</w:t>
      </w:r>
      <w:proofErr w:type="gramEnd"/>
      <w:r>
        <w:t>a) NMAC):</w:t>
      </w:r>
    </w:p>
    <w:p w14:paraId="131FDF5E" w14:textId="468F0659" w:rsidR="00A3181D" w:rsidRDefault="00A3181D" w:rsidP="00620804">
      <w:pPr>
        <w:pStyle w:val="ListParagraph"/>
        <w:numPr>
          <w:ilvl w:val="0"/>
          <w:numId w:val="5"/>
        </w:numPr>
        <w:spacing w:after="240"/>
        <w:ind w:left="634"/>
        <w:jc w:val="both"/>
      </w:pPr>
      <w:r>
        <w:t xml:space="preserve">For first time TV applications for sources that have construction permits under 20.2.72 or 20.2.74 NMAC, </w:t>
      </w:r>
      <w:r w:rsidR="00E927A7">
        <w:t xml:space="preserve">compliance shall be based </w:t>
      </w:r>
      <w:r>
        <w:t xml:space="preserve">on </w:t>
      </w:r>
      <w:r w:rsidR="00E927A7">
        <w:t xml:space="preserve">the </w:t>
      </w:r>
      <w:r>
        <w:t>modeling submitted with the application for the pre-construction permit under 20.2.72 or 20.2.74 NMAC.</w:t>
      </w:r>
      <w:r w:rsidDel="001E780B">
        <w:t xml:space="preserve"> </w:t>
      </w:r>
    </w:p>
    <w:p w14:paraId="48C8D145" w14:textId="141533C2" w:rsidR="00A3181D" w:rsidRDefault="00A3181D" w:rsidP="00620804">
      <w:pPr>
        <w:numPr>
          <w:ilvl w:val="0"/>
          <w:numId w:val="5"/>
        </w:numPr>
        <w:spacing w:after="240"/>
        <w:ind w:left="634"/>
        <w:jc w:val="both"/>
      </w:pPr>
      <w:r>
        <w:t xml:space="preserve">For TV permit modifications and renewal applications for facilities that have construction permits issued pursuant to 20.2.72 or 20.2.74 NMAC, compliance </w:t>
      </w:r>
      <w:r w:rsidR="00E927A7">
        <w:t xml:space="preserve">shall be based on complying </w:t>
      </w:r>
      <w:r>
        <w:t>with the relevant terms and conditions of the current operating permit.</w:t>
      </w:r>
    </w:p>
    <w:p w14:paraId="74CC8E4A" w14:textId="0C6F62E9" w:rsidR="00A3181D" w:rsidRDefault="00A3181D" w:rsidP="00620804">
      <w:pPr>
        <w:numPr>
          <w:ilvl w:val="0"/>
          <w:numId w:val="5"/>
        </w:numPr>
        <w:spacing w:after="240"/>
        <w:ind w:left="634"/>
        <w:jc w:val="both"/>
      </w:pPr>
      <w:r>
        <w:t xml:space="preserve">For </w:t>
      </w:r>
      <w:r w:rsidR="00620804">
        <w:t xml:space="preserve">new </w:t>
      </w:r>
      <w:r>
        <w:t xml:space="preserve">TV applications for sources that do not have construction permits issued pursuant to 20.2.72 or 20.2.74 NMAC (also known as “grandfathered sources), </w:t>
      </w:r>
      <w:r w:rsidR="00E927A7">
        <w:t xml:space="preserve">compliance shall be based </w:t>
      </w:r>
      <w:r>
        <w:t xml:space="preserve">on modeling of </w:t>
      </w:r>
      <w:r w:rsidR="00E927A7">
        <w:t xml:space="preserve">the </w:t>
      </w:r>
      <w:r w:rsidRPr="00E91B21">
        <w:t>1</w:t>
      </w:r>
      <w:r w:rsidR="007E2932">
        <w:t>-</w:t>
      </w:r>
      <w:r w:rsidRPr="00E91B21">
        <w:t>h</w:t>
      </w:r>
      <w:r w:rsidR="007E2932">
        <w:t>our</w:t>
      </w:r>
      <w:r w:rsidRPr="00E91B21">
        <w:t xml:space="preserve"> NO</w:t>
      </w:r>
      <w:r w:rsidRPr="00744448">
        <w:t>2</w:t>
      </w:r>
      <w:r>
        <w:t xml:space="preserve"> &amp; </w:t>
      </w:r>
      <w:r w:rsidRPr="00E91B21">
        <w:t>SO</w:t>
      </w:r>
      <w:r w:rsidRPr="00744448">
        <w:t>2</w:t>
      </w:r>
      <w:r w:rsidRPr="00E91B21">
        <w:t xml:space="preserve"> </w:t>
      </w:r>
      <w:r w:rsidR="00E927A7">
        <w:t>standards</w:t>
      </w:r>
      <w:r>
        <w:t>.</w:t>
      </w:r>
    </w:p>
    <w:p w14:paraId="3CCD3C77" w14:textId="2D277A21" w:rsidR="00744448" w:rsidRPr="00851DF6" w:rsidRDefault="00744448" w:rsidP="00620804">
      <w:pPr>
        <w:ind w:left="634"/>
        <w:jc w:val="both"/>
      </w:pPr>
    </w:p>
    <w:p w14:paraId="173F41F2" w14:textId="5380107A" w:rsidR="00201FE3" w:rsidRDefault="00E91B21" w:rsidP="00620804">
      <w:pPr>
        <w:spacing w:after="120"/>
        <w:jc w:val="both"/>
        <w:rPr>
          <w:b/>
        </w:rPr>
      </w:pPr>
      <w:r w:rsidRPr="00E91B21">
        <w:rPr>
          <w:b/>
        </w:rPr>
        <w:t xml:space="preserve">2.  20.2.72 NMAC </w:t>
      </w:r>
      <w:r w:rsidR="00A3181D">
        <w:rPr>
          <w:b/>
        </w:rPr>
        <w:t>Actions</w:t>
      </w:r>
    </w:p>
    <w:p w14:paraId="74FDAAE2" w14:textId="0769BC58" w:rsidR="00201FE3" w:rsidRPr="00A3181D" w:rsidRDefault="00201FE3" w:rsidP="00620804">
      <w:pPr>
        <w:pStyle w:val="ListParagraph"/>
        <w:numPr>
          <w:ilvl w:val="0"/>
          <w:numId w:val="6"/>
        </w:numPr>
        <w:ind w:left="720"/>
        <w:jc w:val="both"/>
      </w:pPr>
      <w:r w:rsidRPr="00A3181D">
        <w:t>New and Significant  Revisions</w:t>
      </w:r>
      <w:r w:rsidR="00E91B21" w:rsidRPr="00A3181D">
        <w:t xml:space="preserve"> </w:t>
      </w:r>
      <w:r w:rsidR="00744448" w:rsidRPr="00A3181D">
        <w:t>(</w:t>
      </w:r>
      <w:r w:rsidR="00E91B21" w:rsidRPr="00A3181D">
        <w:t>Minor NSR</w:t>
      </w:r>
      <w:r w:rsidR="00744448" w:rsidRPr="00A3181D">
        <w:t>)</w:t>
      </w:r>
      <w:r w:rsidR="00E91B21" w:rsidRPr="00A3181D">
        <w:t xml:space="preserve">: </w:t>
      </w:r>
    </w:p>
    <w:p w14:paraId="4E090ABB" w14:textId="2832386C" w:rsidR="00E91B21" w:rsidRPr="00A3181D" w:rsidRDefault="00744448" w:rsidP="00620804">
      <w:pPr>
        <w:spacing w:after="240"/>
        <w:ind w:left="720"/>
        <w:jc w:val="both"/>
      </w:pPr>
      <w:r w:rsidRPr="00A3181D">
        <w:t>N</w:t>
      </w:r>
      <w:r w:rsidRPr="00620804">
        <w:t xml:space="preserve">ew </w:t>
      </w:r>
      <w:r w:rsidR="00E91B21" w:rsidRPr="00620804">
        <w:t>or significant revision</w:t>
      </w:r>
      <w:r w:rsidRPr="00620804">
        <w:t xml:space="preserve"> applications</w:t>
      </w:r>
      <w:r w:rsidRPr="00A3181D">
        <w:t xml:space="preserve"> </w:t>
      </w:r>
      <w:r w:rsidR="00E91B21" w:rsidRPr="00A3181D">
        <w:t>will be ruled</w:t>
      </w:r>
      <w:r w:rsidR="00E927A7">
        <w:t xml:space="preserve"> administratively</w:t>
      </w:r>
      <w:r w:rsidR="00E91B21" w:rsidRPr="00A3181D">
        <w:t xml:space="preserve"> incomplete if </w:t>
      </w:r>
      <w:r w:rsidR="00E927A7">
        <w:t xml:space="preserve">the </w:t>
      </w:r>
      <w:r w:rsidR="00E91B21" w:rsidRPr="00A3181D">
        <w:t xml:space="preserve">modeling </w:t>
      </w:r>
      <w:r w:rsidR="00E927A7">
        <w:t xml:space="preserve">submitted </w:t>
      </w:r>
      <w:r w:rsidR="00E91B21" w:rsidRPr="00A3181D">
        <w:t xml:space="preserve">does not include </w:t>
      </w:r>
      <w:r w:rsidR="00E927A7">
        <w:t xml:space="preserve">a demonstration of compliance with the </w:t>
      </w:r>
      <w:r w:rsidR="00E91B21" w:rsidRPr="00A3181D">
        <w:t>1</w:t>
      </w:r>
      <w:r w:rsidR="007E2932">
        <w:t>-hour</w:t>
      </w:r>
      <w:r w:rsidR="00E91B21" w:rsidRPr="00A3181D">
        <w:t xml:space="preserve"> NO</w:t>
      </w:r>
      <w:r w:rsidR="00E91B21" w:rsidRPr="00A3181D">
        <w:rPr>
          <w:vertAlign w:val="subscript"/>
        </w:rPr>
        <w:t>2</w:t>
      </w:r>
      <w:r w:rsidR="007E2932">
        <w:t xml:space="preserve"> &amp; </w:t>
      </w:r>
      <w:r w:rsidR="00E91B21" w:rsidRPr="00A3181D">
        <w:t>SO</w:t>
      </w:r>
      <w:r w:rsidR="00E91B21" w:rsidRPr="00A3181D">
        <w:rPr>
          <w:vertAlign w:val="subscript"/>
        </w:rPr>
        <w:t>2</w:t>
      </w:r>
      <w:r w:rsidR="00E927A7">
        <w:rPr>
          <w:vertAlign w:val="subscript"/>
        </w:rPr>
        <w:t xml:space="preserve"> </w:t>
      </w:r>
      <w:proofErr w:type="gramStart"/>
      <w:r w:rsidR="00E927A7">
        <w:t>standards.</w:t>
      </w:r>
      <w:r w:rsidR="00E91B21" w:rsidRPr="00A3181D">
        <w:t>.</w:t>
      </w:r>
      <w:proofErr w:type="gramEnd"/>
    </w:p>
    <w:p w14:paraId="330FFD69" w14:textId="6C72408D" w:rsidR="00E91B21" w:rsidRPr="00620804" w:rsidRDefault="00E91B21" w:rsidP="00620804">
      <w:pPr>
        <w:pStyle w:val="ListParagraph"/>
        <w:numPr>
          <w:ilvl w:val="0"/>
          <w:numId w:val="6"/>
        </w:numPr>
        <w:ind w:left="720"/>
      </w:pPr>
      <w:r w:rsidRPr="00620804">
        <w:t xml:space="preserve">Minor NSR technical revisions </w:t>
      </w:r>
    </w:p>
    <w:p w14:paraId="28E0ACC4" w14:textId="581F0CA4" w:rsidR="00A3181D" w:rsidRPr="00620804" w:rsidRDefault="00E91B21" w:rsidP="00620804">
      <w:pPr>
        <w:spacing w:after="240"/>
        <w:ind w:left="720"/>
        <w:jc w:val="both"/>
        <w:rPr>
          <w:b/>
        </w:rPr>
      </w:pPr>
      <w:r w:rsidRPr="002151D7">
        <w:t>Applica</w:t>
      </w:r>
      <w:r w:rsidR="00E927A7">
        <w:t>nts</w:t>
      </w:r>
      <w:r w:rsidRPr="002151D7">
        <w:t xml:space="preserve"> may </w:t>
      </w:r>
      <w:r w:rsidR="00E927A7">
        <w:t>be required to submit</w:t>
      </w:r>
      <w:r w:rsidRPr="002151D7">
        <w:t xml:space="preserve"> </w:t>
      </w:r>
      <w:r w:rsidR="007E2932" w:rsidRPr="002151D7">
        <w:t>1</w:t>
      </w:r>
      <w:r w:rsidR="007E2932">
        <w:t>-</w:t>
      </w:r>
      <w:r w:rsidR="007E2932" w:rsidRPr="002151D7">
        <w:t>h</w:t>
      </w:r>
      <w:r w:rsidR="007E2932">
        <w:t>our</w:t>
      </w:r>
      <w:r w:rsidR="007E2932" w:rsidRPr="002151D7">
        <w:t xml:space="preserve"> </w:t>
      </w:r>
      <w:r w:rsidRPr="002151D7">
        <w:t>NO</w:t>
      </w:r>
      <w:r w:rsidRPr="00851DF6">
        <w:rPr>
          <w:vertAlign w:val="subscript"/>
        </w:rPr>
        <w:t>2</w:t>
      </w:r>
      <w:r>
        <w:t>/SO</w:t>
      </w:r>
      <w:r>
        <w:rPr>
          <w:vertAlign w:val="subscript"/>
        </w:rPr>
        <w:t>2</w:t>
      </w:r>
      <w:r w:rsidRPr="002151D7">
        <w:t xml:space="preserve"> modeling if the action is an equipment replacement under section 20.2.72.219.B.1(d) NMAC</w:t>
      </w:r>
      <w:r w:rsidR="00E927A7">
        <w:t>,</w:t>
      </w:r>
      <w:r>
        <w:t xml:space="preserve"> and </w:t>
      </w:r>
      <w:r w:rsidR="00E927A7">
        <w:t xml:space="preserve">the replacement </w:t>
      </w:r>
      <w:r>
        <w:t>involves combustion equipment</w:t>
      </w:r>
      <w:r w:rsidRPr="002151D7">
        <w:t xml:space="preserve">.  At AQB’s request, the applicant </w:t>
      </w:r>
      <w:r>
        <w:t>will</w:t>
      </w:r>
      <w:r w:rsidRPr="002151D7">
        <w:t xml:space="preserve"> submit such modeling prior to the 30-day deadline for the tech revision.  </w:t>
      </w:r>
      <w:r>
        <w:t>If the applicant is unable to provide the requested modeling, s</w:t>
      </w:r>
      <w:r w:rsidRPr="002151D7">
        <w:t xml:space="preserve">uch technical revision applications will be denied under </w:t>
      </w:r>
      <w:r w:rsidR="00E927A7">
        <w:t>S</w:t>
      </w:r>
      <w:r w:rsidRPr="002151D7">
        <w:t>ection 219.B</w:t>
      </w:r>
      <w:r w:rsidR="00E927A7">
        <w:t>.</w:t>
      </w:r>
      <w:r w:rsidRPr="002151D7">
        <w:t xml:space="preserve">4(b) </w:t>
      </w:r>
      <w:r>
        <w:t xml:space="preserve">with the option of using </w:t>
      </w:r>
      <w:r w:rsidR="006B56BE">
        <w:t>the</w:t>
      </w:r>
      <w:r w:rsidR="006B56BE" w:rsidRPr="002151D7">
        <w:t xml:space="preserve"> </w:t>
      </w:r>
      <w:r w:rsidRPr="002151D7">
        <w:t>significant revision process</w:t>
      </w:r>
      <w:r>
        <w:t xml:space="preserve"> due to the </w:t>
      </w:r>
      <w:r w:rsidR="007E2932">
        <w:t xml:space="preserve">1-hour </w:t>
      </w:r>
      <w:r w:rsidRPr="002151D7">
        <w:t>NO</w:t>
      </w:r>
      <w:r w:rsidRPr="00851DF6">
        <w:rPr>
          <w:vertAlign w:val="subscript"/>
        </w:rPr>
        <w:t>2</w:t>
      </w:r>
      <w:r>
        <w:t>/SO</w:t>
      </w:r>
      <w:r>
        <w:rPr>
          <w:vertAlign w:val="subscript"/>
        </w:rPr>
        <w:t>2</w:t>
      </w:r>
      <w:r>
        <w:t xml:space="preserve"> issue</w:t>
      </w:r>
      <w:r w:rsidRPr="002151D7">
        <w:t>.</w:t>
      </w:r>
    </w:p>
    <w:p w14:paraId="4E50AAB4" w14:textId="77777777" w:rsidR="00A3181D" w:rsidRDefault="00A3181D" w:rsidP="00620804">
      <w:pPr>
        <w:pStyle w:val="ListParagraph"/>
        <w:spacing w:after="120"/>
        <w:ind w:left="1080"/>
        <w:jc w:val="both"/>
        <w:rPr>
          <w:b/>
        </w:rPr>
      </w:pPr>
    </w:p>
    <w:p w14:paraId="7A14DD5F" w14:textId="13BBB13D" w:rsidR="00A3181D" w:rsidRPr="00620804" w:rsidRDefault="00A3181D" w:rsidP="00620804">
      <w:pPr>
        <w:pStyle w:val="ListParagraph"/>
        <w:numPr>
          <w:ilvl w:val="0"/>
          <w:numId w:val="12"/>
        </w:numPr>
        <w:spacing w:after="120"/>
        <w:jc w:val="both"/>
        <w:rPr>
          <w:b/>
        </w:rPr>
      </w:pPr>
      <w:r w:rsidRPr="00620804">
        <w:rPr>
          <w:b/>
        </w:rPr>
        <w:t>20.2.74 NMAC Actions – PSD: PSD Major new or Major Modification</w:t>
      </w:r>
    </w:p>
    <w:p w14:paraId="0D7D82DF" w14:textId="66F37720" w:rsidR="00A3181D" w:rsidRDefault="00A3181D" w:rsidP="00A3181D">
      <w:pPr>
        <w:spacing w:after="120"/>
        <w:ind w:left="360"/>
        <w:jc w:val="both"/>
      </w:pPr>
      <w:r>
        <w:t xml:space="preserve">All PSD permit applications that are major for NOx or </w:t>
      </w:r>
      <w:proofErr w:type="spellStart"/>
      <w:r>
        <w:t>SOx</w:t>
      </w:r>
      <w:proofErr w:type="spellEnd"/>
      <w:r>
        <w:t xml:space="preserve">, </w:t>
      </w:r>
      <w:r w:rsidRPr="00851DF6">
        <w:t>must model and show</w:t>
      </w:r>
      <w:r>
        <w:t xml:space="preserve"> </w:t>
      </w:r>
      <w:r w:rsidRPr="00851DF6">
        <w:t>compliance with 1-hour SO</w:t>
      </w:r>
      <w:r w:rsidRPr="00851DF6">
        <w:rPr>
          <w:vertAlign w:val="subscript"/>
        </w:rPr>
        <w:t>2</w:t>
      </w:r>
      <w:r w:rsidRPr="00851DF6">
        <w:t xml:space="preserve"> NAAQS</w:t>
      </w:r>
      <w:r>
        <w:t xml:space="preserve"> </w:t>
      </w:r>
      <w:r w:rsidR="00814F11">
        <w:t>and</w:t>
      </w:r>
      <w:r w:rsidR="00814F11" w:rsidRPr="00851DF6">
        <w:t xml:space="preserve"> </w:t>
      </w:r>
      <w:r w:rsidRPr="00851DF6">
        <w:t>with 1-hour NO</w:t>
      </w:r>
      <w:r w:rsidRPr="00851DF6">
        <w:rPr>
          <w:vertAlign w:val="subscript"/>
        </w:rPr>
        <w:t>2</w:t>
      </w:r>
      <w:r w:rsidRPr="00851DF6">
        <w:t xml:space="preserve"> NAAQS.</w:t>
      </w:r>
    </w:p>
    <w:p w14:paraId="33E17616" w14:textId="77D7DBE3" w:rsidR="00744448" w:rsidRPr="00744448" w:rsidRDefault="00744448" w:rsidP="00620804">
      <w:pPr>
        <w:spacing w:after="120"/>
        <w:jc w:val="both"/>
        <w:rPr>
          <w:color w:val="000000" w:themeColor="text1"/>
        </w:rPr>
      </w:pPr>
    </w:p>
    <w:sectPr w:rsidR="00744448" w:rsidRPr="00744448" w:rsidSect="004B33C9">
      <w:headerReference w:type="default" r:id="rId7"/>
      <w:footerReference w:type="default" r:id="rId8"/>
      <w:pgSz w:w="12240" w:h="15840"/>
      <w:pgMar w:top="720" w:right="1152" w:bottom="1152" w:left="1152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24D0C" w14:textId="77777777" w:rsidR="00002000" w:rsidRDefault="00002000" w:rsidP="006D1A13">
      <w:r>
        <w:separator/>
      </w:r>
    </w:p>
  </w:endnote>
  <w:endnote w:type="continuationSeparator" w:id="0">
    <w:p w14:paraId="4349F6C2" w14:textId="77777777" w:rsidR="00002000" w:rsidRDefault="00002000" w:rsidP="006D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 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CC51" w14:textId="73910824" w:rsidR="00E00D00" w:rsidRDefault="00E00D00">
    <w:pPr>
      <w:pStyle w:val="Footer"/>
    </w:pPr>
    <w:r>
      <w:t xml:space="preserve">Version </w:t>
    </w:r>
    <w:r w:rsidR="00814F11">
      <w:t>5/9</w:t>
    </w:r>
    <w:r>
      <w:t>/1</w:t>
    </w:r>
    <w:r w:rsidR="009316B1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F7563" w14:textId="77777777" w:rsidR="00002000" w:rsidRDefault="00002000" w:rsidP="006D1A13">
      <w:r>
        <w:separator/>
      </w:r>
    </w:p>
  </w:footnote>
  <w:footnote w:type="continuationSeparator" w:id="0">
    <w:p w14:paraId="225C038A" w14:textId="77777777" w:rsidR="00002000" w:rsidRDefault="00002000" w:rsidP="006D1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50" w:type="dxa"/>
      <w:jc w:val="center"/>
      <w:tblLayout w:type="fixed"/>
      <w:tblCellMar>
        <w:left w:w="60" w:type="dxa"/>
        <w:right w:w="60" w:type="dxa"/>
      </w:tblCellMar>
      <w:tblLook w:val="0000" w:firstRow="0" w:lastRow="0" w:firstColumn="0" w:lastColumn="0" w:noHBand="0" w:noVBand="0"/>
    </w:tblPr>
    <w:tblGrid>
      <w:gridCol w:w="2610"/>
      <w:gridCol w:w="5760"/>
      <w:gridCol w:w="2880"/>
    </w:tblGrid>
    <w:tr w:rsidR="00005C5D" w:rsidRPr="004751AD" w14:paraId="2370D8A4" w14:textId="77777777" w:rsidTr="00713B00">
      <w:trPr>
        <w:trHeight w:val="3048"/>
        <w:jc w:val="center"/>
      </w:trPr>
      <w:tc>
        <w:tcPr>
          <w:tcW w:w="2610" w:type="dxa"/>
        </w:tcPr>
        <w:p w14:paraId="7FA07741" w14:textId="3DFE0C6C" w:rsidR="00005C5D" w:rsidRPr="007E71B7" w:rsidRDefault="00005C5D" w:rsidP="00713B00">
          <w:pPr>
            <w:jc w:val="center"/>
            <w:rPr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1" layoutInCell="1" allowOverlap="0" wp14:anchorId="7C1081A6" wp14:editId="204AACBA">
                    <wp:simplePos x="0" y="0"/>
                    <wp:positionH relativeFrom="margin">
                      <wp:posOffset>241935</wp:posOffset>
                    </wp:positionH>
                    <wp:positionV relativeFrom="margin">
                      <wp:posOffset>59690</wp:posOffset>
                    </wp:positionV>
                    <wp:extent cx="1057910" cy="965835"/>
                    <wp:effectExtent l="3810" t="2540" r="0" b="3175"/>
                    <wp:wrapSquare wrapText="bothSides"/>
                    <wp:docPr id="1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7910" cy="965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D4BB72" w14:textId="77777777" w:rsidR="00005C5D" w:rsidRDefault="00005C5D" w:rsidP="00005C5D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679EAA8" wp14:editId="7E2BF72F">
                                      <wp:extent cx="871855" cy="871855"/>
                                      <wp:effectExtent l="0" t="0" r="4445" b="4445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1855" cy="8718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1081A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19.05pt;margin-top:4.7pt;width:83.3pt;height:76.05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" o:allowoverlap="f" filled="f" stroked="f">
                    <v:textbox style="mso-fit-shape-to-text:t">
                      <w:txbxContent>
                        <w:p w14:paraId="10D4BB72" w14:textId="77777777" w:rsidR="00005C5D" w:rsidRDefault="00005C5D" w:rsidP="00005C5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79EAA8" wp14:editId="7E2BF72F">
                                <wp:extent cx="871855" cy="871855"/>
                                <wp:effectExtent l="0" t="0" r="4445" b="444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1855" cy="8718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 anchorx="margin" anchory="margin"/>
                    <w10:anchorlock/>
                  </v:shape>
                </w:pict>
              </mc:Fallback>
            </mc:AlternateContent>
          </w:r>
        </w:p>
        <w:p w14:paraId="4A0C004F" w14:textId="77777777" w:rsidR="00005C5D" w:rsidRPr="000F697C" w:rsidRDefault="00005C5D" w:rsidP="00713B00">
          <w:pPr>
            <w:jc w:val="center"/>
            <w:rPr>
              <w:rFonts w:ascii="Arial" w:hAnsi="Arial" w:cs="Arial"/>
              <w:b/>
              <w:i/>
              <w:sz w:val="16"/>
              <w:szCs w:val="16"/>
            </w:rPr>
          </w:pPr>
          <w:r w:rsidRPr="000F697C">
            <w:rPr>
              <w:rFonts w:ascii="Arial" w:hAnsi="Arial" w:cs="Arial"/>
              <w:b/>
              <w:i/>
              <w:sz w:val="16"/>
              <w:szCs w:val="16"/>
            </w:rPr>
            <w:t>SUSANA MARTINEZ</w:t>
          </w:r>
        </w:p>
        <w:p w14:paraId="4974AEBD" w14:textId="77777777" w:rsidR="00005C5D" w:rsidRPr="00297436" w:rsidRDefault="00005C5D" w:rsidP="00713B00">
          <w:pPr>
            <w:jc w:val="center"/>
            <w:rPr>
              <w:sz w:val="18"/>
              <w:szCs w:val="18"/>
            </w:rPr>
          </w:pPr>
          <w:r w:rsidRPr="000F697C">
            <w:rPr>
              <w:rFonts w:ascii="Arial" w:hAnsi="Arial" w:cs="Arial"/>
              <w:b/>
              <w:i/>
              <w:sz w:val="16"/>
              <w:szCs w:val="16"/>
            </w:rPr>
            <w:t>GOVERNOR</w:t>
          </w:r>
        </w:p>
        <w:p w14:paraId="1C6072E9" w14:textId="77777777" w:rsidR="00005C5D" w:rsidRPr="00297436" w:rsidRDefault="00005C5D" w:rsidP="00713B00">
          <w:pPr>
            <w:jc w:val="center"/>
            <w:rPr>
              <w:sz w:val="16"/>
              <w:szCs w:val="16"/>
            </w:rPr>
          </w:pPr>
        </w:p>
        <w:p w14:paraId="3B251DDA" w14:textId="77777777" w:rsidR="00005C5D" w:rsidRPr="000F697C" w:rsidRDefault="00005C5D" w:rsidP="00713B00">
          <w:pPr>
            <w:jc w:val="center"/>
            <w:rPr>
              <w:rFonts w:ascii="Arial" w:hAnsi="Arial" w:cs="Arial"/>
              <w:b/>
              <w:i/>
              <w:sz w:val="16"/>
              <w:szCs w:val="16"/>
            </w:rPr>
          </w:pPr>
          <w:r w:rsidRPr="000F697C">
            <w:rPr>
              <w:rFonts w:ascii="Arial" w:hAnsi="Arial" w:cs="Arial"/>
              <w:b/>
              <w:i/>
              <w:sz w:val="16"/>
              <w:szCs w:val="16"/>
            </w:rPr>
            <w:t>JOHN A. SANCHEZ</w:t>
          </w:r>
        </w:p>
        <w:p w14:paraId="19F6F96F" w14:textId="77777777" w:rsidR="00005C5D" w:rsidRPr="007E71B7" w:rsidRDefault="00005C5D" w:rsidP="00713B00">
          <w:pPr>
            <w:spacing w:after="58"/>
            <w:jc w:val="center"/>
            <w:rPr>
              <w:sz w:val="16"/>
              <w:szCs w:val="16"/>
            </w:rPr>
          </w:pPr>
          <w:r w:rsidRPr="000F697C">
            <w:rPr>
              <w:rFonts w:ascii="Arial" w:hAnsi="Arial" w:cs="Arial"/>
              <w:b/>
              <w:i/>
              <w:sz w:val="16"/>
              <w:szCs w:val="16"/>
            </w:rPr>
            <w:t>LIEUTENANT GOVERNOR</w:t>
          </w:r>
        </w:p>
      </w:tc>
      <w:tc>
        <w:tcPr>
          <w:tcW w:w="5760" w:type="dxa"/>
        </w:tcPr>
        <w:p w14:paraId="32CBC482" w14:textId="2E5DC2BA" w:rsidR="00005C5D" w:rsidRPr="007E71B7" w:rsidRDefault="00005C5D" w:rsidP="00713B00">
          <w:pPr>
            <w:spacing w:line="318" w:lineRule="exact"/>
            <w:jc w:val="center"/>
            <w:rPr>
              <w:b/>
              <w:sz w:val="28"/>
              <w:szCs w:val="28"/>
            </w:rPr>
          </w:pPr>
          <w:r w:rsidRPr="007E71B7">
            <w:rPr>
              <w:b/>
              <w:sz w:val="28"/>
              <w:szCs w:val="28"/>
            </w:rPr>
            <w:t>New Mexico</w:t>
          </w:r>
        </w:p>
        <w:p w14:paraId="4E3E7702" w14:textId="77777777" w:rsidR="00005C5D" w:rsidRPr="007E71B7" w:rsidRDefault="00005C5D" w:rsidP="00713B00">
          <w:pPr>
            <w:spacing w:after="120" w:line="318" w:lineRule="exact"/>
            <w:jc w:val="center"/>
            <w:rPr>
              <w:b/>
              <w:i/>
              <w:sz w:val="28"/>
              <w:szCs w:val="28"/>
            </w:rPr>
          </w:pPr>
          <w:r w:rsidRPr="007E71B7">
            <w:rPr>
              <w:b/>
              <w:i/>
              <w:sz w:val="28"/>
              <w:szCs w:val="28"/>
            </w:rPr>
            <w:t>ENVIRONMENT DEPARTMENT</w:t>
          </w:r>
        </w:p>
        <w:p w14:paraId="4D686204" w14:textId="25658FCA" w:rsidR="00005C5D" w:rsidRPr="00ED4D9E" w:rsidRDefault="00005C5D" w:rsidP="00713B00">
          <w:pPr>
            <w:spacing w:line="318" w:lineRule="exact"/>
            <w:jc w:val="center"/>
          </w:pPr>
          <w:r w:rsidRPr="003B0640">
            <w:t>525 Camino de los Marquez</w:t>
          </w:r>
          <w:r w:rsidR="00604F26">
            <w:t>,</w:t>
          </w:r>
          <w:r w:rsidRPr="003B0640">
            <w:t xml:space="preserve"> Suite 1</w:t>
          </w:r>
        </w:p>
        <w:p w14:paraId="38850893" w14:textId="77777777" w:rsidR="00005C5D" w:rsidRPr="00ED4D9E" w:rsidRDefault="00005C5D" w:rsidP="00713B00">
          <w:pPr>
            <w:spacing w:line="318" w:lineRule="exact"/>
            <w:jc w:val="center"/>
          </w:pPr>
          <w:r w:rsidRPr="00ED4D9E">
            <w:t>Santa Fe, NM  8750</w:t>
          </w:r>
          <w:r>
            <w:t>5-1816</w:t>
          </w:r>
        </w:p>
        <w:p w14:paraId="62A6B010" w14:textId="77777777" w:rsidR="00005C5D" w:rsidRPr="00ED4D9E" w:rsidRDefault="00005C5D" w:rsidP="00713B00">
          <w:pPr>
            <w:spacing w:line="318" w:lineRule="exact"/>
            <w:jc w:val="center"/>
          </w:pPr>
          <w:r w:rsidRPr="00ED4D9E">
            <w:t>Phone (505) 476-4300</w:t>
          </w:r>
        </w:p>
        <w:p w14:paraId="2FBD4CA6" w14:textId="77777777" w:rsidR="00005C5D" w:rsidRPr="00ED4D9E" w:rsidRDefault="00005C5D" w:rsidP="00713B00">
          <w:pPr>
            <w:spacing w:line="318" w:lineRule="exact"/>
            <w:jc w:val="center"/>
          </w:pPr>
          <w:r w:rsidRPr="00ED4D9E">
            <w:t>Fax (505) 476-4375</w:t>
          </w:r>
        </w:p>
        <w:p w14:paraId="0C32594B" w14:textId="77777777" w:rsidR="00005C5D" w:rsidRPr="007E71B7" w:rsidRDefault="00281855" w:rsidP="00713B00">
          <w:pPr>
            <w:spacing w:after="58" w:line="318" w:lineRule="exact"/>
            <w:jc w:val="center"/>
            <w:rPr>
              <w:b/>
            </w:rPr>
          </w:pPr>
          <w:r>
            <w:rPr>
              <w:i/>
            </w:rPr>
            <w:t>www.env.nm.gov</w:t>
          </w:r>
        </w:p>
      </w:tc>
      <w:tc>
        <w:tcPr>
          <w:tcW w:w="2880" w:type="dxa"/>
        </w:tcPr>
        <w:p w14:paraId="029855B0" w14:textId="759D8E11" w:rsidR="00005C5D" w:rsidRPr="007E71B7" w:rsidRDefault="00005C5D" w:rsidP="00713B00">
          <w:pPr>
            <w:jc w:val="center"/>
            <w:rPr>
              <w:b/>
              <w:sz w:val="16"/>
            </w:rPr>
          </w:pPr>
        </w:p>
        <w:p w14:paraId="291BE056" w14:textId="423DFC76" w:rsidR="00005C5D" w:rsidRPr="007E71B7" w:rsidRDefault="00005C5D" w:rsidP="00713B00">
          <w:pPr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6BD112F1" wp14:editId="4ED08A4E">
                <wp:extent cx="914400" cy="914400"/>
                <wp:effectExtent l="0" t="0" r="0" b="0"/>
                <wp:docPr id="1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79FAD8" w14:textId="77777777" w:rsidR="00005C5D" w:rsidRPr="007E71B7" w:rsidRDefault="00005C5D" w:rsidP="00713B00">
          <w:pPr>
            <w:jc w:val="center"/>
            <w:rPr>
              <w:sz w:val="16"/>
              <w:szCs w:val="16"/>
            </w:rPr>
          </w:pPr>
        </w:p>
        <w:p w14:paraId="3B98F268" w14:textId="77777777" w:rsidR="00005C5D" w:rsidRDefault="00005C5D" w:rsidP="00713B00">
          <w:pPr>
            <w:jc w:val="center"/>
            <w:rPr>
              <w:rFonts w:ascii="Arial" w:hAnsi="Arial" w:cs="Arial"/>
              <w:b/>
              <w:i/>
              <w:sz w:val="16"/>
              <w:szCs w:val="16"/>
            </w:rPr>
          </w:pPr>
          <w:r>
            <w:rPr>
              <w:rFonts w:ascii="Arial" w:hAnsi="Arial" w:cs="Arial"/>
              <w:b/>
              <w:i/>
              <w:sz w:val="16"/>
              <w:szCs w:val="16"/>
            </w:rPr>
            <w:t>RYAN FLYNN</w:t>
          </w:r>
        </w:p>
        <w:p w14:paraId="759853A0" w14:textId="77777777" w:rsidR="00005C5D" w:rsidRDefault="00005C5D" w:rsidP="00713B00">
          <w:pPr>
            <w:jc w:val="center"/>
            <w:rPr>
              <w:rFonts w:ascii="Arial" w:hAnsi="Arial" w:cs="Arial"/>
              <w:b/>
              <w:i/>
              <w:sz w:val="16"/>
              <w:szCs w:val="16"/>
            </w:rPr>
          </w:pPr>
          <w:r>
            <w:rPr>
              <w:rFonts w:ascii="Arial" w:hAnsi="Arial" w:cs="Arial"/>
              <w:b/>
              <w:i/>
              <w:sz w:val="16"/>
              <w:szCs w:val="16"/>
            </w:rPr>
            <w:t>CABINET SECRETARY</w:t>
          </w:r>
        </w:p>
        <w:p w14:paraId="6FCD04C7" w14:textId="77777777" w:rsidR="00005C5D" w:rsidRDefault="00005C5D" w:rsidP="00713B00">
          <w:pPr>
            <w:jc w:val="center"/>
            <w:rPr>
              <w:b/>
              <w:sz w:val="16"/>
              <w:szCs w:val="16"/>
            </w:rPr>
          </w:pPr>
        </w:p>
        <w:p w14:paraId="273D369D" w14:textId="77777777" w:rsidR="00005C5D" w:rsidRDefault="00005C5D" w:rsidP="00713B00">
          <w:pPr>
            <w:jc w:val="center"/>
            <w:rPr>
              <w:rFonts w:ascii="Arial" w:hAnsi="Arial" w:cs="Arial"/>
              <w:b/>
              <w:i/>
              <w:sz w:val="16"/>
              <w:szCs w:val="16"/>
            </w:rPr>
          </w:pPr>
          <w:r>
            <w:rPr>
              <w:rFonts w:ascii="Arial" w:hAnsi="Arial" w:cs="Arial"/>
              <w:b/>
              <w:i/>
              <w:sz w:val="16"/>
              <w:szCs w:val="16"/>
            </w:rPr>
            <w:t>BUTCH TONGATE</w:t>
          </w:r>
        </w:p>
        <w:p w14:paraId="7264E34C" w14:textId="77777777" w:rsidR="00005C5D" w:rsidRPr="007E71B7" w:rsidRDefault="00005C5D" w:rsidP="00713B00">
          <w:pPr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b/>
              <w:i/>
              <w:sz w:val="16"/>
              <w:szCs w:val="16"/>
            </w:rPr>
            <w:t>DEPUTY SECRETARY</w:t>
          </w:r>
        </w:p>
      </w:tc>
    </w:tr>
  </w:tbl>
  <w:p w14:paraId="3B33D323" w14:textId="77777777" w:rsidR="00005C5D" w:rsidRDefault="00005C5D" w:rsidP="00005C5D">
    <w:pPr>
      <w:pStyle w:val="Header"/>
      <w:rPr>
        <w:sz w:val="10"/>
      </w:rPr>
    </w:pPr>
  </w:p>
  <w:p w14:paraId="4E37AB19" w14:textId="77777777" w:rsidR="00005C5D" w:rsidRDefault="00005C5D" w:rsidP="00005C5D">
    <w:pPr>
      <w:ind w:right="630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741"/>
    <w:multiLevelType w:val="hybridMultilevel"/>
    <w:tmpl w:val="FAF07DE4"/>
    <w:lvl w:ilvl="0" w:tplc="C7A80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F6FF7"/>
    <w:multiLevelType w:val="hybridMultilevel"/>
    <w:tmpl w:val="11040BCA"/>
    <w:lvl w:ilvl="0" w:tplc="6D7E0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11ED6"/>
    <w:multiLevelType w:val="hybridMultilevel"/>
    <w:tmpl w:val="80C46EE0"/>
    <w:lvl w:ilvl="0" w:tplc="33548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A50DA"/>
    <w:multiLevelType w:val="hybridMultilevel"/>
    <w:tmpl w:val="5EA44334"/>
    <w:lvl w:ilvl="0" w:tplc="33548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C720D"/>
    <w:multiLevelType w:val="hybridMultilevel"/>
    <w:tmpl w:val="1DA47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F19A1"/>
    <w:multiLevelType w:val="hybridMultilevel"/>
    <w:tmpl w:val="C4C0A0F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CE4AE8"/>
    <w:multiLevelType w:val="hybridMultilevel"/>
    <w:tmpl w:val="EF94A8DA"/>
    <w:lvl w:ilvl="0" w:tplc="6D7E04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B53214"/>
    <w:multiLevelType w:val="hybridMultilevel"/>
    <w:tmpl w:val="2FA89856"/>
    <w:lvl w:ilvl="0" w:tplc="9DDA529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6C1213"/>
    <w:multiLevelType w:val="hybridMultilevel"/>
    <w:tmpl w:val="2CDC624E"/>
    <w:lvl w:ilvl="0" w:tplc="6D7E048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A906B77"/>
    <w:multiLevelType w:val="hybridMultilevel"/>
    <w:tmpl w:val="13E8FACC"/>
    <w:lvl w:ilvl="0" w:tplc="1F5ED73E">
      <w:start w:val="1"/>
      <w:numFmt w:val="lowerRoman"/>
      <w:lvlText w:val="%1."/>
      <w:lvlJc w:val="righ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70AC3623"/>
    <w:multiLevelType w:val="hybridMultilevel"/>
    <w:tmpl w:val="93E0974C"/>
    <w:lvl w:ilvl="0" w:tplc="6D7E04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BC3D86"/>
    <w:multiLevelType w:val="hybridMultilevel"/>
    <w:tmpl w:val="E8C45BCC"/>
    <w:lvl w:ilvl="0" w:tplc="1CE611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2B"/>
    <w:rsid w:val="00002000"/>
    <w:rsid w:val="00005C5D"/>
    <w:rsid w:val="00024006"/>
    <w:rsid w:val="00060E15"/>
    <w:rsid w:val="00070A14"/>
    <w:rsid w:val="00087440"/>
    <w:rsid w:val="00143CA6"/>
    <w:rsid w:val="001D1E60"/>
    <w:rsid w:val="001E3C18"/>
    <w:rsid w:val="001E780B"/>
    <w:rsid w:val="00201FE3"/>
    <w:rsid w:val="00231025"/>
    <w:rsid w:val="00244514"/>
    <w:rsid w:val="0025348E"/>
    <w:rsid w:val="002557F6"/>
    <w:rsid w:val="0027066D"/>
    <w:rsid w:val="00281855"/>
    <w:rsid w:val="002C77CF"/>
    <w:rsid w:val="002E3812"/>
    <w:rsid w:val="00316DA2"/>
    <w:rsid w:val="00325331"/>
    <w:rsid w:val="00335D50"/>
    <w:rsid w:val="00362D9E"/>
    <w:rsid w:val="003C212D"/>
    <w:rsid w:val="00403CFF"/>
    <w:rsid w:val="00410F39"/>
    <w:rsid w:val="004716D0"/>
    <w:rsid w:val="00474AB1"/>
    <w:rsid w:val="00484A6F"/>
    <w:rsid w:val="00485BBA"/>
    <w:rsid w:val="00491E3B"/>
    <w:rsid w:val="004A06AB"/>
    <w:rsid w:val="004B33C9"/>
    <w:rsid w:val="004B3F04"/>
    <w:rsid w:val="004B4D03"/>
    <w:rsid w:val="004B75AE"/>
    <w:rsid w:val="004E01C3"/>
    <w:rsid w:val="004E5F3B"/>
    <w:rsid w:val="0051136E"/>
    <w:rsid w:val="00531CC1"/>
    <w:rsid w:val="00535043"/>
    <w:rsid w:val="00553379"/>
    <w:rsid w:val="00565A53"/>
    <w:rsid w:val="005E79F8"/>
    <w:rsid w:val="00604F26"/>
    <w:rsid w:val="00620804"/>
    <w:rsid w:val="006340DC"/>
    <w:rsid w:val="006607D2"/>
    <w:rsid w:val="006662B5"/>
    <w:rsid w:val="00673EF1"/>
    <w:rsid w:val="00677525"/>
    <w:rsid w:val="00694D15"/>
    <w:rsid w:val="006A49E8"/>
    <w:rsid w:val="006B56BE"/>
    <w:rsid w:val="006D1A13"/>
    <w:rsid w:val="006D7FAF"/>
    <w:rsid w:val="006E0956"/>
    <w:rsid w:val="006E2654"/>
    <w:rsid w:val="00707F5B"/>
    <w:rsid w:val="00744448"/>
    <w:rsid w:val="00767D1C"/>
    <w:rsid w:val="0079622B"/>
    <w:rsid w:val="007D6DD5"/>
    <w:rsid w:val="007E2932"/>
    <w:rsid w:val="00814F11"/>
    <w:rsid w:val="008574AD"/>
    <w:rsid w:val="008B7D8F"/>
    <w:rsid w:val="0091406D"/>
    <w:rsid w:val="00921D73"/>
    <w:rsid w:val="009316B1"/>
    <w:rsid w:val="0094237B"/>
    <w:rsid w:val="00946B60"/>
    <w:rsid w:val="009E7CD2"/>
    <w:rsid w:val="00A13409"/>
    <w:rsid w:val="00A268A9"/>
    <w:rsid w:val="00A3181D"/>
    <w:rsid w:val="00A355FC"/>
    <w:rsid w:val="00A41A60"/>
    <w:rsid w:val="00A6524C"/>
    <w:rsid w:val="00AA75B7"/>
    <w:rsid w:val="00AE44A3"/>
    <w:rsid w:val="00B22D34"/>
    <w:rsid w:val="00B40C73"/>
    <w:rsid w:val="00B63B19"/>
    <w:rsid w:val="00B65A13"/>
    <w:rsid w:val="00B73832"/>
    <w:rsid w:val="00B90CA7"/>
    <w:rsid w:val="00BA086F"/>
    <w:rsid w:val="00BD051D"/>
    <w:rsid w:val="00BE0E5F"/>
    <w:rsid w:val="00BE1350"/>
    <w:rsid w:val="00BE20B9"/>
    <w:rsid w:val="00BE3204"/>
    <w:rsid w:val="00D44881"/>
    <w:rsid w:val="00D57C56"/>
    <w:rsid w:val="00D73C1E"/>
    <w:rsid w:val="00DF0BDD"/>
    <w:rsid w:val="00E00D00"/>
    <w:rsid w:val="00E47958"/>
    <w:rsid w:val="00E90F72"/>
    <w:rsid w:val="00E91B21"/>
    <w:rsid w:val="00E927A7"/>
    <w:rsid w:val="00EA2401"/>
    <w:rsid w:val="00EA3FF6"/>
    <w:rsid w:val="00F1459F"/>
    <w:rsid w:val="00F16D76"/>
    <w:rsid w:val="00F16FD0"/>
    <w:rsid w:val="00F760A0"/>
    <w:rsid w:val="00F90930"/>
    <w:rsid w:val="00F9246F"/>
    <w:rsid w:val="00FB0B50"/>
    <w:rsid w:val="00FD08C1"/>
    <w:rsid w:val="00FD535B"/>
    <w:rsid w:val="00F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B6C334"/>
  <w15:docId w15:val="{77DA6FE6-FBC6-4867-9E14-E81E1068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77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D1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A13"/>
    <w:rPr>
      <w:sz w:val="24"/>
      <w:szCs w:val="24"/>
    </w:rPr>
  </w:style>
  <w:style w:type="paragraph" w:styleId="Footer">
    <w:name w:val="footer"/>
    <w:basedOn w:val="Normal"/>
    <w:link w:val="FooterChar"/>
    <w:rsid w:val="006D1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D1A13"/>
    <w:rPr>
      <w:sz w:val="24"/>
      <w:szCs w:val="24"/>
    </w:rPr>
  </w:style>
  <w:style w:type="paragraph" w:styleId="BalloonText">
    <w:name w:val="Balloon Text"/>
    <w:basedOn w:val="Normal"/>
    <w:link w:val="BalloonTextChar"/>
    <w:rsid w:val="00060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0E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80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D6D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6D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6D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6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6D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1752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=</vt:lpstr>
    </vt:vector>
  </TitlesOfParts>
  <Company>NMED Surface Water Quality Bureau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</dc:title>
  <dc:creator>Rita Bates</dc:creator>
  <cp:lastModifiedBy>Denise Huff</cp:lastModifiedBy>
  <cp:revision>2</cp:revision>
  <cp:lastPrinted>2016-04-21T16:28:00Z</cp:lastPrinted>
  <dcterms:created xsi:type="dcterms:W3CDTF">2017-09-15T19:04:00Z</dcterms:created>
  <dcterms:modified xsi:type="dcterms:W3CDTF">2017-09-15T19:04:00Z</dcterms:modified>
</cp:coreProperties>
</file>