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471D" w14:textId="6F1EB764" w:rsidR="00BF43B7" w:rsidRDefault="00BF43B7" w:rsidP="008F59E8">
      <w:pPr>
        <w:widowControl w:val="0"/>
        <w:spacing w:after="0"/>
        <w:contextualSpacing/>
        <w:jc w:val="center"/>
        <w:rPr>
          <w:b/>
          <w:bCs/>
          <w:sz w:val="28"/>
          <w:szCs w:val="28"/>
          <w:u w:val="single"/>
        </w:rPr>
      </w:pPr>
      <w:bookmarkStart w:id="0" w:name="_GoBack"/>
      <w:bookmarkEnd w:id="0"/>
      <w:r>
        <w:rPr>
          <w:b/>
          <w:bCs/>
          <w:sz w:val="28"/>
          <w:szCs w:val="28"/>
          <w:u w:val="single"/>
        </w:rPr>
        <w:t xml:space="preserve">Statement of Basis </w:t>
      </w:r>
      <w:r w:rsidR="00681EEA">
        <w:rPr>
          <w:b/>
          <w:bCs/>
          <w:sz w:val="28"/>
          <w:szCs w:val="28"/>
          <w:u w:val="single"/>
        </w:rPr>
        <w:t>for</w:t>
      </w:r>
    </w:p>
    <w:p w14:paraId="7D834049" w14:textId="2E7D1241" w:rsidR="00681EEA" w:rsidRDefault="00D92D43" w:rsidP="008F59E8">
      <w:pPr>
        <w:pStyle w:val="Heading9"/>
        <w:keepNext w:val="0"/>
        <w:widowControl w:val="0"/>
        <w:spacing w:after="0"/>
        <w:contextualSpacing/>
      </w:pPr>
      <w:r>
        <w:t xml:space="preserve">Construction Air Permit </w:t>
      </w:r>
      <w:r w:rsidR="004052FD">
        <w:t xml:space="preserve">Quality </w:t>
      </w:r>
      <w:r>
        <w:t>Application</w:t>
      </w:r>
    </w:p>
    <w:p w14:paraId="000082AF" w14:textId="376D083A" w:rsidR="00681EEA" w:rsidRDefault="00681EEA" w:rsidP="008F59E8">
      <w:pPr>
        <w:pStyle w:val="Heading9"/>
        <w:keepNext w:val="0"/>
        <w:widowControl w:val="0"/>
        <w:spacing w:after="0"/>
        <w:contextualSpacing/>
      </w:pPr>
      <w:r>
        <w:t>New Mexico Environment Department</w:t>
      </w:r>
      <w:r w:rsidR="009A73AF">
        <w:t xml:space="preserve"> (NMED)</w:t>
      </w:r>
    </w:p>
    <w:p w14:paraId="451C471E" w14:textId="6842E267" w:rsidR="00BF43B7" w:rsidRDefault="00681EEA" w:rsidP="008F59E8">
      <w:pPr>
        <w:pStyle w:val="Heading9"/>
        <w:keepNext w:val="0"/>
        <w:widowControl w:val="0"/>
        <w:spacing w:after="0"/>
        <w:contextualSpacing/>
      </w:pPr>
      <w:r>
        <w:t>Air Quality Bureau</w:t>
      </w:r>
      <w:r w:rsidR="00BF43B7">
        <w:t xml:space="preserve"> </w:t>
      </w:r>
      <w:r w:rsidR="009A73AF">
        <w:t>(AQB)</w:t>
      </w:r>
    </w:p>
    <w:p w14:paraId="7181AC8C" w14:textId="77777777" w:rsidR="00D92D43" w:rsidRDefault="00D92D43" w:rsidP="008F59E8">
      <w:pPr>
        <w:spacing w:after="0"/>
        <w:contextualSpacing/>
        <w:rPr>
          <w:b/>
          <w:bCs/>
        </w:rPr>
      </w:pPr>
    </w:p>
    <w:p w14:paraId="451C471F" w14:textId="3DEFD948" w:rsidR="00027B74" w:rsidRPr="00C8635D" w:rsidRDefault="00027B74" w:rsidP="008F59E8">
      <w:pPr>
        <w:spacing w:after="0"/>
        <w:contextualSpacing/>
        <w:rPr>
          <w:color w:val="000000" w:themeColor="text1"/>
        </w:rPr>
      </w:pPr>
      <w:r w:rsidRPr="00C75181">
        <w:rPr>
          <w:b/>
          <w:bCs/>
        </w:rPr>
        <w:t xml:space="preserve">Type of Permit </w:t>
      </w:r>
      <w:r w:rsidR="00D92D43">
        <w:rPr>
          <w:b/>
          <w:bCs/>
        </w:rPr>
        <w:t>Application</w:t>
      </w:r>
      <w:r w:rsidRPr="00C75181">
        <w:rPr>
          <w:b/>
          <w:bCs/>
        </w:rPr>
        <w:t xml:space="preserve">:  </w:t>
      </w:r>
      <w:r w:rsidRPr="00C75181">
        <w:rPr>
          <w:b/>
          <w:bCs/>
        </w:rPr>
        <w:tab/>
      </w:r>
      <w:r w:rsidR="00D92D43">
        <w:rPr>
          <w:b/>
          <w:bCs/>
        </w:rPr>
        <w:tab/>
      </w:r>
      <w:r w:rsidR="00D92D43">
        <w:rPr>
          <w:b/>
          <w:bCs/>
        </w:rPr>
        <w:tab/>
      </w:r>
      <w:r w:rsidR="00D92D43">
        <w:rPr>
          <w:color w:val="000000" w:themeColor="text1"/>
        </w:rPr>
        <w:t>Construction Air Permit</w:t>
      </w:r>
      <w:r w:rsidRPr="00C8635D">
        <w:rPr>
          <w:color w:val="000000" w:themeColor="text1"/>
        </w:rPr>
        <w:t xml:space="preserve"> </w:t>
      </w:r>
    </w:p>
    <w:p w14:paraId="451C4721" w14:textId="673A8B80" w:rsidR="00027B74" w:rsidRPr="00D92D43" w:rsidRDefault="00027B74" w:rsidP="008F59E8">
      <w:pPr>
        <w:widowControl w:val="0"/>
        <w:spacing w:after="0"/>
        <w:contextualSpacing/>
        <w:rPr>
          <w:bCs/>
          <w:color w:val="000000" w:themeColor="text1"/>
        </w:rPr>
      </w:pPr>
      <w:r w:rsidRPr="00C8635D">
        <w:rPr>
          <w:b/>
          <w:bCs/>
          <w:color w:val="000000" w:themeColor="text1"/>
        </w:rPr>
        <w:t>Facility:</w:t>
      </w:r>
      <w:r w:rsidRPr="00C8635D">
        <w:rPr>
          <w:b/>
          <w:color w:val="000000" w:themeColor="text1"/>
        </w:rPr>
        <w:t xml:space="preserve"> </w:t>
      </w:r>
      <w:r w:rsidR="00C8635D" w:rsidRPr="00C8635D">
        <w:rPr>
          <w:b/>
          <w:color w:val="000000" w:themeColor="text1"/>
        </w:rPr>
        <w:tab/>
      </w:r>
      <w:r w:rsidR="00C8635D" w:rsidRPr="00C8635D">
        <w:rPr>
          <w:b/>
          <w:color w:val="000000" w:themeColor="text1"/>
        </w:rPr>
        <w:tab/>
      </w:r>
      <w:r w:rsidR="00C8635D" w:rsidRPr="00C8635D">
        <w:rPr>
          <w:b/>
          <w:color w:val="000000" w:themeColor="text1"/>
        </w:rPr>
        <w:tab/>
      </w:r>
      <w:r w:rsidR="00D92D43">
        <w:rPr>
          <w:b/>
          <w:color w:val="000000" w:themeColor="text1"/>
        </w:rPr>
        <w:tab/>
      </w:r>
      <w:r w:rsidR="00D92D43">
        <w:rPr>
          <w:b/>
          <w:color w:val="000000" w:themeColor="text1"/>
        </w:rPr>
        <w:tab/>
      </w:r>
      <w:r w:rsidR="00D92D43">
        <w:rPr>
          <w:b/>
          <w:color w:val="000000" w:themeColor="text1"/>
        </w:rPr>
        <w:tab/>
      </w:r>
      <w:r w:rsidRPr="00D92D43">
        <w:rPr>
          <w:color w:val="000000" w:themeColor="text1"/>
        </w:rPr>
        <w:t>Camino Real Landfill</w:t>
      </w:r>
    </w:p>
    <w:p w14:paraId="451C4722" w14:textId="50C38C15" w:rsidR="00BF43B7" w:rsidRPr="00C8635D" w:rsidRDefault="00BF43B7" w:rsidP="008F59E8">
      <w:pPr>
        <w:widowControl w:val="0"/>
        <w:spacing w:after="0"/>
        <w:ind w:left="1440" w:hanging="1440"/>
        <w:contextualSpacing/>
        <w:rPr>
          <w:color w:val="000000" w:themeColor="text1"/>
        </w:rPr>
      </w:pPr>
      <w:r w:rsidRPr="00C8635D">
        <w:rPr>
          <w:b/>
          <w:bCs/>
          <w:color w:val="000000" w:themeColor="text1"/>
        </w:rPr>
        <w:t>C</w:t>
      </w:r>
      <w:r w:rsidR="003A57D9" w:rsidRPr="00C8635D">
        <w:rPr>
          <w:b/>
          <w:bCs/>
          <w:color w:val="000000" w:themeColor="text1"/>
        </w:rPr>
        <w:t>ompany</w:t>
      </w:r>
      <w:r w:rsidRPr="00C8635D">
        <w:rPr>
          <w:b/>
          <w:bCs/>
          <w:color w:val="000000" w:themeColor="text1"/>
        </w:rPr>
        <w:t>:</w:t>
      </w:r>
      <w:r w:rsidRPr="00C8635D">
        <w:rPr>
          <w:b/>
          <w:bCs/>
          <w:color w:val="000000" w:themeColor="text1"/>
        </w:rPr>
        <w:tab/>
      </w:r>
      <w:r w:rsidR="00C8635D" w:rsidRPr="00C8635D">
        <w:rPr>
          <w:b/>
          <w:bCs/>
          <w:color w:val="000000" w:themeColor="text1"/>
        </w:rPr>
        <w:tab/>
      </w:r>
      <w:r w:rsidR="00C8635D" w:rsidRPr="00C8635D">
        <w:rPr>
          <w:b/>
          <w:bCs/>
          <w:color w:val="000000" w:themeColor="text1"/>
        </w:rPr>
        <w:tab/>
      </w:r>
      <w:r w:rsidR="00D92D43">
        <w:rPr>
          <w:b/>
          <w:bCs/>
          <w:color w:val="000000" w:themeColor="text1"/>
        </w:rPr>
        <w:tab/>
      </w:r>
      <w:r w:rsidR="00D92D43">
        <w:rPr>
          <w:b/>
          <w:bCs/>
          <w:color w:val="000000" w:themeColor="text1"/>
        </w:rPr>
        <w:tab/>
      </w:r>
      <w:r w:rsidR="00D92D43">
        <w:rPr>
          <w:b/>
          <w:bCs/>
          <w:color w:val="000000" w:themeColor="text1"/>
        </w:rPr>
        <w:tab/>
      </w:r>
      <w:r w:rsidRPr="00C8635D">
        <w:rPr>
          <w:color w:val="000000" w:themeColor="text1"/>
        </w:rPr>
        <w:t>Camino Real Environmental Center</w:t>
      </w:r>
    </w:p>
    <w:p w14:paraId="451C4723" w14:textId="61EB3144" w:rsidR="00BF43B7" w:rsidRPr="00C8635D" w:rsidRDefault="00D92D43" w:rsidP="008F59E8">
      <w:pPr>
        <w:widowControl w:val="0"/>
        <w:tabs>
          <w:tab w:val="left" w:pos="-1440"/>
        </w:tabs>
        <w:spacing w:after="0"/>
        <w:contextualSpacing/>
        <w:rPr>
          <w:color w:val="000000" w:themeColor="text1"/>
        </w:rPr>
      </w:pPr>
      <w:r>
        <w:rPr>
          <w:b/>
          <w:bCs/>
          <w:color w:val="000000" w:themeColor="text1"/>
        </w:rPr>
        <w:t xml:space="preserve">Title V Air Quality </w:t>
      </w:r>
      <w:r w:rsidR="00BF43B7" w:rsidRPr="00C8635D">
        <w:rPr>
          <w:b/>
          <w:bCs/>
          <w:color w:val="000000" w:themeColor="text1"/>
        </w:rPr>
        <w:t>P</w:t>
      </w:r>
      <w:r w:rsidR="003A57D9" w:rsidRPr="00C8635D">
        <w:rPr>
          <w:b/>
          <w:bCs/>
          <w:color w:val="000000" w:themeColor="text1"/>
        </w:rPr>
        <w:t>ermit</w:t>
      </w:r>
      <w:r w:rsidR="00BF43B7" w:rsidRPr="00C8635D">
        <w:rPr>
          <w:b/>
          <w:bCs/>
          <w:color w:val="000000" w:themeColor="text1"/>
        </w:rPr>
        <w:t xml:space="preserve"> N</w:t>
      </w:r>
      <w:r>
        <w:rPr>
          <w:b/>
          <w:bCs/>
          <w:color w:val="000000" w:themeColor="text1"/>
        </w:rPr>
        <w:t>umber</w:t>
      </w:r>
      <w:r w:rsidR="00BF43B7" w:rsidRPr="00C8635D">
        <w:rPr>
          <w:color w:val="000000" w:themeColor="text1"/>
        </w:rPr>
        <w:t xml:space="preserve">:  </w:t>
      </w:r>
      <w:r w:rsidR="00C8635D" w:rsidRPr="00C8635D">
        <w:rPr>
          <w:color w:val="000000" w:themeColor="text1"/>
        </w:rPr>
        <w:tab/>
      </w:r>
      <w:r>
        <w:rPr>
          <w:color w:val="000000" w:themeColor="text1"/>
        </w:rPr>
        <w:tab/>
      </w:r>
      <w:r w:rsidR="00F50478" w:rsidRPr="00C8635D">
        <w:rPr>
          <w:color w:val="000000" w:themeColor="text1"/>
        </w:rPr>
        <w:t>P186L</w:t>
      </w:r>
      <w:r w:rsidR="00FE4AFB">
        <w:rPr>
          <w:color w:val="000000" w:themeColor="text1"/>
        </w:rPr>
        <w:t>-R3</w:t>
      </w:r>
    </w:p>
    <w:p w14:paraId="36DC18A5" w14:textId="1927C8FB" w:rsidR="00D92D43" w:rsidRDefault="00D92D43" w:rsidP="008F59E8">
      <w:pPr>
        <w:widowControl w:val="0"/>
        <w:spacing w:after="0"/>
        <w:contextualSpacing/>
        <w:rPr>
          <w:b/>
          <w:bCs/>
          <w:color w:val="000000" w:themeColor="text1"/>
        </w:rPr>
      </w:pPr>
      <w:r>
        <w:rPr>
          <w:b/>
          <w:bCs/>
          <w:color w:val="000000" w:themeColor="text1"/>
        </w:rPr>
        <w:t>Construction Air Permit Application Number:</w:t>
      </w:r>
      <w:r>
        <w:rPr>
          <w:b/>
          <w:bCs/>
          <w:color w:val="000000" w:themeColor="text1"/>
        </w:rPr>
        <w:tab/>
      </w:r>
      <w:r w:rsidRPr="00D92D43">
        <w:rPr>
          <w:bCs/>
          <w:color w:val="000000" w:themeColor="text1"/>
        </w:rPr>
        <w:t>7592</w:t>
      </w:r>
      <w:r w:rsidR="00E73A93">
        <w:rPr>
          <w:bCs/>
          <w:color w:val="000000" w:themeColor="text1"/>
        </w:rPr>
        <w:t xml:space="preserve"> – December 2018</w:t>
      </w:r>
    </w:p>
    <w:p w14:paraId="451C4724" w14:textId="039B7023" w:rsidR="00BF43B7" w:rsidRPr="00C8635D" w:rsidRDefault="00F50478" w:rsidP="008F59E8">
      <w:pPr>
        <w:widowControl w:val="0"/>
        <w:spacing w:after="0"/>
        <w:contextualSpacing/>
        <w:rPr>
          <w:color w:val="000000" w:themeColor="text1"/>
        </w:rPr>
      </w:pPr>
      <w:r w:rsidRPr="00C8635D">
        <w:rPr>
          <w:b/>
          <w:bCs/>
          <w:color w:val="000000" w:themeColor="text1"/>
        </w:rPr>
        <w:t>Tempo/</w:t>
      </w:r>
      <w:r w:rsidR="00BF43B7" w:rsidRPr="00C8635D">
        <w:rPr>
          <w:b/>
          <w:bCs/>
          <w:color w:val="000000" w:themeColor="text1"/>
        </w:rPr>
        <w:t>IDEA ID No.</w:t>
      </w:r>
      <w:r w:rsidR="00BF43B7" w:rsidRPr="00C8635D">
        <w:rPr>
          <w:color w:val="000000" w:themeColor="text1"/>
        </w:rPr>
        <w:t xml:space="preserve">:  </w:t>
      </w:r>
      <w:r w:rsidR="00C8635D" w:rsidRPr="00C8635D">
        <w:rPr>
          <w:color w:val="000000" w:themeColor="text1"/>
        </w:rPr>
        <w:tab/>
      </w:r>
      <w:r w:rsidR="00D92D43">
        <w:rPr>
          <w:color w:val="000000" w:themeColor="text1"/>
        </w:rPr>
        <w:tab/>
      </w:r>
      <w:r w:rsidR="00D92D43">
        <w:rPr>
          <w:color w:val="000000" w:themeColor="text1"/>
        </w:rPr>
        <w:tab/>
      </w:r>
      <w:r w:rsidR="00D92D43">
        <w:rPr>
          <w:color w:val="000000" w:themeColor="text1"/>
        </w:rPr>
        <w:tab/>
      </w:r>
      <w:r w:rsidR="00BF43B7" w:rsidRPr="00C8635D">
        <w:rPr>
          <w:color w:val="000000" w:themeColor="text1"/>
        </w:rPr>
        <w:t>167 - PRT20150001</w:t>
      </w:r>
    </w:p>
    <w:p w14:paraId="451C4725" w14:textId="792CE031" w:rsidR="00BF43B7" w:rsidRPr="00C8635D" w:rsidRDefault="00BF43B7" w:rsidP="008F59E8">
      <w:pPr>
        <w:widowControl w:val="0"/>
        <w:spacing w:after="0"/>
        <w:contextualSpacing/>
        <w:rPr>
          <w:color w:val="000000" w:themeColor="text1"/>
        </w:rPr>
      </w:pPr>
      <w:r w:rsidRPr="00C8635D">
        <w:rPr>
          <w:b/>
          <w:bCs/>
          <w:color w:val="000000" w:themeColor="text1"/>
        </w:rPr>
        <w:t>P</w:t>
      </w:r>
      <w:r w:rsidR="003A57D9" w:rsidRPr="00C8635D">
        <w:rPr>
          <w:b/>
          <w:bCs/>
          <w:color w:val="000000" w:themeColor="text1"/>
        </w:rPr>
        <w:t>ermit</w:t>
      </w:r>
      <w:r w:rsidRPr="00C8635D">
        <w:rPr>
          <w:b/>
          <w:bCs/>
          <w:color w:val="000000" w:themeColor="text1"/>
        </w:rPr>
        <w:t xml:space="preserve"> W</w:t>
      </w:r>
      <w:r w:rsidR="003A57D9" w:rsidRPr="00C8635D">
        <w:rPr>
          <w:b/>
          <w:bCs/>
          <w:color w:val="000000" w:themeColor="text1"/>
        </w:rPr>
        <w:t>riter</w:t>
      </w:r>
      <w:r w:rsidRPr="00C8635D">
        <w:rPr>
          <w:b/>
          <w:bCs/>
          <w:color w:val="000000" w:themeColor="text1"/>
        </w:rPr>
        <w:t>:</w:t>
      </w:r>
      <w:r w:rsidR="00F50478" w:rsidRPr="00C8635D">
        <w:rPr>
          <w:color w:val="000000" w:themeColor="text1"/>
        </w:rPr>
        <w:t xml:space="preserve"> </w:t>
      </w:r>
      <w:r w:rsidR="00C8635D" w:rsidRPr="00C8635D">
        <w:rPr>
          <w:color w:val="000000" w:themeColor="text1"/>
        </w:rPr>
        <w:tab/>
      </w:r>
      <w:r w:rsidR="00C8635D" w:rsidRPr="00C8635D">
        <w:rPr>
          <w:color w:val="000000" w:themeColor="text1"/>
        </w:rPr>
        <w:tab/>
      </w:r>
      <w:r w:rsidR="00D92D43">
        <w:rPr>
          <w:color w:val="000000" w:themeColor="text1"/>
        </w:rPr>
        <w:tab/>
      </w:r>
      <w:r w:rsidR="00D92D43">
        <w:rPr>
          <w:color w:val="000000" w:themeColor="text1"/>
        </w:rPr>
        <w:tab/>
      </w:r>
      <w:r w:rsidR="00D92D43">
        <w:rPr>
          <w:color w:val="000000" w:themeColor="text1"/>
        </w:rPr>
        <w:tab/>
        <w:t>Cember Hardison</w:t>
      </w:r>
    </w:p>
    <w:p w14:paraId="451C4726" w14:textId="2C653A4B" w:rsidR="00BF43B7" w:rsidRDefault="00BF43B7" w:rsidP="008F59E8">
      <w:pPr>
        <w:widowControl w:val="0"/>
        <w:spacing w:after="0"/>
        <w:contextualSpacing/>
        <w:rPr>
          <w:b/>
          <w:bCs/>
          <w:u w:val="single"/>
        </w:rPr>
      </w:pPr>
    </w:p>
    <w:p w14:paraId="2E32C0B1" w14:textId="3977FEEE" w:rsidR="00D92D43" w:rsidRDefault="00D92D43" w:rsidP="008F59E8">
      <w:pPr>
        <w:widowControl w:val="0"/>
        <w:contextualSpacing/>
        <w:rPr>
          <w:b/>
          <w:bCs/>
          <w:u w:val="single"/>
        </w:rPr>
      </w:pPr>
      <w:r>
        <w:rPr>
          <w:b/>
          <w:bCs/>
          <w:u w:val="single"/>
        </w:rPr>
        <w:t>Application Fee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3"/>
      </w:tblGrid>
      <w:tr w:rsidR="008F59E8" w14:paraId="7CC5D31B" w14:textId="77777777" w:rsidTr="008F59E8">
        <w:trPr>
          <w:cantSplit/>
        </w:trPr>
        <w:tc>
          <w:tcPr>
            <w:tcW w:w="9113" w:type="dxa"/>
            <w:tcBorders>
              <w:top w:val="single" w:sz="4" w:space="0" w:color="auto"/>
              <w:left w:val="single" w:sz="4" w:space="0" w:color="auto"/>
              <w:bottom w:val="single" w:sz="4" w:space="0" w:color="auto"/>
              <w:right w:val="single" w:sz="4" w:space="0" w:color="auto"/>
            </w:tcBorders>
            <w:hideMark/>
          </w:tcPr>
          <w:p w14:paraId="7CEF20AF" w14:textId="471D8C2D" w:rsidR="008F59E8" w:rsidRDefault="008F59E8" w:rsidP="008F59E8">
            <w:pPr>
              <w:widowControl w:val="0"/>
              <w:spacing w:line="276" w:lineRule="auto"/>
              <w:contextualSpacing/>
              <w:rPr>
                <w:b/>
                <w:bCs/>
              </w:rPr>
            </w:pPr>
            <w:r>
              <w:rPr>
                <w:b/>
                <w:bCs/>
              </w:rPr>
              <w:t xml:space="preserve">Paid Invoice Attached: </w:t>
            </w:r>
            <w:r>
              <w:t>[</w:t>
            </w:r>
            <w:r w:rsidR="003863AA">
              <w:t>X] Yes</w:t>
            </w:r>
            <w:proofErr w:type="gramStart"/>
            <w:r w:rsidR="003863AA">
              <w:t xml:space="preserve">   [</w:t>
            </w:r>
            <w:proofErr w:type="gramEnd"/>
            <w:r>
              <w:t>] No</w:t>
            </w:r>
          </w:p>
        </w:tc>
      </w:tr>
      <w:tr w:rsidR="008F59E8" w14:paraId="623AC617" w14:textId="77777777" w:rsidTr="008F59E8">
        <w:trPr>
          <w:cantSplit/>
        </w:trPr>
        <w:tc>
          <w:tcPr>
            <w:tcW w:w="9113" w:type="dxa"/>
            <w:tcBorders>
              <w:top w:val="single" w:sz="4" w:space="0" w:color="auto"/>
              <w:left w:val="single" w:sz="4" w:space="0" w:color="auto"/>
              <w:bottom w:val="single" w:sz="4" w:space="0" w:color="auto"/>
              <w:right w:val="single" w:sz="4" w:space="0" w:color="auto"/>
            </w:tcBorders>
            <w:hideMark/>
          </w:tcPr>
          <w:p w14:paraId="66F864AA" w14:textId="2BC44F32" w:rsidR="008F59E8" w:rsidRDefault="008F59E8" w:rsidP="008F59E8">
            <w:pPr>
              <w:widowControl w:val="0"/>
              <w:spacing w:line="276" w:lineRule="auto"/>
              <w:contextualSpacing/>
              <w:rPr>
                <w:b/>
                <w:bCs/>
              </w:rPr>
            </w:pPr>
            <w:r>
              <w:rPr>
                <w:b/>
                <w:bCs/>
              </w:rPr>
              <w:t xml:space="preserve">Balance Due Invoice Attached: </w:t>
            </w:r>
            <w:r>
              <w:t>[x] Yes</w:t>
            </w:r>
            <w:proofErr w:type="gramStart"/>
            <w:r>
              <w:t xml:space="preserve">   [</w:t>
            </w:r>
            <w:proofErr w:type="gramEnd"/>
            <w:r w:rsidR="005F7790">
              <w:t>X</w:t>
            </w:r>
            <w:r>
              <w:t>] No</w:t>
            </w:r>
          </w:p>
        </w:tc>
      </w:tr>
      <w:tr w:rsidR="008F59E8" w14:paraId="21B08C1E" w14:textId="77777777" w:rsidTr="008F59E8">
        <w:trPr>
          <w:cantSplit/>
          <w:trHeight w:val="305"/>
        </w:trPr>
        <w:tc>
          <w:tcPr>
            <w:tcW w:w="9113" w:type="dxa"/>
            <w:tcBorders>
              <w:top w:val="single" w:sz="4" w:space="0" w:color="auto"/>
              <w:left w:val="single" w:sz="4" w:space="0" w:color="auto"/>
              <w:bottom w:val="single" w:sz="4" w:space="0" w:color="auto"/>
              <w:right w:val="single" w:sz="4" w:space="0" w:color="auto"/>
            </w:tcBorders>
            <w:hideMark/>
          </w:tcPr>
          <w:p w14:paraId="1DB77281" w14:textId="134AACC3" w:rsidR="008F59E8" w:rsidRDefault="008F59E8" w:rsidP="008F59E8">
            <w:pPr>
              <w:widowControl w:val="0"/>
              <w:spacing w:line="276" w:lineRule="auto"/>
              <w:contextualSpacing/>
              <w:rPr>
                <w:b/>
                <w:bCs/>
              </w:rPr>
            </w:pPr>
            <w:r>
              <w:rPr>
                <w:b/>
                <w:bCs/>
              </w:rPr>
              <w:t xml:space="preserve">Invoice Comments: </w:t>
            </w:r>
            <w:r w:rsidR="005F7790">
              <w:rPr>
                <w:b/>
                <w:bCs/>
              </w:rPr>
              <w:t>permit fee paid</w:t>
            </w:r>
            <w:r w:rsidRPr="00D92D43">
              <w:rPr>
                <w:bCs/>
              </w:rPr>
              <w:t xml:space="preserve"> </w:t>
            </w:r>
            <w:r>
              <w:rPr>
                <w:b/>
                <w:bCs/>
              </w:rPr>
              <w:t xml:space="preserve"> </w:t>
            </w:r>
          </w:p>
        </w:tc>
      </w:tr>
    </w:tbl>
    <w:p w14:paraId="427A1634" w14:textId="77777777" w:rsidR="00D92D43" w:rsidRDefault="00D92D43" w:rsidP="008F59E8">
      <w:pPr>
        <w:widowControl w:val="0"/>
        <w:contextualSpacing/>
        <w:rPr>
          <w:b/>
          <w:bCs/>
          <w:u w:val="single"/>
        </w:rPr>
      </w:pPr>
    </w:p>
    <w:p w14:paraId="6F4182ED" w14:textId="62FE2724" w:rsidR="00D92D43" w:rsidRDefault="00311060" w:rsidP="008F59E8">
      <w:pPr>
        <w:widowControl w:val="0"/>
        <w:contextualSpacing/>
        <w:rPr>
          <w:b/>
          <w:bCs/>
          <w:u w:val="single"/>
        </w:rPr>
      </w:pPr>
      <w:r>
        <w:rPr>
          <w:b/>
          <w:bCs/>
          <w:u w:val="single"/>
        </w:rPr>
        <w:t>Draft Permit Review Tracking</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4978"/>
      </w:tblGrid>
      <w:tr w:rsidR="008F59E8" w14:paraId="451C472A" w14:textId="77777777" w:rsidTr="008F59E8">
        <w:trPr>
          <w:cantSplit/>
          <w:trHeight w:val="330"/>
        </w:trPr>
        <w:tc>
          <w:tcPr>
            <w:tcW w:w="2260" w:type="pct"/>
          </w:tcPr>
          <w:p w14:paraId="451C4728" w14:textId="1EED7F84" w:rsidR="008F59E8" w:rsidRDefault="008F59E8" w:rsidP="008F59E8">
            <w:pPr>
              <w:widowControl w:val="0"/>
              <w:contextualSpacing/>
              <w:rPr>
                <w:u w:val="single"/>
              </w:rPr>
            </w:pPr>
            <w:r>
              <w:rPr>
                <w:b/>
                <w:bCs/>
              </w:rPr>
              <w:t>Date to Enforcement:</w:t>
            </w:r>
            <w:r>
              <w:t xml:space="preserve"> </w:t>
            </w:r>
            <w:r w:rsidR="005F7790">
              <w:t>not submitted</w:t>
            </w:r>
          </w:p>
        </w:tc>
        <w:tc>
          <w:tcPr>
            <w:tcW w:w="2740" w:type="pct"/>
          </w:tcPr>
          <w:p w14:paraId="451C4729" w14:textId="36BE054D" w:rsidR="008F59E8" w:rsidRDefault="008F59E8" w:rsidP="008F59E8">
            <w:pPr>
              <w:widowControl w:val="0"/>
              <w:contextualSpacing/>
              <w:rPr>
                <w:u w:val="single"/>
              </w:rPr>
            </w:pPr>
            <w:r>
              <w:rPr>
                <w:b/>
                <w:bCs/>
              </w:rPr>
              <w:t>Date of Enforcement Reply:</w:t>
            </w:r>
            <w:r>
              <w:t xml:space="preserve"> </w:t>
            </w:r>
          </w:p>
        </w:tc>
      </w:tr>
      <w:tr w:rsidR="008F59E8" w14:paraId="451C472E" w14:textId="77777777" w:rsidTr="008F59E8">
        <w:trPr>
          <w:cantSplit/>
          <w:trHeight w:val="330"/>
        </w:trPr>
        <w:tc>
          <w:tcPr>
            <w:tcW w:w="2260" w:type="pct"/>
            <w:shd w:val="clear" w:color="auto" w:fill="FFFFFF"/>
          </w:tcPr>
          <w:p w14:paraId="451C472C" w14:textId="348AF1B9" w:rsidR="008F59E8" w:rsidRDefault="008F59E8" w:rsidP="008F59E8">
            <w:pPr>
              <w:widowControl w:val="0"/>
              <w:contextualSpacing/>
            </w:pPr>
            <w:r>
              <w:rPr>
                <w:b/>
                <w:bCs/>
              </w:rPr>
              <w:t>Date to Applicant:</w:t>
            </w:r>
            <w:r>
              <w:t xml:space="preserve"> </w:t>
            </w:r>
            <w:r w:rsidR="005F7790">
              <w:t>Jan 3, Feb 25, 26</w:t>
            </w:r>
          </w:p>
        </w:tc>
        <w:tc>
          <w:tcPr>
            <w:tcW w:w="2740" w:type="pct"/>
            <w:shd w:val="clear" w:color="auto" w:fill="FFFFFF"/>
          </w:tcPr>
          <w:p w14:paraId="451C472D" w14:textId="48C9E0C8" w:rsidR="008F59E8" w:rsidRDefault="008F59E8" w:rsidP="008F59E8">
            <w:pPr>
              <w:widowControl w:val="0"/>
              <w:contextualSpacing/>
            </w:pPr>
            <w:r>
              <w:rPr>
                <w:b/>
                <w:bCs/>
              </w:rPr>
              <w:t xml:space="preserve">Date of Applicant Reply: </w:t>
            </w:r>
            <w:r w:rsidR="005F7790">
              <w:rPr>
                <w:b/>
                <w:bCs/>
              </w:rPr>
              <w:t>Feb 20</w:t>
            </w:r>
          </w:p>
        </w:tc>
      </w:tr>
      <w:tr w:rsidR="008F59E8" w14:paraId="451C4732" w14:textId="77777777" w:rsidTr="008F59E8">
        <w:trPr>
          <w:cantSplit/>
          <w:trHeight w:val="330"/>
        </w:trPr>
        <w:tc>
          <w:tcPr>
            <w:tcW w:w="2260" w:type="pct"/>
            <w:shd w:val="clear" w:color="auto" w:fill="FFFFFF"/>
          </w:tcPr>
          <w:p w14:paraId="451C4730" w14:textId="7CC06C9A" w:rsidR="008F59E8" w:rsidRDefault="008F59E8" w:rsidP="008F59E8">
            <w:pPr>
              <w:widowControl w:val="0"/>
              <w:contextualSpacing/>
            </w:pPr>
            <w:r w:rsidRPr="004627BB">
              <w:rPr>
                <w:b/>
                <w:bCs/>
              </w:rPr>
              <w:t>Date to EPA:</w:t>
            </w:r>
            <w:r>
              <w:rPr>
                <w:b/>
                <w:bCs/>
              </w:rPr>
              <w:t xml:space="preserve"> </w:t>
            </w:r>
            <w:r w:rsidR="005F7790">
              <w:rPr>
                <w:b/>
                <w:bCs/>
              </w:rPr>
              <w:t>N/A</w:t>
            </w:r>
          </w:p>
        </w:tc>
        <w:tc>
          <w:tcPr>
            <w:tcW w:w="2740" w:type="pct"/>
            <w:shd w:val="clear" w:color="auto" w:fill="FFFFFF"/>
          </w:tcPr>
          <w:p w14:paraId="451C4731" w14:textId="35C2E798" w:rsidR="008F59E8" w:rsidRDefault="008F59E8" w:rsidP="008F59E8">
            <w:pPr>
              <w:widowControl w:val="0"/>
              <w:contextualSpacing/>
            </w:pPr>
            <w:r>
              <w:rPr>
                <w:b/>
                <w:bCs/>
              </w:rPr>
              <w:t xml:space="preserve">Date of EPA Reply: </w:t>
            </w:r>
            <w:r w:rsidR="005F7790">
              <w:rPr>
                <w:b/>
                <w:bCs/>
              </w:rPr>
              <w:t>N/A</w:t>
            </w:r>
          </w:p>
        </w:tc>
      </w:tr>
      <w:tr w:rsidR="008F59E8" w14:paraId="451C4735" w14:textId="77777777" w:rsidTr="008F59E8">
        <w:trPr>
          <w:cantSplit/>
          <w:trHeight w:val="330"/>
        </w:trPr>
        <w:tc>
          <w:tcPr>
            <w:tcW w:w="5000" w:type="pct"/>
            <w:gridSpan w:val="2"/>
            <w:shd w:val="clear" w:color="auto" w:fill="FFFFFF"/>
          </w:tcPr>
          <w:p w14:paraId="451C4734" w14:textId="70A9E0CE" w:rsidR="008F59E8" w:rsidRPr="004627BB" w:rsidRDefault="008F59E8" w:rsidP="008F59E8">
            <w:pPr>
              <w:widowControl w:val="0"/>
              <w:contextualSpacing/>
              <w:rPr>
                <w:b/>
                <w:bCs/>
              </w:rPr>
            </w:pPr>
            <w:r>
              <w:rPr>
                <w:b/>
                <w:bCs/>
              </w:rPr>
              <w:t>Date to Supervisor:</w:t>
            </w:r>
            <w:r>
              <w:t xml:space="preserve">  </w:t>
            </w:r>
            <w:r w:rsidR="005F7790">
              <w:t>Jan 3, Feb 26</w:t>
            </w:r>
            <w:r w:rsidR="001B76B0">
              <w:t>, Mar 4</w:t>
            </w:r>
          </w:p>
        </w:tc>
      </w:tr>
    </w:tbl>
    <w:p w14:paraId="451C4736" w14:textId="77777777" w:rsidR="00BF43B7" w:rsidRDefault="00BF43B7" w:rsidP="008F59E8">
      <w:pPr>
        <w:widowControl w:val="0"/>
        <w:contextualSpacing/>
        <w:rPr>
          <w:b/>
          <w:bCs/>
        </w:rPr>
      </w:pPr>
    </w:p>
    <w:p w14:paraId="4E7C1187" w14:textId="77777777" w:rsidR="006B34D8" w:rsidRPr="006B34D8" w:rsidRDefault="006B34D8" w:rsidP="006B34D8">
      <w:pPr>
        <w:widowControl w:val="0"/>
        <w:ind w:left="720"/>
        <w:contextualSpacing/>
      </w:pPr>
    </w:p>
    <w:p w14:paraId="451C4737" w14:textId="5B650BA1" w:rsidR="00BF43B7" w:rsidRDefault="00D92D43" w:rsidP="008F59E8">
      <w:pPr>
        <w:widowControl w:val="0"/>
        <w:numPr>
          <w:ilvl w:val="0"/>
          <w:numId w:val="1"/>
        </w:numPr>
        <w:contextualSpacing/>
      </w:pPr>
      <w:r>
        <w:rPr>
          <w:b/>
          <w:bCs/>
          <w:u w:val="single"/>
        </w:rPr>
        <w:t>Landfill</w:t>
      </w:r>
      <w:r w:rsidR="00BF43B7">
        <w:rPr>
          <w:b/>
          <w:bCs/>
          <w:u w:val="single"/>
        </w:rPr>
        <w:t xml:space="preserve"> Process Description</w:t>
      </w:r>
    </w:p>
    <w:p w14:paraId="60A8AB28" w14:textId="6691601E" w:rsidR="002E42FA" w:rsidRDefault="00C03860" w:rsidP="008F59E8">
      <w:pPr>
        <w:pStyle w:val="BodyText"/>
        <w:widowControl w:val="0"/>
        <w:contextualSpacing/>
        <w:rPr>
          <w:color w:val="000000" w:themeColor="text1"/>
        </w:rPr>
      </w:pPr>
      <w:r w:rsidRPr="0060611F">
        <w:rPr>
          <w:color w:val="000000" w:themeColor="text1"/>
        </w:rPr>
        <w:t>The Camino</w:t>
      </w:r>
      <w:r w:rsidR="002E42FA">
        <w:rPr>
          <w:color w:val="000000" w:themeColor="text1"/>
        </w:rPr>
        <w:t xml:space="preserve"> Real Landfill (CRLF) is located at 1000 Camino Real Blvd, Sunland Park, New Mexico in Doña Ana </w:t>
      </w:r>
      <w:r w:rsidR="002E42FA" w:rsidRPr="0060611F">
        <w:rPr>
          <w:color w:val="000000" w:themeColor="text1"/>
        </w:rPr>
        <w:t>County</w:t>
      </w:r>
      <w:r w:rsidR="002E42FA">
        <w:rPr>
          <w:color w:val="000000" w:themeColor="text1"/>
        </w:rPr>
        <w:t xml:space="preserve"> and began operating in 1977.  </w:t>
      </w:r>
    </w:p>
    <w:p w14:paraId="50AC8DD9" w14:textId="77777777" w:rsidR="00210D7A" w:rsidRDefault="00210D7A" w:rsidP="008F59E8">
      <w:pPr>
        <w:pStyle w:val="BodyText"/>
        <w:widowControl w:val="0"/>
        <w:contextualSpacing/>
        <w:rPr>
          <w:color w:val="000000" w:themeColor="text1"/>
        </w:rPr>
      </w:pPr>
    </w:p>
    <w:p w14:paraId="2AE0B729" w14:textId="50B1D105" w:rsidR="002E42FA" w:rsidRDefault="002E42FA" w:rsidP="008F59E8">
      <w:pPr>
        <w:pStyle w:val="BodyText"/>
        <w:widowControl w:val="0"/>
        <w:contextualSpacing/>
      </w:pPr>
      <w:r>
        <w:rPr>
          <w:color w:val="000000" w:themeColor="text1"/>
        </w:rPr>
        <w:t>It is</w:t>
      </w:r>
      <w:r w:rsidRPr="0060611F">
        <w:rPr>
          <w:color w:val="000000" w:themeColor="text1"/>
        </w:rPr>
        <w:t xml:space="preserve"> </w:t>
      </w:r>
      <w:r w:rsidR="00C03860" w:rsidRPr="0060611F">
        <w:rPr>
          <w:color w:val="000000" w:themeColor="text1"/>
        </w:rPr>
        <w:t>a municipal solid waste (MSW) landfill</w:t>
      </w:r>
      <w:r w:rsidR="00311060">
        <w:rPr>
          <w:color w:val="000000" w:themeColor="text1"/>
        </w:rPr>
        <w:t xml:space="preserve"> that receives household trash</w:t>
      </w:r>
      <w:r w:rsidR="00681EEA">
        <w:rPr>
          <w:color w:val="000000" w:themeColor="text1"/>
        </w:rPr>
        <w:t>;</w:t>
      </w:r>
      <w:r w:rsidR="00311060">
        <w:rPr>
          <w:color w:val="000000" w:themeColor="text1"/>
        </w:rPr>
        <w:t xml:space="preserve"> commercial trash, for example from schools an</w:t>
      </w:r>
      <w:r w:rsidR="00681EEA">
        <w:rPr>
          <w:color w:val="000000" w:themeColor="text1"/>
        </w:rPr>
        <w:t xml:space="preserve">d restaurants; and </w:t>
      </w:r>
      <w:r w:rsidR="00E74487">
        <w:rPr>
          <w:color w:val="000000" w:themeColor="text1"/>
        </w:rPr>
        <w:t>Special W</w:t>
      </w:r>
      <w:r w:rsidR="00681EEA">
        <w:rPr>
          <w:color w:val="000000" w:themeColor="text1"/>
        </w:rPr>
        <w:t>aste</w:t>
      </w:r>
      <w:r w:rsidR="00E74487">
        <w:rPr>
          <w:color w:val="000000" w:themeColor="text1"/>
        </w:rPr>
        <w:t>s</w:t>
      </w:r>
      <w:r w:rsidR="00681EEA">
        <w:rPr>
          <w:color w:val="000000" w:themeColor="text1"/>
        </w:rPr>
        <w:t xml:space="preserve"> that include </w:t>
      </w:r>
      <w:r w:rsidR="00311060">
        <w:rPr>
          <w:color w:val="000000" w:themeColor="text1"/>
        </w:rPr>
        <w:t>industrial waste</w:t>
      </w:r>
      <w:r w:rsidR="00681EEA">
        <w:rPr>
          <w:color w:val="000000" w:themeColor="text1"/>
        </w:rPr>
        <w:t>, sludge, and petroleum contaminated soils</w:t>
      </w:r>
      <w:r w:rsidR="00311060">
        <w:rPr>
          <w:color w:val="000000" w:themeColor="text1"/>
        </w:rPr>
        <w:t xml:space="preserve">.  </w:t>
      </w:r>
      <w:r w:rsidR="00681EEA">
        <w:rPr>
          <w:color w:val="000000" w:themeColor="text1"/>
        </w:rPr>
        <w:t>The landfill is not authorized to accept any hazardous or medical waste.</w:t>
      </w:r>
      <w:r w:rsidRPr="002E42FA">
        <w:t xml:space="preserve"> </w:t>
      </w:r>
    </w:p>
    <w:p w14:paraId="26740449" w14:textId="77777777" w:rsidR="00210D7A" w:rsidRDefault="00210D7A" w:rsidP="008F59E8">
      <w:pPr>
        <w:pStyle w:val="BodyText"/>
        <w:widowControl w:val="0"/>
        <w:contextualSpacing/>
      </w:pPr>
    </w:p>
    <w:p w14:paraId="56ADDBF1" w14:textId="06CAA04B" w:rsidR="00681EEA" w:rsidRDefault="002E42FA" w:rsidP="008F59E8">
      <w:pPr>
        <w:pStyle w:val="BodyText"/>
        <w:widowControl w:val="0"/>
        <w:contextualSpacing/>
        <w:rPr>
          <w:color w:val="000000" w:themeColor="text1"/>
        </w:rPr>
      </w:pPr>
      <w:r>
        <w:t xml:space="preserve">The landfill includes </w:t>
      </w:r>
      <w:r w:rsidRPr="004360E4">
        <w:t xml:space="preserve">a </w:t>
      </w:r>
      <w:r>
        <w:t>p</w:t>
      </w:r>
      <w:r w:rsidRPr="004360E4">
        <w:t xml:space="preserve">ublic </w:t>
      </w:r>
      <w:r>
        <w:t>c</w:t>
      </w:r>
      <w:r w:rsidRPr="004360E4">
        <w:t xml:space="preserve">onvenience </w:t>
      </w:r>
      <w:r>
        <w:t>s</w:t>
      </w:r>
      <w:r w:rsidRPr="004360E4">
        <w:t>tation for residential self-hauler customers</w:t>
      </w:r>
      <w:r>
        <w:t xml:space="preserve"> and a r</w:t>
      </w:r>
      <w:r w:rsidRPr="004360E4">
        <w:t xml:space="preserve">ecycling </w:t>
      </w:r>
      <w:r>
        <w:t>center.</w:t>
      </w:r>
    </w:p>
    <w:p w14:paraId="1BD0D452" w14:textId="77777777" w:rsidR="008F59E8" w:rsidRDefault="008F59E8" w:rsidP="008F59E8">
      <w:pPr>
        <w:pStyle w:val="BodyText"/>
        <w:widowControl w:val="0"/>
        <w:contextualSpacing/>
        <w:rPr>
          <w:color w:val="000000" w:themeColor="text1"/>
        </w:rPr>
      </w:pPr>
    </w:p>
    <w:p w14:paraId="451C4738" w14:textId="56B98796" w:rsidR="00C03860" w:rsidRDefault="002E42FA" w:rsidP="008F59E8">
      <w:pPr>
        <w:pStyle w:val="BodyText"/>
        <w:widowControl w:val="0"/>
        <w:contextualSpacing/>
        <w:rPr>
          <w:color w:val="000000" w:themeColor="text1"/>
        </w:rPr>
      </w:pPr>
      <w:r>
        <w:rPr>
          <w:color w:val="000000" w:themeColor="text1"/>
        </w:rPr>
        <w:t xml:space="preserve">The air emission sources at this landfill that are subject to an air quality permit </w:t>
      </w:r>
      <w:r w:rsidR="0060611F">
        <w:rPr>
          <w:color w:val="000000" w:themeColor="text1"/>
        </w:rPr>
        <w:t>include</w:t>
      </w:r>
      <w:r w:rsidR="008F59E8">
        <w:rPr>
          <w:color w:val="000000" w:themeColor="text1"/>
        </w:rPr>
        <w:t>.</w:t>
      </w:r>
    </w:p>
    <w:p w14:paraId="451C4739" w14:textId="1ABD9943" w:rsidR="0060611F" w:rsidRDefault="002E42FA" w:rsidP="008F59E8">
      <w:pPr>
        <w:pStyle w:val="BodyText"/>
        <w:widowControl w:val="0"/>
        <w:numPr>
          <w:ilvl w:val="0"/>
          <w:numId w:val="35"/>
        </w:numPr>
        <w:contextualSpacing/>
        <w:rPr>
          <w:color w:val="000000" w:themeColor="text1"/>
        </w:rPr>
      </w:pPr>
      <w:r>
        <w:rPr>
          <w:color w:val="000000" w:themeColor="text1"/>
        </w:rPr>
        <w:t>Paved and unpaved haul roads that can generate dust</w:t>
      </w:r>
    </w:p>
    <w:p w14:paraId="451C473A" w14:textId="44B9724E" w:rsidR="0060611F" w:rsidRDefault="00681EEA" w:rsidP="008F59E8">
      <w:pPr>
        <w:pStyle w:val="BodyText"/>
        <w:widowControl w:val="0"/>
        <w:numPr>
          <w:ilvl w:val="0"/>
          <w:numId w:val="35"/>
        </w:numPr>
        <w:contextualSpacing/>
        <w:rPr>
          <w:color w:val="000000" w:themeColor="text1"/>
        </w:rPr>
      </w:pPr>
      <w:r>
        <w:rPr>
          <w:color w:val="000000" w:themeColor="text1"/>
        </w:rPr>
        <w:t xml:space="preserve">Earth moving </w:t>
      </w:r>
      <w:r w:rsidR="00E74487">
        <w:rPr>
          <w:color w:val="000000" w:themeColor="text1"/>
        </w:rPr>
        <w:t xml:space="preserve">equipment </w:t>
      </w:r>
      <w:r w:rsidR="002E42FA">
        <w:rPr>
          <w:color w:val="000000" w:themeColor="text1"/>
        </w:rPr>
        <w:t>that can generate dust</w:t>
      </w:r>
    </w:p>
    <w:p w14:paraId="451C473B" w14:textId="6731A700" w:rsidR="0060611F" w:rsidRDefault="0060611F" w:rsidP="008F59E8">
      <w:pPr>
        <w:pStyle w:val="BodyText"/>
        <w:widowControl w:val="0"/>
        <w:numPr>
          <w:ilvl w:val="0"/>
          <w:numId w:val="35"/>
        </w:numPr>
        <w:contextualSpacing/>
        <w:rPr>
          <w:color w:val="000000" w:themeColor="text1"/>
        </w:rPr>
      </w:pPr>
      <w:r>
        <w:rPr>
          <w:color w:val="000000" w:themeColor="text1"/>
        </w:rPr>
        <w:t>Landfill Gas</w:t>
      </w:r>
      <w:r w:rsidR="00E74487">
        <w:rPr>
          <w:color w:val="000000" w:themeColor="text1"/>
        </w:rPr>
        <w:t xml:space="preserve"> from the decomposition of the waste</w:t>
      </w:r>
      <w:r w:rsidR="002E42FA">
        <w:rPr>
          <w:color w:val="000000" w:themeColor="text1"/>
        </w:rPr>
        <w:t xml:space="preserve"> </w:t>
      </w:r>
    </w:p>
    <w:p w14:paraId="7C8FDBC8" w14:textId="474A378B" w:rsidR="00E74487" w:rsidRDefault="00982989" w:rsidP="008F59E8">
      <w:pPr>
        <w:pStyle w:val="BodyText"/>
        <w:widowControl w:val="0"/>
        <w:numPr>
          <w:ilvl w:val="0"/>
          <w:numId w:val="35"/>
        </w:numPr>
        <w:contextualSpacing/>
        <w:rPr>
          <w:color w:val="000000" w:themeColor="text1"/>
        </w:rPr>
      </w:pPr>
      <w:r>
        <w:rPr>
          <w:color w:val="000000" w:themeColor="text1"/>
        </w:rPr>
        <w:t xml:space="preserve">An open, </w:t>
      </w:r>
      <w:r w:rsidR="00566B53">
        <w:rPr>
          <w:color w:val="000000" w:themeColor="text1"/>
        </w:rPr>
        <w:t>utility</w:t>
      </w:r>
      <w:r w:rsidR="002E42FA">
        <w:rPr>
          <w:color w:val="000000" w:themeColor="text1"/>
        </w:rPr>
        <w:t xml:space="preserve"> </w:t>
      </w:r>
      <w:r w:rsidR="00CE18A4">
        <w:rPr>
          <w:color w:val="000000" w:themeColor="text1"/>
        </w:rPr>
        <w:t xml:space="preserve">flare that </w:t>
      </w:r>
      <w:r w:rsidR="008F59E8">
        <w:rPr>
          <w:color w:val="000000" w:themeColor="text1"/>
        </w:rPr>
        <w:t>will be</w:t>
      </w:r>
      <w:r w:rsidR="00E74487">
        <w:rPr>
          <w:color w:val="000000" w:themeColor="text1"/>
        </w:rPr>
        <w:t xml:space="preserve"> used to combust the landfill gas</w:t>
      </w:r>
      <w:r w:rsidR="00566B53">
        <w:rPr>
          <w:color w:val="000000" w:themeColor="text1"/>
        </w:rPr>
        <w:t xml:space="preserve"> (LFG)</w:t>
      </w:r>
    </w:p>
    <w:p w14:paraId="01EEC6DC" w14:textId="3CD3564D" w:rsidR="008F59E8" w:rsidRPr="008F59E8" w:rsidRDefault="00E74487" w:rsidP="008F59E8">
      <w:pPr>
        <w:pStyle w:val="BodyText"/>
        <w:widowControl w:val="0"/>
        <w:numPr>
          <w:ilvl w:val="0"/>
          <w:numId w:val="35"/>
        </w:numPr>
        <w:contextualSpacing/>
        <w:rPr>
          <w:color w:val="000000" w:themeColor="text1"/>
        </w:rPr>
      </w:pPr>
      <w:r>
        <w:rPr>
          <w:color w:val="000000" w:themeColor="text1"/>
        </w:rPr>
        <w:t>A land</w:t>
      </w:r>
      <w:r w:rsidR="002E42FA">
        <w:rPr>
          <w:color w:val="000000" w:themeColor="text1"/>
        </w:rPr>
        <w:t xml:space="preserve"> </w:t>
      </w:r>
      <w:r>
        <w:rPr>
          <w:color w:val="000000" w:themeColor="text1"/>
        </w:rPr>
        <w:t xml:space="preserve">farm for soil that </w:t>
      </w:r>
      <w:r w:rsidR="008F59E8">
        <w:rPr>
          <w:color w:val="000000" w:themeColor="text1"/>
        </w:rPr>
        <w:t>is</w:t>
      </w:r>
      <w:r>
        <w:rPr>
          <w:color w:val="000000" w:themeColor="text1"/>
        </w:rPr>
        <w:t xml:space="preserve"> contaminated with petroleum hydrocarbon</w:t>
      </w:r>
      <w:r w:rsidR="00CE18A4">
        <w:rPr>
          <w:color w:val="000000" w:themeColor="text1"/>
        </w:rPr>
        <w:t>s</w:t>
      </w:r>
      <w:r>
        <w:rPr>
          <w:color w:val="000000" w:themeColor="text1"/>
        </w:rPr>
        <w:t xml:space="preserve"> such as gasoline or </w:t>
      </w:r>
      <w:r>
        <w:rPr>
          <w:color w:val="000000" w:themeColor="text1"/>
        </w:rPr>
        <w:lastRenderedPageBreak/>
        <w:t>diesel fuel</w:t>
      </w:r>
      <w:r w:rsidR="002E42FA">
        <w:rPr>
          <w:color w:val="000000" w:themeColor="text1"/>
        </w:rPr>
        <w:t>.  Some of the hydrocarbons are degraded by microorganisms, but some also evaporates</w:t>
      </w:r>
      <w:r w:rsidR="008F59E8">
        <w:rPr>
          <w:color w:val="000000" w:themeColor="text1"/>
        </w:rPr>
        <w:t xml:space="preserve"> to the air</w:t>
      </w:r>
      <w:r w:rsidR="002E42FA">
        <w:rPr>
          <w:color w:val="000000" w:themeColor="text1"/>
        </w:rPr>
        <w:t>.</w:t>
      </w:r>
    </w:p>
    <w:p w14:paraId="4CAC9947" w14:textId="77777777" w:rsidR="00210D7A" w:rsidRDefault="00210D7A" w:rsidP="008F59E8">
      <w:pPr>
        <w:pStyle w:val="BodyText"/>
        <w:widowControl w:val="0"/>
        <w:contextualSpacing/>
        <w:rPr>
          <w:color w:val="000000" w:themeColor="text1"/>
        </w:rPr>
      </w:pPr>
    </w:p>
    <w:p w14:paraId="55EF8654" w14:textId="7F161B7F" w:rsidR="00210D7A" w:rsidRPr="008B0FAF" w:rsidRDefault="00210D7A" w:rsidP="008F59E8">
      <w:pPr>
        <w:pStyle w:val="BodyText"/>
        <w:widowControl w:val="0"/>
        <w:contextualSpacing/>
        <w:rPr>
          <w:b/>
          <w:color w:val="000000" w:themeColor="text1"/>
        </w:rPr>
      </w:pPr>
      <w:r w:rsidRPr="008B0FAF">
        <w:rPr>
          <w:b/>
          <w:color w:val="000000" w:themeColor="text1"/>
        </w:rPr>
        <w:t>Gas Collection and Control System (GCCS)</w:t>
      </w:r>
    </w:p>
    <w:p w14:paraId="0E29CA74" w14:textId="4E416BD3" w:rsidR="00210D7A" w:rsidRPr="008B0FAF" w:rsidRDefault="00210D7A" w:rsidP="008F59E8">
      <w:pPr>
        <w:pStyle w:val="BodyText"/>
        <w:widowControl w:val="0"/>
        <w:contextualSpacing/>
        <w:rPr>
          <w:color w:val="000000" w:themeColor="text1"/>
        </w:rPr>
      </w:pPr>
      <w:r w:rsidRPr="008B0FAF">
        <w:rPr>
          <w:color w:val="000000" w:themeColor="text1"/>
        </w:rPr>
        <w:t xml:space="preserve">Federal regulation 40 CFR 60, Subpart WWW that applies to landfill gas requires a GCCS to capture landfill gas to obtain a methane concentration at the landfill surface of 500 ppm or less.  </w:t>
      </w:r>
      <w:r w:rsidRPr="00757750">
        <w:rPr>
          <w:color w:val="000000" w:themeColor="text1"/>
        </w:rPr>
        <w:t>The GCCS capacity</w:t>
      </w:r>
      <w:r w:rsidR="00951835">
        <w:rPr>
          <w:color w:val="000000" w:themeColor="text1"/>
        </w:rPr>
        <w:t>, which may need to be increased in the future,</w:t>
      </w:r>
      <w:r w:rsidRPr="00757750">
        <w:rPr>
          <w:color w:val="000000" w:themeColor="text1"/>
        </w:rPr>
        <w:t xml:space="preserve"> </w:t>
      </w:r>
      <w:r w:rsidR="00951835">
        <w:rPr>
          <w:color w:val="000000" w:themeColor="text1"/>
        </w:rPr>
        <w:t>is</w:t>
      </w:r>
      <w:r w:rsidRPr="00757750">
        <w:rPr>
          <w:color w:val="000000" w:themeColor="text1"/>
        </w:rPr>
        <w:t xml:space="preserve"> designed to achieve a capacity to pull up to 3,000 </w:t>
      </w:r>
      <w:r w:rsidR="00951835">
        <w:rPr>
          <w:color w:val="000000" w:themeColor="text1"/>
        </w:rPr>
        <w:t xml:space="preserve">standard </w:t>
      </w:r>
      <w:r w:rsidRPr="00757750">
        <w:rPr>
          <w:color w:val="000000" w:themeColor="text1"/>
        </w:rPr>
        <w:t>cubic feet per minute (</w:t>
      </w:r>
      <w:proofErr w:type="spellStart"/>
      <w:r w:rsidR="00566B53" w:rsidRPr="00757750">
        <w:rPr>
          <w:color w:val="000000" w:themeColor="text1"/>
        </w:rPr>
        <w:t>s</w:t>
      </w:r>
      <w:r w:rsidRPr="00757750">
        <w:rPr>
          <w:color w:val="000000" w:themeColor="text1"/>
        </w:rPr>
        <w:t>cfm</w:t>
      </w:r>
      <w:proofErr w:type="spellEnd"/>
      <w:r w:rsidRPr="00757750">
        <w:rPr>
          <w:color w:val="000000" w:themeColor="text1"/>
        </w:rPr>
        <w:t>) of landfill gas</w:t>
      </w:r>
      <w:r w:rsidR="00757750" w:rsidRPr="00757750">
        <w:rPr>
          <w:color w:val="000000" w:themeColor="text1"/>
        </w:rPr>
        <w:t xml:space="preserve"> using two Hoffman 38303 Gas Blowers, each with a capacity between 300 </w:t>
      </w:r>
      <w:proofErr w:type="spellStart"/>
      <w:r w:rsidR="00757750" w:rsidRPr="00757750">
        <w:rPr>
          <w:color w:val="000000" w:themeColor="text1"/>
        </w:rPr>
        <w:t>scfm</w:t>
      </w:r>
      <w:proofErr w:type="spellEnd"/>
      <w:r w:rsidR="00757750" w:rsidRPr="00757750">
        <w:rPr>
          <w:color w:val="000000" w:themeColor="text1"/>
        </w:rPr>
        <w:t xml:space="preserve"> to 1500 </w:t>
      </w:r>
      <w:proofErr w:type="spellStart"/>
      <w:r w:rsidR="00757750" w:rsidRPr="00757750">
        <w:rPr>
          <w:color w:val="000000" w:themeColor="text1"/>
        </w:rPr>
        <w:t>scfm</w:t>
      </w:r>
      <w:proofErr w:type="spellEnd"/>
      <w:r w:rsidR="00757750" w:rsidRPr="00757750">
        <w:rPr>
          <w:color w:val="000000" w:themeColor="text1"/>
        </w:rPr>
        <w:t xml:space="preserve"> and </w:t>
      </w:r>
      <w:r w:rsidR="00951835">
        <w:rPr>
          <w:color w:val="000000" w:themeColor="text1"/>
        </w:rPr>
        <w:t xml:space="preserve">is routed to </w:t>
      </w:r>
      <w:r w:rsidR="00757750" w:rsidRPr="00757750">
        <w:rPr>
          <w:color w:val="000000" w:themeColor="text1"/>
        </w:rPr>
        <w:t xml:space="preserve">a </w:t>
      </w:r>
      <w:r w:rsidR="001B76B0">
        <w:rPr>
          <w:color w:val="000000" w:themeColor="text1"/>
        </w:rPr>
        <w:t xml:space="preserve">utility </w:t>
      </w:r>
      <w:r w:rsidR="00757750" w:rsidRPr="00757750">
        <w:rPr>
          <w:color w:val="000000" w:themeColor="text1"/>
        </w:rPr>
        <w:t>candlestick flare</w:t>
      </w:r>
      <w:r w:rsidRPr="00757750">
        <w:rPr>
          <w:color w:val="000000" w:themeColor="text1"/>
        </w:rPr>
        <w:t>.</w:t>
      </w:r>
      <w:r w:rsidR="00757750">
        <w:rPr>
          <w:color w:val="000000" w:themeColor="text1"/>
        </w:rPr>
        <w:t xml:space="preserve">   </w:t>
      </w:r>
      <w:r w:rsidR="00752C41">
        <w:rPr>
          <w:color w:val="000000" w:themeColor="text1"/>
        </w:rPr>
        <w:t xml:space="preserve"> </w:t>
      </w:r>
    </w:p>
    <w:p w14:paraId="03F91D7B" w14:textId="77777777" w:rsidR="00210D7A" w:rsidRPr="008B0FAF" w:rsidRDefault="00210D7A" w:rsidP="008F59E8">
      <w:pPr>
        <w:pStyle w:val="BodyText"/>
        <w:widowControl w:val="0"/>
        <w:contextualSpacing/>
        <w:rPr>
          <w:b/>
          <w:color w:val="000000" w:themeColor="text1"/>
        </w:rPr>
      </w:pPr>
    </w:p>
    <w:p w14:paraId="3724BD7B" w14:textId="61012519" w:rsidR="00210D7A" w:rsidRPr="008B0FAF" w:rsidRDefault="00210D7A" w:rsidP="008F59E8">
      <w:pPr>
        <w:pStyle w:val="BodyText"/>
        <w:widowControl w:val="0"/>
        <w:contextualSpacing/>
        <w:rPr>
          <w:b/>
          <w:color w:val="000000" w:themeColor="text1"/>
        </w:rPr>
      </w:pPr>
      <w:r w:rsidRPr="008B0FAF">
        <w:rPr>
          <w:b/>
          <w:color w:val="000000" w:themeColor="text1"/>
        </w:rPr>
        <w:t>Co-located Four Peaks Energy, LLC facility</w:t>
      </w:r>
    </w:p>
    <w:p w14:paraId="451C473D" w14:textId="024A02FC" w:rsidR="0060611F" w:rsidRPr="008B0FAF" w:rsidRDefault="006D246A" w:rsidP="008F59E8">
      <w:pPr>
        <w:pStyle w:val="BodyText"/>
        <w:widowControl w:val="0"/>
        <w:contextualSpacing/>
      </w:pPr>
      <w:r w:rsidRPr="008B0FAF">
        <w:rPr>
          <w:color w:val="000000" w:themeColor="text1"/>
        </w:rPr>
        <w:t xml:space="preserve">There is also a Landfill Gas to Energy Facility (LFGTE) located at the landfill, the Four Peaks Energy facility (#3275-M2).  </w:t>
      </w:r>
      <w:r w:rsidRPr="008B0FAF">
        <w:t xml:space="preserve"> The Energy Facility</w:t>
      </w:r>
      <w:r w:rsidR="002E42FA" w:rsidRPr="008B0FAF">
        <w:t xml:space="preserve"> </w:t>
      </w:r>
      <w:r w:rsidR="00CE18A4" w:rsidRPr="008B0FAF">
        <w:t>inc</w:t>
      </w:r>
      <w:r w:rsidR="001C08D3" w:rsidRPr="008B0FAF">
        <w:t>l</w:t>
      </w:r>
      <w:r w:rsidR="00CE18A4" w:rsidRPr="008B0FAF">
        <w:t>udes</w:t>
      </w:r>
      <w:r w:rsidR="002E42FA" w:rsidRPr="008B0FAF">
        <w:t xml:space="preserve"> two</w:t>
      </w:r>
      <w:r w:rsidR="00210D7A" w:rsidRPr="008B0FAF">
        <w:t>,</w:t>
      </w:r>
      <w:r w:rsidR="002E42FA" w:rsidRPr="008B0FAF">
        <w:t xml:space="preserve"> 22</w:t>
      </w:r>
      <w:r w:rsidRPr="008B0FAF">
        <w:t>42</w:t>
      </w:r>
      <w:r w:rsidR="002E42FA" w:rsidRPr="008B0FAF">
        <w:t xml:space="preserve"> horse power engines that combust the landfill gas as fuel</w:t>
      </w:r>
      <w:r w:rsidR="00CE18A4" w:rsidRPr="008B0FAF">
        <w:t xml:space="preserve"> for beneficial use to generate electric power</w:t>
      </w:r>
      <w:r w:rsidR="002E42FA" w:rsidRPr="008B0FAF">
        <w:t>.</w:t>
      </w:r>
      <w:r w:rsidR="00210D7A" w:rsidRPr="008B0FAF">
        <w:t xml:space="preserve">  When operating the engines can accept </w:t>
      </w:r>
      <w:r w:rsidR="00534626" w:rsidRPr="008B0FAF">
        <w:t>about</w:t>
      </w:r>
      <w:r w:rsidR="00210D7A" w:rsidRPr="008B0FAF">
        <w:t xml:space="preserve"> </w:t>
      </w:r>
      <w:r w:rsidR="00534626" w:rsidRPr="008B0FAF">
        <w:t>550</w:t>
      </w:r>
      <w:r w:rsidR="00210D7A" w:rsidRPr="008B0FAF">
        <w:t xml:space="preserve"> </w:t>
      </w:r>
      <w:proofErr w:type="spellStart"/>
      <w:r w:rsidR="00951835">
        <w:t>s</w:t>
      </w:r>
      <w:r w:rsidR="00210D7A" w:rsidRPr="008B0FAF">
        <w:t>cfm</w:t>
      </w:r>
      <w:proofErr w:type="spellEnd"/>
      <w:r w:rsidR="00210D7A" w:rsidRPr="008B0FAF">
        <w:t xml:space="preserve"> of landfill gas each, for a total of </w:t>
      </w:r>
      <w:r w:rsidR="00534626" w:rsidRPr="008B0FAF">
        <w:t>1100</w:t>
      </w:r>
      <w:r w:rsidR="00210D7A" w:rsidRPr="008B0FAF">
        <w:t xml:space="preserve"> </w:t>
      </w:r>
      <w:proofErr w:type="spellStart"/>
      <w:r w:rsidR="00951835">
        <w:t>s</w:t>
      </w:r>
      <w:r w:rsidR="00210D7A" w:rsidRPr="008B0FAF">
        <w:t>cfm</w:t>
      </w:r>
      <w:proofErr w:type="spellEnd"/>
      <w:r w:rsidR="00534626" w:rsidRPr="008B0FAF">
        <w:t xml:space="preserve"> of landfill gas combusted</w:t>
      </w:r>
      <w:r w:rsidR="00210D7A" w:rsidRPr="008B0FAF">
        <w:t xml:space="preserve">.  </w:t>
      </w:r>
    </w:p>
    <w:p w14:paraId="0E6BE0B5" w14:textId="330DF2AE" w:rsidR="002E42FA" w:rsidRPr="008B0FAF" w:rsidRDefault="00CE18A4" w:rsidP="008F59E8">
      <w:pPr>
        <w:tabs>
          <w:tab w:val="left" w:pos="-720"/>
          <w:tab w:val="left" w:pos="270"/>
          <w:tab w:val="right" w:pos="10620"/>
        </w:tabs>
        <w:contextualSpacing/>
      </w:pPr>
      <w:r w:rsidRPr="008B0FAF">
        <w:t xml:space="preserve">In 2001, the landfill constructed a landfill gas collection and control system (GCCS) </w:t>
      </w:r>
      <w:r w:rsidR="00566B53" w:rsidRPr="008B0FAF">
        <w:t xml:space="preserve">to route landfill gas (LFG) </w:t>
      </w:r>
      <w:r w:rsidRPr="008B0FAF">
        <w:t xml:space="preserve">to either the </w:t>
      </w:r>
      <w:r w:rsidR="00566B53" w:rsidRPr="008B0FAF">
        <w:t>landfill’s utility</w:t>
      </w:r>
      <w:r w:rsidRPr="008B0FAF">
        <w:t xml:space="preserve"> flare or to </w:t>
      </w:r>
      <w:r w:rsidR="00566B53" w:rsidRPr="008B0FAF">
        <w:t xml:space="preserve">the </w:t>
      </w:r>
      <w:r w:rsidRPr="008B0FAF">
        <w:t xml:space="preserve">Four Peaks Energy </w:t>
      </w:r>
      <w:r w:rsidR="006D246A" w:rsidRPr="008B0FAF">
        <w:t>facility</w:t>
      </w:r>
      <w:r w:rsidR="008F59E8" w:rsidRPr="008B0FAF">
        <w:t xml:space="preserve"> for combustion</w:t>
      </w:r>
      <w:r w:rsidRPr="008B0FAF">
        <w:t xml:space="preserve">.  </w:t>
      </w:r>
      <w:r w:rsidR="00566B53" w:rsidRPr="008B0FAF">
        <w:t>In 2018, t</w:t>
      </w:r>
      <w:r w:rsidR="006D246A" w:rsidRPr="008B0FAF">
        <w:t xml:space="preserve">he </w:t>
      </w:r>
      <w:r w:rsidRPr="008B0FAF">
        <w:t>GCCS</w:t>
      </w:r>
      <w:r w:rsidR="00566B53" w:rsidRPr="008B0FAF">
        <w:t xml:space="preserve"> was expanded to capture more LFG as required </w:t>
      </w:r>
      <w:r w:rsidRPr="008B0FAF">
        <w:t>by the federal air quality regulation that applies to landfills called NSPS WWW</w:t>
      </w:r>
      <w:r w:rsidR="006D246A" w:rsidRPr="008B0FAF">
        <w:t>, located at 40 CFR 60.750</w:t>
      </w:r>
      <w:r w:rsidRPr="008B0FAF">
        <w:t>.</w:t>
      </w:r>
    </w:p>
    <w:p w14:paraId="48F586FE" w14:textId="670F5AFC" w:rsidR="00672CE2" w:rsidRPr="008B0FAF" w:rsidRDefault="00672CE2" w:rsidP="008F59E8">
      <w:pPr>
        <w:pStyle w:val="BodyText"/>
        <w:widowControl w:val="0"/>
        <w:contextualSpacing/>
      </w:pPr>
      <w:r w:rsidRPr="008B0FAF">
        <w:rPr>
          <w:color w:val="000000" w:themeColor="text1"/>
        </w:rPr>
        <w:t>The</w:t>
      </w:r>
      <w:r w:rsidRPr="008B0FAF">
        <w:t xml:space="preserve"> landfill operates under a Solid Waste Permit (No. SWM-030738) issued by the New Mexico Environment Department (NMED), Solid Waste Bureau.  </w:t>
      </w:r>
      <w:r w:rsidR="009A73AF" w:rsidRPr="008B0FAF">
        <w:t xml:space="preserve">An air quality permit is also required for this landfill. </w:t>
      </w:r>
    </w:p>
    <w:p w14:paraId="451C4748" w14:textId="0A017C8C" w:rsidR="00BF43B7" w:rsidRPr="008B0FAF" w:rsidRDefault="00D92D43" w:rsidP="008F59E8">
      <w:pPr>
        <w:widowControl w:val="0"/>
        <w:numPr>
          <w:ilvl w:val="0"/>
          <w:numId w:val="1"/>
        </w:numPr>
        <w:contextualSpacing/>
      </w:pPr>
      <w:r w:rsidRPr="008B0FAF">
        <w:rPr>
          <w:b/>
          <w:bCs/>
          <w:u w:val="single"/>
        </w:rPr>
        <w:t>Purpose of This Application</w:t>
      </w:r>
      <w:r w:rsidR="00BF43B7" w:rsidRPr="008B0FAF">
        <w:rPr>
          <w:b/>
          <w:bCs/>
          <w:u w:val="single"/>
        </w:rPr>
        <w:t>:</w:t>
      </w:r>
      <w:r w:rsidR="00BF43B7" w:rsidRPr="008B0FAF">
        <w:rPr>
          <w:b/>
          <w:bCs/>
        </w:rPr>
        <w:t xml:space="preserve">  </w:t>
      </w:r>
      <w:r w:rsidR="00BF43B7" w:rsidRPr="008B0FAF">
        <w:t xml:space="preserve"> </w:t>
      </w:r>
    </w:p>
    <w:p w14:paraId="67D339D9" w14:textId="3E0F697B" w:rsidR="00BF0F33" w:rsidRPr="008B0FAF" w:rsidRDefault="00BF0F33" w:rsidP="008F59E8">
      <w:pPr>
        <w:pStyle w:val="BodyText"/>
        <w:widowControl w:val="0"/>
        <w:contextualSpacing/>
        <w:rPr>
          <w:color w:val="000000" w:themeColor="text1"/>
        </w:rPr>
      </w:pPr>
      <w:r w:rsidRPr="008B0FAF">
        <w:rPr>
          <w:color w:val="000000" w:themeColor="text1"/>
        </w:rPr>
        <w:t>The landfill recently improved its gas collection and</w:t>
      </w:r>
      <w:r w:rsidR="00DE2116" w:rsidRPr="008B0FAF">
        <w:rPr>
          <w:color w:val="000000" w:themeColor="text1"/>
        </w:rPr>
        <w:t xml:space="preserve"> control system (GCCS) </w:t>
      </w:r>
      <w:r w:rsidR="00B90EF7" w:rsidRPr="008B0FAF">
        <w:rPr>
          <w:color w:val="000000" w:themeColor="text1"/>
        </w:rPr>
        <w:t xml:space="preserve">so more LFG will be routed to the utility flare which will increase the flare emission rates.  </w:t>
      </w:r>
    </w:p>
    <w:p w14:paraId="39756889" w14:textId="77777777" w:rsidR="00DE2116" w:rsidRPr="008B0FAF" w:rsidRDefault="00DE2116" w:rsidP="00DE2116">
      <w:pPr>
        <w:contextualSpacing/>
      </w:pPr>
    </w:p>
    <w:p w14:paraId="451C474B" w14:textId="3549BCA2" w:rsidR="00C53561" w:rsidRPr="008B0FAF" w:rsidRDefault="00C53561" w:rsidP="009A73AF">
      <w:pPr>
        <w:widowControl w:val="0"/>
        <w:numPr>
          <w:ilvl w:val="0"/>
          <w:numId w:val="1"/>
        </w:numPr>
        <w:contextualSpacing/>
        <w:rPr>
          <w:b/>
          <w:u w:val="single"/>
        </w:rPr>
      </w:pPr>
      <w:r w:rsidRPr="008B0FAF">
        <w:rPr>
          <w:b/>
          <w:u w:val="single"/>
        </w:rPr>
        <w:t>Determination</w:t>
      </w:r>
      <w:r w:rsidR="008F59E8" w:rsidRPr="008B0FAF">
        <w:rPr>
          <w:b/>
          <w:u w:val="single"/>
        </w:rPr>
        <w:t xml:space="preserve"> of Landfill </w:t>
      </w:r>
      <w:r w:rsidR="006B65C1" w:rsidRPr="008B0FAF">
        <w:rPr>
          <w:b/>
          <w:u w:val="single"/>
        </w:rPr>
        <w:t>and</w:t>
      </w:r>
      <w:r w:rsidR="008F59E8" w:rsidRPr="008B0FAF">
        <w:rPr>
          <w:b/>
          <w:u w:val="single"/>
        </w:rPr>
        <w:t xml:space="preserve"> Energy Plant Sources</w:t>
      </w:r>
      <w:r w:rsidR="004F46F7" w:rsidRPr="008B0FAF">
        <w:rPr>
          <w:b/>
          <w:u w:val="single"/>
        </w:rPr>
        <w:t xml:space="preserve"> Per </w:t>
      </w:r>
      <w:r w:rsidR="009C0F36" w:rsidRPr="008B0FAF">
        <w:rPr>
          <w:b/>
          <w:u w:val="single"/>
        </w:rPr>
        <w:t xml:space="preserve">the </w:t>
      </w:r>
      <w:r w:rsidR="004F46F7" w:rsidRPr="008B0FAF">
        <w:rPr>
          <w:b/>
          <w:u w:val="single"/>
        </w:rPr>
        <w:t>Air Quality Regulation</w:t>
      </w:r>
      <w:r w:rsidR="009C0F36" w:rsidRPr="008B0FAF">
        <w:rPr>
          <w:b/>
          <w:u w:val="single"/>
        </w:rPr>
        <w:t>s</w:t>
      </w:r>
      <w:r w:rsidRPr="008B0FAF">
        <w:rPr>
          <w:b/>
          <w:u w:val="single"/>
        </w:rPr>
        <w:t xml:space="preserve">:  </w:t>
      </w:r>
    </w:p>
    <w:p w14:paraId="0FF26B50" w14:textId="46016DAB" w:rsidR="009C0F36" w:rsidRPr="008B0FAF" w:rsidRDefault="009A73AF" w:rsidP="009A73AF">
      <w:pPr>
        <w:widowControl w:val="0"/>
        <w:contextualSpacing/>
        <w:rPr>
          <w:rFonts w:eastAsia="MS Mincho"/>
        </w:rPr>
      </w:pPr>
      <w:bookmarkStart w:id="1" w:name="_Hlk520201893"/>
      <w:r w:rsidRPr="008B0FAF">
        <w:rPr>
          <w:rFonts w:eastAsia="MS Mincho"/>
        </w:rPr>
        <w:t>The AQB has</w:t>
      </w:r>
      <w:r w:rsidR="009C0F36" w:rsidRPr="008B0FAF">
        <w:rPr>
          <w:rFonts w:eastAsia="MS Mincho"/>
        </w:rPr>
        <w:t xml:space="preserve"> determined that the </w:t>
      </w:r>
      <w:r w:rsidR="006B65C1" w:rsidRPr="008B0FAF">
        <w:rPr>
          <w:rFonts w:eastAsia="MS Mincho"/>
        </w:rPr>
        <w:t xml:space="preserve">Camino Real Landfill </w:t>
      </w:r>
      <w:r w:rsidR="009C0F36" w:rsidRPr="008B0FAF">
        <w:rPr>
          <w:rFonts w:eastAsia="MS Mincho"/>
        </w:rPr>
        <w:t xml:space="preserve">and </w:t>
      </w:r>
      <w:r w:rsidR="00951835" w:rsidRPr="008B0FAF">
        <w:rPr>
          <w:rFonts w:eastAsia="MS Mincho"/>
        </w:rPr>
        <w:t>the Four Peaks Energy Center (#3275-M2)</w:t>
      </w:r>
      <w:r w:rsidR="00A1568B">
        <w:rPr>
          <w:rFonts w:eastAsia="MS Mincho"/>
        </w:rPr>
        <w:t xml:space="preserve">, a </w:t>
      </w:r>
      <w:r w:rsidR="006B65C1" w:rsidRPr="008B0FAF">
        <w:rPr>
          <w:rFonts w:eastAsia="MS Mincho"/>
        </w:rPr>
        <w:t>Landfill Gas to Energy Facility (LFGTE), a</w:t>
      </w:r>
      <w:r w:rsidR="00582341" w:rsidRPr="008B0FAF">
        <w:rPr>
          <w:rFonts w:eastAsia="MS Mincho"/>
        </w:rPr>
        <w:t xml:space="preserve">re separate sources and so </w:t>
      </w:r>
      <w:r w:rsidR="00A1568B">
        <w:rPr>
          <w:rFonts w:eastAsia="MS Mincho"/>
        </w:rPr>
        <w:t xml:space="preserve">their air emission rates </w:t>
      </w:r>
      <w:r w:rsidR="00582341" w:rsidRPr="008B0FAF">
        <w:rPr>
          <w:rFonts w:eastAsia="MS Mincho"/>
        </w:rPr>
        <w:t>should</w:t>
      </w:r>
      <w:r w:rsidR="006B65C1" w:rsidRPr="008B0FAF">
        <w:rPr>
          <w:rFonts w:eastAsia="MS Mincho"/>
        </w:rPr>
        <w:t xml:space="preserve"> not </w:t>
      </w:r>
      <w:r w:rsidR="00A1568B">
        <w:rPr>
          <w:rFonts w:eastAsia="MS Mincho"/>
        </w:rPr>
        <w:t>be</w:t>
      </w:r>
      <w:r w:rsidR="008B77C4" w:rsidRPr="008B0FAF">
        <w:rPr>
          <w:rFonts w:eastAsia="MS Mincho"/>
        </w:rPr>
        <w:t xml:space="preserve"> combined to determine what kind of air quality permit is required.  For example, if the maximum expected emission rates are 100 tpy or more for a regulated air pollutant, a Title V permit would be required.</w:t>
      </w:r>
      <w:r w:rsidR="009C0F36" w:rsidRPr="008B0FAF">
        <w:rPr>
          <w:rFonts w:eastAsia="MS Mincho"/>
        </w:rPr>
        <w:t xml:space="preserve">  </w:t>
      </w:r>
    </w:p>
    <w:p w14:paraId="37AC224C" w14:textId="77777777" w:rsidR="009A73AF" w:rsidRPr="008B0FAF" w:rsidRDefault="009A73AF" w:rsidP="009A73AF">
      <w:pPr>
        <w:widowControl w:val="0"/>
        <w:contextualSpacing/>
        <w:rPr>
          <w:rFonts w:eastAsia="MS Mincho"/>
        </w:rPr>
      </w:pPr>
    </w:p>
    <w:p w14:paraId="4316C98A" w14:textId="2708A20F" w:rsidR="00582341" w:rsidRPr="008B0FAF" w:rsidRDefault="009A73AF" w:rsidP="009A73AF">
      <w:pPr>
        <w:widowControl w:val="0"/>
        <w:contextualSpacing/>
        <w:rPr>
          <w:rFonts w:eastAsia="MS Mincho"/>
        </w:rPr>
      </w:pPr>
      <w:r w:rsidRPr="008B0FAF">
        <w:rPr>
          <w:rFonts w:eastAsia="MS Mincho"/>
        </w:rPr>
        <w:t xml:space="preserve">To be considered </w:t>
      </w:r>
      <w:r w:rsidR="008B77C4" w:rsidRPr="008B0FAF">
        <w:rPr>
          <w:rFonts w:eastAsia="MS Mincho"/>
        </w:rPr>
        <w:t>the same source</w:t>
      </w:r>
      <w:r w:rsidR="006B65C1" w:rsidRPr="008B0FAF">
        <w:rPr>
          <w:rFonts w:eastAsia="MS Mincho"/>
        </w:rPr>
        <w:t>,</w:t>
      </w:r>
      <w:r w:rsidR="008B77C4" w:rsidRPr="008B0FAF">
        <w:rPr>
          <w:rFonts w:eastAsia="MS Mincho"/>
        </w:rPr>
        <w:t xml:space="preserve"> </w:t>
      </w:r>
      <w:r w:rsidR="00582341" w:rsidRPr="008B0FAF">
        <w:rPr>
          <w:rFonts w:eastAsia="MS Mincho"/>
        </w:rPr>
        <w:t>requiring em</w:t>
      </w:r>
      <w:r w:rsidR="008B77C4" w:rsidRPr="008B0FAF">
        <w:rPr>
          <w:rFonts w:eastAsia="MS Mincho"/>
        </w:rPr>
        <w:t>issions to be combined</w:t>
      </w:r>
      <w:r w:rsidR="00582341" w:rsidRPr="008B0FAF">
        <w:rPr>
          <w:rFonts w:eastAsia="MS Mincho"/>
        </w:rPr>
        <w:t>,</w:t>
      </w:r>
      <w:r w:rsidRPr="008B0FAF">
        <w:rPr>
          <w:rFonts w:eastAsia="MS Mincho"/>
        </w:rPr>
        <w:t xml:space="preserve"> the two facilities would need to meet three cri</w:t>
      </w:r>
      <w:r w:rsidR="00582341" w:rsidRPr="008B0FAF">
        <w:rPr>
          <w:rFonts w:eastAsia="MS Mincho"/>
        </w:rPr>
        <w:t>teria;</w:t>
      </w:r>
    </w:p>
    <w:p w14:paraId="220D1298" w14:textId="5C3E8D58" w:rsidR="009A73AF" w:rsidRPr="008B0FAF" w:rsidRDefault="00582341" w:rsidP="009A73AF">
      <w:pPr>
        <w:widowControl w:val="0"/>
        <w:contextualSpacing/>
        <w:rPr>
          <w:rFonts w:eastAsia="MS Mincho"/>
        </w:rPr>
      </w:pPr>
      <w:r w:rsidRPr="008B0FAF">
        <w:rPr>
          <w:rFonts w:eastAsia="MS Mincho"/>
        </w:rPr>
        <w:t>1</w:t>
      </w:r>
      <w:r w:rsidR="009A73AF" w:rsidRPr="008B0FAF">
        <w:rPr>
          <w:rFonts w:eastAsia="MS Mincho"/>
        </w:rPr>
        <w:t xml:space="preserve">) </w:t>
      </w:r>
      <w:r w:rsidR="006B65C1" w:rsidRPr="008B0FAF">
        <w:rPr>
          <w:rFonts w:eastAsia="MS Mincho"/>
        </w:rPr>
        <w:t xml:space="preserve">having </w:t>
      </w:r>
      <w:r w:rsidR="009A73AF" w:rsidRPr="008B0FAF">
        <w:rPr>
          <w:rFonts w:eastAsia="MS Mincho"/>
        </w:rPr>
        <w:t xml:space="preserve">the same standard industrial code (SIC) two-digit grouping; 2) being owned, operated, and/or under control of the same </w:t>
      </w:r>
      <w:r w:rsidR="006B65C1" w:rsidRPr="008B0FAF">
        <w:rPr>
          <w:rFonts w:eastAsia="MS Mincho"/>
        </w:rPr>
        <w:t>organization or company</w:t>
      </w:r>
      <w:r w:rsidR="009A73AF" w:rsidRPr="008B0FAF">
        <w:rPr>
          <w:rFonts w:eastAsia="MS Mincho"/>
        </w:rPr>
        <w:t>; and 3) being located on the same property or located on adjacent properties.</w:t>
      </w:r>
    </w:p>
    <w:p w14:paraId="30E9FF77" w14:textId="77777777" w:rsidR="009C0F36" w:rsidRPr="008B0FAF" w:rsidRDefault="009C0F36" w:rsidP="009A73AF">
      <w:pPr>
        <w:widowControl w:val="0"/>
        <w:contextualSpacing/>
        <w:rPr>
          <w:rFonts w:eastAsia="MS Mincho"/>
        </w:rPr>
      </w:pPr>
    </w:p>
    <w:p w14:paraId="451C474D" w14:textId="2C950B62" w:rsidR="00C53561" w:rsidRPr="008B0FAF" w:rsidRDefault="009C0F36" w:rsidP="009A73AF">
      <w:pPr>
        <w:widowControl w:val="0"/>
        <w:contextualSpacing/>
        <w:rPr>
          <w:rFonts w:eastAsia="MS Mincho"/>
        </w:rPr>
      </w:pPr>
      <w:r w:rsidRPr="008B0FAF">
        <w:rPr>
          <w:rFonts w:eastAsia="MS Mincho"/>
        </w:rPr>
        <w:t xml:space="preserve">The </w:t>
      </w:r>
      <w:r w:rsidR="004F46F7" w:rsidRPr="008B0FAF">
        <w:rPr>
          <w:rFonts w:eastAsia="MS Mincho"/>
        </w:rPr>
        <w:t>facilities are located on the same property</w:t>
      </w:r>
      <w:r w:rsidRPr="008B0FAF">
        <w:rPr>
          <w:rFonts w:eastAsia="MS Mincho"/>
        </w:rPr>
        <w:t xml:space="preserve"> and fall under the same </w:t>
      </w:r>
      <w:r w:rsidR="006B65C1" w:rsidRPr="008B0FAF">
        <w:rPr>
          <w:rFonts w:eastAsia="MS Mincho"/>
        </w:rPr>
        <w:t xml:space="preserve">two </w:t>
      </w:r>
      <w:proofErr w:type="gramStart"/>
      <w:r w:rsidR="006B65C1" w:rsidRPr="008B0FAF">
        <w:rPr>
          <w:rFonts w:eastAsia="MS Mincho"/>
        </w:rPr>
        <w:t>digit</w:t>
      </w:r>
      <w:proofErr w:type="gramEnd"/>
      <w:r w:rsidR="006B65C1" w:rsidRPr="008B0FAF">
        <w:rPr>
          <w:rFonts w:eastAsia="MS Mincho"/>
        </w:rPr>
        <w:t xml:space="preserve"> </w:t>
      </w:r>
      <w:r w:rsidRPr="008B0FAF">
        <w:rPr>
          <w:rFonts w:eastAsia="MS Mincho"/>
        </w:rPr>
        <w:t>SIC code category, but they</w:t>
      </w:r>
      <w:r w:rsidR="004F46F7" w:rsidRPr="008B0FAF">
        <w:rPr>
          <w:rFonts w:eastAsia="MS Mincho"/>
        </w:rPr>
        <w:t xml:space="preserve"> are owned and operated by two </w:t>
      </w:r>
      <w:r w:rsidR="00073A3A" w:rsidRPr="008B0FAF">
        <w:rPr>
          <w:rFonts w:eastAsia="MS Mincho"/>
        </w:rPr>
        <w:t xml:space="preserve">separate legal </w:t>
      </w:r>
      <w:r w:rsidR="004F46F7" w:rsidRPr="008B0FAF">
        <w:rPr>
          <w:rFonts w:eastAsia="MS Mincho"/>
        </w:rPr>
        <w:t>entities</w:t>
      </w:r>
      <w:r w:rsidR="006B65C1" w:rsidRPr="008B0FAF">
        <w:rPr>
          <w:rFonts w:eastAsia="MS Mincho"/>
        </w:rPr>
        <w:t xml:space="preserve">.  </w:t>
      </w:r>
      <w:r w:rsidR="00073A3A" w:rsidRPr="008B0FAF">
        <w:rPr>
          <w:rFonts w:eastAsia="MS Mincho"/>
        </w:rPr>
        <w:t>Therefore,</w:t>
      </w:r>
      <w:r w:rsidRPr="008B0FAF">
        <w:rPr>
          <w:rFonts w:eastAsia="MS Mincho"/>
        </w:rPr>
        <w:t xml:space="preserve"> </w:t>
      </w:r>
      <w:r w:rsidR="004F46F7" w:rsidRPr="008B0FAF">
        <w:rPr>
          <w:rFonts w:eastAsia="MS Mincho"/>
        </w:rPr>
        <w:t xml:space="preserve">the landfill and energy plant are not defined as a single source per the </w:t>
      </w:r>
      <w:r w:rsidR="00073A3A" w:rsidRPr="008B0FAF">
        <w:rPr>
          <w:rFonts w:eastAsia="MS Mincho"/>
        </w:rPr>
        <w:t>air quality</w:t>
      </w:r>
      <w:r w:rsidR="004F46F7" w:rsidRPr="008B0FAF">
        <w:rPr>
          <w:rFonts w:eastAsia="MS Mincho"/>
        </w:rPr>
        <w:t xml:space="preserve"> regulations.</w:t>
      </w:r>
    </w:p>
    <w:p w14:paraId="75F90D12" w14:textId="58EE5729" w:rsidR="004F46F7" w:rsidRPr="008B0FAF" w:rsidRDefault="009C0F36" w:rsidP="00582341">
      <w:pPr>
        <w:pStyle w:val="ListParagraph"/>
        <w:widowControl w:val="0"/>
        <w:numPr>
          <w:ilvl w:val="0"/>
          <w:numId w:val="36"/>
        </w:numPr>
        <w:contextualSpacing/>
        <w:rPr>
          <w:rFonts w:eastAsia="MS Mincho"/>
        </w:rPr>
      </w:pPr>
      <w:r w:rsidRPr="008B0FAF">
        <w:rPr>
          <w:rFonts w:eastAsia="MS Mincho"/>
        </w:rPr>
        <w:lastRenderedPageBreak/>
        <w:t xml:space="preserve">The landfill’s SIC code is </w:t>
      </w:r>
      <w:r w:rsidR="00073A3A" w:rsidRPr="008B0FAF">
        <w:rPr>
          <w:rFonts w:eastAsia="MS Mincho"/>
        </w:rPr>
        <w:t xml:space="preserve">4953 Sanitary Services </w:t>
      </w:r>
    </w:p>
    <w:p w14:paraId="4A929FE1" w14:textId="750DACB2" w:rsidR="00073A3A" w:rsidRPr="008B0FAF" w:rsidRDefault="00073A3A" w:rsidP="00582341">
      <w:pPr>
        <w:pStyle w:val="ListParagraph"/>
        <w:widowControl w:val="0"/>
        <w:numPr>
          <w:ilvl w:val="0"/>
          <w:numId w:val="36"/>
        </w:numPr>
        <w:contextualSpacing/>
        <w:rPr>
          <w:rFonts w:eastAsia="MS Mincho"/>
        </w:rPr>
      </w:pPr>
      <w:r w:rsidRPr="008B0FAF">
        <w:rPr>
          <w:rFonts w:eastAsia="MS Mincho"/>
        </w:rPr>
        <w:t>The energy plant’s SIC code is 4911 Electric Services</w:t>
      </w:r>
    </w:p>
    <w:p w14:paraId="0D4581EE" w14:textId="77777777" w:rsidR="009A73AF" w:rsidRPr="008B0FAF" w:rsidRDefault="00073A3A" w:rsidP="009A73AF">
      <w:pPr>
        <w:widowControl w:val="0"/>
        <w:contextualSpacing/>
        <w:rPr>
          <w:rFonts w:eastAsia="MS Mincho"/>
        </w:rPr>
      </w:pPr>
      <w:r w:rsidRPr="008B0FAF">
        <w:rPr>
          <w:rFonts w:eastAsia="MS Mincho"/>
        </w:rPr>
        <w:t>The landfill is owned and operated by Camino Real Environmental Center, Inc., a wholly-owned subsidiary of Waste Connections, Inc</w:t>
      </w:r>
      <w:r w:rsidR="009A73AF" w:rsidRPr="008B0FAF">
        <w:rPr>
          <w:rFonts w:eastAsia="MS Mincho"/>
        </w:rPr>
        <w:t>.</w:t>
      </w:r>
    </w:p>
    <w:p w14:paraId="0E58F4C8" w14:textId="0BB63AF5" w:rsidR="00073A3A" w:rsidRPr="008B0FAF" w:rsidRDefault="009A73AF" w:rsidP="009A73AF">
      <w:pPr>
        <w:widowControl w:val="0"/>
        <w:contextualSpacing/>
        <w:rPr>
          <w:rFonts w:eastAsia="MS Mincho"/>
        </w:rPr>
      </w:pPr>
      <w:r w:rsidRPr="008B0FAF">
        <w:rPr>
          <w:rFonts w:eastAsia="MS Mincho"/>
        </w:rPr>
        <w:t>T</w:t>
      </w:r>
      <w:r w:rsidR="00073A3A" w:rsidRPr="008B0FAF">
        <w:rPr>
          <w:rFonts w:eastAsia="MS Mincho"/>
        </w:rPr>
        <w:t xml:space="preserve">he </w:t>
      </w:r>
      <w:r w:rsidR="006B65C1" w:rsidRPr="008B0FAF">
        <w:rPr>
          <w:rFonts w:eastAsia="MS Mincho"/>
        </w:rPr>
        <w:t xml:space="preserve">LFGE facility </w:t>
      </w:r>
      <w:r w:rsidR="00073A3A" w:rsidRPr="008B0FAF">
        <w:rPr>
          <w:rFonts w:eastAsia="MS Mincho"/>
        </w:rPr>
        <w:t xml:space="preserve">is owned and operated by </w:t>
      </w:r>
      <w:proofErr w:type="spellStart"/>
      <w:r w:rsidR="006B65C1" w:rsidRPr="008B0FAF">
        <w:rPr>
          <w:rFonts w:eastAsia="MS Mincho"/>
        </w:rPr>
        <w:t>ENERGYneering</w:t>
      </w:r>
      <w:proofErr w:type="spellEnd"/>
      <w:r w:rsidR="006B65C1" w:rsidRPr="008B0FAF">
        <w:rPr>
          <w:rFonts w:eastAsia="MS Mincho"/>
        </w:rPr>
        <w:t xml:space="preserve"> Solutions</w:t>
      </w:r>
      <w:r w:rsidR="00073A3A" w:rsidRPr="008B0FAF">
        <w:rPr>
          <w:rFonts w:eastAsia="MS Mincho"/>
        </w:rPr>
        <w:t>.</w:t>
      </w:r>
    </w:p>
    <w:p w14:paraId="777F1454" w14:textId="77777777" w:rsidR="00073A3A" w:rsidRPr="008B0FAF" w:rsidRDefault="00073A3A" w:rsidP="009A73AF">
      <w:pPr>
        <w:contextualSpacing/>
        <w:rPr>
          <w:rFonts w:eastAsia="MS Mincho"/>
        </w:rPr>
      </w:pPr>
    </w:p>
    <w:p w14:paraId="451C4756" w14:textId="008F4284" w:rsidR="00E73647" w:rsidRPr="008B0FAF" w:rsidRDefault="00224563" w:rsidP="009A73AF">
      <w:pPr>
        <w:contextualSpacing/>
        <w:rPr>
          <w:rFonts w:eastAsia="MS Mincho"/>
        </w:rPr>
      </w:pPr>
      <w:r w:rsidRPr="008B0FAF">
        <w:rPr>
          <w:rFonts w:eastAsia="MS Mincho"/>
        </w:rPr>
        <w:t>The LFGE</w:t>
      </w:r>
      <w:r w:rsidR="00E73647" w:rsidRPr="008B0FAF">
        <w:rPr>
          <w:rFonts w:eastAsia="MS Mincho"/>
        </w:rPr>
        <w:t xml:space="preserve"> </w:t>
      </w:r>
      <w:r w:rsidR="006B65C1" w:rsidRPr="008B0FAF">
        <w:rPr>
          <w:rFonts w:eastAsia="MS Mincho"/>
        </w:rPr>
        <w:t>facility</w:t>
      </w:r>
      <w:r w:rsidR="00E73647" w:rsidRPr="008B0FAF">
        <w:rPr>
          <w:rFonts w:eastAsia="MS Mincho"/>
        </w:rPr>
        <w:t xml:space="preserve"> is located </w:t>
      </w:r>
      <w:r w:rsidR="00B90EF7" w:rsidRPr="008B0FAF">
        <w:rPr>
          <w:rFonts w:eastAsia="MS Mincho"/>
        </w:rPr>
        <w:t xml:space="preserve">on </w:t>
      </w:r>
      <w:r w:rsidR="006B65C1" w:rsidRPr="008B0FAF">
        <w:rPr>
          <w:rFonts w:eastAsia="MS Mincho"/>
        </w:rPr>
        <w:t xml:space="preserve">a leased </w:t>
      </w:r>
      <w:r w:rsidR="00E73647" w:rsidRPr="008B0FAF">
        <w:rPr>
          <w:rFonts w:eastAsia="MS Mincho"/>
        </w:rPr>
        <w:t>parcel of land (approximately 0.25-acres)</w:t>
      </w:r>
      <w:r w:rsidR="009A73AF" w:rsidRPr="008B0FAF">
        <w:rPr>
          <w:rFonts w:eastAsia="MS Mincho"/>
        </w:rPr>
        <w:t xml:space="preserve"> l</w:t>
      </w:r>
      <w:r w:rsidR="00E73647" w:rsidRPr="008B0FAF">
        <w:rPr>
          <w:rFonts w:eastAsia="MS Mincho"/>
        </w:rPr>
        <w:t xml:space="preserve">ocated within the </w:t>
      </w:r>
      <w:r w:rsidR="009A73AF" w:rsidRPr="008B0FAF">
        <w:rPr>
          <w:rFonts w:eastAsia="MS Mincho"/>
        </w:rPr>
        <w:t xml:space="preserve">landfill’s </w:t>
      </w:r>
      <w:r w:rsidR="00E73647" w:rsidRPr="008B0FAF">
        <w:rPr>
          <w:rFonts w:eastAsia="MS Mincho"/>
        </w:rPr>
        <w:t xml:space="preserve">property boundary.  </w:t>
      </w:r>
    </w:p>
    <w:bookmarkEnd w:id="1"/>
    <w:p w14:paraId="451C4759" w14:textId="77777777" w:rsidR="00C53561" w:rsidRPr="008B0FAF" w:rsidRDefault="00C53561" w:rsidP="009A73AF">
      <w:pPr>
        <w:widowControl w:val="0"/>
        <w:ind w:left="720"/>
        <w:contextualSpacing/>
      </w:pPr>
    </w:p>
    <w:p w14:paraId="451C475A" w14:textId="1C864D66" w:rsidR="004A2A73" w:rsidRPr="008B0FAF" w:rsidRDefault="004A2A73" w:rsidP="008F59E8">
      <w:pPr>
        <w:widowControl w:val="0"/>
        <w:numPr>
          <w:ilvl w:val="0"/>
          <w:numId w:val="1"/>
        </w:numPr>
        <w:contextualSpacing/>
        <w:rPr>
          <w:u w:val="single"/>
        </w:rPr>
      </w:pPr>
      <w:r w:rsidRPr="008B0FAF">
        <w:rPr>
          <w:b/>
          <w:bCs/>
          <w:u w:val="single"/>
        </w:rPr>
        <w:t>P</w:t>
      </w:r>
      <w:r w:rsidR="00D92D43" w:rsidRPr="008B0FAF">
        <w:rPr>
          <w:b/>
          <w:bCs/>
          <w:u w:val="single"/>
        </w:rPr>
        <w:t xml:space="preserve">revention of </w:t>
      </w:r>
      <w:r w:rsidRPr="008B0FAF">
        <w:rPr>
          <w:b/>
          <w:bCs/>
          <w:u w:val="single"/>
        </w:rPr>
        <w:t>S</w:t>
      </w:r>
      <w:r w:rsidR="00D92D43" w:rsidRPr="008B0FAF">
        <w:rPr>
          <w:b/>
          <w:bCs/>
          <w:u w:val="single"/>
        </w:rPr>
        <w:t xml:space="preserve">ignificant </w:t>
      </w:r>
      <w:r w:rsidRPr="008B0FAF">
        <w:rPr>
          <w:b/>
          <w:bCs/>
          <w:u w:val="single"/>
        </w:rPr>
        <w:t>D</w:t>
      </w:r>
      <w:r w:rsidR="00D92D43" w:rsidRPr="008B0FAF">
        <w:rPr>
          <w:b/>
          <w:bCs/>
          <w:u w:val="single"/>
        </w:rPr>
        <w:t>eterioration (PSD)</w:t>
      </w:r>
      <w:r w:rsidRPr="008B0FAF">
        <w:rPr>
          <w:b/>
          <w:bCs/>
          <w:u w:val="single"/>
        </w:rPr>
        <w:t xml:space="preserve"> </w:t>
      </w:r>
      <w:r w:rsidR="0044384C" w:rsidRPr="008B0FAF">
        <w:rPr>
          <w:b/>
          <w:bCs/>
          <w:u w:val="single"/>
        </w:rPr>
        <w:t xml:space="preserve">and Nonattainment </w:t>
      </w:r>
      <w:r w:rsidRPr="008B0FAF">
        <w:rPr>
          <w:b/>
          <w:bCs/>
          <w:u w:val="single"/>
        </w:rPr>
        <w:t>Applicability:</w:t>
      </w:r>
      <w:r w:rsidR="004627BB" w:rsidRPr="008B0FAF">
        <w:rPr>
          <w:b/>
          <w:bCs/>
          <w:u w:val="single"/>
        </w:rPr>
        <w:t xml:space="preserve"> </w:t>
      </w:r>
    </w:p>
    <w:p w14:paraId="0E9AB8C6" w14:textId="1BC88F94" w:rsidR="0044384C" w:rsidRPr="00EF4240" w:rsidRDefault="0044384C" w:rsidP="00582341">
      <w:pPr>
        <w:widowControl w:val="0"/>
        <w:contextualSpacing/>
        <w:rPr>
          <w:b/>
        </w:rPr>
      </w:pPr>
      <w:bookmarkStart w:id="2" w:name="_Hlk520202131"/>
      <w:r w:rsidRPr="008B0FAF">
        <w:rPr>
          <w:b/>
        </w:rPr>
        <w:t>PSD</w:t>
      </w:r>
      <w:r w:rsidR="00F86B99">
        <w:rPr>
          <w:b/>
        </w:rPr>
        <w:t xml:space="preserve"> </w:t>
      </w:r>
      <w:r w:rsidR="00F86B99" w:rsidRPr="00EF4240">
        <w:rPr>
          <w:b/>
        </w:rPr>
        <w:t>– Not Subject</w:t>
      </w:r>
    </w:p>
    <w:p w14:paraId="1E2F17CF" w14:textId="021584F7" w:rsidR="00D92D43" w:rsidRPr="008B0FAF" w:rsidRDefault="00D92D43" w:rsidP="00582341">
      <w:pPr>
        <w:widowControl w:val="0"/>
        <w:contextualSpacing/>
      </w:pPr>
      <w:r w:rsidRPr="008B0FAF">
        <w:t xml:space="preserve">The Camino Real Landfill is not a PSD major source since the emission rates of any one </w:t>
      </w:r>
      <w:r w:rsidR="008F0463" w:rsidRPr="008B0FAF">
        <w:t xml:space="preserve">regulated </w:t>
      </w:r>
      <w:r w:rsidRPr="008B0FAF">
        <w:t xml:space="preserve">air quality pollutant </w:t>
      </w:r>
      <w:r w:rsidR="008F0463" w:rsidRPr="008B0FAF">
        <w:t>that is emitted from a stack is</w:t>
      </w:r>
      <w:r w:rsidRPr="008B0FAF">
        <w:t xml:space="preserve"> less than 250 tons per year (tpy).  </w:t>
      </w:r>
      <w:r w:rsidR="008F0463" w:rsidRPr="008B0FAF">
        <w:t>(20.2.74.7.</w:t>
      </w:r>
      <w:proofErr w:type="gramStart"/>
      <w:r w:rsidR="008F0463" w:rsidRPr="008B0FAF">
        <w:t>AF(</w:t>
      </w:r>
      <w:proofErr w:type="gramEnd"/>
      <w:r w:rsidR="008F0463" w:rsidRPr="008B0FAF">
        <w:t>2) New Mexico Administrative Code (NMAC))</w:t>
      </w:r>
    </w:p>
    <w:p w14:paraId="47A23FAB" w14:textId="15570EB7" w:rsidR="0044384C" w:rsidRPr="008B0FAF" w:rsidRDefault="0044384C" w:rsidP="00582341">
      <w:pPr>
        <w:widowControl w:val="0"/>
        <w:contextualSpacing/>
      </w:pPr>
    </w:p>
    <w:p w14:paraId="7E25D445" w14:textId="09130503" w:rsidR="00A91639" w:rsidRPr="008B0FAF" w:rsidRDefault="00A91639" w:rsidP="00A91639">
      <w:pPr>
        <w:widowControl w:val="0"/>
        <w:contextualSpacing/>
        <w:rPr>
          <w:b/>
        </w:rPr>
      </w:pPr>
      <w:r w:rsidRPr="008B0FAF">
        <w:rPr>
          <w:b/>
        </w:rPr>
        <w:t xml:space="preserve">Major Nonattainment Permit Requirements 20.2.79 NMAC </w:t>
      </w:r>
      <w:bookmarkStart w:id="3" w:name="_Hlk520202215"/>
      <w:r w:rsidR="00534626" w:rsidRPr="008B0FAF">
        <w:fldChar w:fldCharType="begin"/>
      </w:r>
      <w:r w:rsidR="00534626" w:rsidRPr="008B0FAF">
        <w:instrText xml:space="preserve"> HYPERLINK "http://164.64.110.239/nmac/parts/title20/20.002.0079.htm" </w:instrText>
      </w:r>
      <w:r w:rsidR="00534626" w:rsidRPr="008B0FAF">
        <w:fldChar w:fldCharType="separate"/>
      </w:r>
      <w:r w:rsidRPr="008B0FAF">
        <w:rPr>
          <w:color w:val="0000FF"/>
          <w:u w:val="single"/>
        </w:rPr>
        <w:t>PERMITS - NONATTAINMENT AREAS</w:t>
      </w:r>
      <w:r w:rsidR="00534626" w:rsidRPr="008B0FAF">
        <w:rPr>
          <w:color w:val="0000FF"/>
          <w:u w:val="single"/>
        </w:rPr>
        <w:fldChar w:fldCharType="end"/>
      </w:r>
      <w:r w:rsidR="00F86B99">
        <w:rPr>
          <w:color w:val="0000FF"/>
          <w:u w:val="single"/>
        </w:rPr>
        <w:t xml:space="preserve"> </w:t>
      </w:r>
      <w:r w:rsidR="00F86B99" w:rsidRPr="00EF4240">
        <w:rPr>
          <w:b/>
        </w:rPr>
        <w:t>– Not Subject</w:t>
      </w:r>
    </w:p>
    <w:bookmarkEnd w:id="3"/>
    <w:p w14:paraId="47DC4CF6" w14:textId="03C13304" w:rsidR="0044384C" w:rsidRPr="008B0FAF" w:rsidRDefault="0044384C" w:rsidP="00582341">
      <w:pPr>
        <w:widowControl w:val="0"/>
        <w:contextualSpacing/>
        <w:rPr>
          <w:b/>
        </w:rPr>
      </w:pPr>
      <w:r w:rsidRPr="008B0FAF">
        <w:rPr>
          <w:b/>
        </w:rPr>
        <w:t xml:space="preserve">Minor Nonattainment Permit Requirements 20.2.72.216 NMAC </w:t>
      </w:r>
      <w:bookmarkStart w:id="4" w:name="_Hlk520202234"/>
      <w:r w:rsidR="00534626" w:rsidRPr="008B0FAF">
        <w:fldChar w:fldCharType="begin"/>
      </w:r>
      <w:r w:rsidR="00534626" w:rsidRPr="008B0FAF">
        <w:instrText xml:space="preserve"> HYPERLINK "http://164.64.110.239/nmac/parts/title20/20.002.0072.htm" </w:instrText>
      </w:r>
      <w:r w:rsidR="00534626" w:rsidRPr="008B0FAF">
        <w:fldChar w:fldCharType="separate"/>
      </w:r>
      <w:r w:rsidRPr="008B0FAF">
        <w:rPr>
          <w:color w:val="0000FF"/>
          <w:u w:val="single"/>
        </w:rPr>
        <w:t>CONSTRUCTION PERMITS</w:t>
      </w:r>
      <w:r w:rsidR="00534626" w:rsidRPr="008B0FAF">
        <w:rPr>
          <w:color w:val="0000FF"/>
          <w:u w:val="single"/>
        </w:rPr>
        <w:fldChar w:fldCharType="end"/>
      </w:r>
      <w:bookmarkEnd w:id="4"/>
      <w:r w:rsidR="00F86B99">
        <w:rPr>
          <w:color w:val="0000FF"/>
          <w:u w:val="single"/>
        </w:rPr>
        <w:t xml:space="preserve"> </w:t>
      </w:r>
      <w:r w:rsidR="00F86B99" w:rsidRPr="00EF4240">
        <w:rPr>
          <w:b/>
        </w:rPr>
        <w:t>– Not Subject</w:t>
      </w:r>
    </w:p>
    <w:p w14:paraId="5AEE63D5" w14:textId="2D6907F9" w:rsidR="00A91639" w:rsidRPr="008B0FAF" w:rsidRDefault="00A91639" w:rsidP="00A91639">
      <w:pPr>
        <w:widowControl w:val="0"/>
        <w:spacing w:after="14"/>
        <w:contextualSpacing/>
      </w:pPr>
      <w:r w:rsidRPr="008B0FAF">
        <w:t>Nonattainment permit</w:t>
      </w:r>
      <w:r w:rsidR="00A21CFF" w:rsidRPr="008B0FAF">
        <w:t>s</w:t>
      </w:r>
      <w:r w:rsidRPr="008B0FAF">
        <w:t xml:space="preserve"> </w:t>
      </w:r>
      <w:r w:rsidR="00A21CFF" w:rsidRPr="008B0FAF">
        <w:t>can apply</w:t>
      </w:r>
      <w:r w:rsidRPr="008B0FAF">
        <w:t xml:space="preserve"> regardless </w:t>
      </w:r>
      <w:r w:rsidR="00A1568B">
        <w:t xml:space="preserve">if </w:t>
      </w:r>
      <w:r w:rsidRPr="008B0FAF">
        <w:t>the area designation</w:t>
      </w:r>
      <w:r w:rsidR="00A1568B">
        <w:t xml:space="preserve"> is</w:t>
      </w:r>
      <w:r w:rsidRPr="008B0FAF">
        <w:t xml:space="preserve"> nonattainment or attainment/unclassifiable,</w:t>
      </w:r>
      <w:r w:rsidR="00A21CFF" w:rsidRPr="008B0FAF">
        <w:t xml:space="preserve"> since </w:t>
      </w:r>
      <w:r w:rsidR="00A1568B">
        <w:t>nonattainment permits are</w:t>
      </w:r>
      <w:r w:rsidR="00A21CFF" w:rsidRPr="008B0FAF">
        <w:t xml:space="preserve"> based on either </w:t>
      </w:r>
      <w:r w:rsidRPr="008B0FAF">
        <w:t>a monitored or modeled nonattainment</w:t>
      </w:r>
      <w:r w:rsidR="00A21CFF" w:rsidRPr="008B0FAF">
        <w:t xml:space="preserve"> and federal </w:t>
      </w:r>
      <w:r w:rsidR="00A1568B">
        <w:t xml:space="preserve">CAA </w:t>
      </w:r>
      <w:r w:rsidR="00A21CFF" w:rsidRPr="008B0FAF">
        <w:t>regulation</w:t>
      </w:r>
      <w:r w:rsidR="00A1568B">
        <w:t>s</w:t>
      </w:r>
      <w:r w:rsidR="00A21CFF" w:rsidRPr="008B0FAF">
        <w:t xml:space="preserve"> re</w:t>
      </w:r>
      <w:r w:rsidR="00DB3820" w:rsidRPr="008B0FAF">
        <w:t>quire nonattainment permits for sources that cause or contribute to nonattainment in designated attainment/unclassifiable areas.</w:t>
      </w:r>
      <w:r w:rsidRPr="008B0FAF">
        <w:t xml:space="preserve"> </w:t>
      </w:r>
    </w:p>
    <w:p w14:paraId="50D894FD" w14:textId="77777777" w:rsidR="00A91639" w:rsidRPr="008B0FAF" w:rsidRDefault="00A91639" w:rsidP="00A91639">
      <w:pPr>
        <w:widowControl w:val="0"/>
        <w:spacing w:after="14"/>
        <w:contextualSpacing/>
      </w:pPr>
    </w:p>
    <w:p w14:paraId="2154CA48" w14:textId="43E204A2" w:rsidR="00A91639" w:rsidRPr="008B0FAF" w:rsidRDefault="0044384C" w:rsidP="00A91639">
      <w:pPr>
        <w:widowControl w:val="0"/>
        <w:spacing w:after="14"/>
        <w:contextualSpacing/>
      </w:pPr>
      <w:r w:rsidRPr="008B0FAF">
        <w:t>The</w:t>
      </w:r>
      <w:r w:rsidR="00A91639" w:rsidRPr="008B0FAF">
        <w:t xml:space="preserve"> Camino Real L</w:t>
      </w:r>
      <w:r w:rsidRPr="008B0FAF">
        <w:t xml:space="preserve">andfill </w:t>
      </w:r>
      <w:proofErr w:type="gramStart"/>
      <w:r w:rsidRPr="008B0FAF">
        <w:t>is located in</w:t>
      </w:r>
      <w:proofErr w:type="gramEnd"/>
      <w:r w:rsidRPr="008B0FAF">
        <w:t xml:space="preserve"> the designated ozone nonattainment area located in Doña Ana County</w:t>
      </w:r>
      <w:r w:rsidR="00A91639" w:rsidRPr="008B0FAF">
        <w:t xml:space="preserve"> </w:t>
      </w:r>
      <w:hyperlink r:id="rId8" w:history="1">
        <w:r w:rsidR="00A91639" w:rsidRPr="008B0FAF">
          <w:rPr>
            <w:rStyle w:val="Hyperlink"/>
          </w:rPr>
          <w:t>https://www.env.nm.gov/air-quality/ozone/</w:t>
        </w:r>
      </w:hyperlink>
    </w:p>
    <w:p w14:paraId="30645C45" w14:textId="3446F5E9" w:rsidR="0044384C" w:rsidRPr="008B0FAF" w:rsidRDefault="0044384C" w:rsidP="00A91639">
      <w:pPr>
        <w:widowControl w:val="0"/>
        <w:spacing w:after="14"/>
        <w:contextualSpacing/>
      </w:pPr>
      <w:r w:rsidRPr="008B0FAF">
        <w:t xml:space="preserve"> </w:t>
      </w:r>
    </w:p>
    <w:p w14:paraId="0AF1AD35" w14:textId="743EDE8A" w:rsidR="0044384C" w:rsidRPr="008B0FAF" w:rsidRDefault="0044384C" w:rsidP="00A91639">
      <w:pPr>
        <w:widowControl w:val="0"/>
        <w:spacing w:after="14"/>
        <w:contextualSpacing/>
      </w:pPr>
      <w:r w:rsidRPr="008B0FAF">
        <w:t xml:space="preserve">This facility is </w:t>
      </w:r>
      <w:r w:rsidR="00983D61">
        <w:t>now a</w:t>
      </w:r>
      <w:r w:rsidRPr="008B0FAF">
        <w:t xml:space="preserve"> major </w:t>
      </w:r>
      <w:r w:rsidR="005F7790">
        <w:t xml:space="preserve">Title V source, </w:t>
      </w:r>
      <w:r w:rsidR="00983D61">
        <w:t>due to the increase in CO flare emission rates</w:t>
      </w:r>
      <w:r w:rsidR="005F7790" w:rsidRPr="002C3963">
        <w:t xml:space="preserve">.  </w:t>
      </w:r>
      <w:r w:rsidR="00F86B99">
        <w:t>However, i</w:t>
      </w:r>
      <w:r w:rsidR="005F7790" w:rsidRPr="00E85657">
        <w:t xml:space="preserve">t is not a major nonattainment source, </w:t>
      </w:r>
      <w:r w:rsidR="005F7790">
        <w:t>since the facility is</w:t>
      </w:r>
      <w:r w:rsidR="00A1568B">
        <w:t xml:space="preserve"> </w:t>
      </w:r>
      <w:r w:rsidR="00983D61">
        <w:t>not major for NOx or VOCs, the air pollutant</w:t>
      </w:r>
      <w:r w:rsidR="00951835">
        <w:t>s</w:t>
      </w:r>
      <w:r w:rsidR="00983D61">
        <w:t xml:space="preserve"> subject to regulation in the ozone nonattainment area.  </w:t>
      </w:r>
    </w:p>
    <w:p w14:paraId="04A3FF7B" w14:textId="228CCFE0" w:rsidR="00A91639" w:rsidRPr="008B0FAF" w:rsidRDefault="00A91639" w:rsidP="00A91639">
      <w:pPr>
        <w:widowControl w:val="0"/>
        <w:spacing w:after="14"/>
        <w:contextualSpacing/>
      </w:pPr>
    </w:p>
    <w:p w14:paraId="392CA06C" w14:textId="31F2F0BE" w:rsidR="0044384C" w:rsidRPr="008B0FAF" w:rsidRDefault="00A91639" w:rsidP="00A91639">
      <w:pPr>
        <w:widowControl w:val="0"/>
        <w:spacing w:after="14"/>
        <w:contextualSpacing/>
      </w:pPr>
      <w:r w:rsidRPr="008B0FAF">
        <w:t xml:space="preserve">The landfill is also not subject to the minor source nonattainment permit requirements at 20.2.72.216 NMAC based on the following determination made by the </w:t>
      </w:r>
      <w:r w:rsidR="0044384C" w:rsidRPr="008B0FAF">
        <w:t>Permit Programs Manager</w:t>
      </w:r>
      <w:r w:rsidR="00E84855" w:rsidRPr="008B0FAF">
        <w:t>, Ted Schooley</w:t>
      </w:r>
      <w:r w:rsidRPr="008B0FAF">
        <w:t>:</w:t>
      </w:r>
    </w:p>
    <w:p w14:paraId="711C4C71" w14:textId="77777777" w:rsidR="0044384C" w:rsidRPr="008B0FAF" w:rsidRDefault="0044384C" w:rsidP="00A91639">
      <w:pPr>
        <w:pStyle w:val="ListParagraph"/>
        <w:widowControl w:val="0"/>
        <w:numPr>
          <w:ilvl w:val="0"/>
          <w:numId w:val="38"/>
        </w:numPr>
        <w:spacing w:after="14"/>
        <w:contextualSpacing/>
      </w:pPr>
      <w:r w:rsidRPr="008B0FAF">
        <w:t>Regulation citations from 20.2.72.216 NMAC</w:t>
      </w:r>
    </w:p>
    <w:p w14:paraId="65AD75BF" w14:textId="4DB8E033" w:rsidR="0044384C" w:rsidRPr="008B0FAF" w:rsidRDefault="0044384C" w:rsidP="00A91639">
      <w:pPr>
        <w:pStyle w:val="ListParagraph"/>
        <w:widowControl w:val="0"/>
        <w:numPr>
          <w:ilvl w:val="0"/>
          <w:numId w:val="38"/>
        </w:numPr>
        <w:contextualSpacing/>
      </w:pPr>
      <w:r w:rsidRPr="008B0FAF">
        <w:t xml:space="preserve">“that will emit a regulated air contaminant such that the ambient impact of the contaminant would exceed the significant ambient concentration in table 1 </w:t>
      </w:r>
      <w:proofErr w:type="gramStart"/>
      <w:r w:rsidRPr="008B0FAF">
        <w:t>… .</w:t>
      </w:r>
      <w:proofErr w:type="gramEnd"/>
      <w:r w:rsidRPr="008B0FAF">
        <w:t>”</w:t>
      </w:r>
    </w:p>
    <w:p w14:paraId="4A8B1367" w14:textId="77777777" w:rsidR="0044384C" w:rsidRPr="008B0FAF" w:rsidRDefault="0044384C" w:rsidP="00A91639">
      <w:pPr>
        <w:pStyle w:val="ListParagraph"/>
        <w:widowControl w:val="0"/>
        <w:numPr>
          <w:ilvl w:val="0"/>
          <w:numId w:val="38"/>
        </w:numPr>
        <w:contextualSpacing/>
      </w:pPr>
      <w:r w:rsidRPr="008B0FAF">
        <w:t>"Regulated air contaminant" means, any air contaminant, the emission or ambient concentration of which is regulated pursuant to the New Mexico Air Quality Control Act or the federal act. [20.2.72.</w:t>
      </w:r>
      <w:proofErr w:type="gramStart"/>
      <w:r w:rsidRPr="008B0FAF">
        <w:t>7.AA</w:t>
      </w:r>
      <w:proofErr w:type="gramEnd"/>
      <w:r w:rsidRPr="008B0FAF">
        <w:t xml:space="preserve"> NMAC]</w:t>
      </w:r>
    </w:p>
    <w:p w14:paraId="5474294A" w14:textId="77777777" w:rsidR="0044384C" w:rsidRPr="008B0FAF" w:rsidRDefault="0044384C" w:rsidP="00A91639">
      <w:pPr>
        <w:pStyle w:val="ListParagraph"/>
        <w:widowControl w:val="0"/>
        <w:numPr>
          <w:ilvl w:val="0"/>
          <w:numId w:val="38"/>
        </w:numPr>
        <w:contextualSpacing/>
      </w:pPr>
      <w:r w:rsidRPr="008B0FAF">
        <w:t>Ozone does meet the definition of a regulated air contaminant.  However, the ambient impact of the contaminant must also exceed the significant ambient concentration in table 1.  Ozone is not listed in table 1, nor is there is any provision at 20.2.72.216 NMAC that provides a legal mechanism to tie ozone to any of the pollutants listed in 20.2.72.500 NMAC, Table 1.</w:t>
      </w:r>
    </w:p>
    <w:p w14:paraId="50BA1B40" w14:textId="2545368D" w:rsidR="0044384C" w:rsidRPr="008B0FAF" w:rsidRDefault="0044384C" w:rsidP="00A91639">
      <w:pPr>
        <w:pStyle w:val="ListParagraph"/>
        <w:widowControl w:val="0"/>
        <w:numPr>
          <w:ilvl w:val="0"/>
          <w:numId w:val="38"/>
        </w:numPr>
        <w:spacing w:after="14"/>
        <w:contextualSpacing/>
      </w:pPr>
      <w:r w:rsidRPr="008B0FAF">
        <w:lastRenderedPageBreak/>
        <w:t>Based on the analysis above, the minor source non-attainment provisions at 20.2.72.216 NMAC do not apply to ozone nonattainment.</w:t>
      </w:r>
    </w:p>
    <w:bookmarkEnd w:id="2"/>
    <w:p w14:paraId="40075BC9" w14:textId="77777777" w:rsidR="0044384C" w:rsidRPr="008B0FAF" w:rsidRDefault="0044384C" w:rsidP="0044384C">
      <w:pPr>
        <w:widowControl w:val="0"/>
        <w:spacing w:after="14"/>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1243"/>
        <w:gridCol w:w="1537"/>
        <w:gridCol w:w="5214"/>
      </w:tblGrid>
      <w:tr w:rsidR="00C77C22" w:rsidRPr="008B0FAF" w14:paraId="451C475E" w14:textId="77777777" w:rsidTr="00C77C22">
        <w:trPr>
          <w:cantSplit/>
          <w:tblHeader/>
        </w:trPr>
        <w:tc>
          <w:tcPr>
            <w:tcW w:w="5000" w:type="pct"/>
            <w:gridSpan w:val="4"/>
            <w:tcBorders>
              <w:top w:val="nil"/>
              <w:left w:val="nil"/>
              <w:right w:val="nil"/>
            </w:tcBorders>
            <w:shd w:val="clear" w:color="auto" w:fill="FFFFFF" w:themeFill="background1"/>
            <w:vAlign w:val="center"/>
          </w:tcPr>
          <w:p w14:paraId="18AF712D" w14:textId="77777777" w:rsidR="0044384C" w:rsidRPr="008B0FAF" w:rsidRDefault="0044384C" w:rsidP="0044384C">
            <w:pPr>
              <w:widowControl w:val="0"/>
              <w:numPr>
                <w:ilvl w:val="0"/>
                <w:numId w:val="1"/>
              </w:numPr>
              <w:contextualSpacing/>
              <w:rPr>
                <w:b/>
                <w:bCs/>
                <w:sz w:val="20"/>
                <w:szCs w:val="20"/>
              </w:rPr>
            </w:pPr>
            <w:r w:rsidRPr="008B0FAF">
              <w:rPr>
                <w:b/>
                <w:bCs/>
                <w:sz w:val="20"/>
                <w:szCs w:val="20"/>
              </w:rPr>
              <w:t>Permit History</w:t>
            </w:r>
          </w:p>
          <w:p w14:paraId="451C475D" w14:textId="5FC77662" w:rsidR="00C77C22" w:rsidRPr="008B0FAF" w:rsidRDefault="0044384C" w:rsidP="0044384C">
            <w:pPr>
              <w:widowControl w:val="0"/>
              <w:spacing w:after="14"/>
              <w:contextualSpacing/>
              <w:rPr>
                <w:sz w:val="20"/>
                <w:szCs w:val="20"/>
              </w:rPr>
            </w:pPr>
            <w:r w:rsidRPr="008B0FAF">
              <w:rPr>
                <w:sz w:val="20"/>
                <w:szCs w:val="20"/>
              </w:rPr>
              <w:t>*The asterisk denotes the current active NSR and Title V permits that have not been superseded.</w:t>
            </w:r>
          </w:p>
        </w:tc>
      </w:tr>
      <w:tr w:rsidR="006F0409" w:rsidRPr="008B0FAF" w14:paraId="451C4763" w14:textId="77777777" w:rsidTr="00B90EF7">
        <w:trPr>
          <w:cantSplit/>
          <w:tblHeader/>
        </w:trPr>
        <w:tc>
          <w:tcPr>
            <w:tcW w:w="730" w:type="pct"/>
            <w:shd w:val="clear" w:color="auto" w:fill="F3F3F3"/>
            <w:vAlign w:val="center"/>
          </w:tcPr>
          <w:p w14:paraId="451C475F" w14:textId="77777777" w:rsidR="006F0409" w:rsidRPr="008B0FAF" w:rsidRDefault="006F0409" w:rsidP="008F59E8">
            <w:pPr>
              <w:widowControl w:val="0"/>
              <w:contextualSpacing/>
              <w:rPr>
                <w:b/>
                <w:bCs/>
                <w:sz w:val="20"/>
                <w:szCs w:val="20"/>
              </w:rPr>
            </w:pPr>
            <w:r w:rsidRPr="008B0FAF">
              <w:rPr>
                <w:b/>
                <w:bCs/>
                <w:sz w:val="20"/>
                <w:szCs w:val="20"/>
              </w:rPr>
              <w:t>Permit Number</w:t>
            </w:r>
          </w:p>
        </w:tc>
        <w:tc>
          <w:tcPr>
            <w:tcW w:w="664" w:type="pct"/>
            <w:shd w:val="clear" w:color="auto" w:fill="F3F3F3"/>
            <w:vAlign w:val="center"/>
          </w:tcPr>
          <w:p w14:paraId="451C4760" w14:textId="77777777" w:rsidR="006F0409" w:rsidRPr="008B0FAF" w:rsidRDefault="006F0409" w:rsidP="008F59E8">
            <w:pPr>
              <w:widowControl w:val="0"/>
              <w:contextualSpacing/>
              <w:rPr>
                <w:b/>
                <w:bCs/>
                <w:sz w:val="20"/>
                <w:szCs w:val="20"/>
              </w:rPr>
            </w:pPr>
            <w:r w:rsidRPr="008B0FAF">
              <w:rPr>
                <w:b/>
                <w:bCs/>
                <w:sz w:val="20"/>
                <w:szCs w:val="20"/>
              </w:rPr>
              <w:t>Issue Date</w:t>
            </w:r>
          </w:p>
        </w:tc>
        <w:tc>
          <w:tcPr>
            <w:tcW w:w="821" w:type="pct"/>
            <w:shd w:val="clear" w:color="auto" w:fill="F3F3F3"/>
            <w:vAlign w:val="center"/>
          </w:tcPr>
          <w:p w14:paraId="451C4761" w14:textId="77777777" w:rsidR="006F0409" w:rsidRPr="008B0FAF" w:rsidRDefault="006F0409" w:rsidP="008F59E8">
            <w:pPr>
              <w:widowControl w:val="0"/>
              <w:contextualSpacing/>
              <w:rPr>
                <w:b/>
                <w:bCs/>
                <w:sz w:val="20"/>
                <w:szCs w:val="20"/>
              </w:rPr>
            </w:pPr>
            <w:r w:rsidRPr="008B0FAF">
              <w:rPr>
                <w:b/>
                <w:bCs/>
                <w:sz w:val="20"/>
                <w:szCs w:val="20"/>
              </w:rPr>
              <w:t>Action Type</w:t>
            </w:r>
          </w:p>
        </w:tc>
        <w:tc>
          <w:tcPr>
            <w:tcW w:w="2786" w:type="pct"/>
            <w:shd w:val="clear" w:color="auto" w:fill="F3F3F3"/>
            <w:vAlign w:val="center"/>
          </w:tcPr>
          <w:p w14:paraId="451C4762" w14:textId="77777777" w:rsidR="006F0409" w:rsidRPr="008B0FAF" w:rsidRDefault="006F0409" w:rsidP="008F59E8">
            <w:pPr>
              <w:widowControl w:val="0"/>
              <w:contextualSpacing/>
              <w:rPr>
                <w:b/>
                <w:bCs/>
                <w:sz w:val="20"/>
                <w:szCs w:val="20"/>
              </w:rPr>
            </w:pPr>
            <w:r w:rsidRPr="008B0FAF">
              <w:rPr>
                <w:b/>
                <w:bCs/>
                <w:sz w:val="20"/>
                <w:szCs w:val="20"/>
              </w:rPr>
              <w:t>Description of Action (Changes)</w:t>
            </w:r>
          </w:p>
        </w:tc>
      </w:tr>
      <w:tr w:rsidR="00B90EF7" w:rsidRPr="008B0FAF" w14:paraId="210E613D" w14:textId="77777777" w:rsidTr="00B90EF7">
        <w:trPr>
          <w:cantSplit/>
        </w:trPr>
        <w:tc>
          <w:tcPr>
            <w:tcW w:w="730" w:type="pct"/>
          </w:tcPr>
          <w:p w14:paraId="2671A715" w14:textId="3DD0289A" w:rsidR="00B90EF7" w:rsidRPr="008B0FAF" w:rsidRDefault="00B90EF7" w:rsidP="008F59E8">
            <w:pPr>
              <w:pStyle w:val="BodyText"/>
              <w:widowControl w:val="0"/>
              <w:contextualSpacing/>
              <w:rPr>
                <w:sz w:val="20"/>
                <w:szCs w:val="20"/>
              </w:rPr>
            </w:pPr>
            <w:r w:rsidRPr="008B0FAF">
              <w:rPr>
                <w:sz w:val="20"/>
                <w:szCs w:val="20"/>
              </w:rPr>
              <w:t>P186LR3</w:t>
            </w:r>
          </w:p>
        </w:tc>
        <w:tc>
          <w:tcPr>
            <w:tcW w:w="664" w:type="pct"/>
          </w:tcPr>
          <w:p w14:paraId="7123AAFD" w14:textId="77777777" w:rsidR="00B90EF7" w:rsidRPr="008B0FAF" w:rsidRDefault="00B90EF7" w:rsidP="008F59E8">
            <w:pPr>
              <w:widowControl w:val="0"/>
              <w:contextualSpacing/>
              <w:rPr>
                <w:b/>
                <w:sz w:val="20"/>
                <w:szCs w:val="20"/>
              </w:rPr>
            </w:pPr>
          </w:p>
        </w:tc>
        <w:tc>
          <w:tcPr>
            <w:tcW w:w="821" w:type="pct"/>
          </w:tcPr>
          <w:p w14:paraId="0063AE5D" w14:textId="76092DE7" w:rsidR="00B90EF7" w:rsidRPr="008B0FAF" w:rsidRDefault="00B90EF7" w:rsidP="008F59E8">
            <w:pPr>
              <w:widowControl w:val="0"/>
              <w:contextualSpacing/>
              <w:rPr>
                <w:sz w:val="20"/>
                <w:szCs w:val="20"/>
              </w:rPr>
            </w:pPr>
            <w:r w:rsidRPr="008B0FAF">
              <w:rPr>
                <w:sz w:val="20"/>
                <w:szCs w:val="20"/>
              </w:rPr>
              <w:t xml:space="preserve">Title V Significant Modification </w:t>
            </w:r>
          </w:p>
        </w:tc>
        <w:tc>
          <w:tcPr>
            <w:tcW w:w="2786" w:type="pct"/>
          </w:tcPr>
          <w:p w14:paraId="0B24E268" w14:textId="2C45E2AE" w:rsidR="00B90EF7" w:rsidRPr="008B0FAF" w:rsidRDefault="00F86B99" w:rsidP="008F59E8">
            <w:pPr>
              <w:widowControl w:val="0"/>
              <w:contextualSpacing/>
              <w:rPr>
                <w:sz w:val="20"/>
                <w:szCs w:val="20"/>
              </w:rPr>
            </w:pPr>
            <w:r>
              <w:rPr>
                <w:sz w:val="20"/>
                <w:szCs w:val="20"/>
              </w:rPr>
              <w:t>T</w:t>
            </w:r>
            <w:r w:rsidR="00757750">
              <w:rPr>
                <w:sz w:val="20"/>
                <w:szCs w:val="20"/>
              </w:rPr>
              <w:t xml:space="preserve">he requirements from 2018 </w:t>
            </w:r>
            <w:r w:rsidR="00B90EF7" w:rsidRPr="008B0FAF">
              <w:rPr>
                <w:sz w:val="20"/>
                <w:szCs w:val="20"/>
              </w:rPr>
              <w:t xml:space="preserve">NSR </w:t>
            </w:r>
            <w:r w:rsidR="00757750">
              <w:rPr>
                <w:sz w:val="20"/>
                <w:szCs w:val="20"/>
              </w:rPr>
              <w:t xml:space="preserve">permit number </w:t>
            </w:r>
            <w:r w:rsidR="00B90EF7" w:rsidRPr="008B0FAF">
              <w:rPr>
                <w:sz w:val="20"/>
                <w:szCs w:val="20"/>
              </w:rPr>
              <w:t>7592</w:t>
            </w:r>
            <w:r>
              <w:rPr>
                <w:sz w:val="20"/>
                <w:szCs w:val="20"/>
              </w:rPr>
              <w:t>, will be incorporated into the landfill’s Title V permit.</w:t>
            </w:r>
          </w:p>
        </w:tc>
      </w:tr>
      <w:tr w:rsidR="00B90EF7" w:rsidRPr="008B0FAF" w14:paraId="6116D6EB" w14:textId="77777777" w:rsidTr="00B90EF7">
        <w:trPr>
          <w:cantSplit/>
        </w:trPr>
        <w:tc>
          <w:tcPr>
            <w:tcW w:w="730" w:type="pct"/>
          </w:tcPr>
          <w:p w14:paraId="170C4067" w14:textId="21938A84" w:rsidR="00B90EF7" w:rsidRPr="008B0FAF" w:rsidRDefault="00B90EF7" w:rsidP="008F59E8">
            <w:pPr>
              <w:pStyle w:val="BodyText"/>
              <w:widowControl w:val="0"/>
              <w:contextualSpacing/>
              <w:rPr>
                <w:sz w:val="20"/>
                <w:szCs w:val="20"/>
              </w:rPr>
            </w:pPr>
            <w:r w:rsidRPr="008B0FAF">
              <w:rPr>
                <w:sz w:val="20"/>
                <w:szCs w:val="20"/>
              </w:rPr>
              <w:t>7592*</w:t>
            </w:r>
          </w:p>
        </w:tc>
        <w:tc>
          <w:tcPr>
            <w:tcW w:w="664" w:type="pct"/>
          </w:tcPr>
          <w:p w14:paraId="4C0F5EC6" w14:textId="1C2CCA7A" w:rsidR="00B90EF7" w:rsidRPr="000C44E2" w:rsidRDefault="000C44E2" w:rsidP="008F59E8">
            <w:pPr>
              <w:widowControl w:val="0"/>
              <w:contextualSpacing/>
              <w:rPr>
                <w:sz w:val="20"/>
                <w:szCs w:val="20"/>
              </w:rPr>
            </w:pPr>
            <w:r w:rsidRPr="000C44E2">
              <w:rPr>
                <w:sz w:val="20"/>
                <w:szCs w:val="20"/>
              </w:rPr>
              <w:t>3-11-19</w:t>
            </w:r>
          </w:p>
        </w:tc>
        <w:tc>
          <w:tcPr>
            <w:tcW w:w="821" w:type="pct"/>
          </w:tcPr>
          <w:p w14:paraId="04B3A3FB" w14:textId="0E839000" w:rsidR="00B90EF7" w:rsidRPr="008B0FAF" w:rsidRDefault="00B90EF7" w:rsidP="008F59E8">
            <w:pPr>
              <w:widowControl w:val="0"/>
              <w:contextualSpacing/>
              <w:rPr>
                <w:sz w:val="20"/>
                <w:szCs w:val="20"/>
              </w:rPr>
            </w:pPr>
            <w:r w:rsidRPr="008B0FAF">
              <w:rPr>
                <w:sz w:val="20"/>
                <w:szCs w:val="20"/>
              </w:rPr>
              <w:t>New Construction Permit</w:t>
            </w:r>
          </w:p>
        </w:tc>
        <w:tc>
          <w:tcPr>
            <w:tcW w:w="2786" w:type="pct"/>
          </w:tcPr>
          <w:p w14:paraId="7AA683AF" w14:textId="734E6117" w:rsidR="00B90EF7" w:rsidRPr="008B0FAF" w:rsidRDefault="00B90EF7" w:rsidP="00B90EF7">
            <w:pPr>
              <w:rPr>
                <w:sz w:val="20"/>
                <w:szCs w:val="20"/>
              </w:rPr>
            </w:pPr>
            <w:r w:rsidRPr="008B0FAF">
              <w:rPr>
                <w:sz w:val="20"/>
                <w:szCs w:val="20"/>
              </w:rPr>
              <w:t xml:space="preserve">The Camino Real Landfill added to and improved their Gas Collection and Control System (GCCS) that was required as of November 16, 2018 by New Source Performance Standard (NSPS) WWW.  The landfill gas (LFG) is generated by decomposition </w:t>
            </w:r>
            <w:r w:rsidR="002B2BCE">
              <w:rPr>
                <w:sz w:val="20"/>
                <w:szCs w:val="20"/>
              </w:rPr>
              <w:t xml:space="preserve">of </w:t>
            </w:r>
            <w:r w:rsidRPr="008B0FAF">
              <w:rPr>
                <w:sz w:val="20"/>
                <w:szCs w:val="20"/>
              </w:rPr>
              <w:t xml:space="preserve">the solid waste.  This improvement to the GCCS will increase the amount of LFG routed to the Landfill’s utility flare which will increase the amount of gas combusted and the emission rates from the flare.  LFG will still be sent to the co-located Four Peaks Energy facility, a beneficial-use to-energy plant, that generates commercial electric power, but during times when Four Peaks cannot accept any or </w:t>
            </w:r>
            <w:proofErr w:type="gramStart"/>
            <w:r w:rsidRPr="008B0FAF">
              <w:rPr>
                <w:sz w:val="20"/>
                <w:szCs w:val="20"/>
              </w:rPr>
              <w:t>all of</w:t>
            </w:r>
            <w:proofErr w:type="gramEnd"/>
            <w:r w:rsidRPr="008B0FAF">
              <w:rPr>
                <w:sz w:val="20"/>
                <w:szCs w:val="20"/>
              </w:rPr>
              <w:t xml:space="preserve"> the LFG for power generation, it must be combusted and destroyed by the landfill’s utility flare.</w:t>
            </w:r>
          </w:p>
        </w:tc>
      </w:tr>
      <w:tr w:rsidR="006B34D8" w:rsidRPr="008B0FAF" w14:paraId="20C84FB1" w14:textId="77777777" w:rsidTr="00B90EF7">
        <w:trPr>
          <w:cantSplit/>
        </w:trPr>
        <w:tc>
          <w:tcPr>
            <w:tcW w:w="730" w:type="pct"/>
          </w:tcPr>
          <w:p w14:paraId="561EA26C" w14:textId="2A2D961B" w:rsidR="006B34D8" w:rsidRPr="008B0FAF" w:rsidRDefault="006B34D8" w:rsidP="008F59E8">
            <w:pPr>
              <w:pStyle w:val="BodyText"/>
              <w:widowControl w:val="0"/>
              <w:contextualSpacing/>
              <w:rPr>
                <w:sz w:val="20"/>
                <w:szCs w:val="20"/>
              </w:rPr>
            </w:pPr>
            <w:r w:rsidRPr="008B0FAF">
              <w:rPr>
                <w:sz w:val="20"/>
                <w:szCs w:val="20"/>
              </w:rPr>
              <w:t>P186LR3</w:t>
            </w:r>
          </w:p>
        </w:tc>
        <w:tc>
          <w:tcPr>
            <w:tcW w:w="664" w:type="pct"/>
          </w:tcPr>
          <w:p w14:paraId="7049E7DE" w14:textId="525132ED" w:rsidR="006B34D8" w:rsidRPr="008B0FAF" w:rsidRDefault="00B90EF7" w:rsidP="008F59E8">
            <w:pPr>
              <w:widowControl w:val="0"/>
              <w:contextualSpacing/>
              <w:rPr>
                <w:sz w:val="20"/>
                <w:szCs w:val="20"/>
              </w:rPr>
            </w:pPr>
            <w:r w:rsidRPr="008B0FAF">
              <w:rPr>
                <w:sz w:val="20"/>
                <w:szCs w:val="20"/>
              </w:rPr>
              <w:t>withdrawn</w:t>
            </w:r>
          </w:p>
        </w:tc>
        <w:tc>
          <w:tcPr>
            <w:tcW w:w="821" w:type="pct"/>
          </w:tcPr>
          <w:p w14:paraId="5E51194C" w14:textId="31AE6205" w:rsidR="006B34D8" w:rsidRPr="008B0FAF" w:rsidRDefault="006B34D8" w:rsidP="008F59E8">
            <w:pPr>
              <w:widowControl w:val="0"/>
              <w:contextualSpacing/>
              <w:rPr>
                <w:sz w:val="20"/>
                <w:szCs w:val="20"/>
              </w:rPr>
            </w:pPr>
            <w:r w:rsidRPr="008B0FAF">
              <w:rPr>
                <w:sz w:val="20"/>
                <w:szCs w:val="20"/>
              </w:rPr>
              <w:t>Title V Significant Mod</w:t>
            </w:r>
          </w:p>
        </w:tc>
        <w:tc>
          <w:tcPr>
            <w:tcW w:w="2786" w:type="pct"/>
          </w:tcPr>
          <w:p w14:paraId="684456F1" w14:textId="1015FF69" w:rsidR="006B34D8" w:rsidRPr="008B0FAF" w:rsidRDefault="006B34D8" w:rsidP="00B90EF7">
            <w:pPr>
              <w:rPr>
                <w:sz w:val="20"/>
                <w:szCs w:val="20"/>
              </w:rPr>
            </w:pPr>
            <w:r w:rsidRPr="008B0FAF">
              <w:rPr>
                <w:sz w:val="20"/>
                <w:szCs w:val="20"/>
              </w:rPr>
              <w:t xml:space="preserve">Application to incorporate changes in NSR </w:t>
            </w:r>
            <w:r w:rsidR="00B90EF7" w:rsidRPr="008B0FAF">
              <w:rPr>
                <w:sz w:val="20"/>
                <w:szCs w:val="20"/>
              </w:rPr>
              <w:t>7592</w:t>
            </w:r>
            <w:r w:rsidRPr="008B0FAF">
              <w:rPr>
                <w:sz w:val="20"/>
                <w:szCs w:val="20"/>
              </w:rPr>
              <w:t xml:space="preserve"> was withdrawn.</w:t>
            </w:r>
          </w:p>
        </w:tc>
      </w:tr>
      <w:tr w:rsidR="009A73AF" w:rsidRPr="008B0FAF" w14:paraId="4A935769" w14:textId="77777777" w:rsidTr="00B90EF7">
        <w:trPr>
          <w:cantSplit/>
        </w:trPr>
        <w:tc>
          <w:tcPr>
            <w:tcW w:w="730" w:type="pct"/>
          </w:tcPr>
          <w:p w14:paraId="191DC8D7" w14:textId="4B87534D" w:rsidR="009A73AF" w:rsidRPr="008B0FAF" w:rsidRDefault="009A73AF" w:rsidP="008F59E8">
            <w:pPr>
              <w:pStyle w:val="BodyText"/>
              <w:widowControl w:val="0"/>
              <w:contextualSpacing/>
              <w:rPr>
                <w:sz w:val="20"/>
                <w:szCs w:val="20"/>
              </w:rPr>
            </w:pPr>
            <w:r w:rsidRPr="008B0FAF">
              <w:rPr>
                <w:sz w:val="20"/>
                <w:szCs w:val="20"/>
              </w:rPr>
              <w:t>7592</w:t>
            </w:r>
          </w:p>
        </w:tc>
        <w:tc>
          <w:tcPr>
            <w:tcW w:w="664" w:type="pct"/>
          </w:tcPr>
          <w:p w14:paraId="3F7C73CA" w14:textId="0EFAEDF4" w:rsidR="009A73AF" w:rsidRPr="008B0FAF" w:rsidRDefault="00B90EF7" w:rsidP="008F59E8">
            <w:pPr>
              <w:widowControl w:val="0"/>
              <w:contextualSpacing/>
              <w:rPr>
                <w:sz w:val="20"/>
                <w:szCs w:val="20"/>
              </w:rPr>
            </w:pPr>
            <w:r w:rsidRPr="008B0FAF">
              <w:rPr>
                <w:sz w:val="20"/>
                <w:szCs w:val="20"/>
              </w:rPr>
              <w:t>withdrawn</w:t>
            </w:r>
          </w:p>
          <w:p w14:paraId="26AEABEF" w14:textId="6E7E6722" w:rsidR="006B34D8" w:rsidRPr="008B0FAF" w:rsidRDefault="006B34D8" w:rsidP="008F59E8">
            <w:pPr>
              <w:widowControl w:val="0"/>
              <w:contextualSpacing/>
              <w:rPr>
                <w:sz w:val="20"/>
                <w:szCs w:val="20"/>
              </w:rPr>
            </w:pPr>
          </w:p>
        </w:tc>
        <w:tc>
          <w:tcPr>
            <w:tcW w:w="821" w:type="pct"/>
          </w:tcPr>
          <w:p w14:paraId="1606C2C6" w14:textId="0F24C1C4" w:rsidR="009A73AF" w:rsidRPr="008B0FAF" w:rsidRDefault="009A73AF" w:rsidP="008F59E8">
            <w:pPr>
              <w:widowControl w:val="0"/>
              <w:contextualSpacing/>
              <w:rPr>
                <w:sz w:val="20"/>
                <w:szCs w:val="20"/>
              </w:rPr>
            </w:pPr>
            <w:r w:rsidRPr="008B0FAF">
              <w:rPr>
                <w:sz w:val="20"/>
                <w:szCs w:val="20"/>
              </w:rPr>
              <w:t xml:space="preserve">New </w:t>
            </w:r>
            <w:r w:rsidR="00181FE7" w:rsidRPr="008B0FAF">
              <w:rPr>
                <w:sz w:val="20"/>
                <w:szCs w:val="20"/>
              </w:rPr>
              <w:t>construction permit</w:t>
            </w:r>
          </w:p>
        </w:tc>
        <w:tc>
          <w:tcPr>
            <w:tcW w:w="2786" w:type="pct"/>
          </w:tcPr>
          <w:p w14:paraId="1C6ADC55" w14:textId="4DF97E3C" w:rsidR="006B34D8" w:rsidRPr="008B0FAF" w:rsidRDefault="00B90EF7" w:rsidP="008F59E8">
            <w:pPr>
              <w:widowControl w:val="0"/>
              <w:contextualSpacing/>
              <w:rPr>
                <w:b/>
                <w:sz w:val="20"/>
                <w:szCs w:val="20"/>
              </w:rPr>
            </w:pPr>
            <w:r w:rsidRPr="008B0FAF">
              <w:rPr>
                <w:sz w:val="20"/>
                <w:szCs w:val="20"/>
              </w:rPr>
              <w:t xml:space="preserve">The application submitted previously in December 2017, was withdrawn by the Camino Real Landfill Environmental Center with approval by the Air Quality Bureau (AQB) and was replaced with </w:t>
            </w:r>
            <w:r w:rsidR="002B2BCE">
              <w:rPr>
                <w:sz w:val="20"/>
                <w:szCs w:val="20"/>
              </w:rPr>
              <w:t>a</w:t>
            </w:r>
            <w:r w:rsidR="002B2BCE" w:rsidRPr="008B0FAF">
              <w:rPr>
                <w:sz w:val="20"/>
                <w:szCs w:val="20"/>
              </w:rPr>
              <w:t xml:space="preserve"> </w:t>
            </w:r>
            <w:r w:rsidRPr="008B0FAF">
              <w:rPr>
                <w:sz w:val="20"/>
                <w:szCs w:val="20"/>
              </w:rPr>
              <w:t>December 2018 application.</w:t>
            </w:r>
          </w:p>
        </w:tc>
      </w:tr>
      <w:tr w:rsidR="0044384C" w:rsidRPr="008B0FAF" w14:paraId="451C4768" w14:textId="77777777" w:rsidTr="00B90EF7">
        <w:trPr>
          <w:cantSplit/>
        </w:trPr>
        <w:tc>
          <w:tcPr>
            <w:tcW w:w="730" w:type="pct"/>
          </w:tcPr>
          <w:p w14:paraId="451C4764" w14:textId="6D1670DA" w:rsidR="0044384C" w:rsidRPr="008B0FAF" w:rsidRDefault="0044384C" w:rsidP="0044384C">
            <w:pPr>
              <w:pStyle w:val="BodyText"/>
              <w:widowControl w:val="0"/>
              <w:contextualSpacing/>
              <w:rPr>
                <w:sz w:val="20"/>
                <w:szCs w:val="20"/>
              </w:rPr>
            </w:pPr>
            <w:r w:rsidRPr="008B0FAF">
              <w:rPr>
                <w:sz w:val="20"/>
                <w:szCs w:val="20"/>
              </w:rPr>
              <w:t>P186L-R3*</w:t>
            </w:r>
          </w:p>
        </w:tc>
        <w:tc>
          <w:tcPr>
            <w:tcW w:w="664" w:type="pct"/>
          </w:tcPr>
          <w:p w14:paraId="451C4765" w14:textId="4F446304" w:rsidR="0044384C" w:rsidRPr="008B0FAF" w:rsidRDefault="0044384C" w:rsidP="0044384C">
            <w:pPr>
              <w:widowControl w:val="0"/>
              <w:contextualSpacing/>
              <w:rPr>
                <w:sz w:val="20"/>
                <w:szCs w:val="20"/>
              </w:rPr>
            </w:pPr>
            <w:r w:rsidRPr="008B0FAF">
              <w:rPr>
                <w:sz w:val="20"/>
                <w:szCs w:val="20"/>
              </w:rPr>
              <w:t>6/13/2017</w:t>
            </w:r>
          </w:p>
        </w:tc>
        <w:tc>
          <w:tcPr>
            <w:tcW w:w="821" w:type="pct"/>
          </w:tcPr>
          <w:p w14:paraId="451C4766" w14:textId="77777777" w:rsidR="0044384C" w:rsidRPr="008B0FAF" w:rsidRDefault="0044384C" w:rsidP="0044384C">
            <w:pPr>
              <w:widowControl w:val="0"/>
              <w:contextualSpacing/>
              <w:rPr>
                <w:sz w:val="20"/>
                <w:szCs w:val="20"/>
              </w:rPr>
            </w:pPr>
            <w:r w:rsidRPr="008B0FAF">
              <w:rPr>
                <w:sz w:val="20"/>
                <w:szCs w:val="20"/>
              </w:rPr>
              <w:t>Title V Renewal</w:t>
            </w:r>
          </w:p>
        </w:tc>
        <w:tc>
          <w:tcPr>
            <w:tcW w:w="2786" w:type="pct"/>
          </w:tcPr>
          <w:p w14:paraId="451C4767" w14:textId="1B307BAD" w:rsidR="0044384C" w:rsidRPr="008B0FAF" w:rsidRDefault="0044384C" w:rsidP="0044384C">
            <w:pPr>
              <w:widowControl w:val="0"/>
              <w:contextualSpacing/>
              <w:rPr>
                <w:sz w:val="20"/>
                <w:szCs w:val="20"/>
              </w:rPr>
            </w:pPr>
            <w:r w:rsidRPr="008B0FAF">
              <w:rPr>
                <w:sz w:val="20"/>
                <w:szCs w:val="20"/>
              </w:rPr>
              <w:t xml:space="preserve">Renewal of Title V permit.  This renewal consists of reactivating (white it has remained permitted) the Gas Collection </w:t>
            </w:r>
            <w:r w:rsidR="002B2BCE">
              <w:rPr>
                <w:sz w:val="20"/>
                <w:szCs w:val="20"/>
              </w:rPr>
              <w:t xml:space="preserve">and Control </w:t>
            </w:r>
            <w:r w:rsidRPr="008B0FAF">
              <w:rPr>
                <w:sz w:val="20"/>
                <w:szCs w:val="20"/>
              </w:rPr>
              <w:t>System (GC</w:t>
            </w:r>
            <w:r w:rsidR="002B2BCE">
              <w:rPr>
                <w:sz w:val="20"/>
                <w:szCs w:val="20"/>
              </w:rPr>
              <w:t>C</w:t>
            </w:r>
            <w:r w:rsidRPr="008B0FAF">
              <w:rPr>
                <w:sz w:val="20"/>
                <w:szCs w:val="20"/>
              </w:rPr>
              <w:t xml:space="preserve">S) since </w:t>
            </w:r>
            <w:r w:rsidR="002B2BCE">
              <w:rPr>
                <w:sz w:val="20"/>
                <w:szCs w:val="20"/>
              </w:rPr>
              <w:t xml:space="preserve">testing shows </w:t>
            </w:r>
            <w:r w:rsidRPr="008B0FAF">
              <w:rPr>
                <w:sz w:val="20"/>
                <w:szCs w:val="20"/>
              </w:rPr>
              <w:t>that the facility has now triggered the 50 Mg of NMOCs emission</w:t>
            </w:r>
            <w:r w:rsidR="002B2BCE">
              <w:rPr>
                <w:sz w:val="20"/>
                <w:szCs w:val="20"/>
              </w:rPr>
              <w:t xml:space="preserve"> rate</w:t>
            </w:r>
            <w:r w:rsidRPr="008B0FAF">
              <w:rPr>
                <w:sz w:val="20"/>
                <w:szCs w:val="20"/>
              </w:rPr>
              <w:t xml:space="preserve"> and is subject to NSPS WWW requirements. </w:t>
            </w:r>
          </w:p>
        </w:tc>
      </w:tr>
      <w:tr w:rsidR="0044384C" w:rsidRPr="008B0FAF" w14:paraId="451C476D" w14:textId="77777777" w:rsidTr="00B90EF7">
        <w:trPr>
          <w:cantSplit/>
        </w:trPr>
        <w:tc>
          <w:tcPr>
            <w:tcW w:w="730" w:type="pct"/>
          </w:tcPr>
          <w:p w14:paraId="451C4769" w14:textId="77777777" w:rsidR="0044384C" w:rsidRPr="008B0FAF" w:rsidRDefault="0044384C" w:rsidP="0044384C">
            <w:pPr>
              <w:pStyle w:val="BodyText"/>
              <w:widowControl w:val="0"/>
              <w:contextualSpacing/>
              <w:rPr>
                <w:sz w:val="20"/>
                <w:szCs w:val="20"/>
              </w:rPr>
            </w:pPr>
            <w:r w:rsidRPr="008B0FAF">
              <w:rPr>
                <w:sz w:val="20"/>
                <w:szCs w:val="20"/>
              </w:rPr>
              <w:t>RO Change</w:t>
            </w:r>
          </w:p>
        </w:tc>
        <w:tc>
          <w:tcPr>
            <w:tcW w:w="664" w:type="pct"/>
          </w:tcPr>
          <w:p w14:paraId="451C476A" w14:textId="77777777" w:rsidR="0044384C" w:rsidRPr="008B0FAF" w:rsidRDefault="0044384C" w:rsidP="0044384C">
            <w:pPr>
              <w:widowControl w:val="0"/>
              <w:contextualSpacing/>
              <w:rPr>
                <w:sz w:val="20"/>
                <w:szCs w:val="20"/>
              </w:rPr>
            </w:pPr>
            <w:r w:rsidRPr="008B0FAF">
              <w:rPr>
                <w:sz w:val="20"/>
                <w:szCs w:val="20"/>
              </w:rPr>
              <w:t>7/16/2014</w:t>
            </w:r>
          </w:p>
        </w:tc>
        <w:tc>
          <w:tcPr>
            <w:tcW w:w="821" w:type="pct"/>
          </w:tcPr>
          <w:p w14:paraId="451C476B" w14:textId="103F69D7" w:rsidR="0044384C" w:rsidRPr="008B0FAF" w:rsidRDefault="0044384C" w:rsidP="0044384C">
            <w:pPr>
              <w:widowControl w:val="0"/>
              <w:contextualSpacing/>
              <w:rPr>
                <w:sz w:val="20"/>
                <w:szCs w:val="20"/>
              </w:rPr>
            </w:pPr>
            <w:r w:rsidRPr="008B0FAF">
              <w:rPr>
                <w:sz w:val="20"/>
                <w:szCs w:val="20"/>
              </w:rPr>
              <w:t>TV Administrative Amendment</w:t>
            </w:r>
          </w:p>
        </w:tc>
        <w:tc>
          <w:tcPr>
            <w:tcW w:w="2786" w:type="pct"/>
          </w:tcPr>
          <w:p w14:paraId="451C476C" w14:textId="77777777" w:rsidR="0044384C" w:rsidRPr="008B0FAF" w:rsidRDefault="0044384C" w:rsidP="0044384C">
            <w:pPr>
              <w:widowControl w:val="0"/>
              <w:contextualSpacing/>
              <w:rPr>
                <w:sz w:val="20"/>
                <w:szCs w:val="20"/>
              </w:rPr>
            </w:pPr>
            <w:r w:rsidRPr="008B0FAF">
              <w:rPr>
                <w:sz w:val="20"/>
                <w:szCs w:val="20"/>
              </w:rPr>
              <w:t>Responsible Official changed from James Nordstrom to Dr. Juan Carlos Tomas.</w:t>
            </w:r>
          </w:p>
        </w:tc>
      </w:tr>
      <w:tr w:rsidR="0044384C" w:rsidRPr="008B0FAF" w14:paraId="451C4772" w14:textId="77777777" w:rsidTr="00B90EF7">
        <w:trPr>
          <w:cantSplit/>
        </w:trPr>
        <w:tc>
          <w:tcPr>
            <w:tcW w:w="730" w:type="pct"/>
          </w:tcPr>
          <w:p w14:paraId="451C476E" w14:textId="523F0C85" w:rsidR="0044384C" w:rsidRPr="008B0FAF" w:rsidRDefault="0044384C" w:rsidP="0044384C">
            <w:pPr>
              <w:pStyle w:val="BodyText"/>
              <w:contextualSpacing/>
              <w:rPr>
                <w:sz w:val="20"/>
                <w:szCs w:val="20"/>
              </w:rPr>
            </w:pPr>
            <w:r w:rsidRPr="008B0FAF">
              <w:rPr>
                <w:sz w:val="20"/>
                <w:szCs w:val="20"/>
              </w:rPr>
              <w:t>P186LR2M1</w:t>
            </w:r>
          </w:p>
        </w:tc>
        <w:tc>
          <w:tcPr>
            <w:tcW w:w="664" w:type="pct"/>
          </w:tcPr>
          <w:p w14:paraId="451C476F" w14:textId="77777777" w:rsidR="0044384C" w:rsidRPr="008B0FAF" w:rsidRDefault="0044384C" w:rsidP="0044384C">
            <w:pPr>
              <w:contextualSpacing/>
              <w:rPr>
                <w:sz w:val="20"/>
                <w:szCs w:val="20"/>
              </w:rPr>
            </w:pPr>
            <w:r w:rsidRPr="008B0FAF">
              <w:rPr>
                <w:sz w:val="20"/>
                <w:szCs w:val="20"/>
              </w:rPr>
              <w:t>1/18/2013</w:t>
            </w:r>
          </w:p>
        </w:tc>
        <w:tc>
          <w:tcPr>
            <w:tcW w:w="821" w:type="pct"/>
          </w:tcPr>
          <w:p w14:paraId="451C4770" w14:textId="66D112DA" w:rsidR="0044384C" w:rsidRPr="008B0FAF" w:rsidRDefault="0044384C" w:rsidP="0044384C">
            <w:pPr>
              <w:contextualSpacing/>
              <w:rPr>
                <w:sz w:val="20"/>
                <w:szCs w:val="20"/>
              </w:rPr>
            </w:pPr>
            <w:r w:rsidRPr="008B0FAF">
              <w:rPr>
                <w:sz w:val="20"/>
                <w:szCs w:val="20"/>
              </w:rPr>
              <w:t>TV Significant Modification</w:t>
            </w:r>
          </w:p>
        </w:tc>
        <w:tc>
          <w:tcPr>
            <w:tcW w:w="2786" w:type="pct"/>
          </w:tcPr>
          <w:p w14:paraId="451C4771" w14:textId="2E055FA9" w:rsidR="0044384C" w:rsidRPr="008B0FAF" w:rsidRDefault="0044384C" w:rsidP="0044384C">
            <w:pPr>
              <w:contextualSpacing/>
              <w:rPr>
                <w:sz w:val="20"/>
                <w:szCs w:val="20"/>
              </w:rPr>
            </w:pPr>
            <w:r w:rsidRPr="008B0FAF">
              <w:rPr>
                <w:sz w:val="20"/>
                <w:szCs w:val="20"/>
              </w:rPr>
              <w:t xml:space="preserve">This modification consists of removal the NSPS WWW requirement for a Gas Collection </w:t>
            </w:r>
            <w:r w:rsidR="002B2BCE">
              <w:rPr>
                <w:sz w:val="20"/>
                <w:szCs w:val="20"/>
              </w:rPr>
              <w:t xml:space="preserve">and Control </w:t>
            </w:r>
            <w:r w:rsidRPr="008B0FAF">
              <w:rPr>
                <w:sz w:val="20"/>
                <w:szCs w:val="20"/>
              </w:rPr>
              <w:t xml:space="preserve">System </w:t>
            </w:r>
            <w:r w:rsidR="002B2BCE">
              <w:rPr>
                <w:sz w:val="20"/>
                <w:szCs w:val="20"/>
              </w:rPr>
              <w:t xml:space="preserve">(GCCS) </w:t>
            </w:r>
            <w:r w:rsidRPr="008B0FAF">
              <w:rPr>
                <w:sz w:val="20"/>
                <w:szCs w:val="20"/>
              </w:rPr>
              <w:t xml:space="preserve">since </w:t>
            </w:r>
            <w:r w:rsidR="002B2BCE">
              <w:rPr>
                <w:sz w:val="20"/>
                <w:szCs w:val="20"/>
              </w:rPr>
              <w:t>testing showed</w:t>
            </w:r>
            <w:r w:rsidRPr="008B0FAF">
              <w:rPr>
                <w:sz w:val="20"/>
                <w:szCs w:val="20"/>
              </w:rPr>
              <w:t xml:space="preserve"> that the facility had not yet triggered the 50 Mg of NMOCs emissions. The system will remain in place and can be operated on a discretionary basis.</w:t>
            </w:r>
          </w:p>
        </w:tc>
      </w:tr>
      <w:tr w:rsidR="0044384C" w:rsidRPr="008B0FAF" w14:paraId="451C4778" w14:textId="77777777" w:rsidTr="00B90EF7">
        <w:trPr>
          <w:cantSplit/>
        </w:trPr>
        <w:tc>
          <w:tcPr>
            <w:tcW w:w="730" w:type="pct"/>
          </w:tcPr>
          <w:p w14:paraId="451C4773" w14:textId="77777777" w:rsidR="0044384C" w:rsidRPr="008B0FAF" w:rsidRDefault="0044384C" w:rsidP="0044384C">
            <w:pPr>
              <w:pStyle w:val="BodyText"/>
              <w:contextualSpacing/>
              <w:rPr>
                <w:sz w:val="20"/>
                <w:szCs w:val="20"/>
              </w:rPr>
            </w:pPr>
            <w:r w:rsidRPr="008B0FAF">
              <w:rPr>
                <w:sz w:val="20"/>
                <w:szCs w:val="20"/>
              </w:rPr>
              <w:t>P186LR2</w:t>
            </w:r>
          </w:p>
        </w:tc>
        <w:tc>
          <w:tcPr>
            <w:tcW w:w="664" w:type="pct"/>
          </w:tcPr>
          <w:p w14:paraId="451C4774" w14:textId="77777777" w:rsidR="0044384C" w:rsidRPr="008B0FAF" w:rsidRDefault="0044384C" w:rsidP="0044384C">
            <w:pPr>
              <w:contextualSpacing/>
              <w:rPr>
                <w:sz w:val="20"/>
                <w:szCs w:val="20"/>
              </w:rPr>
            </w:pPr>
            <w:r w:rsidRPr="008B0FAF">
              <w:rPr>
                <w:sz w:val="20"/>
                <w:szCs w:val="20"/>
              </w:rPr>
              <w:t>11/10/2011</w:t>
            </w:r>
          </w:p>
        </w:tc>
        <w:tc>
          <w:tcPr>
            <w:tcW w:w="821" w:type="pct"/>
          </w:tcPr>
          <w:p w14:paraId="451C4775" w14:textId="77777777" w:rsidR="0044384C" w:rsidRPr="008B0FAF" w:rsidRDefault="0044384C" w:rsidP="0044384C">
            <w:pPr>
              <w:contextualSpacing/>
              <w:rPr>
                <w:sz w:val="20"/>
                <w:szCs w:val="20"/>
              </w:rPr>
            </w:pPr>
            <w:r w:rsidRPr="008B0FAF">
              <w:rPr>
                <w:sz w:val="20"/>
                <w:szCs w:val="20"/>
              </w:rPr>
              <w:t>Title V renewal</w:t>
            </w:r>
          </w:p>
        </w:tc>
        <w:tc>
          <w:tcPr>
            <w:tcW w:w="2786" w:type="pct"/>
          </w:tcPr>
          <w:p w14:paraId="1C514FDE" w14:textId="77777777" w:rsidR="00E84855" w:rsidRPr="008B0FAF" w:rsidRDefault="00E84855" w:rsidP="0044384C">
            <w:pPr>
              <w:contextualSpacing/>
              <w:rPr>
                <w:sz w:val="20"/>
                <w:szCs w:val="20"/>
              </w:rPr>
            </w:pPr>
            <w:r w:rsidRPr="008B0FAF">
              <w:rPr>
                <w:sz w:val="20"/>
                <w:szCs w:val="20"/>
              </w:rPr>
              <w:t>Title V 5-year permit renewal.</w:t>
            </w:r>
          </w:p>
          <w:p w14:paraId="451C4777" w14:textId="5E10AD26" w:rsidR="0044384C" w:rsidRPr="008B0FAF" w:rsidRDefault="0044384C" w:rsidP="0044384C">
            <w:pPr>
              <w:contextualSpacing/>
              <w:rPr>
                <w:sz w:val="20"/>
                <w:szCs w:val="20"/>
              </w:rPr>
            </w:pPr>
          </w:p>
        </w:tc>
      </w:tr>
      <w:tr w:rsidR="00E84855" w:rsidRPr="008B0FAF" w14:paraId="1083EBD4" w14:textId="77777777" w:rsidTr="00E84855">
        <w:trPr>
          <w:cantSplit/>
        </w:trPr>
        <w:tc>
          <w:tcPr>
            <w:tcW w:w="5000" w:type="pct"/>
            <w:gridSpan w:val="4"/>
          </w:tcPr>
          <w:p w14:paraId="40CF7F3F" w14:textId="77777777" w:rsidR="00E84855" w:rsidRPr="008B0FAF" w:rsidRDefault="00E84855" w:rsidP="00E84855">
            <w:pPr>
              <w:contextualSpacing/>
              <w:rPr>
                <w:sz w:val="20"/>
                <w:szCs w:val="20"/>
              </w:rPr>
            </w:pPr>
            <w:r w:rsidRPr="008B0FAF">
              <w:rPr>
                <w:sz w:val="20"/>
                <w:szCs w:val="20"/>
              </w:rPr>
              <w:lastRenderedPageBreak/>
              <w:t>No change in operations or addition of new equipment. Existing emission rate changes due to selection of different methods of calculations. Change in haul roads/routes due to cell management plan.</w:t>
            </w:r>
          </w:p>
          <w:p w14:paraId="35120CDB" w14:textId="7429F0EA" w:rsidR="00E84855" w:rsidRPr="008B0FAF" w:rsidRDefault="00E84855" w:rsidP="00E84855">
            <w:pPr>
              <w:contextualSpacing/>
              <w:rPr>
                <w:sz w:val="20"/>
                <w:szCs w:val="20"/>
              </w:rPr>
            </w:pPr>
            <w:r w:rsidRPr="008B0FAF">
              <w:rPr>
                <w:sz w:val="20"/>
                <w:szCs w:val="20"/>
              </w:rPr>
              <w:t xml:space="preserve">After the issuance of Title V Operating Permit No. P186L-R1, USEPA </w:t>
            </w:r>
            <w:r w:rsidR="002B2BCE">
              <w:rPr>
                <w:sz w:val="20"/>
                <w:szCs w:val="20"/>
              </w:rPr>
              <w:t>promulgated the</w:t>
            </w:r>
            <w:r w:rsidRPr="008B0FAF">
              <w:rPr>
                <w:sz w:val="20"/>
                <w:szCs w:val="20"/>
              </w:rPr>
              <w:t xml:space="preserve"> PM2.5 </w:t>
            </w:r>
            <w:r w:rsidR="002B2BCE">
              <w:rPr>
                <w:sz w:val="20"/>
                <w:szCs w:val="20"/>
              </w:rPr>
              <w:t>significant impact level (SIL) and modeling requirements</w:t>
            </w:r>
            <w:r w:rsidRPr="008B0FAF">
              <w:rPr>
                <w:sz w:val="20"/>
                <w:szCs w:val="20"/>
              </w:rPr>
              <w:t xml:space="preserve">. Thus, this </w:t>
            </w:r>
            <w:r w:rsidR="002B2BCE">
              <w:rPr>
                <w:sz w:val="20"/>
                <w:szCs w:val="20"/>
              </w:rPr>
              <w:t>a</w:t>
            </w:r>
            <w:r w:rsidRPr="008B0FAF">
              <w:rPr>
                <w:sz w:val="20"/>
                <w:szCs w:val="20"/>
              </w:rPr>
              <w:t>pplication represents the first time that PM2.5 emissions have been calculated and modeled for the facility. Fugitive dust emissions from facility operations and vehicle travel have increased due to changes in the orientation and length of on-site roads; the relocation of the active disposal area from Cell 10 to Cell 3.1; the closure of the soil stockpile area; and the removal of US Border Patrol activity from fugitive dust calculations (at the direction of AQB). Landfill gas (LFG) flare emission</w:t>
            </w:r>
            <w:r w:rsidR="002B2BCE">
              <w:rPr>
                <w:sz w:val="20"/>
                <w:szCs w:val="20"/>
              </w:rPr>
              <w:t xml:space="preserve"> rate</w:t>
            </w:r>
            <w:r w:rsidRPr="008B0FAF">
              <w:rPr>
                <w:sz w:val="20"/>
                <w:szCs w:val="20"/>
              </w:rPr>
              <w:t xml:space="preserve">s have </w:t>
            </w:r>
            <w:proofErr w:type="gramStart"/>
            <w:r w:rsidRPr="008B0FAF">
              <w:rPr>
                <w:sz w:val="20"/>
                <w:szCs w:val="20"/>
              </w:rPr>
              <w:t>decreased</w:t>
            </w:r>
            <w:proofErr w:type="gramEnd"/>
            <w:r w:rsidRPr="008B0FAF">
              <w:rPr>
                <w:sz w:val="20"/>
                <w:szCs w:val="20"/>
              </w:rPr>
              <w:t xml:space="preserve"> and fugitive LFG emissions have increased because of updates to the GCCS control efficiency methods, which now more closely parallels the Mandatory Greenhouse Gas Reporting Rules set forth by USEPA. Previous flare emission</w:t>
            </w:r>
            <w:r w:rsidR="002B2BCE">
              <w:rPr>
                <w:sz w:val="20"/>
                <w:szCs w:val="20"/>
              </w:rPr>
              <w:t xml:space="preserve"> rate</w:t>
            </w:r>
            <w:r w:rsidRPr="008B0FAF">
              <w:rPr>
                <w:sz w:val="20"/>
                <w:szCs w:val="20"/>
              </w:rPr>
              <w:t>s were based on 100% GCCS control efficiency with an associated 50% increase to flare emission</w:t>
            </w:r>
            <w:r w:rsidR="002B2BCE">
              <w:rPr>
                <w:sz w:val="20"/>
                <w:szCs w:val="20"/>
              </w:rPr>
              <w:t xml:space="preserve"> rate</w:t>
            </w:r>
            <w:r w:rsidRPr="008B0FAF">
              <w:rPr>
                <w:sz w:val="20"/>
                <w:szCs w:val="20"/>
              </w:rPr>
              <w:t>s</w:t>
            </w:r>
            <w:r w:rsidR="002B2BCE">
              <w:rPr>
                <w:sz w:val="20"/>
                <w:szCs w:val="20"/>
              </w:rPr>
              <w:t>. F</w:t>
            </w:r>
            <w:r w:rsidRPr="008B0FAF">
              <w:rPr>
                <w:sz w:val="20"/>
                <w:szCs w:val="20"/>
              </w:rPr>
              <w:t>lare emission</w:t>
            </w:r>
            <w:r w:rsidR="002B2BCE">
              <w:rPr>
                <w:sz w:val="20"/>
                <w:szCs w:val="20"/>
              </w:rPr>
              <w:t xml:space="preserve"> rate</w:t>
            </w:r>
            <w:r w:rsidRPr="008B0FAF">
              <w:rPr>
                <w:sz w:val="20"/>
                <w:szCs w:val="20"/>
              </w:rPr>
              <w:t xml:space="preserve">s in this </w:t>
            </w:r>
            <w:r w:rsidR="002B2BCE">
              <w:rPr>
                <w:sz w:val="20"/>
                <w:szCs w:val="20"/>
              </w:rPr>
              <w:t>a</w:t>
            </w:r>
            <w:r w:rsidRPr="008B0FAF">
              <w:rPr>
                <w:sz w:val="20"/>
                <w:szCs w:val="20"/>
              </w:rPr>
              <w:t>pplication are based on a 75% GCCS control efficiency</w:t>
            </w:r>
            <w:r w:rsidR="002B2BCE">
              <w:rPr>
                <w:sz w:val="20"/>
                <w:szCs w:val="20"/>
              </w:rPr>
              <w:t xml:space="preserve"> </w:t>
            </w:r>
            <w:r w:rsidRPr="008B0FAF">
              <w:rPr>
                <w:sz w:val="20"/>
                <w:szCs w:val="20"/>
              </w:rPr>
              <w:t>and 25% fugitive LFG emission</w:t>
            </w:r>
            <w:r w:rsidR="002B2BCE">
              <w:rPr>
                <w:sz w:val="20"/>
                <w:szCs w:val="20"/>
              </w:rPr>
              <w:t xml:space="preserve"> rate</w:t>
            </w:r>
            <w:r w:rsidRPr="008B0FAF">
              <w:rPr>
                <w:sz w:val="20"/>
                <w:szCs w:val="20"/>
              </w:rPr>
              <w:t xml:space="preserve">s. Based on EPA’s ROC </w:t>
            </w:r>
            <w:r w:rsidR="002B2BCE">
              <w:rPr>
                <w:sz w:val="20"/>
                <w:szCs w:val="20"/>
              </w:rPr>
              <w:t xml:space="preserve">this permit also </w:t>
            </w:r>
            <w:r w:rsidRPr="008B0FAF">
              <w:rPr>
                <w:sz w:val="20"/>
                <w:szCs w:val="20"/>
              </w:rPr>
              <w:t>revised General Condition B110.C relating to “Prompt Reporting of Deviations”.</w:t>
            </w:r>
          </w:p>
        </w:tc>
      </w:tr>
      <w:tr w:rsidR="0044384C" w:rsidRPr="008B0FAF" w14:paraId="451C477D" w14:textId="77777777" w:rsidTr="00B90EF7">
        <w:trPr>
          <w:cantSplit/>
        </w:trPr>
        <w:tc>
          <w:tcPr>
            <w:tcW w:w="730" w:type="pct"/>
          </w:tcPr>
          <w:p w14:paraId="451C4779" w14:textId="3BA2ED84" w:rsidR="0044384C" w:rsidRPr="008B0FAF" w:rsidRDefault="0044384C" w:rsidP="0044384C">
            <w:pPr>
              <w:pStyle w:val="BodyText"/>
              <w:contextualSpacing/>
              <w:rPr>
                <w:color w:val="0000FF"/>
                <w:sz w:val="20"/>
                <w:szCs w:val="20"/>
              </w:rPr>
            </w:pPr>
            <w:r w:rsidRPr="008B0FAF">
              <w:rPr>
                <w:sz w:val="20"/>
                <w:szCs w:val="20"/>
              </w:rPr>
              <w:t>P186LR1M2</w:t>
            </w:r>
          </w:p>
        </w:tc>
        <w:tc>
          <w:tcPr>
            <w:tcW w:w="664" w:type="pct"/>
          </w:tcPr>
          <w:p w14:paraId="451C477A" w14:textId="77777777" w:rsidR="0044384C" w:rsidRPr="008B0FAF" w:rsidRDefault="0044384C" w:rsidP="0044384C">
            <w:pPr>
              <w:contextualSpacing/>
              <w:rPr>
                <w:sz w:val="20"/>
                <w:szCs w:val="20"/>
              </w:rPr>
            </w:pPr>
            <w:r w:rsidRPr="008B0FAF">
              <w:rPr>
                <w:sz w:val="20"/>
                <w:szCs w:val="20"/>
              </w:rPr>
              <w:t>2/7/2011</w:t>
            </w:r>
          </w:p>
        </w:tc>
        <w:tc>
          <w:tcPr>
            <w:tcW w:w="821" w:type="pct"/>
          </w:tcPr>
          <w:p w14:paraId="451C477B" w14:textId="7CEC9641" w:rsidR="0044384C" w:rsidRPr="008B0FAF" w:rsidRDefault="0044384C" w:rsidP="0044384C">
            <w:pPr>
              <w:contextualSpacing/>
              <w:rPr>
                <w:sz w:val="20"/>
                <w:szCs w:val="20"/>
              </w:rPr>
            </w:pPr>
            <w:r w:rsidRPr="008B0FAF">
              <w:rPr>
                <w:sz w:val="20"/>
                <w:szCs w:val="20"/>
              </w:rPr>
              <w:t>TV Administrative Amendment</w:t>
            </w:r>
          </w:p>
        </w:tc>
        <w:tc>
          <w:tcPr>
            <w:tcW w:w="2786" w:type="pct"/>
          </w:tcPr>
          <w:p w14:paraId="451C477C" w14:textId="77777777" w:rsidR="0044384C" w:rsidRPr="008B0FAF" w:rsidRDefault="0044384C" w:rsidP="0044384C">
            <w:pPr>
              <w:contextualSpacing/>
              <w:rPr>
                <w:sz w:val="20"/>
                <w:szCs w:val="20"/>
              </w:rPr>
            </w:pPr>
            <w:r w:rsidRPr="008B0FAF">
              <w:rPr>
                <w:spacing w:val="-3"/>
                <w:sz w:val="20"/>
                <w:szCs w:val="20"/>
              </w:rPr>
              <w:t>Approved an alternate monitoring threshold for oxygen at 17 of the site’s landfill gas extraction wells.</w:t>
            </w:r>
          </w:p>
        </w:tc>
      </w:tr>
      <w:tr w:rsidR="0044384C" w:rsidRPr="008B0FAF" w14:paraId="451C4782" w14:textId="77777777" w:rsidTr="00B90EF7">
        <w:trPr>
          <w:cantSplit/>
        </w:trPr>
        <w:tc>
          <w:tcPr>
            <w:tcW w:w="730" w:type="pct"/>
          </w:tcPr>
          <w:p w14:paraId="451C477E" w14:textId="2A2C2750" w:rsidR="0044384C" w:rsidRPr="008B0FAF" w:rsidRDefault="0044384C" w:rsidP="0044384C">
            <w:pPr>
              <w:pStyle w:val="BodyText"/>
              <w:contextualSpacing/>
              <w:rPr>
                <w:color w:val="0000FF"/>
                <w:sz w:val="20"/>
                <w:szCs w:val="20"/>
              </w:rPr>
            </w:pPr>
            <w:r w:rsidRPr="008B0FAF">
              <w:rPr>
                <w:sz w:val="20"/>
                <w:szCs w:val="20"/>
              </w:rPr>
              <w:t>P186LR1M1</w:t>
            </w:r>
          </w:p>
        </w:tc>
        <w:tc>
          <w:tcPr>
            <w:tcW w:w="664" w:type="pct"/>
          </w:tcPr>
          <w:p w14:paraId="451C477F" w14:textId="77777777" w:rsidR="0044384C" w:rsidRPr="008B0FAF" w:rsidRDefault="0044384C" w:rsidP="0044384C">
            <w:pPr>
              <w:contextualSpacing/>
              <w:rPr>
                <w:sz w:val="20"/>
                <w:szCs w:val="20"/>
              </w:rPr>
            </w:pPr>
            <w:r w:rsidRPr="008B0FAF">
              <w:rPr>
                <w:sz w:val="20"/>
                <w:szCs w:val="20"/>
              </w:rPr>
              <w:t>2/5/2008</w:t>
            </w:r>
          </w:p>
        </w:tc>
        <w:tc>
          <w:tcPr>
            <w:tcW w:w="821" w:type="pct"/>
          </w:tcPr>
          <w:p w14:paraId="451C4780" w14:textId="06FB8E83" w:rsidR="0044384C" w:rsidRPr="008B0FAF" w:rsidRDefault="0044384C" w:rsidP="0044384C">
            <w:pPr>
              <w:contextualSpacing/>
              <w:rPr>
                <w:sz w:val="20"/>
                <w:szCs w:val="20"/>
              </w:rPr>
            </w:pPr>
            <w:r w:rsidRPr="008B0FAF">
              <w:rPr>
                <w:sz w:val="20"/>
                <w:szCs w:val="20"/>
              </w:rPr>
              <w:t>TV Administrative Amendment</w:t>
            </w:r>
          </w:p>
        </w:tc>
        <w:tc>
          <w:tcPr>
            <w:tcW w:w="2786" w:type="pct"/>
          </w:tcPr>
          <w:p w14:paraId="451C4781" w14:textId="77777777" w:rsidR="0044384C" w:rsidRPr="008B0FAF" w:rsidRDefault="0044384C" w:rsidP="0044384C">
            <w:pPr>
              <w:contextualSpacing/>
              <w:rPr>
                <w:sz w:val="20"/>
                <w:szCs w:val="20"/>
              </w:rPr>
            </w:pPr>
            <w:r w:rsidRPr="008B0FAF">
              <w:rPr>
                <w:sz w:val="20"/>
                <w:szCs w:val="20"/>
              </w:rPr>
              <w:t>Established dates for the submittal of Semi-Annual Monitoring Reports and Annual Compliance Certifications.</w:t>
            </w:r>
          </w:p>
        </w:tc>
      </w:tr>
      <w:tr w:rsidR="0044384C" w:rsidRPr="008B0FAF" w14:paraId="451C4787" w14:textId="77777777" w:rsidTr="00B90EF7">
        <w:trPr>
          <w:cantSplit/>
        </w:trPr>
        <w:tc>
          <w:tcPr>
            <w:tcW w:w="730" w:type="pct"/>
          </w:tcPr>
          <w:p w14:paraId="451C4783" w14:textId="77777777" w:rsidR="0044384C" w:rsidRPr="008B0FAF" w:rsidRDefault="0044384C" w:rsidP="0044384C">
            <w:pPr>
              <w:contextualSpacing/>
              <w:rPr>
                <w:sz w:val="20"/>
                <w:szCs w:val="20"/>
              </w:rPr>
            </w:pPr>
            <w:r w:rsidRPr="008B0FAF">
              <w:rPr>
                <w:sz w:val="20"/>
                <w:szCs w:val="20"/>
              </w:rPr>
              <w:t>P186LR1</w:t>
            </w:r>
          </w:p>
        </w:tc>
        <w:tc>
          <w:tcPr>
            <w:tcW w:w="664" w:type="pct"/>
          </w:tcPr>
          <w:p w14:paraId="451C4784" w14:textId="77777777" w:rsidR="0044384C" w:rsidRPr="008B0FAF" w:rsidRDefault="0044384C" w:rsidP="0044384C">
            <w:pPr>
              <w:contextualSpacing/>
              <w:rPr>
                <w:sz w:val="20"/>
                <w:szCs w:val="20"/>
              </w:rPr>
            </w:pPr>
            <w:r w:rsidRPr="008B0FAF">
              <w:rPr>
                <w:sz w:val="20"/>
                <w:szCs w:val="20"/>
              </w:rPr>
              <w:t>4/12/2007</w:t>
            </w:r>
          </w:p>
        </w:tc>
        <w:tc>
          <w:tcPr>
            <w:tcW w:w="821" w:type="pct"/>
          </w:tcPr>
          <w:p w14:paraId="451C4785" w14:textId="77777777" w:rsidR="0044384C" w:rsidRPr="008B0FAF" w:rsidRDefault="0044384C" w:rsidP="0044384C">
            <w:pPr>
              <w:contextualSpacing/>
              <w:rPr>
                <w:sz w:val="20"/>
                <w:szCs w:val="20"/>
              </w:rPr>
            </w:pPr>
            <w:r w:rsidRPr="008B0FAF">
              <w:rPr>
                <w:sz w:val="20"/>
                <w:szCs w:val="20"/>
              </w:rPr>
              <w:t>Title V renewal</w:t>
            </w:r>
          </w:p>
        </w:tc>
        <w:tc>
          <w:tcPr>
            <w:tcW w:w="2786" w:type="pct"/>
          </w:tcPr>
          <w:p w14:paraId="451C4786" w14:textId="494DD683" w:rsidR="0044384C" w:rsidRPr="008B0FAF" w:rsidRDefault="0044384C" w:rsidP="0044384C">
            <w:pPr>
              <w:contextualSpacing/>
              <w:rPr>
                <w:sz w:val="20"/>
                <w:szCs w:val="20"/>
              </w:rPr>
            </w:pPr>
            <w:proofErr w:type="gramStart"/>
            <w:r w:rsidRPr="008B0FAF">
              <w:rPr>
                <w:sz w:val="20"/>
                <w:szCs w:val="20"/>
              </w:rPr>
              <w:t>Five year</w:t>
            </w:r>
            <w:proofErr w:type="gramEnd"/>
            <w:r w:rsidRPr="008B0FAF">
              <w:rPr>
                <w:sz w:val="20"/>
                <w:szCs w:val="20"/>
              </w:rPr>
              <w:t xml:space="preserve"> renewal of Title V (TV) Operating Permit.</w:t>
            </w:r>
          </w:p>
        </w:tc>
      </w:tr>
      <w:tr w:rsidR="0044384C" w:rsidRPr="008B0FAF" w14:paraId="451C478C" w14:textId="77777777" w:rsidTr="00B90EF7">
        <w:trPr>
          <w:cantSplit/>
        </w:trPr>
        <w:tc>
          <w:tcPr>
            <w:tcW w:w="730" w:type="pct"/>
          </w:tcPr>
          <w:p w14:paraId="451C4788" w14:textId="77777777" w:rsidR="0044384C" w:rsidRPr="008B0FAF" w:rsidRDefault="0044384C" w:rsidP="0044384C">
            <w:pPr>
              <w:contextualSpacing/>
              <w:rPr>
                <w:sz w:val="20"/>
                <w:szCs w:val="20"/>
              </w:rPr>
            </w:pPr>
            <w:r w:rsidRPr="008B0FAF">
              <w:rPr>
                <w:sz w:val="20"/>
                <w:szCs w:val="20"/>
              </w:rPr>
              <w:t>P186L</w:t>
            </w:r>
          </w:p>
        </w:tc>
        <w:tc>
          <w:tcPr>
            <w:tcW w:w="664" w:type="pct"/>
          </w:tcPr>
          <w:p w14:paraId="451C4789" w14:textId="77777777" w:rsidR="0044384C" w:rsidRPr="008B0FAF" w:rsidRDefault="0044384C" w:rsidP="0044384C">
            <w:pPr>
              <w:contextualSpacing/>
              <w:rPr>
                <w:sz w:val="20"/>
                <w:szCs w:val="20"/>
              </w:rPr>
            </w:pPr>
            <w:r w:rsidRPr="008B0FAF">
              <w:rPr>
                <w:sz w:val="20"/>
                <w:szCs w:val="20"/>
              </w:rPr>
              <w:t>4/30/2001</w:t>
            </w:r>
          </w:p>
        </w:tc>
        <w:tc>
          <w:tcPr>
            <w:tcW w:w="821" w:type="pct"/>
          </w:tcPr>
          <w:p w14:paraId="451C478A" w14:textId="77777777" w:rsidR="0044384C" w:rsidRPr="008B0FAF" w:rsidRDefault="0044384C" w:rsidP="0044384C">
            <w:pPr>
              <w:contextualSpacing/>
              <w:rPr>
                <w:sz w:val="20"/>
                <w:szCs w:val="20"/>
              </w:rPr>
            </w:pPr>
            <w:r w:rsidRPr="008B0FAF">
              <w:rPr>
                <w:sz w:val="20"/>
                <w:szCs w:val="20"/>
              </w:rPr>
              <w:t xml:space="preserve">Initial Title V </w:t>
            </w:r>
          </w:p>
        </w:tc>
        <w:tc>
          <w:tcPr>
            <w:tcW w:w="2786" w:type="pct"/>
          </w:tcPr>
          <w:p w14:paraId="451C478B" w14:textId="54D8F848" w:rsidR="0044384C" w:rsidRPr="008B0FAF" w:rsidRDefault="0044384C" w:rsidP="0044384C">
            <w:pPr>
              <w:contextualSpacing/>
              <w:rPr>
                <w:sz w:val="20"/>
                <w:szCs w:val="20"/>
              </w:rPr>
            </w:pPr>
            <w:r w:rsidRPr="008B0FAF">
              <w:rPr>
                <w:sz w:val="20"/>
                <w:szCs w:val="20"/>
              </w:rPr>
              <w:t>Title V Permit with a landfill gas collection and control system</w:t>
            </w:r>
            <w:r w:rsidR="002B2BCE">
              <w:rPr>
                <w:sz w:val="20"/>
                <w:szCs w:val="20"/>
              </w:rPr>
              <w:t xml:space="preserve"> (GCCS) and u</w:t>
            </w:r>
            <w:r w:rsidRPr="008B0FAF">
              <w:rPr>
                <w:sz w:val="20"/>
                <w:szCs w:val="20"/>
              </w:rPr>
              <w:t>tility flare</w:t>
            </w:r>
            <w:r w:rsidR="002B2BCE">
              <w:rPr>
                <w:sz w:val="20"/>
                <w:szCs w:val="20"/>
              </w:rPr>
              <w:t>.</w:t>
            </w:r>
          </w:p>
        </w:tc>
      </w:tr>
    </w:tbl>
    <w:p w14:paraId="451C4793" w14:textId="77777777" w:rsidR="003E406E" w:rsidRDefault="003E406E" w:rsidP="008F59E8">
      <w:pPr>
        <w:widowControl w:val="0"/>
        <w:contextualSpacing/>
      </w:pPr>
    </w:p>
    <w:p w14:paraId="07091351" w14:textId="77777777" w:rsidR="00181FE7" w:rsidRPr="00983D61" w:rsidRDefault="00BF43B7" w:rsidP="006B65C1">
      <w:pPr>
        <w:widowControl w:val="0"/>
        <w:numPr>
          <w:ilvl w:val="0"/>
          <w:numId w:val="1"/>
        </w:numPr>
        <w:contextualSpacing/>
        <w:rPr>
          <w:u w:val="single"/>
        </w:rPr>
      </w:pPr>
      <w:r w:rsidRPr="00983D61">
        <w:rPr>
          <w:b/>
          <w:bCs/>
          <w:u w:val="single"/>
        </w:rPr>
        <w:t>Public Response/Concerns:</w:t>
      </w:r>
      <w:r w:rsidRPr="00983D61">
        <w:rPr>
          <w:b/>
          <w:bCs/>
        </w:rPr>
        <w:t xml:space="preserve">  </w:t>
      </w:r>
      <w:r w:rsidRPr="00983D61">
        <w:t xml:space="preserve"> </w:t>
      </w:r>
    </w:p>
    <w:p w14:paraId="5B871B46" w14:textId="77777777" w:rsidR="00181FE7" w:rsidRDefault="00181FE7" w:rsidP="00181FE7">
      <w:pPr>
        <w:widowControl w:val="0"/>
        <w:contextualSpacing/>
      </w:pPr>
    </w:p>
    <w:p w14:paraId="78CEF005" w14:textId="1E42A681" w:rsidR="00181FE7" w:rsidRDefault="00B90EF7" w:rsidP="00181FE7">
      <w:pPr>
        <w:widowControl w:val="0"/>
        <w:contextualSpacing/>
      </w:pPr>
      <w:r>
        <w:t>Per AQB Bureau Chief, t</w:t>
      </w:r>
      <w:r w:rsidR="00181FE7">
        <w:t xml:space="preserve">he permittee </w:t>
      </w:r>
      <w:r>
        <w:t xml:space="preserve">was not required to re-submit the </w:t>
      </w:r>
      <w:r w:rsidR="00181FE7">
        <w:t xml:space="preserve">public notice </w:t>
      </w:r>
      <w:r>
        <w:t xml:space="preserve">that was completed for the 2017 application that was withdrawn. </w:t>
      </w:r>
    </w:p>
    <w:p w14:paraId="021A4168" w14:textId="77777777" w:rsidR="00CC5011" w:rsidRDefault="00CC5011" w:rsidP="00181FE7">
      <w:pPr>
        <w:widowControl w:val="0"/>
        <w:contextualSpacing/>
      </w:pPr>
    </w:p>
    <w:p w14:paraId="06F77F06" w14:textId="22B9D459" w:rsidR="00CC5011" w:rsidRDefault="00CC5011" w:rsidP="00181FE7">
      <w:pPr>
        <w:widowControl w:val="0"/>
        <w:contextualSpacing/>
      </w:pPr>
      <w:bookmarkStart w:id="5" w:name="_Hlk520204865"/>
      <w:r>
        <w:t>T</w:t>
      </w:r>
      <w:r w:rsidR="00181FE7">
        <w:t xml:space="preserve">he AQB </w:t>
      </w:r>
      <w:r w:rsidR="004F1215">
        <w:t>published</w:t>
      </w:r>
      <w:r>
        <w:t xml:space="preserve"> a</w:t>
      </w:r>
      <w:r w:rsidR="002B2BCE">
        <w:t xml:space="preserve">nother </w:t>
      </w:r>
      <w:r>
        <w:t xml:space="preserve">public notice, in English and Spanish, in the El Paso Times and </w:t>
      </w:r>
      <w:r w:rsidR="004F1215">
        <w:t>the</w:t>
      </w:r>
      <w:r>
        <w:t xml:space="preserve"> Spanish Language paper El Paso y Mas</w:t>
      </w:r>
      <w:r w:rsidR="00B821B6">
        <w:t xml:space="preserve"> on December 23, 2018</w:t>
      </w:r>
      <w:r>
        <w:t xml:space="preserve">.  </w:t>
      </w:r>
    </w:p>
    <w:p w14:paraId="4BC29C27" w14:textId="77777777" w:rsidR="00E84855" w:rsidRDefault="00E84855" w:rsidP="00181FE7">
      <w:pPr>
        <w:widowControl w:val="0"/>
        <w:contextualSpacing/>
      </w:pPr>
    </w:p>
    <w:p w14:paraId="3CFC880E" w14:textId="45D0B7C3" w:rsidR="00181FE7" w:rsidRDefault="00CC5011" w:rsidP="00181FE7">
      <w:pPr>
        <w:widowControl w:val="0"/>
        <w:contextualSpacing/>
        <w:rPr>
          <w:rStyle w:val="Hyperlink"/>
        </w:rPr>
      </w:pPr>
      <w:r>
        <w:t>The Public notice and the Camino Real Landfill air qual</w:t>
      </w:r>
      <w:r w:rsidR="00582341">
        <w:t>i</w:t>
      </w:r>
      <w:r>
        <w:t xml:space="preserve">ty </w:t>
      </w:r>
      <w:r w:rsidR="002B2BCE">
        <w:t xml:space="preserve">permit </w:t>
      </w:r>
      <w:r>
        <w:t xml:space="preserve">application are also posted to </w:t>
      </w:r>
      <w:r w:rsidR="00181FE7">
        <w:t>this website:</w:t>
      </w:r>
      <w:r w:rsidR="00181FE7" w:rsidRPr="00181FE7">
        <w:t xml:space="preserve"> </w:t>
      </w:r>
      <w:hyperlink r:id="rId9" w:history="1">
        <w:r w:rsidR="00181FE7" w:rsidRPr="00953253">
          <w:rPr>
            <w:rStyle w:val="Hyperlink"/>
          </w:rPr>
          <w:t>https://www.env.nm.gov/air-quality/permit-applications-with-public-interest-public-meeting-or-public-hearing/</w:t>
        </w:r>
      </w:hyperlink>
    </w:p>
    <w:p w14:paraId="3CDF78B0" w14:textId="4F3C5086" w:rsidR="00983D61" w:rsidRDefault="00983D61" w:rsidP="00181FE7">
      <w:pPr>
        <w:widowControl w:val="0"/>
        <w:contextualSpacing/>
        <w:rPr>
          <w:rStyle w:val="Hyperlink"/>
        </w:rPr>
      </w:pPr>
    </w:p>
    <w:p w14:paraId="57EA0064" w14:textId="45C71436" w:rsidR="00983D61" w:rsidRPr="00983D61" w:rsidRDefault="00983D61" w:rsidP="00983D61">
      <w:r w:rsidRPr="00983D61">
        <w:t>As of the current date, no comments or inquiries have been received for this application.</w:t>
      </w:r>
    </w:p>
    <w:bookmarkEnd w:id="5"/>
    <w:p w14:paraId="42A136E4" w14:textId="77777777" w:rsidR="00E84855" w:rsidRDefault="00E84855" w:rsidP="00181FE7">
      <w:pPr>
        <w:widowControl w:val="0"/>
        <w:contextualSpacing/>
      </w:pPr>
    </w:p>
    <w:p w14:paraId="451C47A9" w14:textId="1A38A4B9" w:rsidR="00F02D15" w:rsidRPr="009A45B1" w:rsidRDefault="000C312F" w:rsidP="008F59E8">
      <w:pPr>
        <w:widowControl w:val="0"/>
        <w:numPr>
          <w:ilvl w:val="0"/>
          <w:numId w:val="1"/>
        </w:numPr>
        <w:contextualSpacing/>
        <w:rPr>
          <w:b/>
          <w:bCs/>
          <w:u w:val="single"/>
        </w:rPr>
      </w:pPr>
      <w:r>
        <w:rPr>
          <w:b/>
          <w:bCs/>
          <w:u w:val="single"/>
        </w:rPr>
        <w:t xml:space="preserve">Emissions from </w:t>
      </w:r>
      <w:r w:rsidR="00F02D15" w:rsidRPr="009A45B1">
        <w:rPr>
          <w:b/>
          <w:bCs/>
          <w:u w:val="single"/>
        </w:rPr>
        <w:t xml:space="preserve">Startup and Shutdown:  </w:t>
      </w:r>
    </w:p>
    <w:p w14:paraId="451C47AC" w14:textId="46C982A3" w:rsidR="00B4467A" w:rsidRPr="00BF0F33" w:rsidRDefault="00E84855" w:rsidP="00E84855">
      <w:pPr>
        <w:widowControl w:val="0"/>
        <w:contextualSpacing/>
      </w:pPr>
      <w:r>
        <w:t>T</w:t>
      </w:r>
      <w:r w:rsidR="00B4467A" w:rsidRPr="00017C8E">
        <w:t xml:space="preserve">he applicant </w:t>
      </w:r>
      <w:r>
        <w:t>states</w:t>
      </w:r>
      <w:r w:rsidR="00B4467A" w:rsidRPr="00017C8E">
        <w:t xml:space="preserve"> that a startup, shutdown, and emergency operational plan was developed in accordance with 20.2.70.300.D(5)(g)</w:t>
      </w:r>
      <w:r>
        <w:t xml:space="preserve">, </w:t>
      </w:r>
      <w:r w:rsidR="00B4467A" w:rsidRPr="00017C8E">
        <w:t>20.2.72.203.A.5 NMAC</w:t>
      </w:r>
      <w:r>
        <w:t xml:space="preserve">, and </w:t>
      </w:r>
      <w:r w:rsidR="00B4467A" w:rsidRPr="00BF0F33">
        <w:t>20.2.7.14.A and B NMAC</w:t>
      </w:r>
      <w:r>
        <w:t>.</w:t>
      </w:r>
    </w:p>
    <w:p w14:paraId="451C47AD" w14:textId="35BBF17B" w:rsidR="00B4467A" w:rsidRPr="000C312F" w:rsidRDefault="008C4F7E" w:rsidP="00E84855">
      <w:pPr>
        <w:widowControl w:val="0"/>
        <w:contextualSpacing/>
        <w:rPr>
          <w:b/>
        </w:rPr>
      </w:pPr>
      <w:r>
        <w:rPr>
          <w:b/>
        </w:rPr>
        <w:t>According to the application, t</w:t>
      </w:r>
      <w:r w:rsidR="000C312F" w:rsidRPr="000C312F">
        <w:rPr>
          <w:b/>
        </w:rPr>
        <w:t xml:space="preserve">his facility does not have any </w:t>
      </w:r>
      <w:r>
        <w:rPr>
          <w:b/>
        </w:rPr>
        <w:t xml:space="preserve">emission rates during starting up, shutting down, or maintaining equipment that would exceed </w:t>
      </w:r>
      <w:r w:rsidR="00141D3F">
        <w:rPr>
          <w:b/>
        </w:rPr>
        <w:t xml:space="preserve">or </w:t>
      </w:r>
      <w:r>
        <w:rPr>
          <w:b/>
        </w:rPr>
        <w:t xml:space="preserve">not </w:t>
      </w:r>
      <w:r w:rsidR="00926578">
        <w:rPr>
          <w:b/>
        </w:rPr>
        <w:t xml:space="preserve">be </w:t>
      </w:r>
      <w:r>
        <w:rPr>
          <w:b/>
        </w:rPr>
        <w:t>covered by a permitted emission limit</w:t>
      </w:r>
      <w:r w:rsidR="000C312F" w:rsidRPr="000C312F">
        <w:rPr>
          <w:b/>
        </w:rPr>
        <w:t>.</w:t>
      </w:r>
    </w:p>
    <w:p w14:paraId="451C47AE" w14:textId="77777777" w:rsidR="00F02D15" w:rsidRPr="00F02D15" w:rsidRDefault="00F02D15" w:rsidP="008F59E8">
      <w:pPr>
        <w:widowControl w:val="0"/>
        <w:contextualSpacing/>
        <w:rPr>
          <w:u w:val="single"/>
        </w:rPr>
      </w:pPr>
    </w:p>
    <w:p w14:paraId="5770228A" w14:textId="148C9F1A" w:rsidR="007D2D07" w:rsidRPr="008E7546" w:rsidRDefault="00EA6637" w:rsidP="008F59E8">
      <w:pPr>
        <w:widowControl w:val="0"/>
        <w:numPr>
          <w:ilvl w:val="0"/>
          <w:numId w:val="1"/>
        </w:numPr>
        <w:contextualSpacing/>
        <w:rPr>
          <w:u w:val="single"/>
        </w:rPr>
      </w:pPr>
      <w:r w:rsidRPr="008E7546">
        <w:rPr>
          <w:b/>
          <w:bCs/>
          <w:u w:val="single"/>
        </w:rPr>
        <w:lastRenderedPageBreak/>
        <w:t xml:space="preserve">Compliance and Enforcement </w:t>
      </w:r>
      <w:r w:rsidR="00914774" w:rsidRPr="008E7546">
        <w:rPr>
          <w:b/>
          <w:bCs/>
          <w:u w:val="single"/>
        </w:rPr>
        <w:t>Status</w:t>
      </w:r>
      <w:r w:rsidRPr="008E7546">
        <w:rPr>
          <w:b/>
          <w:bCs/>
          <w:u w:val="single"/>
        </w:rPr>
        <w:t>:</w:t>
      </w:r>
      <w:r w:rsidRPr="008E7546">
        <w:rPr>
          <w:b/>
          <w:bCs/>
        </w:rPr>
        <w:t xml:space="preserve">  </w:t>
      </w:r>
      <w:r w:rsidR="008E7546" w:rsidRPr="008E7546">
        <w:rPr>
          <w:bCs/>
        </w:rPr>
        <w:t>- There are no outstanding areas of concern or violations for this facility.</w:t>
      </w:r>
    </w:p>
    <w:p w14:paraId="55F17631" w14:textId="77777777" w:rsidR="00A42355" w:rsidRPr="00AF6661" w:rsidRDefault="00A42355" w:rsidP="00E84855">
      <w:pPr>
        <w:widowControl w:val="0"/>
        <w:contextualSpacing/>
        <w:rPr>
          <w:b/>
          <w:bCs/>
          <w:u w:val="single"/>
        </w:rPr>
      </w:pPr>
    </w:p>
    <w:p w14:paraId="451C47B1" w14:textId="6BD762B9" w:rsidR="00BF43B7" w:rsidRPr="006B34D8" w:rsidRDefault="006D246A" w:rsidP="008F59E8">
      <w:pPr>
        <w:widowControl w:val="0"/>
        <w:numPr>
          <w:ilvl w:val="0"/>
          <w:numId w:val="1"/>
        </w:numPr>
        <w:contextualSpacing/>
        <w:rPr>
          <w:u w:val="single"/>
        </w:rPr>
      </w:pPr>
      <w:r w:rsidRPr="006B34D8">
        <w:rPr>
          <w:b/>
          <w:bCs/>
          <w:u w:val="single"/>
        </w:rPr>
        <w:t xml:space="preserve">Air Dispersion </w:t>
      </w:r>
      <w:r w:rsidR="00BF43B7" w:rsidRPr="006B34D8">
        <w:rPr>
          <w:b/>
          <w:bCs/>
          <w:u w:val="single"/>
        </w:rPr>
        <w:t>Modeling:</w:t>
      </w:r>
      <w:r w:rsidR="00BF43B7" w:rsidRPr="006B34D8">
        <w:t xml:space="preserve">   </w:t>
      </w:r>
    </w:p>
    <w:p w14:paraId="398BD74A" w14:textId="02026A48" w:rsidR="00CC5011" w:rsidRDefault="00CC5011" w:rsidP="008F59E8">
      <w:pPr>
        <w:contextualSpacing/>
      </w:pPr>
    </w:p>
    <w:p w14:paraId="31B40DB8" w14:textId="07CEF03E" w:rsidR="00B821B6" w:rsidRPr="00B821B6" w:rsidRDefault="00B821B6" w:rsidP="008F59E8">
      <w:pPr>
        <w:contextualSpacing/>
      </w:pPr>
      <w:r>
        <w:t xml:space="preserve">The AQB reviewed the air dispersion </w:t>
      </w:r>
      <w:r w:rsidR="002D2CDB">
        <w:t xml:space="preserve">modeling which showed that </w:t>
      </w:r>
      <w:r w:rsidR="00926578">
        <w:t xml:space="preserve">air </w:t>
      </w:r>
      <w:r w:rsidR="002D2CDB">
        <w:t>emission</w:t>
      </w:r>
      <w:r w:rsidR="00926578">
        <w:t xml:space="preserve"> rate</w:t>
      </w:r>
      <w:r w:rsidR="002D2CDB">
        <w:t xml:space="preserve">s from the facility meet the </w:t>
      </w:r>
      <w:r>
        <w:t>ambient air quality standards for all pollutants.  Per this analysis, operations that generate dust are allowed only during daylight hours, from 5am to 5pm.</w:t>
      </w:r>
    </w:p>
    <w:p w14:paraId="5FB5B22F" w14:textId="77777777" w:rsidR="00B821B6" w:rsidRPr="00CC5011" w:rsidRDefault="00B821B6" w:rsidP="008F59E8">
      <w:pPr>
        <w:contextualSpacing/>
        <w:rPr>
          <w:u w:val="single"/>
        </w:rPr>
      </w:pPr>
    </w:p>
    <w:p w14:paraId="451C47B5" w14:textId="2664B717" w:rsidR="00C77C22" w:rsidRPr="00761230" w:rsidRDefault="00E84855" w:rsidP="008F59E8">
      <w:pPr>
        <w:widowControl w:val="0"/>
        <w:numPr>
          <w:ilvl w:val="0"/>
          <w:numId w:val="1"/>
        </w:numPr>
        <w:tabs>
          <w:tab w:val="clear" w:pos="720"/>
        </w:tabs>
        <w:contextualSpacing/>
        <w:rPr>
          <w:b/>
          <w:bCs/>
          <w:sz w:val="22"/>
          <w:szCs w:val="22"/>
        </w:rPr>
      </w:pPr>
      <w:r>
        <w:rPr>
          <w:b/>
          <w:bCs/>
          <w:u w:val="single"/>
        </w:rPr>
        <w:t>State Regulations</w:t>
      </w:r>
      <w:r w:rsidR="009F6A17" w:rsidRPr="00761230">
        <w:rPr>
          <w:b/>
          <w:bCs/>
          <w:u w:val="single"/>
        </w:rPr>
        <w:t xml:space="preserve"> </w:t>
      </w:r>
      <w:r>
        <w:rPr>
          <w:b/>
          <w:bCs/>
          <w:u w:val="single"/>
        </w:rPr>
        <w:t xml:space="preserve">Determination </w:t>
      </w:r>
      <w:r w:rsidR="009F6A17" w:rsidRPr="00761230">
        <w:rPr>
          <w:b/>
          <w:bCs/>
          <w:u w:val="single"/>
        </w:rPr>
        <w:t>(N</w:t>
      </w:r>
      <w:r>
        <w:rPr>
          <w:b/>
          <w:bCs/>
          <w:u w:val="single"/>
        </w:rPr>
        <w:t xml:space="preserve">ew </w:t>
      </w:r>
      <w:r w:rsidR="009F6A17" w:rsidRPr="00761230">
        <w:rPr>
          <w:b/>
          <w:bCs/>
          <w:u w:val="single"/>
        </w:rPr>
        <w:t>M</w:t>
      </w:r>
      <w:r>
        <w:rPr>
          <w:b/>
          <w:bCs/>
          <w:u w:val="single"/>
        </w:rPr>
        <w:t xml:space="preserve">exico </w:t>
      </w:r>
      <w:r w:rsidR="009F6A17" w:rsidRPr="00761230">
        <w:rPr>
          <w:b/>
          <w:bCs/>
          <w:u w:val="single"/>
        </w:rPr>
        <w:t>A</w:t>
      </w:r>
      <w:r>
        <w:rPr>
          <w:b/>
          <w:bCs/>
          <w:u w:val="single"/>
        </w:rPr>
        <w:t xml:space="preserve">dministrative </w:t>
      </w:r>
      <w:r w:rsidR="009F6A17" w:rsidRPr="00761230">
        <w:rPr>
          <w:b/>
          <w:bCs/>
          <w:u w:val="single"/>
        </w:rPr>
        <w:t>C</w:t>
      </w:r>
      <w:r>
        <w:rPr>
          <w:b/>
          <w:bCs/>
          <w:u w:val="single"/>
        </w:rPr>
        <w:t>ode (NMAC)</w:t>
      </w:r>
      <w:r w:rsidR="009F6A17" w:rsidRPr="00761230">
        <w:rPr>
          <w:u w:val="single"/>
        </w:rPr>
        <w:t>)</w:t>
      </w:r>
      <w:r w:rsidR="009F6A17" w:rsidRPr="00761230">
        <w:rPr>
          <w:b/>
          <w:bCs/>
          <w:u w:val="single"/>
        </w:rPr>
        <w:t xml:space="preserve">:  </w:t>
      </w:r>
    </w:p>
    <w:tbl>
      <w:tblPr>
        <w:tblW w:w="5000" w:type="pct"/>
        <w:jc w:val="center"/>
        <w:tblCellMar>
          <w:left w:w="72" w:type="dxa"/>
          <w:right w:w="72" w:type="dxa"/>
        </w:tblCellMar>
        <w:tblLook w:val="0000" w:firstRow="0" w:lastRow="0" w:firstColumn="0" w:lastColumn="0" w:noHBand="0" w:noVBand="0"/>
      </w:tblPr>
      <w:tblGrid>
        <w:gridCol w:w="914"/>
        <w:gridCol w:w="2182"/>
        <w:gridCol w:w="876"/>
        <w:gridCol w:w="1036"/>
        <w:gridCol w:w="4336"/>
      </w:tblGrid>
      <w:tr w:rsidR="00262AED" w:rsidRPr="00A16E6E" w14:paraId="451C47BD" w14:textId="77777777" w:rsidTr="00743BDC">
        <w:trPr>
          <w:cantSplit/>
          <w:tblHeader/>
          <w:jc w:val="center"/>
        </w:trPr>
        <w:tc>
          <w:tcPr>
            <w:tcW w:w="489" w:type="pct"/>
            <w:tcBorders>
              <w:top w:val="single" w:sz="4" w:space="0" w:color="auto"/>
              <w:left w:val="single" w:sz="6" w:space="0" w:color="000000"/>
              <w:bottom w:val="single" w:sz="6" w:space="0" w:color="000000"/>
              <w:right w:val="single" w:sz="6" w:space="0" w:color="000000"/>
            </w:tcBorders>
            <w:shd w:val="clear" w:color="auto" w:fill="F3F3F3"/>
          </w:tcPr>
          <w:p w14:paraId="451C47B6" w14:textId="77777777" w:rsidR="00262AED" w:rsidRPr="00A16E6E" w:rsidRDefault="00262AED" w:rsidP="008F59E8">
            <w:pPr>
              <w:widowControl w:val="0"/>
              <w:contextualSpacing/>
              <w:jc w:val="center"/>
              <w:rPr>
                <w:b/>
                <w:bCs/>
                <w:sz w:val="20"/>
                <w:szCs w:val="20"/>
              </w:rPr>
            </w:pPr>
            <w:r w:rsidRPr="00A16E6E">
              <w:rPr>
                <w:b/>
                <w:bCs/>
                <w:sz w:val="20"/>
                <w:szCs w:val="20"/>
              </w:rPr>
              <w:t>20</w:t>
            </w:r>
          </w:p>
          <w:p w14:paraId="451C47B7" w14:textId="77777777" w:rsidR="00262AED" w:rsidRPr="00A16E6E" w:rsidRDefault="00262AED" w:rsidP="008F59E8">
            <w:pPr>
              <w:widowControl w:val="0"/>
              <w:spacing w:after="14"/>
              <w:contextualSpacing/>
              <w:jc w:val="center"/>
              <w:rPr>
                <w:sz w:val="20"/>
                <w:szCs w:val="20"/>
              </w:rPr>
            </w:pPr>
            <w:r w:rsidRPr="00A16E6E">
              <w:rPr>
                <w:b/>
                <w:bCs/>
                <w:sz w:val="20"/>
                <w:szCs w:val="20"/>
              </w:rPr>
              <w:t xml:space="preserve">NMAC </w:t>
            </w:r>
          </w:p>
        </w:tc>
        <w:tc>
          <w:tcPr>
            <w:tcW w:w="1168" w:type="pct"/>
            <w:tcBorders>
              <w:top w:val="single" w:sz="4" w:space="0" w:color="auto"/>
              <w:left w:val="single" w:sz="6" w:space="0" w:color="000000"/>
              <w:bottom w:val="single" w:sz="6" w:space="0" w:color="000000"/>
              <w:right w:val="single" w:sz="6" w:space="0" w:color="000000"/>
            </w:tcBorders>
            <w:shd w:val="clear" w:color="auto" w:fill="F3F3F3"/>
          </w:tcPr>
          <w:p w14:paraId="451C47B8" w14:textId="77777777" w:rsidR="00262AED" w:rsidRPr="00A16E6E" w:rsidRDefault="00262AED" w:rsidP="008F59E8">
            <w:pPr>
              <w:widowControl w:val="0"/>
              <w:spacing w:after="14"/>
              <w:contextualSpacing/>
              <w:jc w:val="center"/>
              <w:rPr>
                <w:sz w:val="20"/>
                <w:szCs w:val="20"/>
              </w:rPr>
            </w:pPr>
            <w:r w:rsidRPr="00A16E6E">
              <w:rPr>
                <w:b/>
                <w:bCs/>
                <w:sz w:val="20"/>
                <w:szCs w:val="20"/>
              </w:rPr>
              <w:t>Title</w:t>
            </w:r>
          </w:p>
        </w:tc>
        <w:tc>
          <w:tcPr>
            <w:tcW w:w="469" w:type="pct"/>
            <w:tcBorders>
              <w:top w:val="single" w:sz="4" w:space="0" w:color="auto"/>
              <w:left w:val="single" w:sz="6" w:space="0" w:color="000000"/>
              <w:bottom w:val="single" w:sz="6" w:space="0" w:color="000000"/>
              <w:right w:val="single" w:sz="6" w:space="0" w:color="000000"/>
            </w:tcBorders>
            <w:shd w:val="clear" w:color="auto" w:fill="F3F3F3"/>
          </w:tcPr>
          <w:p w14:paraId="451C47B9" w14:textId="77777777" w:rsidR="00262AED" w:rsidRPr="00A16E6E" w:rsidRDefault="00262AED" w:rsidP="008F59E8">
            <w:pPr>
              <w:widowControl w:val="0"/>
              <w:contextualSpacing/>
              <w:jc w:val="center"/>
              <w:rPr>
                <w:b/>
                <w:bCs/>
                <w:sz w:val="20"/>
                <w:szCs w:val="20"/>
              </w:rPr>
            </w:pPr>
            <w:r w:rsidRPr="00A16E6E">
              <w:rPr>
                <w:b/>
                <w:bCs/>
                <w:sz w:val="20"/>
                <w:szCs w:val="20"/>
              </w:rPr>
              <w:t xml:space="preserve">Applies </w:t>
            </w:r>
          </w:p>
          <w:p w14:paraId="451C47BA" w14:textId="77777777" w:rsidR="00262AED" w:rsidRPr="00A16E6E" w:rsidRDefault="00262AED" w:rsidP="008F59E8">
            <w:pPr>
              <w:widowControl w:val="0"/>
              <w:spacing w:after="14"/>
              <w:contextualSpacing/>
              <w:jc w:val="center"/>
              <w:rPr>
                <w:sz w:val="20"/>
                <w:szCs w:val="20"/>
              </w:rPr>
            </w:pPr>
            <w:r w:rsidRPr="00A16E6E">
              <w:rPr>
                <w:b/>
                <w:bCs/>
                <w:sz w:val="20"/>
                <w:szCs w:val="20"/>
              </w:rPr>
              <w:t>(Y/N)</w:t>
            </w:r>
          </w:p>
        </w:tc>
        <w:tc>
          <w:tcPr>
            <w:tcW w:w="554" w:type="pct"/>
            <w:tcBorders>
              <w:top w:val="single" w:sz="4" w:space="0" w:color="auto"/>
              <w:left w:val="single" w:sz="6" w:space="0" w:color="000000"/>
              <w:bottom w:val="single" w:sz="6" w:space="0" w:color="000000"/>
              <w:right w:val="single" w:sz="6" w:space="0" w:color="000000"/>
            </w:tcBorders>
            <w:shd w:val="clear" w:color="auto" w:fill="F3F3F3"/>
          </w:tcPr>
          <w:p w14:paraId="451C47BB" w14:textId="77777777" w:rsidR="00262AED" w:rsidRPr="00A16E6E" w:rsidRDefault="00262AED" w:rsidP="008F59E8">
            <w:pPr>
              <w:widowControl w:val="0"/>
              <w:spacing w:after="14"/>
              <w:contextualSpacing/>
              <w:jc w:val="center"/>
              <w:rPr>
                <w:b/>
                <w:bCs/>
                <w:sz w:val="20"/>
                <w:szCs w:val="20"/>
              </w:rPr>
            </w:pPr>
            <w:r w:rsidRPr="00A16E6E">
              <w:rPr>
                <w:b/>
                <w:bCs/>
                <w:sz w:val="20"/>
                <w:szCs w:val="20"/>
              </w:rPr>
              <w:t>Unit(s) or Facility</w:t>
            </w:r>
          </w:p>
        </w:tc>
        <w:tc>
          <w:tcPr>
            <w:tcW w:w="2320" w:type="pct"/>
            <w:tcBorders>
              <w:top w:val="single" w:sz="4" w:space="0" w:color="auto"/>
              <w:left w:val="single" w:sz="6" w:space="0" w:color="000000"/>
              <w:bottom w:val="single" w:sz="6" w:space="0" w:color="000000"/>
              <w:right w:val="single" w:sz="6" w:space="0" w:color="000000"/>
            </w:tcBorders>
            <w:shd w:val="clear" w:color="auto" w:fill="F3F3F3"/>
          </w:tcPr>
          <w:p w14:paraId="451C47BC" w14:textId="77777777" w:rsidR="00262AED" w:rsidRPr="00A16E6E" w:rsidRDefault="00262AED" w:rsidP="008F59E8">
            <w:pPr>
              <w:widowControl w:val="0"/>
              <w:spacing w:after="14"/>
              <w:contextualSpacing/>
              <w:jc w:val="center"/>
              <w:rPr>
                <w:sz w:val="20"/>
                <w:szCs w:val="20"/>
              </w:rPr>
            </w:pPr>
            <w:r w:rsidRPr="00A16E6E">
              <w:rPr>
                <w:b/>
                <w:bCs/>
                <w:sz w:val="20"/>
                <w:szCs w:val="20"/>
              </w:rPr>
              <w:t>Comments</w:t>
            </w:r>
          </w:p>
        </w:tc>
      </w:tr>
      <w:tr w:rsidR="00262AED" w:rsidRPr="00A16E6E" w14:paraId="451C47C3" w14:textId="77777777" w:rsidTr="00743BDC">
        <w:trPr>
          <w:cantSplit/>
          <w:jc w:val="center"/>
        </w:trPr>
        <w:tc>
          <w:tcPr>
            <w:tcW w:w="489" w:type="pct"/>
            <w:tcBorders>
              <w:top w:val="single" w:sz="6" w:space="0" w:color="000000"/>
              <w:left w:val="single" w:sz="6" w:space="0" w:color="000000"/>
              <w:bottom w:val="single" w:sz="6" w:space="0" w:color="000000"/>
              <w:right w:val="single" w:sz="6" w:space="0" w:color="000000"/>
            </w:tcBorders>
          </w:tcPr>
          <w:p w14:paraId="451C47BE" w14:textId="77777777" w:rsidR="00262AED" w:rsidRPr="00840F78" w:rsidRDefault="00262AED" w:rsidP="008F59E8">
            <w:pPr>
              <w:widowControl w:val="0"/>
              <w:spacing w:after="14"/>
              <w:contextualSpacing/>
              <w:rPr>
                <w:b/>
                <w:bCs/>
                <w:sz w:val="22"/>
                <w:szCs w:val="22"/>
              </w:rPr>
            </w:pPr>
            <w:r w:rsidRPr="00840F78">
              <w:rPr>
                <w:b/>
                <w:bCs/>
                <w:sz w:val="22"/>
                <w:szCs w:val="22"/>
              </w:rPr>
              <w:t>2.1</w:t>
            </w:r>
          </w:p>
        </w:tc>
        <w:tc>
          <w:tcPr>
            <w:tcW w:w="1168" w:type="pct"/>
            <w:tcBorders>
              <w:top w:val="single" w:sz="6" w:space="0" w:color="000000"/>
              <w:left w:val="single" w:sz="6" w:space="0" w:color="000000"/>
              <w:bottom w:val="single" w:sz="6" w:space="0" w:color="000000"/>
              <w:right w:val="single" w:sz="6" w:space="0" w:color="000000"/>
            </w:tcBorders>
          </w:tcPr>
          <w:p w14:paraId="451C47BF" w14:textId="77777777" w:rsidR="00262AED" w:rsidRPr="00840F78" w:rsidRDefault="00262AED" w:rsidP="008F59E8">
            <w:pPr>
              <w:widowControl w:val="0"/>
              <w:spacing w:after="14"/>
              <w:contextualSpacing/>
              <w:rPr>
                <w:sz w:val="22"/>
                <w:szCs w:val="22"/>
              </w:rPr>
            </w:pPr>
            <w:r w:rsidRPr="00840F78">
              <w:rPr>
                <w:sz w:val="22"/>
                <w:szCs w:val="22"/>
              </w:rPr>
              <w:t xml:space="preserve">GENERAL PROVISIONS </w:t>
            </w:r>
          </w:p>
        </w:tc>
        <w:tc>
          <w:tcPr>
            <w:tcW w:w="469" w:type="pct"/>
            <w:tcBorders>
              <w:top w:val="single" w:sz="6" w:space="0" w:color="000000"/>
              <w:left w:val="single" w:sz="6" w:space="0" w:color="000000"/>
              <w:bottom w:val="single" w:sz="6" w:space="0" w:color="000000"/>
              <w:right w:val="single" w:sz="6" w:space="0" w:color="000000"/>
            </w:tcBorders>
          </w:tcPr>
          <w:p w14:paraId="451C47C0" w14:textId="228D55DD" w:rsidR="00262AED" w:rsidRPr="00840F78" w:rsidRDefault="00262AED" w:rsidP="008F59E8">
            <w:pPr>
              <w:widowControl w:val="0"/>
              <w:spacing w:after="14"/>
              <w:contextualSpacing/>
              <w:jc w:val="center"/>
              <w:rPr>
                <w:sz w:val="22"/>
                <w:szCs w:val="22"/>
              </w:rPr>
            </w:pPr>
            <w:r w:rsidRPr="00840F78">
              <w:rPr>
                <w:sz w:val="22"/>
                <w:szCs w:val="22"/>
              </w:rPr>
              <w:t>Yes</w:t>
            </w:r>
          </w:p>
        </w:tc>
        <w:tc>
          <w:tcPr>
            <w:tcW w:w="554" w:type="pct"/>
            <w:tcBorders>
              <w:top w:val="single" w:sz="6" w:space="0" w:color="000000"/>
              <w:left w:val="single" w:sz="6" w:space="0" w:color="000000"/>
              <w:bottom w:val="single" w:sz="6" w:space="0" w:color="000000"/>
              <w:right w:val="single" w:sz="6" w:space="0" w:color="000000"/>
            </w:tcBorders>
          </w:tcPr>
          <w:p w14:paraId="451C47C1" w14:textId="77777777" w:rsidR="00262AED" w:rsidRPr="00840F78" w:rsidRDefault="00262AED" w:rsidP="008F59E8">
            <w:pPr>
              <w:widowControl w:val="0"/>
              <w:spacing w:after="14"/>
              <w:contextualSpacing/>
              <w:rPr>
                <w:sz w:val="22"/>
                <w:szCs w:val="22"/>
              </w:rPr>
            </w:pPr>
            <w:r w:rsidRPr="00840F78">
              <w:rPr>
                <w:sz w:val="22"/>
                <w:szCs w:val="22"/>
              </w:rPr>
              <w:t>Entire Facility</w:t>
            </w:r>
          </w:p>
        </w:tc>
        <w:tc>
          <w:tcPr>
            <w:tcW w:w="2320" w:type="pct"/>
            <w:tcBorders>
              <w:top w:val="single" w:sz="6" w:space="0" w:color="000000"/>
              <w:left w:val="single" w:sz="6" w:space="0" w:color="000000"/>
              <w:bottom w:val="single" w:sz="6" w:space="0" w:color="000000"/>
              <w:right w:val="single" w:sz="6" w:space="0" w:color="000000"/>
            </w:tcBorders>
          </w:tcPr>
          <w:p w14:paraId="451C47C2" w14:textId="15FBAE9E" w:rsidR="00262AED" w:rsidRPr="00840F78" w:rsidRDefault="00262AED" w:rsidP="008F59E8">
            <w:pPr>
              <w:widowControl w:val="0"/>
              <w:spacing w:after="14"/>
              <w:contextualSpacing/>
              <w:rPr>
                <w:sz w:val="22"/>
                <w:szCs w:val="22"/>
              </w:rPr>
            </w:pPr>
            <w:r w:rsidRPr="00840F78">
              <w:rPr>
                <w:sz w:val="22"/>
                <w:szCs w:val="22"/>
              </w:rPr>
              <w:t>The facility is subject to 2</w:t>
            </w:r>
            <w:r w:rsidR="00926578">
              <w:rPr>
                <w:sz w:val="22"/>
                <w:szCs w:val="22"/>
              </w:rPr>
              <w:t>0.2.1 NMAC</w:t>
            </w:r>
            <w:r w:rsidRPr="00840F78">
              <w:rPr>
                <w:sz w:val="22"/>
                <w:szCs w:val="22"/>
              </w:rPr>
              <w:t xml:space="preserve"> General Provisions, </w:t>
            </w:r>
            <w:r w:rsidR="00926578">
              <w:rPr>
                <w:sz w:val="22"/>
                <w:szCs w:val="22"/>
              </w:rPr>
              <w:t xml:space="preserve">including </w:t>
            </w:r>
            <w:r w:rsidRPr="00840F78">
              <w:rPr>
                <w:sz w:val="22"/>
                <w:szCs w:val="22"/>
              </w:rPr>
              <w:t xml:space="preserve">Section 116 </w:t>
            </w:r>
            <w:r w:rsidR="00926578">
              <w:rPr>
                <w:sz w:val="22"/>
                <w:szCs w:val="22"/>
              </w:rPr>
              <w:t>that applies to s</w:t>
            </w:r>
            <w:r w:rsidRPr="00840F78">
              <w:rPr>
                <w:sz w:val="22"/>
                <w:szCs w:val="22"/>
              </w:rPr>
              <w:t xml:space="preserve">ignificant figures &amp; rounding. </w:t>
            </w:r>
          </w:p>
        </w:tc>
      </w:tr>
      <w:tr w:rsidR="002424BD" w:rsidRPr="00A16E6E" w14:paraId="4FDABBA1" w14:textId="77777777" w:rsidTr="00743BDC">
        <w:trPr>
          <w:cantSplit/>
          <w:jc w:val="center"/>
        </w:trPr>
        <w:tc>
          <w:tcPr>
            <w:tcW w:w="489" w:type="pct"/>
            <w:tcBorders>
              <w:top w:val="single" w:sz="6" w:space="0" w:color="000000"/>
              <w:left w:val="single" w:sz="6" w:space="0" w:color="000000"/>
              <w:bottom w:val="single" w:sz="6" w:space="0" w:color="000000"/>
              <w:right w:val="single" w:sz="6" w:space="0" w:color="000000"/>
            </w:tcBorders>
          </w:tcPr>
          <w:p w14:paraId="4563A140" w14:textId="4BEC4175" w:rsidR="002424BD" w:rsidRPr="00840F78" w:rsidRDefault="002424BD" w:rsidP="008F59E8">
            <w:pPr>
              <w:widowControl w:val="0"/>
              <w:spacing w:after="14"/>
              <w:contextualSpacing/>
              <w:rPr>
                <w:b/>
                <w:bCs/>
                <w:sz w:val="22"/>
                <w:szCs w:val="22"/>
              </w:rPr>
            </w:pPr>
            <w:r>
              <w:rPr>
                <w:b/>
                <w:bCs/>
                <w:sz w:val="22"/>
                <w:szCs w:val="22"/>
              </w:rPr>
              <w:t>2.3</w:t>
            </w:r>
          </w:p>
        </w:tc>
        <w:tc>
          <w:tcPr>
            <w:tcW w:w="1168" w:type="pct"/>
            <w:tcBorders>
              <w:top w:val="single" w:sz="6" w:space="0" w:color="000000"/>
              <w:left w:val="single" w:sz="6" w:space="0" w:color="000000"/>
              <w:bottom w:val="single" w:sz="6" w:space="0" w:color="000000"/>
              <w:right w:val="single" w:sz="6" w:space="0" w:color="000000"/>
            </w:tcBorders>
          </w:tcPr>
          <w:p w14:paraId="1A2DEDB8" w14:textId="3F5BE3FA" w:rsidR="002424BD" w:rsidRPr="00840F78" w:rsidRDefault="002424BD" w:rsidP="008F59E8">
            <w:pPr>
              <w:widowControl w:val="0"/>
              <w:spacing w:after="14"/>
              <w:contextualSpacing/>
              <w:rPr>
                <w:sz w:val="22"/>
                <w:szCs w:val="22"/>
              </w:rPr>
            </w:pPr>
            <w:r>
              <w:rPr>
                <w:sz w:val="22"/>
                <w:szCs w:val="22"/>
              </w:rPr>
              <w:t>NM Ambient Air Quality Standards</w:t>
            </w:r>
          </w:p>
        </w:tc>
        <w:tc>
          <w:tcPr>
            <w:tcW w:w="469" w:type="pct"/>
            <w:tcBorders>
              <w:top w:val="single" w:sz="6" w:space="0" w:color="000000"/>
              <w:left w:val="single" w:sz="6" w:space="0" w:color="000000"/>
              <w:bottom w:val="single" w:sz="6" w:space="0" w:color="000000"/>
              <w:right w:val="single" w:sz="6" w:space="0" w:color="000000"/>
            </w:tcBorders>
          </w:tcPr>
          <w:p w14:paraId="6F055AAC" w14:textId="21D96717" w:rsidR="002424BD" w:rsidRPr="00840F78" w:rsidRDefault="002424BD" w:rsidP="008F59E8">
            <w:pPr>
              <w:widowControl w:val="0"/>
              <w:spacing w:after="14"/>
              <w:contextualSpacing/>
              <w:jc w:val="center"/>
              <w:rPr>
                <w:sz w:val="22"/>
                <w:szCs w:val="22"/>
              </w:rPr>
            </w:pPr>
            <w:r>
              <w:rPr>
                <w:sz w:val="22"/>
                <w:szCs w:val="22"/>
              </w:rPr>
              <w:t>Yes</w:t>
            </w:r>
          </w:p>
        </w:tc>
        <w:tc>
          <w:tcPr>
            <w:tcW w:w="554" w:type="pct"/>
            <w:tcBorders>
              <w:top w:val="single" w:sz="6" w:space="0" w:color="000000"/>
              <w:left w:val="single" w:sz="6" w:space="0" w:color="000000"/>
              <w:bottom w:val="single" w:sz="6" w:space="0" w:color="000000"/>
              <w:right w:val="single" w:sz="6" w:space="0" w:color="000000"/>
            </w:tcBorders>
          </w:tcPr>
          <w:p w14:paraId="3B74667B" w14:textId="1328AF9D" w:rsidR="002424BD" w:rsidRPr="00840F78" w:rsidRDefault="002424BD" w:rsidP="008F59E8">
            <w:pPr>
              <w:widowControl w:val="0"/>
              <w:spacing w:after="14"/>
              <w:contextualSpacing/>
              <w:rPr>
                <w:sz w:val="22"/>
                <w:szCs w:val="22"/>
              </w:rPr>
            </w:pPr>
            <w:r>
              <w:rPr>
                <w:sz w:val="22"/>
                <w:szCs w:val="22"/>
              </w:rPr>
              <w:t>Entire Facility</w:t>
            </w:r>
          </w:p>
        </w:tc>
        <w:tc>
          <w:tcPr>
            <w:tcW w:w="2320" w:type="pct"/>
            <w:tcBorders>
              <w:top w:val="single" w:sz="6" w:space="0" w:color="000000"/>
              <w:left w:val="single" w:sz="6" w:space="0" w:color="000000"/>
              <w:bottom w:val="single" w:sz="6" w:space="0" w:color="000000"/>
              <w:right w:val="single" w:sz="6" w:space="0" w:color="000000"/>
            </w:tcBorders>
          </w:tcPr>
          <w:p w14:paraId="52B44163" w14:textId="73669A2B" w:rsidR="002424BD" w:rsidRDefault="002424BD" w:rsidP="008F59E8">
            <w:pPr>
              <w:widowControl w:val="0"/>
              <w:spacing w:after="14"/>
              <w:contextualSpacing/>
              <w:rPr>
                <w:sz w:val="22"/>
                <w:szCs w:val="22"/>
              </w:rPr>
            </w:pPr>
            <w:r>
              <w:rPr>
                <w:sz w:val="22"/>
                <w:szCs w:val="22"/>
              </w:rPr>
              <w:t>New Mexico has its own set of ambient air quality standards.  The Total Suspended Particulates (TSP) standard was repealed in 2018 and so no longer applies.  The TSP standard was to mitigate nuisance dust and not intended as a health</w:t>
            </w:r>
            <w:r w:rsidR="00926578">
              <w:rPr>
                <w:sz w:val="22"/>
                <w:szCs w:val="22"/>
              </w:rPr>
              <w:t>-</w:t>
            </w:r>
            <w:r>
              <w:rPr>
                <w:sz w:val="22"/>
                <w:szCs w:val="22"/>
              </w:rPr>
              <w:t>based standard.</w:t>
            </w:r>
          </w:p>
          <w:p w14:paraId="7B8C4908" w14:textId="42355B5B" w:rsidR="002424BD" w:rsidRPr="00840F78" w:rsidRDefault="002424BD" w:rsidP="008F59E8">
            <w:pPr>
              <w:widowControl w:val="0"/>
              <w:spacing w:after="14"/>
              <w:contextualSpacing/>
              <w:rPr>
                <w:sz w:val="22"/>
                <w:szCs w:val="22"/>
              </w:rPr>
            </w:pPr>
            <w:r>
              <w:rPr>
                <w:sz w:val="22"/>
                <w:szCs w:val="22"/>
              </w:rPr>
              <w:t>The federal ambient air quality standards for PM10 and PM2.5 are the health</w:t>
            </w:r>
            <w:r w:rsidR="00926578">
              <w:rPr>
                <w:sz w:val="22"/>
                <w:szCs w:val="22"/>
              </w:rPr>
              <w:t>-</w:t>
            </w:r>
            <w:r>
              <w:rPr>
                <w:sz w:val="22"/>
                <w:szCs w:val="22"/>
              </w:rPr>
              <w:t>based standards that apply to PM.</w:t>
            </w:r>
          </w:p>
        </w:tc>
      </w:tr>
      <w:tr w:rsidR="00262AED" w:rsidRPr="00A16E6E" w14:paraId="451C47C9" w14:textId="77777777" w:rsidTr="00743BDC">
        <w:trPr>
          <w:cantSplit/>
          <w:jc w:val="center"/>
        </w:trPr>
        <w:tc>
          <w:tcPr>
            <w:tcW w:w="489" w:type="pct"/>
            <w:tcBorders>
              <w:top w:val="single" w:sz="6" w:space="0" w:color="000000"/>
              <w:left w:val="single" w:sz="6" w:space="0" w:color="000000"/>
              <w:bottom w:val="single" w:sz="6" w:space="0" w:color="000000"/>
              <w:right w:val="single" w:sz="6" w:space="0" w:color="000000"/>
            </w:tcBorders>
          </w:tcPr>
          <w:p w14:paraId="451C47C4" w14:textId="77777777" w:rsidR="00262AED" w:rsidRPr="00840F78" w:rsidRDefault="00262AED" w:rsidP="008F59E8">
            <w:pPr>
              <w:widowControl w:val="0"/>
              <w:spacing w:after="14"/>
              <w:contextualSpacing/>
              <w:rPr>
                <w:b/>
                <w:bCs/>
                <w:sz w:val="22"/>
                <w:szCs w:val="22"/>
              </w:rPr>
            </w:pPr>
            <w:r w:rsidRPr="00840F78">
              <w:rPr>
                <w:b/>
                <w:bCs/>
                <w:sz w:val="22"/>
                <w:szCs w:val="22"/>
              </w:rPr>
              <w:t>2.7</w:t>
            </w:r>
          </w:p>
        </w:tc>
        <w:tc>
          <w:tcPr>
            <w:tcW w:w="1168" w:type="pct"/>
            <w:tcBorders>
              <w:top w:val="single" w:sz="6" w:space="0" w:color="000000"/>
              <w:left w:val="single" w:sz="6" w:space="0" w:color="000000"/>
              <w:bottom w:val="single" w:sz="6" w:space="0" w:color="000000"/>
              <w:right w:val="single" w:sz="6" w:space="0" w:color="000000"/>
            </w:tcBorders>
          </w:tcPr>
          <w:p w14:paraId="451C47C5" w14:textId="77777777" w:rsidR="00262AED" w:rsidRPr="00840F78" w:rsidRDefault="00262AED" w:rsidP="008F59E8">
            <w:pPr>
              <w:widowControl w:val="0"/>
              <w:spacing w:after="14"/>
              <w:contextualSpacing/>
              <w:rPr>
                <w:sz w:val="22"/>
                <w:szCs w:val="22"/>
              </w:rPr>
            </w:pPr>
            <w:r w:rsidRPr="00840F78">
              <w:rPr>
                <w:sz w:val="22"/>
                <w:szCs w:val="22"/>
              </w:rPr>
              <w:t>Excess Emissions</w:t>
            </w:r>
          </w:p>
        </w:tc>
        <w:tc>
          <w:tcPr>
            <w:tcW w:w="469" w:type="pct"/>
            <w:tcBorders>
              <w:top w:val="single" w:sz="6" w:space="0" w:color="000000"/>
              <w:left w:val="single" w:sz="6" w:space="0" w:color="000000"/>
              <w:bottom w:val="single" w:sz="6" w:space="0" w:color="000000"/>
              <w:right w:val="single" w:sz="6" w:space="0" w:color="000000"/>
            </w:tcBorders>
          </w:tcPr>
          <w:p w14:paraId="451C47C6" w14:textId="2323C173" w:rsidR="00262AED" w:rsidRPr="00840F78" w:rsidRDefault="00262AED" w:rsidP="008F59E8">
            <w:pPr>
              <w:widowControl w:val="0"/>
              <w:spacing w:after="14"/>
              <w:contextualSpacing/>
              <w:jc w:val="center"/>
              <w:rPr>
                <w:sz w:val="22"/>
                <w:szCs w:val="22"/>
              </w:rPr>
            </w:pPr>
            <w:r w:rsidRPr="00840F78">
              <w:rPr>
                <w:sz w:val="22"/>
                <w:szCs w:val="22"/>
              </w:rPr>
              <w:t>Yes</w:t>
            </w:r>
          </w:p>
        </w:tc>
        <w:tc>
          <w:tcPr>
            <w:tcW w:w="554" w:type="pct"/>
            <w:tcBorders>
              <w:top w:val="single" w:sz="6" w:space="0" w:color="000000"/>
              <w:left w:val="single" w:sz="6" w:space="0" w:color="000000"/>
              <w:bottom w:val="single" w:sz="6" w:space="0" w:color="000000"/>
              <w:right w:val="single" w:sz="6" w:space="0" w:color="000000"/>
            </w:tcBorders>
          </w:tcPr>
          <w:p w14:paraId="451C47C7" w14:textId="77777777" w:rsidR="00262AED" w:rsidRPr="00840F78" w:rsidRDefault="00262AED" w:rsidP="008F59E8">
            <w:pPr>
              <w:widowControl w:val="0"/>
              <w:spacing w:after="14"/>
              <w:contextualSpacing/>
              <w:rPr>
                <w:color w:val="FF0000"/>
                <w:sz w:val="22"/>
                <w:szCs w:val="22"/>
              </w:rPr>
            </w:pPr>
            <w:r w:rsidRPr="00840F78">
              <w:rPr>
                <w:sz w:val="22"/>
                <w:szCs w:val="22"/>
              </w:rPr>
              <w:t>Entire Facility</w:t>
            </w:r>
          </w:p>
        </w:tc>
        <w:tc>
          <w:tcPr>
            <w:tcW w:w="2320" w:type="pct"/>
            <w:tcBorders>
              <w:top w:val="single" w:sz="6" w:space="0" w:color="000000"/>
              <w:left w:val="single" w:sz="6" w:space="0" w:color="000000"/>
              <w:bottom w:val="single" w:sz="6" w:space="0" w:color="000000"/>
              <w:right w:val="single" w:sz="6" w:space="0" w:color="000000"/>
            </w:tcBorders>
          </w:tcPr>
          <w:p w14:paraId="451C47C8" w14:textId="13FE9617" w:rsidR="00262AED" w:rsidRPr="00840F78" w:rsidRDefault="00527A39" w:rsidP="008F59E8">
            <w:pPr>
              <w:widowControl w:val="0"/>
              <w:spacing w:after="14"/>
              <w:contextualSpacing/>
              <w:rPr>
                <w:sz w:val="22"/>
                <w:szCs w:val="22"/>
              </w:rPr>
            </w:pPr>
            <w:r>
              <w:rPr>
                <w:sz w:val="22"/>
                <w:szCs w:val="22"/>
              </w:rPr>
              <w:t xml:space="preserve">Applies to all </w:t>
            </w:r>
            <w:r w:rsidR="00926578">
              <w:rPr>
                <w:sz w:val="22"/>
                <w:szCs w:val="22"/>
              </w:rPr>
              <w:t xml:space="preserve">stationary and portable stationary air emissions sources subject to regulation. </w:t>
            </w:r>
          </w:p>
        </w:tc>
      </w:tr>
      <w:tr w:rsidR="00822B3A" w:rsidRPr="00A16E6E" w14:paraId="104FD526" w14:textId="77777777" w:rsidTr="00743BDC">
        <w:trPr>
          <w:cantSplit/>
          <w:jc w:val="center"/>
        </w:trPr>
        <w:tc>
          <w:tcPr>
            <w:tcW w:w="489" w:type="pct"/>
            <w:tcBorders>
              <w:top w:val="single" w:sz="6" w:space="0" w:color="000000"/>
              <w:left w:val="single" w:sz="6" w:space="0" w:color="000000"/>
              <w:bottom w:val="single" w:sz="6" w:space="0" w:color="000000"/>
              <w:right w:val="single" w:sz="6" w:space="0" w:color="000000"/>
            </w:tcBorders>
          </w:tcPr>
          <w:p w14:paraId="07F4FE72" w14:textId="43C4BC43" w:rsidR="00822B3A" w:rsidRPr="00840F78" w:rsidRDefault="00822B3A" w:rsidP="008F59E8">
            <w:pPr>
              <w:widowControl w:val="0"/>
              <w:spacing w:after="14"/>
              <w:contextualSpacing/>
              <w:rPr>
                <w:b/>
                <w:bCs/>
                <w:sz w:val="22"/>
                <w:szCs w:val="22"/>
              </w:rPr>
            </w:pPr>
            <w:r>
              <w:rPr>
                <w:b/>
                <w:bCs/>
                <w:sz w:val="22"/>
                <w:szCs w:val="22"/>
              </w:rPr>
              <w:t>2.23</w:t>
            </w:r>
          </w:p>
        </w:tc>
        <w:tc>
          <w:tcPr>
            <w:tcW w:w="1168" w:type="pct"/>
            <w:tcBorders>
              <w:top w:val="single" w:sz="6" w:space="0" w:color="000000"/>
              <w:left w:val="single" w:sz="6" w:space="0" w:color="000000"/>
              <w:bottom w:val="single" w:sz="6" w:space="0" w:color="000000"/>
              <w:right w:val="single" w:sz="6" w:space="0" w:color="000000"/>
            </w:tcBorders>
          </w:tcPr>
          <w:p w14:paraId="5CD20333" w14:textId="6B36A06F" w:rsidR="00822B3A" w:rsidRPr="00840F78" w:rsidRDefault="00822B3A" w:rsidP="008F59E8">
            <w:pPr>
              <w:widowControl w:val="0"/>
              <w:spacing w:after="14"/>
              <w:contextualSpacing/>
              <w:rPr>
                <w:sz w:val="22"/>
                <w:szCs w:val="22"/>
              </w:rPr>
            </w:pPr>
            <w:r>
              <w:rPr>
                <w:sz w:val="22"/>
                <w:szCs w:val="22"/>
              </w:rPr>
              <w:t>Fugitive Dust Control</w:t>
            </w:r>
          </w:p>
        </w:tc>
        <w:tc>
          <w:tcPr>
            <w:tcW w:w="469" w:type="pct"/>
            <w:tcBorders>
              <w:top w:val="single" w:sz="6" w:space="0" w:color="000000"/>
              <w:left w:val="single" w:sz="6" w:space="0" w:color="000000"/>
              <w:bottom w:val="single" w:sz="6" w:space="0" w:color="000000"/>
              <w:right w:val="single" w:sz="6" w:space="0" w:color="000000"/>
            </w:tcBorders>
          </w:tcPr>
          <w:p w14:paraId="7FD1A6AC" w14:textId="39683B32" w:rsidR="00822B3A" w:rsidRPr="00840F78" w:rsidRDefault="00822B3A" w:rsidP="008F59E8">
            <w:pPr>
              <w:widowControl w:val="0"/>
              <w:spacing w:after="14"/>
              <w:contextualSpacing/>
              <w:jc w:val="center"/>
              <w:rPr>
                <w:sz w:val="22"/>
                <w:szCs w:val="22"/>
              </w:rPr>
            </w:pPr>
            <w:r>
              <w:rPr>
                <w:sz w:val="22"/>
                <w:szCs w:val="22"/>
              </w:rPr>
              <w:t>No</w:t>
            </w:r>
          </w:p>
        </w:tc>
        <w:tc>
          <w:tcPr>
            <w:tcW w:w="554" w:type="pct"/>
            <w:tcBorders>
              <w:top w:val="single" w:sz="6" w:space="0" w:color="000000"/>
              <w:left w:val="single" w:sz="6" w:space="0" w:color="000000"/>
              <w:bottom w:val="single" w:sz="6" w:space="0" w:color="000000"/>
              <w:right w:val="single" w:sz="6" w:space="0" w:color="000000"/>
            </w:tcBorders>
          </w:tcPr>
          <w:p w14:paraId="28F40AF3" w14:textId="7F024204" w:rsidR="00822B3A" w:rsidRPr="00840F78" w:rsidRDefault="00822B3A" w:rsidP="008F59E8">
            <w:pPr>
              <w:widowControl w:val="0"/>
              <w:spacing w:after="14"/>
              <w:contextualSpacing/>
              <w:rPr>
                <w:sz w:val="22"/>
                <w:szCs w:val="22"/>
              </w:rPr>
            </w:pPr>
            <w:r>
              <w:rPr>
                <w:sz w:val="22"/>
                <w:szCs w:val="22"/>
              </w:rPr>
              <w:t>Units 1 and 2</w:t>
            </w:r>
          </w:p>
        </w:tc>
        <w:tc>
          <w:tcPr>
            <w:tcW w:w="2320" w:type="pct"/>
            <w:tcBorders>
              <w:top w:val="single" w:sz="6" w:space="0" w:color="000000"/>
              <w:left w:val="single" w:sz="6" w:space="0" w:color="000000"/>
              <w:bottom w:val="single" w:sz="6" w:space="0" w:color="000000"/>
              <w:right w:val="single" w:sz="6" w:space="0" w:color="000000"/>
            </w:tcBorders>
          </w:tcPr>
          <w:p w14:paraId="03586795" w14:textId="69FB7396" w:rsidR="00822B3A" w:rsidRDefault="00822B3A" w:rsidP="008F59E8">
            <w:pPr>
              <w:widowControl w:val="0"/>
              <w:spacing w:after="14"/>
              <w:contextualSpacing/>
              <w:rPr>
                <w:sz w:val="22"/>
                <w:szCs w:val="22"/>
              </w:rPr>
            </w:pPr>
            <w:r>
              <w:rPr>
                <w:sz w:val="22"/>
                <w:szCs w:val="22"/>
              </w:rPr>
              <w:t>This regulation bec</w:t>
            </w:r>
            <w:r w:rsidR="00926578">
              <w:rPr>
                <w:sz w:val="22"/>
                <w:szCs w:val="22"/>
              </w:rPr>
              <w:t>a</w:t>
            </w:r>
            <w:r>
              <w:rPr>
                <w:sz w:val="22"/>
                <w:szCs w:val="22"/>
              </w:rPr>
              <w:t>me effective January 1, 2019.</w:t>
            </w:r>
          </w:p>
          <w:p w14:paraId="3554C67F" w14:textId="4CA4D26D" w:rsidR="00822B3A" w:rsidRDefault="00822B3A" w:rsidP="008F59E8">
            <w:pPr>
              <w:widowControl w:val="0"/>
              <w:spacing w:after="14"/>
              <w:contextualSpacing/>
              <w:rPr>
                <w:sz w:val="22"/>
                <w:szCs w:val="22"/>
              </w:rPr>
            </w:pPr>
            <w:r>
              <w:rPr>
                <w:sz w:val="22"/>
                <w:szCs w:val="22"/>
              </w:rPr>
              <w:t xml:space="preserve">The landfill </w:t>
            </w:r>
            <w:proofErr w:type="gramStart"/>
            <w:r>
              <w:rPr>
                <w:sz w:val="22"/>
                <w:szCs w:val="22"/>
              </w:rPr>
              <w:t>is located in</w:t>
            </w:r>
            <w:proofErr w:type="gramEnd"/>
            <w:r>
              <w:rPr>
                <w:sz w:val="22"/>
                <w:szCs w:val="22"/>
              </w:rPr>
              <w:t xml:space="preserve"> an area requiring a mitigation plan per 40 CFR 51.930, but since it is subject to an air quality permit that includes conditions to limit fugitive dust, this regulation does not apply (20.2.23.108.A and 20.2.23.108.B(3) NMAC</w:t>
            </w:r>
            <w:r w:rsidR="00926578">
              <w:rPr>
                <w:sz w:val="22"/>
                <w:szCs w:val="22"/>
              </w:rPr>
              <w:t>)</w:t>
            </w:r>
            <w:r>
              <w:rPr>
                <w:sz w:val="22"/>
                <w:szCs w:val="22"/>
              </w:rPr>
              <w:t>.</w:t>
            </w:r>
          </w:p>
        </w:tc>
      </w:tr>
      <w:tr w:rsidR="005B48EF" w:rsidRPr="00A16E6E" w14:paraId="451C47CF" w14:textId="77777777" w:rsidTr="00743BDC">
        <w:trPr>
          <w:cantSplit/>
          <w:jc w:val="center"/>
        </w:trPr>
        <w:tc>
          <w:tcPr>
            <w:tcW w:w="489" w:type="pct"/>
            <w:tcBorders>
              <w:top w:val="single" w:sz="6" w:space="0" w:color="000000"/>
              <w:left w:val="single" w:sz="6" w:space="0" w:color="000000"/>
              <w:bottom w:val="single" w:sz="6" w:space="0" w:color="000000"/>
              <w:right w:val="single" w:sz="6" w:space="0" w:color="000000"/>
            </w:tcBorders>
          </w:tcPr>
          <w:p w14:paraId="451C47CA" w14:textId="77777777" w:rsidR="005B48EF" w:rsidRPr="00840F78" w:rsidRDefault="005B48EF" w:rsidP="008F59E8">
            <w:pPr>
              <w:spacing w:after="14"/>
              <w:contextualSpacing/>
              <w:rPr>
                <w:b/>
                <w:bCs/>
                <w:sz w:val="22"/>
                <w:szCs w:val="22"/>
              </w:rPr>
            </w:pPr>
            <w:r w:rsidRPr="00840F78">
              <w:rPr>
                <w:b/>
                <w:bCs/>
                <w:sz w:val="22"/>
                <w:szCs w:val="22"/>
              </w:rPr>
              <w:t>2.61</w:t>
            </w:r>
          </w:p>
        </w:tc>
        <w:tc>
          <w:tcPr>
            <w:tcW w:w="1168" w:type="pct"/>
            <w:tcBorders>
              <w:top w:val="single" w:sz="6" w:space="0" w:color="000000"/>
              <w:left w:val="single" w:sz="6" w:space="0" w:color="000000"/>
              <w:bottom w:val="single" w:sz="6" w:space="0" w:color="000000"/>
              <w:right w:val="single" w:sz="6" w:space="0" w:color="000000"/>
            </w:tcBorders>
          </w:tcPr>
          <w:p w14:paraId="451C47CB" w14:textId="77777777" w:rsidR="005B48EF" w:rsidRPr="00840F78" w:rsidRDefault="005B48EF" w:rsidP="008F59E8">
            <w:pPr>
              <w:spacing w:after="14"/>
              <w:contextualSpacing/>
              <w:rPr>
                <w:sz w:val="22"/>
                <w:szCs w:val="22"/>
              </w:rPr>
            </w:pPr>
            <w:r w:rsidRPr="00840F78">
              <w:rPr>
                <w:sz w:val="22"/>
                <w:szCs w:val="22"/>
              </w:rPr>
              <w:t>Smoke and Visible Emissions</w:t>
            </w:r>
          </w:p>
        </w:tc>
        <w:tc>
          <w:tcPr>
            <w:tcW w:w="469" w:type="pct"/>
            <w:tcBorders>
              <w:top w:val="single" w:sz="6" w:space="0" w:color="000000"/>
              <w:left w:val="single" w:sz="6" w:space="0" w:color="000000"/>
              <w:bottom w:val="single" w:sz="6" w:space="0" w:color="000000"/>
              <w:right w:val="single" w:sz="6" w:space="0" w:color="000000"/>
            </w:tcBorders>
          </w:tcPr>
          <w:p w14:paraId="451C47CC" w14:textId="77777777" w:rsidR="005B48EF" w:rsidRPr="00840F78" w:rsidRDefault="005B48EF" w:rsidP="008F59E8">
            <w:pPr>
              <w:spacing w:after="14"/>
              <w:contextualSpacing/>
              <w:jc w:val="center"/>
              <w:rPr>
                <w:sz w:val="22"/>
                <w:szCs w:val="22"/>
              </w:rPr>
            </w:pPr>
            <w:r w:rsidRPr="00840F78">
              <w:rPr>
                <w:sz w:val="22"/>
                <w:szCs w:val="22"/>
              </w:rPr>
              <w:t>Y</w:t>
            </w:r>
            <w:r w:rsidR="003271BB" w:rsidRPr="00840F78">
              <w:rPr>
                <w:sz w:val="22"/>
                <w:szCs w:val="22"/>
              </w:rPr>
              <w:t>es</w:t>
            </w:r>
          </w:p>
        </w:tc>
        <w:tc>
          <w:tcPr>
            <w:tcW w:w="554" w:type="pct"/>
            <w:tcBorders>
              <w:top w:val="single" w:sz="6" w:space="0" w:color="000000"/>
              <w:left w:val="single" w:sz="6" w:space="0" w:color="000000"/>
              <w:bottom w:val="single" w:sz="6" w:space="0" w:color="000000"/>
              <w:right w:val="single" w:sz="6" w:space="0" w:color="000000"/>
            </w:tcBorders>
          </w:tcPr>
          <w:p w14:paraId="451C47CD" w14:textId="77777777" w:rsidR="005B48EF" w:rsidRPr="00840F78" w:rsidRDefault="005B48EF" w:rsidP="008F59E8">
            <w:pPr>
              <w:spacing w:after="14"/>
              <w:contextualSpacing/>
              <w:rPr>
                <w:sz w:val="22"/>
                <w:szCs w:val="22"/>
              </w:rPr>
            </w:pPr>
            <w:r w:rsidRPr="00840F78">
              <w:rPr>
                <w:sz w:val="22"/>
                <w:szCs w:val="22"/>
              </w:rPr>
              <w:t>Unit 5</w:t>
            </w:r>
          </w:p>
        </w:tc>
        <w:tc>
          <w:tcPr>
            <w:tcW w:w="2320" w:type="pct"/>
            <w:tcBorders>
              <w:top w:val="single" w:sz="6" w:space="0" w:color="000000"/>
              <w:left w:val="single" w:sz="6" w:space="0" w:color="000000"/>
              <w:bottom w:val="single" w:sz="6" w:space="0" w:color="000000"/>
              <w:right w:val="single" w:sz="6" w:space="0" w:color="000000"/>
            </w:tcBorders>
          </w:tcPr>
          <w:p w14:paraId="451C47CE" w14:textId="62A079A7" w:rsidR="005B48EF" w:rsidRPr="00840F78" w:rsidRDefault="00527A39" w:rsidP="008F59E8">
            <w:pPr>
              <w:widowControl w:val="0"/>
              <w:spacing w:after="14"/>
              <w:contextualSpacing/>
              <w:rPr>
                <w:sz w:val="22"/>
                <w:szCs w:val="22"/>
              </w:rPr>
            </w:pPr>
            <w:r>
              <w:rPr>
                <w:sz w:val="22"/>
                <w:szCs w:val="22"/>
              </w:rPr>
              <w:t xml:space="preserve">The </w:t>
            </w:r>
            <w:r w:rsidR="005B48EF" w:rsidRPr="00840F78">
              <w:rPr>
                <w:sz w:val="22"/>
                <w:szCs w:val="22"/>
              </w:rPr>
              <w:t>Flare</w:t>
            </w:r>
            <w:r>
              <w:rPr>
                <w:sz w:val="22"/>
                <w:szCs w:val="22"/>
              </w:rPr>
              <w:t xml:space="preserve"> is subject the 20% opacity limit from combustion sources.  The flare meets this requirement </w:t>
            </w:r>
            <w:r w:rsidR="00926578">
              <w:rPr>
                <w:sz w:val="22"/>
                <w:szCs w:val="22"/>
              </w:rPr>
              <w:t>by meeting 40 CFR</w:t>
            </w:r>
            <w:r w:rsidR="008C4F7E">
              <w:rPr>
                <w:sz w:val="22"/>
                <w:szCs w:val="22"/>
              </w:rPr>
              <w:t xml:space="preserve"> 60.18</w:t>
            </w:r>
            <w:r w:rsidR="00926578">
              <w:rPr>
                <w:sz w:val="22"/>
                <w:szCs w:val="22"/>
              </w:rPr>
              <w:t xml:space="preserve"> which requires that</w:t>
            </w:r>
            <w:r w:rsidR="008C4F7E">
              <w:rPr>
                <w:sz w:val="22"/>
                <w:szCs w:val="22"/>
              </w:rPr>
              <w:t xml:space="preserve"> the flare be operated with no visible emissions or no visible smoke.</w:t>
            </w:r>
          </w:p>
        </w:tc>
      </w:tr>
      <w:tr w:rsidR="005B48EF" w:rsidRPr="00A16E6E" w14:paraId="451C47D5" w14:textId="77777777" w:rsidTr="00743BDC">
        <w:trPr>
          <w:cantSplit/>
          <w:trHeight w:val="489"/>
          <w:jc w:val="center"/>
        </w:trPr>
        <w:tc>
          <w:tcPr>
            <w:tcW w:w="489" w:type="pct"/>
            <w:tcBorders>
              <w:top w:val="single" w:sz="6" w:space="0" w:color="000000"/>
              <w:left w:val="single" w:sz="6" w:space="0" w:color="000000"/>
              <w:bottom w:val="single" w:sz="6" w:space="0" w:color="000000"/>
              <w:right w:val="single" w:sz="6" w:space="0" w:color="000000"/>
            </w:tcBorders>
          </w:tcPr>
          <w:p w14:paraId="451C47D0" w14:textId="77777777" w:rsidR="005B48EF" w:rsidRPr="00840F78" w:rsidRDefault="005B48EF" w:rsidP="008F59E8">
            <w:pPr>
              <w:widowControl w:val="0"/>
              <w:spacing w:after="14"/>
              <w:contextualSpacing/>
              <w:rPr>
                <w:b/>
                <w:bCs/>
                <w:sz w:val="22"/>
                <w:szCs w:val="22"/>
              </w:rPr>
            </w:pPr>
            <w:bookmarkStart w:id="6" w:name="_Hlk519506619"/>
            <w:r w:rsidRPr="00840F78">
              <w:rPr>
                <w:b/>
                <w:bCs/>
                <w:sz w:val="22"/>
                <w:szCs w:val="22"/>
              </w:rPr>
              <w:t>2.64</w:t>
            </w:r>
          </w:p>
        </w:tc>
        <w:tc>
          <w:tcPr>
            <w:tcW w:w="1168" w:type="pct"/>
            <w:tcBorders>
              <w:top w:val="single" w:sz="6" w:space="0" w:color="000000"/>
              <w:left w:val="single" w:sz="6" w:space="0" w:color="000000"/>
              <w:bottom w:val="single" w:sz="6" w:space="0" w:color="000000"/>
              <w:right w:val="single" w:sz="6" w:space="0" w:color="000000"/>
            </w:tcBorders>
          </w:tcPr>
          <w:p w14:paraId="451C47D1" w14:textId="77777777" w:rsidR="005B48EF" w:rsidRPr="00840F78" w:rsidRDefault="005B48EF" w:rsidP="008F59E8">
            <w:pPr>
              <w:widowControl w:val="0"/>
              <w:spacing w:after="14"/>
              <w:contextualSpacing/>
              <w:rPr>
                <w:sz w:val="22"/>
                <w:szCs w:val="22"/>
              </w:rPr>
            </w:pPr>
            <w:r w:rsidRPr="00840F78">
              <w:rPr>
                <w:sz w:val="22"/>
                <w:szCs w:val="22"/>
              </w:rPr>
              <w:t>Municipal Solid Waste</w:t>
            </w:r>
          </w:p>
        </w:tc>
        <w:tc>
          <w:tcPr>
            <w:tcW w:w="469" w:type="pct"/>
            <w:tcBorders>
              <w:top w:val="single" w:sz="6" w:space="0" w:color="000000"/>
              <w:left w:val="single" w:sz="6" w:space="0" w:color="000000"/>
              <w:bottom w:val="single" w:sz="6" w:space="0" w:color="000000"/>
              <w:right w:val="single" w:sz="6" w:space="0" w:color="000000"/>
            </w:tcBorders>
          </w:tcPr>
          <w:p w14:paraId="451C47D2" w14:textId="0E5DFE3C" w:rsidR="005B48EF" w:rsidRPr="00840F78" w:rsidRDefault="005E24F5" w:rsidP="008F59E8">
            <w:pPr>
              <w:widowControl w:val="0"/>
              <w:spacing w:after="14"/>
              <w:contextualSpacing/>
              <w:jc w:val="center"/>
              <w:rPr>
                <w:sz w:val="22"/>
                <w:szCs w:val="22"/>
              </w:rPr>
            </w:pPr>
            <w:r>
              <w:rPr>
                <w:sz w:val="22"/>
                <w:szCs w:val="22"/>
              </w:rPr>
              <w:t>No</w:t>
            </w:r>
          </w:p>
        </w:tc>
        <w:tc>
          <w:tcPr>
            <w:tcW w:w="554" w:type="pct"/>
            <w:tcBorders>
              <w:top w:val="single" w:sz="6" w:space="0" w:color="000000"/>
              <w:left w:val="single" w:sz="6" w:space="0" w:color="000000"/>
              <w:bottom w:val="single" w:sz="6" w:space="0" w:color="000000"/>
              <w:right w:val="single" w:sz="6" w:space="0" w:color="000000"/>
            </w:tcBorders>
          </w:tcPr>
          <w:p w14:paraId="451C47D3" w14:textId="67F0E634" w:rsidR="005B48EF" w:rsidRPr="00840F78" w:rsidRDefault="00822B3A" w:rsidP="008F59E8">
            <w:pPr>
              <w:widowControl w:val="0"/>
              <w:spacing w:after="14"/>
              <w:contextualSpacing/>
              <w:rPr>
                <w:sz w:val="22"/>
                <w:szCs w:val="22"/>
              </w:rPr>
            </w:pPr>
            <w:r>
              <w:rPr>
                <w:sz w:val="22"/>
                <w:szCs w:val="22"/>
              </w:rPr>
              <w:t>Units 3 and 5</w:t>
            </w:r>
          </w:p>
        </w:tc>
        <w:tc>
          <w:tcPr>
            <w:tcW w:w="2320" w:type="pct"/>
            <w:tcBorders>
              <w:top w:val="single" w:sz="6" w:space="0" w:color="000000"/>
              <w:left w:val="single" w:sz="6" w:space="0" w:color="000000"/>
              <w:bottom w:val="single" w:sz="6" w:space="0" w:color="000000"/>
              <w:right w:val="single" w:sz="6" w:space="0" w:color="000000"/>
            </w:tcBorders>
          </w:tcPr>
          <w:p w14:paraId="5C318054" w14:textId="68F5EA2B" w:rsidR="005E24F5" w:rsidRDefault="005E24F5" w:rsidP="008F59E8">
            <w:pPr>
              <w:widowControl w:val="0"/>
              <w:spacing w:after="14"/>
              <w:contextualSpacing/>
              <w:rPr>
                <w:sz w:val="22"/>
                <w:szCs w:val="22"/>
              </w:rPr>
            </w:pPr>
            <w:r>
              <w:rPr>
                <w:sz w:val="22"/>
                <w:szCs w:val="22"/>
              </w:rPr>
              <w:t>This regulation would apply except it was updated to remove delegation of NSPS WWW and replace</w:t>
            </w:r>
            <w:r w:rsidR="00926578">
              <w:rPr>
                <w:sz w:val="22"/>
                <w:szCs w:val="22"/>
              </w:rPr>
              <w:t>d</w:t>
            </w:r>
            <w:r>
              <w:rPr>
                <w:sz w:val="22"/>
                <w:szCs w:val="22"/>
              </w:rPr>
              <w:t xml:space="preserve"> it with delegation of NSPS XXX.</w:t>
            </w:r>
          </w:p>
          <w:p w14:paraId="10FDE566" w14:textId="77564475" w:rsidR="005E24F5" w:rsidRDefault="005E24F5" w:rsidP="008F59E8">
            <w:pPr>
              <w:widowControl w:val="0"/>
              <w:spacing w:after="14"/>
              <w:contextualSpacing/>
              <w:rPr>
                <w:sz w:val="22"/>
                <w:szCs w:val="22"/>
              </w:rPr>
            </w:pPr>
          </w:p>
          <w:p w14:paraId="451C47D4" w14:textId="59660388" w:rsidR="000C312F" w:rsidRPr="00840F78" w:rsidRDefault="005E24F5" w:rsidP="00BF0F33">
            <w:pPr>
              <w:widowControl w:val="0"/>
              <w:spacing w:after="14"/>
              <w:contextualSpacing/>
              <w:rPr>
                <w:sz w:val="22"/>
                <w:szCs w:val="22"/>
              </w:rPr>
            </w:pPr>
            <w:r>
              <w:rPr>
                <w:sz w:val="22"/>
                <w:szCs w:val="22"/>
              </w:rPr>
              <w:t xml:space="preserve">However, the AQB </w:t>
            </w:r>
            <w:r w:rsidR="00926578">
              <w:rPr>
                <w:sz w:val="22"/>
                <w:szCs w:val="22"/>
              </w:rPr>
              <w:t xml:space="preserve">still </w:t>
            </w:r>
            <w:r>
              <w:rPr>
                <w:sz w:val="22"/>
                <w:szCs w:val="22"/>
              </w:rPr>
              <w:t xml:space="preserve">has delegated authority </w:t>
            </w:r>
            <w:r w:rsidR="00B821B6">
              <w:rPr>
                <w:sz w:val="22"/>
                <w:szCs w:val="22"/>
              </w:rPr>
              <w:t xml:space="preserve">to regulated NSPS WWW </w:t>
            </w:r>
            <w:r>
              <w:rPr>
                <w:sz w:val="22"/>
                <w:szCs w:val="22"/>
              </w:rPr>
              <w:t xml:space="preserve">under state regulation 20.2.77 NMAC.   </w:t>
            </w:r>
          </w:p>
        </w:tc>
      </w:tr>
      <w:bookmarkEnd w:id="6"/>
      <w:tr w:rsidR="005B48EF" w:rsidRPr="00A16E6E" w14:paraId="451C47DB" w14:textId="77777777" w:rsidTr="00743BDC">
        <w:trPr>
          <w:cantSplit/>
          <w:jc w:val="center"/>
        </w:trPr>
        <w:tc>
          <w:tcPr>
            <w:tcW w:w="489" w:type="pct"/>
            <w:tcBorders>
              <w:top w:val="single" w:sz="6" w:space="0" w:color="000000"/>
              <w:left w:val="single" w:sz="6" w:space="0" w:color="000000"/>
              <w:bottom w:val="single" w:sz="6" w:space="0" w:color="000000"/>
              <w:right w:val="single" w:sz="6" w:space="0" w:color="000000"/>
            </w:tcBorders>
          </w:tcPr>
          <w:p w14:paraId="451C47D6" w14:textId="77777777" w:rsidR="005B48EF" w:rsidRPr="00840F78" w:rsidRDefault="005B48EF" w:rsidP="008F59E8">
            <w:pPr>
              <w:widowControl w:val="0"/>
              <w:spacing w:after="14"/>
              <w:contextualSpacing/>
              <w:rPr>
                <w:b/>
                <w:bCs/>
                <w:sz w:val="22"/>
                <w:szCs w:val="22"/>
              </w:rPr>
            </w:pPr>
            <w:r w:rsidRPr="00840F78">
              <w:rPr>
                <w:b/>
                <w:bCs/>
                <w:sz w:val="22"/>
                <w:szCs w:val="22"/>
              </w:rPr>
              <w:t>2.70</w:t>
            </w:r>
          </w:p>
        </w:tc>
        <w:tc>
          <w:tcPr>
            <w:tcW w:w="1168" w:type="pct"/>
            <w:tcBorders>
              <w:top w:val="single" w:sz="6" w:space="0" w:color="000000"/>
              <w:left w:val="single" w:sz="6" w:space="0" w:color="000000"/>
              <w:bottom w:val="single" w:sz="6" w:space="0" w:color="000000"/>
              <w:right w:val="single" w:sz="6" w:space="0" w:color="000000"/>
            </w:tcBorders>
          </w:tcPr>
          <w:p w14:paraId="451C47D7" w14:textId="77777777" w:rsidR="005B48EF" w:rsidRPr="00840F78" w:rsidRDefault="005B48EF" w:rsidP="008F59E8">
            <w:pPr>
              <w:widowControl w:val="0"/>
              <w:spacing w:after="14"/>
              <w:contextualSpacing/>
              <w:rPr>
                <w:sz w:val="22"/>
                <w:szCs w:val="22"/>
              </w:rPr>
            </w:pPr>
            <w:r w:rsidRPr="00840F78">
              <w:rPr>
                <w:sz w:val="22"/>
                <w:szCs w:val="22"/>
              </w:rPr>
              <w:t>Operating Permits</w:t>
            </w:r>
          </w:p>
        </w:tc>
        <w:tc>
          <w:tcPr>
            <w:tcW w:w="469" w:type="pct"/>
            <w:tcBorders>
              <w:top w:val="single" w:sz="6" w:space="0" w:color="000000"/>
              <w:left w:val="single" w:sz="6" w:space="0" w:color="000000"/>
              <w:bottom w:val="single" w:sz="6" w:space="0" w:color="000000"/>
              <w:right w:val="single" w:sz="6" w:space="0" w:color="000000"/>
            </w:tcBorders>
          </w:tcPr>
          <w:p w14:paraId="451C47D8" w14:textId="63EED8FC" w:rsidR="005B48EF" w:rsidRPr="00840F78" w:rsidRDefault="00527A39" w:rsidP="008F59E8">
            <w:pPr>
              <w:widowControl w:val="0"/>
              <w:spacing w:after="14"/>
              <w:contextualSpacing/>
              <w:jc w:val="center"/>
              <w:rPr>
                <w:sz w:val="22"/>
                <w:szCs w:val="22"/>
              </w:rPr>
            </w:pPr>
            <w:r>
              <w:rPr>
                <w:sz w:val="22"/>
                <w:szCs w:val="22"/>
              </w:rPr>
              <w:t>Yes</w:t>
            </w:r>
          </w:p>
        </w:tc>
        <w:tc>
          <w:tcPr>
            <w:tcW w:w="554" w:type="pct"/>
            <w:tcBorders>
              <w:top w:val="single" w:sz="6" w:space="0" w:color="000000"/>
              <w:left w:val="single" w:sz="6" w:space="0" w:color="000000"/>
              <w:bottom w:val="single" w:sz="6" w:space="0" w:color="000000"/>
              <w:right w:val="single" w:sz="6" w:space="0" w:color="000000"/>
            </w:tcBorders>
          </w:tcPr>
          <w:p w14:paraId="451C47D9" w14:textId="4AAF5B7F" w:rsidR="005B48EF" w:rsidRPr="00840F78" w:rsidRDefault="00527A39" w:rsidP="008F59E8">
            <w:pPr>
              <w:widowControl w:val="0"/>
              <w:spacing w:after="14"/>
              <w:contextualSpacing/>
              <w:rPr>
                <w:sz w:val="22"/>
                <w:szCs w:val="22"/>
              </w:rPr>
            </w:pPr>
            <w:r w:rsidRPr="00840F78">
              <w:rPr>
                <w:sz w:val="22"/>
                <w:szCs w:val="22"/>
              </w:rPr>
              <w:t>Entire Facility</w:t>
            </w:r>
          </w:p>
        </w:tc>
        <w:tc>
          <w:tcPr>
            <w:tcW w:w="2320" w:type="pct"/>
            <w:tcBorders>
              <w:top w:val="single" w:sz="6" w:space="0" w:color="000000"/>
              <w:left w:val="single" w:sz="6" w:space="0" w:color="000000"/>
              <w:bottom w:val="single" w:sz="6" w:space="0" w:color="000000"/>
              <w:right w:val="single" w:sz="6" w:space="0" w:color="000000"/>
            </w:tcBorders>
          </w:tcPr>
          <w:p w14:paraId="451C47DA" w14:textId="4B6A8759" w:rsidR="005B48EF" w:rsidRPr="00840F78" w:rsidRDefault="00527A39" w:rsidP="008F59E8">
            <w:pPr>
              <w:widowControl w:val="0"/>
              <w:spacing w:after="14"/>
              <w:contextualSpacing/>
              <w:rPr>
                <w:sz w:val="22"/>
                <w:szCs w:val="22"/>
              </w:rPr>
            </w:pPr>
            <w:r>
              <w:rPr>
                <w:bCs/>
                <w:sz w:val="22"/>
                <w:szCs w:val="22"/>
              </w:rPr>
              <w:t>The facility is subject to a Title V permit according to NSPS WWW</w:t>
            </w:r>
            <w:r w:rsidR="0050573F">
              <w:rPr>
                <w:bCs/>
                <w:sz w:val="22"/>
                <w:szCs w:val="22"/>
              </w:rPr>
              <w:t xml:space="preserve"> and </w:t>
            </w:r>
            <w:r w:rsidR="00926578">
              <w:rPr>
                <w:bCs/>
                <w:sz w:val="22"/>
                <w:szCs w:val="22"/>
              </w:rPr>
              <w:t xml:space="preserve">CO </w:t>
            </w:r>
            <w:r w:rsidR="0050573F">
              <w:rPr>
                <w:bCs/>
                <w:sz w:val="22"/>
                <w:szCs w:val="22"/>
              </w:rPr>
              <w:t xml:space="preserve">emission rates from the flare that are greater than 100 tpy. </w:t>
            </w:r>
          </w:p>
        </w:tc>
      </w:tr>
      <w:tr w:rsidR="005B48EF" w:rsidRPr="00A16E6E" w14:paraId="451C47E1" w14:textId="77777777" w:rsidTr="00743BDC">
        <w:trPr>
          <w:cantSplit/>
          <w:jc w:val="center"/>
        </w:trPr>
        <w:tc>
          <w:tcPr>
            <w:tcW w:w="489" w:type="pct"/>
            <w:tcBorders>
              <w:top w:val="single" w:sz="6" w:space="0" w:color="000000"/>
              <w:left w:val="single" w:sz="6" w:space="0" w:color="000000"/>
              <w:bottom w:val="single" w:sz="6" w:space="0" w:color="000000"/>
              <w:right w:val="single" w:sz="6" w:space="0" w:color="000000"/>
            </w:tcBorders>
          </w:tcPr>
          <w:p w14:paraId="451C47DC" w14:textId="77777777" w:rsidR="005B48EF" w:rsidRPr="00840F78" w:rsidRDefault="005B48EF" w:rsidP="008F59E8">
            <w:pPr>
              <w:widowControl w:val="0"/>
              <w:spacing w:after="14"/>
              <w:contextualSpacing/>
              <w:rPr>
                <w:b/>
                <w:bCs/>
                <w:sz w:val="22"/>
                <w:szCs w:val="22"/>
              </w:rPr>
            </w:pPr>
            <w:r w:rsidRPr="00840F78">
              <w:rPr>
                <w:b/>
                <w:bCs/>
                <w:sz w:val="22"/>
                <w:szCs w:val="22"/>
              </w:rPr>
              <w:lastRenderedPageBreak/>
              <w:t>2.71</w:t>
            </w:r>
          </w:p>
        </w:tc>
        <w:tc>
          <w:tcPr>
            <w:tcW w:w="1168" w:type="pct"/>
            <w:tcBorders>
              <w:top w:val="single" w:sz="6" w:space="0" w:color="000000"/>
              <w:left w:val="single" w:sz="6" w:space="0" w:color="000000"/>
              <w:bottom w:val="single" w:sz="6" w:space="0" w:color="000000"/>
              <w:right w:val="single" w:sz="6" w:space="0" w:color="000000"/>
            </w:tcBorders>
          </w:tcPr>
          <w:p w14:paraId="451C47DD" w14:textId="77777777" w:rsidR="005B48EF" w:rsidRPr="00840F78" w:rsidRDefault="005B48EF" w:rsidP="008F59E8">
            <w:pPr>
              <w:widowControl w:val="0"/>
              <w:spacing w:after="14"/>
              <w:contextualSpacing/>
              <w:rPr>
                <w:sz w:val="22"/>
                <w:szCs w:val="22"/>
              </w:rPr>
            </w:pPr>
            <w:r w:rsidRPr="00840F78">
              <w:rPr>
                <w:sz w:val="22"/>
                <w:szCs w:val="22"/>
              </w:rPr>
              <w:t>Operating Permit Fees</w:t>
            </w:r>
          </w:p>
        </w:tc>
        <w:tc>
          <w:tcPr>
            <w:tcW w:w="469" w:type="pct"/>
            <w:tcBorders>
              <w:top w:val="single" w:sz="6" w:space="0" w:color="000000"/>
              <w:left w:val="single" w:sz="6" w:space="0" w:color="000000"/>
              <w:bottom w:val="single" w:sz="6" w:space="0" w:color="000000"/>
              <w:right w:val="single" w:sz="6" w:space="0" w:color="000000"/>
            </w:tcBorders>
          </w:tcPr>
          <w:p w14:paraId="451C47DE" w14:textId="77777777" w:rsidR="005B48EF" w:rsidRPr="00840F78" w:rsidRDefault="000D3E8C" w:rsidP="008F59E8">
            <w:pPr>
              <w:widowControl w:val="0"/>
              <w:spacing w:after="14"/>
              <w:contextualSpacing/>
              <w:jc w:val="center"/>
              <w:rPr>
                <w:sz w:val="22"/>
                <w:szCs w:val="22"/>
              </w:rPr>
            </w:pPr>
            <w:r w:rsidRPr="00840F78">
              <w:rPr>
                <w:sz w:val="22"/>
                <w:szCs w:val="22"/>
              </w:rPr>
              <w:t>Yes</w:t>
            </w:r>
          </w:p>
        </w:tc>
        <w:tc>
          <w:tcPr>
            <w:tcW w:w="554" w:type="pct"/>
            <w:tcBorders>
              <w:top w:val="single" w:sz="6" w:space="0" w:color="000000"/>
              <w:left w:val="single" w:sz="6" w:space="0" w:color="000000"/>
              <w:bottom w:val="single" w:sz="6" w:space="0" w:color="000000"/>
              <w:right w:val="single" w:sz="6" w:space="0" w:color="000000"/>
            </w:tcBorders>
          </w:tcPr>
          <w:p w14:paraId="451C47DF" w14:textId="77777777" w:rsidR="005B48EF" w:rsidRPr="00840F78" w:rsidRDefault="005B48EF" w:rsidP="008F59E8">
            <w:pPr>
              <w:widowControl w:val="0"/>
              <w:spacing w:after="14"/>
              <w:contextualSpacing/>
              <w:rPr>
                <w:sz w:val="22"/>
                <w:szCs w:val="22"/>
              </w:rPr>
            </w:pPr>
            <w:r w:rsidRPr="00840F78">
              <w:rPr>
                <w:sz w:val="22"/>
                <w:szCs w:val="22"/>
              </w:rPr>
              <w:t>Entire Facility</w:t>
            </w:r>
          </w:p>
        </w:tc>
        <w:tc>
          <w:tcPr>
            <w:tcW w:w="2320" w:type="pct"/>
            <w:tcBorders>
              <w:top w:val="single" w:sz="6" w:space="0" w:color="000000"/>
              <w:left w:val="single" w:sz="6" w:space="0" w:color="000000"/>
              <w:bottom w:val="single" w:sz="6" w:space="0" w:color="000000"/>
              <w:right w:val="single" w:sz="6" w:space="0" w:color="000000"/>
            </w:tcBorders>
          </w:tcPr>
          <w:p w14:paraId="451C47E0" w14:textId="13009DBA" w:rsidR="005B48EF" w:rsidRPr="00840F78" w:rsidRDefault="00BF0F33" w:rsidP="008F59E8">
            <w:pPr>
              <w:widowControl w:val="0"/>
              <w:spacing w:after="14"/>
              <w:contextualSpacing/>
              <w:rPr>
                <w:sz w:val="22"/>
                <w:szCs w:val="22"/>
              </w:rPr>
            </w:pPr>
            <w:r>
              <w:rPr>
                <w:sz w:val="22"/>
                <w:szCs w:val="22"/>
              </w:rPr>
              <w:t>The landfill</w:t>
            </w:r>
            <w:r w:rsidR="005B48EF" w:rsidRPr="00840F78">
              <w:rPr>
                <w:sz w:val="22"/>
                <w:szCs w:val="22"/>
              </w:rPr>
              <w:t xml:space="preserve"> is subject to 20.2.70 NMAC </w:t>
            </w:r>
            <w:r>
              <w:rPr>
                <w:sz w:val="22"/>
                <w:szCs w:val="22"/>
              </w:rPr>
              <w:t xml:space="preserve">since it is </w:t>
            </w:r>
            <w:r w:rsidR="00926578">
              <w:rPr>
                <w:sz w:val="22"/>
                <w:szCs w:val="22"/>
              </w:rPr>
              <w:t xml:space="preserve">a Title V major source with CO emission rates </w:t>
            </w:r>
            <w:r w:rsidR="00351B53">
              <w:rPr>
                <w:sz w:val="22"/>
                <w:szCs w:val="22"/>
              </w:rPr>
              <w:t>greater than 100 tpy</w:t>
            </w:r>
            <w:r>
              <w:rPr>
                <w:sz w:val="22"/>
                <w:szCs w:val="22"/>
              </w:rPr>
              <w:t xml:space="preserve">. </w:t>
            </w:r>
          </w:p>
        </w:tc>
      </w:tr>
      <w:tr w:rsidR="00107669" w:rsidRPr="00A16E6E" w14:paraId="15E1CACE" w14:textId="77777777" w:rsidTr="00743BDC">
        <w:trPr>
          <w:cantSplit/>
          <w:jc w:val="center"/>
        </w:trPr>
        <w:tc>
          <w:tcPr>
            <w:tcW w:w="489" w:type="pct"/>
            <w:tcBorders>
              <w:top w:val="single" w:sz="6" w:space="0" w:color="000000"/>
              <w:left w:val="single" w:sz="6" w:space="0" w:color="000000"/>
              <w:bottom w:val="single" w:sz="6" w:space="0" w:color="000000"/>
              <w:right w:val="single" w:sz="6" w:space="0" w:color="000000"/>
            </w:tcBorders>
          </w:tcPr>
          <w:p w14:paraId="16F618F1" w14:textId="7083C664" w:rsidR="00107669" w:rsidRPr="00840F78" w:rsidRDefault="00107669" w:rsidP="008F59E8">
            <w:pPr>
              <w:widowControl w:val="0"/>
              <w:spacing w:after="14"/>
              <w:contextualSpacing/>
              <w:rPr>
                <w:b/>
                <w:bCs/>
                <w:sz w:val="22"/>
                <w:szCs w:val="22"/>
              </w:rPr>
            </w:pPr>
            <w:r>
              <w:rPr>
                <w:b/>
                <w:bCs/>
                <w:sz w:val="22"/>
                <w:szCs w:val="22"/>
              </w:rPr>
              <w:t>2.72</w:t>
            </w:r>
          </w:p>
        </w:tc>
        <w:tc>
          <w:tcPr>
            <w:tcW w:w="1168" w:type="pct"/>
            <w:tcBorders>
              <w:top w:val="single" w:sz="6" w:space="0" w:color="000000"/>
              <w:left w:val="single" w:sz="6" w:space="0" w:color="000000"/>
              <w:bottom w:val="single" w:sz="6" w:space="0" w:color="000000"/>
              <w:right w:val="single" w:sz="6" w:space="0" w:color="000000"/>
            </w:tcBorders>
          </w:tcPr>
          <w:p w14:paraId="7A27A040" w14:textId="7361C7E2" w:rsidR="00107669" w:rsidRPr="00840F78" w:rsidRDefault="00107669" w:rsidP="008F59E8">
            <w:pPr>
              <w:widowControl w:val="0"/>
              <w:spacing w:after="14"/>
              <w:contextualSpacing/>
              <w:rPr>
                <w:sz w:val="22"/>
                <w:szCs w:val="22"/>
              </w:rPr>
            </w:pPr>
            <w:r>
              <w:rPr>
                <w:sz w:val="22"/>
                <w:szCs w:val="22"/>
              </w:rPr>
              <w:t>Construction Permits</w:t>
            </w:r>
          </w:p>
        </w:tc>
        <w:tc>
          <w:tcPr>
            <w:tcW w:w="469" w:type="pct"/>
            <w:tcBorders>
              <w:top w:val="single" w:sz="6" w:space="0" w:color="000000"/>
              <w:left w:val="single" w:sz="6" w:space="0" w:color="000000"/>
              <w:bottom w:val="single" w:sz="6" w:space="0" w:color="000000"/>
              <w:right w:val="single" w:sz="6" w:space="0" w:color="000000"/>
            </w:tcBorders>
          </w:tcPr>
          <w:p w14:paraId="5D3BBB1F" w14:textId="48FA0AA9" w:rsidR="00107669" w:rsidRPr="00840F78" w:rsidRDefault="00107669" w:rsidP="008F59E8">
            <w:pPr>
              <w:widowControl w:val="0"/>
              <w:spacing w:after="14"/>
              <w:contextualSpacing/>
              <w:jc w:val="center"/>
              <w:rPr>
                <w:sz w:val="22"/>
                <w:szCs w:val="22"/>
              </w:rPr>
            </w:pPr>
            <w:r>
              <w:rPr>
                <w:sz w:val="22"/>
                <w:szCs w:val="22"/>
              </w:rPr>
              <w:t>Yes</w:t>
            </w:r>
            <w:r w:rsidR="00351B53">
              <w:rPr>
                <w:sz w:val="22"/>
                <w:szCs w:val="22"/>
              </w:rPr>
              <w:t>, but not annual fees.</w:t>
            </w:r>
          </w:p>
        </w:tc>
        <w:tc>
          <w:tcPr>
            <w:tcW w:w="554" w:type="pct"/>
            <w:tcBorders>
              <w:top w:val="single" w:sz="6" w:space="0" w:color="000000"/>
              <w:left w:val="single" w:sz="6" w:space="0" w:color="000000"/>
              <w:bottom w:val="single" w:sz="6" w:space="0" w:color="000000"/>
              <w:right w:val="single" w:sz="6" w:space="0" w:color="000000"/>
            </w:tcBorders>
          </w:tcPr>
          <w:p w14:paraId="57868879" w14:textId="6D8F012A" w:rsidR="00107669" w:rsidRPr="00840F78" w:rsidRDefault="00107669" w:rsidP="008F59E8">
            <w:pPr>
              <w:widowControl w:val="0"/>
              <w:spacing w:after="14"/>
              <w:contextualSpacing/>
              <w:rPr>
                <w:sz w:val="22"/>
                <w:szCs w:val="22"/>
              </w:rPr>
            </w:pPr>
            <w:r w:rsidRPr="00840F78">
              <w:rPr>
                <w:sz w:val="22"/>
                <w:szCs w:val="22"/>
              </w:rPr>
              <w:t>Entire Facility</w:t>
            </w:r>
          </w:p>
        </w:tc>
        <w:tc>
          <w:tcPr>
            <w:tcW w:w="2320" w:type="pct"/>
            <w:tcBorders>
              <w:top w:val="single" w:sz="6" w:space="0" w:color="000000"/>
              <w:left w:val="single" w:sz="6" w:space="0" w:color="000000"/>
              <w:bottom w:val="single" w:sz="6" w:space="0" w:color="000000"/>
              <w:right w:val="single" w:sz="6" w:space="0" w:color="000000"/>
            </w:tcBorders>
          </w:tcPr>
          <w:p w14:paraId="5F2E7F98" w14:textId="0010D4E6" w:rsidR="00107669" w:rsidRPr="00840F78" w:rsidRDefault="00107669" w:rsidP="008F59E8">
            <w:pPr>
              <w:widowControl w:val="0"/>
              <w:spacing w:after="14"/>
              <w:contextualSpacing/>
              <w:rPr>
                <w:sz w:val="22"/>
                <w:szCs w:val="22"/>
              </w:rPr>
            </w:pPr>
            <w:r>
              <w:rPr>
                <w:sz w:val="22"/>
                <w:szCs w:val="22"/>
              </w:rPr>
              <w:t xml:space="preserve">The landfill is subject to the minor source air quality </w:t>
            </w:r>
            <w:r w:rsidR="00351B53">
              <w:rPr>
                <w:sz w:val="22"/>
                <w:szCs w:val="22"/>
              </w:rPr>
              <w:t xml:space="preserve">application </w:t>
            </w:r>
            <w:proofErr w:type="gramStart"/>
            <w:r w:rsidR="00351B53">
              <w:rPr>
                <w:sz w:val="22"/>
                <w:szCs w:val="22"/>
              </w:rPr>
              <w:t>fees, but</w:t>
            </w:r>
            <w:proofErr w:type="gramEnd"/>
            <w:r w:rsidR="00351B53">
              <w:rPr>
                <w:sz w:val="22"/>
                <w:szCs w:val="22"/>
              </w:rPr>
              <w:t xml:space="preserve"> is not subject to annual fees since it is a Title V major source and so annual fees are charged per 20.2.71 NMAC.</w:t>
            </w:r>
            <w:r>
              <w:rPr>
                <w:sz w:val="22"/>
                <w:szCs w:val="22"/>
              </w:rPr>
              <w:t xml:space="preserve">  </w:t>
            </w:r>
          </w:p>
        </w:tc>
      </w:tr>
      <w:tr w:rsidR="00107669" w:rsidRPr="00A16E6E" w14:paraId="475C4471" w14:textId="77777777" w:rsidTr="00743BDC">
        <w:trPr>
          <w:cantSplit/>
          <w:jc w:val="center"/>
        </w:trPr>
        <w:tc>
          <w:tcPr>
            <w:tcW w:w="489" w:type="pct"/>
            <w:tcBorders>
              <w:top w:val="single" w:sz="6" w:space="0" w:color="000000"/>
              <w:left w:val="single" w:sz="6" w:space="0" w:color="000000"/>
              <w:bottom w:val="single" w:sz="6" w:space="0" w:color="000000"/>
              <w:right w:val="single" w:sz="6" w:space="0" w:color="000000"/>
            </w:tcBorders>
          </w:tcPr>
          <w:p w14:paraId="5341EB9C" w14:textId="65847A8B" w:rsidR="00107669" w:rsidRPr="00840F78" w:rsidRDefault="00107669" w:rsidP="008F59E8">
            <w:pPr>
              <w:widowControl w:val="0"/>
              <w:spacing w:after="14"/>
              <w:contextualSpacing/>
              <w:rPr>
                <w:b/>
                <w:bCs/>
                <w:sz w:val="22"/>
                <w:szCs w:val="22"/>
              </w:rPr>
            </w:pPr>
            <w:r w:rsidRPr="0097677D">
              <w:rPr>
                <w:b/>
                <w:bCs/>
                <w:sz w:val="22"/>
                <w:szCs w:val="22"/>
              </w:rPr>
              <w:t>2.72.216</w:t>
            </w:r>
          </w:p>
        </w:tc>
        <w:tc>
          <w:tcPr>
            <w:tcW w:w="1168" w:type="pct"/>
            <w:tcBorders>
              <w:top w:val="single" w:sz="6" w:space="0" w:color="000000"/>
              <w:left w:val="single" w:sz="6" w:space="0" w:color="000000"/>
              <w:bottom w:val="single" w:sz="6" w:space="0" w:color="000000"/>
              <w:right w:val="single" w:sz="6" w:space="0" w:color="000000"/>
            </w:tcBorders>
          </w:tcPr>
          <w:p w14:paraId="22F8AECB" w14:textId="6DAAAC94" w:rsidR="00107669" w:rsidRPr="00840F78" w:rsidRDefault="0097677D" w:rsidP="008F59E8">
            <w:pPr>
              <w:widowControl w:val="0"/>
              <w:spacing w:after="14"/>
              <w:contextualSpacing/>
              <w:rPr>
                <w:sz w:val="22"/>
                <w:szCs w:val="22"/>
              </w:rPr>
            </w:pPr>
            <w:r>
              <w:rPr>
                <w:sz w:val="22"/>
                <w:szCs w:val="22"/>
              </w:rPr>
              <w:t>Nonattainment Area Requirements</w:t>
            </w:r>
          </w:p>
        </w:tc>
        <w:tc>
          <w:tcPr>
            <w:tcW w:w="469" w:type="pct"/>
            <w:tcBorders>
              <w:top w:val="single" w:sz="6" w:space="0" w:color="000000"/>
              <w:left w:val="single" w:sz="6" w:space="0" w:color="000000"/>
              <w:bottom w:val="single" w:sz="6" w:space="0" w:color="000000"/>
              <w:right w:val="single" w:sz="6" w:space="0" w:color="000000"/>
            </w:tcBorders>
          </w:tcPr>
          <w:p w14:paraId="39566389" w14:textId="1ED849F3" w:rsidR="00107669" w:rsidRPr="00840F78" w:rsidRDefault="0097677D" w:rsidP="008F59E8">
            <w:pPr>
              <w:widowControl w:val="0"/>
              <w:spacing w:after="14"/>
              <w:contextualSpacing/>
              <w:jc w:val="center"/>
              <w:rPr>
                <w:sz w:val="22"/>
                <w:szCs w:val="22"/>
              </w:rPr>
            </w:pPr>
            <w:r>
              <w:rPr>
                <w:sz w:val="22"/>
                <w:szCs w:val="22"/>
              </w:rPr>
              <w:t>No</w:t>
            </w:r>
          </w:p>
        </w:tc>
        <w:tc>
          <w:tcPr>
            <w:tcW w:w="554" w:type="pct"/>
            <w:tcBorders>
              <w:top w:val="single" w:sz="6" w:space="0" w:color="000000"/>
              <w:left w:val="single" w:sz="6" w:space="0" w:color="000000"/>
              <w:bottom w:val="single" w:sz="6" w:space="0" w:color="000000"/>
              <w:right w:val="single" w:sz="6" w:space="0" w:color="000000"/>
            </w:tcBorders>
          </w:tcPr>
          <w:p w14:paraId="423544AE" w14:textId="319A3770" w:rsidR="00107669" w:rsidRPr="00840F78" w:rsidRDefault="00822B3A" w:rsidP="008F59E8">
            <w:pPr>
              <w:widowControl w:val="0"/>
              <w:spacing w:after="14"/>
              <w:contextualSpacing/>
              <w:rPr>
                <w:sz w:val="22"/>
                <w:szCs w:val="22"/>
              </w:rPr>
            </w:pPr>
            <w:r w:rsidRPr="00822B3A">
              <w:rPr>
                <w:sz w:val="22"/>
                <w:szCs w:val="22"/>
              </w:rPr>
              <w:t>Entire Facility</w:t>
            </w:r>
          </w:p>
        </w:tc>
        <w:tc>
          <w:tcPr>
            <w:tcW w:w="2320" w:type="pct"/>
            <w:tcBorders>
              <w:top w:val="single" w:sz="6" w:space="0" w:color="000000"/>
              <w:left w:val="single" w:sz="6" w:space="0" w:color="000000"/>
              <w:bottom w:val="single" w:sz="6" w:space="0" w:color="000000"/>
              <w:right w:val="single" w:sz="6" w:space="0" w:color="000000"/>
            </w:tcBorders>
          </w:tcPr>
          <w:p w14:paraId="7771C843" w14:textId="215E56CE" w:rsidR="00107669" w:rsidRDefault="0097677D" w:rsidP="008F59E8">
            <w:pPr>
              <w:widowControl w:val="0"/>
              <w:spacing w:after="14"/>
              <w:contextualSpacing/>
              <w:rPr>
                <w:sz w:val="22"/>
                <w:szCs w:val="22"/>
              </w:rPr>
            </w:pPr>
            <w:r>
              <w:rPr>
                <w:sz w:val="22"/>
                <w:szCs w:val="22"/>
              </w:rPr>
              <w:t xml:space="preserve">This applies to minor nonattainment sources or minor nonattainment modifications that </w:t>
            </w:r>
            <w:proofErr w:type="gramStart"/>
            <w:r>
              <w:rPr>
                <w:sz w:val="22"/>
                <w:szCs w:val="22"/>
              </w:rPr>
              <w:t xml:space="preserve">are located </w:t>
            </w:r>
            <w:r w:rsidR="00BF0F33">
              <w:rPr>
                <w:sz w:val="22"/>
                <w:szCs w:val="22"/>
              </w:rPr>
              <w:t>in</w:t>
            </w:r>
            <w:proofErr w:type="gramEnd"/>
            <w:r w:rsidR="00BF0F33">
              <w:rPr>
                <w:sz w:val="22"/>
                <w:szCs w:val="22"/>
              </w:rPr>
              <w:t xml:space="preserve"> </w:t>
            </w:r>
            <w:r>
              <w:rPr>
                <w:sz w:val="22"/>
                <w:szCs w:val="22"/>
              </w:rPr>
              <w:t>areas</w:t>
            </w:r>
            <w:r w:rsidR="00BF0F33">
              <w:rPr>
                <w:sz w:val="22"/>
                <w:szCs w:val="22"/>
              </w:rPr>
              <w:t xml:space="preserve"> that</w:t>
            </w:r>
            <w:r>
              <w:rPr>
                <w:sz w:val="22"/>
                <w:szCs w:val="22"/>
              </w:rPr>
              <w:t xml:space="preserve"> </w:t>
            </w:r>
            <w:r w:rsidR="00351B53">
              <w:rPr>
                <w:sz w:val="22"/>
                <w:szCs w:val="22"/>
              </w:rPr>
              <w:t xml:space="preserve">are </w:t>
            </w:r>
            <w:r w:rsidR="00BF0F33">
              <w:rPr>
                <w:sz w:val="22"/>
                <w:szCs w:val="22"/>
              </w:rPr>
              <w:t xml:space="preserve">either </w:t>
            </w:r>
            <w:r>
              <w:rPr>
                <w:sz w:val="22"/>
                <w:szCs w:val="22"/>
              </w:rPr>
              <w:t>monitor</w:t>
            </w:r>
            <w:r w:rsidR="00351B53">
              <w:rPr>
                <w:sz w:val="22"/>
                <w:szCs w:val="22"/>
              </w:rPr>
              <w:t>ed</w:t>
            </w:r>
            <w:r w:rsidR="00BF0F33">
              <w:rPr>
                <w:sz w:val="22"/>
                <w:szCs w:val="22"/>
              </w:rPr>
              <w:t xml:space="preserve"> or model</w:t>
            </w:r>
            <w:r w:rsidR="00351B53">
              <w:rPr>
                <w:sz w:val="22"/>
                <w:szCs w:val="22"/>
              </w:rPr>
              <w:t>ed</w:t>
            </w:r>
            <w:r w:rsidR="00BF0F33">
              <w:rPr>
                <w:sz w:val="22"/>
                <w:szCs w:val="22"/>
              </w:rPr>
              <w:t xml:space="preserve"> nonattainment.  The designation of the area does not matter.</w:t>
            </w:r>
          </w:p>
          <w:p w14:paraId="5EBB1316" w14:textId="322F08E9" w:rsidR="0097677D" w:rsidRDefault="0097677D" w:rsidP="008F59E8">
            <w:pPr>
              <w:widowControl w:val="0"/>
              <w:spacing w:after="14"/>
              <w:contextualSpacing/>
              <w:rPr>
                <w:sz w:val="22"/>
                <w:szCs w:val="22"/>
              </w:rPr>
            </w:pPr>
          </w:p>
          <w:p w14:paraId="10988CBF" w14:textId="023F408C" w:rsidR="00743BDC" w:rsidRPr="00840F78" w:rsidRDefault="0097677D" w:rsidP="00BF0F33">
            <w:pPr>
              <w:widowControl w:val="0"/>
              <w:spacing w:after="14"/>
              <w:contextualSpacing/>
              <w:rPr>
                <w:sz w:val="22"/>
                <w:szCs w:val="22"/>
              </w:rPr>
            </w:pPr>
            <w:r>
              <w:rPr>
                <w:sz w:val="22"/>
                <w:szCs w:val="22"/>
              </w:rPr>
              <w:t xml:space="preserve">This facility </w:t>
            </w:r>
            <w:proofErr w:type="gramStart"/>
            <w:r>
              <w:rPr>
                <w:sz w:val="22"/>
                <w:szCs w:val="22"/>
              </w:rPr>
              <w:t>is located in</w:t>
            </w:r>
            <w:proofErr w:type="gramEnd"/>
            <w:r>
              <w:rPr>
                <w:sz w:val="22"/>
                <w:szCs w:val="22"/>
              </w:rPr>
              <w:t xml:space="preserve"> the designated ozone nonattainment area located in Doña Ana County</w:t>
            </w:r>
            <w:r w:rsidR="00BF0F33">
              <w:rPr>
                <w:sz w:val="22"/>
                <w:szCs w:val="22"/>
              </w:rPr>
              <w:t xml:space="preserve">, but per the determination of the Permit Programs Manager, </w:t>
            </w:r>
            <w:r w:rsidR="00B821B6">
              <w:rPr>
                <w:sz w:val="22"/>
                <w:szCs w:val="22"/>
              </w:rPr>
              <w:t xml:space="preserve">Ted Schooley, </w:t>
            </w:r>
            <w:r w:rsidR="00BF0F33">
              <w:rPr>
                <w:sz w:val="22"/>
                <w:szCs w:val="22"/>
              </w:rPr>
              <w:t>this facility is not subject to this regulation</w:t>
            </w:r>
            <w:r w:rsidR="00B84B42">
              <w:rPr>
                <w:sz w:val="22"/>
                <w:szCs w:val="22"/>
              </w:rPr>
              <w:t xml:space="preserve">. </w:t>
            </w:r>
          </w:p>
        </w:tc>
      </w:tr>
      <w:tr w:rsidR="00743BDC" w:rsidRPr="00A16E6E" w14:paraId="2A9EDCA9" w14:textId="77777777" w:rsidTr="00743BDC">
        <w:trPr>
          <w:cantSplit/>
          <w:jc w:val="center"/>
        </w:trPr>
        <w:tc>
          <w:tcPr>
            <w:tcW w:w="5000" w:type="pct"/>
            <w:gridSpan w:val="5"/>
            <w:tcBorders>
              <w:top w:val="single" w:sz="6" w:space="0" w:color="000000"/>
              <w:left w:val="single" w:sz="6" w:space="0" w:color="000000"/>
              <w:bottom w:val="single" w:sz="6" w:space="0" w:color="000000"/>
              <w:right w:val="single" w:sz="6" w:space="0" w:color="000000"/>
            </w:tcBorders>
          </w:tcPr>
          <w:p w14:paraId="7F6BDAF0" w14:textId="4F9BF5D4" w:rsidR="00BF0F33" w:rsidRDefault="00BF0F33" w:rsidP="00743BDC">
            <w:pPr>
              <w:widowControl w:val="0"/>
              <w:spacing w:after="14"/>
              <w:contextualSpacing/>
              <w:rPr>
                <w:sz w:val="22"/>
                <w:szCs w:val="22"/>
              </w:rPr>
            </w:pPr>
            <w:bookmarkStart w:id="7" w:name="_Hlk519589911"/>
            <w:r>
              <w:rPr>
                <w:sz w:val="22"/>
                <w:szCs w:val="22"/>
              </w:rPr>
              <w:t>To follow is the determination</w:t>
            </w:r>
            <w:r w:rsidR="00B84B42">
              <w:rPr>
                <w:sz w:val="22"/>
                <w:szCs w:val="22"/>
              </w:rPr>
              <w:t xml:space="preserve"> of the Permit Programs Manager</w:t>
            </w:r>
            <w:r>
              <w:rPr>
                <w:sz w:val="22"/>
                <w:szCs w:val="22"/>
              </w:rPr>
              <w:t>.</w:t>
            </w:r>
          </w:p>
          <w:p w14:paraId="17AED48B" w14:textId="651C0800" w:rsidR="00743BDC" w:rsidRDefault="00743BDC" w:rsidP="00743BDC">
            <w:pPr>
              <w:widowControl w:val="0"/>
              <w:spacing w:after="14"/>
              <w:contextualSpacing/>
              <w:rPr>
                <w:sz w:val="22"/>
                <w:szCs w:val="22"/>
              </w:rPr>
            </w:pPr>
            <w:r>
              <w:rPr>
                <w:sz w:val="22"/>
                <w:szCs w:val="22"/>
              </w:rPr>
              <w:t>Regulation citations from 20.2.72.216 NMAC</w:t>
            </w:r>
          </w:p>
          <w:p w14:paraId="291C8C33" w14:textId="29D5B8F3" w:rsidR="00743BDC" w:rsidRPr="00743BDC" w:rsidRDefault="00743BDC" w:rsidP="00743BDC">
            <w:pPr>
              <w:widowControl w:val="0"/>
              <w:contextualSpacing/>
              <w:rPr>
                <w:sz w:val="22"/>
                <w:szCs w:val="22"/>
              </w:rPr>
            </w:pPr>
            <w:proofErr w:type="gramStart"/>
            <w:r w:rsidRPr="00743BDC">
              <w:rPr>
                <w:sz w:val="22"/>
                <w:szCs w:val="22"/>
              </w:rPr>
              <w:t>“  that</w:t>
            </w:r>
            <w:proofErr w:type="gramEnd"/>
            <w:r w:rsidRPr="00743BDC">
              <w:rPr>
                <w:sz w:val="22"/>
                <w:szCs w:val="22"/>
              </w:rPr>
              <w:t xml:space="preserve"> will emit a regulated air contaminant such that the ambient impact of the contaminant would exceed the significant ambient concentration in table 1 … .”</w:t>
            </w:r>
          </w:p>
          <w:p w14:paraId="473B40BE" w14:textId="77777777" w:rsidR="00743BDC" w:rsidRPr="00743BDC" w:rsidRDefault="00743BDC" w:rsidP="00743BDC">
            <w:pPr>
              <w:widowControl w:val="0"/>
              <w:contextualSpacing/>
              <w:rPr>
                <w:sz w:val="22"/>
                <w:szCs w:val="22"/>
              </w:rPr>
            </w:pPr>
            <w:r w:rsidRPr="00743BDC">
              <w:rPr>
                <w:sz w:val="22"/>
                <w:szCs w:val="22"/>
              </w:rPr>
              <w:t>"Regulated air contaminant" means, any air contaminant, the emission or ambient concentration of which is regulated pursuant to the New Mexico Air Quality Control Act or the federal act. [20.2.72.</w:t>
            </w:r>
            <w:proofErr w:type="gramStart"/>
            <w:r w:rsidRPr="00743BDC">
              <w:rPr>
                <w:sz w:val="22"/>
                <w:szCs w:val="22"/>
              </w:rPr>
              <w:t>7.AA</w:t>
            </w:r>
            <w:proofErr w:type="gramEnd"/>
            <w:r w:rsidRPr="00743BDC">
              <w:rPr>
                <w:sz w:val="22"/>
                <w:szCs w:val="22"/>
              </w:rPr>
              <w:t xml:space="preserve"> NMAC]</w:t>
            </w:r>
          </w:p>
          <w:p w14:paraId="472F860D" w14:textId="77777777" w:rsidR="00743BDC" w:rsidRPr="00743BDC" w:rsidRDefault="00743BDC" w:rsidP="00743BDC">
            <w:pPr>
              <w:widowControl w:val="0"/>
              <w:contextualSpacing/>
              <w:rPr>
                <w:sz w:val="22"/>
                <w:szCs w:val="22"/>
              </w:rPr>
            </w:pPr>
            <w:r w:rsidRPr="00743BDC">
              <w:rPr>
                <w:sz w:val="22"/>
                <w:szCs w:val="22"/>
              </w:rPr>
              <w:t>Ozone does meet the definition of a regulated air contaminant.  However, the ambient impact of the contaminant must also exceed the significant ambient concentration in table 1.  Ozone is not listed in table 1, nor is there is any provision at 20.2.72.216 NMAC that provides a legal mechanism to tie ozone to any of the pollutants listed in 20.2.72.500 NMAC, Table 1.</w:t>
            </w:r>
          </w:p>
          <w:p w14:paraId="17A18603" w14:textId="4958571E" w:rsidR="00743BDC" w:rsidRDefault="00743BDC" w:rsidP="00743BDC">
            <w:pPr>
              <w:widowControl w:val="0"/>
              <w:contextualSpacing/>
              <w:rPr>
                <w:sz w:val="22"/>
                <w:szCs w:val="22"/>
              </w:rPr>
            </w:pPr>
            <w:r w:rsidRPr="00743BDC">
              <w:rPr>
                <w:sz w:val="22"/>
                <w:szCs w:val="22"/>
              </w:rPr>
              <w:t>Based on the analysis above, the minor source non-attainment provisions at 20.2.72.216 NMAC do not apply to ozone non-attainment</w:t>
            </w:r>
            <w:r w:rsidR="00B84B42">
              <w:rPr>
                <w:sz w:val="22"/>
                <w:szCs w:val="22"/>
              </w:rPr>
              <w:t>”</w:t>
            </w:r>
            <w:r w:rsidRPr="00743BDC">
              <w:rPr>
                <w:sz w:val="22"/>
                <w:szCs w:val="22"/>
              </w:rPr>
              <w:t>.</w:t>
            </w:r>
            <w:bookmarkEnd w:id="7"/>
          </w:p>
        </w:tc>
      </w:tr>
      <w:tr w:rsidR="005B48EF" w:rsidRPr="00A16E6E" w14:paraId="451C47E7" w14:textId="77777777" w:rsidTr="00743BDC">
        <w:trPr>
          <w:cantSplit/>
          <w:jc w:val="center"/>
        </w:trPr>
        <w:tc>
          <w:tcPr>
            <w:tcW w:w="489" w:type="pct"/>
            <w:tcBorders>
              <w:top w:val="single" w:sz="6" w:space="0" w:color="000000"/>
              <w:left w:val="single" w:sz="6" w:space="0" w:color="000000"/>
              <w:bottom w:val="single" w:sz="6" w:space="0" w:color="000000"/>
              <w:right w:val="single" w:sz="6" w:space="0" w:color="000000"/>
            </w:tcBorders>
          </w:tcPr>
          <w:p w14:paraId="451C47E2" w14:textId="77777777" w:rsidR="005B48EF" w:rsidRPr="00840F78" w:rsidRDefault="005B48EF" w:rsidP="008F59E8">
            <w:pPr>
              <w:widowControl w:val="0"/>
              <w:spacing w:after="14"/>
              <w:contextualSpacing/>
              <w:rPr>
                <w:b/>
                <w:bCs/>
                <w:sz w:val="22"/>
                <w:szCs w:val="22"/>
              </w:rPr>
            </w:pPr>
            <w:r w:rsidRPr="00840F78">
              <w:rPr>
                <w:b/>
                <w:bCs/>
                <w:sz w:val="22"/>
                <w:szCs w:val="22"/>
              </w:rPr>
              <w:t>2.73</w:t>
            </w:r>
          </w:p>
        </w:tc>
        <w:tc>
          <w:tcPr>
            <w:tcW w:w="1168" w:type="pct"/>
            <w:tcBorders>
              <w:top w:val="single" w:sz="6" w:space="0" w:color="000000"/>
              <w:left w:val="single" w:sz="6" w:space="0" w:color="000000"/>
              <w:bottom w:val="single" w:sz="6" w:space="0" w:color="000000"/>
              <w:right w:val="single" w:sz="6" w:space="0" w:color="000000"/>
            </w:tcBorders>
          </w:tcPr>
          <w:p w14:paraId="451C47E3" w14:textId="77777777" w:rsidR="005B48EF" w:rsidRPr="00840F78" w:rsidRDefault="005B48EF" w:rsidP="008F59E8">
            <w:pPr>
              <w:widowControl w:val="0"/>
              <w:spacing w:after="14"/>
              <w:contextualSpacing/>
              <w:rPr>
                <w:sz w:val="22"/>
                <w:szCs w:val="22"/>
              </w:rPr>
            </w:pPr>
            <w:r w:rsidRPr="00840F78">
              <w:rPr>
                <w:sz w:val="22"/>
                <w:szCs w:val="22"/>
              </w:rPr>
              <w:t>NOI &amp; Emissions Inventory Requirements</w:t>
            </w:r>
          </w:p>
        </w:tc>
        <w:tc>
          <w:tcPr>
            <w:tcW w:w="469" w:type="pct"/>
            <w:tcBorders>
              <w:top w:val="single" w:sz="6" w:space="0" w:color="000000"/>
              <w:left w:val="single" w:sz="6" w:space="0" w:color="000000"/>
              <w:bottom w:val="single" w:sz="6" w:space="0" w:color="000000"/>
              <w:right w:val="single" w:sz="6" w:space="0" w:color="000000"/>
            </w:tcBorders>
          </w:tcPr>
          <w:p w14:paraId="451C47E4" w14:textId="5FFCA927" w:rsidR="005B48EF" w:rsidRPr="00840F78" w:rsidRDefault="005B48EF" w:rsidP="008F59E8">
            <w:pPr>
              <w:widowControl w:val="0"/>
              <w:spacing w:after="14"/>
              <w:contextualSpacing/>
              <w:jc w:val="center"/>
              <w:rPr>
                <w:sz w:val="22"/>
                <w:szCs w:val="22"/>
              </w:rPr>
            </w:pPr>
            <w:r w:rsidRPr="00840F78">
              <w:rPr>
                <w:sz w:val="22"/>
                <w:szCs w:val="22"/>
              </w:rPr>
              <w:t>Yes</w:t>
            </w:r>
          </w:p>
        </w:tc>
        <w:tc>
          <w:tcPr>
            <w:tcW w:w="554" w:type="pct"/>
            <w:tcBorders>
              <w:top w:val="single" w:sz="6" w:space="0" w:color="000000"/>
              <w:left w:val="single" w:sz="6" w:space="0" w:color="000000"/>
              <w:bottom w:val="single" w:sz="6" w:space="0" w:color="000000"/>
              <w:right w:val="single" w:sz="6" w:space="0" w:color="000000"/>
            </w:tcBorders>
          </w:tcPr>
          <w:p w14:paraId="451C47E5" w14:textId="77777777" w:rsidR="005B48EF" w:rsidRPr="00840F78" w:rsidRDefault="005B48EF" w:rsidP="008F59E8">
            <w:pPr>
              <w:widowControl w:val="0"/>
              <w:spacing w:after="14"/>
              <w:contextualSpacing/>
              <w:rPr>
                <w:sz w:val="22"/>
                <w:szCs w:val="22"/>
              </w:rPr>
            </w:pPr>
            <w:r w:rsidRPr="00840F78">
              <w:rPr>
                <w:sz w:val="22"/>
                <w:szCs w:val="22"/>
              </w:rPr>
              <w:t>Entire Facility</w:t>
            </w:r>
          </w:p>
        </w:tc>
        <w:tc>
          <w:tcPr>
            <w:tcW w:w="2320" w:type="pct"/>
            <w:tcBorders>
              <w:top w:val="single" w:sz="6" w:space="0" w:color="000000"/>
              <w:left w:val="single" w:sz="6" w:space="0" w:color="000000"/>
              <w:bottom w:val="single" w:sz="6" w:space="0" w:color="000000"/>
              <w:right w:val="single" w:sz="6" w:space="0" w:color="000000"/>
            </w:tcBorders>
          </w:tcPr>
          <w:p w14:paraId="451C47E6" w14:textId="223D5EE9" w:rsidR="005B48EF" w:rsidRPr="00840F78" w:rsidRDefault="00527A39" w:rsidP="008F59E8">
            <w:pPr>
              <w:widowControl w:val="0"/>
              <w:spacing w:after="14"/>
              <w:contextualSpacing/>
              <w:rPr>
                <w:sz w:val="22"/>
                <w:szCs w:val="22"/>
              </w:rPr>
            </w:pPr>
            <w:r>
              <w:rPr>
                <w:sz w:val="22"/>
                <w:szCs w:val="22"/>
              </w:rPr>
              <w:t>The landfill is</w:t>
            </w:r>
            <w:r w:rsidR="003B6B17" w:rsidRPr="00840F78">
              <w:rPr>
                <w:sz w:val="22"/>
                <w:szCs w:val="22"/>
              </w:rPr>
              <w:t xml:space="preserve"> subject to notice of intent requirements under 20.2.73.200 NMAC. </w:t>
            </w:r>
            <w:r>
              <w:rPr>
                <w:sz w:val="22"/>
                <w:szCs w:val="22"/>
              </w:rPr>
              <w:t xml:space="preserve">  The requirement is met with the construction permit application which covers both 20.2.73 and 20.2.72 NMAC.</w:t>
            </w:r>
            <w:r w:rsidR="003B6B17" w:rsidRPr="00840F78">
              <w:rPr>
                <w:sz w:val="22"/>
                <w:szCs w:val="22"/>
              </w:rPr>
              <w:t xml:space="preserve">  </w:t>
            </w:r>
          </w:p>
        </w:tc>
      </w:tr>
      <w:tr w:rsidR="005B48EF" w:rsidRPr="00A16E6E" w14:paraId="451C47ED" w14:textId="77777777" w:rsidTr="00743BDC">
        <w:trPr>
          <w:cantSplit/>
          <w:jc w:val="center"/>
        </w:trPr>
        <w:tc>
          <w:tcPr>
            <w:tcW w:w="489" w:type="pct"/>
            <w:tcBorders>
              <w:top w:val="single" w:sz="6" w:space="0" w:color="000000"/>
              <w:left w:val="single" w:sz="6" w:space="0" w:color="000000"/>
              <w:bottom w:val="single" w:sz="6" w:space="0" w:color="000000"/>
              <w:right w:val="single" w:sz="6" w:space="0" w:color="000000"/>
            </w:tcBorders>
          </w:tcPr>
          <w:p w14:paraId="451C47E8" w14:textId="77777777" w:rsidR="005B48EF" w:rsidRPr="00840F78" w:rsidRDefault="005B48EF" w:rsidP="008F59E8">
            <w:pPr>
              <w:widowControl w:val="0"/>
              <w:spacing w:after="14"/>
              <w:contextualSpacing/>
              <w:rPr>
                <w:b/>
                <w:bCs/>
                <w:sz w:val="22"/>
                <w:szCs w:val="22"/>
              </w:rPr>
            </w:pPr>
            <w:r w:rsidRPr="00840F78">
              <w:rPr>
                <w:b/>
                <w:bCs/>
                <w:sz w:val="22"/>
                <w:szCs w:val="22"/>
              </w:rPr>
              <w:t>2.77</w:t>
            </w:r>
          </w:p>
        </w:tc>
        <w:tc>
          <w:tcPr>
            <w:tcW w:w="1168" w:type="pct"/>
            <w:tcBorders>
              <w:top w:val="single" w:sz="6" w:space="0" w:color="000000"/>
              <w:left w:val="single" w:sz="6" w:space="0" w:color="000000"/>
              <w:bottom w:val="single" w:sz="6" w:space="0" w:color="000000"/>
              <w:right w:val="single" w:sz="6" w:space="0" w:color="000000"/>
            </w:tcBorders>
          </w:tcPr>
          <w:p w14:paraId="451C47E9" w14:textId="77777777" w:rsidR="005B48EF" w:rsidRPr="00840F78" w:rsidRDefault="005B48EF" w:rsidP="008F59E8">
            <w:pPr>
              <w:widowControl w:val="0"/>
              <w:spacing w:after="14"/>
              <w:contextualSpacing/>
              <w:rPr>
                <w:sz w:val="22"/>
                <w:szCs w:val="22"/>
              </w:rPr>
            </w:pPr>
            <w:r w:rsidRPr="00840F78">
              <w:rPr>
                <w:sz w:val="22"/>
                <w:szCs w:val="22"/>
              </w:rPr>
              <w:t>New Source Performance</w:t>
            </w:r>
          </w:p>
        </w:tc>
        <w:tc>
          <w:tcPr>
            <w:tcW w:w="469" w:type="pct"/>
            <w:tcBorders>
              <w:top w:val="single" w:sz="6" w:space="0" w:color="000000"/>
              <w:left w:val="single" w:sz="6" w:space="0" w:color="000000"/>
              <w:bottom w:val="single" w:sz="6" w:space="0" w:color="000000"/>
              <w:right w:val="single" w:sz="6" w:space="0" w:color="000000"/>
            </w:tcBorders>
          </w:tcPr>
          <w:p w14:paraId="451C47EA" w14:textId="77777777" w:rsidR="005B48EF" w:rsidRPr="00840F78" w:rsidRDefault="005B48EF" w:rsidP="008F59E8">
            <w:pPr>
              <w:widowControl w:val="0"/>
              <w:spacing w:after="14"/>
              <w:contextualSpacing/>
              <w:jc w:val="center"/>
              <w:rPr>
                <w:sz w:val="22"/>
                <w:szCs w:val="22"/>
              </w:rPr>
            </w:pPr>
            <w:r w:rsidRPr="00840F78">
              <w:rPr>
                <w:sz w:val="22"/>
                <w:szCs w:val="22"/>
              </w:rPr>
              <w:t>Yes</w:t>
            </w:r>
          </w:p>
        </w:tc>
        <w:tc>
          <w:tcPr>
            <w:tcW w:w="554" w:type="pct"/>
            <w:tcBorders>
              <w:top w:val="single" w:sz="6" w:space="0" w:color="000000"/>
              <w:left w:val="single" w:sz="6" w:space="0" w:color="000000"/>
              <w:bottom w:val="single" w:sz="6" w:space="0" w:color="000000"/>
              <w:right w:val="single" w:sz="6" w:space="0" w:color="000000"/>
            </w:tcBorders>
          </w:tcPr>
          <w:p w14:paraId="451C47EB" w14:textId="4836E46E" w:rsidR="005B48EF" w:rsidRPr="00840F78" w:rsidRDefault="00527A39" w:rsidP="008F59E8">
            <w:pPr>
              <w:widowControl w:val="0"/>
              <w:spacing w:after="14"/>
              <w:contextualSpacing/>
              <w:rPr>
                <w:sz w:val="22"/>
                <w:szCs w:val="22"/>
              </w:rPr>
            </w:pPr>
            <w:r>
              <w:rPr>
                <w:sz w:val="22"/>
                <w:szCs w:val="22"/>
              </w:rPr>
              <w:t>Sources subject to a regulation in 40 CFR 60</w:t>
            </w:r>
          </w:p>
        </w:tc>
        <w:tc>
          <w:tcPr>
            <w:tcW w:w="2320" w:type="pct"/>
            <w:tcBorders>
              <w:top w:val="single" w:sz="6" w:space="0" w:color="000000"/>
              <w:left w:val="single" w:sz="6" w:space="0" w:color="000000"/>
              <w:bottom w:val="single" w:sz="6" w:space="0" w:color="000000"/>
              <w:right w:val="single" w:sz="6" w:space="0" w:color="000000"/>
            </w:tcBorders>
          </w:tcPr>
          <w:p w14:paraId="451C47EC" w14:textId="2DF2EA67" w:rsidR="005E24F5" w:rsidRPr="00840F78" w:rsidRDefault="005B48EF" w:rsidP="005E24F5">
            <w:pPr>
              <w:widowControl w:val="0"/>
              <w:spacing w:after="14"/>
              <w:contextualSpacing/>
              <w:rPr>
                <w:sz w:val="22"/>
                <w:szCs w:val="22"/>
              </w:rPr>
            </w:pPr>
            <w:r w:rsidRPr="00840F78">
              <w:rPr>
                <w:sz w:val="22"/>
                <w:szCs w:val="22"/>
              </w:rPr>
              <w:t xml:space="preserve">Applies to any stationary source constructing or modifying and which is subject to </w:t>
            </w:r>
            <w:r w:rsidR="00527A39">
              <w:rPr>
                <w:sz w:val="22"/>
                <w:szCs w:val="22"/>
              </w:rPr>
              <w:t>a requirement</w:t>
            </w:r>
            <w:r w:rsidRPr="00840F78">
              <w:rPr>
                <w:sz w:val="22"/>
                <w:szCs w:val="22"/>
              </w:rPr>
              <w:t xml:space="preserve"> </w:t>
            </w:r>
            <w:r w:rsidR="00527A39">
              <w:rPr>
                <w:sz w:val="22"/>
                <w:szCs w:val="22"/>
              </w:rPr>
              <w:t>in</w:t>
            </w:r>
            <w:r w:rsidRPr="00840F78">
              <w:rPr>
                <w:sz w:val="22"/>
                <w:szCs w:val="22"/>
              </w:rPr>
              <w:t xml:space="preserve"> 40 CFR Part 60.</w:t>
            </w:r>
            <w:r w:rsidR="003B6B17" w:rsidRPr="00840F78">
              <w:rPr>
                <w:sz w:val="22"/>
                <w:szCs w:val="22"/>
              </w:rPr>
              <w:t xml:space="preserve"> </w:t>
            </w:r>
          </w:p>
        </w:tc>
      </w:tr>
      <w:tr w:rsidR="005B48EF" w:rsidRPr="00A16E6E" w14:paraId="451C47F3" w14:textId="77777777" w:rsidTr="00743BDC">
        <w:trPr>
          <w:cantSplit/>
          <w:jc w:val="center"/>
        </w:trPr>
        <w:tc>
          <w:tcPr>
            <w:tcW w:w="489" w:type="pct"/>
            <w:tcBorders>
              <w:top w:val="single" w:sz="6" w:space="0" w:color="000000"/>
              <w:left w:val="single" w:sz="6" w:space="0" w:color="000000"/>
              <w:bottom w:val="single" w:sz="6" w:space="0" w:color="000000"/>
              <w:right w:val="single" w:sz="6" w:space="0" w:color="000000"/>
            </w:tcBorders>
          </w:tcPr>
          <w:p w14:paraId="451C47EE" w14:textId="77777777" w:rsidR="005B48EF" w:rsidRPr="00840F78" w:rsidRDefault="005B48EF" w:rsidP="008F59E8">
            <w:pPr>
              <w:widowControl w:val="0"/>
              <w:spacing w:after="14"/>
              <w:contextualSpacing/>
              <w:rPr>
                <w:b/>
                <w:bCs/>
                <w:sz w:val="22"/>
                <w:szCs w:val="22"/>
              </w:rPr>
            </w:pPr>
            <w:r w:rsidRPr="00840F78">
              <w:rPr>
                <w:b/>
                <w:bCs/>
                <w:sz w:val="22"/>
                <w:szCs w:val="22"/>
              </w:rPr>
              <w:t>2.78</w:t>
            </w:r>
          </w:p>
        </w:tc>
        <w:tc>
          <w:tcPr>
            <w:tcW w:w="1168" w:type="pct"/>
            <w:tcBorders>
              <w:top w:val="single" w:sz="6" w:space="0" w:color="000000"/>
              <w:left w:val="single" w:sz="6" w:space="0" w:color="000000"/>
              <w:bottom w:val="single" w:sz="6" w:space="0" w:color="000000"/>
              <w:right w:val="single" w:sz="6" w:space="0" w:color="000000"/>
            </w:tcBorders>
          </w:tcPr>
          <w:p w14:paraId="451C47EF" w14:textId="77777777" w:rsidR="005B48EF" w:rsidRPr="00840F78" w:rsidRDefault="005B48EF" w:rsidP="008F59E8">
            <w:pPr>
              <w:widowControl w:val="0"/>
              <w:spacing w:after="14"/>
              <w:contextualSpacing/>
              <w:rPr>
                <w:sz w:val="22"/>
                <w:szCs w:val="22"/>
              </w:rPr>
            </w:pPr>
            <w:r w:rsidRPr="00840F78">
              <w:rPr>
                <w:sz w:val="22"/>
                <w:szCs w:val="22"/>
              </w:rPr>
              <w:t xml:space="preserve">Emissions Standards for HAPs </w:t>
            </w:r>
          </w:p>
        </w:tc>
        <w:tc>
          <w:tcPr>
            <w:tcW w:w="469" w:type="pct"/>
            <w:tcBorders>
              <w:top w:val="single" w:sz="6" w:space="0" w:color="000000"/>
              <w:left w:val="single" w:sz="6" w:space="0" w:color="000000"/>
              <w:bottom w:val="single" w:sz="6" w:space="0" w:color="000000"/>
              <w:right w:val="single" w:sz="6" w:space="0" w:color="000000"/>
            </w:tcBorders>
          </w:tcPr>
          <w:p w14:paraId="451C47F0" w14:textId="77777777" w:rsidR="005B48EF" w:rsidRPr="00840F78" w:rsidRDefault="005B48EF" w:rsidP="008F59E8">
            <w:pPr>
              <w:widowControl w:val="0"/>
              <w:spacing w:after="14"/>
              <w:contextualSpacing/>
              <w:jc w:val="center"/>
              <w:rPr>
                <w:sz w:val="22"/>
                <w:szCs w:val="22"/>
              </w:rPr>
            </w:pPr>
            <w:r w:rsidRPr="00840F78">
              <w:rPr>
                <w:sz w:val="22"/>
                <w:szCs w:val="22"/>
              </w:rPr>
              <w:t>No</w:t>
            </w:r>
          </w:p>
        </w:tc>
        <w:tc>
          <w:tcPr>
            <w:tcW w:w="554" w:type="pct"/>
            <w:tcBorders>
              <w:top w:val="single" w:sz="6" w:space="0" w:color="000000"/>
              <w:left w:val="single" w:sz="6" w:space="0" w:color="000000"/>
              <w:bottom w:val="single" w:sz="6" w:space="0" w:color="000000"/>
              <w:right w:val="single" w:sz="6" w:space="0" w:color="000000"/>
            </w:tcBorders>
          </w:tcPr>
          <w:p w14:paraId="451C47F1" w14:textId="77777777" w:rsidR="005B48EF" w:rsidRPr="00840F78" w:rsidRDefault="005B48EF" w:rsidP="008F59E8">
            <w:pPr>
              <w:widowControl w:val="0"/>
              <w:spacing w:after="14"/>
              <w:contextualSpacing/>
              <w:rPr>
                <w:sz w:val="22"/>
                <w:szCs w:val="22"/>
              </w:rPr>
            </w:pPr>
          </w:p>
        </w:tc>
        <w:tc>
          <w:tcPr>
            <w:tcW w:w="2320" w:type="pct"/>
            <w:tcBorders>
              <w:top w:val="single" w:sz="6" w:space="0" w:color="000000"/>
              <w:left w:val="single" w:sz="6" w:space="0" w:color="000000"/>
              <w:bottom w:val="single" w:sz="6" w:space="0" w:color="000000"/>
              <w:right w:val="single" w:sz="6" w:space="0" w:color="000000"/>
            </w:tcBorders>
          </w:tcPr>
          <w:p w14:paraId="451C47F2" w14:textId="0D6BD725" w:rsidR="005B48EF" w:rsidRPr="00840F78" w:rsidRDefault="005B48EF" w:rsidP="008F59E8">
            <w:pPr>
              <w:widowControl w:val="0"/>
              <w:spacing w:after="14"/>
              <w:contextualSpacing/>
              <w:rPr>
                <w:sz w:val="22"/>
                <w:szCs w:val="22"/>
              </w:rPr>
            </w:pPr>
            <w:r w:rsidRPr="00840F78">
              <w:rPr>
                <w:sz w:val="22"/>
                <w:szCs w:val="22"/>
              </w:rPr>
              <w:t xml:space="preserve">This regulation applies to all sources emitting hazardous air pollutants, which are subject to the requirements of 40 CFR Part 61.  </w:t>
            </w:r>
            <w:r w:rsidR="00527A39">
              <w:rPr>
                <w:sz w:val="22"/>
                <w:szCs w:val="22"/>
              </w:rPr>
              <w:t>The landfill has no sources that are subject to these federal regulations.</w:t>
            </w:r>
          </w:p>
        </w:tc>
      </w:tr>
      <w:tr w:rsidR="005B48EF" w:rsidRPr="00A16E6E" w14:paraId="451C47F9" w14:textId="77777777" w:rsidTr="00743BDC">
        <w:trPr>
          <w:cantSplit/>
          <w:trHeight w:val="480"/>
          <w:jc w:val="center"/>
        </w:trPr>
        <w:tc>
          <w:tcPr>
            <w:tcW w:w="489" w:type="pct"/>
            <w:tcBorders>
              <w:top w:val="single" w:sz="6" w:space="0" w:color="000000"/>
              <w:left w:val="single" w:sz="6" w:space="0" w:color="000000"/>
              <w:bottom w:val="single" w:sz="6" w:space="0" w:color="000000"/>
              <w:right w:val="single" w:sz="6" w:space="0" w:color="000000"/>
            </w:tcBorders>
          </w:tcPr>
          <w:p w14:paraId="451C47F4" w14:textId="77777777" w:rsidR="005B48EF" w:rsidRPr="00840F78" w:rsidRDefault="005B48EF" w:rsidP="008F59E8">
            <w:pPr>
              <w:widowControl w:val="0"/>
              <w:spacing w:after="14"/>
              <w:contextualSpacing/>
              <w:rPr>
                <w:b/>
                <w:bCs/>
                <w:sz w:val="22"/>
                <w:szCs w:val="22"/>
              </w:rPr>
            </w:pPr>
            <w:r w:rsidRPr="00840F78">
              <w:rPr>
                <w:b/>
                <w:bCs/>
                <w:sz w:val="22"/>
                <w:szCs w:val="22"/>
              </w:rPr>
              <w:lastRenderedPageBreak/>
              <w:t>2.79</w:t>
            </w:r>
          </w:p>
        </w:tc>
        <w:tc>
          <w:tcPr>
            <w:tcW w:w="1168" w:type="pct"/>
            <w:tcBorders>
              <w:top w:val="single" w:sz="6" w:space="0" w:color="000000"/>
              <w:left w:val="single" w:sz="6" w:space="0" w:color="000000"/>
              <w:bottom w:val="single" w:sz="6" w:space="0" w:color="000000"/>
              <w:right w:val="single" w:sz="6" w:space="0" w:color="000000"/>
            </w:tcBorders>
          </w:tcPr>
          <w:p w14:paraId="451C47F5" w14:textId="4A129541" w:rsidR="005B48EF" w:rsidRPr="00840F78" w:rsidRDefault="005B48EF" w:rsidP="008F59E8">
            <w:pPr>
              <w:widowControl w:val="0"/>
              <w:spacing w:after="14"/>
              <w:contextualSpacing/>
              <w:rPr>
                <w:sz w:val="22"/>
                <w:szCs w:val="22"/>
              </w:rPr>
            </w:pPr>
            <w:r w:rsidRPr="00840F78">
              <w:rPr>
                <w:sz w:val="22"/>
                <w:szCs w:val="22"/>
              </w:rPr>
              <w:t>Permits Nonattainment Areas</w:t>
            </w:r>
          </w:p>
        </w:tc>
        <w:tc>
          <w:tcPr>
            <w:tcW w:w="469" w:type="pct"/>
            <w:tcBorders>
              <w:top w:val="single" w:sz="6" w:space="0" w:color="000000"/>
              <w:left w:val="single" w:sz="6" w:space="0" w:color="000000"/>
              <w:bottom w:val="single" w:sz="6" w:space="0" w:color="000000"/>
              <w:right w:val="single" w:sz="6" w:space="0" w:color="000000"/>
            </w:tcBorders>
          </w:tcPr>
          <w:p w14:paraId="451C47F6" w14:textId="24A913AB" w:rsidR="005B48EF" w:rsidRPr="00840F78" w:rsidRDefault="00351B53" w:rsidP="008F59E8">
            <w:pPr>
              <w:widowControl w:val="0"/>
              <w:spacing w:after="14"/>
              <w:contextualSpacing/>
              <w:jc w:val="center"/>
              <w:rPr>
                <w:sz w:val="22"/>
                <w:szCs w:val="22"/>
              </w:rPr>
            </w:pPr>
            <w:r>
              <w:rPr>
                <w:sz w:val="22"/>
                <w:szCs w:val="22"/>
              </w:rPr>
              <w:t>No</w:t>
            </w:r>
          </w:p>
        </w:tc>
        <w:tc>
          <w:tcPr>
            <w:tcW w:w="554" w:type="pct"/>
            <w:tcBorders>
              <w:top w:val="single" w:sz="6" w:space="0" w:color="000000"/>
              <w:left w:val="single" w:sz="6" w:space="0" w:color="000000"/>
              <w:bottom w:val="single" w:sz="6" w:space="0" w:color="000000"/>
              <w:right w:val="single" w:sz="6" w:space="0" w:color="000000"/>
            </w:tcBorders>
          </w:tcPr>
          <w:p w14:paraId="451C47F7" w14:textId="030C53BB" w:rsidR="005B48EF" w:rsidRPr="00840F78" w:rsidRDefault="00822B3A" w:rsidP="008F59E8">
            <w:pPr>
              <w:widowControl w:val="0"/>
              <w:spacing w:after="14"/>
              <w:contextualSpacing/>
              <w:rPr>
                <w:sz w:val="22"/>
                <w:szCs w:val="22"/>
              </w:rPr>
            </w:pPr>
            <w:r w:rsidRPr="00822B3A">
              <w:rPr>
                <w:sz w:val="22"/>
                <w:szCs w:val="22"/>
              </w:rPr>
              <w:t>Entire Facility</w:t>
            </w:r>
          </w:p>
        </w:tc>
        <w:tc>
          <w:tcPr>
            <w:tcW w:w="2320" w:type="pct"/>
            <w:tcBorders>
              <w:top w:val="single" w:sz="6" w:space="0" w:color="000000"/>
              <w:left w:val="single" w:sz="6" w:space="0" w:color="000000"/>
              <w:bottom w:val="single" w:sz="6" w:space="0" w:color="000000"/>
              <w:right w:val="single" w:sz="6" w:space="0" w:color="000000"/>
            </w:tcBorders>
          </w:tcPr>
          <w:p w14:paraId="451C47F8" w14:textId="0503DAC2" w:rsidR="00B84B42" w:rsidRPr="00840F78" w:rsidRDefault="00632E9E" w:rsidP="00E85657">
            <w:pPr>
              <w:widowControl w:val="0"/>
              <w:spacing w:after="14"/>
              <w:contextualSpacing/>
              <w:rPr>
                <w:sz w:val="22"/>
                <w:szCs w:val="22"/>
              </w:rPr>
            </w:pPr>
            <w:r w:rsidRPr="009B3E6B">
              <w:rPr>
                <w:sz w:val="22"/>
                <w:szCs w:val="22"/>
              </w:rPr>
              <w:t>This fac</w:t>
            </w:r>
            <w:r w:rsidRPr="00D57DC6">
              <w:rPr>
                <w:sz w:val="22"/>
                <w:szCs w:val="22"/>
              </w:rPr>
              <w:t xml:space="preserve">ility </w:t>
            </w:r>
            <w:proofErr w:type="gramStart"/>
            <w:r w:rsidRPr="00D57DC6">
              <w:rPr>
                <w:sz w:val="22"/>
                <w:szCs w:val="22"/>
              </w:rPr>
              <w:t>is located in</w:t>
            </w:r>
            <w:proofErr w:type="gramEnd"/>
            <w:r w:rsidRPr="00D57DC6">
              <w:rPr>
                <w:sz w:val="22"/>
                <w:szCs w:val="22"/>
              </w:rPr>
              <w:t xml:space="preserve"> the Sunland Park Ozone Nonattainment area but</w:t>
            </w:r>
            <w:r>
              <w:rPr>
                <w:sz w:val="22"/>
                <w:szCs w:val="22"/>
              </w:rPr>
              <w:t xml:space="preserve"> </w:t>
            </w:r>
            <w:r w:rsidR="00351B53">
              <w:rPr>
                <w:sz w:val="22"/>
                <w:szCs w:val="22"/>
              </w:rPr>
              <w:t xml:space="preserve">is not subject to 20.2.79 NMAC since it is not major for VOCs or NOx, the pollutants subject to regulation in ozone nonattainment areas. </w:t>
            </w:r>
          </w:p>
        </w:tc>
      </w:tr>
      <w:tr w:rsidR="00D051DD" w:rsidRPr="00A16E6E" w14:paraId="451C4805" w14:textId="77777777" w:rsidTr="00743BDC">
        <w:trPr>
          <w:cantSplit/>
          <w:trHeight w:val="687"/>
          <w:jc w:val="center"/>
        </w:trPr>
        <w:tc>
          <w:tcPr>
            <w:tcW w:w="489" w:type="pct"/>
            <w:tcBorders>
              <w:top w:val="single" w:sz="6" w:space="0" w:color="000000"/>
              <w:left w:val="single" w:sz="6" w:space="0" w:color="000000"/>
              <w:bottom w:val="single" w:sz="6" w:space="0" w:color="000000"/>
              <w:right w:val="single" w:sz="6" w:space="0" w:color="000000"/>
            </w:tcBorders>
          </w:tcPr>
          <w:p w14:paraId="451C4800" w14:textId="77777777" w:rsidR="00D051DD" w:rsidRPr="00A16E6E" w:rsidRDefault="00D051DD" w:rsidP="008F59E8">
            <w:pPr>
              <w:widowControl w:val="0"/>
              <w:contextualSpacing/>
              <w:rPr>
                <w:b/>
                <w:bCs/>
                <w:sz w:val="20"/>
                <w:szCs w:val="20"/>
              </w:rPr>
            </w:pPr>
            <w:r w:rsidRPr="00A16E6E">
              <w:rPr>
                <w:b/>
                <w:bCs/>
                <w:sz w:val="20"/>
                <w:szCs w:val="20"/>
              </w:rPr>
              <w:t>2.82</w:t>
            </w:r>
          </w:p>
        </w:tc>
        <w:tc>
          <w:tcPr>
            <w:tcW w:w="1168" w:type="pct"/>
            <w:tcBorders>
              <w:top w:val="single" w:sz="6" w:space="0" w:color="000000"/>
              <w:left w:val="single" w:sz="6" w:space="0" w:color="000000"/>
              <w:bottom w:val="single" w:sz="6" w:space="0" w:color="000000"/>
              <w:right w:val="single" w:sz="6" w:space="0" w:color="000000"/>
            </w:tcBorders>
          </w:tcPr>
          <w:p w14:paraId="451C4801" w14:textId="77777777" w:rsidR="00D051DD" w:rsidRPr="00A16E6E" w:rsidRDefault="00D051DD" w:rsidP="008F59E8">
            <w:pPr>
              <w:widowControl w:val="0"/>
              <w:contextualSpacing/>
              <w:rPr>
                <w:sz w:val="20"/>
                <w:szCs w:val="20"/>
              </w:rPr>
            </w:pPr>
            <w:r w:rsidRPr="00A16E6E">
              <w:rPr>
                <w:sz w:val="20"/>
                <w:szCs w:val="20"/>
              </w:rPr>
              <w:t>MACT Standards for Source Categories of HAPs</w:t>
            </w:r>
          </w:p>
        </w:tc>
        <w:tc>
          <w:tcPr>
            <w:tcW w:w="469" w:type="pct"/>
            <w:tcBorders>
              <w:top w:val="single" w:sz="6" w:space="0" w:color="000000"/>
              <w:left w:val="single" w:sz="6" w:space="0" w:color="000000"/>
              <w:bottom w:val="single" w:sz="6" w:space="0" w:color="000000"/>
              <w:right w:val="single" w:sz="6" w:space="0" w:color="000000"/>
            </w:tcBorders>
          </w:tcPr>
          <w:p w14:paraId="451C4802" w14:textId="77777777" w:rsidR="00D051DD" w:rsidRPr="00A16E6E" w:rsidRDefault="00D051DD" w:rsidP="008F59E8">
            <w:pPr>
              <w:widowControl w:val="0"/>
              <w:contextualSpacing/>
              <w:jc w:val="center"/>
              <w:rPr>
                <w:sz w:val="20"/>
                <w:szCs w:val="20"/>
              </w:rPr>
            </w:pPr>
            <w:r>
              <w:rPr>
                <w:sz w:val="20"/>
                <w:szCs w:val="20"/>
              </w:rPr>
              <w:t>Yes</w:t>
            </w:r>
          </w:p>
        </w:tc>
        <w:tc>
          <w:tcPr>
            <w:tcW w:w="554" w:type="pct"/>
            <w:tcBorders>
              <w:top w:val="single" w:sz="6" w:space="0" w:color="000000"/>
              <w:left w:val="single" w:sz="6" w:space="0" w:color="000000"/>
              <w:bottom w:val="single" w:sz="6" w:space="0" w:color="000000"/>
              <w:right w:val="single" w:sz="6" w:space="0" w:color="000000"/>
            </w:tcBorders>
          </w:tcPr>
          <w:p w14:paraId="451C4803" w14:textId="488BA3BA" w:rsidR="00D051DD" w:rsidRPr="00A16E6E" w:rsidRDefault="00BB79BE" w:rsidP="008F59E8">
            <w:pPr>
              <w:widowControl w:val="0"/>
              <w:contextualSpacing/>
              <w:rPr>
                <w:sz w:val="20"/>
                <w:szCs w:val="20"/>
              </w:rPr>
            </w:pPr>
            <w:r>
              <w:rPr>
                <w:sz w:val="20"/>
                <w:szCs w:val="20"/>
              </w:rPr>
              <w:t>Sources subject to a regulation in 40 CFR 63</w:t>
            </w:r>
          </w:p>
        </w:tc>
        <w:tc>
          <w:tcPr>
            <w:tcW w:w="2320" w:type="pct"/>
            <w:tcBorders>
              <w:top w:val="single" w:sz="6" w:space="0" w:color="000000"/>
              <w:left w:val="single" w:sz="6" w:space="0" w:color="000000"/>
              <w:bottom w:val="single" w:sz="6" w:space="0" w:color="000000"/>
              <w:right w:val="single" w:sz="6" w:space="0" w:color="000000"/>
            </w:tcBorders>
            <w:vAlign w:val="center"/>
          </w:tcPr>
          <w:p w14:paraId="451C4804" w14:textId="77777777" w:rsidR="00D051DD" w:rsidRPr="00A16E6E" w:rsidRDefault="00D051DD" w:rsidP="008F59E8">
            <w:pPr>
              <w:spacing w:after="58"/>
              <w:contextualSpacing/>
              <w:rPr>
                <w:sz w:val="20"/>
                <w:szCs w:val="20"/>
              </w:rPr>
            </w:pPr>
            <w:r w:rsidRPr="00A16E6E">
              <w:rPr>
                <w:sz w:val="20"/>
                <w:szCs w:val="20"/>
              </w:rPr>
              <w:t>This regulation applies to all sources emitting hazardous air pollutants, which are subject to the requirements of 40 CFR Part 63.</w:t>
            </w:r>
          </w:p>
        </w:tc>
      </w:tr>
    </w:tbl>
    <w:p w14:paraId="64E0624C" w14:textId="5B6550CE" w:rsidR="00BC0CC7" w:rsidRDefault="00BC0CC7" w:rsidP="008F59E8">
      <w:pPr>
        <w:widowControl w:val="0"/>
        <w:tabs>
          <w:tab w:val="center" w:pos="4680"/>
        </w:tabs>
        <w:contextualSpacing/>
      </w:pPr>
    </w:p>
    <w:p w14:paraId="795EBB0C" w14:textId="77777777" w:rsidR="00E621A3" w:rsidRDefault="00E621A3" w:rsidP="008F59E8">
      <w:pPr>
        <w:widowControl w:val="0"/>
        <w:tabs>
          <w:tab w:val="center" w:pos="4680"/>
        </w:tabs>
        <w:contextualSpacing/>
      </w:pPr>
    </w:p>
    <w:p w14:paraId="451C4807" w14:textId="5766612C" w:rsidR="00BF43B7" w:rsidRPr="00FB30E6" w:rsidRDefault="00FB30E6" w:rsidP="008F59E8">
      <w:pPr>
        <w:widowControl w:val="0"/>
        <w:numPr>
          <w:ilvl w:val="0"/>
          <w:numId w:val="1"/>
        </w:numPr>
        <w:tabs>
          <w:tab w:val="center" w:pos="4680"/>
        </w:tabs>
        <w:contextualSpacing/>
        <w:rPr>
          <w:b/>
          <w:bCs/>
          <w:u w:val="single"/>
        </w:rPr>
      </w:pPr>
      <w:r>
        <w:rPr>
          <w:b/>
          <w:bCs/>
          <w:u w:val="single"/>
        </w:rPr>
        <w:t xml:space="preserve">Federal </w:t>
      </w:r>
      <w:r w:rsidR="00E84855">
        <w:rPr>
          <w:b/>
          <w:bCs/>
          <w:u w:val="single"/>
        </w:rPr>
        <w:t>Regulations Determination</w:t>
      </w:r>
      <w:r>
        <w:rPr>
          <w:b/>
          <w:bCs/>
          <w:u w:val="single"/>
        </w:rPr>
        <w:t>:</w:t>
      </w:r>
    </w:p>
    <w:tbl>
      <w:tblPr>
        <w:tblW w:w="5000" w:type="pct"/>
        <w:tblCellMar>
          <w:left w:w="72" w:type="dxa"/>
          <w:right w:w="72" w:type="dxa"/>
        </w:tblCellMar>
        <w:tblLook w:val="0000" w:firstRow="0" w:lastRow="0" w:firstColumn="0" w:lastColumn="0" w:noHBand="0" w:noVBand="0"/>
      </w:tblPr>
      <w:tblGrid>
        <w:gridCol w:w="1422"/>
        <w:gridCol w:w="2252"/>
        <w:gridCol w:w="918"/>
        <w:gridCol w:w="1084"/>
        <w:gridCol w:w="3668"/>
      </w:tblGrid>
      <w:tr w:rsidR="00A5347B" w:rsidRPr="00CA6190" w14:paraId="451C480E" w14:textId="77777777" w:rsidTr="00D35E05">
        <w:trPr>
          <w:cantSplit/>
          <w:tblHeader/>
        </w:trPr>
        <w:tc>
          <w:tcPr>
            <w:tcW w:w="761" w:type="pct"/>
            <w:tcBorders>
              <w:top w:val="single" w:sz="4" w:space="0" w:color="auto"/>
              <w:left w:val="single" w:sz="6" w:space="0" w:color="000000"/>
              <w:bottom w:val="single" w:sz="4" w:space="0" w:color="auto"/>
              <w:right w:val="single" w:sz="6" w:space="0" w:color="000000"/>
            </w:tcBorders>
            <w:shd w:val="clear" w:color="auto" w:fill="F3F3F3"/>
          </w:tcPr>
          <w:p w14:paraId="451C4808" w14:textId="77777777" w:rsidR="00A5347B" w:rsidRPr="00CA6190" w:rsidRDefault="00141E0A" w:rsidP="008F59E8">
            <w:pPr>
              <w:widowControl w:val="0"/>
              <w:spacing w:after="14"/>
              <w:contextualSpacing/>
              <w:rPr>
                <w:b/>
                <w:bCs/>
                <w:sz w:val="20"/>
                <w:szCs w:val="20"/>
              </w:rPr>
            </w:pPr>
            <w:r w:rsidRPr="00CA6190">
              <w:rPr>
                <w:b/>
                <w:bCs/>
                <w:sz w:val="20"/>
                <w:szCs w:val="20"/>
              </w:rPr>
              <w:t>Federal Regulation</w:t>
            </w:r>
          </w:p>
        </w:tc>
        <w:tc>
          <w:tcPr>
            <w:tcW w:w="1205" w:type="pct"/>
            <w:tcBorders>
              <w:top w:val="single" w:sz="4" w:space="0" w:color="auto"/>
              <w:left w:val="single" w:sz="6" w:space="0" w:color="000000"/>
              <w:bottom w:val="single" w:sz="4" w:space="0" w:color="auto"/>
              <w:right w:val="single" w:sz="6" w:space="0" w:color="000000"/>
            </w:tcBorders>
            <w:shd w:val="clear" w:color="auto" w:fill="F3F3F3"/>
          </w:tcPr>
          <w:p w14:paraId="451C4809" w14:textId="77777777" w:rsidR="00A5347B" w:rsidRPr="00CA6190" w:rsidRDefault="00141E0A" w:rsidP="008F59E8">
            <w:pPr>
              <w:widowControl w:val="0"/>
              <w:spacing w:after="14"/>
              <w:contextualSpacing/>
              <w:jc w:val="center"/>
              <w:rPr>
                <w:b/>
                <w:bCs/>
                <w:sz w:val="20"/>
                <w:szCs w:val="20"/>
              </w:rPr>
            </w:pPr>
            <w:r w:rsidRPr="00CA6190">
              <w:rPr>
                <w:b/>
                <w:bCs/>
                <w:sz w:val="20"/>
                <w:szCs w:val="20"/>
              </w:rPr>
              <w:t>Title</w:t>
            </w:r>
          </w:p>
        </w:tc>
        <w:tc>
          <w:tcPr>
            <w:tcW w:w="491" w:type="pct"/>
            <w:tcBorders>
              <w:top w:val="single" w:sz="4" w:space="0" w:color="auto"/>
              <w:left w:val="single" w:sz="6" w:space="0" w:color="000000"/>
              <w:bottom w:val="single" w:sz="4" w:space="0" w:color="auto"/>
              <w:right w:val="single" w:sz="6" w:space="0" w:color="000000"/>
            </w:tcBorders>
            <w:shd w:val="clear" w:color="auto" w:fill="F3F3F3"/>
            <w:vAlign w:val="center"/>
          </w:tcPr>
          <w:p w14:paraId="451C480A" w14:textId="77777777" w:rsidR="00A5347B" w:rsidRPr="00CA6190" w:rsidRDefault="00A5347B" w:rsidP="008F59E8">
            <w:pPr>
              <w:widowControl w:val="0"/>
              <w:contextualSpacing/>
              <w:jc w:val="center"/>
              <w:rPr>
                <w:b/>
                <w:bCs/>
                <w:sz w:val="20"/>
                <w:szCs w:val="20"/>
              </w:rPr>
            </w:pPr>
            <w:r w:rsidRPr="00CA6190">
              <w:rPr>
                <w:b/>
                <w:bCs/>
                <w:sz w:val="20"/>
                <w:szCs w:val="20"/>
              </w:rPr>
              <w:t>Applies</w:t>
            </w:r>
          </w:p>
          <w:p w14:paraId="451C480B" w14:textId="77777777" w:rsidR="00A5347B" w:rsidRPr="00CA6190" w:rsidRDefault="00A5347B" w:rsidP="008F59E8">
            <w:pPr>
              <w:widowControl w:val="0"/>
              <w:spacing w:after="14"/>
              <w:contextualSpacing/>
              <w:jc w:val="center"/>
              <w:rPr>
                <w:b/>
                <w:bCs/>
                <w:sz w:val="20"/>
                <w:szCs w:val="20"/>
              </w:rPr>
            </w:pPr>
            <w:r w:rsidRPr="00CA6190">
              <w:rPr>
                <w:b/>
                <w:bCs/>
                <w:sz w:val="20"/>
                <w:szCs w:val="20"/>
              </w:rPr>
              <w:t>(Y/N)</w:t>
            </w:r>
          </w:p>
        </w:tc>
        <w:tc>
          <w:tcPr>
            <w:tcW w:w="580" w:type="pct"/>
            <w:tcBorders>
              <w:top w:val="single" w:sz="4" w:space="0" w:color="auto"/>
              <w:left w:val="single" w:sz="6" w:space="0" w:color="000000"/>
              <w:bottom w:val="single" w:sz="4" w:space="0" w:color="auto"/>
              <w:right w:val="single" w:sz="6" w:space="0" w:color="000000"/>
            </w:tcBorders>
            <w:shd w:val="clear" w:color="auto" w:fill="F3F3F3"/>
          </w:tcPr>
          <w:p w14:paraId="451C480C" w14:textId="77777777" w:rsidR="00A5347B" w:rsidRPr="00CA6190" w:rsidRDefault="00A5347B" w:rsidP="008F59E8">
            <w:pPr>
              <w:widowControl w:val="0"/>
              <w:spacing w:after="14"/>
              <w:contextualSpacing/>
              <w:jc w:val="center"/>
              <w:rPr>
                <w:b/>
                <w:bCs/>
                <w:sz w:val="20"/>
                <w:szCs w:val="20"/>
              </w:rPr>
            </w:pPr>
            <w:r w:rsidRPr="00CA6190">
              <w:rPr>
                <w:b/>
                <w:bCs/>
                <w:sz w:val="20"/>
                <w:szCs w:val="20"/>
              </w:rPr>
              <w:t>Unit(s) or Facility</w:t>
            </w:r>
          </w:p>
        </w:tc>
        <w:tc>
          <w:tcPr>
            <w:tcW w:w="1963" w:type="pct"/>
            <w:tcBorders>
              <w:top w:val="single" w:sz="4" w:space="0" w:color="auto"/>
              <w:left w:val="single" w:sz="6" w:space="0" w:color="000000"/>
              <w:bottom w:val="single" w:sz="4" w:space="0" w:color="auto"/>
              <w:right w:val="single" w:sz="6" w:space="0" w:color="000000"/>
            </w:tcBorders>
            <w:shd w:val="clear" w:color="auto" w:fill="F3F3F3"/>
            <w:vAlign w:val="center"/>
          </w:tcPr>
          <w:p w14:paraId="451C480D" w14:textId="77777777" w:rsidR="00A5347B" w:rsidRPr="00CA6190" w:rsidRDefault="00A5347B" w:rsidP="008F59E8">
            <w:pPr>
              <w:widowControl w:val="0"/>
              <w:spacing w:after="14"/>
              <w:contextualSpacing/>
              <w:jc w:val="center"/>
              <w:rPr>
                <w:b/>
                <w:bCs/>
                <w:sz w:val="20"/>
                <w:szCs w:val="20"/>
              </w:rPr>
            </w:pPr>
            <w:r w:rsidRPr="00CA6190">
              <w:rPr>
                <w:b/>
                <w:bCs/>
                <w:sz w:val="20"/>
                <w:szCs w:val="20"/>
              </w:rPr>
              <w:t>Comments</w:t>
            </w:r>
          </w:p>
        </w:tc>
      </w:tr>
      <w:tr w:rsidR="00A5347B" w:rsidRPr="00CA6190" w14:paraId="451C4815" w14:textId="77777777" w:rsidTr="00D35E05">
        <w:tblPrEx>
          <w:tblCellMar>
            <w:left w:w="108" w:type="dxa"/>
            <w:right w:w="108" w:type="dxa"/>
          </w:tblCellMar>
        </w:tblPrEx>
        <w:trPr>
          <w:trHeight w:val="559"/>
        </w:trPr>
        <w:tc>
          <w:tcPr>
            <w:tcW w:w="761" w:type="pct"/>
            <w:tcBorders>
              <w:top w:val="single" w:sz="4" w:space="0" w:color="auto"/>
              <w:left w:val="single" w:sz="4" w:space="0" w:color="auto"/>
              <w:bottom w:val="single" w:sz="4" w:space="0" w:color="auto"/>
              <w:right w:val="single" w:sz="4" w:space="0" w:color="auto"/>
            </w:tcBorders>
          </w:tcPr>
          <w:p w14:paraId="451C480F" w14:textId="77777777" w:rsidR="00141E0A" w:rsidRPr="00E84855" w:rsidRDefault="00141E0A"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r w:rsidRPr="00E84855">
              <w:rPr>
                <w:sz w:val="22"/>
                <w:szCs w:val="22"/>
              </w:rPr>
              <w:t>Air Programs Subchapter C</w:t>
            </w:r>
          </w:p>
          <w:p w14:paraId="451C4810" w14:textId="77777777" w:rsidR="00A5347B" w:rsidRPr="00E84855" w:rsidRDefault="00141E0A"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jc w:val="center"/>
              <w:rPr>
                <w:sz w:val="22"/>
                <w:szCs w:val="22"/>
              </w:rPr>
            </w:pPr>
            <w:r w:rsidRPr="00E84855">
              <w:rPr>
                <w:sz w:val="22"/>
                <w:szCs w:val="22"/>
              </w:rPr>
              <w:t>(40 CFR 50)</w:t>
            </w:r>
          </w:p>
        </w:tc>
        <w:tc>
          <w:tcPr>
            <w:tcW w:w="1205" w:type="pct"/>
            <w:tcBorders>
              <w:top w:val="single" w:sz="4" w:space="0" w:color="auto"/>
              <w:left w:val="single" w:sz="4" w:space="0" w:color="auto"/>
              <w:bottom w:val="single" w:sz="4" w:space="0" w:color="auto"/>
              <w:right w:val="single" w:sz="4" w:space="0" w:color="auto"/>
            </w:tcBorders>
          </w:tcPr>
          <w:p w14:paraId="451C4811" w14:textId="77777777" w:rsidR="00A5347B" w:rsidRPr="00E84855" w:rsidRDefault="00141E0A"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r w:rsidRPr="00E84855">
              <w:rPr>
                <w:sz w:val="22"/>
                <w:szCs w:val="22"/>
              </w:rPr>
              <w:t>National Primary and Secondary Ambient Air Quality Standards</w:t>
            </w:r>
          </w:p>
        </w:tc>
        <w:tc>
          <w:tcPr>
            <w:tcW w:w="491" w:type="pct"/>
            <w:tcBorders>
              <w:top w:val="single" w:sz="4" w:space="0" w:color="auto"/>
              <w:left w:val="single" w:sz="4" w:space="0" w:color="auto"/>
              <w:bottom w:val="single" w:sz="4" w:space="0" w:color="auto"/>
              <w:right w:val="single" w:sz="4" w:space="0" w:color="auto"/>
            </w:tcBorders>
          </w:tcPr>
          <w:p w14:paraId="451C4812" w14:textId="77777777" w:rsidR="00A5347B" w:rsidRPr="00E84855" w:rsidRDefault="00A5347B" w:rsidP="008F59E8">
            <w:pPr>
              <w:widowControl w:val="0"/>
              <w:contextualSpacing/>
              <w:jc w:val="center"/>
              <w:rPr>
                <w:sz w:val="22"/>
                <w:szCs w:val="22"/>
              </w:rPr>
            </w:pPr>
            <w:r w:rsidRPr="00E84855">
              <w:rPr>
                <w:sz w:val="22"/>
                <w:szCs w:val="22"/>
              </w:rPr>
              <w:t>Yes</w:t>
            </w:r>
          </w:p>
        </w:tc>
        <w:tc>
          <w:tcPr>
            <w:tcW w:w="580" w:type="pct"/>
            <w:tcBorders>
              <w:top w:val="single" w:sz="4" w:space="0" w:color="auto"/>
              <w:left w:val="single" w:sz="4" w:space="0" w:color="auto"/>
              <w:bottom w:val="single" w:sz="4" w:space="0" w:color="auto"/>
              <w:right w:val="single" w:sz="4" w:space="0" w:color="auto"/>
            </w:tcBorders>
          </w:tcPr>
          <w:p w14:paraId="451C4813" w14:textId="77777777" w:rsidR="00A5347B" w:rsidRPr="00E84855" w:rsidRDefault="005E4FF8"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r w:rsidRPr="00E84855">
              <w:rPr>
                <w:sz w:val="22"/>
                <w:szCs w:val="22"/>
              </w:rPr>
              <w:t>Entire Facility</w:t>
            </w:r>
          </w:p>
        </w:tc>
        <w:tc>
          <w:tcPr>
            <w:tcW w:w="1963" w:type="pct"/>
            <w:tcBorders>
              <w:top w:val="single" w:sz="4" w:space="0" w:color="auto"/>
              <w:left w:val="single" w:sz="4" w:space="0" w:color="auto"/>
              <w:bottom w:val="single" w:sz="4" w:space="0" w:color="auto"/>
              <w:right w:val="single" w:sz="4" w:space="0" w:color="auto"/>
            </w:tcBorders>
          </w:tcPr>
          <w:p w14:paraId="451C4814" w14:textId="09F4AD43" w:rsidR="00A5347B" w:rsidRPr="00E84855" w:rsidRDefault="00BB79BE"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color w:val="000080"/>
                <w:sz w:val="22"/>
                <w:szCs w:val="22"/>
              </w:rPr>
            </w:pPr>
            <w:r w:rsidRPr="00E84855">
              <w:rPr>
                <w:sz w:val="22"/>
                <w:szCs w:val="22"/>
              </w:rPr>
              <w:t>A</w:t>
            </w:r>
            <w:r w:rsidR="00A5347B" w:rsidRPr="00E84855">
              <w:rPr>
                <w:sz w:val="22"/>
                <w:szCs w:val="22"/>
              </w:rPr>
              <w:t xml:space="preserve">pplies to </w:t>
            </w:r>
            <w:r w:rsidRPr="00E84855">
              <w:rPr>
                <w:sz w:val="22"/>
                <w:szCs w:val="22"/>
              </w:rPr>
              <w:t>stationary</w:t>
            </w:r>
            <w:r w:rsidR="00A5347B" w:rsidRPr="00E84855">
              <w:rPr>
                <w:sz w:val="22"/>
                <w:szCs w:val="22"/>
              </w:rPr>
              <w:t xml:space="preserve"> sources of </w:t>
            </w:r>
            <w:r w:rsidRPr="00E84855">
              <w:rPr>
                <w:sz w:val="22"/>
                <w:szCs w:val="22"/>
              </w:rPr>
              <w:t xml:space="preserve">air </w:t>
            </w:r>
            <w:r w:rsidR="00A5347B" w:rsidRPr="00E84855">
              <w:rPr>
                <w:sz w:val="22"/>
                <w:szCs w:val="22"/>
              </w:rPr>
              <w:t xml:space="preserve">emissions </w:t>
            </w:r>
            <w:r w:rsidRPr="00E84855">
              <w:rPr>
                <w:sz w:val="22"/>
                <w:szCs w:val="22"/>
              </w:rPr>
              <w:t xml:space="preserve">at certain levels </w:t>
            </w:r>
            <w:r w:rsidR="00A5347B" w:rsidRPr="00E84855">
              <w:rPr>
                <w:sz w:val="22"/>
                <w:szCs w:val="22"/>
              </w:rPr>
              <w:t>for which there is a Federal Ambient Air Quality Standard.</w:t>
            </w:r>
          </w:p>
        </w:tc>
      </w:tr>
      <w:tr w:rsidR="00A5347B" w:rsidRPr="00CA6190" w14:paraId="451C481F" w14:textId="77777777" w:rsidTr="006C61DB">
        <w:tc>
          <w:tcPr>
            <w:tcW w:w="761" w:type="pct"/>
            <w:tcBorders>
              <w:top w:val="single" w:sz="6" w:space="0" w:color="000000"/>
              <w:left w:val="single" w:sz="6" w:space="0" w:color="000000"/>
              <w:bottom w:val="single" w:sz="6" w:space="0" w:color="000000"/>
              <w:right w:val="single" w:sz="6" w:space="0" w:color="000000"/>
            </w:tcBorders>
            <w:shd w:val="clear" w:color="auto" w:fill="auto"/>
          </w:tcPr>
          <w:p w14:paraId="451C4816" w14:textId="77777777" w:rsidR="00141E0A" w:rsidRPr="006C61DB" w:rsidRDefault="00141E0A"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jc w:val="center"/>
              <w:rPr>
                <w:sz w:val="22"/>
                <w:szCs w:val="22"/>
              </w:rPr>
            </w:pPr>
            <w:r w:rsidRPr="006C61DB">
              <w:rPr>
                <w:bCs/>
                <w:sz w:val="22"/>
                <w:szCs w:val="22"/>
              </w:rPr>
              <w:t>NSPS Subpart</w:t>
            </w:r>
            <w:r w:rsidRPr="006C61DB">
              <w:rPr>
                <w:sz w:val="22"/>
                <w:szCs w:val="22"/>
              </w:rPr>
              <w:t xml:space="preserve"> </w:t>
            </w:r>
            <w:r w:rsidR="00A5347B" w:rsidRPr="006C61DB">
              <w:rPr>
                <w:sz w:val="22"/>
                <w:szCs w:val="22"/>
              </w:rPr>
              <w:t>A</w:t>
            </w:r>
          </w:p>
          <w:p w14:paraId="451C4817" w14:textId="77777777" w:rsidR="00A5347B" w:rsidRPr="006C61DB" w:rsidRDefault="00141E0A"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jc w:val="center"/>
              <w:rPr>
                <w:sz w:val="22"/>
                <w:szCs w:val="22"/>
              </w:rPr>
            </w:pPr>
            <w:r w:rsidRPr="006C61DB">
              <w:rPr>
                <w:bCs/>
                <w:sz w:val="22"/>
                <w:szCs w:val="22"/>
              </w:rPr>
              <w:t>(40 CFR 60)</w:t>
            </w:r>
          </w:p>
        </w:tc>
        <w:tc>
          <w:tcPr>
            <w:tcW w:w="1205" w:type="pct"/>
            <w:tcBorders>
              <w:top w:val="single" w:sz="6" w:space="0" w:color="000000"/>
              <w:left w:val="single" w:sz="6" w:space="0" w:color="000000"/>
              <w:bottom w:val="single" w:sz="6" w:space="0" w:color="000000"/>
              <w:right w:val="single" w:sz="6" w:space="0" w:color="000000"/>
            </w:tcBorders>
            <w:shd w:val="clear" w:color="auto" w:fill="auto"/>
          </w:tcPr>
          <w:p w14:paraId="451C4818" w14:textId="77777777" w:rsidR="00A5347B" w:rsidRPr="006C61DB" w:rsidRDefault="00A5347B"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r w:rsidRPr="006C61DB">
              <w:rPr>
                <w:sz w:val="22"/>
                <w:szCs w:val="22"/>
              </w:rPr>
              <w:t>General Provisions</w:t>
            </w:r>
          </w:p>
        </w:tc>
        <w:tc>
          <w:tcPr>
            <w:tcW w:w="491" w:type="pct"/>
            <w:tcBorders>
              <w:top w:val="single" w:sz="6" w:space="0" w:color="000000"/>
              <w:left w:val="single" w:sz="6" w:space="0" w:color="000000"/>
              <w:bottom w:val="single" w:sz="6" w:space="0" w:color="000000"/>
              <w:right w:val="single" w:sz="6" w:space="0" w:color="000000"/>
            </w:tcBorders>
            <w:shd w:val="clear" w:color="auto" w:fill="auto"/>
          </w:tcPr>
          <w:p w14:paraId="451C4819" w14:textId="77777777" w:rsidR="00A5347B" w:rsidRPr="006C61DB" w:rsidRDefault="006F6A51"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jc w:val="center"/>
              <w:rPr>
                <w:sz w:val="22"/>
                <w:szCs w:val="22"/>
              </w:rPr>
            </w:pPr>
            <w:r w:rsidRPr="006C61DB">
              <w:rPr>
                <w:sz w:val="22"/>
                <w:szCs w:val="22"/>
              </w:rPr>
              <w:t>Yes</w:t>
            </w:r>
          </w:p>
        </w:tc>
        <w:tc>
          <w:tcPr>
            <w:tcW w:w="580" w:type="pct"/>
            <w:tcBorders>
              <w:top w:val="single" w:sz="6" w:space="0" w:color="000000"/>
              <w:left w:val="single" w:sz="6" w:space="0" w:color="000000"/>
              <w:bottom w:val="single" w:sz="6" w:space="0" w:color="000000"/>
              <w:right w:val="single" w:sz="6" w:space="0" w:color="000000"/>
            </w:tcBorders>
            <w:shd w:val="clear" w:color="auto" w:fill="auto"/>
          </w:tcPr>
          <w:p w14:paraId="451C481A" w14:textId="29BED7EE" w:rsidR="00A5347B" w:rsidRPr="006C61DB" w:rsidRDefault="00BB79BE"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r w:rsidRPr="006C61DB">
              <w:rPr>
                <w:sz w:val="22"/>
                <w:szCs w:val="22"/>
              </w:rPr>
              <w:t>Sources subject to a regulation in 40 CFR 60</w:t>
            </w:r>
          </w:p>
        </w:tc>
        <w:tc>
          <w:tcPr>
            <w:tcW w:w="1963" w:type="pct"/>
            <w:tcBorders>
              <w:top w:val="single" w:sz="6" w:space="0" w:color="000000"/>
              <w:left w:val="single" w:sz="6" w:space="0" w:color="000000"/>
              <w:bottom w:val="single" w:sz="6" w:space="0" w:color="000000"/>
              <w:right w:val="single" w:sz="6" w:space="0" w:color="000000"/>
            </w:tcBorders>
            <w:shd w:val="clear" w:color="auto" w:fill="auto"/>
          </w:tcPr>
          <w:p w14:paraId="451C481D" w14:textId="1C4BE987" w:rsidR="00BB79BE" w:rsidRPr="006C61DB" w:rsidRDefault="00BB79BE" w:rsidP="00BB79BE">
            <w:pPr>
              <w:autoSpaceDE w:val="0"/>
              <w:autoSpaceDN w:val="0"/>
              <w:adjustRightInd w:val="0"/>
              <w:contextualSpacing/>
              <w:rPr>
                <w:sz w:val="22"/>
                <w:szCs w:val="22"/>
              </w:rPr>
            </w:pPr>
            <w:r w:rsidRPr="006C61DB">
              <w:rPr>
                <w:sz w:val="22"/>
                <w:szCs w:val="22"/>
              </w:rPr>
              <w:t>Subpart A of 40 CFR 60 applies.</w:t>
            </w:r>
            <w:r w:rsidR="005F34D0" w:rsidRPr="006C61DB">
              <w:rPr>
                <w:sz w:val="22"/>
                <w:szCs w:val="22"/>
              </w:rPr>
              <w:t xml:space="preserve"> </w:t>
            </w:r>
          </w:p>
          <w:p w14:paraId="451C481E" w14:textId="0C39F2BE" w:rsidR="00A5347B" w:rsidRPr="006C61DB" w:rsidRDefault="00A5347B"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p>
        </w:tc>
      </w:tr>
      <w:tr w:rsidR="00220956" w:rsidRPr="00CA6190" w14:paraId="4BB67593" w14:textId="77777777" w:rsidTr="006C61DB">
        <w:tc>
          <w:tcPr>
            <w:tcW w:w="761" w:type="pct"/>
            <w:tcBorders>
              <w:top w:val="single" w:sz="6" w:space="0" w:color="000000"/>
              <w:left w:val="single" w:sz="6" w:space="0" w:color="000000"/>
              <w:bottom w:val="single" w:sz="6" w:space="0" w:color="000000"/>
              <w:right w:val="single" w:sz="6" w:space="0" w:color="000000"/>
            </w:tcBorders>
            <w:shd w:val="clear" w:color="auto" w:fill="auto"/>
          </w:tcPr>
          <w:p w14:paraId="09500A79" w14:textId="21093C38" w:rsidR="00220956" w:rsidRPr="006C61DB" w:rsidRDefault="00220956" w:rsidP="00220956">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bCs/>
                <w:sz w:val="22"/>
                <w:szCs w:val="22"/>
              </w:rPr>
            </w:pPr>
            <w:r w:rsidRPr="006C61DB">
              <w:rPr>
                <w:bCs/>
                <w:sz w:val="22"/>
                <w:szCs w:val="22"/>
              </w:rPr>
              <w:t>40 CFR 60.18</w:t>
            </w:r>
          </w:p>
        </w:tc>
        <w:tc>
          <w:tcPr>
            <w:tcW w:w="1205" w:type="pct"/>
            <w:tcBorders>
              <w:top w:val="single" w:sz="6" w:space="0" w:color="000000"/>
              <w:left w:val="single" w:sz="6" w:space="0" w:color="000000"/>
              <w:bottom w:val="single" w:sz="6" w:space="0" w:color="000000"/>
              <w:right w:val="single" w:sz="6" w:space="0" w:color="000000"/>
            </w:tcBorders>
            <w:shd w:val="clear" w:color="auto" w:fill="auto"/>
          </w:tcPr>
          <w:p w14:paraId="5EAE7D93" w14:textId="77777777" w:rsidR="00220956" w:rsidRPr="006C61DB" w:rsidRDefault="00220956"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p>
        </w:tc>
        <w:tc>
          <w:tcPr>
            <w:tcW w:w="491" w:type="pct"/>
            <w:tcBorders>
              <w:top w:val="single" w:sz="6" w:space="0" w:color="000000"/>
              <w:left w:val="single" w:sz="6" w:space="0" w:color="000000"/>
              <w:bottom w:val="single" w:sz="6" w:space="0" w:color="000000"/>
              <w:right w:val="single" w:sz="6" w:space="0" w:color="000000"/>
            </w:tcBorders>
            <w:shd w:val="clear" w:color="auto" w:fill="auto"/>
          </w:tcPr>
          <w:p w14:paraId="67146464" w14:textId="77777777" w:rsidR="00220956" w:rsidRPr="006C61DB" w:rsidRDefault="00220956"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jc w:val="center"/>
              <w:rPr>
                <w:sz w:val="22"/>
                <w:szCs w:val="22"/>
              </w:rPr>
            </w:pPr>
          </w:p>
        </w:tc>
        <w:tc>
          <w:tcPr>
            <w:tcW w:w="580" w:type="pct"/>
            <w:tcBorders>
              <w:top w:val="single" w:sz="6" w:space="0" w:color="000000"/>
              <w:left w:val="single" w:sz="6" w:space="0" w:color="000000"/>
              <w:bottom w:val="single" w:sz="6" w:space="0" w:color="000000"/>
              <w:right w:val="single" w:sz="6" w:space="0" w:color="000000"/>
            </w:tcBorders>
            <w:shd w:val="clear" w:color="auto" w:fill="auto"/>
          </w:tcPr>
          <w:p w14:paraId="145C3110" w14:textId="7E9DAF94" w:rsidR="00220956" w:rsidRPr="006C61DB" w:rsidRDefault="00822B3A"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r w:rsidRPr="006C61DB">
              <w:rPr>
                <w:sz w:val="22"/>
                <w:szCs w:val="22"/>
              </w:rPr>
              <w:t>Unit 5</w:t>
            </w:r>
            <w:r w:rsidR="00F52A03">
              <w:rPr>
                <w:sz w:val="22"/>
                <w:szCs w:val="22"/>
              </w:rPr>
              <w:t xml:space="preserve"> - Flare</w:t>
            </w:r>
          </w:p>
        </w:tc>
        <w:tc>
          <w:tcPr>
            <w:tcW w:w="1963" w:type="pct"/>
            <w:tcBorders>
              <w:top w:val="single" w:sz="6" w:space="0" w:color="000000"/>
              <w:left w:val="single" w:sz="6" w:space="0" w:color="000000"/>
              <w:bottom w:val="single" w:sz="6" w:space="0" w:color="000000"/>
              <w:right w:val="single" w:sz="6" w:space="0" w:color="000000"/>
            </w:tcBorders>
            <w:shd w:val="clear" w:color="auto" w:fill="auto"/>
          </w:tcPr>
          <w:p w14:paraId="2D8BAF15" w14:textId="17DE92EF" w:rsidR="009C3224" w:rsidRDefault="009C3224" w:rsidP="009C3224">
            <w:pPr>
              <w:spacing w:before="100" w:beforeAutospacing="1" w:after="100" w:afterAutospacing="1"/>
              <w:rPr>
                <w:sz w:val="22"/>
                <w:szCs w:val="22"/>
              </w:rPr>
            </w:pPr>
            <w:r>
              <w:rPr>
                <w:sz w:val="22"/>
                <w:szCs w:val="22"/>
              </w:rPr>
              <w:t xml:space="preserve">Requirements for the candlestick </w:t>
            </w:r>
            <w:r w:rsidR="00F52A03">
              <w:rPr>
                <w:sz w:val="22"/>
                <w:szCs w:val="22"/>
              </w:rPr>
              <w:t xml:space="preserve">flare (Utility Flare) </w:t>
            </w:r>
            <w:r>
              <w:rPr>
                <w:sz w:val="22"/>
                <w:szCs w:val="22"/>
              </w:rPr>
              <w:t xml:space="preserve">GCCS control device. </w:t>
            </w:r>
          </w:p>
          <w:p w14:paraId="148317C5" w14:textId="500AAAED" w:rsidR="00DD4EA0" w:rsidRDefault="00DD4EA0" w:rsidP="009C3224">
            <w:pPr>
              <w:spacing w:before="100" w:beforeAutospacing="1" w:after="100" w:afterAutospacing="1"/>
              <w:rPr>
                <w:sz w:val="22"/>
                <w:szCs w:val="22"/>
              </w:rPr>
            </w:pPr>
            <w:r w:rsidRPr="006C61DB">
              <w:rPr>
                <w:sz w:val="22"/>
                <w:szCs w:val="22"/>
              </w:rPr>
              <w:t>60.752(b)(2)</w:t>
            </w:r>
            <w:r w:rsidR="005D5DB5" w:rsidRPr="006C61DB">
              <w:rPr>
                <w:sz w:val="22"/>
                <w:szCs w:val="22"/>
              </w:rPr>
              <w:t>(iii)(A)</w:t>
            </w:r>
            <w:r w:rsidRPr="006C61DB">
              <w:rPr>
                <w:sz w:val="22"/>
                <w:szCs w:val="22"/>
              </w:rPr>
              <w:t xml:space="preserve"> </w:t>
            </w:r>
            <w:r w:rsidR="009C3224">
              <w:rPr>
                <w:sz w:val="22"/>
                <w:szCs w:val="22"/>
              </w:rPr>
              <w:t>T</w:t>
            </w:r>
            <w:r w:rsidR="009C3224" w:rsidRPr="006C61DB">
              <w:rPr>
                <w:sz w:val="22"/>
                <w:szCs w:val="22"/>
              </w:rPr>
              <w:t>he permittee must</w:t>
            </w:r>
            <w:r w:rsidR="009C3224">
              <w:rPr>
                <w:sz w:val="22"/>
                <w:szCs w:val="22"/>
              </w:rPr>
              <w:t xml:space="preserve"> </w:t>
            </w:r>
            <w:r w:rsidRPr="006C61DB">
              <w:rPr>
                <w:sz w:val="22"/>
                <w:szCs w:val="22"/>
              </w:rPr>
              <w:t>operate and design the</w:t>
            </w:r>
            <w:r w:rsidR="00E84855" w:rsidRPr="006C61DB">
              <w:rPr>
                <w:sz w:val="22"/>
                <w:szCs w:val="22"/>
              </w:rPr>
              <w:t xml:space="preserve"> flare in </w:t>
            </w:r>
            <w:r w:rsidR="00220956" w:rsidRPr="006C61DB">
              <w:rPr>
                <w:sz w:val="22"/>
                <w:szCs w:val="22"/>
              </w:rPr>
              <w:t>accordance with §60.1</w:t>
            </w:r>
            <w:r w:rsidR="005D5DB5" w:rsidRPr="006C61DB">
              <w:rPr>
                <w:sz w:val="22"/>
                <w:szCs w:val="22"/>
              </w:rPr>
              <w:t>8 except as noted in §60.754(e)</w:t>
            </w:r>
            <w:r w:rsidR="009C3224">
              <w:rPr>
                <w:sz w:val="22"/>
                <w:szCs w:val="22"/>
              </w:rPr>
              <w:t xml:space="preserve"> (NSPS WWW)</w:t>
            </w:r>
            <w:r w:rsidR="005D5DB5" w:rsidRPr="006C61DB">
              <w:rPr>
                <w:sz w:val="22"/>
                <w:szCs w:val="22"/>
              </w:rPr>
              <w:t>.</w:t>
            </w:r>
          </w:p>
          <w:p w14:paraId="2FD2F965" w14:textId="7BECDD34" w:rsidR="006C61DB" w:rsidRPr="006C61DB" w:rsidRDefault="006C61DB" w:rsidP="009C3224">
            <w:pPr>
              <w:spacing w:before="100" w:beforeAutospacing="1" w:after="100" w:afterAutospacing="1"/>
              <w:rPr>
                <w:rFonts w:ascii="Open Sans" w:hAnsi="Open Sans"/>
                <w:sz w:val="20"/>
                <w:szCs w:val="20"/>
              </w:rPr>
            </w:pPr>
            <w:r>
              <w:rPr>
                <w:sz w:val="22"/>
                <w:szCs w:val="22"/>
              </w:rPr>
              <w:t xml:space="preserve">NSPS </w:t>
            </w:r>
            <w:proofErr w:type="spellStart"/>
            <w:r>
              <w:rPr>
                <w:sz w:val="22"/>
                <w:szCs w:val="22"/>
              </w:rPr>
              <w:t>Cf</w:t>
            </w:r>
            <w:proofErr w:type="spellEnd"/>
            <w:r>
              <w:rPr>
                <w:sz w:val="22"/>
                <w:szCs w:val="22"/>
              </w:rPr>
              <w:t xml:space="preserve"> 60.33f</w:t>
            </w:r>
            <w:r w:rsidR="009C3224">
              <w:rPr>
                <w:sz w:val="22"/>
                <w:szCs w:val="22"/>
              </w:rPr>
              <w:t xml:space="preserve">(c)(1) a non-enclosed flare control device shall be designed and operated in accordance with the parameters established in 60.18 except as noted in 60.37f(d) (NSPS </w:t>
            </w:r>
            <w:proofErr w:type="spellStart"/>
            <w:r w:rsidR="009C3224">
              <w:rPr>
                <w:sz w:val="22"/>
                <w:szCs w:val="22"/>
              </w:rPr>
              <w:t>Cf</w:t>
            </w:r>
            <w:proofErr w:type="spellEnd"/>
            <w:r w:rsidR="009C3224">
              <w:rPr>
                <w:sz w:val="22"/>
                <w:szCs w:val="22"/>
              </w:rPr>
              <w:t>)</w:t>
            </w:r>
          </w:p>
        </w:tc>
      </w:tr>
      <w:tr w:rsidR="005D5DB5" w:rsidRPr="00CA6190" w14:paraId="66911774" w14:textId="77777777" w:rsidTr="006C61DB">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Pr>
          <w:p w14:paraId="16B46551" w14:textId="274AA8CD" w:rsidR="003B1310" w:rsidRPr="00F52A03" w:rsidRDefault="003B1310" w:rsidP="003B1310">
            <w:pPr>
              <w:spacing w:before="100" w:beforeAutospacing="1" w:after="100" w:afterAutospacing="1"/>
              <w:contextualSpacing/>
              <w:jc w:val="left"/>
              <w:rPr>
                <w:b/>
                <w:sz w:val="20"/>
                <w:szCs w:val="20"/>
              </w:rPr>
            </w:pPr>
            <w:bookmarkStart w:id="8" w:name="_Hlk534204262"/>
            <w:r w:rsidRPr="00F52A03">
              <w:rPr>
                <w:b/>
                <w:sz w:val="20"/>
                <w:szCs w:val="20"/>
              </w:rPr>
              <w:t>NSPS WWW 60.752(b)(2)(iii)(A)</w:t>
            </w:r>
          </w:p>
          <w:p w14:paraId="219F8C53" w14:textId="763A8242" w:rsidR="003B1310" w:rsidRPr="00F52A03" w:rsidRDefault="003B1310" w:rsidP="009C3224">
            <w:pPr>
              <w:spacing w:before="100" w:beforeAutospacing="1" w:after="100" w:afterAutospacing="1"/>
              <w:contextualSpacing/>
              <w:jc w:val="left"/>
              <w:rPr>
                <w:sz w:val="20"/>
                <w:szCs w:val="20"/>
              </w:rPr>
            </w:pPr>
            <w:r w:rsidRPr="00F52A03">
              <w:rPr>
                <w:sz w:val="20"/>
                <w:szCs w:val="20"/>
              </w:rPr>
              <w:t>(iii) Route all the collected gas to a control system that complies with the requirements in either paragraph (b)(2)(iii) (A) or (C) of this section.</w:t>
            </w:r>
          </w:p>
          <w:p w14:paraId="00D712F7" w14:textId="2D90CA36" w:rsidR="003B1310" w:rsidRDefault="003B1310" w:rsidP="009C3224">
            <w:pPr>
              <w:spacing w:before="100" w:beforeAutospacing="1" w:after="100" w:afterAutospacing="1"/>
              <w:contextualSpacing/>
              <w:jc w:val="left"/>
              <w:rPr>
                <w:sz w:val="20"/>
                <w:szCs w:val="20"/>
              </w:rPr>
            </w:pPr>
            <w:r w:rsidRPr="00F52A03">
              <w:rPr>
                <w:sz w:val="20"/>
                <w:szCs w:val="20"/>
              </w:rPr>
              <w:t xml:space="preserve">(A) An open flare designed and operated in accordance with §60.18 except as noted in §60.754(e); </w:t>
            </w:r>
          </w:p>
          <w:p w14:paraId="04302FD9" w14:textId="77777777" w:rsidR="006C61DB" w:rsidRPr="00F52A03" w:rsidRDefault="006C61DB" w:rsidP="006C61DB">
            <w:pPr>
              <w:spacing w:before="200" w:after="100"/>
              <w:contextualSpacing/>
              <w:jc w:val="left"/>
              <w:outlineLvl w:val="1"/>
              <w:rPr>
                <w:b/>
                <w:bCs/>
                <w:sz w:val="20"/>
                <w:szCs w:val="20"/>
              </w:rPr>
            </w:pPr>
            <w:r w:rsidRPr="00F52A03">
              <w:rPr>
                <w:b/>
                <w:bCs/>
                <w:sz w:val="20"/>
                <w:szCs w:val="20"/>
              </w:rPr>
              <w:t>60.754   Test methods and procedures.</w:t>
            </w:r>
          </w:p>
          <w:p w14:paraId="0B7C32A5" w14:textId="441BF48F" w:rsidR="00975C7C" w:rsidRDefault="006C61DB" w:rsidP="009C3224">
            <w:pPr>
              <w:spacing w:before="100" w:beforeAutospacing="1" w:after="100" w:afterAutospacing="1"/>
              <w:contextualSpacing/>
              <w:jc w:val="left"/>
              <w:rPr>
                <w:b/>
                <w:sz w:val="20"/>
                <w:szCs w:val="20"/>
              </w:rPr>
            </w:pPr>
            <w:r w:rsidRPr="00F52A03">
              <w:rPr>
                <w:b/>
                <w:sz w:val="20"/>
                <w:szCs w:val="20"/>
              </w:rPr>
              <w:t>(e) For the performance test required in §60.752(b)(2)(iii)(A)</w:t>
            </w:r>
            <w:r w:rsidRPr="00F52A03">
              <w:rPr>
                <w:sz w:val="20"/>
                <w:szCs w:val="20"/>
              </w:rPr>
              <w:t xml:space="preserve">, </w:t>
            </w:r>
            <w:r w:rsidRPr="00E85657">
              <w:rPr>
                <w:b/>
                <w:sz w:val="20"/>
                <w:szCs w:val="20"/>
              </w:rPr>
              <w:t>the net heating value of the combusted landfill gas as determined in §60.18(f)(3) is calculated from the concentration of methane in the landfill gas as measured by Method 3C.</w:t>
            </w:r>
            <w:r w:rsidRPr="00F52A03">
              <w:rPr>
                <w:sz w:val="20"/>
                <w:szCs w:val="20"/>
              </w:rPr>
              <w:t xml:space="preserve"> A minimum of three 30-minute Method 3C samples are determined. The measurement of other organic components, hydrogen, and carbon monoxide </w:t>
            </w:r>
            <w:r w:rsidR="00234E1A">
              <w:rPr>
                <w:sz w:val="20"/>
                <w:szCs w:val="20"/>
              </w:rPr>
              <w:t>does</w:t>
            </w:r>
            <w:r w:rsidR="00234E1A" w:rsidRPr="00F52A03">
              <w:rPr>
                <w:sz w:val="20"/>
                <w:szCs w:val="20"/>
              </w:rPr>
              <w:t xml:space="preserve"> </w:t>
            </w:r>
            <w:r w:rsidRPr="00F52A03">
              <w:rPr>
                <w:sz w:val="20"/>
                <w:szCs w:val="20"/>
              </w:rPr>
              <w:t>not appl</w:t>
            </w:r>
            <w:r w:rsidR="00234E1A">
              <w:rPr>
                <w:sz w:val="20"/>
                <w:szCs w:val="20"/>
              </w:rPr>
              <w:t>y</w:t>
            </w:r>
            <w:r w:rsidRPr="00F52A03">
              <w:rPr>
                <w:sz w:val="20"/>
                <w:szCs w:val="20"/>
              </w:rPr>
              <w:t xml:space="preserve">. </w:t>
            </w:r>
          </w:p>
          <w:p w14:paraId="30E51917" w14:textId="6000447F" w:rsidR="00975C7C" w:rsidRDefault="00975C7C" w:rsidP="00DD4EA0">
            <w:pPr>
              <w:spacing w:before="100" w:beforeAutospacing="1" w:after="100" w:afterAutospacing="1"/>
              <w:contextualSpacing/>
              <w:jc w:val="left"/>
              <w:rPr>
                <w:sz w:val="20"/>
                <w:szCs w:val="20"/>
              </w:rPr>
            </w:pPr>
          </w:p>
          <w:p w14:paraId="05509E5F" w14:textId="77777777" w:rsidR="00975C7C" w:rsidRPr="00F52A03" w:rsidRDefault="00975C7C" w:rsidP="00DD4EA0">
            <w:pPr>
              <w:spacing w:before="100" w:beforeAutospacing="1" w:after="100" w:afterAutospacing="1"/>
              <w:contextualSpacing/>
              <w:jc w:val="left"/>
              <w:rPr>
                <w:sz w:val="20"/>
                <w:szCs w:val="20"/>
              </w:rPr>
            </w:pPr>
          </w:p>
          <w:p w14:paraId="3AFD600B" w14:textId="65EEBDA4" w:rsidR="00CC6B6A" w:rsidRPr="00F52A03" w:rsidRDefault="00F450EE" w:rsidP="00DD4EA0">
            <w:pPr>
              <w:spacing w:before="100" w:beforeAutospacing="1" w:after="100" w:afterAutospacing="1"/>
              <w:contextualSpacing/>
              <w:jc w:val="left"/>
              <w:rPr>
                <w:b/>
                <w:sz w:val="20"/>
                <w:szCs w:val="20"/>
              </w:rPr>
            </w:pPr>
            <w:r w:rsidRPr="00F52A03">
              <w:rPr>
                <w:b/>
                <w:sz w:val="20"/>
                <w:szCs w:val="20"/>
              </w:rPr>
              <w:lastRenderedPageBreak/>
              <w:t xml:space="preserve">NSPS </w:t>
            </w:r>
            <w:proofErr w:type="spellStart"/>
            <w:r w:rsidRPr="00F52A03">
              <w:rPr>
                <w:b/>
                <w:sz w:val="20"/>
                <w:szCs w:val="20"/>
              </w:rPr>
              <w:t>Cf</w:t>
            </w:r>
            <w:proofErr w:type="spellEnd"/>
          </w:p>
          <w:p w14:paraId="37EA73AC" w14:textId="4B469880" w:rsidR="00F450EE" w:rsidRPr="00F52A03" w:rsidRDefault="00F450EE" w:rsidP="00F450EE">
            <w:pPr>
              <w:contextualSpacing/>
              <w:rPr>
                <w:sz w:val="20"/>
                <w:szCs w:val="20"/>
              </w:rPr>
            </w:pPr>
            <w:r w:rsidRPr="00F52A03">
              <w:rPr>
                <w:b/>
                <w:sz w:val="20"/>
                <w:szCs w:val="20"/>
              </w:rPr>
              <w:t>60.33f</w:t>
            </w:r>
            <w:r w:rsidR="00E342AE">
              <w:rPr>
                <w:b/>
                <w:sz w:val="20"/>
                <w:szCs w:val="20"/>
              </w:rPr>
              <w:t>(c)</w:t>
            </w:r>
            <w:r w:rsidRPr="00F52A03">
              <w:rPr>
                <w:sz w:val="20"/>
                <w:szCs w:val="20"/>
              </w:rPr>
              <w:t xml:space="preserve"> Control system. For approval, a state plan must include provisions for the control of the gas collected from within the landfill </w:t>
            </w:r>
            <w:proofErr w:type="gramStart"/>
            <w:r w:rsidRPr="00F52A03">
              <w:rPr>
                <w:sz w:val="20"/>
                <w:szCs w:val="20"/>
              </w:rPr>
              <w:t>through the use of</w:t>
            </w:r>
            <w:proofErr w:type="gramEnd"/>
            <w:r w:rsidRPr="00F52A03">
              <w:rPr>
                <w:sz w:val="20"/>
                <w:szCs w:val="20"/>
              </w:rPr>
              <w:t xml:space="preserve"> control devices meeting the following requirements, except as provided in §60.</w:t>
            </w:r>
            <w:r w:rsidR="00E342AE">
              <w:rPr>
                <w:sz w:val="20"/>
                <w:szCs w:val="20"/>
              </w:rPr>
              <w:t>37f(d)</w:t>
            </w:r>
            <w:r w:rsidRPr="00F52A03">
              <w:rPr>
                <w:sz w:val="20"/>
                <w:szCs w:val="20"/>
              </w:rPr>
              <w:t>.</w:t>
            </w:r>
          </w:p>
          <w:p w14:paraId="0FEE373F" w14:textId="386454BE" w:rsidR="00F450EE" w:rsidRPr="00F52A03" w:rsidRDefault="00F450EE" w:rsidP="00F450EE">
            <w:pPr>
              <w:spacing w:before="100" w:beforeAutospacing="1" w:after="100" w:afterAutospacing="1"/>
              <w:contextualSpacing/>
              <w:jc w:val="left"/>
              <w:rPr>
                <w:sz w:val="20"/>
                <w:szCs w:val="20"/>
              </w:rPr>
            </w:pPr>
            <w:r w:rsidRPr="00F52A03">
              <w:rPr>
                <w:sz w:val="20"/>
                <w:szCs w:val="20"/>
              </w:rPr>
              <w:t>(</w:t>
            </w:r>
            <w:r w:rsidRPr="00F52A03">
              <w:rPr>
                <w:b/>
                <w:sz w:val="20"/>
                <w:szCs w:val="20"/>
              </w:rPr>
              <w:t>1) A non-enclosed flare designed and operated in accordance with the parameters established in §60.18 except as noted in §60.37f(d);</w:t>
            </w:r>
          </w:p>
          <w:p w14:paraId="31E6D68F" w14:textId="08DD85AD" w:rsidR="00F450EE" w:rsidRPr="00F52A03" w:rsidRDefault="00F450EE" w:rsidP="00F450EE">
            <w:pPr>
              <w:contextualSpacing/>
              <w:rPr>
                <w:sz w:val="20"/>
                <w:szCs w:val="20"/>
              </w:rPr>
            </w:pPr>
            <w:r w:rsidRPr="00F52A03">
              <w:rPr>
                <w:b/>
                <w:sz w:val="20"/>
                <w:szCs w:val="20"/>
              </w:rPr>
              <w:t>For the performance test required in §60.33f(c)(1),</w:t>
            </w:r>
            <w:r w:rsidRPr="00F52A03">
              <w:rPr>
                <w:sz w:val="20"/>
                <w:szCs w:val="20"/>
              </w:rPr>
              <w:t xml:space="preserve"> the net heating value of the combusted landfill gas is calculated from the concentration of methane in the landfill gas as measured by Method 3C. A minimum of three 30-minute Method 3C samples are determined. The measurement of other organic components, hydrogen, and carbon monoxide </w:t>
            </w:r>
            <w:r w:rsidR="00E342AE">
              <w:rPr>
                <w:sz w:val="20"/>
                <w:szCs w:val="20"/>
              </w:rPr>
              <w:t xml:space="preserve">does not </w:t>
            </w:r>
            <w:r w:rsidRPr="00F52A03">
              <w:rPr>
                <w:sz w:val="20"/>
                <w:szCs w:val="20"/>
              </w:rPr>
              <w:t>appl</w:t>
            </w:r>
            <w:r w:rsidR="00E342AE">
              <w:rPr>
                <w:sz w:val="20"/>
                <w:szCs w:val="20"/>
              </w:rPr>
              <w:t>y</w:t>
            </w:r>
            <w:r w:rsidRPr="00F52A03">
              <w:rPr>
                <w:sz w:val="20"/>
                <w:szCs w:val="20"/>
              </w:rPr>
              <w:t>.</w:t>
            </w:r>
          </w:p>
          <w:p w14:paraId="14DA4674" w14:textId="77777777" w:rsidR="00F52A03" w:rsidRPr="00F52A03" w:rsidRDefault="00F52A03" w:rsidP="00F450EE">
            <w:pPr>
              <w:contextualSpacing/>
              <w:rPr>
                <w:sz w:val="20"/>
                <w:szCs w:val="20"/>
              </w:rPr>
            </w:pPr>
          </w:p>
          <w:p w14:paraId="3FCFB1F1" w14:textId="75F37270" w:rsidR="0080574D" w:rsidRDefault="00F450EE" w:rsidP="00E85657">
            <w:pPr>
              <w:contextualSpacing/>
              <w:rPr>
                <w:sz w:val="20"/>
                <w:szCs w:val="20"/>
              </w:rPr>
            </w:pPr>
            <w:r w:rsidRPr="00F52A03">
              <w:rPr>
                <w:b/>
                <w:sz w:val="20"/>
                <w:szCs w:val="20"/>
              </w:rPr>
              <w:t>NSPS, Subpart A</w:t>
            </w:r>
            <w:r w:rsidR="00F52A03" w:rsidRPr="00F52A03">
              <w:rPr>
                <w:b/>
                <w:sz w:val="20"/>
                <w:szCs w:val="20"/>
              </w:rPr>
              <w:t xml:space="preserve"> </w:t>
            </w:r>
            <w:r w:rsidRPr="00F52A03">
              <w:rPr>
                <w:b/>
                <w:bCs/>
                <w:sz w:val="20"/>
                <w:szCs w:val="20"/>
              </w:rPr>
              <w:t>60.18   General control device and work practice requirements</w:t>
            </w:r>
            <w:r w:rsidR="009F72A0">
              <w:rPr>
                <w:b/>
                <w:bCs/>
                <w:sz w:val="20"/>
                <w:szCs w:val="20"/>
              </w:rPr>
              <w:t xml:space="preserve"> for flares applies</w:t>
            </w:r>
            <w:r w:rsidRPr="00F52A03">
              <w:rPr>
                <w:b/>
                <w:bCs/>
                <w:sz w:val="20"/>
                <w:szCs w:val="20"/>
              </w:rPr>
              <w:t>.</w:t>
            </w:r>
            <w:r w:rsidR="009F72A0" w:rsidRPr="00F52A03" w:rsidDel="009F72A0">
              <w:rPr>
                <w:b/>
                <w:bCs/>
                <w:sz w:val="20"/>
                <w:szCs w:val="20"/>
              </w:rPr>
              <w:t xml:space="preserve"> </w:t>
            </w:r>
            <w:r w:rsidR="009F72A0" w:rsidRPr="00F52A03" w:rsidDel="009F72A0">
              <w:rPr>
                <w:sz w:val="20"/>
                <w:szCs w:val="20"/>
              </w:rPr>
              <w:t xml:space="preserve"> </w:t>
            </w:r>
          </w:p>
          <w:p w14:paraId="68D8F738" w14:textId="3606D96B" w:rsidR="0080574D" w:rsidRPr="00F52A03" w:rsidRDefault="0080574D" w:rsidP="00E85657">
            <w:pPr>
              <w:contextualSpacing/>
              <w:rPr>
                <w:b/>
                <w:sz w:val="20"/>
                <w:szCs w:val="20"/>
              </w:rPr>
            </w:pPr>
          </w:p>
        </w:tc>
      </w:tr>
      <w:bookmarkEnd w:id="8"/>
      <w:tr w:rsidR="005F34D0" w:rsidRPr="00CA6190" w14:paraId="451C4826" w14:textId="77777777" w:rsidTr="00D35E05">
        <w:tc>
          <w:tcPr>
            <w:tcW w:w="761" w:type="pct"/>
            <w:tcBorders>
              <w:top w:val="single" w:sz="6" w:space="0" w:color="000000"/>
              <w:left w:val="single" w:sz="6" w:space="0" w:color="000000"/>
              <w:bottom w:val="single" w:sz="6" w:space="0" w:color="000000"/>
              <w:right w:val="single" w:sz="6" w:space="0" w:color="000000"/>
            </w:tcBorders>
          </w:tcPr>
          <w:p w14:paraId="451C4820" w14:textId="77777777" w:rsidR="005F34D0" w:rsidRPr="00B93DC4" w:rsidRDefault="005F34D0" w:rsidP="008F59E8">
            <w:pPr>
              <w:widowControl w:val="0"/>
              <w:spacing w:after="58"/>
              <w:contextualSpacing/>
              <w:rPr>
                <w:sz w:val="22"/>
                <w:szCs w:val="22"/>
              </w:rPr>
            </w:pPr>
            <w:r w:rsidRPr="00B93DC4">
              <w:rPr>
                <w:sz w:val="22"/>
                <w:szCs w:val="22"/>
              </w:rPr>
              <w:lastRenderedPageBreak/>
              <w:t xml:space="preserve">40 CFR 60 </w:t>
            </w:r>
          </w:p>
          <w:p w14:paraId="451C4821" w14:textId="77777777" w:rsidR="005F34D0" w:rsidRPr="00B93DC4" w:rsidRDefault="005F34D0" w:rsidP="008F59E8">
            <w:pPr>
              <w:widowControl w:val="0"/>
              <w:spacing w:after="58"/>
              <w:contextualSpacing/>
              <w:rPr>
                <w:sz w:val="22"/>
                <w:szCs w:val="22"/>
              </w:rPr>
            </w:pPr>
            <w:r w:rsidRPr="00B93DC4">
              <w:rPr>
                <w:sz w:val="22"/>
                <w:szCs w:val="22"/>
              </w:rPr>
              <w:t>Subpart Cc</w:t>
            </w:r>
          </w:p>
        </w:tc>
        <w:tc>
          <w:tcPr>
            <w:tcW w:w="1205" w:type="pct"/>
            <w:tcBorders>
              <w:top w:val="single" w:sz="6" w:space="0" w:color="000000"/>
              <w:left w:val="single" w:sz="6" w:space="0" w:color="000000"/>
              <w:bottom w:val="single" w:sz="6" w:space="0" w:color="000000"/>
              <w:right w:val="single" w:sz="6" w:space="0" w:color="000000"/>
            </w:tcBorders>
          </w:tcPr>
          <w:p w14:paraId="451C4822" w14:textId="77777777" w:rsidR="005F34D0" w:rsidRPr="00B93DC4" w:rsidRDefault="005F34D0" w:rsidP="008F59E8">
            <w:pPr>
              <w:widowControl w:val="0"/>
              <w:spacing w:after="58"/>
              <w:contextualSpacing/>
              <w:rPr>
                <w:sz w:val="22"/>
                <w:szCs w:val="22"/>
              </w:rPr>
            </w:pPr>
            <w:r w:rsidRPr="00B93DC4">
              <w:rPr>
                <w:sz w:val="22"/>
                <w:szCs w:val="22"/>
              </w:rPr>
              <w:t>NSPS – Emission Guidelines and Compliance Times for Municipal Solid Waste Landfills</w:t>
            </w:r>
          </w:p>
        </w:tc>
        <w:tc>
          <w:tcPr>
            <w:tcW w:w="491" w:type="pct"/>
            <w:tcBorders>
              <w:top w:val="single" w:sz="6" w:space="0" w:color="000000"/>
              <w:left w:val="single" w:sz="6" w:space="0" w:color="000000"/>
              <w:bottom w:val="single" w:sz="6" w:space="0" w:color="000000"/>
              <w:right w:val="single" w:sz="6" w:space="0" w:color="000000"/>
            </w:tcBorders>
          </w:tcPr>
          <w:p w14:paraId="451C4823" w14:textId="77777777" w:rsidR="005F34D0" w:rsidRPr="00B93DC4" w:rsidRDefault="005F34D0"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jc w:val="center"/>
              <w:rPr>
                <w:sz w:val="22"/>
                <w:szCs w:val="22"/>
              </w:rPr>
            </w:pPr>
            <w:r w:rsidRPr="00B93DC4">
              <w:rPr>
                <w:sz w:val="22"/>
                <w:szCs w:val="22"/>
              </w:rPr>
              <w:t>No</w:t>
            </w:r>
          </w:p>
        </w:tc>
        <w:tc>
          <w:tcPr>
            <w:tcW w:w="580" w:type="pct"/>
            <w:tcBorders>
              <w:top w:val="single" w:sz="6" w:space="0" w:color="000000"/>
              <w:left w:val="single" w:sz="6" w:space="0" w:color="000000"/>
              <w:bottom w:val="single" w:sz="6" w:space="0" w:color="000000"/>
              <w:right w:val="single" w:sz="6" w:space="0" w:color="000000"/>
            </w:tcBorders>
          </w:tcPr>
          <w:p w14:paraId="451C4824" w14:textId="3AC2FAA3" w:rsidR="005F34D0" w:rsidRPr="00B93DC4" w:rsidRDefault="00822B3A" w:rsidP="008F59E8">
            <w:pPr>
              <w:pStyle w:val="CommentText"/>
              <w:autoSpaceDE/>
              <w:autoSpaceDN/>
              <w:adjustRightInd/>
              <w:spacing w:after="58"/>
              <w:contextualSpacing/>
              <w:rPr>
                <w:sz w:val="22"/>
                <w:szCs w:val="22"/>
              </w:rPr>
            </w:pPr>
            <w:r>
              <w:rPr>
                <w:sz w:val="22"/>
                <w:szCs w:val="22"/>
              </w:rPr>
              <w:t>Units 3 and 5</w:t>
            </w:r>
          </w:p>
        </w:tc>
        <w:tc>
          <w:tcPr>
            <w:tcW w:w="1963" w:type="pct"/>
            <w:tcBorders>
              <w:top w:val="single" w:sz="6" w:space="0" w:color="000000"/>
              <w:left w:val="single" w:sz="6" w:space="0" w:color="000000"/>
              <w:bottom w:val="single" w:sz="6" w:space="0" w:color="000000"/>
              <w:right w:val="single" w:sz="6" w:space="0" w:color="000000"/>
            </w:tcBorders>
          </w:tcPr>
          <w:p w14:paraId="6D66FEF1" w14:textId="7371905C" w:rsidR="00107669" w:rsidRDefault="00107669" w:rsidP="008F59E8">
            <w:pPr>
              <w:autoSpaceDE w:val="0"/>
              <w:autoSpaceDN w:val="0"/>
              <w:adjustRightInd w:val="0"/>
              <w:contextualSpacing/>
              <w:rPr>
                <w:sz w:val="22"/>
                <w:szCs w:val="22"/>
              </w:rPr>
            </w:pPr>
            <w:r>
              <w:rPr>
                <w:sz w:val="22"/>
                <w:szCs w:val="22"/>
              </w:rPr>
              <w:t>The landfill</w:t>
            </w:r>
            <w:r w:rsidR="005F34D0" w:rsidRPr="00B93DC4">
              <w:rPr>
                <w:sz w:val="22"/>
                <w:szCs w:val="22"/>
              </w:rPr>
              <w:t xml:space="preserve"> is </w:t>
            </w:r>
            <w:r>
              <w:rPr>
                <w:sz w:val="22"/>
                <w:szCs w:val="22"/>
              </w:rPr>
              <w:t xml:space="preserve">not </w:t>
            </w:r>
            <w:r w:rsidR="005F34D0" w:rsidRPr="00B93DC4">
              <w:rPr>
                <w:sz w:val="22"/>
                <w:szCs w:val="22"/>
              </w:rPr>
              <w:t>s</w:t>
            </w:r>
            <w:r>
              <w:rPr>
                <w:sz w:val="22"/>
                <w:szCs w:val="22"/>
              </w:rPr>
              <w:t>ubject to 40 CFR 60, Subpart Cc.</w:t>
            </w:r>
          </w:p>
          <w:p w14:paraId="451C4825" w14:textId="71E32495" w:rsidR="005F34D0" w:rsidRPr="00B93DC4" w:rsidRDefault="00107669" w:rsidP="008F59E8">
            <w:pPr>
              <w:autoSpaceDE w:val="0"/>
              <w:autoSpaceDN w:val="0"/>
              <w:adjustRightInd w:val="0"/>
              <w:contextualSpacing/>
              <w:rPr>
                <w:sz w:val="22"/>
                <w:szCs w:val="22"/>
              </w:rPr>
            </w:pPr>
            <w:r>
              <w:rPr>
                <w:sz w:val="22"/>
                <w:szCs w:val="22"/>
              </w:rPr>
              <w:t xml:space="preserve">It is subject to Subpart WWW since it was modified after May 30, 1992. </w:t>
            </w:r>
            <w:r w:rsidR="005F34D0" w:rsidRPr="00B93DC4">
              <w:rPr>
                <w:sz w:val="22"/>
                <w:szCs w:val="22"/>
              </w:rPr>
              <w:t xml:space="preserve"> </w:t>
            </w:r>
          </w:p>
        </w:tc>
      </w:tr>
      <w:tr w:rsidR="00DC4856" w:rsidRPr="00CA6190" w14:paraId="451C482C" w14:textId="77777777" w:rsidTr="00D35E05">
        <w:tc>
          <w:tcPr>
            <w:tcW w:w="761" w:type="pct"/>
            <w:tcBorders>
              <w:top w:val="single" w:sz="6" w:space="0" w:color="000000"/>
              <w:left w:val="single" w:sz="6" w:space="0" w:color="000000"/>
              <w:bottom w:val="single" w:sz="6" w:space="0" w:color="000000"/>
              <w:right w:val="single" w:sz="6" w:space="0" w:color="000000"/>
            </w:tcBorders>
          </w:tcPr>
          <w:p w14:paraId="451C4827" w14:textId="77777777" w:rsidR="00DC4856" w:rsidRPr="00B93DC4" w:rsidRDefault="00DC4856" w:rsidP="008F59E8">
            <w:pPr>
              <w:widowControl w:val="0"/>
              <w:spacing w:after="58"/>
              <w:contextualSpacing/>
              <w:rPr>
                <w:sz w:val="22"/>
                <w:szCs w:val="22"/>
              </w:rPr>
            </w:pPr>
            <w:r w:rsidRPr="00B93DC4">
              <w:rPr>
                <w:sz w:val="22"/>
                <w:szCs w:val="22"/>
              </w:rPr>
              <w:t xml:space="preserve">40 CFR 60 Subpart </w:t>
            </w:r>
            <w:proofErr w:type="spellStart"/>
            <w:r w:rsidRPr="00B93DC4">
              <w:rPr>
                <w:sz w:val="22"/>
                <w:szCs w:val="22"/>
              </w:rPr>
              <w:t>Cf</w:t>
            </w:r>
            <w:proofErr w:type="spellEnd"/>
          </w:p>
        </w:tc>
        <w:tc>
          <w:tcPr>
            <w:tcW w:w="1205" w:type="pct"/>
            <w:tcBorders>
              <w:top w:val="single" w:sz="6" w:space="0" w:color="000000"/>
              <w:left w:val="single" w:sz="6" w:space="0" w:color="000000"/>
              <w:bottom w:val="single" w:sz="6" w:space="0" w:color="000000"/>
              <w:right w:val="single" w:sz="6" w:space="0" w:color="000000"/>
            </w:tcBorders>
          </w:tcPr>
          <w:p w14:paraId="451C4828" w14:textId="77777777" w:rsidR="00DC4856" w:rsidRPr="00B93DC4" w:rsidRDefault="00DC4856" w:rsidP="008F59E8">
            <w:pPr>
              <w:widowControl w:val="0"/>
              <w:spacing w:after="58"/>
              <w:contextualSpacing/>
              <w:rPr>
                <w:sz w:val="22"/>
                <w:szCs w:val="22"/>
              </w:rPr>
            </w:pPr>
            <w:r w:rsidRPr="00B93DC4">
              <w:rPr>
                <w:sz w:val="22"/>
                <w:szCs w:val="22"/>
              </w:rPr>
              <w:t>NSPS—Emission Guidelines and Compliance Times for Municipal Solid Waste Landfills</w:t>
            </w:r>
          </w:p>
        </w:tc>
        <w:tc>
          <w:tcPr>
            <w:tcW w:w="491" w:type="pct"/>
            <w:tcBorders>
              <w:top w:val="single" w:sz="6" w:space="0" w:color="000000"/>
              <w:left w:val="single" w:sz="6" w:space="0" w:color="000000"/>
              <w:bottom w:val="single" w:sz="6" w:space="0" w:color="000000"/>
              <w:right w:val="single" w:sz="6" w:space="0" w:color="000000"/>
            </w:tcBorders>
          </w:tcPr>
          <w:p w14:paraId="451C4829" w14:textId="409B4D2A" w:rsidR="00DC4856" w:rsidRPr="00B93DC4" w:rsidRDefault="00275837"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jc w:val="center"/>
              <w:rPr>
                <w:sz w:val="22"/>
                <w:szCs w:val="22"/>
              </w:rPr>
            </w:pPr>
            <w:r w:rsidRPr="00B93DC4">
              <w:rPr>
                <w:sz w:val="22"/>
                <w:szCs w:val="22"/>
              </w:rPr>
              <w:t>Yes</w:t>
            </w:r>
          </w:p>
        </w:tc>
        <w:tc>
          <w:tcPr>
            <w:tcW w:w="580" w:type="pct"/>
            <w:tcBorders>
              <w:top w:val="single" w:sz="6" w:space="0" w:color="000000"/>
              <w:left w:val="single" w:sz="6" w:space="0" w:color="000000"/>
              <w:bottom w:val="single" w:sz="6" w:space="0" w:color="000000"/>
              <w:right w:val="single" w:sz="6" w:space="0" w:color="000000"/>
            </w:tcBorders>
          </w:tcPr>
          <w:p w14:paraId="451C482A" w14:textId="03CF7EB0" w:rsidR="00107669" w:rsidRPr="00B93DC4" w:rsidRDefault="003B00CF" w:rsidP="008F59E8">
            <w:pPr>
              <w:pStyle w:val="CommentText"/>
              <w:autoSpaceDE/>
              <w:autoSpaceDN/>
              <w:adjustRightInd/>
              <w:spacing w:after="58"/>
              <w:contextualSpacing/>
              <w:rPr>
                <w:sz w:val="22"/>
                <w:szCs w:val="22"/>
              </w:rPr>
            </w:pPr>
            <w:r w:rsidRPr="00B93DC4">
              <w:rPr>
                <w:sz w:val="22"/>
                <w:szCs w:val="22"/>
              </w:rPr>
              <w:t xml:space="preserve">Units </w:t>
            </w:r>
            <w:r w:rsidR="00275837" w:rsidRPr="00B93DC4">
              <w:rPr>
                <w:sz w:val="22"/>
                <w:szCs w:val="22"/>
              </w:rPr>
              <w:t>3</w:t>
            </w:r>
            <w:r w:rsidR="005D5DB5">
              <w:rPr>
                <w:sz w:val="22"/>
                <w:szCs w:val="22"/>
              </w:rPr>
              <w:t xml:space="preserve"> and</w:t>
            </w:r>
            <w:r w:rsidR="00275837" w:rsidRPr="00B93DC4">
              <w:rPr>
                <w:sz w:val="22"/>
                <w:szCs w:val="22"/>
              </w:rPr>
              <w:t xml:space="preserve"> 5</w:t>
            </w:r>
          </w:p>
        </w:tc>
        <w:tc>
          <w:tcPr>
            <w:tcW w:w="1963" w:type="pct"/>
            <w:tcBorders>
              <w:top w:val="single" w:sz="6" w:space="0" w:color="000000"/>
              <w:left w:val="single" w:sz="6" w:space="0" w:color="000000"/>
              <w:bottom w:val="single" w:sz="6" w:space="0" w:color="000000"/>
              <w:right w:val="single" w:sz="6" w:space="0" w:color="000000"/>
            </w:tcBorders>
          </w:tcPr>
          <w:p w14:paraId="3CB6C479" w14:textId="64B248E8" w:rsidR="009E50C1" w:rsidRDefault="009E50C1" w:rsidP="00545349">
            <w:pPr>
              <w:pStyle w:val="CommentText"/>
              <w:autoSpaceDE/>
              <w:autoSpaceDN/>
              <w:adjustRightInd/>
              <w:spacing w:after="58"/>
              <w:contextualSpacing/>
              <w:rPr>
                <w:sz w:val="22"/>
                <w:szCs w:val="22"/>
              </w:rPr>
            </w:pPr>
            <w:r>
              <w:rPr>
                <w:sz w:val="22"/>
                <w:szCs w:val="22"/>
              </w:rPr>
              <w:t xml:space="preserve">NSPS </w:t>
            </w:r>
            <w:proofErr w:type="spellStart"/>
            <w:r>
              <w:rPr>
                <w:sz w:val="22"/>
                <w:szCs w:val="22"/>
              </w:rPr>
              <w:t>Cf</w:t>
            </w:r>
            <w:proofErr w:type="spellEnd"/>
            <w:r>
              <w:rPr>
                <w:sz w:val="22"/>
                <w:szCs w:val="22"/>
              </w:rPr>
              <w:t xml:space="preserve"> will apply once EPA approves the state plan.  Until then, the NSPS WWW requirements must be met. </w:t>
            </w:r>
          </w:p>
          <w:p w14:paraId="63220AF4" w14:textId="77777777" w:rsidR="009E50C1" w:rsidRDefault="009E50C1" w:rsidP="00545349">
            <w:pPr>
              <w:pStyle w:val="CommentText"/>
              <w:autoSpaceDE/>
              <w:autoSpaceDN/>
              <w:adjustRightInd/>
              <w:spacing w:after="58"/>
              <w:contextualSpacing/>
              <w:rPr>
                <w:sz w:val="22"/>
                <w:szCs w:val="22"/>
              </w:rPr>
            </w:pPr>
          </w:p>
          <w:p w14:paraId="451C482B" w14:textId="4A9C241B" w:rsidR="00DC4856" w:rsidRPr="00261EA6" w:rsidRDefault="0017626B" w:rsidP="00545349">
            <w:pPr>
              <w:pStyle w:val="CommentText"/>
              <w:autoSpaceDE/>
              <w:autoSpaceDN/>
              <w:adjustRightInd/>
              <w:spacing w:after="58"/>
              <w:contextualSpacing/>
              <w:rPr>
                <w:sz w:val="22"/>
                <w:szCs w:val="22"/>
              </w:rPr>
            </w:pPr>
            <w:r w:rsidRPr="00261EA6">
              <w:rPr>
                <w:sz w:val="22"/>
                <w:szCs w:val="22"/>
              </w:rPr>
              <w:t>EPA</w:t>
            </w:r>
            <w:r w:rsidR="005D5DB5" w:rsidRPr="00261EA6">
              <w:rPr>
                <w:sz w:val="22"/>
                <w:szCs w:val="22"/>
              </w:rPr>
              <w:t xml:space="preserve">’s </w:t>
            </w:r>
            <w:r w:rsidRPr="00261EA6">
              <w:rPr>
                <w:sz w:val="22"/>
                <w:szCs w:val="22"/>
              </w:rPr>
              <w:t>stay</w:t>
            </w:r>
            <w:r w:rsidR="005D5DB5" w:rsidRPr="00261EA6">
              <w:rPr>
                <w:sz w:val="22"/>
                <w:szCs w:val="22"/>
              </w:rPr>
              <w:t xml:space="preserve"> of the requirements of this subpart ended</w:t>
            </w:r>
            <w:r w:rsidRPr="00261EA6">
              <w:rPr>
                <w:sz w:val="22"/>
                <w:szCs w:val="22"/>
              </w:rPr>
              <w:t xml:space="preserve"> August 29, 2017.</w:t>
            </w:r>
            <w:r w:rsidR="005D5DB5" w:rsidRPr="00261EA6">
              <w:rPr>
                <w:sz w:val="22"/>
                <w:szCs w:val="22"/>
              </w:rPr>
              <w:t xml:space="preserve">  The AQB submitted the plan to EPA</w:t>
            </w:r>
            <w:r w:rsidR="00261EA6">
              <w:rPr>
                <w:sz w:val="22"/>
                <w:szCs w:val="22"/>
              </w:rPr>
              <w:t xml:space="preserve"> as required</w:t>
            </w:r>
            <w:r w:rsidR="005D5DB5" w:rsidRPr="00261EA6">
              <w:rPr>
                <w:sz w:val="22"/>
                <w:szCs w:val="22"/>
              </w:rPr>
              <w:t xml:space="preserve">, but EPA is reconsidering this regulation and so has put all plan approvals on hold.  </w:t>
            </w:r>
          </w:p>
        </w:tc>
      </w:tr>
      <w:tr w:rsidR="005D5DB5" w:rsidRPr="00CA6190" w14:paraId="282AEF27" w14:textId="77777777" w:rsidTr="005D5DB5">
        <w:tc>
          <w:tcPr>
            <w:tcW w:w="5000" w:type="pct"/>
            <w:gridSpan w:val="5"/>
            <w:tcBorders>
              <w:top w:val="single" w:sz="6" w:space="0" w:color="000000"/>
              <w:left w:val="single" w:sz="6" w:space="0" w:color="000000"/>
              <w:bottom w:val="single" w:sz="6" w:space="0" w:color="000000"/>
              <w:right w:val="single" w:sz="6" w:space="0" w:color="000000"/>
            </w:tcBorders>
          </w:tcPr>
          <w:p w14:paraId="06E0F63E" w14:textId="77777777" w:rsidR="009E50C1" w:rsidRPr="009A3148" w:rsidRDefault="009E50C1" w:rsidP="009E50C1">
            <w:pPr>
              <w:contextualSpacing/>
              <w:rPr>
                <w:b/>
                <w:sz w:val="20"/>
                <w:szCs w:val="20"/>
              </w:rPr>
            </w:pPr>
            <w:r w:rsidRPr="009A3148">
              <w:rPr>
                <w:b/>
                <w:sz w:val="20"/>
                <w:szCs w:val="20"/>
              </w:rPr>
              <w:t>60.33f   Emission Guidelines for municipal solid waste landfill emissions.</w:t>
            </w:r>
          </w:p>
          <w:p w14:paraId="7F5362E4" w14:textId="77777777" w:rsidR="009E50C1" w:rsidRPr="009A3148" w:rsidRDefault="009E50C1" w:rsidP="009E50C1">
            <w:pPr>
              <w:contextualSpacing/>
              <w:rPr>
                <w:sz w:val="20"/>
                <w:szCs w:val="20"/>
              </w:rPr>
            </w:pPr>
            <w:r w:rsidRPr="009A3148">
              <w:rPr>
                <w:sz w:val="20"/>
                <w:szCs w:val="20"/>
              </w:rPr>
              <w:t>(a) Landfills. For approval, a state plan must require each owner or operator of an MSW landfill having a design capacity greater than or equal to 2.5 million megagrams by mass and 2.5 million cubic meters by volume to collect and control MSW landfill emissions at each MSW landfill that meets the following conditions:</w:t>
            </w:r>
          </w:p>
          <w:p w14:paraId="3D05B1C6" w14:textId="77777777" w:rsidR="009E50C1" w:rsidRPr="009A3148" w:rsidRDefault="009E50C1" w:rsidP="009E50C1">
            <w:pPr>
              <w:contextualSpacing/>
              <w:rPr>
                <w:sz w:val="20"/>
                <w:szCs w:val="20"/>
              </w:rPr>
            </w:pPr>
            <w:r w:rsidRPr="009A3148">
              <w:rPr>
                <w:sz w:val="20"/>
                <w:szCs w:val="20"/>
              </w:rPr>
              <w:t>(3) The landfill has an NMOC emission rate greater than or equal to 34 megagrams per year or Tier 4 surface emissions monitoring shows a surface emission concentration of 500 parts per million methane or greater.</w:t>
            </w:r>
          </w:p>
          <w:p w14:paraId="26FEA251" w14:textId="3C0BE48E" w:rsidR="009A3148" w:rsidRPr="009A3148" w:rsidRDefault="009F72A0" w:rsidP="00203C22">
            <w:pPr>
              <w:spacing w:after="0"/>
              <w:contextualSpacing/>
              <w:jc w:val="left"/>
              <w:rPr>
                <w:b/>
                <w:sz w:val="20"/>
                <w:szCs w:val="20"/>
              </w:rPr>
            </w:pPr>
            <w:r w:rsidRPr="009A3148" w:rsidDel="009F72A0">
              <w:rPr>
                <w:sz w:val="20"/>
                <w:szCs w:val="20"/>
              </w:rPr>
              <w:t xml:space="preserve"> </w:t>
            </w:r>
          </w:p>
          <w:p w14:paraId="2525C926" w14:textId="6080E8A0" w:rsidR="00203C22" w:rsidRPr="009A3148" w:rsidRDefault="00203C22" w:rsidP="00203C22">
            <w:pPr>
              <w:spacing w:after="0"/>
              <w:contextualSpacing/>
              <w:jc w:val="left"/>
              <w:rPr>
                <w:b/>
                <w:sz w:val="20"/>
                <w:szCs w:val="20"/>
              </w:rPr>
            </w:pPr>
            <w:r w:rsidRPr="009A3148">
              <w:rPr>
                <w:b/>
                <w:sz w:val="20"/>
                <w:szCs w:val="20"/>
              </w:rPr>
              <w:t xml:space="preserve">The permittee of the Four Peaks Energy LLC facility must </w:t>
            </w:r>
            <w:r w:rsidR="009F72A0">
              <w:rPr>
                <w:b/>
                <w:sz w:val="20"/>
                <w:szCs w:val="20"/>
              </w:rPr>
              <w:t xml:space="preserve">keep </w:t>
            </w:r>
            <w:r w:rsidRPr="009A3148">
              <w:rPr>
                <w:b/>
                <w:sz w:val="20"/>
                <w:szCs w:val="20"/>
              </w:rPr>
              <w:t xml:space="preserve">records </w:t>
            </w:r>
            <w:r w:rsidR="009F72A0">
              <w:rPr>
                <w:b/>
                <w:sz w:val="20"/>
                <w:szCs w:val="20"/>
              </w:rPr>
              <w:t>per 60.39f(f) and make these records available</w:t>
            </w:r>
            <w:r w:rsidRPr="009A3148">
              <w:rPr>
                <w:b/>
                <w:sz w:val="20"/>
                <w:szCs w:val="20"/>
              </w:rPr>
              <w:t xml:space="preserve"> to AQB and to Camino Real Landfill as the owner/operator subject to these requirements.</w:t>
            </w:r>
          </w:p>
          <w:p w14:paraId="171BFFA4" w14:textId="78A9E276" w:rsidR="00203C22" w:rsidRPr="009A3148" w:rsidRDefault="00203C22" w:rsidP="00E85657">
            <w:pPr>
              <w:spacing w:after="0"/>
              <w:contextualSpacing/>
              <w:jc w:val="left"/>
              <w:rPr>
                <w:sz w:val="20"/>
                <w:szCs w:val="20"/>
              </w:rPr>
            </w:pPr>
          </w:p>
        </w:tc>
      </w:tr>
      <w:tr w:rsidR="006F6A51" w:rsidRPr="00CA6190" w14:paraId="451C4833" w14:textId="77777777" w:rsidTr="00D35E05">
        <w:tc>
          <w:tcPr>
            <w:tcW w:w="761" w:type="pct"/>
            <w:tcBorders>
              <w:top w:val="single" w:sz="6" w:space="0" w:color="000000"/>
              <w:left w:val="single" w:sz="6" w:space="0" w:color="000000"/>
              <w:bottom w:val="single" w:sz="6" w:space="0" w:color="000000"/>
              <w:right w:val="single" w:sz="6" w:space="0" w:color="000000"/>
            </w:tcBorders>
          </w:tcPr>
          <w:p w14:paraId="451C482D" w14:textId="77777777" w:rsidR="006F6A51" w:rsidRPr="00B93DC4" w:rsidRDefault="006F6A51" w:rsidP="008F59E8">
            <w:pPr>
              <w:widowControl w:val="0"/>
              <w:spacing w:after="58"/>
              <w:contextualSpacing/>
              <w:rPr>
                <w:sz w:val="22"/>
                <w:szCs w:val="22"/>
              </w:rPr>
            </w:pPr>
            <w:r w:rsidRPr="00B93DC4">
              <w:rPr>
                <w:sz w:val="22"/>
                <w:szCs w:val="22"/>
              </w:rPr>
              <w:t>40 CFR 60</w:t>
            </w:r>
          </w:p>
          <w:p w14:paraId="451C482E" w14:textId="77777777" w:rsidR="006F6A51" w:rsidRPr="00B93DC4" w:rsidRDefault="006F6A51" w:rsidP="008F59E8">
            <w:pPr>
              <w:widowControl w:val="0"/>
              <w:spacing w:after="58"/>
              <w:contextualSpacing/>
              <w:rPr>
                <w:sz w:val="22"/>
                <w:szCs w:val="22"/>
              </w:rPr>
            </w:pPr>
            <w:r w:rsidRPr="00B93DC4">
              <w:rPr>
                <w:sz w:val="22"/>
                <w:szCs w:val="22"/>
              </w:rPr>
              <w:t>WWW</w:t>
            </w:r>
          </w:p>
        </w:tc>
        <w:tc>
          <w:tcPr>
            <w:tcW w:w="1205" w:type="pct"/>
            <w:tcBorders>
              <w:top w:val="single" w:sz="6" w:space="0" w:color="000000"/>
              <w:left w:val="single" w:sz="6" w:space="0" w:color="000000"/>
              <w:bottom w:val="single" w:sz="6" w:space="0" w:color="000000"/>
              <w:right w:val="single" w:sz="6" w:space="0" w:color="000000"/>
            </w:tcBorders>
          </w:tcPr>
          <w:p w14:paraId="451C482F" w14:textId="77777777" w:rsidR="006F6A51" w:rsidRPr="00B93DC4" w:rsidRDefault="006F6A51" w:rsidP="008F59E8">
            <w:pPr>
              <w:widowControl w:val="0"/>
              <w:spacing w:after="58"/>
              <w:contextualSpacing/>
              <w:rPr>
                <w:sz w:val="22"/>
                <w:szCs w:val="22"/>
              </w:rPr>
            </w:pPr>
            <w:r w:rsidRPr="00B93DC4">
              <w:rPr>
                <w:sz w:val="22"/>
                <w:szCs w:val="22"/>
              </w:rPr>
              <w:t>NSPS- Standards of Performance for Municipal Waste Solid Landfills</w:t>
            </w:r>
          </w:p>
        </w:tc>
        <w:tc>
          <w:tcPr>
            <w:tcW w:w="491" w:type="pct"/>
            <w:tcBorders>
              <w:top w:val="single" w:sz="6" w:space="0" w:color="000000"/>
              <w:left w:val="single" w:sz="6" w:space="0" w:color="000000"/>
              <w:bottom w:val="single" w:sz="6" w:space="0" w:color="000000"/>
              <w:right w:val="single" w:sz="6" w:space="0" w:color="000000"/>
            </w:tcBorders>
          </w:tcPr>
          <w:p w14:paraId="451C4830" w14:textId="77777777" w:rsidR="006F6A51" w:rsidRPr="00B93DC4" w:rsidRDefault="006F6A51" w:rsidP="008F59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jc w:val="center"/>
              <w:rPr>
                <w:sz w:val="22"/>
                <w:szCs w:val="22"/>
              </w:rPr>
            </w:pPr>
            <w:r w:rsidRPr="00B93DC4">
              <w:rPr>
                <w:sz w:val="22"/>
                <w:szCs w:val="22"/>
              </w:rPr>
              <w:t>Yes</w:t>
            </w:r>
          </w:p>
        </w:tc>
        <w:tc>
          <w:tcPr>
            <w:tcW w:w="580" w:type="pct"/>
            <w:tcBorders>
              <w:top w:val="single" w:sz="6" w:space="0" w:color="000000"/>
              <w:left w:val="single" w:sz="6" w:space="0" w:color="000000"/>
              <w:bottom w:val="single" w:sz="6" w:space="0" w:color="000000"/>
              <w:right w:val="single" w:sz="6" w:space="0" w:color="000000"/>
            </w:tcBorders>
          </w:tcPr>
          <w:p w14:paraId="451C4831" w14:textId="3867A72D" w:rsidR="006F6A51" w:rsidRPr="00B93DC4" w:rsidRDefault="006F6A51" w:rsidP="008F59E8">
            <w:pPr>
              <w:pStyle w:val="CommentText"/>
              <w:autoSpaceDE/>
              <w:autoSpaceDN/>
              <w:adjustRightInd/>
              <w:spacing w:after="58"/>
              <w:contextualSpacing/>
              <w:rPr>
                <w:sz w:val="22"/>
                <w:szCs w:val="22"/>
              </w:rPr>
            </w:pPr>
            <w:r w:rsidRPr="00B93DC4">
              <w:rPr>
                <w:sz w:val="22"/>
                <w:szCs w:val="22"/>
              </w:rPr>
              <w:t>Unit</w:t>
            </w:r>
            <w:r w:rsidR="003B00CF" w:rsidRPr="00B93DC4">
              <w:rPr>
                <w:sz w:val="22"/>
                <w:szCs w:val="22"/>
              </w:rPr>
              <w:t>s</w:t>
            </w:r>
            <w:r w:rsidRPr="00B93DC4">
              <w:rPr>
                <w:sz w:val="22"/>
                <w:szCs w:val="22"/>
              </w:rPr>
              <w:t xml:space="preserve"> 3</w:t>
            </w:r>
            <w:r w:rsidR="005D5DB5">
              <w:rPr>
                <w:sz w:val="22"/>
                <w:szCs w:val="22"/>
              </w:rPr>
              <w:t xml:space="preserve"> and</w:t>
            </w:r>
            <w:r w:rsidR="002941BE" w:rsidRPr="00B93DC4">
              <w:rPr>
                <w:sz w:val="22"/>
                <w:szCs w:val="22"/>
              </w:rPr>
              <w:t xml:space="preserve"> 5</w:t>
            </w:r>
          </w:p>
        </w:tc>
        <w:tc>
          <w:tcPr>
            <w:tcW w:w="1963" w:type="pct"/>
            <w:tcBorders>
              <w:top w:val="single" w:sz="6" w:space="0" w:color="000000"/>
              <w:left w:val="single" w:sz="6" w:space="0" w:color="000000"/>
              <w:bottom w:val="single" w:sz="6" w:space="0" w:color="000000"/>
              <w:right w:val="single" w:sz="6" w:space="0" w:color="000000"/>
            </w:tcBorders>
          </w:tcPr>
          <w:p w14:paraId="6CBCCD7D" w14:textId="57D93968" w:rsidR="005E24F5" w:rsidRDefault="00D35E05" w:rsidP="00D35E05">
            <w:pPr>
              <w:pStyle w:val="CommentText"/>
              <w:autoSpaceDE/>
              <w:autoSpaceDN/>
              <w:adjustRightInd/>
              <w:spacing w:after="58"/>
              <w:contextualSpacing/>
              <w:rPr>
                <w:sz w:val="22"/>
                <w:szCs w:val="22"/>
              </w:rPr>
            </w:pPr>
            <w:r>
              <w:rPr>
                <w:sz w:val="22"/>
                <w:szCs w:val="22"/>
              </w:rPr>
              <w:t>Applies per 40 CFR 60.750</w:t>
            </w:r>
            <w:r w:rsidR="00382D43">
              <w:rPr>
                <w:sz w:val="22"/>
                <w:szCs w:val="22"/>
              </w:rPr>
              <w:t>(a)</w:t>
            </w:r>
          </w:p>
          <w:p w14:paraId="5FAA77E2" w14:textId="77777777" w:rsidR="00382D43" w:rsidRDefault="00382D43" w:rsidP="00D35E05">
            <w:pPr>
              <w:pStyle w:val="CommentText"/>
              <w:autoSpaceDE/>
              <w:autoSpaceDN/>
              <w:adjustRightInd/>
              <w:spacing w:after="58"/>
              <w:contextualSpacing/>
              <w:rPr>
                <w:sz w:val="22"/>
                <w:szCs w:val="22"/>
              </w:rPr>
            </w:pPr>
          </w:p>
          <w:p w14:paraId="451C4832" w14:textId="01849F20" w:rsidR="00382D43" w:rsidRPr="00B93DC4" w:rsidRDefault="00382D43" w:rsidP="00D35E05">
            <w:pPr>
              <w:pStyle w:val="CommentText"/>
              <w:autoSpaceDE/>
              <w:autoSpaceDN/>
              <w:adjustRightInd/>
              <w:spacing w:after="58"/>
              <w:contextualSpacing/>
              <w:rPr>
                <w:sz w:val="22"/>
                <w:szCs w:val="22"/>
              </w:rPr>
            </w:pPr>
            <w:r>
              <w:rPr>
                <w:sz w:val="22"/>
                <w:szCs w:val="22"/>
              </w:rPr>
              <w:t xml:space="preserve">Once EPA approves the NSPS </w:t>
            </w:r>
            <w:proofErr w:type="spellStart"/>
            <w:r>
              <w:rPr>
                <w:sz w:val="22"/>
                <w:szCs w:val="22"/>
              </w:rPr>
              <w:t>Cf</w:t>
            </w:r>
            <w:proofErr w:type="spellEnd"/>
            <w:r>
              <w:rPr>
                <w:sz w:val="22"/>
                <w:szCs w:val="22"/>
              </w:rPr>
              <w:t xml:space="preserve"> state plan, these units will no longer be subject to NSPS WWW, but instead will be subject to NSPS </w:t>
            </w:r>
            <w:proofErr w:type="spellStart"/>
            <w:r>
              <w:rPr>
                <w:sz w:val="22"/>
                <w:szCs w:val="22"/>
              </w:rPr>
              <w:t>Cf</w:t>
            </w:r>
            <w:proofErr w:type="spellEnd"/>
            <w:r>
              <w:rPr>
                <w:sz w:val="22"/>
                <w:szCs w:val="22"/>
              </w:rPr>
              <w:t xml:space="preserve"> and the state plan.</w:t>
            </w:r>
          </w:p>
        </w:tc>
      </w:tr>
      <w:tr w:rsidR="00D35E05" w:rsidRPr="00CA6190" w14:paraId="400B17DC" w14:textId="77777777" w:rsidTr="00D35E05">
        <w:tc>
          <w:tcPr>
            <w:tcW w:w="5000" w:type="pct"/>
            <w:gridSpan w:val="5"/>
            <w:tcBorders>
              <w:top w:val="single" w:sz="6" w:space="0" w:color="000000"/>
              <w:left w:val="single" w:sz="6" w:space="0" w:color="000000"/>
              <w:bottom w:val="single" w:sz="6" w:space="0" w:color="000000"/>
              <w:right w:val="single" w:sz="6" w:space="0" w:color="000000"/>
            </w:tcBorders>
          </w:tcPr>
          <w:p w14:paraId="6ED2A34F" w14:textId="62B6AACD" w:rsidR="00023704" w:rsidRPr="00023704" w:rsidRDefault="00023704" w:rsidP="00B20325">
            <w:pPr>
              <w:pStyle w:val="CommentText"/>
              <w:autoSpaceDE/>
              <w:autoSpaceDN/>
              <w:adjustRightInd/>
              <w:spacing w:after="58"/>
              <w:contextualSpacing/>
              <w:rPr>
                <w:b/>
                <w:sz w:val="22"/>
                <w:szCs w:val="22"/>
              </w:rPr>
            </w:pPr>
            <w:r w:rsidRPr="00023704">
              <w:rPr>
                <w:b/>
                <w:sz w:val="22"/>
                <w:szCs w:val="22"/>
              </w:rPr>
              <w:t xml:space="preserve">The permittee shall meet the requirements of NSPS WWW and the approved monitoring in Section 4 of the approved GCCS design plan. </w:t>
            </w:r>
          </w:p>
          <w:p w14:paraId="11BE423B" w14:textId="314E0451" w:rsidR="00203C22" w:rsidRPr="009E50C1" w:rsidRDefault="00D35E05" w:rsidP="00E85657">
            <w:pPr>
              <w:spacing w:before="100" w:beforeAutospacing="1" w:after="100" w:afterAutospacing="1"/>
              <w:contextualSpacing/>
              <w:jc w:val="left"/>
              <w:rPr>
                <w:sz w:val="22"/>
                <w:szCs w:val="22"/>
              </w:rPr>
            </w:pPr>
            <w:r w:rsidRPr="00C26EBE">
              <w:rPr>
                <w:sz w:val="22"/>
                <w:szCs w:val="22"/>
              </w:rPr>
              <w:lastRenderedPageBreak/>
              <w:t xml:space="preserve">NSPS WWW applies since the construction, reconstruction, or modification of this landfill occurred after May 30, 1991 </w:t>
            </w:r>
            <w:r w:rsidR="005D5DB5" w:rsidRPr="00C26EBE">
              <w:rPr>
                <w:sz w:val="22"/>
                <w:szCs w:val="22"/>
              </w:rPr>
              <w:t xml:space="preserve">and </w:t>
            </w:r>
            <w:r w:rsidR="006D0048">
              <w:rPr>
                <w:sz w:val="22"/>
                <w:szCs w:val="22"/>
              </w:rPr>
              <w:t>before</w:t>
            </w:r>
            <w:r w:rsidRPr="00C26EBE">
              <w:rPr>
                <w:sz w:val="22"/>
                <w:szCs w:val="22"/>
              </w:rPr>
              <w:t xml:space="preserve"> July 17, 2014.  </w:t>
            </w:r>
            <w:bookmarkStart w:id="9" w:name="se40.8.60_1755"/>
            <w:bookmarkEnd w:id="9"/>
          </w:p>
          <w:p w14:paraId="1D398376" w14:textId="02087554" w:rsidR="001C08D3" w:rsidRPr="00C26EBE" w:rsidRDefault="001C08D3" w:rsidP="00B20325">
            <w:pPr>
              <w:pStyle w:val="CommentText"/>
              <w:autoSpaceDE/>
              <w:autoSpaceDN/>
              <w:adjustRightInd/>
              <w:spacing w:after="58"/>
              <w:contextualSpacing/>
              <w:rPr>
                <w:sz w:val="22"/>
                <w:szCs w:val="22"/>
              </w:rPr>
            </w:pPr>
            <w:r w:rsidRPr="00743487">
              <w:rPr>
                <w:b/>
                <w:sz w:val="22"/>
                <w:szCs w:val="22"/>
              </w:rPr>
              <w:t>History:</w:t>
            </w:r>
          </w:p>
          <w:p w14:paraId="72945499" w14:textId="79A0D4B1" w:rsidR="001C08D3" w:rsidRPr="00C26EBE" w:rsidRDefault="001C08D3" w:rsidP="00B20325">
            <w:pPr>
              <w:pStyle w:val="CommentText"/>
              <w:spacing w:after="58"/>
              <w:contextualSpacing/>
              <w:rPr>
                <w:sz w:val="22"/>
                <w:szCs w:val="22"/>
              </w:rPr>
            </w:pPr>
            <w:r w:rsidRPr="00C26EBE">
              <w:rPr>
                <w:sz w:val="22"/>
                <w:szCs w:val="22"/>
              </w:rPr>
              <w:t>In June 2016 the AQB was notified that NMOCs are greater 50Mg/</w:t>
            </w:r>
            <w:proofErr w:type="spellStart"/>
            <w:r w:rsidRPr="00C26EBE">
              <w:rPr>
                <w:sz w:val="22"/>
                <w:szCs w:val="22"/>
              </w:rPr>
              <w:t>yr</w:t>
            </w:r>
            <w:proofErr w:type="spellEnd"/>
            <w:r w:rsidRPr="00C26EBE">
              <w:rPr>
                <w:sz w:val="22"/>
                <w:szCs w:val="22"/>
              </w:rPr>
              <w:t xml:space="preserve"> triggering the requirement to install a gas collection and control system (GCCS) that captures the gas generated from decomposition of the landfill waste within 30 months after the first annual report in which emission rate equals or exceeds 50 megagrams per year.  The NMOCs were recalculated using Tier 2 sampling under NSPS Rule (40 CFR 60, Subpart WWW), EPA methods 3C and 25C, in May 2015, showing they are &gt;50Mg/yr.</w:t>
            </w:r>
          </w:p>
          <w:p w14:paraId="3F7E5BFB" w14:textId="77777777" w:rsidR="001C08D3" w:rsidRPr="00C26EBE" w:rsidRDefault="001C08D3" w:rsidP="00B20325">
            <w:pPr>
              <w:pStyle w:val="CommentText"/>
              <w:spacing w:after="58"/>
              <w:contextualSpacing/>
              <w:rPr>
                <w:sz w:val="22"/>
                <w:szCs w:val="22"/>
              </w:rPr>
            </w:pPr>
          </w:p>
          <w:p w14:paraId="234242D8" w14:textId="279BF07A" w:rsidR="00203C22" w:rsidRPr="00C26EBE" w:rsidRDefault="001C08D3" w:rsidP="00B20325">
            <w:pPr>
              <w:pStyle w:val="CommentText"/>
              <w:autoSpaceDE/>
              <w:autoSpaceDN/>
              <w:adjustRightInd/>
              <w:spacing w:after="58"/>
              <w:contextualSpacing/>
              <w:rPr>
                <w:sz w:val="22"/>
                <w:szCs w:val="22"/>
              </w:rPr>
            </w:pPr>
            <w:r w:rsidRPr="00C26EBE">
              <w:rPr>
                <w:sz w:val="22"/>
                <w:szCs w:val="22"/>
              </w:rPr>
              <w:t xml:space="preserve">The landfill originally installed GCCS in </w:t>
            </w:r>
            <w:r w:rsidR="007E5D00" w:rsidRPr="00C26EBE">
              <w:rPr>
                <w:sz w:val="22"/>
                <w:szCs w:val="22"/>
              </w:rPr>
              <w:t>2000</w:t>
            </w:r>
            <w:r w:rsidRPr="00C26EBE">
              <w:rPr>
                <w:sz w:val="22"/>
                <w:szCs w:val="22"/>
              </w:rPr>
              <w:t xml:space="preserve"> and has operated it since then</w:t>
            </w:r>
            <w:r w:rsidR="00141D3F">
              <w:rPr>
                <w:sz w:val="22"/>
                <w:szCs w:val="22"/>
              </w:rPr>
              <w:t>.  The GCCS was subject to NSPS requirements between 2000 and 2013</w:t>
            </w:r>
            <w:r w:rsidR="00141D3F" w:rsidRPr="00C26EBE">
              <w:rPr>
                <w:sz w:val="22"/>
                <w:szCs w:val="22"/>
              </w:rPr>
              <w:t xml:space="preserve">, </w:t>
            </w:r>
            <w:r w:rsidR="00141D3F">
              <w:rPr>
                <w:sz w:val="22"/>
                <w:szCs w:val="22"/>
              </w:rPr>
              <w:t>and recent</w:t>
            </w:r>
            <w:r w:rsidR="00951835">
              <w:rPr>
                <w:sz w:val="22"/>
                <w:szCs w:val="22"/>
              </w:rPr>
              <w:t>ly</w:t>
            </w:r>
            <w:r w:rsidR="00141D3F">
              <w:rPr>
                <w:sz w:val="22"/>
                <w:szCs w:val="22"/>
              </w:rPr>
              <w:t xml:space="preserve"> became subject to the full control requirements again in </w:t>
            </w:r>
            <w:r w:rsidR="00141D3F" w:rsidRPr="00C26EBE">
              <w:rPr>
                <w:sz w:val="22"/>
                <w:szCs w:val="22"/>
              </w:rPr>
              <w:t xml:space="preserve">November </w:t>
            </w:r>
            <w:proofErr w:type="gramStart"/>
            <w:r w:rsidR="00141D3F" w:rsidRPr="00C26EBE">
              <w:rPr>
                <w:sz w:val="22"/>
                <w:szCs w:val="22"/>
              </w:rPr>
              <w:t>2018.</w:t>
            </w:r>
            <w:r w:rsidRPr="00C26EBE">
              <w:rPr>
                <w:sz w:val="22"/>
                <w:szCs w:val="22"/>
              </w:rPr>
              <w:t>.</w:t>
            </w:r>
            <w:proofErr w:type="gramEnd"/>
            <w:r w:rsidRPr="00C26EBE">
              <w:rPr>
                <w:sz w:val="22"/>
                <w:szCs w:val="22"/>
              </w:rPr>
              <w:t xml:space="preserve">    </w:t>
            </w:r>
          </w:p>
        </w:tc>
      </w:tr>
      <w:tr w:rsidR="00D35E05" w:rsidRPr="00CA6190" w14:paraId="451C483B" w14:textId="77777777" w:rsidTr="00D35E05">
        <w:tc>
          <w:tcPr>
            <w:tcW w:w="761" w:type="pct"/>
            <w:tcBorders>
              <w:top w:val="single" w:sz="6" w:space="0" w:color="000000"/>
              <w:left w:val="single" w:sz="6" w:space="0" w:color="000000"/>
              <w:bottom w:val="single" w:sz="6" w:space="0" w:color="000000"/>
              <w:right w:val="single" w:sz="6" w:space="0" w:color="000000"/>
            </w:tcBorders>
          </w:tcPr>
          <w:p w14:paraId="451C4834" w14:textId="77777777" w:rsidR="00D35E05" w:rsidRPr="00B93DC4" w:rsidRDefault="00D35E05" w:rsidP="00D35E05">
            <w:pPr>
              <w:autoSpaceDE w:val="0"/>
              <w:autoSpaceDN w:val="0"/>
              <w:adjustRightInd w:val="0"/>
              <w:contextualSpacing/>
              <w:rPr>
                <w:sz w:val="22"/>
                <w:szCs w:val="22"/>
              </w:rPr>
            </w:pPr>
            <w:r w:rsidRPr="00B93DC4">
              <w:rPr>
                <w:sz w:val="22"/>
                <w:szCs w:val="22"/>
              </w:rPr>
              <w:lastRenderedPageBreak/>
              <w:t>40 CFR 60</w:t>
            </w:r>
          </w:p>
          <w:p w14:paraId="451C4835" w14:textId="77777777" w:rsidR="00D35E05" w:rsidRPr="00B93DC4" w:rsidRDefault="00D35E05" w:rsidP="00D35E05">
            <w:pPr>
              <w:autoSpaceDE w:val="0"/>
              <w:autoSpaceDN w:val="0"/>
              <w:adjustRightInd w:val="0"/>
              <w:contextualSpacing/>
              <w:rPr>
                <w:sz w:val="22"/>
                <w:szCs w:val="22"/>
              </w:rPr>
            </w:pPr>
            <w:r w:rsidRPr="00B93DC4">
              <w:rPr>
                <w:sz w:val="22"/>
                <w:szCs w:val="22"/>
              </w:rPr>
              <w:t>Subpart XXX</w:t>
            </w:r>
          </w:p>
        </w:tc>
        <w:tc>
          <w:tcPr>
            <w:tcW w:w="1205" w:type="pct"/>
            <w:tcBorders>
              <w:top w:val="single" w:sz="6" w:space="0" w:color="000000"/>
              <w:left w:val="single" w:sz="6" w:space="0" w:color="000000"/>
              <w:bottom w:val="single" w:sz="6" w:space="0" w:color="000000"/>
              <w:right w:val="single" w:sz="6" w:space="0" w:color="000000"/>
            </w:tcBorders>
          </w:tcPr>
          <w:p w14:paraId="451C4836" w14:textId="77777777" w:rsidR="00D35E05" w:rsidRPr="00B93DC4" w:rsidRDefault="00D35E05" w:rsidP="00D35E05">
            <w:pPr>
              <w:autoSpaceDE w:val="0"/>
              <w:autoSpaceDN w:val="0"/>
              <w:adjustRightInd w:val="0"/>
              <w:contextualSpacing/>
              <w:rPr>
                <w:sz w:val="22"/>
                <w:szCs w:val="22"/>
              </w:rPr>
            </w:pPr>
            <w:r w:rsidRPr="00B93DC4">
              <w:rPr>
                <w:sz w:val="22"/>
                <w:szCs w:val="22"/>
              </w:rPr>
              <w:t>NSPS – Standards of Performance for Municipal Waste Solid Landfills</w:t>
            </w:r>
          </w:p>
        </w:tc>
        <w:tc>
          <w:tcPr>
            <w:tcW w:w="491" w:type="pct"/>
            <w:tcBorders>
              <w:top w:val="single" w:sz="6" w:space="0" w:color="000000"/>
              <w:left w:val="single" w:sz="6" w:space="0" w:color="000000"/>
              <w:bottom w:val="single" w:sz="6" w:space="0" w:color="000000"/>
              <w:right w:val="single" w:sz="6" w:space="0" w:color="000000"/>
            </w:tcBorders>
          </w:tcPr>
          <w:p w14:paraId="451C4837" w14:textId="77777777" w:rsidR="00D35E05" w:rsidRPr="00B93DC4" w:rsidRDefault="00D35E05" w:rsidP="00D35E05">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jc w:val="center"/>
              <w:rPr>
                <w:sz w:val="22"/>
                <w:szCs w:val="22"/>
              </w:rPr>
            </w:pPr>
            <w:r w:rsidRPr="00B93DC4">
              <w:rPr>
                <w:sz w:val="22"/>
                <w:szCs w:val="22"/>
              </w:rPr>
              <w:t>No</w:t>
            </w:r>
          </w:p>
        </w:tc>
        <w:tc>
          <w:tcPr>
            <w:tcW w:w="580" w:type="pct"/>
            <w:tcBorders>
              <w:top w:val="single" w:sz="6" w:space="0" w:color="000000"/>
              <w:left w:val="single" w:sz="6" w:space="0" w:color="000000"/>
              <w:bottom w:val="single" w:sz="6" w:space="0" w:color="000000"/>
              <w:right w:val="single" w:sz="6" w:space="0" w:color="000000"/>
            </w:tcBorders>
          </w:tcPr>
          <w:p w14:paraId="451C4838" w14:textId="12F44640" w:rsidR="00D35E05" w:rsidRPr="00B93DC4" w:rsidRDefault="00822B3A" w:rsidP="00D35E05">
            <w:pPr>
              <w:pStyle w:val="CommentText"/>
              <w:autoSpaceDE/>
              <w:autoSpaceDN/>
              <w:adjustRightInd/>
              <w:spacing w:after="58"/>
              <w:contextualSpacing/>
              <w:rPr>
                <w:sz w:val="22"/>
                <w:szCs w:val="22"/>
              </w:rPr>
            </w:pPr>
            <w:r>
              <w:rPr>
                <w:sz w:val="22"/>
                <w:szCs w:val="22"/>
              </w:rPr>
              <w:t>Units 3 and 5</w:t>
            </w:r>
          </w:p>
        </w:tc>
        <w:tc>
          <w:tcPr>
            <w:tcW w:w="1963" w:type="pct"/>
            <w:tcBorders>
              <w:top w:val="single" w:sz="6" w:space="0" w:color="000000"/>
              <w:left w:val="single" w:sz="6" w:space="0" w:color="000000"/>
              <w:bottom w:val="single" w:sz="6" w:space="0" w:color="000000"/>
              <w:right w:val="single" w:sz="6" w:space="0" w:color="000000"/>
            </w:tcBorders>
          </w:tcPr>
          <w:p w14:paraId="451C483A" w14:textId="76D029E8" w:rsidR="00D35E05" w:rsidRPr="00B93DC4" w:rsidRDefault="00D35E05" w:rsidP="00D35E05">
            <w:pPr>
              <w:autoSpaceDE w:val="0"/>
              <w:autoSpaceDN w:val="0"/>
              <w:adjustRightInd w:val="0"/>
              <w:contextualSpacing/>
              <w:rPr>
                <w:sz w:val="22"/>
                <w:szCs w:val="22"/>
              </w:rPr>
            </w:pPr>
            <w:r w:rsidRPr="00B93DC4">
              <w:rPr>
                <w:sz w:val="22"/>
                <w:szCs w:val="22"/>
              </w:rPr>
              <w:t>The Facility is currently subject to 40 CFR 60, Subpart WWW since it does not meet the definition of a “new” landfill under</w:t>
            </w:r>
            <w:r w:rsidR="00545349">
              <w:rPr>
                <w:sz w:val="22"/>
                <w:szCs w:val="22"/>
              </w:rPr>
              <w:t xml:space="preserve"> </w:t>
            </w:r>
            <w:r w:rsidRPr="00B93DC4">
              <w:rPr>
                <w:sz w:val="22"/>
                <w:szCs w:val="22"/>
              </w:rPr>
              <w:t xml:space="preserve">40 CFR 60, Subpart XXX. It is an “existing” facility as defined in 40 CFR 60, Subpart Cf. </w:t>
            </w:r>
          </w:p>
        </w:tc>
      </w:tr>
      <w:tr w:rsidR="00D35E05" w:rsidRPr="00CA6190" w14:paraId="451C4843" w14:textId="77777777" w:rsidTr="00D35E05">
        <w:tc>
          <w:tcPr>
            <w:tcW w:w="76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51C483C" w14:textId="77777777" w:rsidR="00D35E05" w:rsidRPr="00B93DC4" w:rsidRDefault="00D35E05" w:rsidP="00D35E05">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jc w:val="center"/>
              <w:rPr>
                <w:sz w:val="22"/>
                <w:szCs w:val="22"/>
              </w:rPr>
            </w:pPr>
            <w:r w:rsidRPr="00B93DC4">
              <w:rPr>
                <w:bCs/>
                <w:sz w:val="22"/>
                <w:szCs w:val="22"/>
              </w:rPr>
              <w:t>MACT Subpart</w:t>
            </w:r>
            <w:r w:rsidRPr="00B93DC4">
              <w:rPr>
                <w:sz w:val="22"/>
                <w:szCs w:val="22"/>
              </w:rPr>
              <w:t xml:space="preserve"> A</w:t>
            </w:r>
          </w:p>
          <w:p w14:paraId="451C483D" w14:textId="77777777" w:rsidR="00D35E05" w:rsidRPr="00B93DC4" w:rsidRDefault="00D35E05" w:rsidP="00D35E05">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jc w:val="center"/>
              <w:rPr>
                <w:sz w:val="22"/>
                <w:szCs w:val="22"/>
              </w:rPr>
            </w:pPr>
            <w:r w:rsidRPr="00B93DC4">
              <w:rPr>
                <w:bCs/>
                <w:sz w:val="22"/>
                <w:szCs w:val="22"/>
              </w:rPr>
              <w:t>(40 CFR 63)</w:t>
            </w:r>
          </w:p>
        </w:tc>
        <w:tc>
          <w:tcPr>
            <w:tcW w:w="120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51C483E" w14:textId="77777777" w:rsidR="00D35E05" w:rsidRPr="00B93DC4" w:rsidRDefault="00D35E05" w:rsidP="00D35E05">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r w:rsidRPr="00B93DC4">
              <w:rPr>
                <w:sz w:val="22"/>
                <w:szCs w:val="22"/>
              </w:rPr>
              <w:t>General Provisions</w:t>
            </w:r>
          </w:p>
        </w:tc>
        <w:tc>
          <w:tcPr>
            <w:tcW w:w="49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51C483F" w14:textId="77777777" w:rsidR="00D35E05" w:rsidRPr="00B93DC4" w:rsidRDefault="00D35E05" w:rsidP="00D35E05">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jc w:val="center"/>
              <w:rPr>
                <w:sz w:val="22"/>
                <w:szCs w:val="22"/>
              </w:rPr>
            </w:pPr>
            <w:r w:rsidRPr="00B93DC4">
              <w:rPr>
                <w:sz w:val="22"/>
                <w:szCs w:val="22"/>
              </w:rPr>
              <w:t>Yes</w:t>
            </w:r>
          </w:p>
        </w:tc>
        <w:tc>
          <w:tcPr>
            <w:tcW w:w="5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51C4840" w14:textId="2E3FA07F" w:rsidR="00D35E05" w:rsidRPr="00B93DC4" w:rsidRDefault="00D35E05" w:rsidP="00D35E05">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r w:rsidRPr="00B93DC4">
              <w:rPr>
                <w:sz w:val="22"/>
                <w:szCs w:val="22"/>
              </w:rPr>
              <w:t>Units 3</w:t>
            </w:r>
            <w:r w:rsidR="00545349">
              <w:rPr>
                <w:sz w:val="22"/>
                <w:szCs w:val="22"/>
              </w:rPr>
              <w:t xml:space="preserve"> &amp;</w:t>
            </w:r>
            <w:r w:rsidRPr="00B93DC4">
              <w:rPr>
                <w:sz w:val="22"/>
                <w:szCs w:val="22"/>
              </w:rPr>
              <w:t xml:space="preserve"> 5</w:t>
            </w:r>
          </w:p>
        </w:tc>
        <w:tc>
          <w:tcPr>
            <w:tcW w:w="19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51C4841" w14:textId="7678F774" w:rsidR="00545349" w:rsidRPr="00B93DC4" w:rsidRDefault="00D35E05" w:rsidP="00545349">
            <w:pPr>
              <w:autoSpaceDE w:val="0"/>
              <w:autoSpaceDN w:val="0"/>
              <w:adjustRightInd w:val="0"/>
              <w:contextualSpacing/>
              <w:rPr>
                <w:sz w:val="22"/>
                <w:szCs w:val="22"/>
              </w:rPr>
            </w:pPr>
            <w:r w:rsidRPr="00B93DC4">
              <w:rPr>
                <w:sz w:val="22"/>
                <w:szCs w:val="22"/>
              </w:rPr>
              <w:t xml:space="preserve">Applies if any other subpart under 40 CFR 63 applies. </w:t>
            </w:r>
          </w:p>
          <w:p w14:paraId="451C4842" w14:textId="757E7C84" w:rsidR="00D35E05" w:rsidRPr="00B93DC4" w:rsidRDefault="00D35E05" w:rsidP="00D35E05">
            <w:pPr>
              <w:autoSpaceDE w:val="0"/>
              <w:autoSpaceDN w:val="0"/>
              <w:adjustRightInd w:val="0"/>
              <w:contextualSpacing/>
              <w:rPr>
                <w:sz w:val="22"/>
                <w:szCs w:val="22"/>
              </w:rPr>
            </w:pPr>
          </w:p>
        </w:tc>
      </w:tr>
      <w:tr w:rsidR="00F52A03" w:rsidRPr="00CA6190" w14:paraId="63556E49" w14:textId="77777777" w:rsidTr="00D35E05">
        <w:tc>
          <w:tcPr>
            <w:tcW w:w="761" w:type="pct"/>
            <w:tcBorders>
              <w:top w:val="single" w:sz="6" w:space="0" w:color="000000"/>
              <w:left w:val="single" w:sz="6" w:space="0" w:color="000000"/>
              <w:bottom w:val="single" w:sz="6" w:space="0" w:color="000000"/>
              <w:right w:val="single" w:sz="6" w:space="0" w:color="000000"/>
            </w:tcBorders>
          </w:tcPr>
          <w:p w14:paraId="5B03038F" w14:textId="1D898F23" w:rsidR="00F52A03" w:rsidRPr="00B93DC4" w:rsidRDefault="00F52A03" w:rsidP="00D35E05">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r>
              <w:rPr>
                <w:sz w:val="22"/>
                <w:szCs w:val="22"/>
              </w:rPr>
              <w:t>40 CFR 63.6, Subpart A</w:t>
            </w:r>
          </w:p>
        </w:tc>
        <w:tc>
          <w:tcPr>
            <w:tcW w:w="1205" w:type="pct"/>
            <w:tcBorders>
              <w:top w:val="single" w:sz="6" w:space="0" w:color="000000"/>
              <w:left w:val="single" w:sz="6" w:space="0" w:color="000000"/>
              <w:bottom w:val="single" w:sz="6" w:space="0" w:color="000000"/>
              <w:right w:val="single" w:sz="6" w:space="0" w:color="000000"/>
            </w:tcBorders>
          </w:tcPr>
          <w:p w14:paraId="1DAC677B" w14:textId="4BC52F3C" w:rsidR="00F52A03" w:rsidRPr="00B93DC4" w:rsidRDefault="00F52A03" w:rsidP="00D35E05">
            <w:pPr>
              <w:autoSpaceDE w:val="0"/>
              <w:autoSpaceDN w:val="0"/>
              <w:adjustRightInd w:val="0"/>
              <w:contextualSpacing/>
              <w:rPr>
                <w:bCs/>
                <w:sz w:val="22"/>
                <w:szCs w:val="22"/>
              </w:rPr>
            </w:pPr>
            <w:r>
              <w:rPr>
                <w:bCs/>
                <w:sz w:val="22"/>
                <w:szCs w:val="22"/>
              </w:rPr>
              <w:t>Compliance with standards and maintenance</w:t>
            </w:r>
          </w:p>
        </w:tc>
        <w:tc>
          <w:tcPr>
            <w:tcW w:w="491" w:type="pct"/>
            <w:tcBorders>
              <w:top w:val="single" w:sz="6" w:space="0" w:color="000000"/>
              <w:left w:val="single" w:sz="6" w:space="0" w:color="000000"/>
              <w:bottom w:val="single" w:sz="6" w:space="0" w:color="000000"/>
              <w:right w:val="single" w:sz="6" w:space="0" w:color="000000"/>
            </w:tcBorders>
          </w:tcPr>
          <w:p w14:paraId="7A0AAE0D" w14:textId="23A040B5" w:rsidR="00F52A03" w:rsidRPr="00B93DC4" w:rsidRDefault="00F52A03" w:rsidP="00D35E05">
            <w:pPr>
              <w:widowControl w:val="0"/>
              <w:spacing w:after="14"/>
              <w:contextualSpacing/>
              <w:jc w:val="center"/>
              <w:rPr>
                <w:sz w:val="22"/>
                <w:szCs w:val="22"/>
              </w:rPr>
            </w:pPr>
            <w:r>
              <w:rPr>
                <w:sz w:val="22"/>
                <w:szCs w:val="22"/>
              </w:rPr>
              <w:t>Yes</w:t>
            </w:r>
          </w:p>
        </w:tc>
        <w:tc>
          <w:tcPr>
            <w:tcW w:w="580" w:type="pct"/>
            <w:tcBorders>
              <w:top w:val="single" w:sz="6" w:space="0" w:color="000000"/>
              <w:left w:val="single" w:sz="6" w:space="0" w:color="000000"/>
              <w:bottom w:val="single" w:sz="6" w:space="0" w:color="000000"/>
              <w:right w:val="single" w:sz="6" w:space="0" w:color="000000"/>
            </w:tcBorders>
          </w:tcPr>
          <w:p w14:paraId="06C416CC" w14:textId="20D1EF91" w:rsidR="00F52A03" w:rsidRPr="00B93DC4" w:rsidRDefault="00F52A03" w:rsidP="00D35E05">
            <w:pPr>
              <w:widowControl w:val="0"/>
              <w:spacing w:after="58"/>
              <w:contextualSpacing/>
              <w:rPr>
                <w:sz w:val="22"/>
                <w:szCs w:val="22"/>
              </w:rPr>
            </w:pPr>
            <w:r>
              <w:rPr>
                <w:sz w:val="22"/>
                <w:szCs w:val="22"/>
              </w:rPr>
              <w:t>Unit 3 &amp; 5</w:t>
            </w:r>
          </w:p>
        </w:tc>
        <w:tc>
          <w:tcPr>
            <w:tcW w:w="1963" w:type="pct"/>
            <w:tcBorders>
              <w:top w:val="single" w:sz="6" w:space="0" w:color="000000"/>
              <w:left w:val="single" w:sz="6" w:space="0" w:color="000000"/>
              <w:bottom w:val="single" w:sz="6" w:space="0" w:color="000000"/>
              <w:right w:val="single" w:sz="6" w:space="0" w:color="000000"/>
            </w:tcBorders>
          </w:tcPr>
          <w:p w14:paraId="2BAB3D25" w14:textId="4537FBAF" w:rsidR="00F52A03" w:rsidRDefault="00F52A03" w:rsidP="00E85657">
            <w:pPr>
              <w:rPr>
                <w:sz w:val="22"/>
                <w:szCs w:val="22"/>
              </w:rPr>
            </w:pPr>
            <w:r>
              <w:rPr>
                <w:sz w:val="22"/>
                <w:szCs w:val="22"/>
              </w:rPr>
              <w:t xml:space="preserve">Unit </w:t>
            </w:r>
            <w:r w:rsidR="009F72A0">
              <w:rPr>
                <w:sz w:val="22"/>
                <w:szCs w:val="22"/>
              </w:rPr>
              <w:t>subject to 40 CFR 63</w:t>
            </w:r>
          </w:p>
        </w:tc>
      </w:tr>
      <w:tr w:rsidR="00D35E05" w:rsidRPr="00CA6190" w14:paraId="451C484D" w14:textId="77777777" w:rsidTr="00D35E05">
        <w:tc>
          <w:tcPr>
            <w:tcW w:w="761" w:type="pct"/>
            <w:tcBorders>
              <w:top w:val="single" w:sz="6" w:space="0" w:color="000000"/>
              <w:left w:val="single" w:sz="6" w:space="0" w:color="000000"/>
              <w:bottom w:val="single" w:sz="6" w:space="0" w:color="000000"/>
              <w:right w:val="single" w:sz="6" w:space="0" w:color="000000"/>
            </w:tcBorders>
          </w:tcPr>
          <w:p w14:paraId="451C4844" w14:textId="77777777" w:rsidR="00D35E05" w:rsidRPr="00B93DC4" w:rsidRDefault="00D35E05" w:rsidP="00D35E05">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r w:rsidRPr="00B93DC4">
              <w:rPr>
                <w:sz w:val="22"/>
                <w:szCs w:val="22"/>
              </w:rPr>
              <w:t>40 CFR 63 Subpart AAAA</w:t>
            </w:r>
          </w:p>
        </w:tc>
        <w:tc>
          <w:tcPr>
            <w:tcW w:w="1205" w:type="pct"/>
            <w:tcBorders>
              <w:top w:val="single" w:sz="6" w:space="0" w:color="000000"/>
              <w:left w:val="single" w:sz="6" w:space="0" w:color="000000"/>
              <w:bottom w:val="single" w:sz="6" w:space="0" w:color="000000"/>
              <w:right w:val="single" w:sz="6" w:space="0" w:color="000000"/>
            </w:tcBorders>
          </w:tcPr>
          <w:p w14:paraId="451C4845" w14:textId="77777777" w:rsidR="00D35E05" w:rsidRPr="00B93DC4" w:rsidRDefault="00D35E05" w:rsidP="00D35E05">
            <w:pPr>
              <w:autoSpaceDE w:val="0"/>
              <w:autoSpaceDN w:val="0"/>
              <w:adjustRightInd w:val="0"/>
              <w:contextualSpacing/>
              <w:rPr>
                <w:sz w:val="22"/>
                <w:szCs w:val="22"/>
              </w:rPr>
            </w:pPr>
            <w:r w:rsidRPr="00B93DC4">
              <w:rPr>
                <w:bCs/>
                <w:sz w:val="22"/>
                <w:szCs w:val="22"/>
              </w:rPr>
              <w:t>National Emission Standards for Hazardous Air Pollutants: Municipal Solid Waste Landfills</w:t>
            </w:r>
          </w:p>
        </w:tc>
        <w:tc>
          <w:tcPr>
            <w:tcW w:w="491" w:type="pct"/>
            <w:tcBorders>
              <w:top w:val="single" w:sz="6" w:space="0" w:color="000000"/>
              <w:left w:val="single" w:sz="6" w:space="0" w:color="000000"/>
              <w:bottom w:val="single" w:sz="6" w:space="0" w:color="000000"/>
              <w:right w:val="single" w:sz="6" w:space="0" w:color="000000"/>
            </w:tcBorders>
          </w:tcPr>
          <w:p w14:paraId="451C4846" w14:textId="77777777" w:rsidR="00D35E05" w:rsidRPr="00B93DC4" w:rsidRDefault="00D35E05" w:rsidP="00D35E05">
            <w:pPr>
              <w:widowControl w:val="0"/>
              <w:spacing w:after="14"/>
              <w:contextualSpacing/>
              <w:jc w:val="center"/>
              <w:rPr>
                <w:sz w:val="22"/>
                <w:szCs w:val="22"/>
              </w:rPr>
            </w:pPr>
            <w:r w:rsidRPr="00B93DC4">
              <w:rPr>
                <w:sz w:val="22"/>
                <w:szCs w:val="22"/>
              </w:rPr>
              <w:t>Yes</w:t>
            </w:r>
          </w:p>
        </w:tc>
        <w:tc>
          <w:tcPr>
            <w:tcW w:w="580" w:type="pct"/>
            <w:tcBorders>
              <w:top w:val="single" w:sz="6" w:space="0" w:color="000000"/>
              <w:left w:val="single" w:sz="6" w:space="0" w:color="000000"/>
              <w:bottom w:val="single" w:sz="6" w:space="0" w:color="000000"/>
              <w:right w:val="single" w:sz="6" w:space="0" w:color="000000"/>
            </w:tcBorders>
          </w:tcPr>
          <w:p w14:paraId="451C4847" w14:textId="3935D6EF" w:rsidR="00D35E05" w:rsidRPr="00977FE2" w:rsidRDefault="00D35E05" w:rsidP="00D35E05">
            <w:pPr>
              <w:widowControl w:val="0"/>
              <w:spacing w:after="58"/>
              <w:contextualSpacing/>
              <w:rPr>
                <w:bCs/>
                <w:color w:val="000000" w:themeColor="text1"/>
                <w:sz w:val="20"/>
                <w:szCs w:val="20"/>
              </w:rPr>
            </w:pPr>
            <w:r w:rsidRPr="00977FE2">
              <w:rPr>
                <w:sz w:val="20"/>
                <w:szCs w:val="20"/>
              </w:rPr>
              <w:t>Units 3</w:t>
            </w:r>
            <w:r w:rsidR="00545349" w:rsidRPr="00977FE2">
              <w:rPr>
                <w:sz w:val="20"/>
                <w:szCs w:val="20"/>
              </w:rPr>
              <w:t xml:space="preserve"> &amp;</w:t>
            </w:r>
            <w:r w:rsidRPr="00977FE2">
              <w:rPr>
                <w:sz w:val="20"/>
                <w:szCs w:val="20"/>
              </w:rPr>
              <w:t xml:space="preserve"> 5</w:t>
            </w:r>
          </w:p>
        </w:tc>
        <w:tc>
          <w:tcPr>
            <w:tcW w:w="1963" w:type="pct"/>
            <w:tcBorders>
              <w:top w:val="single" w:sz="6" w:space="0" w:color="000000"/>
              <w:left w:val="single" w:sz="6" w:space="0" w:color="000000"/>
              <w:bottom w:val="single" w:sz="6" w:space="0" w:color="000000"/>
              <w:right w:val="single" w:sz="6" w:space="0" w:color="000000"/>
            </w:tcBorders>
          </w:tcPr>
          <w:p w14:paraId="2FD01592" w14:textId="77777777" w:rsidR="00977FE2" w:rsidRDefault="00977FE2" w:rsidP="00977FE2">
            <w:pPr>
              <w:contextualSpacing/>
              <w:rPr>
                <w:sz w:val="20"/>
                <w:szCs w:val="20"/>
              </w:rPr>
            </w:pPr>
            <w:r w:rsidRPr="00977FE2">
              <w:rPr>
                <w:sz w:val="20"/>
                <w:szCs w:val="20"/>
              </w:rPr>
              <w:t>The permit requires a facility-wide minor HAP limit to avoid being subject to this regulation.</w:t>
            </w:r>
          </w:p>
          <w:p w14:paraId="462B76FC" w14:textId="77777777" w:rsidR="001F0089" w:rsidRDefault="001F0089" w:rsidP="00977FE2">
            <w:pPr>
              <w:contextualSpacing/>
              <w:rPr>
                <w:sz w:val="20"/>
                <w:szCs w:val="20"/>
              </w:rPr>
            </w:pPr>
          </w:p>
          <w:p w14:paraId="451C484C" w14:textId="2214AD2C" w:rsidR="001F0089" w:rsidRPr="00977FE2" w:rsidRDefault="001F0089" w:rsidP="00977FE2">
            <w:pPr>
              <w:contextualSpacing/>
              <w:rPr>
                <w:sz w:val="20"/>
                <w:szCs w:val="20"/>
              </w:rPr>
            </w:pPr>
            <w:r>
              <w:rPr>
                <w:sz w:val="20"/>
                <w:szCs w:val="20"/>
              </w:rPr>
              <w:t xml:space="preserve">It appears that this regulation will </w:t>
            </w:r>
            <w:r w:rsidR="0064039B">
              <w:rPr>
                <w:sz w:val="20"/>
                <w:szCs w:val="20"/>
              </w:rPr>
              <w:t xml:space="preserve">not </w:t>
            </w:r>
            <w:r>
              <w:rPr>
                <w:sz w:val="20"/>
                <w:szCs w:val="20"/>
              </w:rPr>
              <w:t xml:space="preserve">apply once NSPS </w:t>
            </w:r>
            <w:proofErr w:type="spellStart"/>
            <w:r>
              <w:rPr>
                <w:sz w:val="20"/>
                <w:szCs w:val="20"/>
              </w:rPr>
              <w:t>Cf</w:t>
            </w:r>
            <w:proofErr w:type="spellEnd"/>
            <w:r>
              <w:rPr>
                <w:sz w:val="20"/>
                <w:szCs w:val="20"/>
              </w:rPr>
              <w:t xml:space="preserve"> and the state plan takes effect</w:t>
            </w:r>
            <w:r w:rsidR="009F72A0">
              <w:rPr>
                <w:sz w:val="20"/>
                <w:szCs w:val="20"/>
              </w:rPr>
              <w:t xml:space="preserve"> since NSPS includes its own provisions during startup, shutdown, and maintenance</w:t>
            </w:r>
            <w:r>
              <w:rPr>
                <w:sz w:val="20"/>
                <w:szCs w:val="20"/>
              </w:rPr>
              <w:t xml:space="preserve">.  </w:t>
            </w:r>
          </w:p>
        </w:tc>
      </w:tr>
      <w:tr w:rsidR="00F97C61" w:rsidRPr="00CA6190" w14:paraId="68636CF7" w14:textId="77777777" w:rsidTr="00D35E05">
        <w:tc>
          <w:tcPr>
            <w:tcW w:w="761" w:type="pct"/>
            <w:tcBorders>
              <w:top w:val="single" w:sz="6" w:space="0" w:color="000000"/>
              <w:left w:val="single" w:sz="6" w:space="0" w:color="000000"/>
              <w:bottom w:val="single" w:sz="6" w:space="0" w:color="000000"/>
              <w:right w:val="single" w:sz="6" w:space="0" w:color="000000"/>
            </w:tcBorders>
          </w:tcPr>
          <w:p w14:paraId="3436C5D7" w14:textId="14719123" w:rsidR="00F97C61" w:rsidRPr="00B93DC4" w:rsidRDefault="00F97C61" w:rsidP="001F0089">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r>
              <w:rPr>
                <w:sz w:val="22"/>
                <w:szCs w:val="22"/>
              </w:rPr>
              <w:t>40 CFR 68</w:t>
            </w:r>
          </w:p>
        </w:tc>
        <w:tc>
          <w:tcPr>
            <w:tcW w:w="1205" w:type="pct"/>
            <w:tcBorders>
              <w:top w:val="single" w:sz="6" w:space="0" w:color="000000"/>
              <w:left w:val="single" w:sz="6" w:space="0" w:color="000000"/>
              <w:bottom w:val="single" w:sz="6" w:space="0" w:color="000000"/>
              <w:right w:val="single" w:sz="6" w:space="0" w:color="000000"/>
            </w:tcBorders>
          </w:tcPr>
          <w:p w14:paraId="34508FC4" w14:textId="06ACDE7F" w:rsidR="00F97C61" w:rsidRPr="00B93DC4" w:rsidRDefault="000C1C76" w:rsidP="001F0089">
            <w:pPr>
              <w:autoSpaceDE w:val="0"/>
              <w:autoSpaceDN w:val="0"/>
              <w:adjustRightInd w:val="0"/>
              <w:contextualSpacing/>
              <w:rPr>
                <w:bCs/>
                <w:sz w:val="22"/>
                <w:szCs w:val="22"/>
              </w:rPr>
            </w:pPr>
            <w:hyperlink r:id="rId10" w:history="1">
              <w:r w:rsidR="00F97C61" w:rsidRPr="00F97C61">
                <w:rPr>
                  <w:rFonts w:ascii="Open Sans" w:hAnsi="Open Sans"/>
                  <w:color w:val="4278B6"/>
                  <w:sz w:val="20"/>
                  <w:szCs w:val="20"/>
                </w:rPr>
                <w:t>PART 68—CHEMICAL ACCIDENT PREVENTION PROVISIONS</w:t>
              </w:r>
            </w:hyperlink>
          </w:p>
        </w:tc>
        <w:tc>
          <w:tcPr>
            <w:tcW w:w="491" w:type="pct"/>
            <w:tcBorders>
              <w:top w:val="single" w:sz="6" w:space="0" w:color="000000"/>
              <w:left w:val="single" w:sz="6" w:space="0" w:color="000000"/>
              <w:bottom w:val="single" w:sz="6" w:space="0" w:color="000000"/>
              <w:right w:val="single" w:sz="6" w:space="0" w:color="000000"/>
            </w:tcBorders>
          </w:tcPr>
          <w:p w14:paraId="11A81C33" w14:textId="12A74BD0" w:rsidR="00F97C61" w:rsidRDefault="00E21BB8" w:rsidP="001F0089">
            <w:pPr>
              <w:widowControl w:val="0"/>
              <w:spacing w:after="14"/>
              <w:contextualSpacing/>
              <w:jc w:val="center"/>
              <w:rPr>
                <w:sz w:val="22"/>
                <w:szCs w:val="22"/>
              </w:rPr>
            </w:pPr>
            <w:r>
              <w:rPr>
                <w:sz w:val="22"/>
                <w:szCs w:val="22"/>
              </w:rPr>
              <w:t>Yes</w:t>
            </w:r>
          </w:p>
        </w:tc>
        <w:tc>
          <w:tcPr>
            <w:tcW w:w="580" w:type="pct"/>
            <w:tcBorders>
              <w:top w:val="single" w:sz="6" w:space="0" w:color="000000"/>
              <w:left w:val="single" w:sz="6" w:space="0" w:color="000000"/>
              <w:bottom w:val="single" w:sz="6" w:space="0" w:color="000000"/>
              <w:right w:val="single" w:sz="6" w:space="0" w:color="000000"/>
            </w:tcBorders>
          </w:tcPr>
          <w:p w14:paraId="794E7F04" w14:textId="483AC1F0" w:rsidR="00F97C61" w:rsidRPr="00B93DC4" w:rsidRDefault="00E21BB8" w:rsidP="001F0089">
            <w:pPr>
              <w:widowControl w:val="0"/>
              <w:spacing w:after="58"/>
              <w:contextualSpacing/>
              <w:rPr>
                <w:bCs/>
                <w:color w:val="000000" w:themeColor="text1"/>
                <w:sz w:val="22"/>
                <w:szCs w:val="22"/>
              </w:rPr>
            </w:pPr>
            <w:r>
              <w:rPr>
                <w:bCs/>
                <w:color w:val="000000" w:themeColor="text1"/>
                <w:sz w:val="22"/>
                <w:szCs w:val="22"/>
              </w:rPr>
              <w:t>Chemical use at landfill</w:t>
            </w:r>
          </w:p>
        </w:tc>
        <w:tc>
          <w:tcPr>
            <w:tcW w:w="1963" w:type="pct"/>
            <w:tcBorders>
              <w:top w:val="single" w:sz="6" w:space="0" w:color="000000"/>
              <w:left w:val="single" w:sz="6" w:space="0" w:color="000000"/>
              <w:bottom w:val="single" w:sz="6" w:space="0" w:color="000000"/>
              <w:right w:val="single" w:sz="6" w:space="0" w:color="000000"/>
            </w:tcBorders>
          </w:tcPr>
          <w:p w14:paraId="54046841" w14:textId="328B8923" w:rsidR="00F97C61" w:rsidRDefault="00F97C61" w:rsidP="001F0089">
            <w:pPr>
              <w:contextualSpacing/>
              <w:rPr>
                <w:sz w:val="22"/>
                <w:szCs w:val="22"/>
              </w:rPr>
            </w:pPr>
            <w:r>
              <w:rPr>
                <w:sz w:val="22"/>
                <w:szCs w:val="22"/>
              </w:rPr>
              <w:t>This regulation applies to preventing accidental releases of regulated substances (chemicals used for general operations) stored or used at certain quantities.</w:t>
            </w:r>
          </w:p>
          <w:p w14:paraId="536BC4A2" w14:textId="4820636C" w:rsidR="00F97C61" w:rsidRPr="00B93DC4" w:rsidRDefault="00F97C61" w:rsidP="001F0089">
            <w:pPr>
              <w:contextualSpacing/>
              <w:rPr>
                <w:sz w:val="22"/>
                <w:szCs w:val="22"/>
              </w:rPr>
            </w:pPr>
            <w:r>
              <w:rPr>
                <w:sz w:val="22"/>
                <w:szCs w:val="22"/>
              </w:rPr>
              <w:t xml:space="preserve">The landfill has a Risk Management Plan in place.   </w:t>
            </w:r>
          </w:p>
        </w:tc>
      </w:tr>
      <w:tr w:rsidR="00D35E05" w:rsidRPr="00CA6190" w14:paraId="11233EB7" w14:textId="77777777" w:rsidTr="00D35E05">
        <w:tc>
          <w:tcPr>
            <w:tcW w:w="761" w:type="pct"/>
            <w:tcBorders>
              <w:top w:val="single" w:sz="6" w:space="0" w:color="000000"/>
              <w:left w:val="single" w:sz="6" w:space="0" w:color="000000"/>
              <w:bottom w:val="single" w:sz="6" w:space="0" w:color="000000"/>
              <w:right w:val="single" w:sz="6" w:space="0" w:color="000000"/>
            </w:tcBorders>
          </w:tcPr>
          <w:p w14:paraId="434AD6EE" w14:textId="17EF8BA6" w:rsidR="00D35E05" w:rsidRPr="00B93DC4" w:rsidRDefault="00D35E05" w:rsidP="001F0089">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contextualSpacing/>
              <w:rPr>
                <w:sz w:val="22"/>
                <w:szCs w:val="22"/>
              </w:rPr>
            </w:pPr>
            <w:r w:rsidRPr="00B93DC4">
              <w:rPr>
                <w:sz w:val="22"/>
                <w:szCs w:val="22"/>
              </w:rPr>
              <w:t>40 CFR 82</w:t>
            </w:r>
          </w:p>
        </w:tc>
        <w:tc>
          <w:tcPr>
            <w:tcW w:w="1205" w:type="pct"/>
            <w:tcBorders>
              <w:top w:val="single" w:sz="6" w:space="0" w:color="000000"/>
              <w:left w:val="single" w:sz="6" w:space="0" w:color="000000"/>
              <w:bottom w:val="single" w:sz="6" w:space="0" w:color="000000"/>
              <w:right w:val="single" w:sz="6" w:space="0" w:color="000000"/>
            </w:tcBorders>
          </w:tcPr>
          <w:p w14:paraId="29244B4B" w14:textId="56D50AB7" w:rsidR="00D35E05" w:rsidRPr="00B93DC4" w:rsidRDefault="000C1C76" w:rsidP="001F0089">
            <w:pPr>
              <w:autoSpaceDE w:val="0"/>
              <w:autoSpaceDN w:val="0"/>
              <w:adjustRightInd w:val="0"/>
              <w:contextualSpacing/>
              <w:rPr>
                <w:bCs/>
                <w:sz w:val="22"/>
                <w:szCs w:val="22"/>
              </w:rPr>
            </w:pPr>
            <w:hyperlink r:id="rId11" w:history="1">
              <w:r w:rsidR="00F97C61" w:rsidRPr="00F97C61">
                <w:rPr>
                  <w:rFonts w:ascii="Open Sans" w:hAnsi="Open Sans"/>
                  <w:color w:val="4278B6"/>
                  <w:sz w:val="20"/>
                  <w:szCs w:val="20"/>
                </w:rPr>
                <w:t>PART 82—PROTECTION OF STRATOSPHERIC OZONE</w:t>
              </w:r>
            </w:hyperlink>
          </w:p>
        </w:tc>
        <w:tc>
          <w:tcPr>
            <w:tcW w:w="491" w:type="pct"/>
            <w:tcBorders>
              <w:top w:val="single" w:sz="6" w:space="0" w:color="000000"/>
              <w:left w:val="single" w:sz="6" w:space="0" w:color="000000"/>
              <w:bottom w:val="single" w:sz="6" w:space="0" w:color="000000"/>
              <w:right w:val="single" w:sz="6" w:space="0" w:color="000000"/>
            </w:tcBorders>
          </w:tcPr>
          <w:p w14:paraId="7069461F" w14:textId="64D0A8B2" w:rsidR="00D35E05" w:rsidRPr="00B93DC4" w:rsidRDefault="00F97C61" w:rsidP="001F0089">
            <w:pPr>
              <w:widowControl w:val="0"/>
              <w:spacing w:after="14"/>
              <w:contextualSpacing/>
              <w:jc w:val="center"/>
              <w:rPr>
                <w:sz w:val="22"/>
                <w:szCs w:val="22"/>
              </w:rPr>
            </w:pPr>
            <w:r>
              <w:rPr>
                <w:sz w:val="22"/>
                <w:szCs w:val="22"/>
              </w:rPr>
              <w:t>Yes</w:t>
            </w:r>
          </w:p>
        </w:tc>
        <w:tc>
          <w:tcPr>
            <w:tcW w:w="580" w:type="pct"/>
            <w:tcBorders>
              <w:top w:val="single" w:sz="6" w:space="0" w:color="000000"/>
              <w:left w:val="single" w:sz="6" w:space="0" w:color="000000"/>
              <w:bottom w:val="single" w:sz="6" w:space="0" w:color="000000"/>
              <w:right w:val="single" w:sz="6" w:space="0" w:color="000000"/>
            </w:tcBorders>
          </w:tcPr>
          <w:p w14:paraId="11B41737" w14:textId="29535CA1" w:rsidR="00D35E05" w:rsidRPr="00B93DC4" w:rsidRDefault="00E21BB8" w:rsidP="001F0089">
            <w:pPr>
              <w:widowControl w:val="0"/>
              <w:spacing w:after="58"/>
              <w:contextualSpacing/>
              <w:rPr>
                <w:bCs/>
                <w:color w:val="000000" w:themeColor="text1"/>
                <w:sz w:val="22"/>
                <w:szCs w:val="22"/>
              </w:rPr>
            </w:pPr>
            <w:r>
              <w:rPr>
                <w:bCs/>
                <w:color w:val="000000" w:themeColor="text1"/>
                <w:sz w:val="22"/>
                <w:szCs w:val="22"/>
              </w:rPr>
              <w:t>Recycling center</w:t>
            </w:r>
          </w:p>
        </w:tc>
        <w:tc>
          <w:tcPr>
            <w:tcW w:w="1963" w:type="pct"/>
            <w:tcBorders>
              <w:top w:val="single" w:sz="6" w:space="0" w:color="000000"/>
              <w:left w:val="single" w:sz="6" w:space="0" w:color="000000"/>
              <w:bottom w:val="single" w:sz="6" w:space="0" w:color="000000"/>
              <w:right w:val="single" w:sz="6" w:space="0" w:color="000000"/>
            </w:tcBorders>
          </w:tcPr>
          <w:p w14:paraId="6EB67048" w14:textId="06297FC3" w:rsidR="00D35E05" w:rsidRDefault="00F97C61" w:rsidP="001F0089">
            <w:pPr>
              <w:contextualSpacing/>
              <w:rPr>
                <w:sz w:val="22"/>
                <w:szCs w:val="22"/>
              </w:rPr>
            </w:pPr>
            <w:r>
              <w:rPr>
                <w:sz w:val="22"/>
                <w:szCs w:val="22"/>
              </w:rPr>
              <w:t xml:space="preserve">The landfill is subject to Subpart F, Recycling and Emissions Reductions. </w:t>
            </w:r>
          </w:p>
          <w:p w14:paraId="034C7896" w14:textId="27BAB5A3" w:rsidR="00141D3F" w:rsidRDefault="00141D3F" w:rsidP="001F0089">
            <w:pPr>
              <w:contextualSpacing/>
              <w:rPr>
                <w:sz w:val="22"/>
                <w:szCs w:val="22"/>
              </w:rPr>
            </w:pPr>
          </w:p>
          <w:p w14:paraId="0FA10251" w14:textId="31EC6321" w:rsidR="00141D3F" w:rsidRPr="00141D3F" w:rsidRDefault="00141D3F" w:rsidP="00141D3F">
            <w:pPr>
              <w:contextualSpacing/>
              <w:rPr>
                <w:sz w:val="22"/>
                <w:szCs w:val="22"/>
              </w:rPr>
            </w:pPr>
            <w:r w:rsidRPr="00141D3F">
              <w:rPr>
                <w:sz w:val="22"/>
                <w:szCs w:val="22"/>
              </w:rPr>
              <w:t>EPA Guidance Page for 40 CFR 82:  https://www.epa.gov/section608</w:t>
            </w:r>
          </w:p>
          <w:p w14:paraId="44EB4783" w14:textId="19AFEA6A" w:rsidR="00F97C61" w:rsidRPr="00B93DC4" w:rsidRDefault="00F97C61" w:rsidP="00E85657">
            <w:pPr>
              <w:contextualSpacing/>
              <w:rPr>
                <w:sz w:val="22"/>
                <w:szCs w:val="22"/>
              </w:rPr>
            </w:pPr>
          </w:p>
        </w:tc>
      </w:tr>
    </w:tbl>
    <w:p w14:paraId="451C4854" w14:textId="64276A68" w:rsidR="008F6858" w:rsidRDefault="008F6858" w:rsidP="001F0089">
      <w:pPr>
        <w:widowControl w:val="0"/>
        <w:contextualSpacing/>
        <w:rPr>
          <w:sz w:val="22"/>
          <w:szCs w:val="22"/>
        </w:rPr>
      </w:pPr>
    </w:p>
    <w:p w14:paraId="451C48D0" w14:textId="4CE487E9" w:rsidR="00A957AC" w:rsidRPr="00F97C61" w:rsidRDefault="00F97C61" w:rsidP="00F97C61">
      <w:pPr>
        <w:widowControl w:val="0"/>
        <w:numPr>
          <w:ilvl w:val="0"/>
          <w:numId w:val="1"/>
        </w:numPr>
        <w:contextualSpacing/>
      </w:pPr>
      <w:r>
        <w:rPr>
          <w:b/>
          <w:bCs/>
          <w:sz w:val="22"/>
          <w:szCs w:val="22"/>
          <w:u w:val="single"/>
        </w:rPr>
        <w:lastRenderedPageBreak/>
        <w:t>Minor NSR Exempt Equ</w:t>
      </w:r>
      <w:r w:rsidR="00566B53">
        <w:rPr>
          <w:b/>
          <w:bCs/>
          <w:sz w:val="22"/>
          <w:szCs w:val="22"/>
          <w:u w:val="single"/>
        </w:rPr>
        <w:t xml:space="preserve">ipment and </w:t>
      </w:r>
      <w:r>
        <w:rPr>
          <w:b/>
          <w:bCs/>
          <w:sz w:val="22"/>
          <w:szCs w:val="22"/>
          <w:u w:val="single"/>
        </w:rPr>
        <w:t>TV Insignificant Activit</w:t>
      </w:r>
      <w:r w:rsidR="00566B53">
        <w:rPr>
          <w:b/>
          <w:bCs/>
          <w:sz w:val="22"/>
          <w:szCs w:val="22"/>
          <w:u w:val="single"/>
        </w:rPr>
        <w:t>ies</w:t>
      </w:r>
    </w:p>
    <w:p w14:paraId="616647DD" w14:textId="2BDFCBE4" w:rsidR="00F97C61" w:rsidRDefault="00F97C61" w:rsidP="00F97C61">
      <w:pPr>
        <w:widowControl w:val="0"/>
        <w:contextualSpacing/>
        <w:rPr>
          <w:b/>
          <w:bCs/>
          <w:sz w:val="22"/>
          <w:szCs w:val="22"/>
          <w:u w:val="single"/>
        </w:rPr>
      </w:pPr>
    </w:p>
    <w:tbl>
      <w:tblPr>
        <w:tblW w:w="9060" w:type="dxa"/>
        <w:tblInd w:w="-10" w:type="dxa"/>
        <w:tblLook w:val="04A0" w:firstRow="1" w:lastRow="0" w:firstColumn="1" w:lastColumn="0" w:noHBand="0" w:noVBand="1"/>
      </w:tblPr>
      <w:tblGrid>
        <w:gridCol w:w="1280"/>
        <w:gridCol w:w="1690"/>
        <w:gridCol w:w="1520"/>
        <w:gridCol w:w="1500"/>
        <w:gridCol w:w="1460"/>
        <w:gridCol w:w="1610"/>
      </w:tblGrid>
      <w:tr w:rsidR="00F97C61" w:rsidRPr="00F97C61" w14:paraId="28D4C22A" w14:textId="77777777" w:rsidTr="00F97C61">
        <w:trPr>
          <w:trHeight w:val="476"/>
        </w:trPr>
        <w:tc>
          <w:tcPr>
            <w:tcW w:w="128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249C4A5D" w14:textId="77777777" w:rsidR="00F97C61" w:rsidRPr="00F97C61" w:rsidRDefault="00F97C61" w:rsidP="00F97C61">
            <w:pPr>
              <w:spacing w:after="0"/>
              <w:jc w:val="center"/>
              <w:rPr>
                <w:b/>
                <w:bCs/>
                <w:sz w:val="18"/>
                <w:szCs w:val="18"/>
              </w:rPr>
            </w:pPr>
            <w:r w:rsidRPr="00F97C61">
              <w:rPr>
                <w:b/>
                <w:bCs/>
                <w:sz w:val="18"/>
                <w:szCs w:val="18"/>
              </w:rPr>
              <w:t>Unit Number</w:t>
            </w:r>
          </w:p>
        </w:tc>
        <w:tc>
          <w:tcPr>
            <w:tcW w:w="169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ADD86C3" w14:textId="720C5582" w:rsidR="00F97C61" w:rsidRPr="00F97C61" w:rsidRDefault="00F97C61" w:rsidP="00F97C61">
            <w:pPr>
              <w:spacing w:after="0"/>
              <w:jc w:val="center"/>
              <w:rPr>
                <w:b/>
                <w:bCs/>
                <w:sz w:val="18"/>
                <w:szCs w:val="18"/>
              </w:rPr>
            </w:pPr>
            <w:r>
              <w:rPr>
                <w:b/>
                <w:bCs/>
                <w:sz w:val="18"/>
                <w:szCs w:val="18"/>
              </w:rPr>
              <w:t>Unit</w:t>
            </w:r>
            <w:r w:rsidRPr="00F97C61">
              <w:rPr>
                <w:b/>
                <w:bCs/>
                <w:sz w:val="18"/>
                <w:szCs w:val="18"/>
              </w:rPr>
              <w:t xml:space="preserve"> Description</w:t>
            </w:r>
          </w:p>
        </w:tc>
        <w:tc>
          <w:tcPr>
            <w:tcW w:w="15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F87AA6D" w14:textId="77777777" w:rsidR="00F97C61" w:rsidRPr="00F97C61" w:rsidRDefault="00F97C61" w:rsidP="00F97C61">
            <w:pPr>
              <w:spacing w:after="0"/>
              <w:jc w:val="center"/>
              <w:rPr>
                <w:b/>
                <w:bCs/>
                <w:sz w:val="18"/>
                <w:szCs w:val="18"/>
              </w:rPr>
            </w:pPr>
            <w:r w:rsidRPr="00F97C61">
              <w:rPr>
                <w:b/>
                <w:bCs/>
                <w:sz w:val="18"/>
                <w:szCs w:val="18"/>
              </w:rPr>
              <w:t>Manufacturer</w:t>
            </w:r>
          </w:p>
        </w:tc>
        <w:tc>
          <w:tcPr>
            <w:tcW w:w="15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2A1EB4B" w14:textId="77777777" w:rsidR="00F97C61" w:rsidRPr="00F97C61" w:rsidRDefault="00F97C61" w:rsidP="00F97C61">
            <w:pPr>
              <w:spacing w:after="0"/>
              <w:jc w:val="center"/>
              <w:rPr>
                <w:b/>
                <w:bCs/>
                <w:sz w:val="18"/>
                <w:szCs w:val="18"/>
              </w:rPr>
            </w:pPr>
            <w:r w:rsidRPr="00F97C61">
              <w:rPr>
                <w:b/>
                <w:bCs/>
                <w:sz w:val="18"/>
                <w:szCs w:val="18"/>
              </w:rPr>
              <w:t>Model No.</w:t>
            </w:r>
          </w:p>
        </w:tc>
        <w:tc>
          <w:tcPr>
            <w:tcW w:w="14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8CC71F7" w14:textId="77777777" w:rsidR="00F97C61" w:rsidRPr="00F97C61" w:rsidRDefault="00F97C61" w:rsidP="00F97C61">
            <w:pPr>
              <w:spacing w:after="0"/>
              <w:jc w:val="center"/>
              <w:rPr>
                <w:b/>
                <w:bCs/>
                <w:sz w:val="16"/>
                <w:szCs w:val="16"/>
              </w:rPr>
            </w:pPr>
            <w:r w:rsidRPr="00F97C61">
              <w:rPr>
                <w:b/>
                <w:bCs/>
                <w:sz w:val="16"/>
                <w:szCs w:val="16"/>
              </w:rPr>
              <w:t>Max Capacity</w:t>
            </w:r>
          </w:p>
        </w:tc>
        <w:tc>
          <w:tcPr>
            <w:tcW w:w="161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63CE2C7" w14:textId="77777777" w:rsidR="00F97C61" w:rsidRPr="00F97C61" w:rsidRDefault="00F97C61" w:rsidP="00F97C61">
            <w:pPr>
              <w:spacing w:after="0"/>
              <w:jc w:val="center"/>
              <w:rPr>
                <w:b/>
                <w:bCs/>
                <w:sz w:val="16"/>
                <w:szCs w:val="16"/>
              </w:rPr>
            </w:pPr>
            <w:r w:rsidRPr="00F97C61">
              <w:rPr>
                <w:b/>
                <w:bCs/>
                <w:sz w:val="16"/>
                <w:szCs w:val="16"/>
              </w:rPr>
              <w:t>List Specific 20.2.72.202 NMAC Exemption (e.g. 20.2.72.202.B.5)</w:t>
            </w:r>
          </w:p>
        </w:tc>
      </w:tr>
      <w:tr w:rsidR="00F97C61" w:rsidRPr="00F97C61" w14:paraId="554A1F45" w14:textId="77777777" w:rsidTr="00F97C61">
        <w:trPr>
          <w:trHeight w:val="476"/>
        </w:trPr>
        <w:tc>
          <w:tcPr>
            <w:tcW w:w="1280" w:type="dxa"/>
            <w:vMerge/>
            <w:tcBorders>
              <w:top w:val="single" w:sz="8" w:space="0" w:color="auto"/>
              <w:left w:val="single" w:sz="8" w:space="0" w:color="auto"/>
              <w:bottom w:val="single" w:sz="4" w:space="0" w:color="000000"/>
              <w:right w:val="single" w:sz="4" w:space="0" w:color="auto"/>
            </w:tcBorders>
            <w:vAlign w:val="center"/>
            <w:hideMark/>
          </w:tcPr>
          <w:p w14:paraId="05297EE2" w14:textId="77777777" w:rsidR="00F97C61" w:rsidRPr="00F97C61" w:rsidRDefault="00F97C61" w:rsidP="00F97C61">
            <w:pPr>
              <w:spacing w:after="0"/>
              <w:jc w:val="left"/>
              <w:rPr>
                <w:b/>
                <w:bCs/>
                <w:sz w:val="18"/>
                <w:szCs w:val="18"/>
              </w:rPr>
            </w:pPr>
          </w:p>
        </w:tc>
        <w:tc>
          <w:tcPr>
            <w:tcW w:w="1690" w:type="dxa"/>
            <w:vMerge/>
            <w:tcBorders>
              <w:top w:val="single" w:sz="8" w:space="0" w:color="auto"/>
              <w:left w:val="single" w:sz="4" w:space="0" w:color="auto"/>
              <w:bottom w:val="single" w:sz="4" w:space="0" w:color="000000"/>
              <w:right w:val="single" w:sz="4" w:space="0" w:color="auto"/>
            </w:tcBorders>
            <w:vAlign w:val="center"/>
            <w:hideMark/>
          </w:tcPr>
          <w:p w14:paraId="23F54B5E" w14:textId="77777777" w:rsidR="00F97C61" w:rsidRPr="00F97C61" w:rsidRDefault="00F97C61" w:rsidP="00F97C61">
            <w:pPr>
              <w:spacing w:after="0"/>
              <w:jc w:val="left"/>
              <w:rPr>
                <w:b/>
                <w:bCs/>
                <w:sz w:val="18"/>
                <w:szCs w:val="18"/>
              </w:rPr>
            </w:pPr>
          </w:p>
        </w:tc>
        <w:tc>
          <w:tcPr>
            <w:tcW w:w="1520" w:type="dxa"/>
            <w:vMerge/>
            <w:tcBorders>
              <w:top w:val="single" w:sz="8" w:space="0" w:color="auto"/>
              <w:left w:val="single" w:sz="4" w:space="0" w:color="auto"/>
              <w:bottom w:val="single" w:sz="4" w:space="0" w:color="000000"/>
              <w:right w:val="single" w:sz="4" w:space="0" w:color="auto"/>
            </w:tcBorders>
            <w:vAlign w:val="center"/>
            <w:hideMark/>
          </w:tcPr>
          <w:p w14:paraId="14590F85" w14:textId="77777777" w:rsidR="00F97C61" w:rsidRPr="00F97C61" w:rsidRDefault="00F97C61" w:rsidP="00F97C61">
            <w:pPr>
              <w:spacing w:after="0"/>
              <w:jc w:val="left"/>
              <w:rPr>
                <w:b/>
                <w:bCs/>
                <w:sz w:val="18"/>
                <w:szCs w:val="18"/>
              </w:rPr>
            </w:pPr>
          </w:p>
        </w:tc>
        <w:tc>
          <w:tcPr>
            <w:tcW w:w="1500" w:type="dxa"/>
            <w:vMerge/>
            <w:tcBorders>
              <w:top w:val="single" w:sz="8" w:space="0" w:color="auto"/>
              <w:left w:val="single" w:sz="4" w:space="0" w:color="auto"/>
              <w:bottom w:val="single" w:sz="4" w:space="0" w:color="000000"/>
              <w:right w:val="single" w:sz="4" w:space="0" w:color="auto"/>
            </w:tcBorders>
            <w:vAlign w:val="center"/>
            <w:hideMark/>
          </w:tcPr>
          <w:p w14:paraId="37B527E6" w14:textId="77777777" w:rsidR="00F97C61" w:rsidRPr="00F97C61" w:rsidRDefault="00F97C61" w:rsidP="00F97C61">
            <w:pPr>
              <w:spacing w:after="0"/>
              <w:jc w:val="left"/>
              <w:rPr>
                <w:b/>
                <w:bCs/>
                <w:sz w:val="18"/>
                <w:szCs w:val="18"/>
              </w:rPr>
            </w:pPr>
          </w:p>
        </w:tc>
        <w:tc>
          <w:tcPr>
            <w:tcW w:w="1460" w:type="dxa"/>
            <w:vMerge/>
            <w:tcBorders>
              <w:top w:val="single" w:sz="8" w:space="0" w:color="auto"/>
              <w:left w:val="single" w:sz="4" w:space="0" w:color="auto"/>
              <w:bottom w:val="single" w:sz="4" w:space="0" w:color="000000"/>
              <w:right w:val="single" w:sz="4" w:space="0" w:color="auto"/>
            </w:tcBorders>
            <w:vAlign w:val="center"/>
            <w:hideMark/>
          </w:tcPr>
          <w:p w14:paraId="3BC88071" w14:textId="77777777" w:rsidR="00F97C61" w:rsidRPr="00F97C61" w:rsidRDefault="00F97C61" w:rsidP="00F97C61">
            <w:pPr>
              <w:spacing w:after="0"/>
              <w:jc w:val="left"/>
              <w:rPr>
                <w:b/>
                <w:bCs/>
                <w:sz w:val="16"/>
                <w:szCs w:val="16"/>
              </w:rPr>
            </w:pPr>
          </w:p>
        </w:tc>
        <w:tc>
          <w:tcPr>
            <w:tcW w:w="1610" w:type="dxa"/>
            <w:vMerge/>
            <w:tcBorders>
              <w:top w:val="single" w:sz="8" w:space="0" w:color="auto"/>
              <w:left w:val="single" w:sz="4" w:space="0" w:color="auto"/>
              <w:bottom w:val="single" w:sz="4" w:space="0" w:color="000000"/>
              <w:right w:val="single" w:sz="4" w:space="0" w:color="auto"/>
            </w:tcBorders>
            <w:vAlign w:val="center"/>
            <w:hideMark/>
          </w:tcPr>
          <w:p w14:paraId="15F43962" w14:textId="77777777" w:rsidR="00F97C61" w:rsidRPr="00F97C61" w:rsidRDefault="00F97C61" w:rsidP="00F97C61">
            <w:pPr>
              <w:spacing w:after="0"/>
              <w:jc w:val="left"/>
              <w:rPr>
                <w:b/>
                <w:bCs/>
                <w:sz w:val="16"/>
                <w:szCs w:val="16"/>
              </w:rPr>
            </w:pPr>
          </w:p>
        </w:tc>
      </w:tr>
      <w:tr w:rsidR="00F97C61" w:rsidRPr="00F97C61" w14:paraId="1A58EB69" w14:textId="77777777" w:rsidTr="00F97C61">
        <w:trPr>
          <w:trHeight w:val="476"/>
        </w:trPr>
        <w:tc>
          <w:tcPr>
            <w:tcW w:w="1280" w:type="dxa"/>
            <w:vMerge/>
            <w:tcBorders>
              <w:top w:val="single" w:sz="8" w:space="0" w:color="auto"/>
              <w:left w:val="single" w:sz="8" w:space="0" w:color="auto"/>
              <w:bottom w:val="single" w:sz="4" w:space="0" w:color="000000"/>
              <w:right w:val="single" w:sz="4" w:space="0" w:color="auto"/>
            </w:tcBorders>
            <w:vAlign w:val="center"/>
            <w:hideMark/>
          </w:tcPr>
          <w:p w14:paraId="179E7C86" w14:textId="77777777" w:rsidR="00F97C61" w:rsidRPr="00F97C61" w:rsidRDefault="00F97C61" w:rsidP="00F97C61">
            <w:pPr>
              <w:spacing w:after="0"/>
              <w:jc w:val="left"/>
              <w:rPr>
                <w:b/>
                <w:bCs/>
                <w:sz w:val="18"/>
                <w:szCs w:val="18"/>
              </w:rPr>
            </w:pPr>
          </w:p>
        </w:tc>
        <w:tc>
          <w:tcPr>
            <w:tcW w:w="1690" w:type="dxa"/>
            <w:vMerge/>
            <w:tcBorders>
              <w:top w:val="single" w:sz="8" w:space="0" w:color="auto"/>
              <w:left w:val="single" w:sz="4" w:space="0" w:color="auto"/>
              <w:bottom w:val="single" w:sz="4" w:space="0" w:color="000000"/>
              <w:right w:val="single" w:sz="4" w:space="0" w:color="auto"/>
            </w:tcBorders>
            <w:vAlign w:val="center"/>
            <w:hideMark/>
          </w:tcPr>
          <w:p w14:paraId="361BEE15" w14:textId="77777777" w:rsidR="00F97C61" w:rsidRPr="00F97C61" w:rsidRDefault="00F97C61" w:rsidP="00F97C61">
            <w:pPr>
              <w:spacing w:after="0"/>
              <w:jc w:val="left"/>
              <w:rPr>
                <w:b/>
                <w:bCs/>
                <w:sz w:val="18"/>
                <w:szCs w:val="18"/>
              </w:rPr>
            </w:pPr>
          </w:p>
        </w:tc>
        <w:tc>
          <w:tcPr>
            <w:tcW w:w="1520" w:type="dxa"/>
            <w:vMerge/>
            <w:tcBorders>
              <w:top w:val="single" w:sz="8" w:space="0" w:color="auto"/>
              <w:left w:val="single" w:sz="4" w:space="0" w:color="auto"/>
              <w:bottom w:val="single" w:sz="4" w:space="0" w:color="000000"/>
              <w:right w:val="single" w:sz="4" w:space="0" w:color="auto"/>
            </w:tcBorders>
            <w:vAlign w:val="center"/>
            <w:hideMark/>
          </w:tcPr>
          <w:p w14:paraId="68896774" w14:textId="77777777" w:rsidR="00F97C61" w:rsidRPr="00F97C61" w:rsidRDefault="00F97C61" w:rsidP="00F97C61">
            <w:pPr>
              <w:spacing w:after="0"/>
              <w:jc w:val="left"/>
              <w:rPr>
                <w:b/>
                <w:bCs/>
                <w:sz w:val="18"/>
                <w:szCs w:val="18"/>
              </w:rPr>
            </w:pPr>
          </w:p>
        </w:tc>
        <w:tc>
          <w:tcPr>
            <w:tcW w:w="1500" w:type="dxa"/>
            <w:vMerge w:val="restart"/>
            <w:tcBorders>
              <w:top w:val="nil"/>
              <w:left w:val="single" w:sz="4" w:space="0" w:color="auto"/>
              <w:bottom w:val="single" w:sz="4" w:space="0" w:color="000000"/>
              <w:right w:val="single" w:sz="4" w:space="0" w:color="auto"/>
            </w:tcBorders>
            <w:shd w:val="clear" w:color="000000" w:fill="E3E3E3"/>
            <w:vAlign w:val="center"/>
            <w:hideMark/>
          </w:tcPr>
          <w:p w14:paraId="7A52C672" w14:textId="77777777" w:rsidR="00F97C61" w:rsidRPr="00F97C61" w:rsidRDefault="00F97C61" w:rsidP="00F97C61">
            <w:pPr>
              <w:spacing w:after="0"/>
              <w:jc w:val="center"/>
              <w:rPr>
                <w:b/>
                <w:bCs/>
                <w:sz w:val="18"/>
                <w:szCs w:val="18"/>
              </w:rPr>
            </w:pPr>
            <w:r w:rsidRPr="00F97C61">
              <w:rPr>
                <w:b/>
                <w:bCs/>
                <w:sz w:val="18"/>
                <w:szCs w:val="18"/>
              </w:rPr>
              <w:t>Serial No.</w:t>
            </w:r>
          </w:p>
        </w:tc>
        <w:tc>
          <w:tcPr>
            <w:tcW w:w="1460" w:type="dxa"/>
            <w:vMerge w:val="restart"/>
            <w:tcBorders>
              <w:top w:val="nil"/>
              <w:left w:val="single" w:sz="4" w:space="0" w:color="auto"/>
              <w:bottom w:val="single" w:sz="4" w:space="0" w:color="000000"/>
              <w:right w:val="single" w:sz="4" w:space="0" w:color="auto"/>
            </w:tcBorders>
            <w:shd w:val="clear" w:color="000000" w:fill="E3E3E3"/>
            <w:vAlign w:val="center"/>
            <w:hideMark/>
          </w:tcPr>
          <w:p w14:paraId="5494068A" w14:textId="77777777" w:rsidR="00F97C61" w:rsidRPr="00F97C61" w:rsidRDefault="00F97C61" w:rsidP="00F97C61">
            <w:pPr>
              <w:spacing w:after="0"/>
              <w:jc w:val="center"/>
              <w:rPr>
                <w:b/>
                <w:bCs/>
                <w:sz w:val="16"/>
                <w:szCs w:val="16"/>
              </w:rPr>
            </w:pPr>
            <w:r w:rsidRPr="00F97C61">
              <w:rPr>
                <w:b/>
                <w:bCs/>
                <w:sz w:val="16"/>
                <w:szCs w:val="16"/>
              </w:rPr>
              <w:t>Capacity Units</w:t>
            </w:r>
          </w:p>
        </w:tc>
        <w:tc>
          <w:tcPr>
            <w:tcW w:w="1610" w:type="dxa"/>
            <w:vMerge w:val="restart"/>
            <w:tcBorders>
              <w:top w:val="nil"/>
              <w:left w:val="single" w:sz="4" w:space="0" w:color="auto"/>
              <w:bottom w:val="single" w:sz="4" w:space="0" w:color="000000"/>
              <w:right w:val="single" w:sz="4" w:space="0" w:color="auto"/>
            </w:tcBorders>
            <w:shd w:val="clear" w:color="000000" w:fill="E3E3E3"/>
            <w:vAlign w:val="center"/>
            <w:hideMark/>
          </w:tcPr>
          <w:p w14:paraId="4DCBB12D" w14:textId="77777777" w:rsidR="00F97C61" w:rsidRPr="00F97C61" w:rsidRDefault="00F97C61" w:rsidP="00F97C61">
            <w:pPr>
              <w:spacing w:after="0"/>
              <w:jc w:val="center"/>
              <w:rPr>
                <w:b/>
                <w:bCs/>
                <w:sz w:val="16"/>
                <w:szCs w:val="16"/>
              </w:rPr>
            </w:pPr>
            <w:r w:rsidRPr="00F97C61">
              <w:rPr>
                <w:b/>
                <w:bCs/>
                <w:sz w:val="16"/>
                <w:szCs w:val="16"/>
              </w:rPr>
              <w:t>Insignificant Activity citation (e.g. IA List Item #</w:t>
            </w:r>
            <w:proofErr w:type="gramStart"/>
            <w:r w:rsidRPr="00F97C61">
              <w:rPr>
                <w:b/>
                <w:bCs/>
                <w:sz w:val="16"/>
                <w:szCs w:val="16"/>
              </w:rPr>
              <w:t>1.a</w:t>
            </w:r>
            <w:proofErr w:type="gramEnd"/>
            <w:r w:rsidRPr="00F97C61">
              <w:rPr>
                <w:b/>
                <w:bCs/>
                <w:sz w:val="16"/>
                <w:szCs w:val="16"/>
              </w:rPr>
              <w:t>)</w:t>
            </w:r>
          </w:p>
        </w:tc>
      </w:tr>
      <w:tr w:rsidR="00F97C61" w:rsidRPr="00F97C61" w14:paraId="1009DAF7" w14:textId="77777777" w:rsidTr="00F97C61">
        <w:trPr>
          <w:trHeight w:val="476"/>
        </w:trPr>
        <w:tc>
          <w:tcPr>
            <w:tcW w:w="1280" w:type="dxa"/>
            <w:vMerge/>
            <w:tcBorders>
              <w:top w:val="single" w:sz="8" w:space="0" w:color="auto"/>
              <w:left w:val="single" w:sz="8" w:space="0" w:color="auto"/>
              <w:bottom w:val="single" w:sz="4" w:space="0" w:color="000000"/>
              <w:right w:val="single" w:sz="4" w:space="0" w:color="auto"/>
            </w:tcBorders>
            <w:vAlign w:val="center"/>
            <w:hideMark/>
          </w:tcPr>
          <w:p w14:paraId="604BC960" w14:textId="77777777" w:rsidR="00F97C61" w:rsidRPr="00F97C61" w:rsidRDefault="00F97C61" w:rsidP="00F97C61">
            <w:pPr>
              <w:spacing w:after="0"/>
              <w:jc w:val="left"/>
              <w:rPr>
                <w:b/>
                <w:bCs/>
                <w:sz w:val="18"/>
                <w:szCs w:val="18"/>
              </w:rPr>
            </w:pPr>
          </w:p>
        </w:tc>
        <w:tc>
          <w:tcPr>
            <w:tcW w:w="1690" w:type="dxa"/>
            <w:vMerge/>
            <w:tcBorders>
              <w:top w:val="single" w:sz="8" w:space="0" w:color="auto"/>
              <w:left w:val="single" w:sz="4" w:space="0" w:color="auto"/>
              <w:bottom w:val="single" w:sz="4" w:space="0" w:color="000000"/>
              <w:right w:val="single" w:sz="4" w:space="0" w:color="auto"/>
            </w:tcBorders>
            <w:vAlign w:val="center"/>
            <w:hideMark/>
          </w:tcPr>
          <w:p w14:paraId="5679447C" w14:textId="77777777" w:rsidR="00F97C61" w:rsidRPr="00F97C61" w:rsidRDefault="00F97C61" w:rsidP="00F97C61">
            <w:pPr>
              <w:spacing w:after="0"/>
              <w:jc w:val="left"/>
              <w:rPr>
                <w:b/>
                <w:bCs/>
                <w:sz w:val="18"/>
                <w:szCs w:val="18"/>
              </w:rPr>
            </w:pPr>
          </w:p>
        </w:tc>
        <w:tc>
          <w:tcPr>
            <w:tcW w:w="1520" w:type="dxa"/>
            <w:vMerge/>
            <w:tcBorders>
              <w:top w:val="single" w:sz="8" w:space="0" w:color="auto"/>
              <w:left w:val="single" w:sz="4" w:space="0" w:color="auto"/>
              <w:bottom w:val="single" w:sz="4" w:space="0" w:color="000000"/>
              <w:right w:val="single" w:sz="4" w:space="0" w:color="auto"/>
            </w:tcBorders>
            <w:vAlign w:val="center"/>
            <w:hideMark/>
          </w:tcPr>
          <w:p w14:paraId="0545365F" w14:textId="77777777" w:rsidR="00F97C61" w:rsidRPr="00F97C61" w:rsidRDefault="00F97C61" w:rsidP="00F97C61">
            <w:pPr>
              <w:spacing w:after="0"/>
              <w:jc w:val="left"/>
              <w:rPr>
                <w:b/>
                <w:bCs/>
                <w:sz w:val="18"/>
                <w:szCs w:val="18"/>
              </w:rPr>
            </w:pPr>
          </w:p>
        </w:tc>
        <w:tc>
          <w:tcPr>
            <w:tcW w:w="1500" w:type="dxa"/>
            <w:vMerge/>
            <w:tcBorders>
              <w:top w:val="nil"/>
              <w:left w:val="single" w:sz="4" w:space="0" w:color="auto"/>
              <w:bottom w:val="single" w:sz="4" w:space="0" w:color="000000"/>
              <w:right w:val="single" w:sz="4" w:space="0" w:color="auto"/>
            </w:tcBorders>
            <w:vAlign w:val="center"/>
            <w:hideMark/>
          </w:tcPr>
          <w:p w14:paraId="4B438E83" w14:textId="77777777" w:rsidR="00F97C61" w:rsidRPr="00F97C61" w:rsidRDefault="00F97C61" w:rsidP="00F97C61">
            <w:pPr>
              <w:spacing w:after="0"/>
              <w:jc w:val="left"/>
              <w:rPr>
                <w:b/>
                <w:bCs/>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14:paraId="79BF13AC" w14:textId="77777777" w:rsidR="00F97C61" w:rsidRPr="00F97C61" w:rsidRDefault="00F97C61" w:rsidP="00F97C61">
            <w:pPr>
              <w:spacing w:after="0"/>
              <w:jc w:val="left"/>
              <w:rPr>
                <w:b/>
                <w:bCs/>
                <w:sz w:val="16"/>
                <w:szCs w:val="16"/>
              </w:rPr>
            </w:pPr>
          </w:p>
        </w:tc>
        <w:tc>
          <w:tcPr>
            <w:tcW w:w="1610" w:type="dxa"/>
            <w:vMerge/>
            <w:tcBorders>
              <w:top w:val="nil"/>
              <w:left w:val="single" w:sz="4" w:space="0" w:color="auto"/>
              <w:bottom w:val="single" w:sz="4" w:space="0" w:color="000000"/>
              <w:right w:val="single" w:sz="4" w:space="0" w:color="auto"/>
            </w:tcBorders>
            <w:vAlign w:val="center"/>
            <w:hideMark/>
          </w:tcPr>
          <w:p w14:paraId="3262B6C1" w14:textId="77777777" w:rsidR="00F97C61" w:rsidRPr="00F97C61" w:rsidRDefault="00F97C61" w:rsidP="00F97C61">
            <w:pPr>
              <w:spacing w:after="0"/>
              <w:jc w:val="left"/>
              <w:rPr>
                <w:b/>
                <w:bCs/>
                <w:sz w:val="16"/>
                <w:szCs w:val="16"/>
              </w:rPr>
            </w:pPr>
          </w:p>
        </w:tc>
      </w:tr>
      <w:tr w:rsidR="00F97C61" w:rsidRPr="00F97C61" w14:paraId="16C4DD78" w14:textId="77777777" w:rsidTr="00F97C61">
        <w:trPr>
          <w:trHeight w:val="345"/>
        </w:trPr>
        <w:tc>
          <w:tcPr>
            <w:tcW w:w="1280" w:type="dxa"/>
            <w:vMerge w:val="restart"/>
            <w:tcBorders>
              <w:top w:val="nil"/>
              <w:left w:val="single" w:sz="8" w:space="0" w:color="auto"/>
              <w:bottom w:val="single" w:sz="4" w:space="0" w:color="000000"/>
              <w:right w:val="single" w:sz="4" w:space="0" w:color="auto"/>
            </w:tcBorders>
            <w:shd w:val="clear" w:color="auto" w:fill="auto"/>
            <w:vAlign w:val="center"/>
            <w:hideMark/>
          </w:tcPr>
          <w:p w14:paraId="6521E8D4" w14:textId="77777777" w:rsidR="00F97C61" w:rsidRPr="00F97C61" w:rsidRDefault="00F97C61" w:rsidP="00F97C61">
            <w:pPr>
              <w:spacing w:after="0"/>
              <w:jc w:val="center"/>
              <w:rPr>
                <w:sz w:val="18"/>
                <w:szCs w:val="18"/>
              </w:rPr>
            </w:pPr>
            <w:r w:rsidRPr="00F97C61">
              <w:rPr>
                <w:sz w:val="18"/>
                <w:szCs w:val="18"/>
              </w:rPr>
              <w:t>2</w:t>
            </w:r>
          </w:p>
        </w:tc>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14:paraId="60EE0892" w14:textId="77777777" w:rsidR="00F97C61" w:rsidRPr="00F97C61" w:rsidRDefault="00F97C61" w:rsidP="00F97C61">
            <w:pPr>
              <w:spacing w:after="0"/>
              <w:jc w:val="center"/>
              <w:rPr>
                <w:sz w:val="18"/>
                <w:szCs w:val="18"/>
              </w:rPr>
            </w:pPr>
            <w:r w:rsidRPr="00F97C61">
              <w:rPr>
                <w:sz w:val="18"/>
                <w:szCs w:val="18"/>
              </w:rPr>
              <w:t>Diesel Fuel Storage Tank</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14:paraId="26CBB709" w14:textId="77777777" w:rsidR="00F97C61" w:rsidRPr="00F97C61" w:rsidRDefault="00F97C61" w:rsidP="00F97C61">
            <w:pPr>
              <w:spacing w:after="0"/>
              <w:jc w:val="center"/>
              <w:rPr>
                <w:sz w:val="18"/>
                <w:szCs w:val="18"/>
              </w:rPr>
            </w:pPr>
            <w:r w:rsidRPr="00F97C61">
              <w:rPr>
                <w:sz w:val="18"/>
                <w:szCs w:val="18"/>
              </w:rPr>
              <w:t>N/A</w:t>
            </w:r>
          </w:p>
        </w:tc>
        <w:tc>
          <w:tcPr>
            <w:tcW w:w="1500" w:type="dxa"/>
            <w:tcBorders>
              <w:top w:val="nil"/>
              <w:left w:val="nil"/>
              <w:bottom w:val="single" w:sz="4" w:space="0" w:color="auto"/>
              <w:right w:val="single" w:sz="4" w:space="0" w:color="auto"/>
            </w:tcBorders>
            <w:shd w:val="clear" w:color="auto" w:fill="auto"/>
            <w:vAlign w:val="center"/>
            <w:hideMark/>
          </w:tcPr>
          <w:p w14:paraId="7039A09E" w14:textId="77777777" w:rsidR="00F97C61" w:rsidRPr="00F97C61" w:rsidRDefault="00F97C61" w:rsidP="00F97C61">
            <w:pPr>
              <w:spacing w:after="0"/>
              <w:jc w:val="center"/>
              <w:rPr>
                <w:sz w:val="18"/>
                <w:szCs w:val="18"/>
              </w:rPr>
            </w:pPr>
            <w:r w:rsidRPr="00F97C61">
              <w:rPr>
                <w:sz w:val="18"/>
                <w:szCs w:val="18"/>
              </w:rPr>
              <w:t>N/A</w:t>
            </w:r>
          </w:p>
        </w:tc>
        <w:tc>
          <w:tcPr>
            <w:tcW w:w="1460" w:type="dxa"/>
            <w:tcBorders>
              <w:top w:val="nil"/>
              <w:left w:val="nil"/>
              <w:bottom w:val="single" w:sz="4" w:space="0" w:color="auto"/>
              <w:right w:val="single" w:sz="4" w:space="0" w:color="auto"/>
            </w:tcBorders>
            <w:shd w:val="clear" w:color="auto" w:fill="auto"/>
            <w:vAlign w:val="center"/>
            <w:hideMark/>
          </w:tcPr>
          <w:p w14:paraId="6DD3D11F" w14:textId="77777777" w:rsidR="00F97C61" w:rsidRPr="00F97C61" w:rsidRDefault="00F97C61" w:rsidP="00F97C61">
            <w:pPr>
              <w:spacing w:after="0"/>
              <w:jc w:val="center"/>
              <w:rPr>
                <w:sz w:val="18"/>
                <w:szCs w:val="18"/>
              </w:rPr>
            </w:pPr>
            <w:r w:rsidRPr="00F97C61">
              <w:rPr>
                <w:sz w:val="18"/>
                <w:szCs w:val="18"/>
              </w:rPr>
              <w:t>10,000</w:t>
            </w:r>
          </w:p>
        </w:tc>
        <w:tc>
          <w:tcPr>
            <w:tcW w:w="1610" w:type="dxa"/>
            <w:tcBorders>
              <w:top w:val="nil"/>
              <w:left w:val="nil"/>
              <w:bottom w:val="single" w:sz="4" w:space="0" w:color="auto"/>
              <w:right w:val="single" w:sz="4" w:space="0" w:color="auto"/>
            </w:tcBorders>
            <w:shd w:val="clear" w:color="auto" w:fill="auto"/>
            <w:vAlign w:val="center"/>
            <w:hideMark/>
          </w:tcPr>
          <w:p w14:paraId="33B1BC03" w14:textId="77777777" w:rsidR="00F97C61" w:rsidRDefault="001C08D3" w:rsidP="00F97C61">
            <w:pPr>
              <w:spacing w:after="0"/>
              <w:jc w:val="center"/>
              <w:rPr>
                <w:sz w:val="18"/>
                <w:szCs w:val="18"/>
              </w:rPr>
            </w:pPr>
            <w:r>
              <w:rPr>
                <w:sz w:val="18"/>
                <w:szCs w:val="18"/>
              </w:rPr>
              <w:t>20.2.72.202.B(2)</w:t>
            </w:r>
          </w:p>
          <w:p w14:paraId="720A78B0" w14:textId="44869662" w:rsidR="001C08D3" w:rsidRPr="00F97C61" w:rsidRDefault="001C08D3" w:rsidP="00F97C61">
            <w:pPr>
              <w:spacing w:after="0"/>
              <w:jc w:val="center"/>
              <w:rPr>
                <w:sz w:val="18"/>
                <w:szCs w:val="18"/>
              </w:rPr>
            </w:pPr>
            <w:r>
              <w:rPr>
                <w:sz w:val="18"/>
                <w:szCs w:val="18"/>
              </w:rPr>
              <w:t>VOCs with vapor pressure of 0.2 PSI</w:t>
            </w:r>
          </w:p>
        </w:tc>
      </w:tr>
      <w:tr w:rsidR="00F97C61" w:rsidRPr="00F97C61" w14:paraId="6FF3EBE3" w14:textId="77777777" w:rsidTr="00F97C61">
        <w:trPr>
          <w:trHeight w:val="345"/>
        </w:trPr>
        <w:tc>
          <w:tcPr>
            <w:tcW w:w="1280" w:type="dxa"/>
            <w:vMerge/>
            <w:tcBorders>
              <w:top w:val="nil"/>
              <w:left w:val="single" w:sz="8" w:space="0" w:color="auto"/>
              <w:bottom w:val="single" w:sz="4" w:space="0" w:color="000000"/>
              <w:right w:val="single" w:sz="4" w:space="0" w:color="auto"/>
            </w:tcBorders>
            <w:vAlign w:val="center"/>
            <w:hideMark/>
          </w:tcPr>
          <w:p w14:paraId="1970FCDE" w14:textId="77777777" w:rsidR="00F97C61" w:rsidRPr="00F97C61" w:rsidRDefault="00F97C61" w:rsidP="00F97C61">
            <w:pPr>
              <w:spacing w:after="0"/>
              <w:jc w:val="left"/>
              <w:rPr>
                <w:sz w:val="18"/>
                <w:szCs w:val="18"/>
              </w:rPr>
            </w:pPr>
          </w:p>
        </w:tc>
        <w:tc>
          <w:tcPr>
            <w:tcW w:w="1690" w:type="dxa"/>
            <w:vMerge/>
            <w:tcBorders>
              <w:top w:val="nil"/>
              <w:left w:val="single" w:sz="4" w:space="0" w:color="auto"/>
              <w:bottom w:val="single" w:sz="4" w:space="0" w:color="000000"/>
              <w:right w:val="single" w:sz="4" w:space="0" w:color="auto"/>
            </w:tcBorders>
            <w:vAlign w:val="center"/>
            <w:hideMark/>
          </w:tcPr>
          <w:p w14:paraId="1EA193F0" w14:textId="77777777" w:rsidR="00F97C61" w:rsidRPr="00F97C61" w:rsidRDefault="00F97C61" w:rsidP="00F97C61">
            <w:pPr>
              <w:spacing w:after="0"/>
              <w:jc w:val="left"/>
              <w:rPr>
                <w:sz w:val="18"/>
                <w:szCs w:val="18"/>
              </w:rPr>
            </w:pPr>
          </w:p>
        </w:tc>
        <w:tc>
          <w:tcPr>
            <w:tcW w:w="1520" w:type="dxa"/>
            <w:vMerge/>
            <w:tcBorders>
              <w:top w:val="nil"/>
              <w:left w:val="single" w:sz="4" w:space="0" w:color="auto"/>
              <w:bottom w:val="single" w:sz="4" w:space="0" w:color="000000"/>
              <w:right w:val="single" w:sz="4" w:space="0" w:color="auto"/>
            </w:tcBorders>
            <w:vAlign w:val="center"/>
            <w:hideMark/>
          </w:tcPr>
          <w:p w14:paraId="37B51603" w14:textId="77777777" w:rsidR="00F97C61" w:rsidRPr="00F97C61" w:rsidRDefault="00F97C61" w:rsidP="00F97C61">
            <w:pPr>
              <w:spacing w:after="0"/>
              <w:jc w:val="left"/>
              <w:rPr>
                <w:sz w:val="18"/>
                <w:szCs w:val="18"/>
              </w:rPr>
            </w:pPr>
          </w:p>
        </w:tc>
        <w:tc>
          <w:tcPr>
            <w:tcW w:w="1500" w:type="dxa"/>
            <w:tcBorders>
              <w:top w:val="nil"/>
              <w:left w:val="nil"/>
              <w:bottom w:val="single" w:sz="4" w:space="0" w:color="auto"/>
              <w:right w:val="single" w:sz="4" w:space="0" w:color="auto"/>
            </w:tcBorders>
            <w:shd w:val="clear" w:color="000000" w:fill="E3E3E3"/>
            <w:vAlign w:val="center"/>
            <w:hideMark/>
          </w:tcPr>
          <w:p w14:paraId="391A30EE" w14:textId="77777777" w:rsidR="00F97C61" w:rsidRPr="00F97C61" w:rsidRDefault="00F97C61" w:rsidP="00F97C61">
            <w:pPr>
              <w:spacing w:after="0"/>
              <w:jc w:val="center"/>
              <w:rPr>
                <w:sz w:val="18"/>
                <w:szCs w:val="18"/>
              </w:rPr>
            </w:pPr>
            <w:r w:rsidRPr="00F97C61">
              <w:rPr>
                <w:sz w:val="18"/>
                <w:szCs w:val="18"/>
              </w:rPr>
              <w:t>N/A</w:t>
            </w:r>
          </w:p>
        </w:tc>
        <w:tc>
          <w:tcPr>
            <w:tcW w:w="1460" w:type="dxa"/>
            <w:tcBorders>
              <w:top w:val="nil"/>
              <w:left w:val="nil"/>
              <w:bottom w:val="single" w:sz="4" w:space="0" w:color="auto"/>
              <w:right w:val="single" w:sz="4" w:space="0" w:color="auto"/>
            </w:tcBorders>
            <w:shd w:val="clear" w:color="000000" w:fill="E3E3E3"/>
            <w:vAlign w:val="center"/>
            <w:hideMark/>
          </w:tcPr>
          <w:p w14:paraId="3CD3EB02" w14:textId="77777777" w:rsidR="00F97C61" w:rsidRPr="00F97C61" w:rsidRDefault="00F97C61" w:rsidP="00F97C61">
            <w:pPr>
              <w:spacing w:after="0"/>
              <w:jc w:val="center"/>
              <w:rPr>
                <w:sz w:val="18"/>
                <w:szCs w:val="18"/>
              </w:rPr>
            </w:pPr>
            <w:r w:rsidRPr="00F97C61">
              <w:rPr>
                <w:sz w:val="18"/>
                <w:szCs w:val="18"/>
              </w:rPr>
              <w:t>gallons</w:t>
            </w:r>
          </w:p>
        </w:tc>
        <w:tc>
          <w:tcPr>
            <w:tcW w:w="1610" w:type="dxa"/>
            <w:tcBorders>
              <w:top w:val="nil"/>
              <w:left w:val="nil"/>
              <w:bottom w:val="single" w:sz="4" w:space="0" w:color="auto"/>
              <w:right w:val="single" w:sz="4" w:space="0" w:color="auto"/>
            </w:tcBorders>
            <w:shd w:val="clear" w:color="000000" w:fill="E3E3E3"/>
            <w:vAlign w:val="center"/>
            <w:hideMark/>
          </w:tcPr>
          <w:p w14:paraId="28EB8FAF" w14:textId="77777777" w:rsidR="00F97C61" w:rsidRPr="00F97C61" w:rsidRDefault="00F97C61" w:rsidP="00F97C61">
            <w:pPr>
              <w:spacing w:after="0"/>
              <w:jc w:val="center"/>
              <w:rPr>
                <w:sz w:val="18"/>
                <w:szCs w:val="18"/>
              </w:rPr>
            </w:pPr>
            <w:r w:rsidRPr="00F97C61">
              <w:rPr>
                <w:sz w:val="18"/>
                <w:szCs w:val="18"/>
              </w:rPr>
              <w:t>I.A. List Items #</w:t>
            </w:r>
            <w:proofErr w:type="gramStart"/>
            <w:r w:rsidRPr="00F97C61">
              <w:rPr>
                <w:sz w:val="18"/>
                <w:szCs w:val="18"/>
              </w:rPr>
              <w:t>1.a</w:t>
            </w:r>
            <w:proofErr w:type="gramEnd"/>
            <w:r w:rsidRPr="00F97C61">
              <w:rPr>
                <w:sz w:val="18"/>
                <w:szCs w:val="18"/>
              </w:rPr>
              <w:t>, and #8</w:t>
            </w:r>
          </w:p>
        </w:tc>
      </w:tr>
      <w:tr w:rsidR="00F97C61" w:rsidRPr="00F97C61" w14:paraId="40E60290" w14:textId="77777777" w:rsidTr="00F97C61">
        <w:trPr>
          <w:trHeight w:val="345"/>
        </w:trPr>
        <w:tc>
          <w:tcPr>
            <w:tcW w:w="1280" w:type="dxa"/>
            <w:vMerge w:val="restart"/>
            <w:tcBorders>
              <w:top w:val="nil"/>
              <w:left w:val="single" w:sz="8" w:space="0" w:color="auto"/>
              <w:bottom w:val="single" w:sz="4" w:space="0" w:color="000000"/>
              <w:right w:val="single" w:sz="4" w:space="0" w:color="auto"/>
            </w:tcBorders>
            <w:shd w:val="clear" w:color="auto" w:fill="auto"/>
            <w:vAlign w:val="center"/>
            <w:hideMark/>
          </w:tcPr>
          <w:p w14:paraId="7BAD4FF5" w14:textId="77777777" w:rsidR="00F97C61" w:rsidRPr="00F97C61" w:rsidRDefault="00F97C61" w:rsidP="00F97C61">
            <w:pPr>
              <w:spacing w:after="0"/>
              <w:jc w:val="center"/>
              <w:rPr>
                <w:sz w:val="18"/>
                <w:szCs w:val="18"/>
              </w:rPr>
            </w:pPr>
            <w:r w:rsidRPr="00F97C61">
              <w:rPr>
                <w:sz w:val="18"/>
                <w:szCs w:val="18"/>
              </w:rPr>
              <w:t>2</w:t>
            </w:r>
          </w:p>
        </w:tc>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14:paraId="42E16ACE" w14:textId="77777777" w:rsidR="00F97C61" w:rsidRPr="00F97C61" w:rsidRDefault="00F97C61" w:rsidP="00F97C61">
            <w:pPr>
              <w:spacing w:after="0"/>
              <w:jc w:val="center"/>
              <w:rPr>
                <w:sz w:val="18"/>
                <w:szCs w:val="18"/>
              </w:rPr>
            </w:pPr>
            <w:r w:rsidRPr="00F97C61">
              <w:rPr>
                <w:sz w:val="18"/>
                <w:szCs w:val="18"/>
              </w:rPr>
              <w:t>Waste Oil Storage Tank</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14:paraId="5CCB43F7" w14:textId="77777777" w:rsidR="00F97C61" w:rsidRPr="00F97C61" w:rsidRDefault="00F97C61" w:rsidP="00F97C61">
            <w:pPr>
              <w:spacing w:after="0"/>
              <w:jc w:val="center"/>
              <w:rPr>
                <w:sz w:val="18"/>
                <w:szCs w:val="18"/>
              </w:rPr>
            </w:pPr>
            <w:r w:rsidRPr="00F97C61">
              <w:rPr>
                <w:sz w:val="18"/>
                <w:szCs w:val="18"/>
              </w:rPr>
              <w:t>N/A</w:t>
            </w:r>
          </w:p>
        </w:tc>
        <w:tc>
          <w:tcPr>
            <w:tcW w:w="1500" w:type="dxa"/>
            <w:tcBorders>
              <w:top w:val="nil"/>
              <w:left w:val="nil"/>
              <w:bottom w:val="single" w:sz="4" w:space="0" w:color="auto"/>
              <w:right w:val="single" w:sz="4" w:space="0" w:color="auto"/>
            </w:tcBorders>
            <w:shd w:val="clear" w:color="auto" w:fill="auto"/>
            <w:vAlign w:val="center"/>
            <w:hideMark/>
          </w:tcPr>
          <w:p w14:paraId="7CFB407B" w14:textId="77777777" w:rsidR="00F97C61" w:rsidRPr="00F97C61" w:rsidRDefault="00F97C61" w:rsidP="00F97C61">
            <w:pPr>
              <w:spacing w:after="0"/>
              <w:jc w:val="center"/>
              <w:rPr>
                <w:sz w:val="18"/>
                <w:szCs w:val="18"/>
              </w:rPr>
            </w:pPr>
            <w:r w:rsidRPr="00F97C61">
              <w:rPr>
                <w:sz w:val="18"/>
                <w:szCs w:val="18"/>
              </w:rPr>
              <w:t>N/A</w:t>
            </w:r>
          </w:p>
        </w:tc>
        <w:tc>
          <w:tcPr>
            <w:tcW w:w="1460" w:type="dxa"/>
            <w:tcBorders>
              <w:top w:val="nil"/>
              <w:left w:val="nil"/>
              <w:bottom w:val="single" w:sz="4" w:space="0" w:color="auto"/>
              <w:right w:val="single" w:sz="4" w:space="0" w:color="auto"/>
            </w:tcBorders>
            <w:shd w:val="clear" w:color="auto" w:fill="auto"/>
            <w:vAlign w:val="center"/>
            <w:hideMark/>
          </w:tcPr>
          <w:p w14:paraId="4DE5A226" w14:textId="77777777" w:rsidR="00F97C61" w:rsidRPr="00F97C61" w:rsidRDefault="00F97C61" w:rsidP="00F97C61">
            <w:pPr>
              <w:spacing w:after="0"/>
              <w:jc w:val="center"/>
              <w:rPr>
                <w:sz w:val="18"/>
                <w:szCs w:val="18"/>
              </w:rPr>
            </w:pPr>
            <w:r w:rsidRPr="00F97C61">
              <w:rPr>
                <w:sz w:val="18"/>
                <w:szCs w:val="18"/>
              </w:rPr>
              <w:t>500</w:t>
            </w:r>
          </w:p>
        </w:tc>
        <w:tc>
          <w:tcPr>
            <w:tcW w:w="1610" w:type="dxa"/>
            <w:tcBorders>
              <w:top w:val="nil"/>
              <w:left w:val="nil"/>
              <w:bottom w:val="single" w:sz="4" w:space="0" w:color="auto"/>
              <w:right w:val="single" w:sz="4" w:space="0" w:color="auto"/>
            </w:tcBorders>
            <w:shd w:val="clear" w:color="auto" w:fill="auto"/>
            <w:vAlign w:val="center"/>
            <w:hideMark/>
          </w:tcPr>
          <w:p w14:paraId="1CA24576" w14:textId="77777777" w:rsidR="00F97C61" w:rsidRDefault="001C08D3" w:rsidP="00F97C61">
            <w:pPr>
              <w:spacing w:after="0"/>
              <w:jc w:val="center"/>
              <w:rPr>
                <w:sz w:val="18"/>
                <w:szCs w:val="18"/>
              </w:rPr>
            </w:pPr>
            <w:r w:rsidRPr="001C08D3">
              <w:rPr>
                <w:sz w:val="18"/>
                <w:szCs w:val="18"/>
              </w:rPr>
              <w:t>20.2.72.202.B(2)</w:t>
            </w:r>
          </w:p>
          <w:p w14:paraId="7D8A6232" w14:textId="184F816F" w:rsidR="001C08D3" w:rsidRPr="00F97C61" w:rsidRDefault="001C08D3" w:rsidP="00F97C61">
            <w:pPr>
              <w:spacing w:after="0"/>
              <w:jc w:val="center"/>
              <w:rPr>
                <w:sz w:val="18"/>
                <w:szCs w:val="18"/>
              </w:rPr>
            </w:pPr>
            <w:r>
              <w:rPr>
                <w:sz w:val="18"/>
                <w:szCs w:val="18"/>
              </w:rPr>
              <w:t>VOCs with vapor pressure of 0.2 PSI</w:t>
            </w:r>
          </w:p>
        </w:tc>
      </w:tr>
      <w:tr w:rsidR="00F97C61" w:rsidRPr="00F97C61" w14:paraId="18839E7F" w14:textId="77777777" w:rsidTr="00F97C61">
        <w:trPr>
          <w:trHeight w:val="345"/>
        </w:trPr>
        <w:tc>
          <w:tcPr>
            <w:tcW w:w="1280" w:type="dxa"/>
            <w:vMerge/>
            <w:tcBorders>
              <w:top w:val="nil"/>
              <w:left w:val="single" w:sz="8" w:space="0" w:color="auto"/>
              <w:bottom w:val="single" w:sz="4" w:space="0" w:color="000000"/>
              <w:right w:val="single" w:sz="4" w:space="0" w:color="auto"/>
            </w:tcBorders>
            <w:vAlign w:val="center"/>
            <w:hideMark/>
          </w:tcPr>
          <w:p w14:paraId="52FD2574" w14:textId="77777777" w:rsidR="00F97C61" w:rsidRPr="00F97C61" w:rsidRDefault="00F97C61" w:rsidP="00F97C61">
            <w:pPr>
              <w:spacing w:after="0"/>
              <w:jc w:val="left"/>
              <w:rPr>
                <w:sz w:val="18"/>
                <w:szCs w:val="18"/>
              </w:rPr>
            </w:pPr>
          </w:p>
        </w:tc>
        <w:tc>
          <w:tcPr>
            <w:tcW w:w="1690" w:type="dxa"/>
            <w:vMerge/>
            <w:tcBorders>
              <w:top w:val="nil"/>
              <w:left w:val="single" w:sz="4" w:space="0" w:color="auto"/>
              <w:bottom w:val="single" w:sz="4" w:space="0" w:color="000000"/>
              <w:right w:val="single" w:sz="4" w:space="0" w:color="auto"/>
            </w:tcBorders>
            <w:vAlign w:val="center"/>
            <w:hideMark/>
          </w:tcPr>
          <w:p w14:paraId="5492B67F" w14:textId="77777777" w:rsidR="00F97C61" w:rsidRPr="00F97C61" w:rsidRDefault="00F97C61" w:rsidP="00F97C61">
            <w:pPr>
              <w:spacing w:after="0"/>
              <w:jc w:val="left"/>
              <w:rPr>
                <w:sz w:val="18"/>
                <w:szCs w:val="18"/>
              </w:rPr>
            </w:pPr>
          </w:p>
        </w:tc>
        <w:tc>
          <w:tcPr>
            <w:tcW w:w="1520" w:type="dxa"/>
            <w:vMerge/>
            <w:tcBorders>
              <w:top w:val="nil"/>
              <w:left w:val="single" w:sz="4" w:space="0" w:color="auto"/>
              <w:bottom w:val="single" w:sz="4" w:space="0" w:color="000000"/>
              <w:right w:val="single" w:sz="4" w:space="0" w:color="auto"/>
            </w:tcBorders>
            <w:vAlign w:val="center"/>
            <w:hideMark/>
          </w:tcPr>
          <w:p w14:paraId="1B6FFA6F" w14:textId="77777777" w:rsidR="00F97C61" w:rsidRPr="00F97C61" w:rsidRDefault="00F97C61" w:rsidP="00F97C61">
            <w:pPr>
              <w:spacing w:after="0"/>
              <w:jc w:val="left"/>
              <w:rPr>
                <w:sz w:val="18"/>
                <w:szCs w:val="18"/>
              </w:rPr>
            </w:pPr>
          </w:p>
        </w:tc>
        <w:tc>
          <w:tcPr>
            <w:tcW w:w="1500" w:type="dxa"/>
            <w:tcBorders>
              <w:top w:val="nil"/>
              <w:left w:val="nil"/>
              <w:bottom w:val="single" w:sz="4" w:space="0" w:color="auto"/>
              <w:right w:val="single" w:sz="4" w:space="0" w:color="auto"/>
            </w:tcBorders>
            <w:shd w:val="clear" w:color="000000" w:fill="E3E3E3"/>
            <w:vAlign w:val="center"/>
            <w:hideMark/>
          </w:tcPr>
          <w:p w14:paraId="31E73510" w14:textId="77777777" w:rsidR="00F97C61" w:rsidRPr="00F97C61" w:rsidRDefault="00F97C61" w:rsidP="00F97C61">
            <w:pPr>
              <w:spacing w:after="0"/>
              <w:jc w:val="center"/>
              <w:rPr>
                <w:sz w:val="18"/>
                <w:szCs w:val="18"/>
              </w:rPr>
            </w:pPr>
            <w:r w:rsidRPr="00F97C61">
              <w:rPr>
                <w:sz w:val="18"/>
                <w:szCs w:val="18"/>
              </w:rPr>
              <w:t>N/A</w:t>
            </w:r>
          </w:p>
        </w:tc>
        <w:tc>
          <w:tcPr>
            <w:tcW w:w="1460" w:type="dxa"/>
            <w:tcBorders>
              <w:top w:val="nil"/>
              <w:left w:val="nil"/>
              <w:bottom w:val="single" w:sz="4" w:space="0" w:color="auto"/>
              <w:right w:val="single" w:sz="4" w:space="0" w:color="auto"/>
            </w:tcBorders>
            <w:shd w:val="clear" w:color="000000" w:fill="E3E3E3"/>
            <w:vAlign w:val="center"/>
            <w:hideMark/>
          </w:tcPr>
          <w:p w14:paraId="0DEB7E42" w14:textId="77777777" w:rsidR="00F97C61" w:rsidRPr="00F97C61" w:rsidRDefault="00F97C61" w:rsidP="00F97C61">
            <w:pPr>
              <w:spacing w:after="0"/>
              <w:jc w:val="center"/>
              <w:rPr>
                <w:sz w:val="18"/>
                <w:szCs w:val="18"/>
              </w:rPr>
            </w:pPr>
            <w:r w:rsidRPr="00F97C61">
              <w:rPr>
                <w:sz w:val="18"/>
                <w:szCs w:val="18"/>
              </w:rPr>
              <w:t>gallons</w:t>
            </w:r>
          </w:p>
        </w:tc>
        <w:tc>
          <w:tcPr>
            <w:tcW w:w="1610" w:type="dxa"/>
            <w:tcBorders>
              <w:top w:val="nil"/>
              <w:left w:val="nil"/>
              <w:bottom w:val="single" w:sz="4" w:space="0" w:color="auto"/>
              <w:right w:val="single" w:sz="4" w:space="0" w:color="auto"/>
            </w:tcBorders>
            <w:shd w:val="clear" w:color="000000" w:fill="E3E3E3"/>
            <w:vAlign w:val="center"/>
            <w:hideMark/>
          </w:tcPr>
          <w:p w14:paraId="1E575C7B" w14:textId="77777777" w:rsidR="00F97C61" w:rsidRPr="00F97C61" w:rsidRDefault="00F97C61" w:rsidP="00F97C61">
            <w:pPr>
              <w:spacing w:after="0"/>
              <w:jc w:val="center"/>
              <w:rPr>
                <w:sz w:val="18"/>
                <w:szCs w:val="18"/>
              </w:rPr>
            </w:pPr>
            <w:r w:rsidRPr="00F97C61">
              <w:rPr>
                <w:sz w:val="18"/>
                <w:szCs w:val="18"/>
              </w:rPr>
              <w:t>I.A. List Item #5</w:t>
            </w:r>
          </w:p>
        </w:tc>
      </w:tr>
      <w:tr w:rsidR="00F97C61" w:rsidRPr="00F97C61" w14:paraId="7B51C94C" w14:textId="77777777" w:rsidTr="00F97C61">
        <w:trPr>
          <w:trHeight w:val="345"/>
        </w:trPr>
        <w:tc>
          <w:tcPr>
            <w:tcW w:w="1280" w:type="dxa"/>
            <w:vMerge w:val="restart"/>
            <w:tcBorders>
              <w:top w:val="nil"/>
              <w:left w:val="single" w:sz="8" w:space="0" w:color="auto"/>
              <w:bottom w:val="single" w:sz="4" w:space="0" w:color="000000"/>
              <w:right w:val="single" w:sz="4" w:space="0" w:color="auto"/>
            </w:tcBorders>
            <w:shd w:val="clear" w:color="auto" w:fill="auto"/>
            <w:vAlign w:val="center"/>
            <w:hideMark/>
          </w:tcPr>
          <w:p w14:paraId="0C643060" w14:textId="77777777" w:rsidR="00F97C61" w:rsidRPr="00F97C61" w:rsidRDefault="00F97C61" w:rsidP="00F97C61">
            <w:pPr>
              <w:spacing w:after="0"/>
              <w:jc w:val="center"/>
              <w:rPr>
                <w:sz w:val="18"/>
                <w:szCs w:val="18"/>
              </w:rPr>
            </w:pPr>
            <w:r w:rsidRPr="00F97C61">
              <w:rPr>
                <w:sz w:val="18"/>
                <w:szCs w:val="18"/>
              </w:rPr>
              <w:t>2</w:t>
            </w:r>
          </w:p>
        </w:tc>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14:paraId="7AA09C3A" w14:textId="77777777" w:rsidR="00F97C61" w:rsidRPr="00F97C61" w:rsidRDefault="00F97C61" w:rsidP="00F97C61">
            <w:pPr>
              <w:spacing w:after="0"/>
              <w:jc w:val="center"/>
              <w:rPr>
                <w:sz w:val="18"/>
                <w:szCs w:val="18"/>
              </w:rPr>
            </w:pPr>
            <w:r w:rsidRPr="00F97C61">
              <w:rPr>
                <w:sz w:val="18"/>
                <w:szCs w:val="18"/>
              </w:rPr>
              <w:t>Parts Degreaser</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14:paraId="7E96569A" w14:textId="77777777" w:rsidR="00F97C61" w:rsidRPr="00F97C61" w:rsidRDefault="00F97C61" w:rsidP="00F97C61">
            <w:pPr>
              <w:spacing w:after="0"/>
              <w:jc w:val="center"/>
              <w:rPr>
                <w:sz w:val="18"/>
                <w:szCs w:val="18"/>
              </w:rPr>
            </w:pPr>
            <w:proofErr w:type="spellStart"/>
            <w:r w:rsidRPr="00F97C61">
              <w:rPr>
                <w:sz w:val="18"/>
                <w:szCs w:val="18"/>
              </w:rPr>
              <w:t>ChemFree</w:t>
            </w:r>
            <w:proofErr w:type="spellEnd"/>
            <w:r w:rsidRPr="00F97C61">
              <w:rPr>
                <w:sz w:val="18"/>
                <w:szCs w:val="18"/>
              </w:rPr>
              <w:t xml:space="preserve"> Corporation</w:t>
            </w:r>
          </w:p>
        </w:tc>
        <w:tc>
          <w:tcPr>
            <w:tcW w:w="1500" w:type="dxa"/>
            <w:tcBorders>
              <w:top w:val="nil"/>
              <w:left w:val="nil"/>
              <w:bottom w:val="single" w:sz="4" w:space="0" w:color="auto"/>
              <w:right w:val="single" w:sz="4" w:space="0" w:color="auto"/>
            </w:tcBorders>
            <w:shd w:val="clear" w:color="auto" w:fill="auto"/>
            <w:vAlign w:val="center"/>
            <w:hideMark/>
          </w:tcPr>
          <w:p w14:paraId="688543C2" w14:textId="77777777" w:rsidR="00F97C61" w:rsidRPr="00F97C61" w:rsidRDefault="00F97C61" w:rsidP="00F97C61">
            <w:pPr>
              <w:spacing w:after="0"/>
              <w:jc w:val="center"/>
              <w:rPr>
                <w:sz w:val="18"/>
                <w:szCs w:val="18"/>
              </w:rPr>
            </w:pPr>
            <w:r w:rsidRPr="00F97C61">
              <w:rPr>
                <w:sz w:val="18"/>
                <w:szCs w:val="18"/>
              </w:rPr>
              <w:t>N/A</w:t>
            </w:r>
          </w:p>
        </w:tc>
        <w:tc>
          <w:tcPr>
            <w:tcW w:w="1460" w:type="dxa"/>
            <w:tcBorders>
              <w:top w:val="nil"/>
              <w:left w:val="nil"/>
              <w:bottom w:val="single" w:sz="4" w:space="0" w:color="auto"/>
              <w:right w:val="single" w:sz="4" w:space="0" w:color="auto"/>
            </w:tcBorders>
            <w:shd w:val="clear" w:color="auto" w:fill="auto"/>
            <w:vAlign w:val="center"/>
            <w:hideMark/>
          </w:tcPr>
          <w:p w14:paraId="5B856661" w14:textId="77777777" w:rsidR="00F97C61" w:rsidRPr="00F97C61" w:rsidRDefault="00F97C61" w:rsidP="00F97C61">
            <w:pPr>
              <w:spacing w:after="0"/>
              <w:jc w:val="center"/>
              <w:rPr>
                <w:sz w:val="18"/>
                <w:szCs w:val="18"/>
              </w:rPr>
            </w:pPr>
            <w:r w:rsidRPr="00F97C61">
              <w:rPr>
                <w:sz w:val="18"/>
                <w:szCs w:val="18"/>
              </w:rPr>
              <w:t>&lt;10mm Hg</w:t>
            </w:r>
          </w:p>
        </w:tc>
        <w:tc>
          <w:tcPr>
            <w:tcW w:w="1610" w:type="dxa"/>
            <w:tcBorders>
              <w:top w:val="nil"/>
              <w:left w:val="nil"/>
              <w:bottom w:val="single" w:sz="4" w:space="0" w:color="auto"/>
              <w:right w:val="single" w:sz="4" w:space="0" w:color="auto"/>
            </w:tcBorders>
            <w:shd w:val="clear" w:color="auto" w:fill="auto"/>
            <w:vAlign w:val="center"/>
            <w:hideMark/>
          </w:tcPr>
          <w:p w14:paraId="27B58F93" w14:textId="3D253054" w:rsidR="00F97C61" w:rsidRPr="00F97C61" w:rsidRDefault="001C08D3" w:rsidP="00F97C61">
            <w:pPr>
              <w:spacing w:after="0"/>
              <w:jc w:val="center"/>
              <w:rPr>
                <w:sz w:val="18"/>
                <w:szCs w:val="18"/>
              </w:rPr>
            </w:pPr>
            <w:r>
              <w:rPr>
                <w:sz w:val="18"/>
                <w:szCs w:val="18"/>
              </w:rPr>
              <w:t>20.2.72.202(5) emissions less than 1/2 tpy</w:t>
            </w:r>
          </w:p>
        </w:tc>
      </w:tr>
      <w:tr w:rsidR="00F97C61" w:rsidRPr="00F97C61" w14:paraId="763519B7" w14:textId="77777777" w:rsidTr="00F97C61">
        <w:trPr>
          <w:trHeight w:val="345"/>
        </w:trPr>
        <w:tc>
          <w:tcPr>
            <w:tcW w:w="1280" w:type="dxa"/>
            <w:vMerge/>
            <w:tcBorders>
              <w:top w:val="nil"/>
              <w:left w:val="single" w:sz="8" w:space="0" w:color="auto"/>
              <w:bottom w:val="single" w:sz="4" w:space="0" w:color="000000"/>
              <w:right w:val="single" w:sz="4" w:space="0" w:color="auto"/>
            </w:tcBorders>
            <w:vAlign w:val="center"/>
            <w:hideMark/>
          </w:tcPr>
          <w:p w14:paraId="0BA47315" w14:textId="77777777" w:rsidR="00F97C61" w:rsidRPr="00F97C61" w:rsidRDefault="00F97C61" w:rsidP="00F97C61">
            <w:pPr>
              <w:spacing w:after="0"/>
              <w:jc w:val="left"/>
              <w:rPr>
                <w:sz w:val="18"/>
                <w:szCs w:val="18"/>
              </w:rPr>
            </w:pPr>
          </w:p>
        </w:tc>
        <w:tc>
          <w:tcPr>
            <w:tcW w:w="1690" w:type="dxa"/>
            <w:vMerge/>
            <w:tcBorders>
              <w:top w:val="nil"/>
              <w:left w:val="single" w:sz="4" w:space="0" w:color="auto"/>
              <w:bottom w:val="single" w:sz="4" w:space="0" w:color="000000"/>
              <w:right w:val="single" w:sz="4" w:space="0" w:color="auto"/>
            </w:tcBorders>
            <w:vAlign w:val="center"/>
            <w:hideMark/>
          </w:tcPr>
          <w:p w14:paraId="3EDF9384" w14:textId="77777777" w:rsidR="00F97C61" w:rsidRPr="00F97C61" w:rsidRDefault="00F97C61" w:rsidP="00F97C61">
            <w:pPr>
              <w:spacing w:after="0"/>
              <w:jc w:val="left"/>
              <w:rPr>
                <w:sz w:val="18"/>
                <w:szCs w:val="18"/>
              </w:rPr>
            </w:pPr>
          </w:p>
        </w:tc>
        <w:tc>
          <w:tcPr>
            <w:tcW w:w="1520" w:type="dxa"/>
            <w:vMerge/>
            <w:tcBorders>
              <w:top w:val="nil"/>
              <w:left w:val="single" w:sz="4" w:space="0" w:color="auto"/>
              <w:bottom w:val="single" w:sz="4" w:space="0" w:color="000000"/>
              <w:right w:val="single" w:sz="4" w:space="0" w:color="auto"/>
            </w:tcBorders>
            <w:vAlign w:val="center"/>
            <w:hideMark/>
          </w:tcPr>
          <w:p w14:paraId="222B1336" w14:textId="77777777" w:rsidR="00F97C61" w:rsidRPr="00F97C61" w:rsidRDefault="00F97C61" w:rsidP="00F97C61">
            <w:pPr>
              <w:spacing w:after="0"/>
              <w:jc w:val="left"/>
              <w:rPr>
                <w:sz w:val="18"/>
                <w:szCs w:val="18"/>
              </w:rPr>
            </w:pPr>
          </w:p>
        </w:tc>
        <w:tc>
          <w:tcPr>
            <w:tcW w:w="1500" w:type="dxa"/>
            <w:tcBorders>
              <w:top w:val="nil"/>
              <w:left w:val="nil"/>
              <w:bottom w:val="single" w:sz="4" w:space="0" w:color="auto"/>
              <w:right w:val="single" w:sz="4" w:space="0" w:color="auto"/>
            </w:tcBorders>
            <w:shd w:val="clear" w:color="000000" w:fill="E3E3E3"/>
            <w:vAlign w:val="center"/>
            <w:hideMark/>
          </w:tcPr>
          <w:p w14:paraId="698CB370" w14:textId="77777777" w:rsidR="00F97C61" w:rsidRPr="00F97C61" w:rsidRDefault="00F97C61" w:rsidP="00F97C61">
            <w:pPr>
              <w:spacing w:after="0"/>
              <w:jc w:val="center"/>
              <w:rPr>
                <w:sz w:val="18"/>
                <w:szCs w:val="18"/>
              </w:rPr>
            </w:pPr>
            <w:r w:rsidRPr="00F97C61">
              <w:rPr>
                <w:sz w:val="18"/>
                <w:szCs w:val="18"/>
              </w:rPr>
              <w:t>N/A</w:t>
            </w:r>
          </w:p>
        </w:tc>
        <w:tc>
          <w:tcPr>
            <w:tcW w:w="1460" w:type="dxa"/>
            <w:tcBorders>
              <w:top w:val="nil"/>
              <w:left w:val="nil"/>
              <w:bottom w:val="single" w:sz="4" w:space="0" w:color="auto"/>
              <w:right w:val="single" w:sz="4" w:space="0" w:color="auto"/>
            </w:tcBorders>
            <w:shd w:val="clear" w:color="000000" w:fill="E3E3E3"/>
            <w:vAlign w:val="center"/>
            <w:hideMark/>
          </w:tcPr>
          <w:p w14:paraId="55CCD210" w14:textId="77777777" w:rsidR="00F97C61" w:rsidRPr="00F97C61" w:rsidRDefault="00F97C61" w:rsidP="00F97C61">
            <w:pPr>
              <w:spacing w:after="0"/>
              <w:jc w:val="center"/>
              <w:rPr>
                <w:sz w:val="18"/>
                <w:szCs w:val="18"/>
              </w:rPr>
            </w:pPr>
            <w:r w:rsidRPr="00F97C61">
              <w:rPr>
                <w:sz w:val="18"/>
                <w:szCs w:val="18"/>
              </w:rPr>
              <w:t>vapor pressure</w:t>
            </w:r>
          </w:p>
        </w:tc>
        <w:tc>
          <w:tcPr>
            <w:tcW w:w="1610" w:type="dxa"/>
            <w:tcBorders>
              <w:top w:val="nil"/>
              <w:left w:val="nil"/>
              <w:bottom w:val="single" w:sz="4" w:space="0" w:color="auto"/>
              <w:right w:val="single" w:sz="4" w:space="0" w:color="auto"/>
            </w:tcBorders>
            <w:shd w:val="clear" w:color="000000" w:fill="E3E3E3"/>
            <w:vAlign w:val="center"/>
            <w:hideMark/>
          </w:tcPr>
          <w:p w14:paraId="2DA38BC0" w14:textId="77777777" w:rsidR="00F97C61" w:rsidRPr="00F97C61" w:rsidRDefault="00F97C61" w:rsidP="00F97C61">
            <w:pPr>
              <w:spacing w:after="0"/>
              <w:jc w:val="center"/>
              <w:rPr>
                <w:sz w:val="18"/>
                <w:szCs w:val="18"/>
              </w:rPr>
            </w:pPr>
            <w:r w:rsidRPr="00F97C61">
              <w:rPr>
                <w:sz w:val="18"/>
                <w:szCs w:val="18"/>
              </w:rPr>
              <w:t>I.A List Item #5</w:t>
            </w:r>
          </w:p>
        </w:tc>
      </w:tr>
      <w:tr w:rsidR="00F97C61" w:rsidRPr="00F97C61" w14:paraId="2B487B12" w14:textId="77777777" w:rsidTr="00F97C61">
        <w:trPr>
          <w:trHeight w:val="345"/>
        </w:trPr>
        <w:tc>
          <w:tcPr>
            <w:tcW w:w="1280" w:type="dxa"/>
            <w:vMerge w:val="restart"/>
            <w:tcBorders>
              <w:top w:val="nil"/>
              <w:left w:val="single" w:sz="8" w:space="0" w:color="auto"/>
              <w:bottom w:val="single" w:sz="4" w:space="0" w:color="000000"/>
              <w:right w:val="single" w:sz="4" w:space="0" w:color="auto"/>
            </w:tcBorders>
            <w:shd w:val="clear" w:color="auto" w:fill="auto"/>
            <w:vAlign w:val="center"/>
            <w:hideMark/>
          </w:tcPr>
          <w:p w14:paraId="6E2880EE" w14:textId="77777777" w:rsidR="00F97C61" w:rsidRPr="00F97C61" w:rsidRDefault="00F97C61" w:rsidP="00F97C61">
            <w:pPr>
              <w:spacing w:after="0"/>
              <w:jc w:val="center"/>
              <w:rPr>
                <w:sz w:val="18"/>
                <w:szCs w:val="18"/>
              </w:rPr>
            </w:pPr>
            <w:r w:rsidRPr="00F97C61">
              <w:rPr>
                <w:sz w:val="18"/>
                <w:szCs w:val="18"/>
              </w:rPr>
              <w:t>2</w:t>
            </w:r>
          </w:p>
        </w:tc>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14:paraId="22E7299E" w14:textId="77777777" w:rsidR="00F97C61" w:rsidRPr="00F97C61" w:rsidRDefault="00F97C61" w:rsidP="00F97C61">
            <w:pPr>
              <w:spacing w:after="0"/>
              <w:jc w:val="center"/>
              <w:rPr>
                <w:sz w:val="18"/>
                <w:szCs w:val="18"/>
              </w:rPr>
            </w:pPr>
            <w:r w:rsidRPr="00F97C61">
              <w:rPr>
                <w:sz w:val="18"/>
                <w:szCs w:val="18"/>
              </w:rPr>
              <w:t>Motor Oil and Antifreeze Storage</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14:paraId="19344F51" w14:textId="77777777" w:rsidR="00F97C61" w:rsidRPr="00F97C61" w:rsidRDefault="00F97C61" w:rsidP="00F97C61">
            <w:pPr>
              <w:spacing w:after="0"/>
              <w:jc w:val="center"/>
              <w:rPr>
                <w:sz w:val="18"/>
                <w:szCs w:val="18"/>
              </w:rPr>
            </w:pPr>
            <w:r w:rsidRPr="00F97C61">
              <w:rPr>
                <w:sz w:val="18"/>
                <w:szCs w:val="18"/>
              </w:rPr>
              <w:t>N/A</w:t>
            </w:r>
          </w:p>
        </w:tc>
        <w:tc>
          <w:tcPr>
            <w:tcW w:w="1500" w:type="dxa"/>
            <w:tcBorders>
              <w:top w:val="nil"/>
              <w:left w:val="nil"/>
              <w:bottom w:val="single" w:sz="4" w:space="0" w:color="auto"/>
              <w:right w:val="single" w:sz="4" w:space="0" w:color="auto"/>
            </w:tcBorders>
            <w:shd w:val="clear" w:color="auto" w:fill="auto"/>
            <w:vAlign w:val="center"/>
            <w:hideMark/>
          </w:tcPr>
          <w:p w14:paraId="06D3A3C1" w14:textId="77777777" w:rsidR="00F97C61" w:rsidRPr="00F97C61" w:rsidRDefault="00F97C61" w:rsidP="00F97C61">
            <w:pPr>
              <w:spacing w:after="0"/>
              <w:jc w:val="center"/>
              <w:rPr>
                <w:sz w:val="18"/>
                <w:szCs w:val="18"/>
              </w:rPr>
            </w:pPr>
            <w:r w:rsidRPr="00F97C61">
              <w:rPr>
                <w:sz w:val="18"/>
                <w:szCs w:val="18"/>
              </w:rPr>
              <w:t>N/A</w:t>
            </w:r>
          </w:p>
        </w:tc>
        <w:tc>
          <w:tcPr>
            <w:tcW w:w="1460" w:type="dxa"/>
            <w:tcBorders>
              <w:top w:val="nil"/>
              <w:left w:val="nil"/>
              <w:bottom w:val="single" w:sz="4" w:space="0" w:color="auto"/>
              <w:right w:val="single" w:sz="4" w:space="0" w:color="auto"/>
            </w:tcBorders>
            <w:shd w:val="clear" w:color="auto" w:fill="auto"/>
            <w:vAlign w:val="center"/>
            <w:hideMark/>
          </w:tcPr>
          <w:p w14:paraId="003DE7FA" w14:textId="77777777" w:rsidR="00F97C61" w:rsidRPr="00F97C61" w:rsidRDefault="00F97C61" w:rsidP="00F97C61">
            <w:pPr>
              <w:spacing w:after="0"/>
              <w:jc w:val="center"/>
              <w:rPr>
                <w:sz w:val="18"/>
                <w:szCs w:val="18"/>
              </w:rPr>
            </w:pPr>
            <w:r w:rsidRPr="00F97C61">
              <w:rPr>
                <w:sz w:val="18"/>
                <w:szCs w:val="18"/>
              </w:rPr>
              <w:t>&lt;1mm Hg</w:t>
            </w:r>
          </w:p>
        </w:tc>
        <w:tc>
          <w:tcPr>
            <w:tcW w:w="1610" w:type="dxa"/>
            <w:tcBorders>
              <w:top w:val="nil"/>
              <w:left w:val="nil"/>
              <w:bottom w:val="single" w:sz="4" w:space="0" w:color="auto"/>
              <w:right w:val="single" w:sz="4" w:space="0" w:color="auto"/>
            </w:tcBorders>
            <w:shd w:val="clear" w:color="auto" w:fill="auto"/>
            <w:vAlign w:val="center"/>
            <w:hideMark/>
          </w:tcPr>
          <w:p w14:paraId="61F91286" w14:textId="6D540046" w:rsidR="00F97C61" w:rsidRPr="00F97C61" w:rsidRDefault="001C08D3" w:rsidP="00F97C61">
            <w:pPr>
              <w:spacing w:after="0"/>
              <w:jc w:val="center"/>
              <w:rPr>
                <w:sz w:val="18"/>
                <w:szCs w:val="18"/>
              </w:rPr>
            </w:pPr>
            <w:r w:rsidRPr="001C08D3">
              <w:rPr>
                <w:sz w:val="18"/>
                <w:szCs w:val="18"/>
              </w:rPr>
              <w:t>20.2.72.202.B(2)</w:t>
            </w:r>
            <w:r>
              <w:rPr>
                <w:sz w:val="18"/>
                <w:szCs w:val="18"/>
              </w:rPr>
              <w:t xml:space="preserve"> VOCs with vapor pressure of 0.2 PSI</w:t>
            </w:r>
          </w:p>
        </w:tc>
      </w:tr>
      <w:tr w:rsidR="00F97C61" w:rsidRPr="00F97C61" w14:paraId="25434910" w14:textId="77777777" w:rsidTr="00F97C61">
        <w:trPr>
          <w:trHeight w:val="345"/>
        </w:trPr>
        <w:tc>
          <w:tcPr>
            <w:tcW w:w="1280" w:type="dxa"/>
            <w:vMerge/>
            <w:tcBorders>
              <w:top w:val="nil"/>
              <w:left w:val="single" w:sz="8" w:space="0" w:color="auto"/>
              <w:bottom w:val="single" w:sz="4" w:space="0" w:color="000000"/>
              <w:right w:val="single" w:sz="4" w:space="0" w:color="auto"/>
            </w:tcBorders>
            <w:vAlign w:val="center"/>
            <w:hideMark/>
          </w:tcPr>
          <w:p w14:paraId="16A621FB" w14:textId="77777777" w:rsidR="00F97C61" w:rsidRPr="00F97C61" w:rsidRDefault="00F97C61" w:rsidP="00F97C61">
            <w:pPr>
              <w:spacing w:after="0"/>
              <w:jc w:val="left"/>
              <w:rPr>
                <w:sz w:val="18"/>
                <w:szCs w:val="18"/>
              </w:rPr>
            </w:pPr>
          </w:p>
        </w:tc>
        <w:tc>
          <w:tcPr>
            <w:tcW w:w="1690" w:type="dxa"/>
            <w:vMerge/>
            <w:tcBorders>
              <w:top w:val="nil"/>
              <w:left w:val="single" w:sz="4" w:space="0" w:color="auto"/>
              <w:bottom w:val="single" w:sz="4" w:space="0" w:color="000000"/>
              <w:right w:val="single" w:sz="4" w:space="0" w:color="auto"/>
            </w:tcBorders>
            <w:vAlign w:val="center"/>
            <w:hideMark/>
          </w:tcPr>
          <w:p w14:paraId="7E7255C0" w14:textId="77777777" w:rsidR="00F97C61" w:rsidRPr="00F97C61" w:rsidRDefault="00F97C61" w:rsidP="00F97C61">
            <w:pPr>
              <w:spacing w:after="0"/>
              <w:jc w:val="left"/>
              <w:rPr>
                <w:sz w:val="18"/>
                <w:szCs w:val="18"/>
              </w:rPr>
            </w:pPr>
          </w:p>
        </w:tc>
        <w:tc>
          <w:tcPr>
            <w:tcW w:w="1520" w:type="dxa"/>
            <w:vMerge/>
            <w:tcBorders>
              <w:top w:val="nil"/>
              <w:left w:val="single" w:sz="4" w:space="0" w:color="auto"/>
              <w:bottom w:val="single" w:sz="4" w:space="0" w:color="000000"/>
              <w:right w:val="single" w:sz="4" w:space="0" w:color="auto"/>
            </w:tcBorders>
            <w:vAlign w:val="center"/>
            <w:hideMark/>
          </w:tcPr>
          <w:p w14:paraId="0350901A" w14:textId="77777777" w:rsidR="00F97C61" w:rsidRPr="00F97C61" w:rsidRDefault="00F97C61" w:rsidP="00F97C61">
            <w:pPr>
              <w:spacing w:after="0"/>
              <w:jc w:val="left"/>
              <w:rPr>
                <w:sz w:val="18"/>
                <w:szCs w:val="18"/>
              </w:rPr>
            </w:pPr>
          </w:p>
        </w:tc>
        <w:tc>
          <w:tcPr>
            <w:tcW w:w="1500" w:type="dxa"/>
            <w:tcBorders>
              <w:top w:val="nil"/>
              <w:left w:val="nil"/>
              <w:bottom w:val="single" w:sz="4" w:space="0" w:color="auto"/>
              <w:right w:val="single" w:sz="4" w:space="0" w:color="auto"/>
            </w:tcBorders>
            <w:shd w:val="clear" w:color="000000" w:fill="E3E3E3"/>
            <w:vAlign w:val="center"/>
            <w:hideMark/>
          </w:tcPr>
          <w:p w14:paraId="44B4F7E8" w14:textId="77777777" w:rsidR="00F97C61" w:rsidRPr="00F97C61" w:rsidRDefault="00F97C61" w:rsidP="00F97C61">
            <w:pPr>
              <w:spacing w:after="0"/>
              <w:jc w:val="center"/>
              <w:rPr>
                <w:sz w:val="18"/>
                <w:szCs w:val="18"/>
              </w:rPr>
            </w:pPr>
            <w:r w:rsidRPr="00F97C61">
              <w:rPr>
                <w:sz w:val="18"/>
                <w:szCs w:val="18"/>
              </w:rPr>
              <w:t>N/A</w:t>
            </w:r>
          </w:p>
        </w:tc>
        <w:tc>
          <w:tcPr>
            <w:tcW w:w="1460" w:type="dxa"/>
            <w:tcBorders>
              <w:top w:val="nil"/>
              <w:left w:val="nil"/>
              <w:bottom w:val="single" w:sz="4" w:space="0" w:color="auto"/>
              <w:right w:val="single" w:sz="4" w:space="0" w:color="auto"/>
            </w:tcBorders>
            <w:shd w:val="clear" w:color="000000" w:fill="E3E3E3"/>
            <w:vAlign w:val="center"/>
            <w:hideMark/>
          </w:tcPr>
          <w:p w14:paraId="6D975D8A" w14:textId="77777777" w:rsidR="00F97C61" w:rsidRPr="00F97C61" w:rsidRDefault="00F97C61" w:rsidP="00F97C61">
            <w:pPr>
              <w:spacing w:after="0"/>
              <w:jc w:val="center"/>
              <w:rPr>
                <w:sz w:val="18"/>
                <w:szCs w:val="18"/>
              </w:rPr>
            </w:pPr>
            <w:r w:rsidRPr="00F97C61">
              <w:rPr>
                <w:sz w:val="18"/>
                <w:szCs w:val="18"/>
              </w:rPr>
              <w:t>vapor pressure</w:t>
            </w:r>
          </w:p>
        </w:tc>
        <w:tc>
          <w:tcPr>
            <w:tcW w:w="1610" w:type="dxa"/>
            <w:tcBorders>
              <w:top w:val="nil"/>
              <w:left w:val="nil"/>
              <w:bottom w:val="single" w:sz="4" w:space="0" w:color="auto"/>
              <w:right w:val="single" w:sz="4" w:space="0" w:color="auto"/>
            </w:tcBorders>
            <w:shd w:val="clear" w:color="000000" w:fill="E3E3E3"/>
            <w:vAlign w:val="center"/>
            <w:hideMark/>
          </w:tcPr>
          <w:p w14:paraId="62EC7B4E" w14:textId="77777777" w:rsidR="00F97C61" w:rsidRPr="00F97C61" w:rsidRDefault="00F97C61" w:rsidP="00F97C61">
            <w:pPr>
              <w:spacing w:after="0"/>
              <w:jc w:val="center"/>
              <w:rPr>
                <w:sz w:val="18"/>
                <w:szCs w:val="18"/>
              </w:rPr>
            </w:pPr>
            <w:r w:rsidRPr="00F97C61">
              <w:rPr>
                <w:sz w:val="18"/>
                <w:szCs w:val="18"/>
              </w:rPr>
              <w:t>I.A. List Item #5</w:t>
            </w:r>
          </w:p>
        </w:tc>
      </w:tr>
      <w:tr w:rsidR="00F97C61" w:rsidRPr="00F97C61" w14:paraId="1B93F4DF" w14:textId="77777777" w:rsidTr="00F97C61">
        <w:trPr>
          <w:trHeight w:val="345"/>
        </w:trPr>
        <w:tc>
          <w:tcPr>
            <w:tcW w:w="1280" w:type="dxa"/>
            <w:vMerge w:val="restart"/>
            <w:tcBorders>
              <w:top w:val="nil"/>
              <w:left w:val="single" w:sz="8" w:space="0" w:color="auto"/>
              <w:bottom w:val="single" w:sz="4" w:space="0" w:color="000000"/>
              <w:right w:val="single" w:sz="4" w:space="0" w:color="auto"/>
            </w:tcBorders>
            <w:shd w:val="clear" w:color="auto" w:fill="auto"/>
            <w:vAlign w:val="center"/>
            <w:hideMark/>
          </w:tcPr>
          <w:p w14:paraId="2156A99B" w14:textId="77777777" w:rsidR="00F97C61" w:rsidRPr="00F97C61" w:rsidRDefault="00F97C61" w:rsidP="00F97C61">
            <w:pPr>
              <w:spacing w:after="0"/>
              <w:jc w:val="center"/>
              <w:rPr>
                <w:sz w:val="18"/>
                <w:szCs w:val="18"/>
              </w:rPr>
            </w:pPr>
            <w:r w:rsidRPr="00F97C61">
              <w:rPr>
                <w:sz w:val="18"/>
                <w:szCs w:val="18"/>
              </w:rPr>
              <w:t>2</w:t>
            </w:r>
          </w:p>
        </w:tc>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14:paraId="14B55B08" w14:textId="77777777" w:rsidR="00F97C61" w:rsidRPr="00F97C61" w:rsidRDefault="00F97C61" w:rsidP="00F97C61">
            <w:pPr>
              <w:spacing w:after="0"/>
              <w:jc w:val="center"/>
              <w:rPr>
                <w:sz w:val="18"/>
                <w:szCs w:val="18"/>
              </w:rPr>
            </w:pPr>
            <w:r w:rsidRPr="00F97C61">
              <w:rPr>
                <w:sz w:val="18"/>
                <w:szCs w:val="18"/>
              </w:rPr>
              <w:t>Portable Light Towers</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EC78" w14:textId="77777777" w:rsidR="00F97C61" w:rsidRPr="00F97C61" w:rsidRDefault="00F97C61" w:rsidP="00F97C61">
            <w:pPr>
              <w:spacing w:after="0"/>
              <w:jc w:val="center"/>
              <w:rPr>
                <w:sz w:val="18"/>
                <w:szCs w:val="18"/>
              </w:rPr>
            </w:pPr>
            <w:proofErr w:type="spellStart"/>
            <w:r w:rsidRPr="00F97C61">
              <w:rPr>
                <w:sz w:val="18"/>
                <w:szCs w:val="18"/>
              </w:rPr>
              <w:t>Ingersol</w:t>
            </w:r>
            <w:proofErr w:type="spellEnd"/>
            <w:r w:rsidRPr="00F97C61">
              <w:rPr>
                <w:sz w:val="18"/>
                <w:szCs w:val="18"/>
              </w:rPr>
              <w:t xml:space="preserve"> Rand</w:t>
            </w:r>
          </w:p>
        </w:tc>
        <w:tc>
          <w:tcPr>
            <w:tcW w:w="1500" w:type="dxa"/>
            <w:tcBorders>
              <w:top w:val="nil"/>
              <w:left w:val="nil"/>
              <w:bottom w:val="single" w:sz="4" w:space="0" w:color="auto"/>
              <w:right w:val="single" w:sz="4" w:space="0" w:color="auto"/>
            </w:tcBorders>
            <w:shd w:val="clear" w:color="auto" w:fill="auto"/>
            <w:vAlign w:val="center"/>
            <w:hideMark/>
          </w:tcPr>
          <w:p w14:paraId="098971AB" w14:textId="52B7CA25" w:rsidR="00F97C61" w:rsidRPr="00F97C61" w:rsidRDefault="00F97C61" w:rsidP="00F97C61">
            <w:pPr>
              <w:spacing w:after="0"/>
              <w:jc w:val="center"/>
              <w:rPr>
                <w:sz w:val="18"/>
                <w:szCs w:val="18"/>
              </w:rPr>
            </w:pPr>
            <w:proofErr w:type="spellStart"/>
            <w:r w:rsidRPr="00F97C61">
              <w:rPr>
                <w:sz w:val="18"/>
                <w:szCs w:val="18"/>
              </w:rPr>
              <w:t>Ligh</w:t>
            </w:r>
            <w:r w:rsidR="002126EE">
              <w:rPr>
                <w:sz w:val="18"/>
                <w:szCs w:val="18"/>
              </w:rPr>
              <w:t>t</w:t>
            </w:r>
            <w:r w:rsidRPr="00F97C61">
              <w:rPr>
                <w:sz w:val="18"/>
                <w:szCs w:val="18"/>
              </w:rPr>
              <w:t>source</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78DA57D4" w14:textId="77777777" w:rsidR="00F97C61" w:rsidRPr="00F97C61" w:rsidRDefault="00F97C61" w:rsidP="00F97C61">
            <w:pPr>
              <w:spacing w:after="0"/>
              <w:jc w:val="center"/>
              <w:rPr>
                <w:sz w:val="18"/>
                <w:szCs w:val="18"/>
              </w:rPr>
            </w:pPr>
            <w:r w:rsidRPr="00F97C61">
              <w:rPr>
                <w:sz w:val="18"/>
                <w:szCs w:val="18"/>
              </w:rPr>
              <w:t>&lt;1 ton/</w:t>
            </w:r>
            <w:proofErr w:type="spellStart"/>
            <w:r w:rsidRPr="00F97C61">
              <w:rPr>
                <w:sz w:val="18"/>
                <w:szCs w:val="18"/>
              </w:rPr>
              <w:t>yr</w:t>
            </w:r>
            <w:proofErr w:type="spellEnd"/>
          </w:p>
        </w:tc>
        <w:tc>
          <w:tcPr>
            <w:tcW w:w="1610" w:type="dxa"/>
            <w:tcBorders>
              <w:top w:val="nil"/>
              <w:left w:val="nil"/>
              <w:bottom w:val="single" w:sz="4" w:space="0" w:color="auto"/>
              <w:right w:val="single" w:sz="4" w:space="0" w:color="auto"/>
            </w:tcBorders>
            <w:shd w:val="clear" w:color="auto" w:fill="auto"/>
            <w:vAlign w:val="center"/>
            <w:hideMark/>
          </w:tcPr>
          <w:p w14:paraId="7F6A226F" w14:textId="77777777" w:rsidR="00F97C61" w:rsidRDefault="001C08D3" w:rsidP="00F97C61">
            <w:pPr>
              <w:spacing w:after="0"/>
              <w:jc w:val="center"/>
              <w:rPr>
                <w:sz w:val="18"/>
                <w:szCs w:val="18"/>
              </w:rPr>
            </w:pPr>
            <w:r>
              <w:rPr>
                <w:sz w:val="18"/>
                <w:szCs w:val="18"/>
              </w:rPr>
              <w:t>20.2.72.202.A(1) and (2)</w:t>
            </w:r>
          </w:p>
          <w:p w14:paraId="6B684E62" w14:textId="7BB98113" w:rsidR="001C08D3" w:rsidRPr="00F97C61" w:rsidRDefault="001C08D3" w:rsidP="00F97C61">
            <w:pPr>
              <w:spacing w:after="0"/>
              <w:jc w:val="center"/>
              <w:rPr>
                <w:sz w:val="18"/>
                <w:szCs w:val="18"/>
              </w:rPr>
            </w:pPr>
            <w:r>
              <w:rPr>
                <w:sz w:val="18"/>
                <w:szCs w:val="18"/>
              </w:rPr>
              <w:t>Activities for maintenance</w:t>
            </w:r>
          </w:p>
        </w:tc>
      </w:tr>
      <w:tr w:rsidR="00F97C61" w:rsidRPr="00F97C61" w14:paraId="43AA24C5" w14:textId="77777777" w:rsidTr="00F97C61">
        <w:trPr>
          <w:trHeight w:val="345"/>
        </w:trPr>
        <w:tc>
          <w:tcPr>
            <w:tcW w:w="1280" w:type="dxa"/>
            <w:vMerge/>
            <w:tcBorders>
              <w:top w:val="nil"/>
              <w:left w:val="single" w:sz="8" w:space="0" w:color="auto"/>
              <w:bottom w:val="single" w:sz="4" w:space="0" w:color="000000"/>
              <w:right w:val="single" w:sz="4" w:space="0" w:color="auto"/>
            </w:tcBorders>
            <w:vAlign w:val="center"/>
            <w:hideMark/>
          </w:tcPr>
          <w:p w14:paraId="1625DED0" w14:textId="77777777" w:rsidR="00F97C61" w:rsidRPr="00F97C61" w:rsidRDefault="00F97C61" w:rsidP="00F97C61">
            <w:pPr>
              <w:spacing w:after="0"/>
              <w:jc w:val="left"/>
              <w:rPr>
                <w:sz w:val="18"/>
                <w:szCs w:val="18"/>
              </w:rPr>
            </w:pPr>
          </w:p>
        </w:tc>
        <w:tc>
          <w:tcPr>
            <w:tcW w:w="1690" w:type="dxa"/>
            <w:vMerge/>
            <w:tcBorders>
              <w:top w:val="nil"/>
              <w:left w:val="single" w:sz="4" w:space="0" w:color="auto"/>
              <w:bottom w:val="single" w:sz="4" w:space="0" w:color="000000"/>
              <w:right w:val="single" w:sz="4" w:space="0" w:color="auto"/>
            </w:tcBorders>
            <w:vAlign w:val="center"/>
            <w:hideMark/>
          </w:tcPr>
          <w:p w14:paraId="45E19632" w14:textId="77777777" w:rsidR="00F97C61" w:rsidRPr="00F97C61" w:rsidRDefault="00F97C61" w:rsidP="00F97C61">
            <w:pPr>
              <w:spacing w:after="0"/>
              <w:jc w:val="left"/>
              <w:rPr>
                <w:sz w:val="18"/>
                <w:szCs w:val="18"/>
              </w:rPr>
            </w:pPr>
          </w:p>
        </w:tc>
        <w:tc>
          <w:tcPr>
            <w:tcW w:w="1520" w:type="dxa"/>
            <w:vMerge/>
            <w:tcBorders>
              <w:top w:val="nil"/>
              <w:left w:val="single" w:sz="4" w:space="0" w:color="auto"/>
              <w:bottom w:val="single" w:sz="4" w:space="0" w:color="000000"/>
              <w:right w:val="single" w:sz="4" w:space="0" w:color="auto"/>
            </w:tcBorders>
            <w:vAlign w:val="center"/>
            <w:hideMark/>
          </w:tcPr>
          <w:p w14:paraId="7A4BE4B0" w14:textId="77777777" w:rsidR="00F97C61" w:rsidRPr="00F97C61" w:rsidRDefault="00F97C61" w:rsidP="00F97C61">
            <w:pPr>
              <w:spacing w:after="0"/>
              <w:jc w:val="left"/>
              <w:rPr>
                <w:sz w:val="18"/>
                <w:szCs w:val="18"/>
              </w:rPr>
            </w:pPr>
          </w:p>
        </w:tc>
        <w:tc>
          <w:tcPr>
            <w:tcW w:w="1500" w:type="dxa"/>
            <w:tcBorders>
              <w:top w:val="nil"/>
              <w:left w:val="nil"/>
              <w:bottom w:val="single" w:sz="4" w:space="0" w:color="auto"/>
              <w:right w:val="single" w:sz="4" w:space="0" w:color="auto"/>
            </w:tcBorders>
            <w:shd w:val="clear" w:color="000000" w:fill="E3E3E3"/>
            <w:vAlign w:val="center"/>
            <w:hideMark/>
          </w:tcPr>
          <w:p w14:paraId="4C911CB0" w14:textId="77777777" w:rsidR="00F97C61" w:rsidRPr="00F97C61" w:rsidRDefault="00F97C61" w:rsidP="00F97C61">
            <w:pPr>
              <w:spacing w:after="0"/>
              <w:jc w:val="center"/>
              <w:rPr>
                <w:sz w:val="18"/>
                <w:szCs w:val="18"/>
              </w:rPr>
            </w:pPr>
            <w:r w:rsidRPr="00F97C61">
              <w:rPr>
                <w:sz w:val="18"/>
                <w:szCs w:val="18"/>
              </w:rPr>
              <w:t>LT06E4705</w:t>
            </w:r>
          </w:p>
        </w:tc>
        <w:tc>
          <w:tcPr>
            <w:tcW w:w="1460" w:type="dxa"/>
            <w:tcBorders>
              <w:top w:val="nil"/>
              <w:left w:val="nil"/>
              <w:bottom w:val="single" w:sz="4" w:space="0" w:color="auto"/>
              <w:right w:val="single" w:sz="4" w:space="0" w:color="auto"/>
            </w:tcBorders>
            <w:shd w:val="clear" w:color="000000" w:fill="E3E3E3"/>
            <w:vAlign w:val="center"/>
            <w:hideMark/>
          </w:tcPr>
          <w:p w14:paraId="76066360" w14:textId="77777777" w:rsidR="00F97C61" w:rsidRPr="00F97C61" w:rsidRDefault="00F97C61" w:rsidP="00F97C61">
            <w:pPr>
              <w:spacing w:after="0"/>
              <w:jc w:val="center"/>
              <w:rPr>
                <w:sz w:val="18"/>
                <w:szCs w:val="18"/>
              </w:rPr>
            </w:pPr>
            <w:r w:rsidRPr="00F97C61">
              <w:rPr>
                <w:sz w:val="18"/>
                <w:szCs w:val="18"/>
              </w:rPr>
              <w:t>emission rate</w:t>
            </w:r>
          </w:p>
        </w:tc>
        <w:tc>
          <w:tcPr>
            <w:tcW w:w="1610" w:type="dxa"/>
            <w:tcBorders>
              <w:top w:val="nil"/>
              <w:left w:val="nil"/>
              <w:bottom w:val="single" w:sz="4" w:space="0" w:color="auto"/>
              <w:right w:val="single" w:sz="4" w:space="0" w:color="auto"/>
            </w:tcBorders>
            <w:shd w:val="clear" w:color="000000" w:fill="E3E3E3"/>
            <w:vAlign w:val="center"/>
            <w:hideMark/>
          </w:tcPr>
          <w:p w14:paraId="6E1F591A" w14:textId="77777777" w:rsidR="00F97C61" w:rsidRPr="00F97C61" w:rsidRDefault="00F97C61" w:rsidP="00F97C61">
            <w:pPr>
              <w:spacing w:after="0"/>
              <w:jc w:val="center"/>
              <w:rPr>
                <w:sz w:val="18"/>
                <w:szCs w:val="18"/>
              </w:rPr>
            </w:pPr>
            <w:r w:rsidRPr="00F97C61">
              <w:rPr>
                <w:sz w:val="18"/>
                <w:szCs w:val="18"/>
              </w:rPr>
              <w:t>I.A List Item #6</w:t>
            </w:r>
          </w:p>
        </w:tc>
      </w:tr>
    </w:tbl>
    <w:p w14:paraId="439DC52A" w14:textId="16A1C636" w:rsidR="00F97C61" w:rsidRDefault="00F97C61" w:rsidP="00F97C61">
      <w:pPr>
        <w:widowControl w:val="0"/>
        <w:contextualSpacing/>
        <w:rPr>
          <w:b/>
          <w:bCs/>
          <w:sz w:val="22"/>
          <w:szCs w:val="22"/>
          <w:u w:val="single"/>
        </w:rPr>
      </w:pPr>
    </w:p>
    <w:p w14:paraId="29031882" w14:textId="77777777" w:rsidR="00F97C61" w:rsidRDefault="00F97C61" w:rsidP="00F97C61">
      <w:pPr>
        <w:widowControl w:val="0"/>
        <w:contextualSpacing/>
      </w:pPr>
    </w:p>
    <w:p w14:paraId="573DB2F3" w14:textId="11C1F8EE" w:rsidR="00F97C61" w:rsidRDefault="00F97C61" w:rsidP="00F97C61">
      <w:pPr>
        <w:widowControl w:val="0"/>
        <w:contextualSpacing/>
      </w:pPr>
      <w:r>
        <w:t xml:space="preserve">See 20.2.72.202.A and B for </w:t>
      </w:r>
      <w:r w:rsidR="00A67F08">
        <w:t xml:space="preserve">minor NSR </w:t>
      </w:r>
      <w:r>
        <w:t>exempt equipment in this construction permits regulation:</w:t>
      </w:r>
    </w:p>
    <w:p w14:paraId="192A91D7" w14:textId="0387D2A2" w:rsidR="00F97C61" w:rsidRDefault="000C1C76" w:rsidP="00F97C61">
      <w:pPr>
        <w:widowControl w:val="0"/>
        <w:contextualSpacing/>
        <w:rPr>
          <w:sz w:val="20"/>
          <w:szCs w:val="20"/>
        </w:rPr>
      </w:pPr>
      <w:hyperlink r:id="rId12" w:history="1">
        <w:r w:rsidR="00F97C61" w:rsidRPr="00F97C61">
          <w:rPr>
            <w:color w:val="0000FF"/>
            <w:sz w:val="20"/>
            <w:szCs w:val="20"/>
            <w:u w:val="single"/>
          </w:rPr>
          <w:t>CONSTRUCTION PERMITS</w:t>
        </w:r>
      </w:hyperlink>
    </w:p>
    <w:p w14:paraId="0CA83EC9" w14:textId="77777777" w:rsidR="00F97C61" w:rsidRDefault="00F97C61" w:rsidP="00F97C61">
      <w:pPr>
        <w:widowControl w:val="0"/>
        <w:contextualSpacing/>
      </w:pPr>
    </w:p>
    <w:p w14:paraId="43B119F4" w14:textId="78E2D595" w:rsidR="00F97C61" w:rsidRDefault="00F97C61" w:rsidP="00F97C61">
      <w:pPr>
        <w:widowControl w:val="0"/>
        <w:contextualSpacing/>
      </w:pPr>
      <w:r>
        <w:t>Link to Title V Insignificant Activity List</w:t>
      </w:r>
    </w:p>
    <w:p w14:paraId="3128AE24" w14:textId="4BC1AA08" w:rsidR="00F97C61" w:rsidRPr="008161C4" w:rsidRDefault="000C1C76" w:rsidP="00F97C61">
      <w:pPr>
        <w:widowControl w:val="0"/>
        <w:contextualSpacing/>
      </w:pPr>
      <w:hyperlink r:id="rId13" w:history="1">
        <w:r w:rsidR="00F97C61" w:rsidRPr="00F97C61">
          <w:rPr>
            <w:rFonts w:ascii="Verdana" w:hAnsi="Verdana"/>
            <w:color w:val="467795"/>
            <w:sz w:val="18"/>
            <w:szCs w:val="18"/>
            <w:u w:val="single"/>
          </w:rPr>
          <w:t xml:space="preserve">List of Insignificant Activities </w:t>
        </w:r>
      </w:hyperlink>
    </w:p>
    <w:p w14:paraId="39DD5946" w14:textId="77777777" w:rsidR="00F97C61" w:rsidRPr="008161C4" w:rsidRDefault="00F97C61" w:rsidP="00F97C61">
      <w:pPr>
        <w:widowControl w:val="0"/>
        <w:contextualSpacing/>
      </w:pPr>
    </w:p>
    <w:p w14:paraId="451C48D1" w14:textId="16161197" w:rsidR="00C65288" w:rsidRPr="008161C4" w:rsidRDefault="00C65288" w:rsidP="008F59E8">
      <w:pPr>
        <w:widowControl w:val="0"/>
        <w:numPr>
          <w:ilvl w:val="0"/>
          <w:numId w:val="1"/>
        </w:numPr>
        <w:contextualSpacing/>
      </w:pPr>
      <w:r w:rsidRPr="008161C4">
        <w:rPr>
          <w:b/>
          <w:bCs/>
          <w:sz w:val="22"/>
          <w:szCs w:val="22"/>
          <w:u w:val="single"/>
        </w:rPr>
        <w:t>New/Modified/Unique Conditions</w:t>
      </w:r>
      <w:r w:rsidR="001C08D3" w:rsidRPr="008161C4">
        <w:rPr>
          <w:b/>
          <w:bCs/>
          <w:sz w:val="22"/>
          <w:szCs w:val="22"/>
          <w:u w:val="single"/>
        </w:rPr>
        <w:t>:</w:t>
      </w:r>
      <w:r w:rsidRPr="008161C4">
        <w:rPr>
          <w:sz w:val="22"/>
          <w:szCs w:val="22"/>
        </w:rPr>
        <w:t xml:space="preserve">  </w:t>
      </w:r>
    </w:p>
    <w:p w14:paraId="67AD7929" w14:textId="050E19A7" w:rsidR="00566B53" w:rsidRPr="008161C4" w:rsidRDefault="00566B53" w:rsidP="00566B53">
      <w:pPr>
        <w:widowControl w:val="0"/>
        <w:ind w:left="720"/>
        <w:contextualSpacing/>
        <w:rPr>
          <w:sz w:val="22"/>
          <w:szCs w:val="22"/>
        </w:rPr>
      </w:pPr>
    </w:p>
    <w:p w14:paraId="0413F777" w14:textId="6AE0AA60" w:rsidR="00BB755A" w:rsidRDefault="00BB755A" w:rsidP="00BB755A">
      <w:pPr>
        <w:widowControl w:val="0"/>
        <w:contextualSpacing/>
      </w:pPr>
      <w:r w:rsidRPr="001C63A9">
        <w:rPr>
          <w:b/>
        </w:rPr>
        <w:t>Table 102.A and footnote 1</w:t>
      </w:r>
      <w:r w:rsidRPr="008161C4">
        <w:t xml:space="preserve"> – Althou</w:t>
      </w:r>
      <w:r>
        <w:t>gh Particulate Matter (PM) does not have an ambient air quality standard, it is a regulated air pollutant that can cause a facility to be TV or PSD major by itself. The TSP NMAAQs was repealed but is still listed in the Title V regulation as a regulated air pollutant. Therefore, it is still included in Table 102.A although there are no specific requirements that apply.</w:t>
      </w:r>
    </w:p>
    <w:p w14:paraId="34D6A6B0" w14:textId="77777777" w:rsidR="00BB755A" w:rsidRDefault="00BB755A" w:rsidP="00BB755A">
      <w:pPr>
        <w:widowControl w:val="0"/>
        <w:contextualSpacing/>
      </w:pPr>
    </w:p>
    <w:p w14:paraId="08FAC389" w14:textId="226E4415" w:rsidR="00566B53" w:rsidRDefault="00BB755A" w:rsidP="00BB755A">
      <w:pPr>
        <w:widowControl w:val="0"/>
        <w:contextualSpacing/>
      </w:pPr>
      <w:r w:rsidRPr="001C63A9">
        <w:rPr>
          <w:b/>
        </w:rPr>
        <w:t>Table 103.A</w:t>
      </w:r>
      <w:r>
        <w:t xml:space="preserve"> The Permit Programs Manager, Ted Schooley, determined that </w:t>
      </w:r>
      <w:r w:rsidR="00DD3CF5">
        <w:t xml:space="preserve">ozone is not subject </w:t>
      </w:r>
      <w:r w:rsidR="00DD3CF5">
        <w:lastRenderedPageBreak/>
        <w:t>to the minor nonattainment permit requirements at 20.2.72.216 NMAC.</w:t>
      </w:r>
    </w:p>
    <w:p w14:paraId="4999578B" w14:textId="1AC051E1" w:rsidR="00DD3CF5" w:rsidRDefault="00DD3CF5" w:rsidP="00BB755A">
      <w:pPr>
        <w:widowControl w:val="0"/>
        <w:contextualSpacing/>
      </w:pPr>
    </w:p>
    <w:p w14:paraId="5F11EB2B" w14:textId="7B36AF32" w:rsidR="00DD3CF5" w:rsidRDefault="00DD3CF5" w:rsidP="00BB755A">
      <w:pPr>
        <w:widowControl w:val="0"/>
        <w:contextualSpacing/>
      </w:pPr>
      <w:r w:rsidRPr="001C63A9">
        <w:rPr>
          <w:b/>
        </w:rPr>
        <w:t>Table 104</w:t>
      </w:r>
      <w:r>
        <w:t xml:space="preserve"> – TSP was removed from this table </w:t>
      </w:r>
      <w:r w:rsidR="00A67F08">
        <w:t xml:space="preserve">and replaced with PM </w:t>
      </w:r>
      <w:r>
        <w:t>since the</w:t>
      </w:r>
      <w:r w:rsidR="00A67F08">
        <w:t xml:space="preserve"> TSP NMAAQS was repealed.</w:t>
      </w:r>
    </w:p>
    <w:p w14:paraId="1C5E81EC" w14:textId="70AAF301" w:rsidR="00DD3CF5" w:rsidRDefault="00DD3CF5" w:rsidP="00BB755A">
      <w:pPr>
        <w:widowControl w:val="0"/>
        <w:contextualSpacing/>
      </w:pPr>
    </w:p>
    <w:p w14:paraId="6F32C21F" w14:textId="5E783563" w:rsidR="00DD3CF5" w:rsidRDefault="00DD3CF5" w:rsidP="00BB755A">
      <w:pPr>
        <w:widowControl w:val="0"/>
        <w:contextualSpacing/>
      </w:pPr>
      <w:r w:rsidRPr="001C63A9">
        <w:rPr>
          <w:b/>
        </w:rPr>
        <w:t>An emission limit table, 106.A</w:t>
      </w:r>
      <w:r>
        <w:t>, was added since the mass limits are what was used as assumptions in air dispersion modeling.  PM</w:t>
      </w:r>
      <w:r w:rsidR="00A67F08">
        <w:t xml:space="preserve"> emission limits are not required </w:t>
      </w:r>
      <w:r w:rsidR="00E33975">
        <w:t xml:space="preserve">in section A106 </w:t>
      </w:r>
      <w:r w:rsidR="00A67F08">
        <w:t>since it does not have</w:t>
      </w:r>
      <w:r>
        <w:t xml:space="preserve"> </w:t>
      </w:r>
      <w:r w:rsidR="00E33975">
        <w:t xml:space="preserve">an </w:t>
      </w:r>
      <w:r>
        <w:t xml:space="preserve">ambient </w:t>
      </w:r>
      <w:r w:rsidR="00A67F08">
        <w:t xml:space="preserve">air quality </w:t>
      </w:r>
      <w:r>
        <w:t>standard</w:t>
      </w:r>
      <w:r w:rsidR="00A67F08">
        <w:t xml:space="preserve">, the facility is not subject to PM standards in 40 CFR 60, and no limits are needed to avoid Title V or PSD </w:t>
      </w:r>
      <w:r>
        <w:t>permit</w:t>
      </w:r>
      <w:r w:rsidR="00A67F08">
        <w:t xml:space="preserve"> requirements</w:t>
      </w:r>
      <w:r>
        <w:t>.</w:t>
      </w:r>
    </w:p>
    <w:p w14:paraId="1B8BBFB4" w14:textId="5B461303" w:rsidR="00DD3CF5" w:rsidRDefault="00DD3CF5" w:rsidP="00BB755A">
      <w:pPr>
        <w:widowControl w:val="0"/>
        <w:contextualSpacing/>
      </w:pPr>
    </w:p>
    <w:p w14:paraId="2A5443E4" w14:textId="668F6445" w:rsidR="00DD3CF5" w:rsidRDefault="00DD3CF5" w:rsidP="00BB755A">
      <w:pPr>
        <w:widowControl w:val="0"/>
        <w:contextualSpacing/>
      </w:pPr>
      <w:r w:rsidRPr="001C63A9">
        <w:rPr>
          <w:b/>
        </w:rPr>
        <w:t xml:space="preserve">A106.B </w:t>
      </w:r>
      <w:r>
        <w:t>– No additional conditions are needed to show compliance with the 20% opacity required by 20.2.61 NMAC since the flare is subject to no visible emissions</w:t>
      </w:r>
      <w:r w:rsidR="00E33975">
        <w:t xml:space="preserve"> (opacity)</w:t>
      </w:r>
      <w:r>
        <w:t xml:space="preserve"> requirements in 40 CFR 60.18.</w:t>
      </w:r>
    </w:p>
    <w:p w14:paraId="451C48D2" w14:textId="77777777" w:rsidR="00657FEA" w:rsidRDefault="00657FEA" w:rsidP="008F59E8">
      <w:pPr>
        <w:widowControl w:val="0"/>
        <w:ind w:left="-720" w:right="-1080"/>
        <w:contextualSpacing/>
      </w:pPr>
    </w:p>
    <w:p w14:paraId="451C48DC" w14:textId="1F19BF89" w:rsidR="001E20AF" w:rsidRDefault="00DD3CF5" w:rsidP="00DD3CF5">
      <w:r w:rsidRPr="001C63A9">
        <w:rPr>
          <w:b/>
        </w:rPr>
        <w:t>A108.A</w:t>
      </w:r>
      <w:r w:rsidRPr="00DD3CF5">
        <w:t xml:space="preserve"> </w:t>
      </w:r>
      <w:r>
        <w:t>–</w:t>
      </w:r>
      <w:r w:rsidR="001C63A9">
        <w:t xml:space="preserve"> R</w:t>
      </w:r>
      <w:r>
        <w:t>emoved the limits on the days of the week of operations.  The air dispersion modeling input does not consider the day of the week, only the time frame modeled for each day and the tpy emission rates based on annual operating hours.</w:t>
      </w:r>
    </w:p>
    <w:p w14:paraId="0DE57CA9" w14:textId="3F0FFA79" w:rsidR="00DD3CF5" w:rsidRDefault="00DD3CF5" w:rsidP="00DD3CF5">
      <w:r w:rsidRPr="001C63A9">
        <w:rPr>
          <w:b/>
        </w:rPr>
        <w:t xml:space="preserve">A108.B </w:t>
      </w:r>
      <w:r>
        <w:t>– Added a new condition to show compliance with facility-wide HAPs limits set to remain a TV HAP minor source</w:t>
      </w:r>
      <w:r w:rsidR="006D0048">
        <w:t xml:space="preserve"> to avoid additional MACT AAAA requirements for HAP major sources</w:t>
      </w:r>
      <w:r>
        <w:t>.</w:t>
      </w:r>
      <w:r w:rsidR="00DB1408">
        <w:t xml:space="preserve">  Records are not required until if and when the facility starts to accept petroleum contaminated soils (PCS) since only if PCS is accepted would the landfill come close to </w:t>
      </w:r>
      <w:proofErr w:type="gramStart"/>
      <w:r w:rsidR="00DB1408">
        <w:t>being</w:t>
      </w:r>
      <w:proofErr w:type="gramEnd"/>
      <w:r w:rsidR="00DB1408">
        <w:t xml:space="preserve"> a major HAP source. </w:t>
      </w:r>
    </w:p>
    <w:p w14:paraId="497B65B7" w14:textId="7552B48F" w:rsidR="00DD3CF5" w:rsidRDefault="00DD3CF5" w:rsidP="00DD3CF5">
      <w:r w:rsidRPr="001C63A9">
        <w:rPr>
          <w:b/>
        </w:rPr>
        <w:t>A701.A and B</w:t>
      </w:r>
      <w:r>
        <w:t xml:space="preserve"> were </w:t>
      </w:r>
      <w:r w:rsidR="00E33975">
        <w:t>c</w:t>
      </w:r>
      <w:r>
        <w:t xml:space="preserve">ombined and revised to reflect current requirements in NSPS WWW, </w:t>
      </w:r>
      <w:proofErr w:type="spellStart"/>
      <w:r>
        <w:t>Cf</w:t>
      </w:r>
      <w:proofErr w:type="spellEnd"/>
      <w:r>
        <w:t>, and the State Plan</w:t>
      </w:r>
      <w:r w:rsidR="00E33975">
        <w:t xml:space="preserve"> once approved</w:t>
      </w:r>
      <w:r>
        <w:t xml:space="preserve">.  Also, 20.2.64 NMAC was removed from these conditions since NSPS WWW </w:t>
      </w:r>
      <w:r w:rsidR="00E33975">
        <w:t xml:space="preserve">is </w:t>
      </w:r>
      <w:r>
        <w:t>no longer authorized through 20.2.64 NMAC</w:t>
      </w:r>
      <w:r w:rsidR="00E33975">
        <w:t xml:space="preserve">.  AQB has authority over NSPS WWW per </w:t>
      </w:r>
      <w:r>
        <w:t>20.2.77 NMAC.  Finally, we usually do not cite the state regulations that simply give AQB delegation.</w:t>
      </w:r>
    </w:p>
    <w:p w14:paraId="7D830CAB" w14:textId="466CDBD6" w:rsidR="00DD3CF5" w:rsidRDefault="00DD3CF5" w:rsidP="00DD3CF5">
      <w:r w:rsidRPr="001C63A9">
        <w:rPr>
          <w:b/>
        </w:rPr>
        <w:t>A701.B</w:t>
      </w:r>
      <w:r>
        <w:t xml:space="preserve"> – MACT AAAA</w:t>
      </w:r>
      <w:r w:rsidR="002950BD">
        <w:t>.</w:t>
      </w:r>
      <w:r>
        <w:t xml:space="preserve"> Updated the regulatory requirements in </w:t>
      </w:r>
      <w:r w:rsidR="002950BD">
        <w:t>40 CFR 63, Subpart AAAA</w:t>
      </w:r>
      <w:r>
        <w:t xml:space="preserve">.  Once </w:t>
      </w:r>
      <w:proofErr w:type="spellStart"/>
      <w:r>
        <w:t>Cf</w:t>
      </w:r>
      <w:proofErr w:type="spellEnd"/>
      <w:r>
        <w:t xml:space="preserve"> and the State plan </w:t>
      </w:r>
      <w:r w:rsidR="002950BD">
        <w:t xml:space="preserve">is in </w:t>
      </w:r>
      <w:r>
        <w:t xml:space="preserve">effect, MACT AAAA </w:t>
      </w:r>
      <w:r w:rsidR="006D0048">
        <w:t>may</w:t>
      </w:r>
      <w:r>
        <w:t xml:space="preserve"> no longer apply since </w:t>
      </w:r>
      <w:proofErr w:type="spellStart"/>
      <w:r>
        <w:t>Cf</w:t>
      </w:r>
      <w:proofErr w:type="spellEnd"/>
      <w:r>
        <w:t xml:space="preserve"> already includes MACT AAAA </w:t>
      </w:r>
      <w:r w:rsidR="00D11092">
        <w:t>SSM provisions.</w:t>
      </w:r>
    </w:p>
    <w:p w14:paraId="50AF286E" w14:textId="70261AE3" w:rsidR="00DD3CF5" w:rsidRDefault="00DD3CF5" w:rsidP="00DD3CF5">
      <w:r w:rsidRPr="001C63A9">
        <w:rPr>
          <w:b/>
        </w:rPr>
        <w:t>A701.C</w:t>
      </w:r>
      <w:r>
        <w:t xml:space="preserve"> – Update and combine the NSPS A, WWW, and </w:t>
      </w:r>
      <w:proofErr w:type="spellStart"/>
      <w:r>
        <w:t>Cf</w:t>
      </w:r>
      <w:proofErr w:type="spellEnd"/>
      <w:r>
        <w:t xml:space="preserve"> requirements that apply to the Utility Flare, Unit 5.</w:t>
      </w:r>
    </w:p>
    <w:p w14:paraId="4F542711" w14:textId="06F958CC" w:rsidR="00DD3CF5" w:rsidRDefault="00DD3CF5" w:rsidP="00DD3CF5">
      <w:r w:rsidRPr="001C63A9">
        <w:rPr>
          <w:b/>
        </w:rPr>
        <w:t>A701.D</w:t>
      </w:r>
      <w:r>
        <w:t xml:space="preserve"> – Add a condition to show compliance with mass emission limits for the Unit 5 Flare and uncaptured LFG from the landfill.  The permittee demonstrates compliance with limits by meeting the requirements, monitoring, and records required by </w:t>
      </w:r>
      <w:r w:rsidR="008161C4">
        <w:t>60.18, NSPS WWW, and NSPS Cf</w:t>
      </w:r>
      <w:r>
        <w:t xml:space="preserve">. </w:t>
      </w:r>
      <w:r w:rsidR="00DB1408">
        <w:t>The gas blower capacity was not included in the condition since the landfill may need to increase that capacity in the future.</w:t>
      </w:r>
    </w:p>
    <w:p w14:paraId="4FA8ACD7" w14:textId="4572AEA2" w:rsidR="00516EFF" w:rsidRDefault="0080574D" w:rsidP="0080574D">
      <w:pPr>
        <w:contextualSpacing/>
      </w:pPr>
      <w:bookmarkStart w:id="10" w:name="_Hlk2945525"/>
      <w:r>
        <w:rPr>
          <w:b/>
        </w:rPr>
        <w:t xml:space="preserve">A701.E – </w:t>
      </w:r>
      <w:r>
        <w:t>Add a condition demonstrating compliance with Unit 3 VOC e</w:t>
      </w:r>
      <w:r w:rsidR="007314C0">
        <w:t xml:space="preserve">mission limits from the GCCS at any time </w:t>
      </w:r>
      <w:r>
        <w:t>LFG is emitted directly to the atmosphere and not routed to the flare or LFG treatment system</w:t>
      </w:r>
      <w:r w:rsidR="00516EFF">
        <w:t xml:space="preserve"> as required by the applicable NSPS</w:t>
      </w:r>
      <w:r>
        <w:t xml:space="preserve">.  </w:t>
      </w:r>
      <w:r w:rsidR="00516EFF">
        <w:t xml:space="preserve">The condition must state that records and reporting apply only </w:t>
      </w:r>
      <w:r w:rsidR="00516EFF" w:rsidRPr="00516EFF">
        <w:t xml:space="preserve">when LFG is not controlled </w:t>
      </w:r>
      <w:r w:rsidR="00516EFF" w:rsidRPr="00516EFF">
        <w:rPr>
          <w:b/>
        </w:rPr>
        <w:t>per the applicable NSPS</w:t>
      </w:r>
      <w:r w:rsidR="00516EFF">
        <w:t xml:space="preserve"> or vented through a bypass valve, since it is not realistic for the GCCS to capture 100% of the LFG. </w:t>
      </w:r>
    </w:p>
    <w:p w14:paraId="13EB52C9" w14:textId="77777777" w:rsidR="00516EFF" w:rsidRDefault="00516EFF" w:rsidP="0080574D">
      <w:pPr>
        <w:contextualSpacing/>
      </w:pPr>
    </w:p>
    <w:p w14:paraId="2A1A84D8" w14:textId="14FB9E0F" w:rsidR="0080574D" w:rsidRDefault="0080574D" w:rsidP="0080574D">
      <w:pPr>
        <w:contextualSpacing/>
      </w:pPr>
      <w:r>
        <w:lastRenderedPageBreak/>
        <w:t>The NSPS’ require monitoring of LFG flow to the flare.  They also require monitoring of bypass to the flare or a secure the bypass line val</w:t>
      </w:r>
      <w:r w:rsidR="007314C0">
        <w:t>v</w:t>
      </w:r>
      <w:r>
        <w:t>es in the close</w:t>
      </w:r>
      <w:r w:rsidR="007314C0">
        <w:t>d</w:t>
      </w:r>
      <w:r>
        <w:t xml:space="preserve"> position with a car-seal or a lock-and-key type configuration and inspections to ensure gas is not diverted through the bypass line.</w:t>
      </w:r>
    </w:p>
    <w:p w14:paraId="2BD579AF" w14:textId="77777777" w:rsidR="007314C0" w:rsidRDefault="007314C0" w:rsidP="0080574D">
      <w:pPr>
        <w:contextualSpacing/>
      </w:pPr>
    </w:p>
    <w:p w14:paraId="64ECD7DD" w14:textId="056E069B" w:rsidR="00C761C7" w:rsidRDefault="0080574D" w:rsidP="0080574D">
      <w:pPr>
        <w:contextualSpacing/>
      </w:pPr>
      <w:r>
        <w:t>NSPS’ also require monitoring for negative pressure in the GCCS, monitoring at each well head, and ground monitoring of methane around the perimeter of the landfill.  Finally</w:t>
      </w:r>
      <w:r w:rsidR="007314C0">
        <w:t>,</w:t>
      </w:r>
      <w:r>
        <w:t xml:space="preserve"> Four Peaks LFG treatment system requires </w:t>
      </w:r>
      <w:r w:rsidR="00C761C7">
        <w:t xml:space="preserve">continuous monitoring of gas flowrate through the treatment system and no direct venting from the treatment system.  </w:t>
      </w:r>
    </w:p>
    <w:p w14:paraId="54B0E5D5" w14:textId="77777777" w:rsidR="00C761C7" w:rsidRDefault="00C761C7" w:rsidP="0080574D">
      <w:pPr>
        <w:contextualSpacing/>
      </w:pPr>
    </w:p>
    <w:p w14:paraId="1559D685" w14:textId="20163C38" w:rsidR="00C761C7" w:rsidRDefault="00C761C7" w:rsidP="0080574D">
      <w:pPr>
        <w:contextualSpacing/>
      </w:pPr>
      <w:r>
        <w:t xml:space="preserve">It would be rare to directly vent LFG to the atmosphere, even due to such events as a lightning strike to the controls since the lines coming from the GCCS to the controls would </w:t>
      </w:r>
      <w:proofErr w:type="spellStart"/>
      <w:r>
        <w:t>mos</w:t>
      </w:r>
      <w:r w:rsidR="007314C0">
        <w:t>t</w:t>
      </w:r>
      <w:r>
        <w:t>y</w:t>
      </w:r>
      <w:proofErr w:type="spellEnd"/>
      <w:r>
        <w:t xml:space="preserve"> likely automatically shut to avoid any infiltration of extra oxygen or other sources of combustion </w:t>
      </w:r>
      <w:r w:rsidR="007314C0">
        <w:t xml:space="preserve">into the GCCS </w:t>
      </w:r>
      <w:r>
        <w:t>since it could result in an explosion</w:t>
      </w:r>
      <w:r w:rsidR="007314C0">
        <w:t xml:space="preserve"> and/or fire</w:t>
      </w:r>
      <w:r>
        <w:t xml:space="preserve">.  </w:t>
      </w:r>
    </w:p>
    <w:p w14:paraId="10640A0C" w14:textId="77777777" w:rsidR="00C761C7" w:rsidRDefault="00C761C7" w:rsidP="0080574D">
      <w:pPr>
        <w:contextualSpacing/>
      </w:pPr>
    </w:p>
    <w:p w14:paraId="419BC9B7" w14:textId="32876CC2" w:rsidR="0080574D" w:rsidRDefault="00C761C7" w:rsidP="0080574D">
      <w:pPr>
        <w:contextualSpacing/>
      </w:pPr>
      <w:r>
        <w:t xml:space="preserve">However, </w:t>
      </w:r>
      <w:r w:rsidR="0080574D">
        <w:t xml:space="preserve">NSPS WWW and </w:t>
      </w:r>
      <w:proofErr w:type="spellStart"/>
      <w:r w:rsidR="0080574D">
        <w:t>Cf</w:t>
      </w:r>
      <w:proofErr w:type="spellEnd"/>
      <w:r w:rsidR="0080574D">
        <w:t xml:space="preserve"> </w:t>
      </w:r>
      <w:proofErr w:type="gramStart"/>
      <w:r>
        <w:t>require operation of the GCCS and any controls at all times</w:t>
      </w:r>
      <w:proofErr w:type="gramEnd"/>
      <w:r>
        <w:t xml:space="preserve"> except for 5 days for the GCCS and 1 hour for controls (flare or treatment system)</w:t>
      </w:r>
      <w:r w:rsidR="0080574D">
        <w:t xml:space="preserve"> </w:t>
      </w:r>
      <w:r>
        <w:t xml:space="preserve">during startup, shutdown, and malfunctions and require records and reporting of such events </w:t>
      </w:r>
      <w:r w:rsidR="0080574D">
        <w:t xml:space="preserve">for up to. </w:t>
      </w:r>
    </w:p>
    <w:p w14:paraId="3D82B300" w14:textId="77777777" w:rsidR="00C761C7" w:rsidRDefault="00C761C7" w:rsidP="0080574D">
      <w:pPr>
        <w:contextualSpacing/>
      </w:pPr>
    </w:p>
    <w:p w14:paraId="39C89BF7" w14:textId="239D9A6D" w:rsidR="0080574D" w:rsidRPr="00C761C7" w:rsidRDefault="00C761C7" w:rsidP="0080574D">
      <w:pPr>
        <w:contextualSpacing/>
        <w:rPr>
          <w:b/>
        </w:rPr>
      </w:pPr>
      <w:r w:rsidRPr="00C761C7">
        <w:rPr>
          <w:b/>
        </w:rPr>
        <w:t>To follow are the pertinent sections from the regulation:</w:t>
      </w:r>
      <w:r w:rsidR="0080574D" w:rsidRPr="00C761C7">
        <w:rPr>
          <w:b/>
        </w:rPr>
        <w:t xml:space="preserve"> </w:t>
      </w:r>
    </w:p>
    <w:p w14:paraId="05CC5EB9" w14:textId="5E212D02" w:rsidR="0080574D" w:rsidRPr="00C761C7" w:rsidRDefault="0080574D" w:rsidP="0080574D">
      <w:pPr>
        <w:contextualSpacing/>
        <w:rPr>
          <w:b/>
          <w:i/>
          <w:sz w:val="20"/>
          <w:szCs w:val="20"/>
        </w:rPr>
      </w:pPr>
      <w:r w:rsidRPr="00C761C7">
        <w:rPr>
          <w:b/>
          <w:i/>
          <w:sz w:val="20"/>
          <w:szCs w:val="20"/>
        </w:rPr>
        <w:t>60.752   Standards for air emissions from municipal solid waste landfills.</w:t>
      </w:r>
    </w:p>
    <w:p w14:paraId="0C5A92B0" w14:textId="1D23F08C" w:rsidR="0080574D" w:rsidRPr="00C761C7" w:rsidRDefault="0080574D" w:rsidP="0080574D">
      <w:pPr>
        <w:contextualSpacing/>
        <w:rPr>
          <w:i/>
          <w:sz w:val="20"/>
          <w:szCs w:val="20"/>
        </w:rPr>
      </w:pPr>
      <w:r w:rsidRPr="00C761C7">
        <w:rPr>
          <w:i/>
          <w:sz w:val="20"/>
          <w:szCs w:val="20"/>
        </w:rPr>
        <w:t xml:space="preserve">(b) Each owner or operator of an MSW landfill </w:t>
      </w:r>
      <w:r w:rsidRPr="00C761C7">
        <w:rPr>
          <w:b/>
          <w:i/>
          <w:sz w:val="20"/>
          <w:szCs w:val="20"/>
        </w:rPr>
        <w:t xml:space="preserve">having a design capacity equal to or greater than 2.5 million megagrams and 2.5 million cubic meters, shall </w:t>
      </w:r>
      <w:r w:rsidRPr="00C761C7">
        <w:rPr>
          <w:i/>
          <w:sz w:val="20"/>
          <w:szCs w:val="20"/>
        </w:rPr>
        <w:t>…….</w:t>
      </w:r>
    </w:p>
    <w:p w14:paraId="70C7D104" w14:textId="77777777" w:rsidR="0080574D" w:rsidRPr="00C761C7" w:rsidRDefault="0080574D" w:rsidP="0080574D">
      <w:pPr>
        <w:contextualSpacing/>
        <w:rPr>
          <w:b/>
          <w:i/>
          <w:sz w:val="20"/>
          <w:szCs w:val="20"/>
        </w:rPr>
      </w:pPr>
      <w:r w:rsidRPr="00C761C7">
        <w:rPr>
          <w:b/>
          <w:i/>
          <w:sz w:val="20"/>
          <w:szCs w:val="20"/>
        </w:rPr>
        <w:t>(i) Submit a collection and control system design plan prepared by a professional engineer to the Administrator within 1 year:</w:t>
      </w:r>
    </w:p>
    <w:p w14:paraId="3CAA7892" w14:textId="77777777" w:rsidR="0080574D" w:rsidRPr="00C761C7" w:rsidRDefault="0080574D" w:rsidP="0080574D">
      <w:pPr>
        <w:contextualSpacing/>
        <w:rPr>
          <w:i/>
          <w:sz w:val="20"/>
          <w:szCs w:val="20"/>
        </w:rPr>
      </w:pPr>
      <w:r w:rsidRPr="00C761C7">
        <w:rPr>
          <w:b/>
          <w:i/>
          <w:sz w:val="20"/>
          <w:szCs w:val="20"/>
        </w:rPr>
        <w:t>(A) The collection and control system as described in the plan shall meet</w:t>
      </w:r>
      <w:r w:rsidRPr="00C761C7">
        <w:rPr>
          <w:i/>
          <w:sz w:val="20"/>
          <w:szCs w:val="20"/>
        </w:rPr>
        <w:t xml:space="preserve"> </w:t>
      </w:r>
      <w:r w:rsidRPr="00C761C7">
        <w:rPr>
          <w:b/>
          <w:i/>
          <w:sz w:val="20"/>
          <w:szCs w:val="20"/>
        </w:rPr>
        <w:t>the design requirements of paragraph (b)(2)(ii) of this section.</w:t>
      </w:r>
    </w:p>
    <w:p w14:paraId="51EDBC6D" w14:textId="65F67C70" w:rsidR="0080574D" w:rsidRPr="00C761C7" w:rsidRDefault="0080574D" w:rsidP="0080574D">
      <w:pPr>
        <w:contextualSpacing/>
        <w:rPr>
          <w:i/>
          <w:sz w:val="20"/>
          <w:szCs w:val="20"/>
        </w:rPr>
      </w:pPr>
      <w:r w:rsidRPr="00C761C7">
        <w:rPr>
          <w:b/>
          <w:i/>
          <w:sz w:val="20"/>
          <w:szCs w:val="20"/>
        </w:rPr>
        <w:t>(ii) Install a collection and control system that captures the gas generated within the landfill as required by paragraphs (b)(2)(ii)(A) or (B) and (b)(2)(iii) of this section within 30 months after the first annual report in which the emission rate equals or exceeds 50 megagrams per year</w:t>
      </w:r>
      <w:r w:rsidRPr="00C761C7">
        <w:rPr>
          <w:i/>
          <w:sz w:val="20"/>
          <w:szCs w:val="20"/>
        </w:rPr>
        <w:t>, ….</w:t>
      </w:r>
    </w:p>
    <w:p w14:paraId="28628747" w14:textId="77777777" w:rsidR="0080574D" w:rsidRPr="00C761C7" w:rsidRDefault="0080574D" w:rsidP="0080574D">
      <w:pPr>
        <w:contextualSpacing/>
        <w:rPr>
          <w:b/>
          <w:i/>
          <w:sz w:val="20"/>
          <w:szCs w:val="20"/>
        </w:rPr>
      </w:pPr>
      <w:r w:rsidRPr="00C761C7">
        <w:rPr>
          <w:b/>
          <w:i/>
          <w:sz w:val="20"/>
          <w:szCs w:val="20"/>
        </w:rPr>
        <w:t xml:space="preserve">(A) An active collection system shall: </w:t>
      </w:r>
    </w:p>
    <w:p w14:paraId="66EC74EC" w14:textId="77777777" w:rsidR="0080574D" w:rsidRPr="00C761C7" w:rsidRDefault="0080574D" w:rsidP="0080574D">
      <w:pPr>
        <w:contextualSpacing/>
        <w:rPr>
          <w:i/>
          <w:sz w:val="20"/>
          <w:szCs w:val="20"/>
        </w:rPr>
      </w:pPr>
      <w:r w:rsidRPr="00C761C7">
        <w:rPr>
          <w:i/>
          <w:sz w:val="20"/>
          <w:szCs w:val="20"/>
        </w:rPr>
        <w:t xml:space="preserve">(1) </w:t>
      </w:r>
      <w:r w:rsidRPr="00C761C7">
        <w:rPr>
          <w:b/>
          <w:i/>
          <w:sz w:val="20"/>
          <w:szCs w:val="20"/>
        </w:rPr>
        <w:t>Be designed to handle the maximum expected gas flow rate from the entire area of the landfill that warrants control</w:t>
      </w:r>
      <w:r w:rsidRPr="00C761C7">
        <w:rPr>
          <w:i/>
          <w:sz w:val="20"/>
          <w:szCs w:val="20"/>
        </w:rPr>
        <w:t xml:space="preserve"> over the intended use period of the gas control or treatment system equipment; </w:t>
      </w:r>
    </w:p>
    <w:p w14:paraId="184E828A" w14:textId="77777777" w:rsidR="0080574D" w:rsidRPr="00C761C7" w:rsidRDefault="0080574D" w:rsidP="0080574D">
      <w:pPr>
        <w:contextualSpacing/>
        <w:rPr>
          <w:i/>
          <w:sz w:val="20"/>
          <w:szCs w:val="20"/>
        </w:rPr>
      </w:pPr>
      <w:r w:rsidRPr="00C761C7">
        <w:rPr>
          <w:i/>
          <w:sz w:val="20"/>
          <w:szCs w:val="20"/>
        </w:rPr>
        <w:t xml:space="preserve">(2) </w:t>
      </w:r>
      <w:r w:rsidRPr="00C761C7">
        <w:rPr>
          <w:b/>
          <w:i/>
          <w:sz w:val="20"/>
          <w:szCs w:val="20"/>
        </w:rPr>
        <w:t>Collect gas from each area</w:t>
      </w:r>
      <w:r w:rsidRPr="00C761C7">
        <w:rPr>
          <w:i/>
          <w:sz w:val="20"/>
          <w:szCs w:val="20"/>
        </w:rPr>
        <w:t xml:space="preserve">, cell, or group of cells in the landfill in which the initial solid waste has been placed for a period of: </w:t>
      </w:r>
    </w:p>
    <w:p w14:paraId="186BC6EA" w14:textId="77777777" w:rsidR="0080574D" w:rsidRPr="00C761C7" w:rsidRDefault="0080574D" w:rsidP="0080574D">
      <w:pPr>
        <w:contextualSpacing/>
        <w:rPr>
          <w:i/>
          <w:sz w:val="20"/>
          <w:szCs w:val="20"/>
        </w:rPr>
      </w:pPr>
      <w:r w:rsidRPr="00C761C7">
        <w:rPr>
          <w:i/>
          <w:sz w:val="20"/>
          <w:szCs w:val="20"/>
        </w:rPr>
        <w:t xml:space="preserve">(3) Collect gas at a sufficient extraction rate; </w:t>
      </w:r>
    </w:p>
    <w:p w14:paraId="79BAAE96" w14:textId="77777777" w:rsidR="0080574D" w:rsidRPr="00C761C7" w:rsidRDefault="0080574D" w:rsidP="0080574D">
      <w:pPr>
        <w:contextualSpacing/>
        <w:rPr>
          <w:i/>
          <w:sz w:val="20"/>
          <w:szCs w:val="20"/>
        </w:rPr>
      </w:pPr>
      <w:r w:rsidRPr="00C761C7">
        <w:rPr>
          <w:i/>
          <w:sz w:val="20"/>
          <w:szCs w:val="20"/>
        </w:rPr>
        <w:t xml:space="preserve">(4) Be designed to minimize off-site migration of subsurface gas. </w:t>
      </w:r>
    </w:p>
    <w:p w14:paraId="09C89773" w14:textId="77777777" w:rsidR="0080574D" w:rsidRPr="00C761C7" w:rsidRDefault="0080574D" w:rsidP="0080574D">
      <w:pPr>
        <w:contextualSpacing/>
        <w:rPr>
          <w:b/>
          <w:i/>
          <w:sz w:val="20"/>
          <w:szCs w:val="20"/>
        </w:rPr>
      </w:pPr>
      <w:r w:rsidRPr="00C761C7">
        <w:rPr>
          <w:b/>
          <w:i/>
          <w:sz w:val="20"/>
          <w:szCs w:val="20"/>
        </w:rPr>
        <w:t xml:space="preserve">(iii) Route all the collected gas to a control system </w:t>
      </w:r>
      <w:r w:rsidRPr="00C761C7">
        <w:rPr>
          <w:i/>
          <w:sz w:val="20"/>
          <w:szCs w:val="20"/>
        </w:rPr>
        <w:t>that complies with the requirements in either paragraph (b)(2)(iii) (A), (B) or (C) of this section.</w:t>
      </w:r>
    </w:p>
    <w:p w14:paraId="6F66BA11" w14:textId="77777777" w:rsidR="0080574D" w:rsidRPr="00C761C7" w:rsidRDefault="0080574D" w:rsidP="0080574D">
      <w:pPr>
        <w:contextualSpacing/>
        <w:rPr>
          <w:b/>
          <w:i/>
          <w:sz w:val="20"/>
          <w:szCs w:val="20"/>
        </w:rPr>
      </w:pPr>
      <w:r w:rsidRPr="00C761C7">
        <w:rPr>
          <w:b/>
          <w:i/>
          <w:sz w:val="20"/>
          <w:szCs w:val="20"/>
        </w:rPr>
        <w:t xml:space="preserve">(A) An open flare </w:t>
      </w:r>
      <w:r w:rsidRPr="00C761C7">
        <w:rPr>
          <w:i/>
          <w:sz w:val="20"/>
          <w:szCs w:val="20"/>
        </w:rPr>
        <w:t>designed and operated in accordance with §60.18 except as noted in §60.754(e);</w:t>
      </w:r>
    </w:p>
    <w:p w14:paraId="52FD0D38" w14:textId="77777777" w:rsidR="0080574D" w:rsidRPr="00C761C7" w:rsidRDefault="0080574D" w:rsidP="0080574D">
      <w:pPr>
        <w:contextualSpacing/>
        <w:rPr>
          <w:i/>
          <w:sz w:val="20"/>
          <w:szCs w:val="20"/>
        </w:rPr>
      </w:pPr>
      <w:r w:rsidRPr="00C761C7">
        <w:rPr>
          <w:b/>
          <w:i/>
          <w:sz w:val="20"/>
          <w:szCs w:val="20"/>
        </w:rPr>
        <w:t>(C) Route the collected gas to a treatment system that processes the collected gas for subsequent sale or use.</w:t>
      </w:r>
      <w:r w:rsidRPr="00C761C7">
        <w:rPr>
          <w:i/>
          <w:sz w:val="20"/>
          <w:szCs w:val="20"/>
        </w:rPr>
        <w:t xml:space="preserve"> All emissions from any atmospheric vent from the gas treatment system shall be subject to the requirements of paragraph (b)(2)(iii) (A) or (B) of this section.</w:t>
      </w:r>
    </w:p>
    <w:p w14:paraId="50F0FEAD" w14:textId="77777777" w:rsidR="0080574D" w:rsidRPr="00C761C7" w:rsidRDefault="0080574D" w:rsidP="0080574D">
      <w:pPr>
        <w:contextualSpacing/>
        <w:rPr>
          <w:i/>
          <w:sz w:val="20"/>
          <w:szCs w:val="20"/>
        </w:rPr>
      </w:pPr>
      <w:r w:rsidRPr="00C761C7">
        <w:rPr>
          <w:i/>
          <w:sz w:val="20"/>
          <w:szCs w:val="20"/>
        </w:rPr>
        <w:t xml:space="preserve">(iv) </w:t>
      </w:r>
      <w:r w:rsidRPr="00C761C7">
        <w:rPr>
          <w:b/>
          <w:i/>
          <w:sz w:val="20"/>
          <w:szCs w:val="20"/>
        </w:rPr>
        <w:t>Operate the collection and control device installed to comply</w:t>
      </w:r>
      <w:r w:rsidRPr="00C761C7">
        <w:rPr>
          <w:i/>
          <w:sz w:val="20"/>
          <w:szCs w:val="20"/>
        </w:rPr>
        <w:t xml:space="preserve"> with this subpart in accordance with the provisions of §§60.753, 60.755 and 60.756.</w:t>
      </w:r>
    </w:p>
    <w:p w14:paraId="48670AD0" w14:textId="77777777" w:rsidR="0080574D" w:rsidRPr="00C761C7" w:rsidRDefault="0080574D" w:rsidP="0080574D">
      <w:pPr>
        <w:contextualSpacing/>
        <w:rPr>
          <w:b/>
          <w:i/>
          <w:sz w:val="20"/>
          <w:szCs w:val="20"/>
        </w:rPr>
      </w:pPr>
      <w:r w:rsidRPr="00C761C7">
        <w:rPr>
          <w:b/>
          <w:i/>
          <w:sz w:val="20"/>
          <w:szCs w:val="20"/>
        </w:rPr>
        <w:t>60.753   Operational standards for collection and control systems.</w:t>
      </w:r>
    </w:p>
    <w:p w14:paraId="3416B0D8" w14:textId="77777777" w:rsidR="0080574D" w:rsidRPr="00C761C7" w:rsidRDefault="0080574D" w:rsidP="0080574D">
      <w:pPr>
        <w:contextualSpacing/>
        <w:rPr>
          <w:b/>
          <w:i/>
          <w:sz w:val="20"/>
          <w:szCs w:val="20"/>
        </w:rPr>
      </w:pPr>
      <w:r w:rsidRPr="00C761C7">
        <w:rPr>
          <w:b/>
          <w:i/>
          <w:sz w:val="20"/>
          <w:szCs w:val="20"/>
        </w:rPr>
        <w:t xml:space="preserve">Each owner or operator of an MSW landfill with a gas collection and control system used to comply with the provisions of §60.752(b)(2)(ii) of this subpart shall: </w:t>
      </w:r>
    </w:p>
    <w:p w14:paraId="658B1BCB" w14:textId="77777777" w:rsidR="0080574D" w:rsidRPr="00C761C7" w:rsidRDefault="0080574D" w:rsidP="0080574D">
      <w:pPr>
        <w:contextualSpacing/>
        <w:rPr>
          <w:i/>
          <w:sz w:val="20"/>
          <w:szCs w:val="20"/>
        </w:rPr>
      </w:pPr>
      <w:r w:rsidRPr="00C761C7">
        <w:rPr>
          <w:i/>
          <w:sz w:val="20"/>
          <w:szCs w:val="20"/>
        </w:rPr>
        <w:t xml:space="preserve">(a) </w:t>
      </w:r>
      <w:r w:rsidRPr="00C761C7">
        <w:rPr>
          <w:b/>
          <w:i/>
          <w:sz w:val="20"/>
          <w:szCs w:val="20"/>
        </w:rPr>
        <w:t>Operate the collection system such that gas is collected</w:t>
      </w:r>
      <w:r w:rsidRPr="00C761C7">
        <w:rPr>
          <w:i/>
          <w:sz w:val="20"/>
          <w:szCs w:val="20"/>
        </w:rPr>
        <w:t xml:space="preserve"> from each area, cell, or group of cells in the MSW landfill in which solid waste has been in place for:</w:t>
      </w:r>
    </w:p>
    <w:p w14:paraId="4FB76B48" w14:textId="7C095D22" w:rsidR="0080574D" w:rsidRPr="00C761C7" w:rsidRDefault="0080574D" w:rsidP="0080574D">
      <w:pPr>
        <w:contextualSpacing/>
        <w:rPr>
          <w:i/>
          <w:sz w:val="20"/>
          <w:szCs w:val="20"/>
        </w:rPr>
      </w:pPr>
      <w:r w:rsidRPr="00C761C7">
        <w:rPr>
          <w:b/>
          <w:i/>
          <w:sz w:val="20"/>
          <w:szCs w:val="20"/>
        </w:rPr>
        <w:t xml:space="preserve">(b) Operate the collection system with negative pressure at each wellhead except </w:t>
      </w:r>
      <w:r w:rsidRPr="00C761C7">
        <w:rPr>
          <w:i/>
          <w:sz w:val="20"/>
          <w:szCs w:val="20"/>
        </w:rPr>
        <w:t>under the following conditions:</w:t>
      </w:r>
    </w:p>
    <w:p w14:paraId="4A9B81A5" w14:textId="45F2549C" w:rsidR="0080574D" w:rsidRPr="00C761C7" w:rsidRDefault="0080574D" w:rsidP="0080574D">
      <w:pPr>
        <w:contextualSpacing/>
        <w:rPr>
          <w:i/>
          <w:sz w:val="20"/>
          <w:szCs w:val="20"/>
        </w:rPr>
      </w:pPr>
      <w:r w:rsidRPr="00C761C7">
        <w:rPr>
          <w:i/>
          <w:sz w:val="20"/>
          <w:szCs w:val="20"/>
        </w:rPr>
        <w:t>(1) A fire or increased well temperature</w:t>
      </w:r>
      <w:proofErr w:type="gramStart"/>
      <w:r w:rsidRPr="00C761C7">
        <w:rPr>
          <w:i/>
          <w:sz w:val="20"/>
          <w:szCs w:val="20"/>
        </w:rPr>
        <w:t>…..</w:t>
      </w:r>
      <w:proofErr w:type="gramEnd"/>
      <w:r w:rsidRPr="00C761C7">
        <w:rPr>
          <w:i/>
          <w:sz w:val="20"/>
          <w:szCs w:val="20"/>
        </w:rPr>
        <w:t xml:space="preserve">; … </w:t>
      </w:r>
    </w:p>
    <w:p w14:paraId="6B0FB53D" w14:textId="77777777" w:rsidR="0080574D" w:rsidRPr="00C761C7" w:rsidRDefault="0080574D" w:rsidP="0080574D">
      <w:pPr>
        <w:contextualSpacing/>
        <w:rPr>
          <w:b/>
          <w:i/>
          <w:sz w:val="20"/>
          <w:szCs w:val="20"/>
        </w:rPr>
      </w:pPr>
      <w:r w:rsidRPr="00C761C7">
        <w:rPr>
          <w:b/>
          <w:i/>
          <w:sz w:val="20"/>
          <w:szCs w:val="20"/>
        </w:rPr>
        <w:lastRenderedPageBreak/>
        <w:t>60.755   Compliance provisions.</w:t>
      </w:r>
    </w:p>
    <w:p w14:paraId="54A8CAD6" w14:textId="77777777" w:rsidR="0080574D" w:rsidRPr="00C761C7" w:rsidRDefault="0080574D" w:rsidP="0080574D">
      <w:pPr>
        <w:contextualSpacing/>
        <w:rPr>
          <w:b/>
          <w:i/>
          <w:sz w:val="20"/>
          <w:szCs w:val="20"/>
        </w:rPr>
      </w:pPr>
      <w:r w:rsidRPr="00C761C7">
        <w:rPr>
          <w:b/>
          <w:i/>
          <w:sz w:val="20"/>
          <w:szCs w:val="20"/>
        </w:rPr>
        <w:t xml:space="preserve">(e) The provisions of this subpart </w:t>
      </w:r>
      <w:proofErr w:type="gramStart"/>
      <w:r w:rsidRPr="00C761C7">
        <w:rPr>
          <w:b/>
          <w:i/>
          <w:sz w:val="20"/>
          <w:szCs w:val="20"/>
        </w:rPr>
        <w:t>apply at all times</w:t>
      </w:r>
      <w:proofErr w:type="gramEnd"/>
      <w:r w:rsidRPr="00C761C7">
        <w:rPr>
          <w:b/>
          <w:i/>
          <w:sz w:val="20"/>
          <w:szCs w:val="20"/>
        </w:rPr>
        <w:t xml:space="preserve">, </w:t>
      </w:r>
      <w:r w:rsidRPr="00C761C7">
        <w:rPr>
          <w:i/>
          <w:sz w:val="20"/>
          <w:szCs w:val="20"/>
        </w:rPr>
        <w:t>except during periods of start-up, shutdown, or malfunction, provided that the</w:t>
      </w:r>
      <w:r w:rsidRPr="00C761C7">
        <w:rPr>
          <w:b/>
          <w:i/>
          <w:sz w:val="20"/>
          <w:szCs w:val="20"/>
        </w:rPr>
        <w:t xml:space="preserve"> </w:t>
      </w:r>
      <w:r w:rsidRPr="00C761C7">
        <w:rPr>
          <w:b/>
          <w:i/>
          <w:sz w:val="20"/>
          <w:szCs w:val="20"/>
          <w:u w:val="single"/>
        </w:rPr>
        <w:t>duration of start-up, shutdown, or malfunction shall not exceed 5 days for collection systems and shall not exceed 1 hour for treatment or control devices.</w:t>
      </w:r>
    </w:p>
    <w:p w14:paraId="6A7A6050" w14:textId="77777777" w:rsidR="0080574D" w:rsidRPr="00C761C7" w:rsidRDefault="0080574D" w:rsidP="0080574D">
      <w:pPr>
        <w:contextualSpacing/>
        <w:rPr>
          <w:b/>
          <w:i/>
          <w:sz w:val="20"/>
          <w:szCs w:val="20"/>
        </w:rPr>
      </w:pPr>
      <w:r w:rsidRPr="00C761C7">
        <w:rPr>
          <w:b/>
          <w:i/>
          <w:sz w:val="20"/>
          <w:szCs w:val="20"/>
        </w:rPr>
        <w:t>60.756   Monitoring of operations.</w:t>
      </w:r>
    </w:p>
    <w:p w14:paraId="73CDBE77" w14:textId="77777777" w:rsidR="0080574D" w:rsidRPr="00C761C7" w:rsidRDefault="0080574D" w:rsidP="0080574D">
      <w:pPr>
        <w:contextualSpacing/>
        <w:rPr>
          <w:i/>
          <w:sz w:val="20"/>
          <w:szCs w:val="20"/>
        </w:rPr>
      </w:pPr>
      <w:r w:rsidRPr="00C761C7">
        <w:rPr>
          <w:i/>
          <w:sz w:val="20"/>
          <w:szCs w:val="20"/>
        </w:rPr>
        <w:t xml:space="preserve">Except as provided in §60.752(b)(2)(i)(B), </w:t>
      </w:r>
    </w:p>
    <w:p w14:paraId="3710E087" w14:textId="77777777" w:rsidR="0080574D" w:rsidRPr="00C761C7" w:rsidRDefault="0080574D" w:rsidP="0080574D">
      <w:pPr>
        <w:contextualSpacing/>
        <w:rPr>
          <w:i/>
          <w:sz w:val="20"/>
          <w:szCs w:val="20"/>
        </w:rPr>
      </w:pPr>
      <w:r w:rsidRPr="00C761C7">
        <w:rPr>
          <w:i/>
          <w:sz w:val="20"/>
          <w:szCs w:val="20"/>
        </w:rPr>
        <w:t xml:space="preserve">(a) Each owner or operator seeking to comply with §60.752(b)(2)(ii)(A) for an active gas collection system shall install a sampling port and a thermometer, other temperature measuring device, or an access port for temperature measurements at each wellhead and: </w:t>
      </w:r>
    </w:p>
    <w:p w14:paraId="1D827A47" w14:textId="77777777" w:rsidR="0080574D" w:rsidRPr="00C761C7" w:rsidRDefault="0080574D" w:rsidP="0080574D">
      <w:pPr>
        <w:contextualSpacing/>
        <w:rPr>
          <w:b/>
          <w:i/>
          <w:sz w:val="20"/>
          <w:szCs w:val="20"/>
        </w:rPr>
      </w:pPr>
      <w:r w:rsidRPr="00C761C7">
        <w:rPr>
          <w:b/>
          <w:i/>
          <w:sz w:val="20"/>
          <w:szCs w:val="20"/>
        </w:rPr>
        <w:t xml:space="preserve">(1) Measure the gauge pressure in the gas collection header </w:t>
      </w:r>
      <w:proofErr w:type="gramStart"/>
      <w:r w:rsidRPr="00C761C7">
        <w:rPr>
          <w:b/>
          <w:i/>
          <w:sz w:val="20"/>
          <w:szCs w:val="20"/>
        </w:rPr>
        <w:t>on a monthly basis</w:t>
      </w:r>
      <w:proofErr w:type="gramEnd"/>
      <w:r w:rsidRPr="00C761C7">
        <w:rPr>
          <w:b/>
          <w:i/>
          <w:sz w:val="20"/>
          <w:szCs w:val="20"/>
        </w:rPr>
        <w:t xml:space="preserve"> as provided in §60.755(a)(3); and </w:t>
      </w:r>
    </w:p>
    <w:p w14:paraId="3199CA77" w14:textId="77777777" w:rsidR="0080574D" w:rsidRPr="00C761C7" w:rsidRDefault="0080574D" w:rsidP="0080574D">
      <w:pPr>
        <w:contextualSpacing/>
        <w:rPr>
          <w:i/>
          <w:sz w:val="20"/>
          <w:szCs w:val="20"/>
        </w:rPr>
      </w:pPr>
      <w:r w:rsidRPr="00C761C7">
        <w:rPr>
          <w:i/>
          <w:sz w:val="20"/>
          <w:szCs w:val="20"/>
        </w:rPr>
        <w:t xml:space="preserve">(2) Monitor nitrogen or oxygen concentration in the landfill gas </w:t>
      </w:r>
      <w:proofErr w:type="gramStart"/>
      <w:r w:rsidRPr="00C761C7">
        <w:rPr>
          <w:i/>
          <w:sz w:val="20"/>
          <w:szCs w:val="20"/>
        </w:rPr>
        <w:t>on a monthly basis</w:t>
      </w:r>
      <w:proofErr w:type="gramEnd"/>
      <w:r w:rsidRPr="00C761C7">
        <w:rPr>
          <w:i/>
          <w:sz w:val="20"/>
          <w:szCs w:val="20"/>
        </w:rPr>
        <w:t xml:space="preserve"> as provided in §60.755(a)(5); and </w:t>
      </w:r>
    </w:p>
    <w:p w14:paraId="73F8F472" w14:textId="77777777" w:rsidR="0080574D" w:rsidRPr="00C761C7" w:rsidRDefault="0080574D" w:rsidP="0080574D">
      <w:pPr>
        <w:contextualSpacing/>
        <w:rPr>
          <w:i/>
          <w:sz w:val="20"/>
          <w:szCs w:val="20"/>
        </w:rPr>
      </w:pPr>
      <w:r w:rsidRPr="00C761C7">
        <w:rPr>
          <w:i/>
          <w:sz w:val="20"/>
          <w:szCs w:val="20"/>
        </w:rPr>
        <w:t xml:space="preserve">(3) Monitor temperature of the landfill gas </w:t>
      </w:r>
      <w:proofErr w:type="gramStart"/>
      <w:r w:rsidRPr="00C761C7">
        <w:rPr>
          <w:i/>
          <w:sz w:val="20"/>
          <w:szCs w:val="20"/>
        </w:rPr>
        <w:t>on a monthly basis</w:t>
      </w:r>
      <w:proofErr w:type="gramEnd"/>
      <w:r w:rsidRPr="00C761C7">
        <w:rPr>
          <w:i/>
          <w:sz w:val="20"/>
          <w:szCs w:val="20"/>
        </w:rPr>
        <w:t xml:space="preserve"> as provided in §60.755(a)(5).</w:t>
      </w:r>
    </w:p>
    <w:p w14:paraId="30C6A29D" w14:textId="77777777" w:rsidR="0080574D" w:rsidRPr="00C761C7" w:rsidRDefault="0080574D" w:rsidP="0080574D">
      <w:pPr>
        <w:contextualSpacing/>
        <w:rPr>
          <w:b/>
          <w:i/>
          <w:sz w:val="20"/>
          <w:szCs w:val="20"/>
        </w:rPr>
      </w:pPr>
      <w:r w:rsidRPr="00C761C7">
        <w:rPr>
          <w:b/>
          <w:i/>
          <w:sz w:val="20"/>
          <w:szCs w:val="20"/>
        </w:rPr>
        <w:t xml:space="preserve">(c) Each owner or operator seeking to comply with §60.752(b)(2)(iii) using an open flare shall install, calibrate, maintain, and operate according to the manufacturer's specifications the following equipment: </w:t>
      </w:r>
    </w:p>
    <w:p w14:paraId="4F593BC6" w14:textId="77777777" w:rsidR="0080574D" w:rsidRPr="00C761C7" w:rsidRDefault="0080574D" w:rsidP="0080574D">
      <w:pPr>
        <w:contextualSpacing/>
        <w:rPr>
          <w:i/>
          <w:sz w:val="20"/>
          <w:szCs w:val="20"/>
        </w:rPr>
      </w:pPr>
      <w:r w:rsidRPr="00C761C7">
        <w:rPr>
          <w:i/>
          <w:sz w:val="20"/>
          <w:szCs w:val="20"/>
        </w:rPr>
        <w:t xml:space="preserve">(1) A heat sensing device, such as an ultraviolet beam sensor or thermocouple, at the pilot light or the flame itself to indicate the continuous presence of a flame. </w:t>
      </w:r>
    </w:p>
    <w:p w14:paraId="2D56F37F" w14:textId="77777777" w:rsidR="0080574D" w:rsidRPr="00C761C7" w:rsidRDefault="0080574D" w:rsidP="0080574D">
      <w:pPr>
        <w:contextualSpacing/>
        <w:rPr>
          <w:b/>
          <w:i/>
          <w:sz w:val="20"/>
          <w:szCs w:val="20"/>
        </w:rPr>
      </w:pPr>
      <w:r w:rsidRPr="00C761C7">
        <w:rPr>
          <w:b/>
          <w:i/>
          <w:sz w:val="20"/>
          <w:szCs w:val="20"/>
        </w:rPr>
        <w:t xml:space="preserve">(2) A device that records flow to or bypass of the flare. The owner or operator shall either: </w:t>
      </w:r>
    </w:p>
    <w:p w14:paraId="7BC81D6F" w14:textId="77777777" w:rsidR="0080574D" w:rsidRPr="00C761C7" w:rsidRDefault="0080574D" w:rsidP="0080574D">
      <w:pPr>
        <w:contextualSpacing/>
        <w:rPr>
          <w:i/>
          <w:sz w:val="20"/>
          <w:szCs w:val="20"/>
        </w:rPr>
      </w:pPr>
      <w:r w:rsidRPr="00C761C7">
        <w:rPr>
          <w:b/>
          <w:i/>
          <w:sz w:val="20"/>
          <w:szCs w:val="20"/>
        </w:rPr>
        <w:t>(i) Install, calibrate, and maintain a gas flow rate measuring device that shall record the flow to the control device at least every 15 minutes; or</w:t>
      </w:r>
      <w:r w:rsidRPr="00C761C7">
        <w:rPr>
          <w:i/>
          <w:sz w:val="20"/>
          <w:szCs w:val="20"/>
        </w:rPr>
        <w:t xml:space="preserve"> </w:t>
      </w:r>
    </w:p>
    <w:p w14:paraId="471E2469" w14:textId="77777777" w:rsidR="0080574D" w:rsidRPr="00C761C7" w:rsidRDefault="0080574D" w:rsidP="0080574D">
      <w:pPr>
        <w:contextualSpacing/>
        <w:rPr>
          <w:b/>
          <w:i/>
          <w:sz w:val="20"/>
          <w:szCs w:val="20"/>
        </w:rPr>
      </w:pPr>
      <w:r w:rsidRPr="00C761C7">
        <w:rPr>
          <w:b/>
          <w:i/>
          <w:sz w:val="20"/>
          <w:szCs w:val="20"/>
        </w:rPr>
        <w:t>(ii) Secure the bypass line valve in the closed position with a car-seal or a lock-and-key type configuration. A visual inspection of the seal or closure mechanism shall be performed at least once every month to ensure that the valve is maintained in the closed position and that the gas flow is not diverted through the bypass line.</w:t>
      </w:r>
    </w:p>
    <w:p w14:paraId="6A679800" w14:textId="77777777" w:rsidR="0080574D" w:rsidRPr="00C761C7" w:rsidRDefault="0080574D" w:rsidP="0080574D">
      <w:pPr>
        <w:contextualSpacing/>
        <w:rPr>
          <w:b/>
          <w:i/>
          <w:sz w:val="20"/>
          <w:szCs w:val="20"/>
        </w:rPr>
      </w:pPr>
      <w:r w:rsidRPr="00C761C7">
        <w:rPr>
          <w:b/>
          <w:i/>
          <w:sz w:val="20"/>
          <w:szCs w:val="20"/>
        </w:rPr>
        <w:t>60.757   Reporting requirements.</w:t>
      </w:r>
    </w:p>
    <w:p w14:paraId="233F1942" w14:textId="77777777" w:rsidR="0080574D" w:rsidRPr="00C761C7" w:rsidRDefault="0080574D" w:rsidP="0080574D">
      <w:pPr>
        <w:contextualSpacing/>
        <w:rPr>
          <w:b/>
          <w:i/>
          <w:sz w:val="20"/>
          <w:szCs w:val="20"/>
        </w:rPr>
      </w:pPr>
      <w:r w:rsidRPr="00C761C7">
        <w:rPr>
          <w:b/>
          <w:i/>
          <w:sz w:val="20"/>
          <w:szCs w:val="20"/>
        </w:rPr>
        <w:t>(f) Each owner or operator of a landfill seeking to comply with §60.752(b)(2) using an active collection system designed in accordance with §60.752(b)(2)(ii) shall submit to the Administrator annual reports of the recorded information in (f)(1) through (f)(6) of this paragraph.</w:t>
      </w:r>
      <w:r w:rsidRPr="00C761C7">
        <w:rPr>
          <w:i/>
          <w:sz w:val="20"/>
          <w:szCs w:val="20"/>
        </w:rPr>
        <w:t xml:space="preserve"> The initial annual report shall be submitted within 180 days of installation and start-up of the collection and control </w:t>
      </w:r>
      <w:proofErr w:type="gramStart"/>
      <w:r w:rsidRPr="00C761C7">
        <w:rPr>
          <w:i/>
          <w:sz w:val="20"/>
          <w:szCs w:val="20"/>
        </w:rPr>
        <w:t>system, and</w:t>
      </w:r>
      <w:proofErr w:type="gramEnd"/>
      <w:r w:rsidRPr="00C761C7">
        <w:rPr>
          <w:i/>
          <w:sz w:val="20"/>
          <w:szCs w:val="20"/>
        </w:rPr>
        <w:t xml:space="preserve"> shall include the initial performance test report required under §60.8. </w:t>
      </w:r>
      <w:r w:rsidRPr="00C761C7">
        <w:rPr>
          <w:b/>
          <w:i/>
          <w:sz w:val="20"/>
          <w:szCs w:val="20"/>
        </w:rPr>
        <w:t xml:space="preserve">For enclosed combustion devices and flares, reportable exceedances are defined under §60.758(c). </w:t>
      </w:r>
    </w:p>
    <w:p w14:paraId="46B8C9F9" w14:textId="77777777" w:rsidR="0080574D" w:rsidRPr="00C761C7" w:rsidRDefault="0080574D" w:rsidP="0080574D">
      <w:pPr>
        <w:contextualSpacing/>
        <w:rPr>
          <w:b/>
          <w:i/>
          <w:sz w:val="20"/>
          <w:szCs w:val="20"/>
        </w:rPr>
      </w:pPr>
      <w:r w:rsidRPr="00C761C7">
        <w:rPr>
          <w:b/>
          <w:i/>
          <w:sz w:val="20"/>
          <w:szCs w:val="20"/>
        </w:rPr>
        <w:t xml:space="preserve">(1) Value and length of time for exceedance of applicable parameters monitored under §60.756(a), (b), (c), and (d). </w:t>
      </w:r>
    </w:p>
    <w:p w14:paraId="3A293CDC" w14:textId="77777777" w:rsidR="0080574D" w:rsidRPr="00C761C7" w:rsidRDefault="0080574D" w:rsidP="0080574D">
      <w:pPr>
        <w:contextualSpacing/>
        <w:rPr>
          <w:b/>
          <w:i/>
          <w:sz w:val="20"/>
          <w:szCs w:val="20"/>
        </w:rPr>
      </w:pPr>
      <w:r w:rsidRPr="00C761C7">
        <w:rPr>
          <w:b/>
          <w:i/>
          <w:sz w:val="20"/>
          <w:szCs w:val="20"/>
        </w:rPr>
        <w:t xml:space="preserve">(2) Description and duration of all periods when the gas stream is diverted from the control device through a bypass line or the indication of bypass flow as specified under §60.756. </w:t>
      </w:r>
    </w:p>
    <w:p w14:paraId="5B1090DF" w14:textId="77777777" w:rsidR="0080574D" w:rsidRPr="00C761C7" w:rsidRDefault="0080574D" w:rsidP="0080574D">
      <w:pPr>
        <w:contextualSpacing/>
        <w:rPr>
          <w:b/>
          <w:i/>
          <w:sz w:val="20"/>
          <w:szCs w:val="20"/>
        </w:rPr>
      </w:pPr>
      <w:r w:rsidRPr="00C761C7">
        <w:rPr>
          <w:b/>
          <w:i/>
          <w:sz w:val="20"/>
          <w:szCs w:val="20"/>
        </w:rPr>
        <w:t xml:space="preserve">(3) Description and duration of all periods when the control device was not operating for a period exceeding 1 hour and length of time the control device was not operating. </w:t>
      </w:r>
    </w:p>
    <w:p w14:paraId="2592A9C2" w14:textId="77777777" w:rsidR="0080574D" w:rsidRPr="00C761C7" w:rsidRDefault="0080574D" w:rsidP="0080574D">
      <w:pPr>
        <w:contextualSpacing/>
        <w:rPr>
          <w:b/>
          <w:i/>
          <w:sz w:val="20"/>
          <w:szCs w:val="20"/>
        </w:rPr>
      </w:pPr>
      <w:r w:rsidRPr="00C761C7">
        <w:rPr>
          <w:b/>
          <w:i/>
          <w:sz w:val="20"/>
          <w:szCs w:val="20"/>
        </w:rPr>
        <w:t xml:space="preserve">(4) All periods when the collection system was not operating </w:t>
      </w:r>
      <w:proofErr w:type="gramStart"/>
      <w:r w:rsidRPr="00C761C7">
        <w:rPr>
          <w:b/>
          <w:i/>
          <w:sz w:val="20"/>
          <w:szCs w:val="20"/>
        </w:rPr>
        <w:t>in excess of</w:t>
      </w:r>
      <w:proofErr w:type="gramEnd"/>
      <w:r w:rsidRPr="00C761C7">
        <w:rPr>
          <w:b/>
          <w:i/>
          <w:sz w:val="20"/>
          <w:szCs w:val="20"/>
        </w:rPr>
        <w:t xml:space="preserve"> 5 days. </w:t>
      </w:r>
    </w:p>
    <w:p w14:paraId="06873CCA" w14:textId="77777777" w:rsidR="0080574D" w:rsidRPr="00C761C7" w:rsidRDefault="0080574D" w:rsidP="0080574D">
      <w:pPr>
        <w:contextualSpacing/>
        <w:rPr>
          <w:i/>
          <w:sz w:val="20"/>
          <w:szCs w:val="20"/>
        </w:rPr>
      </w:pPr>
      <w:r w:rsidRPr="00C761C7">
        <w:rPr>
          <w:i/>
          <w:sz w:val="20"/>
          <w:szCs w:val="20"/>
        </w:rPr>
        <w:t xml:space="preserve">(5) The location of each exceedance of the 500 parts per million methane concentration as provided in §60.753(d) and the concentration recorded at each location for which an exceedance was recorded in the previous month. </w:t>
      </w:r>
    </w:p>
    <w:p w14:paraId="0D33C589" w14:textId="77777777" w:rsidR="0080574D" w:rsidRPr="00C761C7" w:rsidRDefault="0080574D" w:rsidP="0080574D">
      <w:pPr>
        <w:contextualSpacing/>
        <w:rPr>
          <w:i/>
          <w:sz w:val="20"/>
          <w:szCs w:val="20"/>
        </w:rPr>
      </w:pPr>
      <w:r w:rsidRPr="00C761C7">
        <w:rPr>
          <w:i/>
          <w:sz w:val="20"/>
          <w:szCs w:val="20"/>
        </w:rPr>
        <w:t>(6) The date of installation and the location of each well or collection system expansion added pursuant to paragraphs (a)(3), (b), and (c)(4) of §60.755.</w:t>
      </w:r>
    </w:p>
    <w:p w14:paraId="162DDC6F" w14:textId="77777777" w:rsidR="0080574D" w:rsidRPr="00C761C7" w:rsidRDefault="0080574D" w:rsidP="0080574D">
      <w:pPr>
        <w:contextualSpacing/>
        <w:rPr>
          <w:b/>
          <w:i/>
          <w:sz w:val="20"/>
          <w:szCs w:val="20"/>
        </w:rPr>
      </w:pPr>
      <w:r w:rsidRPr="00C761C7">
        <w:rPr>
          <w:b/>
          <w:i/>
          <w:sz w:val="20"/>
          <w:szCs w:val="20"/>
        </w:rPr>
        <w:t>60.758   Recordkeeping requirements.</w:t>
      </w:r>
    </w:p>
    <w:p w14:paraId="786E429F" w14:textId="77777777" w:rsidR="0080574D" w:rsidRPr="00C761C7" w:rsidRDefault="0080574D" w:rsidP="0080574D">
      <w:pPr>
        <w:contextualSpacing/>
        <w:rPr>
          <w:i/>
          <w:sz w:val="20"/>
          <w:szCs w:val="20"/>
        </w:rPr>
      </w:pPr>
      <w:r w:rsidRPr="00C761C7">
        <w:rPr>
          <w:b/>
          <w:i/>
          <w:sz w:val="20"/>
          <w:szCs w:val="20"/>
        </w:rPr>
        <w:t>(c) Except as provided in §60.752(b)(2)(i)(B), each owner or operator of a controlled landfill subject to the provisions of this subpart shall keep for 5 years up-to-date, readily accessible continuous records of</w:t>
      </w:r>
      <w:r w:rsidRPr="00C761C7">
        <w:rPr>
          <w:i/>
          <w:sz w:val="20"/>
          <w:szCs w:val="20"/>
        </w:rPr>
        <w:t xml:space="preserve"> the equipment operating parameters specified to be monitored in §60.756 as well as up-to-date, readily accessible records for periods of operation during which the parameter boundaries established during the most recent performance test are exceeded. </w:t>
      </w:r>
    </w:p>
    <w:p w14:paraId="38FEC5B9" w14:textId="77777777" w:rsidR="0080574D" w:rsidRPr="00C761C7" w:rsidRDefault="0080574D" w:rsidP="0080574D">
      <w:pPr>
        <w:contextualSpacing/>
        <w:rPr>
          <w:b/>
          <w:i/>
          <w:sz w:val="20"/>
          <w:szCs w:val="20"/>
        </w:rPr>
      </w:pPr>
      <w:r w:rsidRPr="00C761C7">
        <w:rPr>
          <w:b/>
          <w:i/>
          <w:sz w:val="20"/>
          <w:szCs w:val="20"/>
        </w:rPr>
        <w:t>(1) The following constitute exceedances that shall be recorded and reported under §60.757(f):</w:t>
      </w:r>
    </w:p>
    <w:p w14:paraId="20F41CB5" w14:textId="77777777" w:rsidR="0080574D" w:rsidRPr="00C761C7" w:rsidRDefault="0080574D" w:rsidP="0080574D">
      <w:pPr>
        <w:contextualSpacing/>
        <w:rPr>
          <w:b/>
          <w:i/>
          <w:sz w:val="20"/>
          <w:szCs w:val="20"/>
        </w:rPr>
      </w:pPr>
      <w:r w:rsidRPr="00C761C7">
        <w:rPr>
          <w:i/>
          <w:sz w:val="20"/>
          <w:szCs w:val="20"/>
        </w:rPr>
        <w:t xml:space="preserve">(2) Each owner or operator subject to the provisions of this subpart shall keep up-to-date, readily accessible </w:t>
      </w:r>
      <w:r w:rsidRPr="00C761C7">
        <w:rPr>
          <w:b/>
          <w:i/>
          <w:sz w:val="20"/>
          <w:szCs w:val="20"/>
        </w:rPr>
        <w:t>continuous records of the indication of flow to the control device or the indication of bypass flow or records of monthly inspections of car-seals or lock-and-key configurations used to seal bypass lines, specified under §60.756.</w:t>
      </w:r>
    </w:p>
    <w:p w14:paraId="4FFDFEB4" w14:textId="77777777" w:rsidR="0080574D" w:rsidRPr="00C761C7" w:rsidRDefault="0080574D" w:rsidP="0080574D">
      <w:pPr>
        <w:contextualSpacing/>
        <w:rPr>
          <w:b/>
          <w:i/>
          <w:sz w:val="20"/>
          <w:szCs w:val="20"/>
        </w:rPr>
      </w:pPr>
      <w:r w:rsidRPr="00C761C7">
        <w:rPr>
          <w:b/>
          <w:i/>
          <w:sz w:val="20"/>
          <w:szCs w:val="20"/>
        </w:rPr>
        <w:t>(4) Each owner or operator seeking to comply with the provisions of this subpart by use of an open flare shall keep up-to-date, readily accessible continuous records of the flame or flare pilot flame monitoring specified under §60.756(c), and up-to-date, readily accessible records of all periods of operation in which the flame or flare pilot flame is absent.</w:t>
      </w:r>
    </w:p>
    <w:p w14:paraId="26D03D4A" w14:textId="77777777" w:rsidR="0080574D" w:rsidRPr="00C761C7" w:rsidRDefault="0080574D" w:rsidP="00DD3CF5">
      <w:pPr>
        <w:rPr>
          <w:i/>
          <w:sz w:val="20"/>
          <w:szCs w:val="20"/>
        </w:rPr>
      </w:pPr>
    </w:p>
    <w:bookmarkEnd w:id="10"/>
    <w:p w14:paraId="2BB00FF1" w14:textId="5E31C98F" w:rsidR="008161C4" w:rsidRDefault="008161C4" w:rsidP="00DD3CF5">
      <w:r w:rsidRPr="001C63A9">
        <w:rPr>
          <w:b/>
        </w:rPr>
        <w:lastRenderedPageBreak/>
        <w:t>A702.A and B</w:t>
      </w:r>
      <w:r>
        <w:t xml:space="preserve"> – Fugitive Dust Emissions from roads and landfill activities.  The requirement to monitor visible emissions across the fence line was replaced with meeting the requirements of the </w:t>
      </w:r>
      <w:r w:rsidR="002950BD">
        <w:t>landfill’s D</w:t>
      </w:r>
      <w:r>
        <w:t xml:space="preserve">ust </w:t>
      </w:r>
      <w:r w:rsidR="002950BD">
        <w:t>C</w:t>
      </w:r>
      <w:r>
        <w:t xml:space="preserve">ontrol </w:t>
      </w:r>
      <w:r w:rsidR="002950BD">
        <w:t>P</w:t>
      </w:r>
      <w:r>
        <w:t xml:space="preserve">lan in Section A705.  The Dust Control Plan is more stringent, thorough, and </w:t>
      </w:r>
      <w:r w:rsidR="002950BD">
        <w:t xml:space="preserve">more practically </w:t>
      </w:r>
      <w:r>
        <w:t>enforceable than the no visible emissions across the fence</w:t>
      </w:r>
      <w:r w:rsidR="00DB1408">
        <w:t xml:space="preserve"> </w:t>
      </w:r>
      <w:r>
        <w:t>line requirement.</w:t>
      </w:r>
    </w:p>
    <w:p w14:paraId="4E1A886C" w14:textId="2FD3B9FF" w:rsidR="008161C4" w:rsidRDefault="008161C4" w:rsidP="00DD3CF5">
      <w:r w:rsidRPr="001C63A9">
        <w:rPr>
          <w:b/>
        </w:rPr>
        <w:t>A703.</w:t>
      </w:r>
      <w:proofErr w:type="gramStart"/>
      <w:r w:rsidRPr="001C63A9">
        <w:rPr>
          <w:b/>
        </w:rPr>
        <w:t>A</w:t>
      </w:r>
      <w:proofErr w:type="gramEnd"/>
      <w:r>
        <w:t xml:space="preserve"> Added </w:t>
      </w:r>
      <w:r w:rsidR="002950BD">
        <w:t xml:space="preserve">24 tpy total HAPs and 9 tpy single HAP </w:t>
      </w:r>
      <w:r>
        <w:t xml:space="preserve">from PCS </w:t>
      </w:r>
      <w:r w:rsidR="002950BD">
        <w:t>and</w:t>
      </w:r>
      <w:r>
        <w:t xml:space="preserve"> other sources.  Also added a requirement to calculate the monthly rolling 12-month total of HAPs</w:t>
      </w:r>
      <w:r w:rsidR="00DB1408">
        <w:t xml:space="preserve"> </w:t>
      </w:r>
      <w:proofErr w:type="gramStart"/>
      <w:r w:rsidR="00DB1408">
        <w:t>if and when</w:t>
      </w:r>
      <w:proofErr w:type="gramEnd"/>
      <w:r w:rsidR="00DB1408">
        <w:t xml:space="preserve"> PCS is ever accepted at the landfill.</w:t>
      </w:r>
      <w:r w:rsidR="006D0048">
        <w:t xml:space="preserve">  Records required only if PCS is received since the landfill would come close to being HAP major only if PCS was received.</w:t>
      </w:r>
    </w:p>
    <w:p w14:paraId="75C2F047" w14:textId="3AFC6ED4" w:rsidR="008161C4" w:rsidRDefault="008161C4" w:rsidP="00DD3CF5">
      <w:r w:rsidRPr="001C63A9">
        <w:rPr>
          <w:b/>
        </w:rPr>
        <w:t>A704</w:t>
      </w:r>
      <w:r>
        <w:t xml:space="preserve"> – Attached </w:t>
      </w:r>
      <w:r w:rsidR="002950BD">
        <w:t>is the a</w:t>
      </w:r>
      <w:r>
        <w:t>pproved NSPS Flexibilities from Section 4 of the GCCS plan.</w:t>
      </w:r>
    </w:p>
    <w:p w14:paraId="3F898397" w14:textId="013487F9" w:rsidR="001C63A9" w:rsidRDefault="00D11092" w:rsidP="001C63A9">
      <w:r w:rsidRPr="00E85657">
        <w:rPr>
          <w:b/>
        </w:rPr>
        <w:t>A705</w:t>
      </w:r>
      <w:r>
        <w:t xml:space="preserve"> – Attached is the dust control plan referenced in the fugitive dust conditions of the permit.</w:t>
      </w:r>
    </w:p>
    <w:p w14:paraId="451C48DD" w14:textId="58408DB7" w:rsidR="00905E18" w:rsidRPr="008B0FAF" w:rsidRDefault="001C08D3" w:rsidP="001C63A9">
      <w:r w:rsidRPr="008B0FAF">
        <w:rPr>
          <w:b/>
          <w:bCs/>
        </w:rPr>
        <w:t>Special Notes:</w:t>
      </w:r>
    </w:p>
    <w:p w14:paraId="451C48E4" w14:textId="3C49B350" w:rsidR="00A747A0" w:rsidRPr="008B0FAF" w:rsidRDefault="00376489" w:rsidP="008F59E8">
      <w:pPr>
        <w:widowControl w:val="0"/>
        <w:contextualSpacing/>
        <w:rPr>
          <w:b/>
        </w:rPr>
      </w:pPr>
      <w:r w:rsidRPr="008B0FAF">
        <w:rPr>
          <w:b/>
        </w:rPr>
        <w:t>ABQ Emissions Calculations Review:</w:t>
      </w:r>
    </w:p>
    <w:p w14:paraId="4B025422" w14:textId="18F38A55" w:rsidR="00815AAC" w:rsidRPr="008B0FAF" w:rsidRDefault="008B0FAF" w:rsidP="008F59E8">
      <w:pPr>
        <w:widowControl w:val="0"/>
        <w:contextualSpacing/>
      </w:pPr>
      <w:r>
        <w:t>For the construction permit, e</w:t>
      </w:r>
      <w:r w:rsidR="00815AAC" w:rsidRPr="008B0FAF">
        <w:t xml:space="preserve">mission rates were determined using the highest expected rates during the life of the landfill rather than what is expected at every 5-year Title V air quality operating permit renewal.  </w:t>
      </w:r>
      <w:r w:rsidR="002950BD">
        <w:t xml:space="preserve">In some </w:t>
      </w:r>
      <w:proofErr w:type="gramStart"/>
      <w:r w:rsidR="002950BD">
        <w:t>cases</w:t>
      </w:r>
      <w:proofErr w:type="gramEnd"/>
      <w:r w:rsidR="002950BD">
        <w:t xml:space="preserve"> t</w:t>
      </w:r>
      <w:r w:rsidR="00DB1408">
        <w:t xml:space="preserve">he controls </w:t>
      </w:r>
      <w:r w:rsidR="002950BD">
        <w:t xml:space="preserve">used to calculate </w:t>
      </w:r>
      <w:r w:rsidR="00DB1408">
        <w:t>fugitive dust</w:t>
      </w:r>
      <w:r w:rsidR="002950BD">
        <w:t xml:space="preserve"> emissions resulted in higher emission rates than may be expected since some of the calculations did not con</w:t>
      </w:r>
      <w:r w:rsidR="00A61645">
        <w:t xml:space="preserve">sider some of the more effective </w:t>
      </w:r>
      <w:r w:rsidR="002950BD">
        <w:t>dust control methods</w:t>
      </w:r>
      <w:r w:rsidR="00A61645">
        <w:t>, such as surfactants, listed</w:t>
      </w:r>
      <w:r w:rsidR="002950BD">
        <w:t xml:space="preserve"> in </w:t>
      </w:r>
      <w:r w:rsidR="00DB1408">
        <w:t xml:space="preserve">the </w:t>
      </w:r>
      <w:r w:rsidR="00A61645">
        <w:t>D</w:t>
      </w:r>
      <w:r w:rsidR="00DB1408">
        <w:t xml:space="preserve">ust </w:t>
      </w:r>
      <w:r w:rsidR="00A61645">
        <w:t>C</w:t>
      </w:r>
      <w:r w:rsidR="00DB1408">
        <w:t xml:space="preserve">ontrol </w:t>
      </w:r>
      <w:r w:rsidR="00A61645">
        <w:t>P</w:t>
      </w:r>
      <w:r w:rsidR="00DB1408">
        <w:t>lan</w:t>
      </w:r>
      <w:r w:rsidR="002950BD">
        <w:t>.</w:t>
      </w:r>
    </w:p>
    <w:p w14:paraId="02FA7446" w14:textId="55374E00" w:rsidR="00815AAC" w:rsidRPr="008B0FAF" w:rsidRDefault="00815AAC" w:rsidP="008F59E8">
      <w:pPr>
        <w:widowControl w:val="0"/>
        <w:contextualSpacing/>
        <w:rPr>
          <w:b/>
        </w:rPr>
      </w:pPr>
    </w:p>
    <w:p w14:paraId="77AF1380" w14:textId="136824CA" w:rsidR="00BD2C32" w:rsidRPr="008B0FAF" w:rsidRDefault="00BD2C32" w:rsidP="00BD2C32">
      <w:pPr>
        <w:widowControl w:val="0"/>
        <w:contextualSpacing/>
        <w:rPr>
          <w:b/>
        </w:rPr>
      </w:pPr>
      <w:r w:rsidRPr="008B0FAF">
        <w:rPr>
          <w:b/>
        </w:rPr>
        <w:t>Hours of Operation:</w:t>
      </w:r>
    </w:p>
    <w:p w14:paraId="35F285CF" w14:textId="6D037C0A" w:rsidR="00121328" w:rsidRPr="008B0FAF" w:rsidRDefault="00121328" w:rsidP="00BD2C32">
      <w:pPr>
        <w:pStyle w:val="ListParagraph"/>
        <w:widowControl w:val="0"/>
        <w:numPr>
          <w:ilvl w:val="0"/>
          <w:numId w:val="41"/>
        </w:numPr>
        <w:contextualSpacing/>
      </w:pPr>
      <w:r w:rsidRPr="008B0FAF">
        <w:t xml:space="preserve">Annual Hours of Operation are limited to 3443 hours per year.  </w:t>
      </w:r>
      <w:r w:rsidR="00BD2C32" w:rsidRPr="008B0FAF">
        <w:t>Annual emissions from t</w:t>
      </w:r>
      <w:r w:rsidRPr="008B0FAF">
        <w:t xml:space="preserve">he landfill activities that generate dust </w:t>
      </w:r>
      <w:r w:rsidR="00BD2C32" w:rsidRPr="008B0FAF">
        <w:t xml:space="preserve">(PM2.5 and PM10) </w:t>
      </w:r>
      <w:r w:rsidRPr="008B0FAF">
        <w:t xml:space="preserve">from roads and landfill operations occur 313 days per year and 11.0 </w:t>
      </w:r>
      <w:proofErr w:type="spellStart"/>
      <w:r w:rsidRPr="008B0FAF">
        <w:t>hrs</w:t>
      </w:r>
      <w:proofErr w:type="spellEnd"/>
      <w:r w:rsidRPr="008B0FAF">
        <w:t>/day, or 3443 hours per year.</w:t>
      </w:r>
    </w:p>
    <w:p w14:paraId="2D5B5E4B" w14:textId="5750FD79" w:rsidR="00121328" w:rsidRPr="008B0FAF" w:rsidRDefault="00121328" w:rsidP="00BD2C32">
      <w:pPr>
        <w:pStyle w:val="ListParagraph"/>
        <w:widowControl w:val="0"/>
        <w:numPr>
          <w:ilvl w:val="0"/>
          <w:numId w:val="41"/>
        </w:numPr>
        <w:contextualSpacing/>
      </w:pPr>
      <w:r w:rsidRPr="008B0FAF">
        <w:t xml:space="preserve">Air dispersion modeling </w:t>
      </w:r>
      <w:r w:rsidR="00BD2C32" w:rsidRPr="008B0FAF">
        <w:t xml:space="preserve">of landfill dust (PM10 and PM2.5) was completed during daylight hours </w:t>
      </w:r>
      <w:r w:rsidRPr="008B0FAF">
        <w:t>from 5am to 5pm</w:t>
      </w:r>
      <w:r w:rsidR="00BD2C32" w:rsidRPr="008B0FAF">
        <w:t xml:space="preserve"> </w:t>
      </w:r>
      <w:r w:rsidR="00141D3F">
        <w:t>to match more closely with facility operating hours and maximum emission</w:t>
      </w:r>
      <w:r w:rsidR="00A61645">
        <w:t xml:space="preserve"> rate</w:t>
      </w:r>
      <w:r w:rsidR="00141D3F">
        <w:t xml:space="preserve">s. </w:t>
      </w:r>
      <w:r w:rsidR="00BD2C32" w:rsidRPr="008B0FAF">
        <w:t xml:space="preserve"> </w:t>
      </w:r>
    </w:p>
    <w:p w14:paraId="026126AD" w14:textId="5918F6A1" w:rsidR="00121328" w:rsidRPr="008B0FAF" w:rsidRDefault="00121328" w:rsidP="00BD2C32">
      <w:pPr>
        <w:pStyle w:val="ListParagraph"/>
        <w:widowControl w:val="0"/>
        <w:numPr>
          <w:ilvl w:val="0"/>
          <w:numId w:val="41"/>
        </w:numPr>
        <w:contextualSpacing/>
      </w:pPr>
      <w:r w:rsidRPr="008B0FAF">
        <w:t xml:space="preserve">Landfill gas and flaring </w:t>
      </w:r>
      <w:r w:rsidR="00A61645">
        <w:t xml:space="preserve">operations and emissions </w:t>
      </w:r>
      <w:r w:rsidRPr="008B0FAF">
        <w:t>occur continuously.</w:t>
      </w:r>
    </w:p>
    <w:p w14:paraId="3EB2C72A" w14:textId="2394ED1E" w:rsidR="00B73749" w:rsidRPr="008B0FAF" w:rsidRDefault="00B73749" w:rsidP="00815AAC">
      <w:pPr>
        <w:widowControl w:val="0"/>
        <w:contextualSpacing/>
        <w:rPr>
          <w:b/>
        </w:rPr>
      </w:pPr>
      <w:r w:rsidRPr="008B0FAF">
        <w:rPr>
          <w:b/>
        </w:rPr>
        <w:t>Water</w:t>
      </w:r>
      <w:r w:rsidR="00203F83">
        <w:rPr>
          <w:b/>
        </w:rPr>
        <w:t xml:space="preserve">, or other controls per the </w:t>
      </w:r>
      <w:r w:rsidR="00A61645">
        <w:rPr>
          <w:b/>
        </w:rPr>
        <w:t>D</w:t>
      </w:r>
      <w:r w:rsidR="00203F83">
        <w:rPr>
          <w:b/>
        </w:rPr>
        <w:t xml:space="preserve">ust </w:t>
      </w:r>
      <w:r w:rsidR="00A61645">
        <w:rPr>
          <w:b/>
        </w:rPr>
        <w:t>C</w:t>
      </w:r>
      <w:r w:rsidR="00203F83">
        <w:rPr>
          <w:b/>
        </w:rPr>
        <w:t xml:space="preserve">ontrol </w:t>
      </w:r>
      <w:r w:rsidR="00A61645">
        <w:rPr>
          <w:b/>
        </w:rPr>
        <w:t>P</w:t>
      </w:r>
      <w:r w:rsidR="00203F83">
        <w:rPr>
          <w:b/>
        </w:rPr>
        <w:t>lan,</w:t>
      </w:r>
      <w:r w:rsidRPr="008B0FAF">
        <w:rPr>
          <w:b/>
        </w:rPr>
        <w:t xml:space="preserve"> </w:t>
      </w:r>
      <w:r w:rsidR="00203F83">
        <w:rPr>
          <w:b/>
        </w:rPr>
        <w:t>are</w:t>
      </w:r>
      <w:r w:rsidRPr="008B0FAF">
        <w:rPr>
          <w:b/>
        </w:rPr>
        <w:t xml:space="preserve"> used to reduce fugitive dust emissions from roads and most landfill activities</w:t>
      </w:r>
    </w:p>
    <w:p w14:paraId="1B1AC27E" w14:textId="34A0062B" w:rsidR="00B73749" w:rsidRPr="008B0FAF" w:rsidRDefault="00B73749" w:rsidP="00815AAC">
      <w:pPr>
        <w:widowControl w:val="0"/>
        <w:contextualSpacing/>
      </w:pPr>
      <w:r w:rsidRPr="008B0FAF">
        <w:t xml:space="preserve">Fugitive dust consists of Particulate Matter of all sizes.  PM10 and PM2.5 are the only particulate matter with ambient air quality standards that require emission limits in the permit.  Regardless applying water will reduce fugitive dust of all </w:t>
      </w:r>
      <w:r w:rsidR="00A61645">
        <w:t xml:space="preserve">PM </w:t>
      </w:r>
      <w:r w:rsidRPr="008B0FAF">
        <w:t>sizes, not only PM10 and PM2.5.</w:t>
      </w:r>
    </w:p>
    <w:p w14:paraId="6C574284" w14:textId="77777777" w:rsidR="00B73749" w:rsidRPr="008B0FAF" w:rsidRDefault="00B73749" w:rsidP="00815AAC">
      <w:pPr>
        <w:widowControl w:val="0"/>
        <w:contextualSpacing/>
        <w:rPr>
          <w:b/>
        </w:rPr>
      </w:pPr>
    </w:p>
    <w:p w14:paraId="09A8A004" w14:textId="5C29807E" w:rsidR="002039AD" w:rsidRPr="008B0FAF" w:rsidRDefault="001F3B79" w:rsidP="00815AAC">
      <w:pPr>
        <w:widowControl w:val="0"/>
        <w:contextualSpacing/>
        <w:rPr>
          <w:b/>
        </w:rPr>
      </w:pPr>
      <w:r w:rsidRPr="008B0FAF">
        <w:rPr>
          <w:b/>
        </w:rPr>
        <w:t xml:space="preserve">Unit 1 </w:t>
      </w:r>
      <w:r w:rsidR="002039AD" w:rsidRPr="008B0FAF">
        <w:rPr>
          <w:b/>
        </w:rPr>
        <w:t xml:space="preserve">Fugitive Dust Emissions from Paved </w:t>
      </w:r>
      <w:r w:rsidR="00121328" w:rsidRPr="008B0FAF">
        <w:rPr>
          <w:b/>
        </w:rPr>
        <w:t xml:space="preserve">Roads </w:t>
      </w:r>
    </w:p>
    <w:p w14:paraId="5CE404F8" w14:textId="77777777" w:rsidR="00121328" w:rsidRPr="008B0FAF" w:rsidRDefault="00121328" w:rsidP="00815AAC">
      <w:pPr>
        <w:widowControl w:val="0"/>
        <w:contextualSpacing/>
      </w:pPr>
      <w:r w:rsidRPr="008B0FAF">
        <w:t>Used AP42 13.2.1 Paved Roads to calculate paved road emissions.</w:t>
      </w:r>
    </w:p>
    <w:p w14:paraId="502E0DD0" w14:textId="2D6A2135" w:rsidR="00DB1408" w:rsidRPr="008B0FAF" w:rsidRDefault="00121328" w:rsidP="00121328">
      <w:pPr>
        <w:widowControl w:val="0"/>
        <w:contextualSpacing/>
      </w:pPr>
      <w:r w:rsidRPr="008B0FAF">
        <w:t xml:space="preserve">Apply water </w:t>
      </w:r>
      <w:r w:rsidR="00BD2C32" w:rsidRPr="008B0FAF">
        <w:t>to</w:t>
      </w:r>
      <w:r w:rsidRPr="008B0FAF">
        <w:t xml:space="preserve"> paved roads to reduce fugitive dust by at least 40</w:t>
      </w:r>
      <w:r w:rsidR="00B73749" w:rsidRPr="008B0FAF">
        <w:t>%</w:t>
      </w:r>
      <w:r w:rsidRPr="008B0FAF">
        <w:t xml:space="preserve"> to 90% </w:t>
      </w:r>
    </w:p>
    <w:p w14:paraId="38FDB990" w14:textId="15300844" w:rsidR="001F3B79" w:rsidRPr="008B0FAF" w:rsidRDefault="001F3B79" w:rsidP="00815AAC">
      <w:pPr>
        <w:widowControl w:val="0"/>
        <w:contextualSpacing/>
      </w:pPr>
    </w:p>
    <w:p w14:paraId="7FDCC4E0" w14:textId="2D713177" w:rsidR="00121328" w:rsidRPr="008B0FAF" w:rsidRDefault="00121328" w:rsidP="00121328">
      <w:pPr>
        <w:widowControl w:val="0"/>
        <w:contextualSpacing/>
        <w:rPr>
          <w:b/>
        </w:rPr>
      </w:pPr>
      <w:r w:rsidRPr="008B0FAF">
        <w:rPr>
          <w:b/>
        </w:rPr>
        <w:t xml:space="preserve">Unit 1 Fugitive Dust Emissions from Unpaved </w:t>
      </w:r>
      <w:r w:rsidR="00BD2C32" w:rsidRPr="008B0FAF">
        <w:rPr>
          <w:b/>
        </w:rPr>
        <w:t>R</w:t>
      </w:r>
      <w:r w:rsidRPr="008B0FAF">
        <w:rPr>
          <w:b/>
        </w:rPr>
        <w:t>oads</w:t>
      </w:r>
      <w:r w:rsidR="00BD2C32" w:rsidRPr="008B0FAF">
        <w:rPr>
          <w:b/>
        </w:rPr>
        <w:t xml:space="preserve"> (dirt or basecourse)</w:t>
      </w:r>
    </w:p>
    <w:p w14:paraId="39BCEEAD" w14:textId="7BA55BF2" w:rsidR="00121328" w:rsidRPr="008B0FAF" w:rsidRDefault="00121328" w:rsidP="00815AAC">
      <w:pPr>
        <w:widowControl w:val="0"/>
        <w:contextualSpacing/>
      </w:pPr>
      <w:r w:rsidRPr="008B0FAF">
        <w:t>Used AP42 13.2.2 Unpaved Roads</w:t>
      </w:r>
    </w:p>
    <w:p w14:paraId="11C53CA4" w14:textId="718572B8" w:rsidR="00BD2C32" w:rsidRPr="008B0FAF" w:rsidRDefault="00BD2C32" w:rsidP="00815AAC">
      <w:pPr>
        <w:widowControl w:val="0"/>
        <w:contextualSpacing/>
        <w:rPr>
          <w:b/>
        </w:rPr>
      </w:pPr>
      <w:r w:rsidRPr="008B0FAF">
        <w:t>Apply water to reduce fugitive dust by at least 60</w:t>
      </w:r>
      <w:r w:rsidR="00B73749" w:rsidRPr="008B0FAF">
        <w:t>%</w:t>
      </w:r>
      <w:r w:rsidRPr="008B0FAF">
        <w:t xml:space="preserve"> to 90%</w:t>
      </w:r>
    </w:p>
    <w:p w14:paraId="1969833F" w14:textId="77777777" w:rsidR="00121328" w:rsidRPr="008B0FAF" w:rsidRDefault="00121328" w:rsidP="00815AAC">
      <w:pPr>
        <w:widowControl w:val="0"/>
        <w:contextualSpacing/>
        <w:rPr>
          <w:b/>
        </w:rPr>
      </w:pPr>
    </w:p>
    <w:p w14:paraId="2A5B7961" w14:textId="6A836956" w:rsidR="001F3B79" w:rsidRPr="008B0FAF" w:rsidRDefault="001F3B79" w:rsidP="00815AAC">
      <w:pPr>
        <w:widowControl w:val="0"/>
        <w:contextualSpacing/>
        <w:rPr>
          <w:b/>
        </w:rPr>
      </w:pPr>
      <w:r w:rsidRPr="008B0FAF">
        <w:rPr>
          <w:b/>
        </w:rPr>
        <w:lastRenderedPageBreak/>
        <w:t>Unit 2 Fugitive Dust Emissions from Grader, compactor, bulldozer operations</w:t>
      </w:r>
    </w:p>
    <w:p w14:paraId="7B405B2E" w14:textId="23595617" w:rsidR="001F3B79" w:rsidRPr="008B0FAF" w:rsidRDefault="00A61645" w:rsidP="00815AAC">
      <w:pPr>
        <w:widowControl w:val="0"/>
        <w:contextualSpacing/>
      </w:pPr>
      <w:r>
        <w:t>Calculations are b</w:t>
      </w:r>
      <w:r w:rsidR="001F3B79" w:rsidRPr="008B0FAF">
        <w:t xml:space="preserve">ased on operations in </w:t>
      </w:r>
      <w:r w:rsidR="00B73749" w:rsidRPr="008B0FAF">
        <w:t xml:space="preserve">the year </w:t>
      </w:r>
      <w:r w:rsidR="001F3B79" w:rsidRPr="008B0FAF">
        <w:t>2080</w:t>
      </w:r>
      <w:r w:rsidR="00B73749" w:rsidRPr="008B0FAF">
        <w:t xml:space="preserve"> at</w:t>
      </w:r>
      <w:r w:rsidR="003F2BF5" w:rsidRPr="008B0FAF">
        <w:t xml:space="preserve"> </w:t>
      </w:r>
      <w:r w:rsidR="001F3B79" w:rsidRPr="008B0FAF">
        <w:t>1252 hours per year</w:t>
      </w:r>
      <w:r>
        <w:t>.</w:t>
      </w:r>
    </w:p>
    <w:p w14:paraId="70551EFD" w14:textId="141710CB" w:rsidR="001F3B79" w:rsidRPr="008B0FAF" w:rsidRDefault="001F3B79" w:rsidP="00815AAC">
      <w:pPr>
        <w:widowControl w:val="0"/>
        <w:contextualSpacing/>
      </w:pPr>
      <w:r w:rsidRPr="008B0FAF">
        <w:t xml:space="preserve">No reduction </w:t>
      </w:r>
      <w:r w:rsidR="00A61645">
        <w:t xml:space="preserve">is </w:t>
      </w:r>
      <w:r w:rsidRPr="008B0FAF">
        <w:t>taken for water controls</w:t>
      </w:r>
      <w:r w:rsidR="00A61645">
        <w:t>.</w:t>
      </w:r>
    </w:p>
    <w:p w14:paraId="507BF764" w14:textId="3ECEA7DF" w:rsidR="001F3B79" w:rsidRPr="008B0FAF" w:rsidRDefault="001F3B79" w:rsidP="00815AAC">
      <w:pPr>
        <w:widowControl w:val="0"/>
        <w:contextualSpacing/>
      </w:pPr>
    </w:p>
    <w:p w14:paraId="190AE91C" w14:textId="4E6CF08B" w:rsidR="001F3B79" w:rsidRPr="008B0FAF" w:rsidRDefault="001F3B79" w:rsidP="00815AAC">
      <w:pPr>
        <w:widowControl w:val="0"/>
        <w:contextualSpacing/>
        <w:rPr>
          <w:b/>
        </w:rPr>
      </w:pPr>
      <w:r w:rsidRPr="008B0FAF">
        <w:rPr>
          <w:b/>
        </w:rPr>
        <w:t xml:space="preserve">Unit 2 Fugitive Dust Emissions from Scraper </w:t>
      </w:r>
      <w:r w:rsidR="003F2BF5" w:rsidRPr="008B0FAF">
        <w:rPr>
          <w:b/>
        </w:rPr>
        <w:t>Road Traffic</w:t>
      </w:r>
    </w:p>
    <w:p w14:paraId="36FB290D" w14:textId="64921552" w:rsidR="001F3B79" w:rsidRPr="008B0FAF" w:rsidRDefault="00A61645" w:rsidP="00815AAC">
      <w:pPr>
        <w:widowControl w:val="0"/>
        <w:contextualSpacing/>
      </w:pPr>
      <w:r>
        <w:t xml:space="preserve">Calculations assumed </w:t>
      </w:r>
      <w:r w:rsidR="001F3B79" w:rsidRPr="008B0FAF">
        <w:t>30 trips per day</w:t>
      </w:r>
      <w:r w:rsidR="003F2BF5" w:rsidRPr="008B0FAF">
        <w:t xml:space="preserve">, </w:t>
      </w:r>
      <w:r w:rsidR="001F3B79" w:rsidRPr="008B0FAF">
        <w:t>313 days per year</w:t>
      </w:r>
      <w:r w:rsidR="003F2BF5" w:rsidRPr="008B0FAF">
        <w:t xml:space="preserve">, </w:t>
      </w:r>
      <w:r w:rsidR="001F3B79" w:rsidRPr="008B0FAF">
        <w:t xml:space="preserve">4.00 </w:t>
      </w:r>
      <w:proofErr w:type="spellStart"/>
      <w:r w:rsidR="001F3B79" w:rsidRPr="008B0FAF">
        <w:t>hrs</w:t>
      </w:r>
      <w:proofErr w:type="spellEnd"/>
      <w:r w:rsidR="001F3B79" w:rsidRPr="008B0FAF">
        <w:t>/day</w:t>
      </w:r>
      <w:r>
        <w:t>.</w:t>
      </w:r>
    </w:p>
    <w:p w14:paraId="5B8DC7DC" w14:textId="3548810E" w:rsidR="001F3B79" w:rsidRPr="008B0FAF" w:rsidRDefault="001F3B79" w:rsidP="00815AAC">
      <w:pPr>
        <w:widowControl w:val="0"/>
        <w:contextualSpacing/>
      </w:pPr>
      <w:r w:rsidRPr="008B0FAF">
        <w:t xml:space="preserve">Water </w:t>
      </w:r>
      <w:r w:rsidR="00A61645">
        <w:t xml:space="preserve">was </w:t>
      </w:r>
      <w:r w:rsidRPr="008B0FAF">
        <w:t xml:space="preserve">used </w:t>
      </w:r>
      <w:r w:rsidR="00A61645">
        <w:t xml:space="preserve">as a control </w:t>
      </w:r>
      <w:r w:rsidRPr="008B0FAF">
        <w:t xml:space="preserve">to reduce fugitive dust by at least </w:t>
      </w:r>
      <w:r w:rsidR="00B73749" w:rsidRPr="008B0FAF">
        <w:t>60</w:t>
      </w:r>
      <w:r w:rsidRPr="008B0FAF">
        <w:t>%</w:t>
      </w:r>
      <w:r w:rsidR="00DB1408">
        <w:t xml:space="preserve">. </w:t>
      </w:r>
    </w:p>
    <w:p w14:paraId="67F22397" w14:textId="6BB8E22F" w:rsidR="00747A98" w:rsidRPr="008B0FAF" w:rsidRDefault="00747A98" w:rsidP="00815AAC">
      <w:pPr>
        <w:widowControl w:val="0"/>
        <w:contextualSpacing/>
      </w:pPr>
    </w:p>
    <w:p w14:paraId="1A27BC03" w14:textId="398BC19D" w:rsidR="003F2BF5" w:rsidRPr="008B0FAF" w:rsidRDefault="003F2BF5" w:rsidP="00815AAC">
      <w:pPr>
        <w:widowControl w:val="0"/>
        <w:contextualSpacing/>
        <w:rPr>
          <w:b/>
        </w:rPr>
      </w:pPr>
      <w:r w:rsidRPr="008B0FAF">
        <w:rPr>
          <w:b/>
        </w:rPr>
        <w:t xml:space="preserve">Unit 2 Fugitive Dust Emissions from Scraper Loading and </w:t>
      </w:r>
      <w:r w:rsidR="00A61645">
        <w:rPr>
          <w:b/>
        </w:rPr>
        <w:t>U</w:t>
      </w:r>
      <w:r w:rsidRPr="008B0FAF">
        <w:rPr>
          <w:b/>
        </w:rPr>
        <w:t>nloading</w:t>
      </w:r>
    </w:p>
    <w:p w14:paraId="21B3857C" w14:textId="711088E3" w:rsidR="001F3B79" w:rsidRPr="008B0FAF" w:rsidRDefault="001F3B79" w:rsidP="00815AAC">
      <w:pPr>
        <w:widowControl w:val="0"/>
        <w:contextualSpacing/>
      </w:pPr>
      <w:r w:rsidRPr="008B0FAF">
        <w:t>Scraper loading fugitive dust emissions</w:t>
      </w:r>
      <w:r w:rsidR="00A61645">
        <w:t xml:space="preserve"> occur</w:t>
      </w:r>
      <w:r w:rsidRPr="008B0FAF">
        <w:t xml:space="preserve"> </w:t>
      </w:r>
      <w:r w:rsidR="00A61645">
        <w:t xml:space="preserve">at the </w:t>
      </w:r>
      <w:r w:rsidRPr="008B0FAF">
        <w:t xml:space="preserve">cover soil borrow area and </w:t>
      </w:r>
      <w:r w:rsidR="00A61645">
        <w:t>s</w:t>
      </w:r>
      <w:r w:rsidRPr="008B0FAF">
        <w:t>craper unl</w:t>
      </w:r>
      <w:r w:rsidR="00A61645">
        <w:t>oa</w:t>
      </w:r>
      <w:r w:rsidRPr="008B0FAF">
        <w:t xml:space="preserve">ding dust emissions </w:t>
      </w:r>
      <w:r w:rsidR="00A61645">
        <w:t xml:space="preserve">occur </w:t>
      </w:r>
      <w:r w:rsidRPr="008B0FAF">
        <w:t xml:space="preserve">at </w:t>
      </w:r>
      <w:r w:rsidR="00A61645">
        <w:t xml:space="preserve">the </w:t>
      </w:r>
      <w:r w:rsidRPr="008B0FAF">
        <w:t>stockpile or disposal area.</w:t>
      </w:r>
    </w:p>
    <w:p w14:paraId="210636EA" w14:textId="1588FE4D" w:rsidR="001F3B79" w:rsidRPr="008B0FAF" w:rsidRDefault="00A61645" w:rsidP="00815AAC">
      <w:pPr>
        <w:widowControl w:val="0"/>
        <w:contextualSpacing/>
      </w:pPr>
      <w:r>
        <w:t xml:space="preserve">Calculations assumed </w:t>
      </w:r>
      <w:r w:rsidR="00B73749" w:rsidRPr="008B0FAF">
        <w:t>30</w:t>
      </w:r>
      <w:r w:rsidR="001F3B79" w:rsidRPr="008B0FAF">
        <w:t xml:space="preserve"> loads/day</w:t>
      </w:r>
      <w:r w:rsidR="003F2BF5" w:rsidRPr="008B0FAF">
        <w:t xml:space="preserve">, </w:t>
      </w:r>
      <w:r w:rsidR="00B73749" w:rsidRPr="008B0FAF">
        <w:t>20</w:t>
      </w:r>
      <w:r w:rsidR="001F3B79" w:rsidRPr="008B0FAF">
        <w:t xml:space="preserve"> yr3/loa</w:t>
      </w:r>
      <w:r w:rsidR="003F2BF5" w:rsidRPr="008B0FAF">
        <w:t xml:space="preserve">d, </w:t>
      </w:r>
      <w:r w:rsidR="00B73749" w:rsidRPr="008B0FAF">
        <w:t>1.2 tons/load, 720</w:t>
      </w:r>
      <w:r w:rsidR="001F3B79" w:rsidRPr="008B0FAF">
        <w:t xml:space="preserve"> tons/day</w:t>
      </w:r>
      <w:r w:rsidR="003F2BF5" w:rsidRPr="008B0FAF">
        <w:t xml:space="preserve">, </w:t>
      </w:r>
      <w:r w:rsidR="00B73749" w:rsidRPr="008B0FAF">
        <w:t xml:space="preserve">313 days per year, </w:t>
      </w:r>
      <w:r>
        <w:t xml:space="preserve">and </w:t>
      </w:r>
      <w:r w:rsidR="00B73749" w:rsidRPr="008B0FAF">
        <w:t>225,360</w:t>
      </w:r>
      <w:r w:rsidR="001F3B79" w:rsidRPr="008B0FAF">
        <w:t xml:space="preserve"> tons/year</w:t>
      </w:r>
      <w:r>
        <w:t>.</w:t>
      </w:r>
    </w:p>
    <w:p w14:paraId="27A0E745" w14:textId="1E507B57" w:rsidR="001F3B79" w:rsidRPr="008B0FAF" w:rsidRDefault="00A61645" w:rsidP="00815AAC">
      <w:pPr>
        <w:widowControl w:val="0"/>
        <w:contextualSpacing/>
      </w:pPr>
      <w:r>
        <w:t>Calculations did not include water or any other type of f</w:t>
      </w:r>
      <w:r w:rsidR="001F3B79" w:rsidRPr="008B0FAF">
        <w:t xml:space="preserve">ugitive dust </w:t>
      </w:r>
      <w:r>
        <w:t>controls.</w:t>
      </w:r>
    </w:p>
    <w:p w14:paraId="222CF194" w14:textId="313C89D1" w:rsidR="003F2BF5" w:rsidRPr="008B0FAF" w:rsidRDefault="003F2BF5" w:rsidP="00815AAC">
      <w:pPr>
        <w:widowControl w:val="0"/>
        <w:contextualSpacing/>
      </w:pPr>
    </w:p>
    <w:p w14:paraId="7A7FE29A" w14:textId="183968C7" w:rsidR="003F2BF5" w:rsidRPr="008B0FAF" w:rsidRDefault="003F2BF5" w:rsidP="00815AAC">
      <w:pPr>
        <w:widowControl w:val="0"/>
        <w:contextualSpacing/>
        <w:rPr>
          <w:b/>
        </w:rPr>
      </w:pPr>
      <w:r w:rsidRPr="008B0FAF">
        <w:rPr>
          <w:b/>
        </w:rPr>
        <w:t>Unit 2 Wind Erosion Fugitive Dust Emissions from roads, maintenance, disposal areas, and daily cover soil borrow area</w:t>
      </w:r>
      <w:r w:rsidR="00A61645">
        <w:rPr>
          <w:b/>
        </w:rPr>
        <w:t>.</w:t>
      </w:r>
    </w:p>
    <w:p w14:paraId="33BE52F4" w14:textId="2CF4F4C0" w:rsidR="003F2BF5" w:rsidRPr="008B0FAF" w:rsidRDefault="00A61645" w:rsidP="00E85657">
      <w:pPr>
        <w:widowControl w:val="0"/>
        <w:contextualSpacing/>
      </w:pPr>
      <w:r>
        <w:t xml:space="preserve">Calculations assumed </w:t>
      </w:r>
      <w:r w:rsidR="003F2BF5" w:rsidRPr="008B0FAF">
        <w:t>365 days per year, 8760 hours per year</w:t>
      </w:r>
      <w:r>
        <w:t xml:space="preserve">, and assumed water dust controls in the </w:t>
      </w:r>
      <w:r w:rsidR="007D14FA" w:rsidRPr="008B0FAF">
        <w:t xml:space="preserve">areas </w:t>
      </w:r>
      <w:r>
        <w:t xml:space="preserve">where </w:t>
      </w:r>
      <w:r w:rsidR="007D14FA" w:rsidRPr="008B0FAF">
        <w:t>water</w:t>
      </w:r>
      <w:r>
        <w:t xml:space="preserve"> can be applied.</w:t>
      </w:r>
      <w:r w:rsidR="007D14FA" w:rsidRPr="008B0FAF">
        <w:t xml:space="preserve"> </w:t>
      </w:r>
      <w:r w:rsidR="003F2BF5" w:rsidRPr="008B0FAF">
        <w:t xml:space="preserve"> </w:t>
      </w:r>
    </w:p>
    <w:p w14:paraId="64A9A1E0" w14:textId="033FE0DF" w:rsidR="001D73AE" w:rsidRPr="008B0FAF" w:rsidRDefault="001D73AE" w:rsidP="00815AAC">
      <w:pPr>
        <w:widowControl w:val="0"/>
        <w:contextualSpacing/>
      </w:pPr>
    </w:p>
    <w:p w14:paraId="44A28023" w14:textId="63BBA740" w:rsidR="003F2BF5" w:rsidRPr="008B0FAF" w:rsidRDefault="00815AAC" w:rsidP="00815AAC">
      <w:pPr>
        <w:widowControl w:val="0"/>
        <w:contextualSpacing/>
        <w:rPr>
          <w:b/>
        </w:rPr>
      </w:pPr>
      <w:r w:rsidRPr="008B0FAF">
        <w:rPr>
          <w:b/>
        </w:rPr>
        <w:t xml:space="preserve">Unit 3 Landfill Gas </w:t>
      </w:r>
      <w:r w:rsidR="007D14FA" w:rsidRPr="008B0FAF">
        <w:rPr>
          <w:b/>
        </w:rPr>
        <w:t>Emissions</w:t>
      </w:r>
      <w:r w:rsidR="00072DBF" w:rsidRPr="008B0FAF">
        <w:rPr>
          <w:b/>
        </w:rPr>
        <w:t>, Non</w:t>
      </w:r>
      <w:r w:rsidR="006E0D3C" w:rsidRPr="008B0FAF">
        <w:rPr>
          <w:b/>
        </w:rPr>
        <w:t>-</w:t>
      </w:r>
      <w:r w:rsidR="00072DBF" w:rsidRPr="008B0FAF">
        <w:rPr>
          <w:b/>
        </w:rPr>
        <w:t>Methane Organic Compounds which include VOCs and HAPs</w:t>
      </w:r>
      <w:r w:rsidRPr="008B0FAF">
        <w:rPr>
          <w:b/>
        </w:rPr>
        <w:t>:</w:t>
      </w:r>
    </w:p>
    <w:p w14:paraId="3973BA82" w14:textId="7387877A" w:rsidR="00072DBF" w:rsidRPr="008B0FAF" w:rsidRDefault="00072DBF" w:rsidP="00815AAC">
      <w:pPr>
        <w:widowControl w:val="0"/>
        <w:contextualSpacing/>
      </w:pPr>
      <w:r w:rsidRPr="008B0FAF">
        <w:t>Maximum landfill gas emissions assumed that no Gas Collection and Control System was in place and using 2018 LFG generation</w:t>
      </w:r>
      <w:r w:rsidR="00F82A49">
        <w:t>.</w:t>
      </w:r>
    </w:p>
    <w:p w14:paraId="54B57A58" w14:textId="4C5E3102" w:rsidR="00072DBF" w:rsidRPr="008B0FAF" w:rsidRDefault="00072DBF" w:rsidP="00815AAC">
      <w:pPr>
        <w:widowControl w:val="0"/>
        <w:contextualSpacing/>
      </w:pPr>
      <w:r w:rsidRPr="008B0FAF">
        <w:t xml:space="preserve">Fugitive LFG assumes </w:t>
      </w:r>
      <w:r w:rsidR="00F82A49">
        <w:t xml:space="preserve">that </w:t>
      </w:r>
      <w:r w:rsidR="00D11092">
        <w:t xml:space="preserve">some </w:t>
      </w:r>
      <w:r w:rsidR="00F82A49">
        <w:t xml:space="preserve">LFG </w:t>
      </w:r>
      <w:r w:rsidRPr="008B0FAF">
        <w:t>cannot be reasonably collected</w:t>
      </w:r>
      <w:r w:rsidR="00951835">
        <w:t>.</w:t>
      </w:r>
      <w:r w:rsidRPr="008B0FAF">
        <w:t xml:space="preserve"> </w:t>
      </w:r>
    </w:p>
    <w:p w14:paraId="0C057B0A" w14:textId="6D1428F2" w:rsidR="00815AAC" w:rsidRPr="008B0FAF" w:rsidRDefault="00815AAC" w:rsidP="00815AAC">
      <w:pPr>
        <w:widowControl w:val="0"/>
        <w:contextualSpacing/>
      </w:pPr>
      <w:r w:rsidRPr="008B0FAF">
        <w:t xml:space="preserve">VOC emissions are calculated using AP-42 emission factor Table 2.4-2 where VOC content is 39% by weight of total NMOC.  </w:t>
      </w:r>
    </w:p>
    <w:p w14:paraId="2BBF22C9" w14:textId="5B613485" w:rsidR="00FD79CF" w:rsidRPr="008B0FAF" w:rsidRDefault="00FD79CF" w:rsidP="00815AAC">
      <w:pPr>
        <w:widowControl w:val="0"/>
        <w:contextualSpacing/>
      </w:pPr>
      <w:r w:rsidRPr="008B0FAF">
        <w:t>HAPs emissions are calculated assuming 98% destruction efficiency of HAPs per Wast</w:t>
      </w:r>
      <w:r w:rsidR="00072DBF" w:rsidRPr="008B0FAF">
        <w:t>e Industry Air Coalition Values although some HAPs have a higher destruction efficiency</w:t>
      </w:r>
      <w:r w:rsidR="00F82A49">
        <w:t>.</w:t>
      </w:r>
    </w:p>
    <w:p w14:paraId="37F4F51F" w14:textId="1DCB54BA" w:rsidR="007D14FA" w:rsidRPr="008B0FAF" w:rsidRDefault="007D14FA" w:rsidP="00815AAC">
      <w:pPr>
        <w:widowControl w:val="0"/>
        <w:contextualSpacing/>
      </w:pPr>
      <w:r w:rsidRPr="008B0FAF">
        <w:t xml:space="preserve">Added </w:t>
      </w:r>
      <w:r w:rsidR="00F82A49">
        <w:t xml:space="preserve">was </w:t>
      </w:r>
      <w:r w:rsidRPr="008B0FAF">
        <w:t>a 1.5% safety factor to LFG generation</w:t>
      </w:r>
      <w:r w:rsidR="00F82A49">
        <w:t>.</w:t>
      </w:r>
    </w:p>
    <w:p w14:paraId="0BDF3FA8" w14:textId="548AE999" w:rsidR="007D14FA" w:rsidRPr="008B0FAF" w:rsidRDefault="007D14FA" w:rsidP="00815AAC">
      <w:pPr>
        <w:widowControl w:val="0"/>
        <w:contextualSpacing/>
      </w:pPr>
      <w:r w:rsidRPr="008B0FAF">
        <w:t xml:space="preserve">H2S concentrations were measured at 1.3 </w:t>
      </w:r>
      <w:proofErr w:type="spellStart"/>
      <w:r w:rsidRPr="008B0FAF">
        <w:t>ppmv</w:t>
      </w:r>
      <w:proofErr w:type="spellEnd"/>
      <w:r w:rsidRPr="008B0FAF">
        <w:t xml:space="preserve"> but were calculated assuming 20 </w:t>
      </w:r>
      <w:proofErr w:type="spellStart"/>
      <w:r w:rsidRPr="008B0FAF">
        <w:t>ppmv</w:t>
      </w:r>
      <w:proofErr w:type="spellEnd"/>
      <w:r w:rsidRPr="008B0FAF">
        <w:t xml:space="preserve"> to account for possible changes in </w:t>
      </w:r>
      <w:r w:rsidR="00F82A49">
        <w:t>H2S concentrations.</w:t>
      </w:r>
    </w:p>
    <w:p w14:paraId="5255633A" w14:textId="77777777" w:rsidR="007D14FA" w:rsidRPr="008B0FAF" w:rsidRDefault="007D14FA" w:rsidP="00815AAC">
      <w:pPr>
        <w:widowControl w:val="0"/>
        <w:contextualSpacing/>
      </w:pPr>
    </w:p>
    <w:p w14:paraId="5F6CA965" w14:textId="77777777" w:rsidR="00210D7A" w:rsidRPr="008B0FAF" w:rsidRDefault="00210D7A" w:rsidP="00210D7A">
      <w:pPr>
        <w:widowControl w:val="0"/>
        <w:contextualSpacing/>
        <w:rPr>
          <w:b/>
        </w:rPr>
      </w:pPr>
      <w:r w:rsidRPr="008B0FAF">
        <w:rPr>
          <w:b/>
        </w:rPr>
        <w:t>Landfill Gas Collection and Control System</w:t>
      </w:r>
    </w:p>
    <w:p w14:paraId="480119BB" w14:textId="48A4C33D" w:rsidR="00210D7A" w:rsidRPr="008B0FAF" w:rsidRDefault="00210D7A" w:rsidP="00210D7A">
      <w:pPr>
        <w:widowControl w:val="0"/>
        <w:contextualSpacing/>
        <w:rPr>
          <w:b/>
        </w:rPr>
      </w:pPr>
      <w:r w:rsidRPr="008B0FAF">
        <w:rPr>
          <w:color w:val="000000" w:themeColor="text1"/>
        </w:rPr>
        <w:t xml:space="preserve">The GCCS capacity </w:t>
      </w:r>
      <w:r w:rsidR="007D14FA" w:rsidRPr="008B0FAF">
        <w:rPr>
          <w:color w:val="000000" w:themeColor="text1"/>
        </w:rPr>
        <w:t xml:space="preserve">is </w:t>
      </w:r>
      <w:r w:rsidRPr="008B0FAF">
        <w:rPr>
          <w:color w:val="000000" w:themeColor="text1"/>
        </w:rPr>
        <w:t xml:space="preserve">designed to achieve a capacity </w:t>
      </w:r>
      <w:r w:rsidR="007D14FA" w:rsidRPr="008B0FAF">
        <w:rPr>
          <w:color w:val="000000" w:themeColor="text1"/>
        </w:rPr>
        <w:t xml:space="preserve">of up to </w:t>
      </w:r>
      <w:r w:rsidRPr="008B0FAF">
        <w:rPr>
          <w:color w:val="000000" w:themeColor="text1"/>
        </w:rPr>
        <w:t>3,000 cubic feet per minute (</w:t>
      </w:r>
      <w:proofErr w:type="spellStart"/>
      <w:r w:rsidR="007D14FA" w:rsidRPr="008B0FAF">
        <w:rPr>
          <w:color w:val="000000" w:themeColor="text1"/>
        </w:rPr>
        <w:t>s</w:t>
      </w:r>
      <w:r w:rsidRPr="008B0FAF">
        <w:rPr>
          <w:color w:val="000000" w:themeColor="text1"/>
        </w:rPr>
        <w:t>cfm</w:t>
      </w:r>
      <w:proofErr w:type="spellEnd"/>
      <w:r w:rsidRPr="008B0FAF">
        <w:rPr>
          <w:color w:val="000000" w:themeColor="text1"/>
        </w:rPr>
        <w:t>) of landfill gas</w:t>
      </w:r>
      <w:r w:rsidR="00D11092">
        <w:rPr>
          <w:color w:val="000000" w:themeColor="text1"/>
        </w:rPr>
        <w:t xml:space="preserve"> but may need to be increased </w:t>
      </w:r>
      <w:proofErr w:type="gramStart"/>
      <w:r w:rsidR="00D11092">
        <w:rPr>
          <w:color w:val="000000" w:themeColor="text1"/>
        </w:rPr>
        <w:t>at a later time</w:t>
      </w:r>
      <w:proofErr w:type="gramEnd"/>
      <w:r w:rsidRPr="008B0FAF">
        <w:rPr>
          <w:color w:val="000000" w:themeColor="text1"/>
        </w:rPr>
        <w:t xml:space="preserve">.  </w:t>
      </w:r>
      <w:r w:rsidR="00203F83">
        <w:rPr>
          <w:color w:val="000000" w:themeColor="text1"/>
        </w:rPr>
        <w:t xml:space="preserve">The maximum LFG generation rate </w:t>
      </w:r>
      <w:r w:rsidR="00F82A49">
        <w:rPr>
          <w:color w:val="000000" w:themeColor="text1"/>
        </w:rPr>
        <w:t xml:space="preserve">was calculated at </w:t>
      </w:r>
      <w:r w:rsidR="00203F83">
        <w:rPr>
          <w:color w:val="000000" w:themeColor="text1"/>
        </w:rPr>
        <w:t xml:space="preserve">3,113 </w:t>
      </w:r>
      <w:proofErr w:type="spellStart"/>
      <w:r w:rsidR="00203F83">
        <w:rPr>
          <w:color w:val="000000" w:themeColor="text1"/>
        </w:rPr>
        <w:t>scfm</w:t>
      </w:r>
      <w:proofErr w:type="spellEnd"/>
      <w:r w:rsidR="00203F83">
        <w:rPr>
          <w:color w:val="000000" w:themeColor="text1"/>
        </w:rPr>
        <w:t xml:space="preserve"> and is based on </w:t>
      </w:r>
      <w:r w:rsidR="00F82A49">
        <w:rPr>
          <w:color w:val="000000" w:themeColor="text1"/>
        </w:rPr>
        <w:t>the projected</w:t>
      </w:r>
      <w:r w:rsidR="00203F83">
        <w:rPr>
          <w:color w:val="000000" w:themeColor="text1"/>
        </w:rPr>
        <w:t xml:space="preserve"> maximum rate in </w:t>
      </w:r>
      <w:r w:rsidR="00F82A49">
        <w:rPr>
          <w:color w:val="000000" w:themeColor="text1"/>
        </w:rPr>
        <w:t xml:space="preserve">year </w:t>
      </w:r>
      <w:r w:rsidR="00203F83">
        <w:rPr>
          <w:color w:val="000000" w:themeColor="text1"/>
        </w:rPr>
        <w:t>20</w:t>
      </w:r>
      <w:r w:rsidR="003255EF">
        <w:rPr>
          <w:color w:val="000000" w:themeColor="text1"/>
        </w:rPr>
        <w:t>80</w:t>
      </w:r>
      <w:r w:rsidR="00203F83">
        <w:rPr>
          <w:color w:val="000000" w:themeColor="text1"/>
        </w:rPr>
        <w:t xml:space="preserve">.  If required, </w:t>
      </w:r>
      <w:r w:rsidR="00F82A49">
        <w:rPr>
          <w:color w:val="000000" w:themeColor="text1"/>
        </w:rPr>
        <w:t xml:space="preserve">the GCCS will be changed to increase its capacity. </w:t>
      </w:r>
      <w:r w:rsidR="00203F83">
        <w:rPr>
          <w:color w:val="000000" w:themeColor="text1"/>
        </w:rPr>
        <w:t xml:space="preserve"> </w:t>
      </w:r>
    </w:p>
    <w:p w14:paraId="43B940B9" w14:textId="77777777" w:rsidR="00210D7A" w:rsidRPr="008B0FAF" w:rsidRDefault="00210D7A" w:rsidP="00210D7A">
      <w:pPr>
        <w:pStyle w:val="BodyText"/>
        <w:widowControl w:val="0"/>
        <w:contextualSpacing/>
        <w:rPr>
          <w:b/>
        </w:rPr>
      </w:pPr>
      <w:r w:rsidRPr="008B0FAF">
        <w:rPr>
          <w:b/>
        </w:rPr>
        <w:t>Co-located Four Peaks Energy, LLC facility</w:t>
      </w:r>
    </w:p>
    <w:p w14:paraId="34F4C064" w14:textId="245A68F3" w:rsidR="00210D7A" w:rsidRPr="008B0FAF" w:rsidRDefault="00210D7A" w:rsidP="00210D7A">
      <w:pPr>
        <w:pStyle w:val="BodyText"/>
        <w:widowControl w:val="0"/>
        <w:contextualSpacing/>
      </w:pPr>
      <w:r w:rsidRPr="008B0FAF">
        <w:t xml:space="preserve">There is a Landfill Gas to Energy Facility (LFGTE) located at the landfill, the Four Peaks Energy facility (#3275-M2).   The Energy Facility includes two, 2242 horse power engines that combust the landfill gas as fuel for beneficial use to generate electric power.  When operating the engines can accept </w:t>
      </w:r>
      <w:r w:rsidR="000F4945" w:rsidRPr="008B0FAF">
        <w:t xml:space="preserve">about </w:t>
      </w:r>
      <w:r w:rsidRPr="008B0FAF">
        <w:t>5</w:t>
      </w:r>
      <w:r w:rsidR="000F4945" w:rsidRPr="008B0FAF">
        <w:t>50</w:t>
      </w:r>
      <w:r w:rsidRPr="008B0FAF">
        <w:t xml:space="preserve"> cfm of landfill gas each, for a total of 1</w:t>
      </w:r>
      <w:r w:rsidR="000F4945" w:rsidRPr="008B0FAF">
        <w:t>100</w:t>
      </w:r>
      <w:r w:rsidRPr="008B0FAF">
        <w:t xml:space="preserve"> cfm.  </w:t>
      </w:r>
      <w:r w:rsidR="00D11092">
        <w:t xml:space="preserve">The Four Peaks Energy facility permit includes its own requirements to ensure that the landfill gas will be controlled regardless if it is routed to the landfill flare or to Four Peaks </w:t>
      </w:r>
      <w:r w:rsidR="00F82A49">
        <w:t xml:space="preserve">LFG </w:t>
      </w:r>
      <w:r w:rsidR="00D11092">
        <w:t>treatment system</w:t>
      </w:r>
      <w:r w:rsidR="00F82A49">
        <w:t xml:space="preserve"> before combustion</w:t>
      </w:r>
      <w:r w:rsidR="00D11092">
        <w:t>.</w:t>
      </w:r>
    </w:p>
    <w:p w14:paraId="5B6CC62D" w14:textId="77777777" w:rsidR="00210D7A" w:rsidRPr="008B0FAF" w:rsidRDefault="00210D7A" w:rsidP="00815AAC">
      <w:pPr>
        <w:widowControl w:val="0"/>
        <w:contextualSpacing/>
      </w:pPr>
    </w:p>
    <w:p w14:paraId="184A23DC" w14:textId="73E2CCE7" w:rsidR="00F82A49" w:rsidRDefault="00815AAC" w:rsidP="00E85657">
      <w:pPr>
        <w:widowControl w:val="0"/>
        <w:contextualSpacing/>
      </w:pPr>
      <w:r w:rsidRPr="008B0FAF">
        <w:rPr>
          <w:b/>
        </w:rPr>
        <w:t>Unit 5 Flare Combustion Emissions:</w:t>
      </w:r>
      <w:r w:rsidR="00903A9F" w:rsidRPr="008B0FAF">
        <w:rPr>
          <w:b/>
        </w:rPr>
        <w:t xml:space="preserve"> </w:t>
      </w:r>
    </w:p>
    <w:p w14:paraId="433D7723" w14:textId="5EDBC0A3" w:rsidR="00815AAC" w:rsidRPr="008B0FAF" w:rsidRDefault="00815AAC" w:rsidP="00E85657">
      <w:pPr>
        <w:pStyle w:val="ListParagraph"/>
        <w:widowControl w:val="0"/>
        <w:numPr>
          <w:ilvl w:val="0"/>
          <w:numId w:val="44"/>
        </w:numPr>
        <w:contextualSpacing/>
      </w:pPr>
      <w:r w:rsidRPr="008B0FAF">
        <w:t xml:space="preserve">Maximum flow rate of landfill gas is predicted to occur in year </w:t>
      </w:r>
      <w:r w:rsidR="00A226EA">
        <w:t>2082</w:t>
      </w:r>
      <w:r w:rsidRPr="008B0FAF">
        <w:t xml:space="preserve"> with a maximum landfill gas </w:t>
      </w:r>
      <w:r w:rsidR="00A226EA">
        <w:t>collection</w:t>
      </w:r>
      <w:r w:rsidRPr="008B0FAF">
        <w:t xml:space="preserve"> of </w:t>
      </w:r>
      <w:r w:rsidR="00F82A49">
        <w:t>3,113</w:t>
      </w:r>
      <w:r w:rsidR="00A33765" w:rsidRPr="008B0FAF">
        <w:t xml:space="preserve"> </w:t>
      </w:r>
      <w:proofErr w:type="spellStart"/>
      <w:r w:rsidR="00A33765" w:rsidRPr="008B0FAF">
        <w:t>scfm</w:t>
      </w:r>
      <w:proofErr w:type="spellEnd"/>
      <w:r w:rsidRPr="008B0FAF">
        <w:t>.</w:t>
      </w:r>
    </w:p>
    <w:p w14:paraId="28104EE9" w14:textId="7C3B8C96" w:rsidR="00815AAC" w:rsidRPr="008B0FAF" w:rsidRDefault="00F82A49" w:rsidP="00815AAC">
      <w:pPr>
        <w:pStyle w:val="ListParagraph"/>
        <w:widowControl w:val="0"/>
        <w:numPr>
          <w:ilvl w:val="0"/>
          <w:numId w:val="39"/>
        </w:numPr>
        <w:contextualSpacing/>
      </w:pPr>
      <w:r>
        <w:t>To be conservative, f</w:t>
      </w:r>
      <w:r w:rsidR="00566B53" w:rsidRPr="008B0FAF">
        <w:t>laring emissions were determined assuming that 100% of all landfill gas will be collected and routed to the flare for combustion.  However</w:t>
      </w:r>
      <w:r w:rsidR="00951835">
        <w:t>,</w:t>
      </w:r>
      <w:r w:rsidR="00566B53" w:rsidRPr="008B0FAF">
        <w:t xml:space="preserve"> </w:t>
      </w:r>
      <w:r w:rsidR="00D11092">
        <w:t>a portion</w:t>
      </w:r>
      <w:r w:rsidR="00566B53" w:rsidRPr="008B0FAF">
        <w:t xml:space="preserve"> of LFG may not be </w:t>
      </w:r>
      <w:r w:rsidR="00D11092">
        <w:t xml:space="preserve">realistically </w:t>
      </w:r>
      <w:r w:rsidR="00566B53" w:rsidRPr="008B0FAF">
        <w:t>collected</w:t>
      </w:r>
      <w:r w:rsidR="00D11092">
        <w:t>.  Finally,</w:t>
      </w:r>
      <w:r w:rsidR="00566B53" w:rsidRPr="008B0FAF">
        <w:t xml:space="preserve"> LFG will </w:t>
      </w:r>
      <w:r w:rsidR="00D11092">
        <w:t xml:space="preserve">also </w:t>
      </w:r>
      <w:r w:rsidR="00566B53" w:rsidRPr="008B0FAF">
        <w:t>be routed to the Four Peaks Energy Facility.</w:t>
      </w:r>
    </w:p>
    <w:p w14:paraId="14B00847" w14:textId="138D532D" w:rsidR="00815AAC" w:rsidRPr="008B0FAF" w:rsidRDefault="002C3011" w:rsidP="00815AAC">
      <w:pPr>
        <w:pStyle w:val="ListParagraph"/>
        <w:widowControl w:val="0"/>
        <w:numPr>
          <w:ilvl w:val="0"/>
          <w:numId w:val="39"/>
        </w:numPr>
        <w:contextualSpacing/>
      </w:pPr>
      <w:r w:rsidRPr="008B0FAF">
        <w:t xml:space="preserve">NSPS WWW requires no more the </w:t>
      </w:r>
      <w:proofErr w:type="gramStart"/>
      <w:r w:rsidRPr="008B0FAF">
        <w:t>500</w:t>
      </w:r>
      <w:r w:rsidR="00566B53" w:rsidRPr="008B0FAF">
        <w:t xml:space="preserve"> </w:t>
      </w:r>
      <w:r w:rsidRPr="008B0FAF">
        <w:t>ppm</w:t>
      </w:r>
      <w:proofErr w:type="gramEnd"/>
      <w:r w:rsidRPr="008B0FAF">
        <w:t xml:space="preserve"> methane above background concentrations at the surface of the landfill</w:t>
      </w:r>
      <w:r w:rsidR="00815AAC" w:rsidRPr="008B0FAF">
        <w:t xml:space="preserve"> and </w:t>
      </w:r>
      <w:r w:rsidR="00A226EA">
        <w:t>combustion of methane in a</w:t>
      </w:r>
      <w:r w:rsidR="00F82A49">
        <w:t>n</w:t>
      </w:r>
      <w:r w:rsidR="00A226EA">
        <w:t xml:space="preserve"> </w:t>
      </w:r>
      <w:r w:rsidR="00815AAC" w:rsidRPr="008B0FAF">
        <w:t>open flare</w:t>
      </w:r>
      <w:r w:rsidR="00A226EA">
        <w:t xml:space="preserve"> meeting the requirements of 40 CFR 60.18.  Meeting 60.18 is equivalent to a 98% destruction efficiency of VOCs and HAPs</w:t>
      </w:r>
      <w:r w:rsidR="00815AAC" w:rsidRPr="008B0FAF">
        <w:t xml:space="preserve">.   </w:t>
      </w:r>
    </w:p>
    <w:p w14:paraId="5CC13281" w14:textId="77777777" w:rsidR="00072DBF" w:rsidRPr="008B0FAF" w:rsidRDefault="00072DBF" w:rsidP="00072DBF">
      <w:pPr>
        <w:pStyle w:val="ListParagraph"/>
        <w:widowControl w:val="0"/>
        <w:numPr>
          <w:ilvl w:val="0"/>
          <w:numId w:val="39"/>
        </w:numPr>
        <w:contextualSpacing/>
      </w:pPr>
      <w:r w:rsidRPr="008B0FAF">
        <w:t>SO2 emission rates were determined from AP42, Section 2.4.4</w:t>
      </w:r>
    </w:p>
    <w:p w14:paraId="3320F884" w14:textId="12EAB599" w:rsidR="001F3B79" w:rsidRPr="008B0FAF" w:rsidRDefault="001F3B79" w:rsidP="00815AAC">
      <w:pPr>
        <w:widowControl w:val="0"/>
        <w:contextualSpacing/>
      </w:pPr>
    </w:p>
    <w:p w14:paraId="73CDD35F" w14:textId="77777777" w:rsidR="00072DBF" w:rsidRPr="008B0FAF" w:rsidRDefault="00072DBF" w:rsidP="00072DBF">
      <w:pPr>
        <w:widowControl w:val="0"/>
        <w:contextualSpacing/>
        <w:rPr>
          <w:b/>
        </w:rPr>
      </w:pPr>
      <w:r w:rsidRPr="008B0FAF">
        <w:rPr>
          <w:b/>
        </w:rPr>
        <w:t xml:space="preserve">Unit 4 Petroleum Contaminated Soils (PCS) </w:t>
      </w:r>
      <w:proofErr w:type="spellStart"/>
      <w:r w:rsidRPr="008B0FAF">
        <w:rPr>
          <w:b/>
        </w:rPr>
        <w:t>Landfarm</w:t>
      </w:r>
      <w:proofErr w:type="spellEnd"/>
    </w:p>
    <w:p w14:paraId="37C073FA" w14:textId="29CE2ECB" w:rsidR="00D11092" w:rsidRDefault="00072DBF" w:rsidP="00072DBF">
      <w:pPr>
        <w:widowControl w:val="0"/>
        <w:contextualSpacing/>
      </w:pPr>
      <w:r w:rsidRPr="008B0FAF">
        <w:t>Hazardous air pollutant (HAP) emission limit</w:t>
      </w:r>
      <w:r w:rsidR="00F82A49">
        <w:t>s</w:t>
      </w:r>
      <w:r w:rsidRPr="008B0FAF">
        <w:t xml:space="preserve"> w</w:t>
      </w:r>
      <w:r w:rsidR="00F82A49">
        <w:t>ere</w:t>
      </w:r>
      <w:r w:rsidRPr="008B0FAF">
        <w:t xml:space="preserve"> set to ensure that the facility remains a HAP minor source.  A HAP major source would be one with potential emissions of </w:t>
      </w:r>
      <w:r w:rsidR="00F82A49">
        <w:t xml:space="preserve">at least </w:t>
      </w:r>
      <w:r w:rsidRPr="008B0FAF">
        <w:t xml:space="preserve">10 tpy </w:t>
      </w:r>
      <w:r w:rsidR="00F82A49">
        <w:t xml:space="preserve">a </w:t>
      </w:r>
      <w:r w:rsidRPr="008B0FAF">
        <w:t xml:space="preserve">single HAP (e.g. hexane from decomposition of landfill material) and </w:t>
      </w:r>
      <w:r w:rsidR="00F82A49">
        <w:t xml:space="preserve">at least </w:t>
      </w:r>
      <w:r w:rsidRPr="008B0FAF">
        <w:t xml:space="preserve">25 tpy </w:t>
      </w:r>
      <w:r w:rsidR="00F82A49">
        <w:t xml:space="preserve">combined </w:t>
      </w:r>
      <w:r w:rsidRPr="008B0FAF">
        <w:t>HAPs.  Volatile Organic Compounds (VOCs) emission limits were set</w:t>
      </w:r>
      <w:r w:rsidR="00566B53" w:rsidRPr="008B0FAF">
        <w:t xml:space="preserve"> to equal the HAPs limit</w:t>
      </w:r>
      <w:r w:rsidRPr="008B0FAF">
        <w:t xml:space="preserve">.  </w:t>
      </w:r>
    </w:p>
    <w:p w14:paraId="18382F25" w14:textId="77777777" w:rsidR="00D11092" w:rsidRDefault="00D11092" w:rsidP="00072DBF">
      <w:pPr>
        <w:widowControl w:val="0"/>
        <w:contextualSpacing/>
      </w:pPr>
    </w:p>
    <w:p w14:paraId="4E5C4988" w14:textId="421CC4BC" w:rsidR="00072DBF" w:rsidRDefault="00D11092" w:rsidP="00072DBF">
      <w:pPr>
        <w:widowControl w:val="0"/>
        <w:contextualSpacing/>
      </w:pPr>
      <w:r>
        <w:t xml:space="preserve">Only if PCS is ever accepted at the facility will records be required to ensure that the facility does not become a HAP major source.  Without PCS, the landfill would never be close to HAP major source thresholds </w:t>
      </w:r>
    </w:p>
    <w:p w14:paraId="4AD9460A" w14:textId="0C60D7E2" w:rsidR="008B0FAF" w:rsidRDefault="008B0FAF" w:rsidP="00072DBF">
      <w:pPr>
        <w:widowControl w:val="0"/>
        <w:contextualSpacing/>
      </w:pPr>
    </w:p>
    <w:p w14:paraId="7A46C24E" w14:textId="79B03402" w:rsidR="008B0FAF" w:rsidRPr="008B0FAF" w:rsidRDefault="008B0FAF" w:rsidP="00072DBF">
      <w:pPr>
        <w:widowControl w:val="0"/>
        <w:contextualSpacing/>
        <w:rPr>
          <w:b/>
        </w:rPr>
      </w:pPr>
      <w:r w:rsidRPr="00E46888">
        <w:rPr>
          <w:b/>
        </w:rPr>
        <w:t>MACT AAAA –</w:t>
      </w:r>
      <w:r>
        <w:t xml:space="preserve"> Requirements in MACT AAAA are met by meeting the requirements in NSPS WWW.  Once the landfill is subject to NSPS </w:t>
      </w:r>
      <w:proofErr w:type="spellStart"/>
      <w:r>
        <w:t>Cf</w:t>
      </w:r>
      <w:proofErr w:type="spellEnd"/>
      <w:r>
        <w:t xml:space="preserve">, </w:t>
      </w:r>
      <w:r w:rsidR="003255EF">
        <w:t xml:space="preserve">MACT AAAA is no longer supposed to apply.  This is since NSPS </w:t>
      </w:r>
      <w:proofErr w:type="spellStart"/>
      <w:r w:rsidR="003255EF">
        <w:t>Cf</w:t>
      </w:r>
      <w:proofErr w:type="spellEnd"/>
      <w:r w:rsidR="003255EF">
        <w:t xml:space="preserve"> has SSM provisions.  However, these regulations could be revised before the facility is subject to NSPS </w:t>
      </w:r>
      <w:proofErr w:type="spellStart"/>
      <w:r w:rsidR="003255EF">
        <w:t>Cf</w:t>
      </w:r>
      <w:proofErr w:type="spellEnd"/>
      <w:r w:rsidR="003255EF">
        <w:t xml:space="preserve">, so requirements in </w:t>
      </w:r>
      <w:proofErr w:type="spellStart"/>
      <w:r w:rsidR="003255EF">
        <w:t>Cf</w:t>
      </w:r>
      <w:proofErr w:type="spellEnd"/>
      <w:r w:rsidR="003255EF">
        <w:t xml:space="preserve"> and AAAA need to be verified.</w:t>
      </w:r>
      <w:r>
        <w:t xml:space="preserve">  </w:t>
      </w:r>
    </w:p>
    <w:p w14:paraId="3A2C5F0D" w14:textId="77777777" w:rsidR="00747A98" w:rsidRPr="008B0FAF" w:rsidRDefault="00747A98" w:rsidP="00815AAC">
      <w:pPr>
        <w:widowControl w:val="0"/>
        <w:contextualSpacing/>
      </w:pPr>
    </w:p>
    <w:p w14:paraId="766A87E6" w14:textId="77777777" w:rsidR="00747A98" w:rsidRPr="008B0FAF" w:rsidRDefault="00747A98" w:rsidP="00815AAC">
      <w:pPr>
        <w:widowControl w:val="0"/>
        <w:contextualSpacing/>
      </w:pPr>
    </w:p>
    <w:p w14:paraId="2792954D" w14:textId="26326572" w:rsidR="00747A98" w:rsidRPr="008B0FAF" w:rsidRDefault="00747A98" w:rsidP="008F59E8">
      <w:pPr>
        <w:widowControl w:val="0"/>
        <w:contextualSpacing/>
      </w:pPr>
      <w:r w:rsidRPr="008B0FAF">
        <w:t xml:space="preserve"> </w:t>
      </w:r>
    </w:p>
    <w:sectPr w:rsidR="00747A98" w:rsidRPr="008B0FAF">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C48E7" w14:textId="77777777" w:rsidR="0080574D" w:rsidRDefault="0080574D" w:rsidP="00472DF8">
      <w:pPr>
        <w:rPr>
          <w:rStyle w:val="PageNumber"/>
        </w:rPr>
      </w:pPr>
      <w:r>
        <w:rPr>
          <w:rStyle w:val="PageNumber"/>
        </w:rPr>
        <w:separator/>
      </w:r>
    </w:p>
  </w:endnote>
  <w:endnote w:type="continuationSeparator" w:id="0">
    <w:p w14:paraId="451C48E8" w14:textId="77777777" w:rsidR="0080574D" w:rsidRDefault="0080574D" w:rsidP="00472DF8">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panose1 w:val="00000000000000000000"/>
    <w:charset w:val="02"/>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48E9" w14:textId="5FAC637F" w:rsidR="0080574D" w:rsidRPr="00C6261C" w:rsidRDefault="0080574D">
    <w:pPr>
      <w:pStyle w:val="Footer"/>
      <w:rPr>
        <w:b/>
      </w:rPr>
    </w:pPr>
    <w:r>
      <w:rPr>
        <w:b/>
      </w:rPr>
      <w:t>1-3-19, rev 3-</w:t>
    </w:r>
    <w:r w:rsidR="00B70E77">
      <w:rPr>
        <w:b/>
      </w:rPr>
      <w:t>8</w:t>
    </w:r>
    <w:r>
      <w:rPr>
        <w:b/>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C48E5" w14:textId="77777777" w:rsidR="0080574D" w:rsidRDefault="0080574D" w:rsidP="00472DF8">
      <w:pPr>
        <w:rPr>
          <w:rStyle w:val="PageNumber"/>
        </w:rPr>
      </w:pPr>
      <w:r>
        <w:rPr>
          <w:rStyle w:val="PageNumber"/>
        </w:rPr>
        <w:separator/>
      </w:r>
    </w:p>
  </w:footnote>
  <w:footnote w:type="continuationSeparator" w:id="0">
    <w:p w14:paraId="451C48E6" w14:textId="77777777" w:rsidR="0080574D" w:rsidRDefault="0080574D" w:rsidP="00472DF8">
      <w:pPr>
        <w:rPr>
          <w:rStyle w:val="PageNumber"/>
        </w:rPr>
      </w:pPr>
      <w:r>
        <w:rPr>
          <w:rStyle w:val="PageNumbe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496BA9C"/>
    <w:lvl w:ilvl="0">
      <w:numFmt w:val="decimal"/>
      <w:lvlText w:val="*"/>
      <w:lvlJc w:val="left"/>
      <w:rPr>
        <w:rFonts w:cs="Times New Roman"/>
      </w:rPr>
    </w:lvl>
  </w:abstractNum>
  <w:abstractNum w:abstractNumId="1" w15:restartNumberingAfterBreak="0">
    <w:nsid w:val="035467F7"/>
    <w:multiLevelType w:val="hybridMultilevel"/>
    <w:tmpl w:val="5C80FA8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841BA6"/>
    <w:multiLevelType w:val="hybridMultilevel"/>
    <w:tmpl w:val="EFBC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85B9A"/>
    <w:multiLevelType w:val="hybridMultilevel"/>
    <w:tmpl w:val="CF2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D0705"/>
    <w:multiLevelType w:val="multilevel"/>
    <w:tmpl w:val="05AE3E00"/>
    <w:lvl w:ilvl="0">
      <w:start w:val="1"/>
      <w:numFmt w:val="decimal"/>
      <w:lvlText w:val="%1.0"/>
      <w:lvlJc w:val="left"/>
      <w:pPr>
        <w:tabs>
          <w:tab w:val="num" w:pos="720"/>
        </w:tabs>
        <w:ind w:left="720" w:hanging="720"/>
      </w:pPr>
      <w:rPr>
        <w:rFonts w:cs="Times New Roman"/>
        <w:u w:val="none"/>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0B8C246E"/>
    <w:multiLevelType w:val="hybridMultilevel"/>
    <w:tmpl w:val="89E20878"/>
    <w:lvl w:ilvl="0" w:tplc="FFFFFFFF">
      <w:start w:val="2"/>
      <w:numFmt w:val="decimal"/>
      <w:lvlText w:val="%1."/>
      <w:lvlJc w:val="left"/>
      <w:pPr>
        <w:tabs>
          <w:tab w:val="num" w:pos="1080"/>
        </w:tabs>
        <w:ind w:left="1080" w:hanging="720"/>
      </w:pPr>
      <w:rPr>
        <w:rFonts w:cs="Times New Roman" w:hint="default"/>
        <w:u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13D0D60"/>
    <w:multiLevelType w:val="hybridMultilevel"/>
    <w:tmpl w:val="B76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E7E21"/>
    <w:multiLevelType w:val="singleLevel"/>
    <w:tmpl w:val="C16E1D22"/>
    <w:lvl w:ilvl="0">
      <w:start w:val="1"/>
      <w:numFmt w:val="decimal"/>
      <w:lvlText w:val="%1."/>
      <w:lvlJc w:val="left"/>
      <w:pPr>
        <w:tabs>
          <w:tab w:val="num" w:pos="360"/>
        </w:tabs>
        <w:ind w:left="360" w:hanging="360"/>
      </w:pPr>
      <w:rPr>
        <w:rFonts w:cs="Times New Roman"/>
      </w:rPr>
    </w:lvl>
  </w:abstractNum>
  <w:abstractNum w:abstractNumId="8" w15:restartNumberingAfterBreak="0">
    <w:nsid w:val="1EEA1D98"/>
    <w:multiLevelType w:val="singleLevel"/>
    <w:tmpl w:val="53380322"/>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24D955AF"/>
    <w:multiLevelType w:val="singleLevel"/>
    <w:tmpl w:val="E8D02FF8"/>
    <w:lvl w:ilvl="0">
      <w:start w:val="4"/>
      <w:numFmt w:val="lowerLetter"/>
      <w:lvlText w:val="%1)"/>
      <w:lvlJc w:val="left"/>
      <w:pPr>
        <w:tabs>
          <w:tab w:val="num" w:pos="1440"/>
        </w:tabs>
        <w:ind w:left="1440" w:hanging="720"/>
      </w:pPr>
      <w:rPr>
        <w:rFonts w:cs="Times New Roman" w:hint="default"/>
      </w:rPr>
    </w:lvl>
  </w:abstractNum>
  <w:abstractNum w:abstractNumId="10" w15:restartNumberingAfterBreak="0">
    <w:nsid w:val="252A082D"/>
    <w:multiLevelType w:val="singleLevel"/>
    <w:tmpl w:val="6EC4E01E"/>
    <w:lvl w:ilvl="0">
      <w:start w:val="1"/>
      <w:numFmt w:val="decimal"/>
      <w:lvlText w:val="%1)"/>
      <w:lvlJc w:val="left"/>
      <w:pPr>
        <w:tabs>
          <w:tab w:val="num" w:pos="360"/>
        </w:tabs>
        <w:ind w:left="360" w:hanging="360"/>
      </w:pPr>
      <w:rPr>
        <w:rFonts w:cs="Times New Roman"/>
      </w:rPr>
    </w:lvl>
  </w:abstractNum>
  <w:abstractNum w:abstractNumId="11" w15:restartNumberingAfterBreak="0">
    <w:nsid w:val="27D97295"/>
    <w:multiLevelType w:val="singleLevel"/>
    <w:tmpl w:val="04090017"/>
    <w:lvl w:ilvl="0">
      <w:start w:val="1"/>
      <w:numFmt w:val="lowerLetter"/>
      <w:lvlText w:val="%1)"/>
      <w:lvlJc w:val="left"/>
      <w:pPr>
        <w:tabs>
          <w:tab w:val="num" w:pos="360"/>
        </w:tabs>
        <w:ind w:left="360" w:hanging="360"/>
      </w:pPr>
      <w:rPr>
        <w:rFonts w:cs="Times New Roman" w:hint="default"/>
        <w:b w:val="0"/>
        <w:bCs w:val="0"/>
        <w:i w:val="0"/>
        <w:iCs w:val="0"/>
      </w:rPr>
    </w:lvl>
  </w:abstractNum>
  <w:abstractNum w:abstractNumId="12" w15:restartNumberingAfterBreak="0">
    <w:nsid w:val="2AA7116F"/>
    <w:multiLevelType w:val="hybridMultilevel"/>
    <w:tmpl w:val="E862A84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2E96647F"/>
    <w:multiLevelType w:val="singleLevel"/>
    <w:tmpl w:val="04090017"/>
    <w:lvl w:ilvl="0">
      <w:start w:val="1"/>
      <w:numFmt w:val="lowerLetter"/>
      <w:lvlText w:val="%1)"/>
      <w:lvlJc w:val="left"/>
      <w:pPr>
        <w:tabs>
          <w:tab w:val="num" w:pos="360"/>
        </w:tabs>
        <w:ind w:left="360" w:hanging="360"/>
      </w:pPr>
      <w:rPr>
        <w:rFonts w:cs="Times New Roman" w:hint="default"/>
        <w:b w:val="0"/>
        <w:bCs w:val="0"/>
        <w:i w:val="0"/>
        <w:iCs w:val="0"/>
      </w:rPr>
    </w:lvl>
  </w:abstractNum>
  <w:abstractNum w:abstractNumId="14" w15:restartNumberingAfterBreak="0">
    <w:nsid w:val="30D479CE"/>
    <w:multiLevelType w:val="multilevel"/>
    <w:tmpl w:val="0098238E"/>
    <w:lvl w:ilvl="0">
      <w:start w:val="1"/>
      <w:numFmt w:val="decimal"/>
      <w:lvlText w:val="%1.0"/>
      <w:lvlJc w:val="left"/>
      <w:pPr>
        <w:tabs>
          <w:tab w:val="num" w:pos="720"/>
        </w:tabs>
        <w:ind w:left="720" w:hanging="720"/>
      </w:pPr>
      <w:rPr>
        <w:rFonts w:cs="Times New Roman"/>
        <w:b/>
        <w:u w:val="none"/>
      </w:rPr>
    </w:lvl>
    <w:lvl w:ilvl="1">
      <w:start w:val="1"/>
      <w:numFmt w:val="upperLetter"/>
      <w:lvlText w:val="%2."/>
      <w:lvlJc w:val="left"/>
      <w:pPr>
        <w:tabs>
          <w:tab w:val="num" w:pos="1080"/>
        </w:tabs>
        <w:ind w:left="1080" w:hanging="360"/>
      </w:pPr>
      <w:rPr>
        <w:rFonts w:cs="Times New Roman"/>
        <w:color w:val="auto"/>
        <w:u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15:restartNumberingAfterBreak="0">
    <w:nsid w:val="35414288"/>
    <w:multiLevelType w:val="hybridMultilevel"/>
    <w:tmpl w:val="2694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57CDB"/>
    <w:multiLevelType w:val="hybridMultilevel"/>
    <w:tmpl w:val="779643F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381300BA"/>
    <w:multiLevelType w:val="hybridMultilevel"/>
    <w:tmpl w:val="0B6CAAB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3C9722A9"/>
    <w:multiLevelType w:val="singleLevel"/>
    <w:tmpl w:val="F2460394"/>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3D396B88"/>
    <w:multiLevelType w:val="singleLevel"/>
    <w:tmpl w:val="3B0E07BE"/>
    <w:lvl w:ilvl="0">
      <w:start w:val="1"/>
      <w:numFmt w:val="lowerLetter"/>
      <w:lvlText w:val="%1)"/>
      <w:lvlJc w:val="left"/>
      <w:pPr>
        <w:tabs>
          <w:tab w:val="num" w:pos="1440"/>
        </w:tabs>
        <w:ind w:left="1440" w:hanging="720"/>
      </w:pPr>
      <w:rPr>
        <w:rFonts w:cs="Times New Roman" w:hint="default"/>
      </w:rPr>
    </w:lvl>
  </w:abstractNum>
  <w:abstractNum w:abstractNumId="20" w15:restartNumberingAfterBreak="0">
    <w:nsid w:val="3DA40519"/>
    <w:multiLevelType w:val="hybridMultilevel"/>
    <w:tmpl w:val="6E6A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64A8B"/>
    <w:multiLevelType w:val="multilevel"/>
    <w:tmpl w:val="05AE3E00"/>
    <w:lvl w:ilvl="0">
      <w:start w:val="1"/>
      <w:numFmt w:val="decimal"/>
      <w:lvlText w:val="%1.0"/>
      <w:lvlJc w:val="left"/>
      <w:pPr>
        <w:tabs>
          <w:tab w:val="num" w:pos="720"/>
        </w:tabs>
        <w:ind w:left="720" w:hanging="720"/>
      </w:pPr>
      <w:rPr>
        <w:rFonts w:cs="Times New Roman"/>
        <w:u w:val="none"/>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2" w15:restartNumberingAfterBreak="0">
    <w:nsid w:val="465C0058"/>
    <w:multiLevelType w:val="hybridMultilevel"/>
    <w:tmpl w:val="609A8DCE"/>
    <w:lvl w:ilvl="0" w:tplc="FFFFFFFF">
      <w:start w:val="3"/>
      <w:numFmt w:val="lowerLetter"/>
      <w:lvlText w:val="%1)"/>
      <w:lvlJc w:val="left"/>
      <w:pPr>
        <w:tabs>
          <w:tab w:val="num" w:pos="1080"/>
        </w:tabs>
        <w:ind w:left="1080" w:hanging="360"/>
      </w:pPr>
      <w:rPr>
        <w:rFonts w:cs="Times New Roman" w:hint="default"/>
      </w:rPr>
    </w:lvl>
    <w:lvl w:ilvl="1" w:tplc="FFFFFFFF">
      <w:start w:val="1"/>
      <w:numFmt w:val="decimal"/>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3" w15:restartNumberingAfterBreak="0">
    <w:nsid w:val="484409FF"/>
    <w:multiLevelType w:val="hybridMultilevel"/>
    <w:tmpl w:val="542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718D5"/>
    <w:multiLevelType w:val="singleLevel"/>
    <w:tmpl w:val="04090017"/>
    <w:lvl w:ilvl="0">
      <w:start w:val="1"/>
      <w:numFmt w:val="lowerLetter"/>
      <w:lvlText w:val="%1)"/>
      <w:lvlJc w:val="left"/>
      <w:pPr>
        <w:tabs>
          <w:tab w:val="num" w:pos="360"/>
        </w:tabs>
        <w:ind w:left="360" w:hanging="360"/>
      </w:pPr>
      <w:rPr>
        <w:rFonts w:cs="Times New Roman" w:hint="default"/>
        <w:b w:val="0"/>
        <w:bCs w:val="0"/>
        <w:i w:val="0"/>
        <w:iCs w:val="0"/>
      </w:rPr>
    </w:lvl>
  </w:abstractNum>
  <w:abstractNum w:abstractNumId="25" w15:restartNumberingAfterBreak="0">
    <w:nsid w:val="4E2B118D"/>
    <w:multiLevelType w:val="multilevel"/>
    <w:tmpl w:val="1F1E2050"/>
    <w:styleLink w:val="11111115"/>
    <w:lvl w:ilvl="0">
      <w:start w:val="1"/>
      <w:numFmt w:val="upperLetter"/>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1D7B36"/>
    <w:multiLevelType w:val="singleLevel"/>
    <w:tmpl w:val="6EC4E01E"/>
    <w:lvl w:ilvl="0">
      <w:start w:val="1"/>
      <w:numFmt w:val="decimal"/>
      <w:lvlText w:val="%1)"/>
      <w:lvlJc w:val="left"/>
      <w:pPr>
        <w:tabs>
          <w:tab w:val="num" w:pos="360"/>
        </w:tabs>
        <w:ind w:left="360" w:hanging="360"/>
      </w:pPr>
      <w:rPr>
        <w:rFonts w:cs="Times New Roman"/>
      </w:rPr>
    </w:lvl>
  </w:abstractNum>
  <w:abstractNum w:abstractNumId="27" w15:restartNumberingAfterBreak="0">
    <w:nsid w:val="533433C1"/>
    <w:multiLevelType w:val="hybridMultilevel"/>
    <w:tmpl w:val="55A6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73CAF"/>
    <w:multiLevelType w:val="singleLevel"/>
    <w:tmpl w:val="A0A21790"/>
    <w:lvl w:ilvl="0">
      <w:start w:val="1"/>
      <w:numFmt w:val="lowerLetter"/>
      <w:lvlText w:val="%1)"/>
      <w:lvlJc w:val="left"/>
      <w:pPr>
        <w:tabs>
          <w:tab w:val="num" w:pos="1440"/>
        </w:tabs>
        <w:ind w:left="1440" w:hanging="720"/>
      </w:pPr>
      <w:rPr>
        <w:rFonts w:cs="Times New Roman" w:hint="default"/>
      </w:rPr>
    </w:lvl>
  </w:abstractNum>
  <w:abstractNum w:abstractNumId="29" w15:restartNumberingAfterBreak="0">
    <w:nsid w:val="56C51903"/>
    <w:multiLevelType w:val="singleLevel"/>
    <w:tmpl w:val="42448FD8"/>
    <w:lvl w:ilvl="0">
      <w:start w:val="1"/>
      <w:numFmt w:val="decimal"/>
      <w:lvlText w:val="%1)"/>
      <w:lvlJc w:val="left"/>
      <w:pPr>
        <w:tabs>
          <w:tab w:val="num" w:pos="720"/>
        </w:tabs>
        <w:ind w:left="720" w:hanging="720"/>
      </w:pPr>
      <w:rPr>
        <w:rFonts w:cs="Times New Roman"/>
      </w:rPr>
    </w:lvl>
  </w:abstractNum>
  <w:abstractNum w:abstractNumId="30" w15:restartNumberingAfterBreak="0">
    <w:nsid w:val="57231891"/>
    <w:multiLevelType w:val="singleLevel"/>
    <w:tmpl w:val="655839DE"/>
    <w:lvl w:ilvl="0">
      <w:start w:val="1"/>
      <w:numFmt w:val="lowerLetter"/>
      <w:lvlText w:val="%1)"/>
      <w:lvlJc w:val="left"/>
      <w:pPr>
        <w:tabs>
          <w:tab w:val="num" w:pos="1440"/>
        </w:tabs>
        <w:ind w:left="1440" w:hanging="720"/>
      </w:pPr>
      <w:rPr>
        <w:rFonts w:cs="Times New Roman" w:hint="default"/>
      </w:rPr>
    </w:lvl>
  </w:abstractNum>
  <w:abstractNum w:abstractNumId="31" w15:restartNumberingAfterBreak="0">
    <w:nsid w:val="592B14AA"/>
    <w:multiLevelType w:val="hybridMultilevel"/>
    <w:tmpl w:val="F23C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D0966"/>
    <w:multiLevelType w:val="singleLevel"/>
    <w:tmpl w:val="42448FD8"/>
    <w:lvl w:ilvl="0">
      <w:start w:val="1"/>
      <w:numFmt w:val="decimal"/>
      <w:lvlText w:val="%1)"/>
      <w:lvlJc w:val="left"/>
      <w:pPr>
        <w:tabs>
          <w:tab w:val="num" w:pos="720"/>
        </w:tabs>
        <w:ind w:left="720" w:hanging="720"/>
      </w:pPr>
      <w:rPr>
        <w:rFonts w:cs="Times New Roman"/>
      </w:rPr>
    </w:lvl>
  </w:abstractNum>
  <w:abstractNum w:abstractNumId="33" w15:restartNumberingAfterBreak="0">
    <w:nsid w:val="5A5828AB"/>
    <w:multiLevelType w:val="multilevel"/>
    <w:tmpl w:val="3D38DD28"/>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4" w15:restartNumberingAfterBreak="0">
    <w:nsid w:val="5B2025FF"/>
    <w:multiLevelType w:val="singleLevel"/>
    <w:tmpl w:val="42448FD8"/>
    <w:lvl w:ilvl="0">
      <w:start w:val="1"/>
      <w:numFmt w:val="decimal"/>
      <w:lvlText w:val="%1)"/>
      <w:lvlJc w:val="left"/>
      <w:pPr>
        <w:tabs>
          <w:tab w:val="num" w:pos="720"/>
        </w:tabs>
        <w:ind w:left="720" w:hanging="720"/>
      </w:pPr>
      <w:rPr>
        <w:rFonts w:cs="Times New Roman"/>
      </w:rPr>
    </w:lvl>
  </w:abstractNum>
  <w:abstractNum w:abstractNumId="35" w15:restartNumberingAfterBreak="0">
    <w:nsid w:val="64514DD6"/>
    <w:multiLevelType w:val="hybridMultilevel"/>
    <w:tmpl w:val="E78A5AE0"/>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6" w15:restartNumberingAfterBreak="0">
    <w:nsid w:val="68693F02"/>
    <w:multiLevelType w:val="singleLevel"/>
    <w:tmpl w:val="1EDE73A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3D10BD"/>
    <w:multiLevelType w:val="singleLevel"/>
    <w:tmpl w:val="AAE45FB6"/>
    <w:lvl w:ilvl="0">
      <w:start w:val="2"/>
      <w:numFmt w:val="decimal"/>
      <w:lvlText w:val="%1."/>
      <w:lvlJc w:val="left"/>
      <w:pPr>
        <w:tabs>
          <w:tab w:val="num" w:pos="720"/>
        </w:tabs>
        <w:ind w:left="720" w:hanging="720"/>
      </w:pPr>
      <w:rPr>
        <w:rFonts w:cs="Times New Roman" w:hint="default"/>
        <w:b w:val="0"/>
        <w:bCs w:val="0"/>
      </w:rPr>
    </w:lvl>
  </w:abstractNum>
  <w:abstractNum w:abstractNumId="38" w15:restartNumberingAfterBreak="0">
    <w:nsid w:val="6F4D31A1"/>
    <w:multiLevelType w:val="hybridMultilevel"/>
    <w:tmpl w:val="7AD4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D0FFC"/>
    <w:multiLevelType w:val="hybridMultilevel"/>
    <w:tmpl w:val="B6CAE406"/>
    <w:lvl w:ilvl="0" w:tplc="A4CCA9FC">
      <w:start w:val="1"/>
      <w:numFmt w:val="upperLetter"/>
      <w:lvlText w:val="%1."/>
      <w:lvlJc w:val="left"/>
      <w:pPr>
        <w:tabs>
          <w:tab w:val="num" w:pos="1080"/>
        </w:tabs>
        <w:ind w:left="1080" w:hanging="360"/>
      </w:pPr>
      <w:rPr>
        <w:rFonts w:cs="Times New Roman" w:hint="default"/>
        <w:b w:val="0"/>
        <w:bCs w:val="0"/>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15:restartNumberingAfterBreak="0">
    <w:nsid w:val="79324D03"/>
    <w:multiLevelType w:val="hybridMultilevel"/>
    <w:tmpl w:val="3D66FA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E00081B"/>
    <w:multiLevelType w:val="hybridMultilevel"/>
    <w:tmpl w:val="D85253DA"/>
    <w:lvl w:ilvl="0" w:tplc="E0AA8626">
      <w:start w:val="1"/>
      <w:numFmt w:val="upp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15:restartNumberingAfterBreak="0">
    <w:nsid w:val="7F3864FB"/>
    <w:multiLevelType w:val="singleLevel"/>
    <w:tmpl w:val="42448FD8"/>
    <w:lvl w:ilvl="0">
      <w:start w:val="1"/>
      <w:numFmt w:val="decimal"/>
      <w:lvlText w:val="%1)"/>
      <w:lvlJc w:val="left"/>
      <w:pPr>
        <w:tabs>
          <w:tab w:val="num" w:pos="720"/>
        </w:tabs>
        <w:ind w:left="720" w:hanging="720"/>
      </w:pPr>
      <w:rPr>
        <w:rFonts w:cs="Times New Roman"/>
      </w:rPr>
    </w:lvl>
  </w:abstractNum>
  <w:num w:numId="1">
    <w:abstractNumId w:val="14"/>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16"/>
  </w:num>
  <w:num w:numId="4">
    <w:abstractNumId w:val="17"/>
  </w:num>
  <w:num w:numId="5">
    <w:abstractNumId w:val="22"/>
  </w:num>
  <w:num w:numId="6">
    <w:abstractNumId w:val="35"/>
  </w:num>
  <w:num w:numId="7">
    <w:abstractNumId w:val="5"/>
  </w:num>
  <w:num w:numId="8">
    <w:abstractNumId w:val="1"/>
  </w:num>
  <w:num w:numId="9">
    <w:abstractNumId w:val="28"/>
  </w:num>
  <w:num w:numId="10">
    <w:abstractNumId w:val="37"/>
  </w:num>
  <w:num w:numId="11">
    <w:abstractNumId w:val="9"/>
  </w:num>
  <w:num w:numId="12">
    <w:abstractNumId w:val="7"/>
  </w:num>
  <w:num w:numId="13">
    <w:abstractNumId w:val="13"/>
  </w:num>
  <w:num w:numId="14">
    <w:abstractNumId w:val="11"/>
  </w:num>
  <w:num w:numId="15">
    <w:abstractNumId w:val="42"/>
  </w:num>
  <w:num w:numId="16">
    <w:abstractNumId w:val="24"/>
  </w:num>
  <w:num w:numId="17">
    <w:abstractNumId w:val="34"/>
  </w:num>
  <w:num w:numId="18">
    <w:abstractNumId w:val="26"/>
  </w:num>
  <w:num w:numId="19">
    <w:abstractNumId w:val="10"/>
  </w:num>
  <w:num w:numId="20">
    <w:abstractNumId w:val="30"/>
  </w:num>
  <w:num w:numId="21">
    <w:abstractNumId w:val="32"/>
  </w:num>
  <w:num w:numId="22">
    <w:abstractNumId w:val="18"/>
  </w:num>
  <w:num w:numId="23">
    <w:abstractNumId w:val="29"/>
  </w:num>
  <w:num w:numId="24">
    <w:abstractNumId w:val="19"/>
  </w:num>
  <w:num w:numId="25">
    <w:abstractNumId w:val="4"/>
  </w:num>
  <w:num w:numId="26">
    <w:abstractNumId w:val="8"/>
  </w:num>
  <w:num w:numId="27">
    <w:abstractNumId w:val="36"/>
  </w:num>
  <w:num w:numId="28">
    <w:abstractNumId w:val="33"/>
  </w:num>
  <w:num w:numId="29">
    <w:abstractNumId w:val="39"/>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0"/>
  </w:num>
  <w:num w:numId="33">
    <w:abstractNumId w:val="12"/>
  </w:num>
  <w:num w:numId="34">
    <w:abstractNumId w:val="3"/>
  </w:num>
  <w:num w:numId="35">
    <w:abstractNumId w:val="20"/>
  </w:num>
  <w:num w:numId="36">
    <w:abstractNumId w:val="6"/>
  </w:num>
  <w:num w:numId="37">
    <w:abstractNumId w:val="23"/>
  </w:num>
  <w:num w:numId="38">
    <w:abstractNumId w:val="2"/>
  </w:num>
  <w:num w:numId="39">
    <w:abstractNumId w:val="27"/>
  </w:num>
  <w:num w:numId="40">
    <w:abstractNumId w:val="31"/>
  </w:num>
  <w:num w:numId="41">
    <w:abstractNumId w:val="15"/>
  </w:num>
  <w:num w:numId="42">
    <w:abstractNumId w:val="25"/>
  </w:num>
  <w:num w:numId="43">
    <w:abstractNumId w:val="25"/>
    <w:lvlOverride w:ilvl="0">
      <w:startOverride w:val="1"/>
    </w:lvlOverride>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B7"/>
    <w:rsid w:val="0000163E"/>
    <w:rsid w:val="00010E01"/>
    <w:rsid w:val="00014B40"/>
    <w:rsid w:val="00017C8E"/>
    <w:rsid w:val="000235A7"/>
    <w:rsid w:val="00023704"/>
    <w:rsid w:val="00024A24"/>
    <w:rsid w:val="0002589F"/>
    <w:rsid w:val="00027B74"/>
    <w:rsid w:val="00033AF1"/>
    <w:rsid w:val="000363F7"/>
    <w:rsid w:val="000410A3"/>
    <w:rsid w:val="00042142"/>
    <w:rsid w:val="000443E2"/>
    <w:rsid w:val="00051E22"/>
    <w:rsid w:val="000543D1"/>
    <w:rsid w:val="000554AD"/>
    <w:rsid w:val="00055707"/>
    <w:rsid w:val="000557FD"/>
    <w:rsid w:val="0005711E"/>
    <w:rsid w:val="0005772E"/>
    <w:rsid w:val="00063F45"/>
    <w:rsid w:val="000713F1"/>
    <w:rsid w:val="00072181"/>
    <w:rsid w:val="00072DBF"/>
    <w:rsid w:val="00073A3A"/>
    <w:rsid w:val="00082CAC"/>
    <w:rsid w:val="00086760"/>
    <w:rsid w:val="00086C93"/>
    <w:rsid w:val="00090961"/>
    <w:rsid w:val="00093735"/>
    <w:rsid w:val="00095C86"/>
    <w:rsid w:val="000A638E"/>
    <w:rsid w:val="000B001E"/>
    <w:rsid w:val="000B0401"/>
    <w:rsid w:val="000B4404"/>
    <w:rsid w:val="000B5293"/>
    <w:rsid w:val="000C1C76"/>
    <w:rsid w:val="000C2386"/>
    <w:rsid w:val="000C312F"/>
    <w:rsid w:val="000C44E2"/>
    <w:rsid w:val="000C4C3B"/>
    <w:rsid w:val="000C5DDA"/>
    <w:rsid w:val="000C62A6"/>
    <w:rsid w:val="000D1B83"/>
    <w:rsid w:val="000D237A"/>
    <w:rsid w:val="000D2A88"/>
    <w:rsid w:val="000D3E8C"/>
    <w:rsid w:val="000D435D"/>
    <w:rsid w:val="000E144C"/>
    <w:rsid w:val="000E354A"/>
    <w:rsid w:val="000E4882"/>
    <w:rsid w:val="000F0860"/>
    <w:rsid w:val="000F3537"/>
    <w:rsid w:val="000F4945"/>
    <w:rsid w:val="00102814"/>
    <w:rsid w:val="00103E0F"/>
    <w:rsid w:val="00104DC4"/>
    <w:rsid w:val="00106463"/>
    <w:rsid w:val="00106A58"/>
    <w:rsid w:val="00107669"/>
    <w:rsid w:val="00112AD5"/>
    <w:rsid w:val="0011418F"/>
    <w:rsid w:val="00115481"/>
    <w:rsid w:val="001159D6"/>
    <w:rsid w:val="00121328"/>
    <w:rsid w:val="00121DC5"/>
    <w:rsid w:val="00123E5B"/>
    <w:rsid w:val="00141D3F"/>
    <w:rsid w:val="00141E0A"/>
    <w:rsid w:val="001425F6"/>
    <w:rsid w:val="00145027"/>
    <w:rsid w:val="00145EFF"/>
    <w:rsid w:val="0015048E"/>
    <w:rsid w:val="00154439"/>
    <w:rsid w:val="00155151"/>
    <w:rsid w:val="00157AF8"/>
    <w:rsid w:val="001626ED"/>
    <w:rsid w:val="001652ED"/>
    <w:rsid w:val="00173955"/>
    <w:rsid w:val="0017405A"/>
    <w:rsid w:val="0017626B"/>
    <w:rsid w:val="00181FE7"/>
    <w:rsid w:val="001821D2"/>
    <w:rsid w:val="00182316"/>
    <w:rsid w:val="0018452C"/>
    <w:rsid w:val="0018784D"/>
    <w:rsid w:val="00193144"/>
    <w:rsid w:val="001949DA"/>
    <w:rsid w:val="00195DC7"/>
    <w:rsid w:val="00196EBB"/>
    <w:rsid w:val="001A0E30"/>
    <w:rsid w:val="001A1636"/>
    <w:rsid w:val="001A4214"/>
    <w:rsid w:val="001A6308"/>
    <w:rsid w:val="001A744F"/>
    <w:rsid w:val="001B76B0"/>
    <w:rsid w:val="001C08D3"/>
    <w:rsid w:val="001C0908"/>
    <w:rsid w:val="001C0E61"/>
    <w:rsid w:val="001C63A9"/>
    <w:rsid w:val="001D73AE"/>
    <w:rsid w:val="001E20AF"/>
    <w:rsid w:val="001E390B"/>
    <w:rsid w:val="001E4AD3"/>
    <w:rsid w:val="001E6B6B"/>
    <w:rsid w:val="001F0089"/>
    <w:rsid w:val="001F1304"/>
    <w:rsid w:val="001F3B79"/>
    <w:rsid w:val="001F5E04"/>
    <w:rsid w:val="002039AD"/>
    <w:rsid w:val="00203C22"/>
    <w:rsid w:val="00203F83"/>
    <w:rsid w:val="002072FE"/>
    <w:rsid w:val="002102F3"/>
    <w:rsid w:val="00210D7A"/>
    <w:rsid w:val="002126EE"/>
    <w:rsid w:val="002176FA"/>
    <w:rsid w:val="00220956"/>
    <w:rsid w:val="002216B7"/>
    <w:rsid w:val="00223055"/>
    <w:rsid w:val="00223CB0"/>
    <w:rsid w:val="00224563"/>
    <w:rsid w:val="00224DF1"/>
    <w:rsid w:val="002320D8"/>
    <w:rsid w:val="00234E1A"/>
    <w:rsid w:val="0023566C"/>
    <w:rsid w:val="00237071"/>
    <w:rsid w:val="002424BD"/>
    <w:rsid w:val="00246FAF"/>
    <w:rsid w:val="00250E27"/>
    <w:rsid w:val="002522AF"/>
    <w:rsid w:val="00253451"/>
    <w:rsid w:val="00255737"/>
    <w:rsid w:val="0025732A"/>
    <w:rsid w:val="00260CE1"/>
    <w:rsid w:val="00260EE4"/>
    <w:rsid w:val="002617CE"/>
    <w:rsid w:val="00261EA6"/>
    <w:rsid w:val="00262AED"/>
    <w:rsid w:val="00264464"/>
    <w:rsid w:val="00265305"/>
    <w:rsid w:val="00267D16"/>
    <w:rsid w:val="00275837"/>
    <w:rsid w:val="00275C1B"/>
    <w:rsid w:val="002767EA"/>
    <w:rsid w:val="0027756E"/>
    <w:rsid w:val="0028055F"/>
    <w:rsid w:val="00281256"/>
    <w:rsid w:val="00281CAA"/>
    <w:rsid w:val="002941BE"/>
    <w:rsid w:val="002950BD"/>
    <w:rsid w:val="002A222C"/>
    <w:rsid w:val="002B07D1"/>
    <w:rsid w:val="002B1A8D"/>
    <w:rsid w:val="002B2BCE"/>
    <w:rsid w:val="002B3849"/>
    <w:rsid w:val="002B49A1"/>
    <w:rsid w:val="002B57E1"/>
    <w:rsid w:val="002C3011"/>
    <w:rsid w:val="002C3963"/>
    <w:rsid w:val="002C6057"/>
    <w:rsid w:val="002D05F6"/>
    <w:rsid w:val="002D2CDB"/>
    <w:rsid w:val="002D5423"/>
    <w:rsid w:val="002D55BE"/>
    <w:rsid w:val="002D63CD"/>
    <w:rsid w:val="002D6D04"/>
    <w:rsid w:val="002E1492"/>
    <w:rsid w:val="002E2E55"/>
    <w:rsid w:val="002E345E"/>
    <w:rsid w:val="002E42FA"/>
    <w:rsid w:val="002E4821"/>
    <w:rsid w:val="002E59D1"/>
    <w:rsid w:val="002E7E35"/>
    <w:rsid w:val="002F13FA"/>
    <w:rsid w:val="002F1A7B"/>
    <w:rsid w:val="002F3614"/>
    <w:rsid w:val="002F60EC"/>
    <w:rsid w:val="002F6761"/>
    <w:rsid w:val="00304C80"/>
    <w:rsid w:val="0030556D"/>
    <w:rsid w:val="003070D9"/>
    <w:rsid w:val="00311060"/>
    <w:rsid w:val="0031182A"/>
    <w:rsid w:val="003123E6"/>
    <w:rsid w:val="0031276C"/>
    <w:rsid w:val="00317934"/>
    <w:rsid w:val="003212C1"/>
    <w:rsid w:val="003255EF"/>
    <w:rsid w:val="003269B9"/>
    <w:rsid w:val="003271BB"/>
    <w:rsid w:val="00330DF8"/>
    <w:rsid w:val="0033641D"/>
    <w:rsid w:val="00336550"/>
    <w:rsid w:val="00336DC0"/>
    <w:rsid w:val="00341A80"/>
    <w:rsid w:val="00341F3D"/>
    <w:rsid w:val="003470E8"/>
    <w:rsid w:val="00351B53"/>
    <w:rsid w:val="00352A87"/>
    <w:rsid w:val="003538BA"/>
    <w:rsid w:val="003625FF"/>
    <w:rsid w:val="00375848"/>
    <w:rsid w:val="003759CF"/>
    <w:rsid w:val="00376489"/>
    <w:rsid w:val="00377D4B"/>
    <w:rsid w:val="003806F9"/>
    <w:rsid w:val="003816C7"/>
    <w:rsid w:val="00382D43"/>
    <w:rsid w:val="0038365A"/>
    <w:rsid w:val="0038431C"/>
    <w:rsid w:val="003863AA"/>
    <w:rsid w:val="00392608"/>
    <w:rsid w:val="00397B3D"/>
    <w:rsid w:val="003A16CF"/>
    <w:rsid w:val="003A48E1"/>
    <w:rsid w:val="003A57D9"/>
    <w:rsid w:val="003B00CF"/>
    <w:rsid w:val="003B1310"/>
    <w:rsid w:val="003B5454"/>
    <w:rsid w:val="003B5CFB"/>
    <w:rsid w:val="003B63D1"/>
    <w:rsid w:val="003B6B17"/>
    <w:rsid w:val="003B7B28"/>
    <w:rsid w:val="003C47A2"/>
    <w:rsid w:val="003C504F"/>
    <w:rsid w:val="003C6736"/>
    <w:rsid w:val="003D263E"/>
    <w:rsid w:val="003D2FB1"/>
    <w:rsid w:val="003D4668"/>
    <w:rsid w:val="003E406E"/>
    <w:rsid w:val="003E51C3"/>
    <w:rsid w:val="003E5593"/>
    <w:rsid w:val="003E5F22"/>
    <w:rsid w:val="003F2BF5"/>
    <w:rsid w:val="003F65E4"/>
    <w:rsid w:val="003F7901"/>
    <w:rsid w:val="00400DCC"/>
    <w:rsid w:val="004052FD"/>
    <w:rsid w:val="00406655"/>
    <w:rsid w:val="00407369"/>
    <w:rsid w:val="0041333B"/>
    <w:rsid w:val="00420F58"/>
    <w:rsid w:val="00424D20"/>
    <w:rsid w:val="00426D24"/>
    <w:rsid w:val="004275D2"/>
    <w:rsid w:val="004360E4"/>
    <w:rsid w:val="00436764"/>
    <w:rsid w:val="004428BC"/>
    <w:rsid w:val="004429AF"/>
    <w:rsid w:val="0044384C"/>
    <w:rsid w:val="00443E79"/>
    <w:rsid w:val="00444E7D"/>
    <w:rsid w:val="0044517F"/>
    <w:rsid w:val="00446F4F"/>
    <w:rsid w:val="00453C7D"/>
    <w:rsid w:val="004548E5"/>
    <w:rsid w:val="00455CB2"/>
    <w:rsid w:val="00456ED3"/>
    <w:rsid w:val="004627BB"/>
    <w:rsid w:val="00463E7E"/>
    <w:rsid w:val="00467C55"/>
    <w:rsid w:val="004725A4"/>
    <w:rsid w:val="00472DF8"/>
    <w:rsid w:val="00474DC2"/>
    <w:rsid w:val="00476FC7"/>
    <w:rsid w:val="00477D76"/>
    <w:rsid w:val="00485142"/>
    <w:rsid w:val="004867CF"/>
    <w:rsid w:val="00490D02"/>
    <w:rsid w:val="00495E5B"/>
    <w:rsid w:val="004A216B"/>
    <w:rsid w:val="004A25C7"/>
    <w:rsid w:val="004A2A73"/>
    <w:rsid w:val="004A383B"/>
    <w:rsid w:val="004B0269"/>
    <w:rsid w:val="004C1AB6"/>
    <w:rsid w:val="004C4BA9"/>
    <w:rsid w:val="004C57CE"/>
    <w:rsid w:val="004C676F"/>
    <w:rsid w:val="004D0310"/>
    <w:rsid w:val="004D1514"/>
    <w:rsid w:val="004E1F51"/>
    <w:rsid w:val="004F1215"/>
    <w:rsid w:val="004F2F35"/>
    <w:rsid w:val="004F320D"/>
    <w:rsid w:val="004F46F7"/>
    <w:rsid w:val="004F6F73"/>
    <w:rsid w:val="00501C90"/>
    <w:rsid w:val="0050573F"/>
    <w:rsid w:val="0051612E"/>
    <w:rsid w:val="00516EFF"/>
    <w:rsid w:val="0052635A"/>
    <w:rsid w:val="00526FFA"/>
    <w:rsid w:val="005276A7"/>
    <w:rsid w:val="00527A39"/>
    <w:rsid w:val="00530C51"/>
    <w:rsid w:val="0053173A"/>
    <w:rsid w:val="00532A83"/>
    <w:rsid w:val="005334AC"/>
    <w:rsid w:val="00534626"/>
    <w:rsid w:val="00541CD2"/>
    <w:rsid w:val="00545349"/>
    <w:rsid w:val="00547171"/>
    <w:rsid w:val="005505DB"/>
    <w:rsid w:val="00561DF7"/>
    <w:rsid w:val="005648EB"/>
    <w:rsid w:val="00566B53"/>
    <w:rsid w:val="00571DB8"/>
    <w:rsid w:val="00576C0C"/>
    <w:rsid w:val="005774FC"/>
    <w:rsid w:val="0058183E"/>
    <w:rsid w:val="005819B7"/>
    <w:rsid w:val="00582341"/>
    <w:rsid w:val="00584D20"/>
    <w:rsid w:val="0058539A"/>
    <w:rsid w:val="00585BAB"/>
    <w:rsid w:val="005906ED"/>
    <w:rsid w:val="0059094D"/>
    <w:rsid w:val="00592E26"/>
    <w:rsid w:val="00593B4C"/>
    <w:rsid w:val="005A074C"/>
    <w:rsid w:val="005A160F"/>
    <w:rsid w:val="005A2BFA"/>
    <w:rsid w:val="005B1269"/>
    <w:rsid w:val="005B12BF"/>
    <w:rsid w:val="005B3410"/>
    <w:rsid w:val="005B48EF"/>
    <w:rsid w:val="005B49D7"/>
    <w:rsid w:val="005B5F56"/>
    <w:rsid w:val="005B70F6"/>
    <w:rsid w:val="005C04A3"/>
    <w:rsid w:val="005C0EA3"/>
    <w:rsid w:val="005C305E"/>
    <w:rsid w:val="005C5DB2"/>
    <w:rsid w:val="005D014B"/>
    <w:rsid w:val="005D072B"/>
    <w:rsid w:val="005D0E9C"/>
    <w:rsid w:val="005D1E0C"/>
    <w:rsid w:val="005D5DB5"/>
    <w:rsid w:val="005E08AE"/>
    <w:rsid w:val="005E24F5"/>
    <w:rsid w:val="005E4FF8"/>
    <w:rsid w:val="005F1C91"/>
    <w:rsid w:val="005F34D0"/>
    <w:rsid w:val="005F5D96"/>
    <w:rsid w:val="005F6288"/>
    <w:rsid w:val="005F7790"/>
    <w:rsid w:val="00601474"/>
    <w:rsid w:val="0060611F"/>
    <w:rsid w:val="00614E9E"/>
    <w:rsid w:val="006154E6"/>
    <w:rsid w:val="00616EB9"/>
    <w:rsid w:val="006172DE"/>
    <w:rsid w:val="00621FAC"/>
    <w:rsid w:val="006224AD"/>
    <w:rsid w:val="006245F0"/>
    <w:rsid w:val="0062791A"/>
    <w:rsid w:val="00632E9E"/>
    <w:rsid w:val="006334FC"/>
    <w:rsid w:val="006367AD"/>
    <w:rsid w:val="00637A12"/>
    <w:rsid w:val="0064039B"/>
    <w:rsid w:val="0064757A"/>
    <w:rsid w:val="00647F1D"/>
    <w:rsid w:val="006503B1"/>
    <w:rsid w:val="006505CD"/>
    <w:rsid w:val="0065171F"/>
    <w:rsid w:val="00653649"/>
    <w:rsid w:val="00657FEA"/>
    <w:rsid w:val="00662B2D"/>
    <w:rsid w:val="00662F57"/>
    <w:rsid w:val="006633E0"/>
    <w:rsid w:val="006663DD"/>
    <w:rsid w:val="00672CE2"/>
    <w:rsid w:val="00676637"/>
    <w:rsid w:val="00677516"/>
    <w:rsid w:val="00681075"/>
    <w:rsid w:val="00681EEA"/>
    <w:rsid w:val="00681FBA"/>
    <w:rsid w:val="0069128F"/>
    <w:rsid w:val="00692454"/>
    <w:rsid w:val="0069398D"/>
    <w:rsid w:val="006A00CB"/>
    <w:rsid w:val="006A5EDA"/>
    <w:rsid w:val="006B216F"/>
    <w:rsid w:val="006B34D8"/>
    <w:rsid w:val="006B65C1"/>
    <w:rsid w:val="006B6C14"/>
    <w:rsid w:val="006B7581"/>
    <w:rsid w:val="006C43C4"/>
    <w:rsid w:val="006C61DB"/>
    <w:rsid w:val="006C6B53"/>
    <w:rsid w:val="006C772F"/>
    <w:rsid w:val="006D0048"/>
    <w:rsid w:val="006D246A"/>
    <w:rsid w:val="006D492F"/>
    <w:rsid w:val="006D6D10"/>
    <w:rsid w:val="006E0D3C"/>
    <w:rsid w:val="006E55D3"/>
    <w:rsid w:val="006F0409"/>
    <w:rsid w:val="006F2BDB"/>
    <w:rsid w:val="006F39A4"/>
    <w:rsid w:val="006F549B"/>
    <w:rsid w:val="006F6335"/>
    <w:rsid w:val="006F6A51"/>
    <w:rsid w:val="007002AB"/>
    <w:rsid w:val="00703AD1"/>
    <w:rsid w:val="00716955"/>
    <w:rsid w:val="0071784A"/>
    <w:rsid w:val="00721D0B"/>
    <w:rsid w:val="00723F7C"/>
    <w:rsid w:val="00730188"/>
    <w:rsid w:val="007314C0"/>
    <w:rsid w:val="00733BFC"/>
    <w:rsid w:val="00737E13"/>
    <w:rsid w:val="00743487"/>
    <w:rsid w:val="00743BDC"/>
    <w:rsid w:val="00744A6D"/>
    <w:rsid w:val="00747A98"/>
    <w:rsid w:val="00752C41"/>
    <w:rsid w:val="00757750"/>
    <w:rsid w:val="00761230"/>
    <w:rsid w:val="007652A9"/>
    <w:rsid w:val="00766617"/>
    <w:rsid w:val="007716B5"/>
    <w:rsid w:val="00771F6B"/>
    <w:rsid w:val="00772666"/>
    <w:rsid w:val="00774B68"/>
    <w:rsid w:val="007768FB"/>
    <w:rsid w:val="00784911"/>
    <w:rsid w:val="007868B9"/>
    <w:rsid w:val="0078724D"/>
    <w:rsid w:val="007946C2"/>
    <w:rsid w:val="0079482C"/>
    <w:rsid w:val="007A064D"/>
    <w:rsid w:val="007B0688"/>
    <w:rsid w:val="007B6242"/>
    <w:rsid w:val="007C2E0A"/>
    <w:rsid w:val="007C5E2B"/>
    <w:rsid w:val="007C72E3"/>
    <w:rsid w:val="007D14FA"/>
    <w:rsid w:val="007D16A6"/>
    <w:rsid w:val="007D2591"/>
    <w:rsid w:val="007D2D07"/>
    <w:rsid w:val="007D43D6"/>
    <w:rsid w:val="007D6ED2"/>
    <w:rsid w:val="007E5D00"/>
    <w:rsid w:val="007E7E90"/>
    <w:rsid w:val="007F104C"/>
    <w:rsid w:val="007F4A41"/>
    <w:rsid w:val="00800739"/>
    <w:rsid w:val="0080139D"/>
    <w:rsid w:val="008030E4"/>
    <w:rsid w:val="00804EFC"/>
    <w:rsid w:val="0080574D"/>
    <w:rsid w:val="00806D8C"/>
    <w:rsid w:val="00811FC9"/>
    <w:rsid w:val="00812AB4"/>
    <w:rsid w:val="0081370B"/>
    <w:rsid w:val="00815AAC"/>
    <w:rsid w:val="00815D13"/>
    <w:rsid w:val="008161C4"/>
    <w:rsid w:val="00822B3A"/>
    <w:rsid w:val="00824AE5"/>
    <w:rsid w:val="00824C6F"/>
    <w:rsid w:val="00825D82"/>
    <w:rsid w:val="00840F78"/>
    <w:rsid w:val="00842DD2"/>
    <w:rsid w:val="00842ECD"/>
    <w:rsid w:val="00852BCB"/>
    <w:rsid w:val="0085513F"/>
    <w:rsid w:val="0085553D"/>
    <w:rsid w:val="00855B74"/>
    <w:rsid w:val="00857A67"/>
    <w:rsid w:val="008615CC"/>
    <w:rsid w:val="00866F5A"/>
    <w:rsid w:val="008702EC"/>
    <w:rsid w:val="008734E8"/>
    <w:rsid w:val="00877F14"/>
    <w:rsid w:val="00881590"/>
    <w:rsid w:val="0088432B"/>
    <w:rsid w:val="00884EB6"/>
    <w:rsid w:val="008866CE"/>
    <w:rsid w:val="00892EBD"/>
    <w:rsid w:val="00893C0C"/>
    <w:rsid w:val="008A1189"/>
    <w:rsid w:val="008A4B0E"/>
    <w:rsid w:val="008B0FAF"/>
    <w:rsid w:val="008B2F05"/>
    <w:rsid w:val="008B3081"/>
    <w:rsid w:val="008B77C4"/>
    <w:rsid w:val="008C0282"/>
    <w:rsid w:val="008C2CB7"/>
    <w:rsid w:val="008C308D"/>
    <w:rsid w:val="008C4F7E"/>
    <w:rsid w:val="008C529C"/>
    <w:rsid w:val="008C5AE5"/>
    <w:rsid w:val="008C7FAB"/>
    <w:rsid w:val="008D206F"/>
    <w:rsid w:val="008D41BA"/>
    <w:rsid w:val="008E5DE2"/>
    <w:rsid w:val="008E7546"/>
    <w:rsid w:val="008F0463"/>
    <w:rsid w:val="008F59E8"/>
    <w:rsid w:val="008F6858"/>
    <w:rsid w:val="00903A9F"/>
    <w:rsid w:val="00905E18"/>
    <w:rsid w:val="00913403"/>
    <w:rsid w:val="00914774"/>
    <w:rsid w:val="00916D21"/>
    <w:rsid w:val="009220C3"/>
    <w:rsid w:val="00926578"/>
    <w:rsid w:val="00926F78"/>
    <w:rsid w:val="00936204"/>
    <w:rsid w:val="00936255"/>
    <w:rsid w:val="00940D87"/>
    <w:rsid w:val="00945037"/>
    <w:rsid w:val="00951835"/>
    <w:rsid w:val="0095446B"/>
    <w:rsid w:val="00956920"/>
    <w:rsid w:val="0096022B"/>
    <w:rsid w:val="009606E6"/>
    <w:rsid w:val="00960FD2"/>
    <w:rsid w:val="009638C3"/>
    <w:rsid w:val="00963D1A"/>
    <w:rsid w:val="0096505C"/>
    <w:rsid w:val="00967531"/>
    <w:rsid w:val="00967A57"/>
    <w:rsid w:val="00971ACB"/>
    <w:rsid w:val="00973923"/>
    <w:rsid w:val="0097588E"/>
    <w:rsid w:val="00975C7C"/>
    <w:rsid w:val="00975F5A"/>
    <w:rsid w:val="0097677D"/>
    <w:rsid w:val="00977EC9"/>
    <w:rsid w:val="00977FE2"/>
    <w:rsid w:val="00980618"/>
    <w:rsid w:val="00982989"/>
    <w:rsid w:val="00983052"/>
    <w:rsid w:val="00983D61"/>
    <w:rsid w:val="00985342"/>
    <w:rsid w:val="009902CD"/>
    <w:rsid w:val="00991F4C"/>
    <w:rsid w:val="00995454"/>
    <w:rsid w:val="009A0E8A"/>
    <w:rsid w:val="009A11B2"/>
    <w:rsid w:val="009A1EF5"/>
    <w:rsid w:val="009A3148"/>
    <w:rsid w:val="009A4594"/>
    <w:rsid w:val="009A45B1"/>
    <w:rsid w:val="009A6209"/>
    <w:rsid w:val="009A73AF"/>
    <w:rsid w:val="009A78C6"/>
    <w:rsid w:val="009A7C9F"/>
    <w:rsid w:val="009B2D7A"/>
    <w:rsid w:val="009B3E6B"/>
    <w:rsid w:val="009B4966"/>
    <w:rsid w:val="009B5EC7"/>
    <w:rsid w:val="009C0F36"/>
    <w:rsid w:val="009C2706"/>
    <w:rsid w:val="009C3080"/>
    <w:rsid w:val="009C3224"/>
    <w:rsid w:val="009C713C"/>
    <w:rsid w:val="009D0074"/>
    <w:rsid w:val="009D0077"/>
    <w:rsid w:val="009D1439"/>
    <w:rsid w:val="009D4326"/>
    <w:rsid w:val="009E2084"/>
    <w:rsid w:val="009E3D39"/>
    <w:rsid w:val="009E50C1"/>
    <w:rsid w:val="009E70F5"/>
    <w:rsid w:val="009F17A0"/>
    <w:rsid w:val="009F6A17"/>
    <w:rsid w:val="009F72A0"/>
    <w:rsid w:val="009F7BF4"/>
    <w:rsid w:val="00A0226C"/>
    <w:rsid w:val="00A043A5"/>
    <w:rsid w:val="00A06D61"/>
    <w:rsid w:val="00A07D00"/>
    <w:rsid w:val="00A11D42"/>
    <w:rsid w:val="00A1259E"/>
    <w:rsid w:val="00A12A95"/>
    <w:rsid w:val="00A132E0"/>
    <w:rsid w:val="00A1568B"/>
    <w:rsid w:val="00A166A4"/>
    <w:rsid w:val="00A16E6E"/>
    <w:rsid w:val="00A21254"/>
    <w:rsid w:val="00A21CFF"/>
    <w:rsid w:val="00A226EA"/>
    <w:rsid w:val="00A33765"/>
    <w:rsid w:val="00A42355"/>
    <w:rsid w:val="00A514CB"/>
    <w:rsid w:val="00A522F1"/>
    <w:rsid w:val="00A5347B"/>
    <w:rsid w:val="00A61645"/>
    <w:rsid w:val="00A66296"/>
    <w:rsid w:val="00A67F08"/>
    <w:rsid w:val="00A71BD9"/>
    <w:rsid w:val="00A72F34"/>
    <w:rsid w:val="00A747A0"/>
    <w:rsid w:val="00A767B6"/>
    <w:rsid w:val="00A84F91"/>
    <w:rsid w:val="00A905C7"/>
    <w:rsid w:val="00A90798"/>
    <w:rsid w:val="00A91639"/>
    <w:rsid w:val="00A93181"/>
    <w:rsid w:val="00A93240"/>
    <w:rsid w:val="00A957AC"/>
    <w:rsid w:val="00A9789F"/>
    <w:rsid w:val="00AA3BDF"/>
    <w:rsid w:val="00AA5923"/>
    <w:rsid w:val="00AB1CF1"/>
    <w:rsid w:val="00AB2459"/>
    <w:rsid w:val="00AB2D19"/>
    <w:rsid w:val="00AB447C"/>
    <w:rsid w:val="00AB4AF6"/>
    <w:rsid w:val="00AB7BCE"/>
    <w:rsid w:val="00AC51FA"/>
    <w:rsid w:val="00AC75FD"/>
    <w:rsid w:val="00AD077E"/>
    <w:rsid w:val="00AD19D8"/>
    <w:rsid w:val="00AD4BA3"/>
    <w:rsid w:val="00AE1CB1"/>
    <w:rsid w:val="00AE7AFA"/>
    <w:rsid w:val="00AF02AC"/>
    <w:rsid w:val="00AF0584"/>
    <w:rsid w:val="00AF0F4F"/>
    <w:rsid w:val="00AF4C3B"/>
    <w:rsid w:val="00AF6661"/>
    <w:rsid w:val="00AF7494"/>
    <w:rsid w:val="00AF7704"/>
    <w:rsid w:val="00B02FB5"/>
    <w:rsid w:val="00B05FD5"/>
    <w:rsid w:val="00B0698E"/>
    <w:rsid w:val="00B10D65"/>
    <w:rsid w:val="00B10FF1"/>
    <w:rsid w:val="00B177B4"/>
    <w:rsid w:val="00B20325"/>
    <w:rsid w:val="00B20F1E"/>
    <w:rsid w:val="00B21D8E"/>
    <w:rsid w:val="00B21DE4"/>
    <w:rsid w:val="00B26985"/>
    <w:rsid w:val="00B30191"/>
    <w:rsid w:val="00B30A29"/>
    <w:rsid w:val="00B324CF"/>
    <w:rsid w:val="00B329E4"/>
    <w:rsid w:val="00B33F50"/>
    <w:rsid w:val="00B34770"/>
    <w:rsid w:val="00B379C2"/>
    <w:rsid w:val="00B4467A"/>
    <w:rsid w:val="00B46EB2"/>
    <w:rsid w:val="00B54FF3"/>
    <w:rsid w:val="00B621B3"/>
    <w:rsid w:val="00B70E77"/>
    <w:rsid w:val="00B73749"/>
    <w:rsid w:val="00B741F3"/>
    <w:rsid w:val="00B752B0"/>
    <w:rsid w:val="00B752B9"/>
    <w:rsid w:val="00B821B6"/>
    <w:rsid w:val="00B84B42"/>
    <w:rsid w:val="00B90EF7"/>
    <w:rsid w:val="00B93625"/>
    <w:rsid w:val="00B93DC4"/>
    <w:rsid w:val="00BA064E"/>
    <w:rsid w:val="00BA5C35"/>
    <w:rsid w:val="00BA76E0"/>
    <w:rsid w:val="00BB2154"/>
    <w:rsid w:val="00BB37B3"/>
    <w:rsid w:val="00BB3E47"/>
    <w:rsid w:val="00BB4C23"/>
    <w:rsid w:val="00BB7546"/>
    <w:rsid w:val="00BB755A"/>
    <w:rsid w:val="00BB79BE"/>
    <w:rsid w:val="00BC0AAE"/>
    <w:rsid w:val="00BC0CC7"/>
    <w:rsid w:val="00BC16C3"/>
    <w:rsid w:val="00BC4E79"/>
    <w:rsid w:val="00BD2C32"/>
    <w:rsid w:val="00BD37B5"/>
    <w:rsid w:val="00BD6568"/>
    <w:rsid w:val="00BE2F85"/>
    <w:rsid w:val="00BE7C37"/>
    <w:rsid w:val="00BF0F33"/>
    <w:rsid w:val="00BF43B7"/>
    <w:rsid w:val="00BF5E12"/>
    <w:rsid w:val="00BF6DAC"/>
    <w:rsid w:val="00BF7038"/>
    <w:rsid w:val="00C03860"/>
    <w:rsid w:val="00C063DB"/>
    <w:rsid w:val="00C06857"/>
    <w:rsid w:val="00C1103C"/>
    <w:rsid w:val="00C16045"/>
    <w:rsid w:val="00C2531E"/>
    <w:rsid w:val="00C26EBE"/>
    <w:rsid w:val="00C338CD"/>
    <w:rsid w:val="00C36349"/>
    <w:rsid w:val="00C46592"/>
    <w:rsid w:val="00C47A22"/>
    <w:rsid w:val="00C47C36"/>
    <w:rsid w:val="00C50D14"/>
    <w:rsid w:val="00C52A39"/>
    <w:rsid w:val="00C53561"/>
    <w:rsid w:val="00C54356"/>
    <w:rsid w:val="00C54E4C"/>
    <w:rsid w:val="00C55CC4"/>
    <w:rsid w:val="00C567FE"/>
    <w:rsid w:val="00C57BEE"/>
    <w:rsid w:val="00C61A0E"/>
    <w:rsid w:val="00C6261C"/>
    <w:rsid w:val="00C65288"/>
    <w:rsid w:val="00C75181"/>
    <w:rsid w:val="00C761C7"/>
    <w:rsid w:val="00C77C22"/>
    <w:rsid w:val="00C806A7"/>
    <w:rsid w:val="00C81F9F"/>
    <w:rsid w:val="00C8588F"/>
    <w:rsid w:val="00C8635D"/>
    <w:rsid w:val="00C90E8A"/>
    <w:rsid w:val="00C95E96"/>
    <w:rsid w:val="00CA0766"/>
    <w:rsid w:val="00CA1443"/>
    <w:rsid w:val="00CA283E"/>
    <w:rsid w:val="00CA314B"/>
    <w:rsid w:val="00CA3891"/>
    <w:rsid w:val="00CA6190"/>
    <w:rsid w:val="00CA6461"/>
    <w:rsid w:val="00CA6B30"/>
    <w:rsid w:val="00CA71F6"/>
    <w:rsid w:val="00CB339F"/>
    <w:rsid w:val="00CC1361"/>
    <w:rsid w:val="00CC4BC2"/>
    <w:rsid w:val="00CC5011"/>
    <w:rsid w:val="00CC6B6A"/>
    <w:rsid w:val="00CD0C4E"/>
    <w:rsid w:val="00CD50C7"/>
    <w:rsid w:val="00CD5150"/>
    <w:rsid w:val="00CE18A4"/>
    <w:rsid w:val="00CE1F12"/>
    <w:rsid w:val="00CE20B7"/>
    <w:rsid w:val="00CE5AD1"/>
    <w:rsid w:val="00CE793D"/>
    <w:rsid w:val="00CE7ACE"/>
    <w:rsid w:val="00CF20F6"/>
    <w:rsid w:val="00CF264B"/>
    <w:rsid w:val="00CF4956"/>
    <w:rsid w:val="00CF55EB"/>
    <w:rsid w:val="00CF65A3"/>
    <w:rsid w:val="00D032ED"/>
    <w:rsid w:val="00D051DD"/>
    <w:rsid w:val="00D06C05"/>
    <w:rsid w:val="00D077DE"/>
    <w:rsid w:val="00D07B3B"/>
    <w:rsid w:val="00D11092"/>
    <w:rsid w:val="00D11A24"/>
    <w:rsid w:val="00D16DE4"/>
    <w:rsid w:val="00D2050D"/>
    <w:rsid w:val="00D20E5D"/>
    <w:rsid w:val="00D216EC"/>
    <w:rsid w:val="00D21F99"/>
    <w:rsid w:val="00D224A9"/>
    <w:rsid w:val="00D24008"/>
    <w:rsid w:val="00D242AE"/>
    <w:rsid w:val="00D26087"/>
    <w:rsid w:val="00D30010"/>
    <w:rsid w:val="00D3009A"/>
    <w:rsid w:val="00D3076B"/>
    <w:rsid w:val="00D35E05"/>
    <w:rsid w:val="00D361AC"/>
    <w:rsid w:val="00D43438"/>
    <w:rsid w:val="00D43604"/>
    <w:rsid w:val="00D45F89"/>
    <w:rsid w:val="00D52D63"/>
    <w:rsid w:val="00D54BE6"/>
    <w:rsid w:val="00D5582A"/>
    <w:rsid w:val="00D56C7B"/>
    <w:rsid w:val="00D57F7C"/>
    <w:rsid w:val="00D65FB3"/>
    <w:rsid w:val="00D7463D"/>
    <w:rsid w:val="00D74ABF"/>
    <w:rsid w:val="00D74E64"/>
    <w:rsid w:val="00D74F6E"/>
    <w:rsid w:val="00D7688C"/>
    <w:rsid w:val="00D7747E"/>
    <w:rsid w:val="00D8196A"/>
    <w:rsid w:val="00D83671"/>
    <w:rsid w:val="00D8369F"/>
    <w:rsid w:val="00D83A4A"/>
    <w:rsid w:val="00D87196"/>
    <w:rsid w:val="00D91482"/>
    <w:rsid w:val="00D92D43"/>
    <w:rsid w:val="00D953E0"/>
    <w:rsid w:val="00DA01BB"/>
    <w:rsid w:val="00DA2A6E"/>
    <w:rsid w:val="00DA66DC"/>
    <w:rsid w:val="00DA710E"/>
    <w:rsid w:val="00DB1408"/>
    <w:rsid w:val="00DB1809"/>
    <w:rsid w:val="00DB22C1"/>
    <w:rsid w:val="00DB3820"/>
    <w:rsid w:val="00DB4BE5"/>
    <w:rsid w:val="00DB790E"/>
    <w:rsid w:val="00DB7CC8"/>
    <w:rsid w:val="00DB7D56"/>
    <w:rsid w:val="00DC4856"/>
    <w:rsid w:val="00DD161C"/>
    <w:rsid w:val="00DD3CF5"/>
    <w:rsid w:val="00DD4EA0"/>
    <w:rsid w:val="00DD6961"/>
    <w:rsid w:val="00DD7CB2"/>
    <w:rsid w:val="00DE029D"/>
    <w:rsid w:val="00DE04C7"/>
    <w:rsid w:val="00DE1444"/>
    <w:rsid w:val="00DE2116"/>
    <w:rsid w:val="00DE7C74"/>
    <w:rsid w:val="00DF3C26"/>
    <w:rsid w:val="00DF5966"/>
    <w:rsid w:val="00DF624E"/>
    <w:rsid w:val="00E03862"/>
    <w:rsid w:val="00E03B15"/>
    <w:rsid w:val="00E0421C"/>
    <w:rsid w:val="00E042A0"/>
    <w:rsid w:val="00E04645"/>
    <w:rsid w:val="00E124B2"/>
    <w:rsid w:val="00E17482"/>
    <w:rsid w:val="00E214C9"/>
    <w:rsid w:val="00E21BB8"/>
    <w:rsid w:val="00E231AA"/>
    <w:rsid w:val="00E26D8A"/>
    <w:rsid w:val="00E273F0"/>
    <w:rsid w:val="00E30531"/>
    <w:rsid w:val="00E310D0"/>
    <w:rsid w:val="00E33975"/>
    <w:rsid w:val="00E342AE"/>
    <w:rsid w:val="00E361C8"/>
    <w:rsid w:val="00E407F4"/>
    <w:rsid w:val="00E4177D"/>
    <w:rsid w:val="00E43743"/>
    <w:rsid w:val="00E46888"/>
    <w:rsid w:val="00E53599"/>
    <w:rsid w:val="00E55394"/>
    <w:rsid w:val="00E57005"/>
    <w:rsid w:val="00E6024F"/>
    <w:rsid w:val="00E621A3"/>
    <w:rsid w:val="00E66DC5"/>
    <w:rsid w:val="00E73647"/>
    <w:rsid w:val="00E73A93"/>
    <w:rsid w:val="00E74487"/>
    <w:rsid w:val="00E816A3"/>
    <w:rsid w:val="00E81F89"/>
    <w:rsid w:val="00E82DA8"/>
    <w:rsid w:val="00E84855"/>
    <w:rsid w:val="00E85657"/>
    <w:rsid w:val="00E8772D"/>
    <w:rsid w:val="00E90773"/>
    <w:rsid w:val="00E90FD2"/>
    <w:rsid w:val="00E94E0D"/>
    <w:rsid w:val="00E97B8D"/>
    <w:rsid w:val="00EA0BE4"/>
    <w:rsid w:val="00EA3C2D"/>
    <w:rsid w:val="00EA4306"/>
    <w:rsid w:val="00EA6637"/>
    <w:rsid w:val="00EA6C57"/>
    <w:rsid w:val="00EB5E7A"/>
    <w:rsid w:val="00EB72C7"/>
    <w:rsid w:val="00EC112C"/>
    <w:rsid w:val="00EC7F8C"/>
    <w:rsid w:val="00ED2E8D"/>
    <w:rsid w:val="00ED6B89"/>
    <w:rsid w:val="00EE0177"/>
    <w:rsid w:val="00EE125A"/>
    <w:rsid w:val="00EE13A6"/>
    <w:rsid w:val="00EE4A7F"/>
    <w:rsid w:val="00EE65B1"/>
    <w:rsid w:val="00EF1065"/>
    <w:rsid w:val="00EF4240"/>
    <w:rsid w:val="00EF539C"/>
    <w:rsid w:val="00F02D15"/>
    <w:rsid w:val="00F118FE"/>
    <w:rsid w:val="00F12674"/>
    <w:rsid w:val="00F1465F"/>
    <w:rsid w:val="00F20539"/>
    <w:rsid w:val="00F24253"/>
    <w:rsid w:val="00F27FE0"/>
    <w:rsid w:val="00F31F99"/>
    <w:rsid w:val="00F33CE4"/>
    <w:rsid w:val="00F365D0"/>
    <w:rsid w:val="00F44403"/>
    <w:rsid w:val="00F450EE"/>
    <w:rsid w:val="00F4653E"/>
    <w:rsid w:val="00F466E5"/>
    <w:rsid w:val="00F50478"/>
    <w:rsid w:val="00F50BAD"/>
    <w:rsid w:val="00F52A03"/>
    <w:rsid w:val="00F537E1"/>
    <w:rsid w:val="00F53C08"/>
    <w:rsid w:val="00F60D0C"/>
    <w:rsid w:val="00F63B56"/>
    <w:rsid w:val="00F64DA9"/>
    <w:rsid w:val="00F652E5"/>
    <w:rsid w:val="00F656B7"/>
    <w:rsid w:val="00F80881"/>
    <w:rsid w:val="00F8196B"/>
    <w:rsid w:val="00F82472"/>
    <w:rsid w:val="00F82A49"/>
    <w:rsid w:val="00F86B99"/>
    <w:rsid w:val="00F9168A"/>
    <w:rsid w:val="00F93FA5"/>
    <w:rsid w:val="00F969B9"/>
    <w:rsid w:val="00F972FE"/>
    <w:rsid w:val="00F97B86"/>
    <w:rsid w:val="00F97C61"/>
    <w:rsid w:val="00FA0F04"/>
    <w:rsid w:val="00FA337B"/>
    <w:rsid w:val="00FA4506"/>
    <w:rsid w:val="00FB30E6"/>
    <w:rsid w:val="00FB30FC"/>
    <w:rsid w:val="00FB459A"/>
    <w:rsid w:val="00FC31D2"/>
    <w:rsid w:val="00FC3E6F"/>
    <w:rsid w:val="00FC4DB3"/>
    <w:rsid w:val="00FD49B0"/>
    <w:rsid w:val="00FD4D90"/>
    <w:rsid w:val="00FD79CF"/>
    <w:rsid w:val="00FE01CD"/>
    <w:rsid w:val="00FE15F5"/>
    <w:rsid w:val="00FE348F"/>
    <w:rsid w:val="00FE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C471D"/>
  <w14:defaultImageDpi w14:val="0"/>
  <w15:docId w15:val="{3ECBA3F9-B233-43D1-9D4E-2A7891CE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spacing w:after="14"/>
      <w:outlineLvl w:val="0"/>
    </w:pPr>
    <w:rPr>
      <w:b/>
      <w:bCs/>
      <w:sz w:val="22"/>
      <w:szCs w:val="22"/>
    </w:rPr>
  </w:style>
  <w:style w:type="paragraph" w:styleId="Heading2">
    <w:name w:val="heading 2"/>
    <w:basedOn w:val="Normal"/>
    <w:next w:val="Normal"/>
    <w:link w:val="Heading2Char"/>
    <w:uiPriority w:val="9"/>
    <w:semiHidden/>
    <w:unhideWhenUsed/>
    <w:qFormat/>
    <w:rsid w:val="00F450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pPr>
      <w:keepNext/>
      <w:keepLines/>
      <w:widowControl w:val="0"/>
      <w:jc w:val="center"/>
      <w:outlineLvl w:val="2"/>
    </w:pPr>
    <w:rPr>
      <w:b/>
      <w:bCs/>
    </w:rPr>
  </w:style>
  <w:style w:type="paragraph" w:styleId="Heading4">
    <w:name w:val="heading 4"/>
    <w:basedOn w:val="Normal"/>
    <w:next w:val="Normal"/>
    <w:link w:val="Heading4Char"/>
    <w:uiPriority w:val="99"/>
    <w:qFormat/>
    <w:rsid w:val="00EA6637"/>
    <w:pPr>
      <w:keepNext/>
      <w:spacing w:before="240" w:after="60"/>
      <w:outlineLvl w:val="3"/>
    </w:pPr>
    <w:rPr>
      <w:b/>
      <w:bCs/>
      <w:sz w:val="28"/>
      <w:szCs w:val="28"/>
    </w:rPr>
  </w:style>
  <w:style w:type="paragraph" w:styleId="Heading5">
    <w:name w:val="heading 5"/>
    <w:basedOn w:val="Normal"/>
    <w:next w:val="Normal"/>
    <w:link w:val="Heading5Char"/>
    <w:uiPriority w:val="99"/>
    <w:qFormat/>
    <w:rsid w:val="00467C55"/>
    <w:pPr>
      <w:spacing w:before="240" w:after="60"/>
      <w:outlineLvl w:val="4"/>
    </w:pPr>
    <w:rPr>
      <w:b/>
      <w:bCs/>
      <w:i/>
      <w:iCs/>
      <w:sz w:val="26"/>
      <w:szCs w:val="26"/>
    </w:rPr>
  </w:style>
  <w:style w:type="paragraph" w:styleId="Heading6">
    <w:name w:val="heading 6"/>
    <w:basedOn w:val="Normal"/>
    <w:next w:val="Normal"/>
    <w:link w:val="Heading6Char"/>
    <w:uiPriority w:val="99"/>
    <w:qFormat/>
    <w:pPr>
      <w:keepNext/>
      <w:widowControl w:val="0"/>
      <w:tabs>
        <w:tab w:val="left" w:pos="-1440"/>
      </w:tabs>
      <w:autoSpaceDE w:val="0"/>
      <w:autoSpaceDN w:val="0"/>
      <w:adjustRightInd w:val="0"/>
      <w:spacing w:after="14"/>
      <w:ind w:left="1440" w:hanging="1440"/>
      <w:outlineLvl w:val="5"/>
    </w:pPr>
    <w:rPr>
      <w:b/>
      <w:bCs/>
      <w:sz w:val="22"/>
      <w:szCs w:val="22"/>
    </w:rPr>
  </w:style>
  <w:style w:type="paragraph" w:styleId="Heading9">
    <w:name w:val="heading 9"/>
    <w:basedOn w:val="Normal"/>
    <w:next w:val="Normal"/>
    <w:link w:val="Heading9Char"/>
    <w:uiPriority w:val="99"/>
    <w:qFormat/>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Header">
    <w:name w:val="header"/>
    <w:basedOn w:val="Normal"/>
    <w:link w:val="HeaderChar"/>
    <w:uiPriority w:val="99"/>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Level1">
    <w:name w:val="Level 1"/>
    <w:basedOn w:val="Normal"/>
    <w:uiPriority w:val="99"/>
    <w:pPr>
      <w:widowControl w:val="0"/>
      <w:autoSpaceDE w:val="0"/>
      <w:autoSpaceDN w:val="0"/>
      <w:adjustRightInd w:val="0"/>
      <w:ind w:left="720" w:hanging="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BF43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rsid w:val="002B1A8D"/>
    <w:rPr>
      <w:rFonts w:cs="Times New Roman"/>
      <w:color w:val="0000FF"/>
      <w:u w:val="single"/>
    </w:rPr>
  </w:style>
  <w:style w:type="paragraph" w:styleId="BodyText2">
    <w:name w:val="Body Text 2"/>
    <w:basedOn w:val="Normal"/>
    <w:link w:val="BodyText2Char"/>
    <w:uiPriority w:val="99"/>
    <w:rsid w:val="002B1A8D"/>
    <w:pPr>
      <w:spacing w:after="58"/>
    </w:pPr>
    <w:rPr>
      <w:sz w:val="18"/>
      <w:szCs w:val="18"/>
    </w:rPr>
  </w:style>
  <w:style w:type="character" w:customStyle="1" w:styleId="BodyText2Char">
    <w:name w:val="Body Text 2 Char"/>
    <w:basedOn w:val="DefaultParagraphFont"/>
    <w:link w:val="BodyText2"/>
    <w:uiPriority w:val="99"/>
    <w:locked/>
    <w:rPr>
      <w:rFonts w:cs="Times New Roman"/>
      <w:sz w:val="24"/>
      <w:szCs w:val="24"/>
    </w:rPr>
  </w:style>
  <w:style w:type="paragraph" w:styleId="CommentSubject">
    <w:name w:val="annotation subject"/>
    <w:basedOn w:val="CommentText"/>
    <w:next w:val="CommentText"/>
    <w:link w:val="CommentSubjectChar"/>
    <w:uiPriority w:val="99"/>
    <w:semiHidden/>
    <w:rsid w:val="00B02FB5"/>
    <w:pPr>
      <w:widowControl/>
      <w:autoSpaceDE/>
      <w:autoSpaceDN/>
      <w:adjustRightInd/>
    </w:pPr>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TOAHeading">
    <w:name w:val="toa heading"/>
    <w:basedOn w:val="Normal"/>
    <w:next w:val="Normal"/>
    <w:uiPriority w:val="99"/>
    <w:semiHidden/>
    <w:rsid w:val="000C4C3B"/>
    <w:pPr>
      <w:widowControl w:val="0"/>
      <w:tabs>
        <w:tab w:val="right" w:pos="9360"/>
      </w:tabs>
      <w:suppressAutoHyphens/>
      <w:autoSpaceDE w:val="0"/>
      <w:autoSpaceDN w:val="0"/>
      <w:adjustRightInd w:val="0"/>
    </w:pPr>
  </w:style>
  <w:style w:type="paragraph" w:styleId="NormalWeb">
    <w:name w:val="Normal (Web)"/>
    <w:basedOn w:val="Normal"/>
    <w:rsid w:val="00024A24"/>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99"/>
    <w:qFormat/>
    <w:rsid w:val="00721D0B"/>
    <w:rPr>
      <w:rFonts w:cs="Times New Roman"/>
      <w:b/>
      <w:bCs/>
    </w:rPr>
  </w:style>
  <w:style w:type="paragraph" w:styleId="BodyText">
    <w:name w:val="Body Text"/>
    <w:basedOn w:val="Normal"/>
    <w:link w:val="BodyTextChar"/>
    <w:uiPriority w:val="99"/>
    <w:rsid w:val="00C03860"/>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EndnoteText">
    <w:name w:val="endnote text"/>
    <w:basedOn w:val="Normal"/>
    <w:link w:val="EndnoteTextChar"/>
    <w:uiPriority w:val="99"/>
    <w:semiHidden/>
    <w:rsid w:val="00B05FD5"/>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FollowedHyperlink">
    <w:name w:val="FollowedHyperlink"/>
    <w:basedOn w:val="DefaultParagraphFont"/>
    <w:uiPriority w:val="99"/>
    <w:rsid w:val="009A45B1"/>
    <w:rPr>
      <w:rFonts w:cs="Times New Roman"/>
      <w:color w:val="800080"/>
      <w:u w:val="single"/>
    </w:rPr>
  </w:style>
  <w:style w:type="table" w:styleId="TableGrid">
    <w:name w:val="Table Grid"/>
    <w:basedOn w:val="TableNormal"/>
    <w:uiPriority w:val="99"/>
    <w:rsid w:val="00940D87"/>
    <w:pPr>
      <w:spacing w:after="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4FF8"/>
    <w:pPr>
      <w:spacing w:after="0"/>
    </w:pPr>
    <w:rPr>
      <w:sz w:val="24"/>
      <w:szCs w:val="24"/>
    </w:rPr>
  </w:style>
  <w:style w:type="paragraph" w:styleId="ListParagraph">
    <w:name w:val="List Paragraph"/>
    <w:basedOn w:val="Normal"/>
    <w:uiPriority w:val="34"/>
    <w:qFormat/>
    <w:rsid w:val="006663DD"/>
    <w:pPr>
      <w:ind w:left="720"/>
    </w:pPr>
  </w:style>
  <w:style w:type="character" w:customStyle="1" w:styleId="su1">
    <w:name w:val="su1"/>
    <w:rsid w:val="00BD6568"/>
    <w:rPr>
      <w:vertAlign w:val="superscript"/>
    </w:rPr>
  </w:style>
  <w:style w:type="character" w:styleId="UnresolvedMention">
    <w:name w:val="Unresolved Mention"/>
    <w:basedOn w:val="DefaultParagraphFont"/>
    <w:uiPriority w:val="99"/>
    <w:semiHidden/>
    <w:unhideWhenUsed/>
    <w:rsid w:val="00181FE7"/>
    <w:rPr>
      <w:color w:val="808080"/>
      <w:shd w:val="clear" w:color="auto" w:fill="E6E6E6"/>
    </w:rPr>
  </w:style>
  <w:style w:type="paragraph" w:customStyle="1" w:styleId="AQBCLvl-1">
    <w:name w:val="AQBC Lvl-1"/>
    <w:link w:val="AQBCLvl-1Char"/>
    <w:qFormat/>
    <w:rsid w:val="00B90EF7"/>
    <w:pPr>
      <w:spacing w:beforeLines="100" w:after="0"/>
    </w:pPr>
    <w:rPr>
      <w:sz w:val="24"/>
      <w:szCs w:val="20"/>
    </w:rPr>
  </w:style>
  <w:style w:type="character" w:customStyle="1" w:styleId="AQBCLvl-1Char">
    <w:name w:val="AQBC Lvl-1 Char"/>
    <w:link w:val="AQBCLvl-1"/>
    <w:locked/>
    <w:rsid w:val="00B90EF7"/>
    <w:rPr>
      <w:sz w:val="24"/>
      <w:szCs w:val="20"/>
    </w:rPr>
  </w:style>
  <w:style w:type="numbering" w:customStyle="1" w:styleId="11111115">
    <w:name w:val="1 / 1.1 / 1.1.115"/>
    <w:basedOn w:val="NoList"/>
    <w:next w:val="111111"/>
    <w:uiPriority w:val="99"/>
    <w:unhideWhenUsed/>
    <w:rsid w:val="00B90EF7"/>
    <w:pPr>
      <w:numPr>
        <w:numId w:val="42"/>
      </w:numPr>
    </w:pPr>
  </w:style>
  <w:style w:type="numbering" w:styleId="111111">
    <w:name w:val="Outline List 2"/>
    <w:basedOn w:val="NoList"/>
    <w:uiPriority w:val="99"/>
    <w:semiHidden/>
    <w:unhideWhenUsed/>
    <w:rsid w:val="00B90EF7"/>
  </w:style>
  <w:style w:type="character" w:customStyle="1" w:styleId="Heading2Char">
    <w:name w:val="Heading 2 Char"/>
    <w:basedOn w:val="DefaultParagraphFont"/>
    <w:link w:val="Heading2"/>
    <w:uiPriority w:val="9"/>
    <w:semiHidden/>
    <w:rsid w:val="00F450E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416">
      <w:bodyDiv w:val="1"/>
      <w:marLeft w:val="0"/>
      <w:marRight w:val="0"/>
      <w:marTop w:val="0"/>
      <w:marBottom w:val="0"/>
      <w:divBdr>
        <w:top w:val="none" w:sz="0" w:space="0" w:color="auto"/>
        <w:left w:val="none" w:sz="0" w:space="0" w:color="auto"/>
        <w:bottom w:val="none" w:sz="0" w:space="0" w:color="auto"/>
        <w:right w:val="none" w:sz="0" w:space="0" w:color="auto"/>
      </w:divBdr>
    </w:div>
    <w:div w:id="27800789">
      <w:bodyDiv w:val="1"/>
      <w:marLeft w:val="0"/>
      <w:marRight w:val="0"/>
      <w:marTop w:val="0"/>
      <w:marBottom w:val="0"/>
      <w:divBdr>
        <w:top w:val="none" w:sz="0" w:space="0" w:color="auto"/>
        <w:left w:val="none" w:sz="0" w:space="0" w:color="auto"/>
        <w:bottom w:val="none" w:sz="0" w:space="0" w:color="auto"/>
        <w:right w:val="none" w:sz="0" w:space="0" w:color="auto"/>
      </w:divBdr>
    </w:div>
    <w:div w:id="90855991">
      <w:bodyDiv w:val="1"/>
      <w:marLeft w:val="0"/>
      <w:marRight w:val="0"/>
      <w:marTop w:val="0"/>
      <w:marBottom w:val="0"/>
      <w:divBdr>
        <w:top w:val="none" w:sz="0" w:space="0" w:color="auto"/>
        <w:left w:val="none" w:sz="0" w:space="0" w:color="auto"/>
        <w:bottom w:val="none" w:sz="0" w:space="0" w:color="auto"/>
        <w:right w:val="none" w:sz="0" w:space="0" w:color="auto"/>
      </w:divBdr>
    </w:div>
    <w:div w:id="198933487">
      <w:bodyDiv w:val="1"/>
      <w:marLeft w:val="0"/>
      <w:marRight w:val="0"/>
      <w:marTop w:val="0"/>
      <w:marBottom w:val="0"/>
      <w:divBdr>
        <w:top w:val="none" w:sz="0" w:space="0" w:color="auto"/>
        <w:left w:val="none" w:sz="0" w:space="0" w:color="auto"/>
        <w:bottom w:val="none" w:sz="0" w:space="0" w:color="auto"/>
        <w:right w:val="none" w:sz="0" w:space="0" w:color="auto"/>
      </w:divBdr>
    </w:div>
    <w:div w:id="214775225">
      <w:bodyDiv w:val="1"/>
      <w:marLeft w:val="0"/>
      <w:marRight w:val="0"/>
      <w:marTop w:val="0"/>
      <w:marBottom w:val="0"/>
      <w:divBdr>
        <w:top w:val="none" w:sz="0" w:space="0" w:color="auto"/>
        <w:left w:val="none" w:sz="0" w:space="0" w:color="auto"/>
        <w:bottom w:val="none" w:sz="0" w:space="0" w:color="auto"/>
        <w:right w:val="none" w:sz="0" w:space="0" w:color="auto"/>
      </w:divBdr>
    </w:div>
    <w:div w:id="227301432">
      <w:bodyDiv w:val="1"/>
      <w:marLeft w:val="0"/>
      <w:marRight w:val="0"/>
      <w:marTop w:val="0"/>
      <w:marBottom w:val="0"/>
      <w:divBdr>
        <w:top w:val="none" w:sz="0" w:space="0" w:color="auto"/>
        <w:left w:val="none" w:sz="0" w:space="0" w:color="auto"/>
        <w:bottom w:val="none" w:sz="0" w:space="0" w:color="auto"/>
        <w:right w:val="none" w:sz="0" w:space="0" w:color="auto"/>
      </w:divBdr>
    </w:div>
    <w:div w:id="244191184">
      <w:bodyDiv w:val="1"/>
      <w:marLeft w:val="0"/>
      <w:marRight w:val="0"/>
      <w:marTop w:val="0"/>
      <w:marBottom w:val="0"/>
      <w:divBdr>
        <w:top w:val="none" w:sz="0" w:space="0" w:color="auto"/>
        <w:left w:val="none" w:sz="0" w:space="0" w:color="auto"/>
        <w:bottom w:val="none" w:sz="0" w:space="0" w:color="auto"/>
        <w:right w:val="none" w:sz="0" w:space="0" w:color="auto"/>
      </w:divBdr>
    </w:div>
    <w:div w:id="321126539">
      <w:bodyDiv w:val="1"/>
      <w:marLeft w:val="0"/>
      <w:marRight w:val="0"/>
      <w:marTop w:val="0"/>
      <w:marBottom w:val="0"/>
      <w:divBdr>
        <w:top w:val="none" w:sz="0" w:space="0" w:color="auto"/>
        <w:left w:val="none" w:sz="0" w:space="0" w:color="auto"/>
        <w:bottom w:val="none" w:sz="0" w:space="0" w:color="auto"/>
        <w:right w:val="none" w:sz="0" w:space="0" w:color="auto"/>
      </w:divBdr>
    </w:div>
    <w:div w:id="346829940">
      <w:bodyDiv w:val="1"/>
      <w:marLeft w:val="0"/>
      <w:marRight w:val="0"/>
      <w:marTop w:val="0"/>
      <w:marBottom w:val="0"/>
      <w:divBdr>
        <w:top w:val="none" w:sz="0" w:space="0" w:color="auto"/>
        <w:left w:val="none" w:sz="0" w:space="0" w:color="auto"/>
        <w:bottom w:val="none" w:sz="0" w:space="0" w:color="auto"/>
        <w:right w:val="none" w:sz="0" w:space="0" w:color="auto"/>
      </w:divBdr>
    </w:div>
    <w:div w:id="364596357">
      <w:bodyDiv w:val="1"/>
      <w:marLeft w:val="0"/>
      <w:marRight w:val="0"/>
      <w:marTop w:val="0"/>
      <w:marBottom w:val="0"/>
      <w:divBdr>
        <w:top w:val="none" w:sz="0" w:space="0" w:color="auto"/>
        <w:left w:val="none" w:sz="0" w:space="0" w:color="auto"/>
        <w:bottom w:val="none" w:sz="0" w:space="0" w:color="auto"/>
        <w:right w:val="none" w:sz="0" w:space="0" w:color="auto"/>
      </w:divBdr>
    </w:div>
    <w:div w:id="372927167">
      <w:bodyDiv w:val="1"/>
      <w:marLeft w:val="0"/>
      <w:marRight w:val="0"/>
      <w:marTop w:val="0"/>
      <w:marBottom w:val="0"/>
      <w:divBdr>
        <w:top w:val="none" w:sz="0" w:space="0" w:color="auto"/>
        <w:left w:val="none" w:sz="0" w:space="0" w:color="auto"/>
        <w:bottom w:val="none" w:sz="0" w:space="0" w:color="auto"/>
        <w:right w:val="none" w:sz="0" w:space="0" w:color="auto"/>
      </w:divBdr>
    </w:div>
    <w:div w:id="452410216">
      <w:bodyDiv w:val="1"/>
      <w:marLeft w:val="0"/>
      <w:marRight w:val="0"/>
      <w:marTop w:val="0"/>
      <w:marBottom w:val="0"/>
      <w:divBdr>
        <w:top w:val="none" w:sz="0" w:space="0" w:color="auto"/>
        <w:left w:val="none" w:sz="0" w:space="0" w:color="auto"/>
        <w:bottom w:val="none" w:sz="0" w:space="0" w:color="auto"/>
        <w:right w:val="none" w:sz="0" w:space="0" w:color="auto"/>
      </w:divBdr>
    </w:div>
    <w:div w:id="481235464">
      <w:bodyDiv w:val="1"/>
      <w:marLeft w:val="0"/>
      <w:marRight w:val="0"/>
      <w:marTop w:val="0"/>
      <w:marBottom w:val="0"/>
      <w:divBdr>
        <w:top w:val="none" w:sz="0" w:space="0" w:color="auto"/>
        <w:left w:val="none" w:sz="0" w:space="0" w:color="auto"/>
        <w:bottom w:val="none" w:sz="0" w:space="0" w:color="auto"/>
        <w:right w:val="none" w:sz="0" w:space="0" w:color="auto"/>
      </w:divBdr>
    </w:div>
    <w:div w:id="511997840">
      <w:bodyDiv w:val="1"/>
      <w:marLeft w:val="0"/>
      <w:marRight w:val="0"/>
      <w:marTop w:val="0"/>
      <w:marBottom w:val="0"/>
      <w:divBdr>
        <w:top w:val="none" w:sz="0" w:space="0" w:color="auto"/>
        <w:left w:val="none" w:sz="0" w:space="0" w:color="auto"/>
        <w:bottom w:val="none" w:sz="0" w:space="0" w:color="auto"/>
        <w:right w:val="none" w:sz="0" w:space="0" w:color="auto"/>
      </w:divBdr>
    </w:div>
    <w:div w:id="558370736">
      <w:bodyDiv w:val="1"/>
      <w:marLeft w:val="0"/>
      <w:marRight w:val="0"/>
      <w:marTop w:val="0"/>
      <w:marBottom w:val="0"/>
      <w:divBdr>
        <w:top w:val="none" w:sz="0" w:space="0" w:color="auto"/>
        <w:left w:val="none" w:sz="0" w:space="0" w:color="auto"/>
        <w:bottom w:val="none" w:sz="0" w:space="0" w:color="auto"/>
        <w:right w:val="none" w:sz="0" w:space="0" w:color="auto"/>
      </w:divBdr>
    </w:div>
    <w:div w:id="573441492">
      <w:bodyDiv w:val="1"/>
      <w:marLeft w:val="0"/>
      <w:marRight w:val="0"/>
      <w:marTop w:val="0"/>
      <w:marBottom w:val="0"/>
      <w:divBdr>
        <w:top w:val="none" w:sz="0" w:space="0" w:color="auto"/>
        <w:left w:val="none" w:sz="0" w:space="0" w:color="auto"/>
        <w:bottom w:val="none" w:sz="0" w:space="0" w:color="auto"/>
        <w:right w:val="none" w:sz="0" w:space="0" w:color="auto"/>
      </w:divBdr>
    </w:div>
    <w:div w:id="745110656">
      <w:bodyDiv w:val="1"/>
      <w:marLeft w:val="0"/>
      <w:marRight w:val="0"/>
      <w:marTop w:val="0"/>
      <w:marBottom w:val="0"/>
      <w:divBdr>
        <w:top w:val="none" w:sz="0" w:space="0" w:color="auto"/>
        <w:left w:val="none" w:sz="0" w:space="0" w:color="auto"/>
        <w:bottom w:val="none" w:sz="0" w:space="0" w:color="auto"/>
        <w:right w:val="none" w:sz="0" w:space="0" w:color="auto"/>
      </w:divBdr>
    </w:div>
    <w:div w:id="852916829">
      <w:bodyDiv w:val="1"/>
      <w:marLeft w:val="0"/>
      <w:marRight w:val="0"/>
      <w:marTop w:val="0"/>
      <w:marBottom w:val="0"/>
      <w:divBdr>
        <w:top w:val="none" w:sz="0" w:space="0" w:color="auto"/>
        <w:left w:val="none" w:sz="0" w:space="0" w:color="auto"/>
        <w:bottom w:val="none" w:sz="0" w:space="0" w:color="auto"/>
        <w:right w:val="none" w:sz="0" w:space="0" w:color="auto"/>
      </w:divBdr>
    </w:div>
    <w:div w:id="884682672">
      <w:bodyDiv w:val="1"/>
      <w:marLeft w:val="0"/>
      <w:marRight w:val="0"/>
      <w:marTop w:val="0"/>
      <w:marBottom w:val="0"/>
      <w:divBdr>
        <w:top w:val="none" w:sz="0" w:space="0" w:color="auto"/>
        <w:left w:val="none" w:sz="0" w:space="0" w:color="auto"/>
        <w:bottom w:val="none" w:sz="0" w:space="0" w:color="auto"/>
        <w:right w:val="none" w:sz="0" w:space="0" w:color="auto"/>
      </w:divBdr>
    </w:div>
    <w:div w:id="886065195">
      <w:marLeft w:val="0"/>
      <w:marRight w:val="0"/>
      <w:marTop w:val="0"/>
      <w:marBottom w:val="0"/>
      <w:divBdr>
        <w:top w:val="none" w:sz="0" w:space="0" w:color="auto"/>
        <w:left w:val="none" w:sz="0" w:space="0" w:color="auto"/>
        <w:bottom w:val="none" w:sz="0" w:space="0" w:color="auto"/>
        <w:right w:val="none" w:sz="0" w:space="0" w:color="auto"/>
      </w:divBdr>
    </w:div>
    <w:div w:id="886065196">
      <w:marLeft w:val="0"/>
      <w:marRight w:val="0"/>
      <w:marTop w:val="0"/>
      <w:marBottom w:val="0"/>
      <w:divBdr>
        <w:top w:val="none" w:sz="0" w:space="0" w:color="auto"/>
        <w:left w:val="none" w:sz="0" w:space="0" w:color="auto"/>
        <w:bottom w:val="none" w:sz="0" w:space="0" w:color="auto"/>
        <w:right w:val="none" w:sz="0" w:space="0" w:color="auto"/>
      </w:divBdr>
    </w:div>
    <w:div w:id="886065197">
      <w:marLeft w:val="0"/>
      <w:marRight w:val="0"/>
      <w:marTop w:val="0"/>
      <w:marBottom w:val="0"/>
      <w:divBdr>
        <w:top w:val="none" w:sz="0" w:space="0" w:color="auto"/>
        <w:left w:val="none" w:sz="0" w:space="0" w:color="auto"/>
        <w:bottom w:val="none" w:sz="0" w:space="0" w:color="auto"/>
        <w:right w:val="none" w:sz="0" w:space="0" w:color="auto"/>
      </w:divBdr>
    </w:div>
    <w:div w:id="886065198">
      <w:marLeft w:val="0"/>
      <w:marRight w:val="0"/>
      <w:marTop w:val="0"/>
      <w:marBottom w:val="0"/>
      <w:divBdr>
        <w:top w:val="none" w:sz="0" w:space="0" w:color="auto"/>
        <w:left w:val="none" w:sz="0" w:space="0" w:color="auto"/>
        <w:bottom w:val="none" w:sz="0" w:space="0" w:color="auto"/>
        <w:right w:val="none" w:sz="0" w:space="0" w:color="auto"/>
      </w:divBdr>
    </w:div>
    <w:div w:id="886065199">
      <w:marLeft w:val="0"/>
      <w:marRight w:val="0"/>
      <w:marTop w:val="0"/>
      <w:marBottom w:val="0"/>
      <w:divBdr>
        <w:top w:val="none" w:sz="0" w:space="0" w:color="auto"/>
        <w:left w:val="none" w:sz="0" w:space="0" w:color="auto"/>
        <w:bottom w:val="none" w:sz="0" w:space="0" w:color="auto"/>
        <w:right w:val="none" w:sz="0" w:space="0" w:color="auto"/>
      </w:divBdr>
    </w:div>
    <w:div w:id="886065200">
      <w:marLeft w:val="0"/>
      <w:marRight w:val="0"/>
      <w:marTop w:val="0"/>
      <w:marBottom w:val="0"/>
      <w:divBdr>
        <w:top w:val="none" w:sz="0" w:space="0" w:color="auto"/>
        <w:left w:val="none" w:sz="0" w:space="0" w:color="auto"/>
        <w:bottom w:val="none" w:sz="0" w:space="0" w:color="auto"/>
        <w:right w:val="none" w:sz="0" w:space="0" w:color="auto"/>
      </w:divBdr>
    </w:div>
    <w:div w:id="886065201">
      <w:marLeft w:val="0"/>
      <w:marRight w:val="0"/>
      <w:marTop w:val="0"/>
      <w:marBottom w:val="0"/>
      <w:divBdr>
        <w:top w:val="none" w:sz="0" w:space="0" w:color="auto"/>
        <w:left w:val="none" w:sz="0" w:space="0" w:color="auto"/>
        <w:bottom w:val="none" w:sz="0" w:space="0" w:color="auto"/>
        <w:right w:val="none" w:sz="0" w:space="0" w:color="auto"/>
      </w:divBdr>
    </w:div>
    <w:div w:id="886065202">
      <w:marLeft w:val="0"/>
      <w:marRight w:val="0"/>
      <w:marTop w:val="0"/>
      <w:marBottom w:val="0"/>
      <w:divBdr>
        <w:top w:val="none" w:sz="0" w:space="0" w:color="auto"/>
        <w:left w:val="none" w:sz="0" w:space="0" w:color="auto"/>
        <w:bottom w:val="none" w:sz="0" w:space="0" w:color="auto"/>
        <w:right w:val="none" w:sz="0" w:space="0" w:color="auto"/>
      </w:divBdr>
    </w:div>
    <w:div w:id="886065203">
      <w:marLeft w:val="0"/>
      <w:marRight w:val="0"/>
      <w:marTop w:val="0"/>
      <w:marBottom w:val="0"/>
      <w:divBdr>
        <w:top w:val="none" w:sz="0" w:space="0" w:color="auto"/>
        <w:left w:val="none" w:sz="0" w:space="0" w:color="auto"/>
        <w:bottom w:val="none" w:sz="0" w:space="0" w:color="auto"/>
        <w:right w:val="none" w:sz="0" w:space="0" w:color="auto"/>
      </w:divBdr>
    </w:div>
    <w:div w:id="898512783">
      <w:bodyDiv w:val="1"/>
      <w:marLeft w:val="0"/>
      <w:marRight w:val="0"/>
      <w:marTop w:val="0"/>
      <w:marBottom w:val="0"/>
      <w:divBdr>
        <w:top w:val="none" w:sz="0" w:space="0" w:color="auto"/>
        <w:left w:val="none" w:sz="0" w:space="0" w:color="auto"/>
        <w:bottom w:val="none" w:sz="0" w:space="0" w:color="auto"/>
        <w:right w:val="none" w:sz="0" w:space="0" w:color="auto"/>
      </w:divBdr>
    </w:div>
    <w:div w:id="905604526">
      <w:bodyDiv w:val="1"/>
      <w:marLeft w:val="0"/>
      <w:marRight w:val="0"/>
      <w:marTop w:val="0"/>
      <w:marBottom w:val="0"/>
      <w:divBdr>
        <w:top w:val="none" w:sz="0" w:space="0" w:color="auto"/>
        <w:left w:val="none" w:sz="0" w:space="0" w:color="auto"/>
        <w:bottom w:val="none" w:sz="0" w:space="0" w:color="auto"/>
        <w:right w:val="none" w:sz="0" w:space="0" w:color="auto"/>
      </w:divBdr>
    </w:div>
    <w:div w:id="907544651">
      <w:bodyDiv w:val="1"/>
      <w:marLeft w:val="0"/>
      <w:marRight w:val="0"/>
      <w:marTop w:val="0"/>
      <w:marBottom w:val="0"/>
      <w:divBdr>
        <w:top w:val="none" w:sz="0" w:space="0" w:color="auto"/>
        <w:left w:val="none" w:sz="0" w:space="0" w:color="auto"/>
        <w:bottom w:val="none" w:sz="0" w:space="0" w:color="auto"/>
        <w:right w:val="none" w:sz="0" w:space="0" w:color="auto"/>
      </w:divBdr>
    </w:div>
    <w:div w:id="1005278064">
      <w:bodyDiv w:val="1"/>
      <w:marLeft w:val="0"/>
      <w:marRight w:val="0"/>
      <w:marTop w:val="0"/>
      <w:marBottom w:val="0"/>
      <w:divBdr>
        <w:top w:val="none" w:sz="0" w:space="0" w:color="auto"/>
        <w:left w:val="none" w:sz="0" w:space="0" w:color="auto"/>
        <w:bottom w:val="none" w:sz="0" w:space="0" w:color="auto"/>
        <w:right w:val="none" w:sz="0" w:space="0" w:color="auto"/>
      </w:divBdr>
    </w:div>
    <w:div w:id="1012301809">
      <w:bodyDiv w:val="1"/>
      <w:marLeft w:val="0"/>
      <w:marRight w:val="0"/>
      <w:marTop w:val="0"/>
      <w:marBottom w:val="0"/>
      <w:divBdr>
        <w:top w:val="none" w:sz="0" w:space="0" w:color="auto"/>
        <w:left w:val="none" w:sz="0" w:space="0" w:color="auto"/>
        <w:bottom w:val="none" w:sz="0" w:space="0" w:color="auto"/>
        <w:right w:val="none" w:sz="0" w:space="0" w:color="auto"/>
      </w:divBdr>
    </w:div>
    <w:div w:id="1035471565">
      <w:bodyDiv w:val="1"/>
      <w:marLeft w:val="0"/>
      <w:marRight w:val="0"/>
      <w:marTop w:val="0"/>
      <w:marBottom w:val="0"/>
      <w:divBdr>
        <w:top w:val="none" w:sz="0" w:space="0" w:color="auto"/>
        <w:left w:val="none" w:sz="0" w:space="0" w:color="auto"/>
        <w:bottom w:val="none" w:sz="0" w:space="0" w:color="auto"/>
        <w:right w:val="none" w:sz="0" w:space="0" w:color="auto"/>
      </w:divBdr>
    </w:div>
    <w:div w:id="1065568364">
      <w:bodyDiv w:val="1"/>
      <w:marLeft w:val="0"/>
      <w:marRight w:val="0"/>
      <w:marTop w:val="0"/>
      <w:marBottom w:val="0"/>
      <w:divBdr>
        <w:top w:val="none" w:sz="0" w:space="0" w:color="auto"/>
        <w:left w:val="none" w:sz="0" w:space="0" w:color="auto"/>
        <w:bottom w:val="none" w:sz="0" w:space="0" w:color="auto"/>
        <w:right w:val="none" w:sz="0" w:space="0" w:color="auto"/>
      </w:divBdr>
    </w:div>
    <w:div w:id="1099638806">
      <w:bodyDiv w:val="1"/>
      <w:marLeft w:val="0"/>
      <w:marRight w:val="0"/>
      <w:marTop w:val="0"/>
      <w:marBottom w:val="0"/>
      <w:divBdr>
        <w:top w:val="none" w:sz="0" w:space="0" w:color="auto"/>
        <w:left w:val="none" w:sz="0" w:space="0" w:color="auto"/>
        <w:bottom w:val="none" w:sz="0" w:space="0" w:color="auto"/>
        <w:right w:val="none" w:sz="0" w:space="0" w:color="auto"/>
      </w:divBdr>
    </w:div>
    <w:div w:id="1118067734">
      <w:bodyDiv w:val="1"/>
      <w:marLeft w:val="0"/>
      <w:marRight w:val="0"/>
      <w:marTop w:val="0"/>
      <w:marBottom w:val="0"/>
      <w:divBdr>
        <w:top w:val="none" w:sz="0" w:space="0" w:color="auto"/>
        <w:left w:val="none" w:sz="0" w:space="0" w:color="auto"/>
        <w:bottom w:val="none" w:sz="0" w:space="0" w:color="auto"/>
        <w:right w:val="none" w:sz="0" w:space="0" w:color="auto"/>
      </w:divBdr>
    </w:div>
    <w:div w:id="1121652318">
      <w:bodyDiv w:val="1"/>
      <w:marLeft w:val="0"/>
      <w:marRight w:val="0"/>
      <w:marTop w:val="0"/>
      <w:marBottom w:val="0"/>
      <w:divBdr>
        <w:top w:val="none" w:sz="0" w:space="0" w:color="auto"/>
        <w:left w:val="none" w:sz="0" w:space="0" w:color="auto"/>
        <w:bottom w:val="none" w:sz="0" w:space="0" w:color="auto"/>
        <w:right w:val="none" w:sz="0" w:space="0" w:color="auto"/>
      </w:divBdr>
    </w:div>
    <w:div w:id="1282810099">
      <w:bodyDiv w:val="1"/>
      <w:marLeft w:val="0"/>
      <w:marRight w:val="0"/>
      <w:marTop w:val="0"/>
      <w:marBottom w:val="0"/>
      <w:divBdr>
        <w:top w:val="none" w:sz="0" w:space="0" w:color="auto"/>
        <w:left w:val="none" w:sz="0" w:space="0" w:color="auto"/>
        <w:bottom w:val="none" w:sz="0" w:space="0" w:color="auto"/>
        <w:right w:val="none" w:sz="0" w:space="0" w:color="auto"/>
      </w:divBdr>
    </w:div>
    <w:div w:id="1346445244">
      <w:bodyDiv w:val="1"/>
      <w:marLeft w:val="0"/>
      <w:marRight w:val="0"/>
      <w:marTop w:val="0"/>
      <w:marBottom w:val="0"/>
      <w:divBdr>
        <w:top w:val="none" w:sz="0" w:space="0" w:color="auto"/>
        <w:left w:val="none" w:sz="0" w:space="0" w:color="auto"/>
        <w:bottom w:val="none" w:sz="0" w:space="0" w:color="auto"/>
        <w:right w:val="none" w:sz="0" w:space="0" w:color="auto"/>
      </w:divBdr>
    </w:div>
    <w:div w:id="1349018883">
      <w:bodyDiv w:val="1"/>
      <w:marLeft w:val="0"/>
      <w:marRight w:val="0"/>
      <w:marTop w:val="0"/>
      <w:marBottom w:val="0"/>
      <w:divBdr>
        <w:top w:val="none" w:sz="0" w:space="0" w:color="auto"/>
        <w:left w:val="none" w:sz="0" w:space="0" w:color="auto"/>
        <w:bottom w:val="none" w:sz="0" w:space="0" w:color="auto"/>
        <w:right w:val="none" w:sz="0" w:space="0" w:color="auto"/>
      </w:divBdr>
    </w:div>
    <w:div w:id="1372339069">
      <w:bodyDiv w:val="1"/>
      <w:marLeft w:val="0"/>
      <w:marRight w:val="0"/>
      <w:marTop w:val="0"/>
      <w:marBottom w:val="0"/>
      <w:divBdr>
        <w:top w:val="none" w:sz="0" w:space="0" w:color="auto"/>
        <w:left w:val="none" w:sz="0" w:space="0" w:color="auto"/>
        <w:bottom w:val="none" w:sz="0" w:space="0" w:color="auto"/>
        <w:right w:val="none" w:sz="0" w:space="0" w:color="auto"/>
      </w:divBdr>
    </w:div>
    <w:div w:id="1377506330">
      <w:bodyDiv w:val="1"/>
      <w:marLeft w:val="0"/>
      <w:marRight w:val="0"/>
      <w:marTop w:val="0"/>
      <w:marBottom w:val="0"/>
      <w:divBdr>
        <w:top w:val="none" w:sz="0" w:space="0" w:color="auto"/>
        <w:left w:val="none" w:sz="0" w:space="0" w:color="auto"/>
        <w:bottom w:val="none" w:sz="0" w:space="0" w:color="auto"/>
        <w:right w:val="none" w:sz="0" w:space="0" w:color="auto"/>
      </w:divBdr>
    </w:div>
    <w:div w:id="1512603483">
      <w:bodyDiv w:val="1"/>
      <w:marLeft w:val="0"/>
      <w:marRight w:val="0"/>
      <w:marTop w:val="0"/>
      <w:marBottom w:val="0"/>
      <w:divBdr>
        <w:top w:val="none" w:sz="0" w:space="0" w:color="auto"/>
        <w:left w:val="none" w:sz="0" w:space="0" w:color="auto"/>
        <w:bottom w:val="none" w:sz="0" w:space="0" w:color="auto"/>
        <w:right w:val="none" w:sz="0" w:space="0" w:color="auto"/>
      </w:divBdr>
    </w:div>
    <w:div w:id="1554733812">
      <w:bodyDiv w:val="1"/>
      <w:marLeft w:val="0"/>
      <w:marRight w:val="0"/>
      <w:marTop w:val="0"/>
      <w:marBottom w:val="0"/>
      <w:divBdr>
        <w:top w:val="none" w:sz="0" w:space="0" w:color="auto"/>
        <w:left w:val="none" w:sz="0" w:space="0" w:color="auto"/>
        <w:bottom w:val="none" w:sz="0" w:space="0" w:color="auto"/>
        <w:right w:val="none" w:sz="0" w:space="0" w:color="auto"/>
      </w:divBdr>
    </w:div>
    <w:div w:id="1594901405">
      <w:bodyDiv w:val="1"/>
      <w:marLeft w:val="0"/>
      <w:marRight w:val="0"/>
      <w:marTop w:val="0"/>
      <w:marBottom w:val="0"/>
      <w:divBdr>
        <w:top w:val="none" w:sz="0" w:space="0" w:color="auto"/>
        <w:left w:val="none" w:sz="0" w:space="0" w:color="auto"/>
        <w:bottom w:val="none" w:sz="0" w:space="0" w:color="auto"/>
        <w:right w:val="none" w:sz="0" w:space="0" w:color="auto"/>
      </w:divBdr>
    </w:div>
    <w:div w:id="1681394320">
      <w:bodyDiv w:val="1"/>
      <w:marLeft w:val="0"/>
      <w:marRight w:val="0"/>
      <w:marTop w:val="0"/>
      <w:marBottom w:val="0"/>
      <w:divBdr>
        <w:top w:val="none" w:sz="0" w:space="0" w:color="auto"/>
        <w:left w:val="none" w:sz="0" w:space="0" w:color="auto"/>
        <w:bottom w:val="none" w:sz="0" w:space="0" w:color="auto"/>
        <w:right w:val="none" w:sz="0" w:space="0" w:color="auto"/>
      </w:divBdr>
    </w:div>
    <w:div w:id="1735547614">
      <w:bodyDiv w:val="1"/>
      <w:marLeft w:val="0"/>
      <w:marRight w:val="0"/>
      <w:marTop w:val="0"/>
      <w:marBottom w:val="0"/>
      <w:divBdr>
        <w:top w:val="none" w:sz="0" w:space="0" w:color="auto"/>
        <w:left w:val="none" w:sz="0" w:space="0" w:color="auto"/>
        <w:bottom w:val="none" w:sz="0" w:space="0" w:color="auto"/>
        <w:right w:val="none" w:sz="0" w:space="0" w:color="auto"/>
      </w:divBdr>
    </w:div>
    <w:div w:id="1840467134">
      <w:bodyDiv w:val="1"/>
      <w:marLeft w:val="0"/>
      <w:marRight w:val="0"/>
      <w:marTop w:val="0"/>
      <w:marBottom w:val="0"/>
      <w:divBdr>
        <w:top w:val="none" w:sz="0" w:space="0" w:color="auto"/>
        <w:left w:val="none" w:sz="0" w:space="0" w:color="auto"/>
        <w:bottom w:val="none" w:sz="0" w:space="0" w:color="auto"/>
        <w:right w:val="none" w:sz="0" w:space="0" w:color="auto"/>
      </w:divBdr>
    </w:div>
    <w:div w:id="1879512978">
      <w:bodyDiv w:val="1"/>
      <w:marLeft w:val="0"/>
      <w:marRight w:val="0"/>
      <w:marTop w:val="0"/>
      <w:marBottom w:val="0"/>
      <w:divBdr>
        <w:top w:val="none" w:sz="0" w:space="0" w:color="auto"/>
        <w:left w:val="none" w:sz="0" w:space="0" w:color="auto"/>
        <w:bottom w:val="none" w:sz="0" w:space="0" w:color="auto"/>
        <w:right w:val="none" w:sz="0" w:space="0" w:color="auto"/>
      </w:divBdr>
    </w:div>
    <w:div w:id="1916550006">
      <w:bodyDiv w:val="1"/>
      <w:marLeft w:val="0"/>
      <w:marRight w:val="0"/>
      <w:marTop w:val="0"/>
      <w:marBottom w:val="0"/>
      <w:divBdr>
        <w:top w:val="none" w:sz="0" w:space="0" w:color="auto"/>
        <w:left w:val="none" w:sz="0" w:space="0" w:color="auto"/>
        <w:bottom w:val="none" w:sz="0" w:space="0" w:color="auto"/>
        <w:right w:val="none" w:sz="0" w:space="0" w:color="auto"/>
      </w:divBdr>
    </w:div>
    <w:div w:id="1931936421">
      <w:bodyDiv w:val="1"/>
      <w:marLeft w:val="0"/>
      <w:marRight w:val="0"/>
      <w:marTop w:val="0"/>
      <w:marBottom w:val="0"/>
      <w:divBdr>
        <w:top w:val="none" w:sz="0" w:space="0" w:color="auto"/>
        <w:left w:val="none" w:sz="0" w:space="0" w:color="auto"/>
        <w:bottom w:val="none" w:sz="0" w:space="0" w:color="auto"/>
        <w:right w:val="none" w:sz="0" w:space="0" w:color="auto"/>
      </w:divBdr>
    </w:div>
    <w:div w:id="1946384857">
      <w:bodyDiv w:val="1"/>
      <w:marLeft w:val="0"/>
      <w:marRight w:val="0"/>
      <w:marTop w:val="0"/>
      <w:marBottom w:val="0"/>
      <w:divBdr>
        <w:top w:val="none" w:sz="0" w:space="0" w:color="auto"/>
        <w:left w:val="none" w:sz="0" w:space="0" w:color="auto"/>
        <w:bottom w:val="none" w:sz="0" w:space="0" w:color="auto"/>
        <w:right w:val="none" w:sz="0" w:space="0" w:color="auto"/>
      </w:divBdr>
    </w:div>
    <w:div w:id="1986356009">
      <w:bodyDiv w:val="1"/>
      <w:marLeft w:val="0"/>
      <w:marRight w:val="0"/>
      <w:marTop w:val="0"/>
      <w:marBottom w:val="0"/>
      <w:divBdr>
        <w:top w:val="none" w:sz="0" w:space="0" w:color="auto"/>
        <w:left w:val="none" w:sz="0" w:space="0" w:color="auto"/>
        <w:bottom w:val="none" w:sz="0" w:space="0" w:color="auto"/>
        <w:right w:val="none" w:sz="0" w:space="0" w:color="auto"/>
      </w:divBdr>
    </w:div>
    <w:div w:id="2006013258">
      <w:bodyDiv w:val="1"/>
      <w:marLeft w:val="0"/>
      <w:marRight w:val="0"/>
      <w:marTop w:val="0"/>
      <w:marBottom w:val="0"/>
      <w:divBdr>
        <w:top w:val="none" w:sz="0" w:space="0" w:color="auto"/>
        <w:left w:val="none" w:sz="0" w:space="0" w:color="auto"/>
        <w:bottom w:val="none" w:sz="0" w:space="0" w:color="auto"/>
        <w:right w:val="none" w:sz="0" w:space="0" w:color="auto"/>
      </w:divBdr>
    </w:div>
    <w:div w:id="2030255314">
      <w:bodyDiv w:val="1"/>
      <w:marLeft w:val="0"/>
      <w:marRight w:val="0"/>
      <w:marTop w:val="0"/>
      <w:marBottom w:val="0"/>
      <w:divBdr>
        <w:top w:val="none" w:sz="0" w:space="0" w:color="auto"/>
        <w:left w:val="none" w:sz="0" w:space="0" w:color="auto"/>
        <w:bottom w:val="none" w:sz="0" w:space="0" w:color="auto"/>
        <w:right w:val="none" w:sz="0" w:space="0" w:color="auto"/>
      </w:divBdr>
    </w:div>
    <w:div w:id="2050105223">
      <w:bodyDiv w:val="1"/>
      <w:marLeft w:val="0"/>
      <w:marRight w:val="0"/>
      <w:marTop w:val="30"/>
      <w:marBottom w:val="750"/>
      <w:divBdr>
        <w:top w:val="none" w:sz="0" w:space="0" w:color="auto"/>
        <w:left w:val="none" w:sz="0" w:space="0" w:color="auto"/>
        <w:bottom w:val="none" w:sz="0" w:space="0" w:color="auto"/>
        <w:right w:val="none" w:sz="0" w:space="0" w:color="auto"/>
      </w:divBdr>
      <w:divsChild>
        <w:div w:id="1056902124">
          <w:marLeft w:val="0"/>
          <w:marRight w:val="0"/>
          <w:marTop w:val="0"/>
          <w:marBottom w:val="0"/>
          <w:divBdr>
            <w:top w:val="none" w:sz="0" w:space="0" w:color="auto"/>
            <w:left w:val="none" w:sz="0" w:space="0" w:color="auto"/>
            <w:bottom w:val="none" w:sz="0" w:space="0" w:color="auto"/>
            <w:right w:val="none" w:sz="0" w:space="0" w:color="auto"/>
          </w:divBdr>
        </w:div>
      </w:divsChild>
    </w:div>
    <w:div w:id="21412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nm.gov/air-quality/ozone/" TargetMode="External"/><Relationship Id="rId13" Type="http://schemas.openxmlformats.org/officeDocument/2006/relationships/hyperlink" Target="https://www.env.nm.gov/wp-content/uploads/2017/10/InsignificantListTitle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64.64.110.239/nmac/parts/title20/20.002.0072.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d4e134f88b7fbb53205f481e610ee04e&amp;mc=true&amp;node=pt40.21.82&amp;rgn=div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fr.gov/cgi-bin/text-idx?SID=3923e5c51bba4a619745644eb6f7bcae&amp;mc=true&amp;node=pt40.17.68&amp;rgn=div5" TargetMode="External"/><Relationship Id="rId4" Type="http://schemas.openxmlformats.org/officeDocument/2006/relationships/settings" Target="settings.xml"/><Relationship Id="rId9" Type="http://schemas.openxmlformats.org/officeDocument/2006/relationships/hyperlink" Target="https://www.env.nm.gov/air-quality/permit-applications-with-public-interest-public-meeting-or-public-he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615A-DB6D-4C94-91D6-701A89E0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7307</Words>
  <Characters>39323</Characters>
  <Application>Microsoft Office Word</Application>
  <DocSecurity>4</DocSecurity>
  <Lines>327</Lines>
  <Paragraphs>93</Paragraphs>
  <ScaleCrop>false</ScaleCrop>
  <HeadingPairs>
    <vt:vector size="2" baseType="variant">
      <vt:variant>
        <vt:lpstr>Title</vt:lpstr>
      </vt:variant>
      <vt:variant>
        <vt:i4>1</vt:i4>
      </vt:variant>
    </vt:vector>
  </HeadingPairs>
  <TitlesOfParts>
    <vt:vector size="1" baseType="lpstr">
      <vt:lpstr>Track-</vt:lpstr>
    </vt:vector>
  </TitlesOfParts>
  <Company>NMED</Company>
  <LinksUpToDate>false</LinksUpToDate>
  <CharactersWithSpaces>46537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dc:title>
  <dc:creator>Erik Aaboe</dc:creator>
  <cp:lastModifiedBy>Denise Huff</cp:lastModifiedBy>
  <cp:revision>2</cp:revision>
  <cp:lastPrinted>2019-03-08T22:59:00Z</cp:lastPrinted>
  <dcterms:created xsi:type="dcterms:W3CDTF">2019-03-12T21:22:00Z</dcterms:created>
  <dcterms:modified xsi:type="dcterms:W3CDTF">2019-03-12T21:22:00Z</dcterms:modified>
</cp:coreProperties>
</file>