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CA52E" w14:textId="7D922ECA" w:rsidR="0008380B" w:rsidRPr="00933110" w:rsidRDefault="0008380B" w:rsidP="0008380B">
      <w:pPr>
        <w:widowControl/>
        <w:tabs>
          <w:tab w:val="left" w:pos="-1440"/>
        </w:tabs>
        <w:ind w:left="1440" w:hanging="1440"/>
        <w:jc w:val="center"/>
        <w:rPr>
          <w:b/>
          <w:sz w:val="28"/>
          <w:szCs w:val="28"/>
        </w:rPr>
      </w:pPr>
      <w:bookmarkStart w:id="0" w:name="_Toc204058963"/>
      <w:bookmarkStart w:id="1" w:name="_GoBack"/>
      <w:bookmarkEnd w:id="1"/>
      <w:r w:rsidRPr="00933110">
        <w:rPr>
          <w:b/>
          <w:sz w:val="28"/>
          <w:szCs w:val="28"/>
        </w:rPr>
        <w:t>Air Quality Bureau</w:t>
      </w:r>
    </w:p>
    <w:p w14:paraId="1B99BA91" w14:textId="77777777" w:rsidR="0008380B" w:rsidRPr="00E86060" w:rsidRDefault="0008380B" w:rsidP="0008380B">
      <w:pPr>
        <w:widowControl/>
        <w:tabs>
          <w:tab w:val="left" w:pos="-1440"/>
        </w:tabs>
        <w:ind w:left="1440" w:hanging="1440"/>
        <w:jc w:val="center"/>
        <w:rPr>
          <w:b/>
          <w:sz w:val="28"/>
          <w:szCs w:val="28"/>
        </w:rPr>
      </w:pPr>
      <w:r w:rsidRPr="00E86060">
        <w:rPr>
          <w:b/>
          <w:sz w:val="28"/>
          <w:szCs w:val="28"/>
        </w:rPr>
        <w:t>TITLE V OPERATING PERMIT</w:t>
      </w:r>
    </w:p>
    <w:p w14:paraId="73971308" w14:textId="77777777" w:rsidR="0008380B" w:rsidRPr="00E86060" w:rsidRDefault="0008380B" w:rsidP="0008380B">
      <w:pPr>
        <w:widowControl/>
        <w:jc w:val="center"/>
        <w:rPr>
          <w:b/>
          <w:bCs/>
        </w:rPr>
      </w:pPr>
      <w:r w:rsidRPr="00E86060">
        <w:rPr>
          <w:b/>
          <w:bCs/>
        </w:rPr>
        <w:t>Issued under 20.2.70 NMAC</w:t>
      </w:r>
    </w:p>
    <w:p w14:paraId="05C20941" w14:textId="77777777" w:rsidR="0008380B" w:rsidRDefault="0008380B" w:rsidP="004900F0">
      <w:pPr>
        <w:pStyle w:val="TOC1"/>
      </w:pPr>
    </w:p>
    <w:p w14:paraId="7FE9B317" w14:textId="77777777" w:rsidR="007A30B7" w:rsidRDefault="007A30B7" w:rsidP="004900F0">
      <w:pPr>
        <w:pStyle w:val="TOC1"/>
      </w:pPr>
      <w:r>
        <w:t>TABLE OF CONTENTS</w:t>
      </w:r>
    </w:p>
    <w:p w14:paraId="43886733" w14:textId="66867A89" w:rsidR="004416BE" w:rsidRDefault="007A30B7">
      <w:pPr>
        <w:pStyle w:val="TOC1"/>
        <w:rPr>
          <w:rFonts w:asciiTheme="minorHAnsi" w:eastAsiaTheme="minorEastAsia" w:hAnsiTheme="minorHAnsi" w:cstheme="minorBidi"/>
          <w:sz w:val="22"/>
          <w:szCs w:val="22"/>
        </w:rPr>
      </w:pPr>
      <w:r w:rsidRPr="0008380B">
        <w:rPr>
          <w:bCs/>
        </w:rPr>
        <w:fldChar w:fldCharType="begin"/>
      </w:r>
      <w:r>
        <w:rPr>
          <w:bCs/>
        </w:rPr>
        <w:instrText xml:space="preserve"> TOC \o "1-3" \h \z </w:instrText>
      </w:r>
      <w:r w:rsidRPr="0008380B">
        <w:rPr>
          <w:bCs/>
        </w:rPr>
        <w:fldChar w:fldCharType="separate"/>
      </w:r>
      <w:hyperlink w:anchor="_Toc457820518" w:history="1">
        <w:r w:rsidR="004416BE" w:rsidRPr="00727A5C">
          <w:rPr>
            <w:rStyle w:val="Hyperlink"/>
          </w:rPr>
          <w:t>Part B</w:t>
        </w:r>
        <w:r w:rsidR="004416BE">
          <w:rPr>
            <w:rFonts w:asciiTheme="minorHAnsi" w:eastAsiaTheme="minorEastAsia" w:hAnsiTheme="minorHAnsi" w:cstheme="minorBidi"/>
            <w:sz w:val="22"/>
            <w:szCs w:val="22"/>
          </w:rPr>
          <w:tab/>
        </w:r>
        <w:r w:rsidR="004416BE" w:rsidRPr="00727A5C">
          <w:rPr>
            <w:rStyle w:val="Hyperlink"/>
          </w:rPr>
          <w:t>GENERAL CONDITIONS</w:t>
        </w:r>
        <w:r w:rsidR="004416BE">
          <w:rPr>
            <w:webHidden/>
          </w:rPr>
          <w:tab/>
        </w:r>
        <w:r w:rsidR="00EF4141">
          <w:rPr>
            <w:webHidden/>
          </w:rPr>
          <w:t>B</w:t>
        </w:r>
        <w:r w:rsidR="004416BE">
          <w:rPr>
            <w:webHidden/>
          </w:rPr>
          <w:fldChar w:fldCharType="begin"/>
        </w:r>
        <w:r w:rsidR="004416BE">
          <w:rPr>
            <w:webHidden/>
          </w:rPr>
          <w:instrText xml:space="preserve"> PAGEREF _Toc457820518 \h </w:instrText>
        </w:r>
        <w:r w:rsidR="004416BE">
          <w:rPr>
            <w:webHidden/>
          </w:rPr>
        </w:r>
        <w:r w:rsidR="004416BE">
          <w:rPr>
            <w:webHidden/>
          </w:rPr>
          <w:fldChar w:fldCharType="separate"/>
        </w:r>
        <w:r w:rsidR="004822B3">
          <w:rPr>
            <w:webHidden/>
          </w:rPr>
          <w:t>2</w:t>
        </w:r>
        <w:r w:rsidR="004416BE">
          <w:rPr>
            <w:webHidden/>
          </w:rPr>
          <w:fldChar w:fldCharType="end"/>
        </w:r>
      </w:hyperlink>
    </w:p>
    <w:p w14:paraId="62EBF474" w14:textId="32DB5C80"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19" w:history="1">
        <w:r w:rsidR="004416BE" w:rsidRPr="00727A5C">
          <w:rPr>
            <w:rStyle w:val="Hyperlink"/>
            <w:noProof/>
          </w:rPr>
          <w:t>B100</w:t>
        </w:r>
        <w:r w:rsidR="004416BE">
          <w:rPr>
            <w:rFonts w:asciiTheme="minorHAnsi" w:eastAsiaTheme="minorEastAsia" w:hAnsiTheme="minorHAnsi" w:cstheme="minorBidi"/>
            <w:noProof/>
            <w:sz w:val="22"/>
            <w:szCs w:val="22"/>
          </w:rPr>
          <w:tab/>
        </w:r>
        <w:r w:rsidR="004416BE" w:rsidRPr="00727A5C">
          <w:rPr>
            <w:rStyle w:val="Hyperlink"/>
            <w:noProof/>
          </w:rPr>
          <w:t>Introduction</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_Toc457820519 \h </w:instrText>
        </w:r>
        <w:r w:rsidR="004416BE">
          <w:rPr>
            <w:noProof/>
            <w:webHidden/>
          </w:rPr>
        </w:r>
        <w:r w:rsidR="004416BE">
          <w:rPr>
            <w:noProof/>
            <w:webHidden/>
          </w:rPr>
          <w:fldChar w:fldCharType="separate"/>
        </w:r>
        <w:r w:rsidR="004822B3">
          <w:rPr>
            <w:noProof/>
            <w:webHidden/>
          </w:rPr>
          <w:t>2</w:t>
        </w:r>
        <w:r w:rsidR="004416BE">
          <w:rPr>
            <w:noProof/>
            <w:webHidden/>
          </w:rPr>
          <w:fldChar w:fldCharType="end"/>
        </w:r>
      </w:hyperlink>
    </w:p>
    <w:p w14:paraId="110DF9AF" w14:textId="1162F9C4"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0" w:history="1">
        <w:r w:rsidR="004416BE" w:rsidRPr="00727A5C">
          <w:rPr>
            <w:rStyle w:val="Hyperlink"/>
            <w:noProof/>
          </w:rPr>
          <w:t>B101</w:t>
        </w:r>
        <w:r w:rsidR="004416BE">
          <w:rPr>
            <w:rFonts w:asciiTheme="minorHAnsi" w:eastAsiaTheme="minorEastAsia" w:hAnsiTheme="minorHAnsi" w:cstheme="minorBidi"/>
            <w:noProof/>
            <w:sz w:val="22"/>
            <w:szCs w:val="22"/>
          </w:rPr>
          <w:tab/>
        </w:r>
        <w:r w:rsidR="004416BE" w:rsidRPr="00727A5C">
          <w:rPr>
            <w:rStyle w:val="Hyperlink"/>
            <w:noProof/>
          </w:rPr>
          <w:t>Legal</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_Toc457820520 \h </w:instrText>
        </w:r>
        <w:r w:rsidR="004416BE">
          <w:rPr>
            <w:noProof/>
            <w:webHidden/>
          </w:rPr>
        </w:r>
        <w:r w:rsidR="004416BE">
          <w:rPr>
            <w:noProof/>
            <w:webHidden/>
          </w:rPr>
          <w:fldChar w:fldCharType="separate"/>
        </w:r>
        <w:r w:rsidR="004822B3">
          <w:rPr>
            <w:noProof/>
            <w:webHidden/>
          </w:rPr>
          <w:t>2</w:t>
        </w:r>
        <w:r w:rsidR="004416BE">
          <w:rPr>
            <w:noProof/>
            <w:webHidden/>
          </w:rPr>
          <w:fldChar w:fldCharType="end"/>
        </w:r>
      </w:hyperlink>
    </w:p>
    <w:p w14:paraId="6030657F" w14:textId="0733AD59"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1" w:history="1">
        <w:r w:rsidR="004416BE" w:rsidRPr="00727A5C">
          <w:rPr>
            <w:rStyle w:val="Hyperlink"/>
            <w:noProof/>
          </w:rPr>
          <w:t>B102</w:t>
        </w:r>
        <w:r w:rsidR="004416BE">
          <w:rPr>
            <w:rFonts w:asciiTheme="minorHAnsi" w:eastAsiaTheme="minorEastAsia" w:hAnsiTheme="minorHAnsi" w:cstheme="minorBidi"/>
            <w:noProof/>
            <w:sz w:val="22"/>
            <w:szCs w:val="22"/>
          </w:rPr>
          <w:tab/>
        </w:r>
        <w:r w:rsidR="004416BE" w:rsidRPr="00727A5C">
          <w:rPr>
            <w:rStyle w:val="Hyperlink"/>
            <w:noProof/>
          </w:rPr>
          <w:t>Authority</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_Toc457820521 \h </w:instrText>
        </w:r>
        <w:r w:rsidR="004416BE">
          <w:rPr>
            <w:noProof/>
            <w:webHidden/>
          </w:rPr>
        </w:r>
        <w:r w:rsidR="004416BE">
          <w:rPr>
            <w:noProof/>
            <w:webHidden/>
          </w:rPr>
          <w:fldChar w:fldCharType="separate"/>
        </w:r>
        <w:r w:rsidR="004822B3">
          <w:rPr>
            <w:noProof/>
            <w:webHidden/>
          </w:rPr>
          <w:t>4</w:t>
        </w:r>
        <w:r w:rsidR="004416BE">
          <w:rPr>
            <w:noProof/>
            <w:webHidden/>
          </w:rPr>
          <w:fldChar w:fldCharType="end"/>
        </w:r>
      </w:hyperlink>
    </w:p>
    <w:p w14:paraId="3BB29872" w14:textId="4F257592"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2" w:history="1">
        <w:r w:rsidR="004416BE" w:rsidRPr="00727A5C">
          <w:rPr>
            <w:rStyle w:val="Hyperlink"/>
            <w:noProof/>
          </w:rPr>
          <w:t>B103</w:t>
        </w:r>
        <w:r w:rsidR="004416BE">
          <w:rPr>
            <w:rFonts w:asciiTheme="minorHAnsi" w:eastAsiaTheme="minorEastAsia" w:hAnsiTheme="minorHAnsi" w:cstheme="minorBidi"/>
            <w:noProof/>
            <w:sz w:val="22"/>
            <w:szCs w:val="22"/>
          </w:rPr>
          <w:tab/>
        </w:r>
        <w:r w:rsidR="004416BE" w:rsidRPr="00727A5C">
          <w:rPr>
            <w:rStyle w:val="Hyperlink"/>
            <w:noProof/>
          </w:rPr>
          <w:t>Annual Fee</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_Toc457820522 \h </w:instrText>
        </w:r>
        <w:r w:rsidR="004416BE">
          <w:rPr>
            <w:noProof/>
            <w:webHidden/>
          </w:rPr>
        </w:r>
        <w:r w:rsidR="004416BE">
          <w:rPr>
            <w:noProof/>
            <w:webHidden/>
          </w:rPr>
          <w:fldChar w:fldCharType="separate"/>
        </w:r>
        <w:r w:rsidR="004822B3">
          <w:rPr>
            <w:noProof/>
            <w:webHidden/>
          </w:rPr>
          <w:t>5</w:t>
        </w:r>
        <w:r w:rsidR="004416BE">
          <w:rPr>
            <w:noProof/>
            <w:webHidden/>
          </w:rPr>
          <w:fldChar w:fldCharType="end"/>
        </w:r>
      </w:hyperlink>
    </w:p>
    <w:p w14:paraId="4D8F290D" w14:textId="2B635E82"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3" w:history="1">
        <w:r w:rsidR="004416BE" w:rsidRPr="00727A5C">
          <w:rPr>
            <w:rStyle w:val="Hyperlink"/>
            <w:noProof/>
          </w:rPr>
          <w:t>B104</w:t>
        </w:r>
        <w:r w:rsidR="004416BE">
          <w:rPr>
            <w:rFonts w:asciiTheme="minorHAnsi" w:eastAsiaTheme="minorEastAsia" w:hAnsiTheme="minorHAnsi" w:cstheme="minorBidi"/>
            <w:noProof/>
            <w:sz w:val="22"/>
            <w:szCs w:val="22"/>
          </w:rPr>
          <w:tab/>
        </w:r>
        <w:r w:rsidR="004416BE" w:rsidRPr="00727A5C">
          <w:rPr>
            <w:rStyle w:val="Hyperlink"/>
            <w:noProof/>
          </w:rPr>
          <w:t>Appeal Procedures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_Toc457820523 \h </w:instrText>
        </w:r>
        <w:r w:rsidR="004416BE">
          <w:rPr>
            <w:noProof/>
            <w:webHidden/>
          </w:rPr>
        </w:r>
        <w:r w:rsidR="004416BE">
          <w:rPr>
            <w:noProof/>
            <w:webHidden/>
          </w:rPr>
          <w:fldChar w:fldCharType="separate"/>
        </w:r>
        <w:r w:rsidR="004822B3">
          <w:rPr>
            <w:noProof/>
            <w:webHidden/>
          </w:rPr>
          <w:t>5</w:t>
        </w:r>
        <w:r w:rsidR="004416BE">
          <w:rPr>
            <w:noProof/>
            <w:webHidden/>
          </w:rPr>
          <w:fldChar w:fldCharType="end"/>
        </w:r>
      </w:hyperlink>
    </w:p>
    <w:p w14:paraId="0826B72F" w14:textId="11AEA8E1"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4" w:history="1">
        <w:r w:rsidR="004416BE" w:rsidRPr="00727A5C">
          <w:rPr>
            <w:rStyle w:val="Hyperlink"/>
            <w:noProof/>
          </w:rPr>
          <w:t>B105</w:t>
        </w:r>
        <w:r w:rsidR="004416BE">
          <w:rPr>
            <w:rFonts w:asciiTheme="minorHAnsi" w:eastAsiaTheme="minorEastAsia" w:hAnsiTheme="minorHAnsi" w:cstheme="minorBidi"/>
            <w:noProof/>
            <w:sz w:val="22"/>
            <w:szCs w:val="22"/>
          </w:rPr>
          <w:tab/>
        </w:r>
        <w:r w:rsidR="004416BE" w:rsidRPr="00727A5C">
          <w:rPr>
            <w:rStyle w:val="Hyperlink"/>
            <w:noProof/>
          </w:rPr>
          <w:t>Submittal of Reports and Certifications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_Toc457820524 \h </w:instrText>
        </w:r>
        <w:r w:rsidR="004416BE">
          <w:rPr>
            <w:noProof/>
            <w:webHidden/>
          </w:rPr>
        </w:r>
        <w:r w:rsidR="004416BE">
          <w:rPr>
            <w:noProof/>
            <w:webHidden/>
          </w:rPr>
          <w:fldChar w:fldCharType="separate"/>
        </w:r>
        <w:r w:rsidR="004822B3">
          <w:rPr>
            <w:noProof/>
            <w:webHidden/>
          </w:rPr>
          <w:t>5</w:t>
        </w:r>
        <w:r w:rsidR="004416BE">
          <w:rPr>
            <w:noProof/>
            <w:webHidden/>
          </w:rPr>
          <w:fldChar w:fldCharType="end"/>
        </w:r>
      </w:hyperlink>
    </w:p>
    <w:p w14:paraId="504E4949" w14:textId="50A31287"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5" w:history="1">
        <w:r w:rsidR="004416BE" w:rsidRPr="00727A5C">
          <w:rPr>
            <w:rStyle w:val="Hyperlink"/>
            <w:noProof/>
          </w:rPr>
          <w:t>B106</w:t>
        </w:r>
        <w:r w:rsidR="004416BE">
          <w:rPr>
            <w:rFonts w:asciiTheme="minorHAnsi" w:eastAsiaTheme="minorEastAsia" w:hAnsiTheme="minorHAnsi" w:cstheme="minorBidi"/>
            <w:noProof/>
            <w:sz w:val="22"/>
            <w:szCs w:val="22"/>
          </w:rPr>
          <w:tab/>
        </w:r>
        <w:r w:rsidR="004416BE" w:rsidRPr="00727A5C">
          <w:rPr>
            <w:rStyle w:val="Hyperlink"/>
            <w:noProof/>
          </w:rPr>
          <w:t>NSPS and/or MACT Startup, Shutdown, and Malfunction Operations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_Toc457820525 \h </w:instrText>
        </w:r>
        <w:r w:rsidR="004416BE">
          <w:rPr>
            <w:noProof/>
            <w:webHidden/>
          </w:rPr>
        </w:r>
        <w:r w:rsidR="004416BE">
          <w:rPr>
            <w:noProof/>
            <w:webHidden/>
          </w:rPr>
          <w:fldChar w:fldCharType="separate"/>
        </w:r>
        <w:r w:rsidR="004822B3">
          <w:rPr>
            <w:noProof/>
            <w:webHidden/>
          </w:rPr>
          <w:t>6</w:t>
        </w:r>
        <w:r w:rsidR="004416BE">
          <w:rPr>
            <w:noProof/>
            <w:webHidden/>
          </w:rPr>
          <w:fldChar w:fldCharType="end"/>
        </w:r>
      </w:hyperlink>
    </w:p>
    <w:p w14:paraId="665E4CBC" w14:textId="4D81AE7D"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6" w:history="1">
        <w:r w:rsidR="004416BE" w:rsidRPr="00727A5C">
          <w:rPr>
            <w:rStyle w:val="Hyperlink"/>
            <w:noProof/>
          </w:rPr>
          <w:t>B107</w:t>
        </w:r>
        <w:r w:rsidR="004416BE">
          <w:rPr>
            <w:rFonts w:asciiTheme="minorHAnsi" w:eastAsiaTheme="minorEastAsia" w:hAnsiTheme="minorHAnsi" w:cstheme="minorBidi"/>
            <w:noProof/>
            <w:sz w:val="22"/>
            <w:szCs w:val="22"/>
          </w:rPr>
          <w:tab/>
        </w:r>
        <w:r w:rsidR="004416BE" w:rsidRPr="00727A5C">
          <w:rPr>
            <w:rStyle w:val="Hyperlink"/>
            <w:noProof/>
          </w:rPr>
          <w:t>Startup, Shutdown, and Maintenance Operations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_Toc457820526 \h </w:instrText>
        </w:r>
        <w:r w:rsidR="004416BE">
          <w:rPr>
            <w:noProof/>
            <w:webHidden/>
          </w:rPr>
        </w:r>
        <w:r w:rsidR="004416BE">
          <w:rPr>
            <w:noProof/>
            <w:webHidden/>
          </w:rPr>
          <w:fldChar w:fldCharType="separate"/>
        </w:r>
        <w:r w:rsidR="004822B3">
          <w:rPr>
            <w:noProof/>
            <w:webHidden/>
          </w:rPr>
          <w:t>6</w:t>
        </w:r>
        <w:r w:rsidR="004416BE">
          <w:rPr>
            <w:noProof/>
            <w:webHidden/>
          </w:rPr>
          <w:fldChar w:fldCharType="end"/>
        </w:r>
      </w:hyperlink>
    </w:p>
    <w:p w14:paraId="4AB2B29F" w14:textId="470C8226"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7" w:history="1">
        <w:r w:rsidR="004416BE" w:rsidRPr="00727A5C">
          <w:rPr>
            <w:rStyle w:val="Hyperlink"/>
            <w:noProof/>
          </w:rPr>
          <w:t>B108</w:t>
        </w:r>
        <w:r w:rsidR="004416BE">
          <w:rPr>
            <w:rFonts w:asciiTheme="minorHAnsi" w:eastAsiaTheme="minorEastAsia" w:hAnsiTheme="minorHAnsi" w:cstheme="minorBidi"/>
            <w:noProof/>
            <w:sz w:val="22"/>
            <w:szCs w:val="22"/>
          </w:rPr>
          <w:tab/>
        </w:r>
        <w:r w:rsidR="004416BE" w:rsidRPr="00727A5C">
          <w:rPr>
            <w:rStyle w:val="Hyperlink"/>
            <w:noProof/>
          </w:rPr>
          <w:t>General Monitoring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_Toc457820527 \h </w:instrText>
        </w:r>
        <w:r w:rsidR="004416BE">
          <w:rPr>
            <w:noProof/>
            <w:webHidden/>
          </w:rPr>
        </w:r>
        <w:r w:rsidR="004416BE">
          <w:rPr>
            <w:noProof/>
            <w:webHidden/>
          </w:rPr>
          <w:fldChar w:fldCharType="separate"/>
        </w:r>
        <w:r w:rsidR="004822B3">
          <w:rPr>
            <w:noProof/>
            <w:webHidden/>
          </w:rPr>
          <w:t>6</w:t>
        </w:r>
        <w:r w:rsidR="004416BE">
          <w:rPr>
            <w:noProof/>
            <w:webHidden/>
          </w:rPr>
          <w:fldChar w:fldCharType="end"/>
        </w:r>
      </w:hyperlink>
    </w:p>
    <w:p w14:paraId="447B4DEF" w14:textId="5B2B993F"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8" w:history="1">
        <w:r w:rsidR="004416BE" w:rsidRPr="00727A5C">
          <w:rPr>
            <w:rStyle w:val="Hyperlink"/>
            <w:noProof/>
          </w:rPr>
          <w:t>B109</w:t>
        </w:r>
        <w:r w:rsidR="004416BE">
          <w:rPr>
            <w:rFonts w:asciiTheme="minorHAnsi" w:eastAsiaTheme="minorEastAsia" w:hAnsiTheme="minorHAnsi" w:cstheme="minorBidi"/>
            <w:noProof/>
            <w:sz w:val="22"/>
            <w:szCs w:val="22"/>
          </w:rPr>
          <w:tab/>
        </w:r>
        <w:r w:rsidR="004416BE" w:rsidRPr="00727A5C">
          <w:rPr>
            <w:rStyle w:val="Hyperlink"/>
            <w:noProof/>
          </w:rPr>
          <w:t>General Recordkeeping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_Toc457820528 \h </w:instrText>
        </w:r>
        <w:r w:rsidR="004416BE">
          <w:rPr>
            <w:noProof/>
            <w:webHidden/>
          </w:rPr>
        </w:r>
        <w:r w:rsidR="004416BE">
          <w:rPr>
            <w:noProof/>
            <w:webHidden/>
          </w:rPr>
          <w:fldChar w:fldCharType="separate"/>
        </w:r>
        <w:r w:rsidR="004822B3">
          <w:rPr>
            <w:noProof/>
            <w:webHidden/>
          </w:rPr>
          <w:t>9</w:t>
        </w:r>
        <w:r w:rsidR="004416BE">
          <w:rPr>
            <w:noProof/>
            <w:webHidden/>
          </w:rPr>
          <w:fldChar w:fldCharType="end"/>
        </w:r>
      </w:hyperlink>
    </w:p>
    <w:p w14:paraId="4969B14D" w14:textId="7F873B04"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29" w:history="1">
        <w:r w:rsidR="004416BE" w:rsidRPr="00727A5C">
          <w:rPr>
            <w:rStyle w:val="Hyperlink"/>
            <w:noProof/>
          </w:rPr>
          <w:t>B110</w:t>
        </w:r>
        <w:r w:rsidR="004416BE">
          <w:rPr>
            <w:rFonts w:asciiTheme="minorHAnsi" w:eastAsiaTheme="minorEastAsia" w:hAnsiTheme="minorHAnsi" w:cstheme="minorBidi"/>
            <w:noProof/>
            <w:sz w:val="22"/>
            <w:szCs w:val="22"/>
          </w:rPr>
          <w:tab/>
        </w:r>
        <w:r w:rsidR="004416BE" w:rsidRPr="00727A5C">
          <w:rPr>
            <w:rStyle w:val="Hyperlink"/>
            <w:noProof/>
          </w:rPr>
          <w:t>General Reporting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_Toc457820529 \h </w:instrText>
        </w:r>
        <w:r w:rsidR="004416BE">
          <w:rPr>
            <w:noProof/>
            <w:webHidden/>
          </w:rPr>
        </w:r>
        <w:r w:rsidR="004416BE">
          <w:rPr>
            <w:noProof/>
            <w:webHidden/>
          </w:rPr>
          <w:fldChar w:fldCharType="separate"/>
        </w:r>
        <w:r w:rsidR="004822B3">
          <w:rPr>
            <w:noProof/>
            <w:webHidden/>
          </w:rPr>
          <w:t>11</w:t>
        </w:r>
        <w:r w:rsidR="004416BE">
          <w:rPr>
            <w:noProof/>
            <w:webHidden/>
          </w:rPr>
          <w:fldChar w:fldCharType="end"/>
        </w:r>
      </w:hyperlink>
    </w:p>
    <w:p w14:paraId="76C3AAE4" w14:textId="6A492AF3"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0" w:history="1">
        <w:r w:rsidR="004416BE" w:rsidRPr="00727A5C">
          <w:rPr>
            <w:rStyle w:val="Hyperlink"/>
            <w:noProof/>
          </w:rPr>
          <w:t>B111</w:t>
        </w:r>
        <w:r w:rsidR="004416BE">
          <w:rPr>
            <w:rFonts w:asciiTheme="minorHAnsi" w:eastAsiaTheme="minorEastAsia" w:hAnsiTheme="minorHAnsi" w:cstheme="minorBidi"/>
            <w:noProof/>
            <w:sz w:val="22"/>
            <w:szCs w:val="22"/>
          </w:rPr>
          <w:tab/>
        </w:r>
        <w:r w:rsidR="004416BE" w:rsidRPr="00727A5C">
          <w:rPr>
            <w:rStyle w:val="Hyperlink"/>
            <w:noProof/>
          </w:rPr>
          <w:t>General Testing Requirements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_Toc457820530 \h </w:instrText>
        </w:r>
        <w:r w:rsidR="004416BE">
          <w:rPr>
            <w:noProof/>
            <w:webHidden/>
          </w:rPr>
        </w:r>
        <w:r w:rsidR="004416BE">
          <w:rPr>
            <w:noProof/>
            <w:webHidden/>
          </w:rPr>
          <w:fldChar w:fldCharType="separate"/>
        </w:r>
        <w:r w:rsidR="004822B3">
          <w:rPr>
            <w:noProof/>
            <w:webHidden/>
          </w:rPr>
          <w:t>13</w:t>
        </w:r>
        <w:r w:rsidR="004416BE">
          <w:rPr>
            <w:noProof/>
            <w:webHidden/>
          </w:rPr>
          <w:fldChar w:fldCharType="end"/>
        </w:r>
      </w:hyperlink>
    </w:p>
    <w:p w14:paraId="4B7FD773" w14:textId="529935DA"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1" w:history="1">
        <w:r w:rsidR="004416BE" w:rsidRPr="00727A5C">
          <w:rPr>
            <w:rStyle w:val="Hyperlink"/>
            <w:noProof/>
          </w:rPr>
          <w:t>B112</w:t>
        </w:r>
        <w:r w:rsidR="004416BE">
          <w:rPr>
            <w:rFonts w:asciiTheme="minorHAnsi" w:eastAsiaTheme="minorEastAsia" w:hAnsiTheme="minorHAnsi" w:cstheme="minorBidi"/>
            <w:noProof/>
            <w:sz w:val="22"/>
            <w:szCs w:val="22"/>
          </w:rPr>
          <w:tab/>
        </w:r>
        <w:r w:rsidR="004416BE" w:rsidRPr="00727A5C">
          <w:rPr>
            <w:rStyle w:val="Hyperlink"/>
            <w:noProof/>
          </w:rPr>
          <w:t>Compliance</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_Toc457820531 \h </w:instrText>
        </w:r>
        <w:r w:rsidR="004416BE">
          <w:rPr>
            <w:noProof/>
            <w:webHidden/>
          </w:rPr>
        </w:r>
        <w:r w:rsidR="004416BE">
          <w:rPr>
            <w:noProof/>
            <w:webHidden/>
          </w:rPr>
          <w:fldChar w:fldCharType="separate"/>
        </w:r>
        <w:r w:rsidR="004822B3">
          <w:rPr>
            <w:noProof/>
            <w:webHidden/>
          </w:rPr>
          <w:t>17</w:t>
        </w:r>
        <w:r w:rsidR="004416BE">
          <w:rPr>
            <w:noProof/>
            <w:webHidden/>
          </w:rPr>
          <w:fldChar w:fldCharType="end"/>
        </w:r>
      </w:hyperlink>
    </w:p>
    <w:p w14:paraId="027942E7" w14:textId="41D27CEC"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2" w:history="1">
        <w:r w:rsidR="004416BE" w:rsidRPr="00727A5C">
          <w:rPr>
            <w:rStyle w:val="Hyperlink"/>
            <w:noProof/>
          </w:rPr>
          <w:t>B113</w:t>
        </w:r>
        <w:r w:rsidR="004416BE">
          <w:rPr>
            <w:rFonts w:asciiTheme="minorHAnsi" w:eastAsiaTheme="minorEastAsia" w:hAnsiTheme="minorHAnsi" w:cstheme="minorBidi"/>
            <w:noProof/>
            <w:sz w:val="22"/>
            <w:szCs w:val="22"/>
          </w:rPr>
          <w:tab/>
        </w:r>
        <w:r w:rsidR="004416BE" w:rsidRPr="00727A5C">
          <w:rPr>
            <w:rStyle w:val="Hyperlink"/>
            <w:noProof/>
          </w:rPr>
          <w:t>Permit Reopening and Revocation</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_Toc457820532 \h </w:instrText>
        </w:r>
        <w:r w:rsidR="004416BE">
          <w:rPr>
            <w:noProof/>
            <w:webHidden/>
          </w:rPr>
        </w:r>
        <w:r w:rsidR="004416BE">
          <w:rPr>
            <w:noProof/>
            <w:webHidden/>
          </w:rPr>
          <w:fldChar w:fldCharType="separate"/>
        </w:r>
        <w:r w:rsidR="004822B3">
          <w:rPr>
            <w:noProof/>
            <w:webHidden/>
          </w:rPr>
          <w:t>18</w:t>
        </w:r>
        <w:r w:rsidR="004416BE">
          <w:rPr>
            <w:noProof/>
            <w:webHidden/>
          </w:rPr>
          <w:fldChar w:fldCharType="end"/>
        </w:r>
      </w:hyperlink>
    </w:p>
    <w:p w14:paraId="01084F85" w14:textId="192DD32B"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3" w:history="1">
        <w:r w:rsidR="004416BE" w:rsidRPr="00727A5C">
          <w:rPr>
            <w:rStyle w:val="Hyperlink"/>
            <w:noProof/>
          </w:rPr>
          <w:t>B114</w:t>
        </w:r>
        <w:r w:rsidR="004416BE">
          <w:rPr>
            <w:rFonts w:asciiTheme="minorHAnsi" w:eastAsiaTheme="minorEastAsia" w:hAnsiTheme="minorHAnsi" w:cstheme="minorBidi"/>
            <w:noProof/>
            <w:sz w:val="22"/>
            <w:szCs w:val="22"/>
          </w:rPr>
          <w:tab/>
        </w:r>
        <w:r w:rsidR="004416BE" w:rsidRPr="00727A5C">
          <w:rPr>
            <w:rStyle w:val="Hyperlink"/>
            <w:noProof/>
          </w:rPr>
          <w:t>Emergencies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_Toc457820533 \h </w:instrText>
        </w:r>
        <w:r w:rsidR="004416BE">
          <w:rPr>
            <w:noProof/>
            <w:webHidden/>
          </w:rPr>
        </w:r>
        <w:r w:rsidR="004416BE">
          <w:rPr>
            <w:noProof/>
            <w:webHidden/>
          </w:rPr>
          <w:fldChar w:fldCharType="separate"/>
        </w:r>
        <w:r w:rsidR="004822B3">
          <w:rPr>
            <w:noProof/>
            <w:webHidden/>
          </w:rPr>
          <w:t>18</w:t>
        </w:r>
        <w:r w:rsidR="004416BE">
          <w:rPr>
            <w:noProof/>
            <w:webHidden/>
          </w:rPr>
          <w:fldChar w:fldCharType="end"/>
        </w:r>
      </w:hyperlink>
    </w:p>
    <w:p w14:paraId="36DF4C41" w14:textId="25D560D8"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4" w:history="1">
        <w:r w:rsidR="004416BE" w:rsidRPr="00727A5C">
          <w:rPr>
            <w:rStyle w:val="Hyperlink"/>
            <w:noProof/>
          </w:rPr>
          <w:t>B115</w:t>
        </w:r>
        <w:r w:rsidR="004416BE">
          <w:rPr>
            <w:rFonts w:asciiTheme="minorHAnsi" w:eastAsiaTheme="minorEastAsia" w:hAnsiTheme="minorHAnsi" w:cstheme="minorBidi"/>
            <w:noProof/>
            <w:sz w:val="22"/>
            <w:szCs w:val="22"/>
          </w:rPr>
          <w:tab/>
        </w:r>
        <w:r w:rsidR="004416BE" w:rsidRPr="00727A5C">
          <w:rPr>
            <w:rStyle w:val="Hyperlink"/>
            <w:noProof/>
          </w:rPr>
          <w:t>Stratospheric Ozone</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_Toc457820534 \h </w:instrText>
        </w:r>
        <w:r w:rsidR="004416BE">
          <w:rPr>
            <w:noProof/>
            <w:webHidden/>
          </w:rPr>
        </w:r>
        <w:r w:rsidR="004416BE">
          <w:rPr>
            <w:noProof/>
            <w:webHidden/>
          </w:rPr>
          <w:fldChar w:fldCharType="separate"/>
        </w:r>
        <w:r w:rsidR="004822B3">
          <w:rPr>
            <w:noProof/>
            <w:webHidden/>
          </w:rPr>
          <w:t>19</w:t>
        </w:r>
        <w:r w:rsidR="004416BE">
          <w:rPr>
            <w:noProof/>
            <w:webHidden/>
          </w:rPr>
          <w:fldChar w:fldCharType="end"/>
        </w:r>
      </w:hyperlink>
    </w:p>
    <w:p w14:paraId="2F7D2729" w14:textId="03DC1D7F"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5" w:history="1">
        <w:r w:rsidR="004416BE" w:rsidRPr="00727A5C">
          <w:rPr>
            <w:rStyle w:val="Hyperlink"/>
            <w:noProof/>
          </w:rPr>
          <w:t>B116</w:t>
        </w:r>
        <w:r w:rsidR="004416BE">
          <w:rPr>
            <w:rFonts w:asciiTheme="minorHAnsi" w:eastAsiaTheme="minorEastAsia" w:hAnsiTheme="minorHAnsi" w:cstheme="minorBidi"/>
            <w:noProof/>
            <w:sz w:val="22"/>
            <w:szCs w:val="22"/>
          </w:rPr>
          <w:tab/>
        </w:r>
        <w:r w:rsidR="004416BE" w:rsidRPr="00727A5C">
          <w:rPr>
            <w:rStyle w:val="Hyperlink"/>
            <w:noProof/>
          </w:rPr>
          <w:t>Acid Rain Sources</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_Toc457820535 \h </w:instrText>
        </w:r>
        <w:r w:rsidR="004416BE">
          <w:rPr>
            <w:noProof/>
            <w:webHidden/>
          </w:rPr>
        </w:r>
        <w:r w:rsidR="004416BE">
          <w:rPr>
            <w:noProof/>
            <w:webHidden/>
          </w:rPr>
          <w:fldChar w:fldCharType="separate"/>
        </w:r>
        <w:r w:rsidR="004822B3">
          <w:rPr>
            <w:noProof/>
            <w:webHidden/>
          </w:rPr>
          <w:t>19</w:t>
        </w:r>
        <w:r w:rsidR="004416BE">
          <w:rPr>
            <w:noProof/>
            <w:webHidden/>
          </w:rPr>
          <w:fldChar w:fldCharType="end"/>
        </w:r>
      </w:hyperlink>
    </w:p>
    <w:p w14:paraId="6F54168D" w14:textId="05C3C610"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6" w:history="1">
        <w:r w:rsidR="004416BE" w:rsidRPr="00727A5C">
          <w:rPr>
            <w:rStyle w:val="Hyperlink"/>
            <w:noProof/>
          </w:rPr>
          <w:t>B117</w:t>
        </w:r>
        <w:r w:rsidR="004416BE">
          <w:rPr>
            <w:rFonts w:asciiTheme="minorHAnsi" w:eastAsiaTheme="minorEastAsia" w:hAnsiTheme="minorHAnsi" w:cstheme="minorBidi"/>
            <w:noProof/>
            <w:sz w:val="22"/>
            <w:szCs w:val="22"/>
          </w:rPr>
          <w:tab/>
        </w:r>
        <w:r w:rsidR="004416BE" w:rsidRPr="00727A5C">
          <w:rPr>
            <w:rStyle w:val="Hyperlink"/>
            <w:noProof/>
          </w:rPr>
          <w:t>Risk Management Plan</w:t>
        </w:r>
        <w:r w:rsidR="004416BE">
          <w:rPr>
            <w:noProof/>
            <w:webHidden/>
          </w:rPr>
          <w:tab/>
        </w:r>
        <w:r w:rsidR="00EF4141">
          <w:rPr>
            <w:noProof/>
            <w:webHidden/>
          </w:rPr>
          <w:t>B</w:t>
        </w:r>
        <w:r w:rsidR="004416BE">
          <w:rPr>
            <w:noProof/>
            <w:webHidden/>
          </w:rPr>
          <w:fldChar w:fldCharType="begin"/>
        </w:r>
        <w:r w:rsidR="004416BE">
          <w:rPr>
            <w:noProof/>
            <w:webHidden/>
          </w:rPr>
          <w:instrText xml:space="preserve"> PAGEREF _Toc457820536 \h </w:instrText>
        </w:r>
        <w:r w:rsidR="004416BE">
          <w:rPr>
            <w:noProof/>
            <w:webHidden/>
          </w:rPr>
        </w:r>
        <w:r w:rsidR="004416BE">
          <w:rPr>
            <w:noProof/>
            <w:webHidden/>
          </w:rPr>
          <w:fldChar w:fldCharType="separate"/>
        </w:r>
        <w:r w:rsidR="004822B3">
          <w:rPr>
            <w:noProof/>
            <w:webHidden/>
          </w:rPr>
          <w:t>20</w:t>
        </w:r>
        <w:r w:rsidR="004416BE">
          <w:rPr>
            <w:noProof/>
            <w:webHidden/>
          </w:rPr>
          <w:fldChar w:fldCharType="end"/>
        </w:r>
      </w:hyperlink>
    </w:p>
    <w:p w14:paraId="07F20414" w14:textId="052D8F8B" w:rsidR="004416BE" w:rsidRDefault="00B81D75">
      <w:pPr>
        <w:pStyle w:val="TOC1"/>
        <w:rPr>
          <w:rFonts w:asciiTheme="minorHAnsi" w:eastAsiaTheme="minorEastAsia" w:hAnsiTheme="minorHAnsi" w:cstheme="minorBidi"/>
          <w:sz w:val="22"/>
          <w:szCs w:val="22"/>
        </w:rPr>
      </w:pPr>
      <w:hyperlink w:anchor="_Toc457820537" w:history="1">
        <w:r w:rsidR="004416BE" w:rsidRPr="00727A5C">
          <w:rPr>
            <w:rStyle w:val="Hyperlink"/>
          </w:rPr>
          <w:t>Part C</w:t>
        </w:r>
        <w:r w:rsidR="004416BE">
          <w:rPr>
            <w:rFonts w:asciiTheme="minorHAnsi" w:eastAsiaTheme="minorEastAsia" w:hAnsiTheme="minorHAnsi" w:cstheme="minorBidi"/>
            <w:sz w:val="22"/>
            <w:szCs w:val="22"/>
          </w:rPr>
          <w:tab/>
        </w:r>
        <w:r w:rsidR="004416BE" w:rsidRPr="00727A5C">
          <w:rPr>
            <w:rStyle w:val="Hyperlink"/>
          </w:rPr>
          <w:t>MISCELLANEOUS</w:t>
        </w:r>
        <w:r w:rsidR="004416BE">
          <w:rPr>
            <w:webHidden/>
          </w:rPr>
          <w:tab/>
        </w:r>
        <w:r w:rsidR="00EF4141">
          <w:rPr>
            <w:webHidden/>
          </w:rPr>
          <w:t>C</w:t>
        </w:r>
        <w:r w:rsidR="004416BE">
          <w:rPr>
            <w:webHidden/>
          </w:rPr>
          <w:fldChar w:fldCharType="begin"/>
        </w:r>
        <w:r w:rsidR="004416BE">
          <w:rPr>
            <w:webHidden/>
          </w:rPr>
          <w:instrText xml:space="preserve"> PAGEREF _Toc457820537 \h </w:instrText>
        </w:r>
        <w:r w:rsidR="004416BE">
          <w:rPr>
            <w:webHidden/>
          </w:rPr>
        </w:r>
        <w:r w:rsidR="004416BE">
          <w:rPr>
            <w:webHidden/>
          </w:rPr>
          <w:fldChar w:fldCharType="separate"/>
        </w:r>
        <w:r w:rsidR="004822B3">
          <w:rPr>
            <w:webHidden/>
          </w:rPr>
          <w:t>1</w:t>
        </w:r>
        <w:r w:rsidR="004416BE">
          <w:rPr>
            <w:webHidden/>
          </w:rPr>
          <w:fldChar w:fldCharType="end"/>
        </w:r>
      </w:hyperlink>
    </w:p>
    <w:p w14:paraId="6A93399F" w14:textId="0A128208"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8" w:history="1">
        <w:r w:rsidR="004416BE" w:rsidRPr="00727A5C">
          <w:rPr>
            <w:rStyle w:val="Hyperlink"/>
            <w:noProof/>
          </w:rPr>
          <w:t>C100</w:t>
        </w:r>
        <w:r w:rsidR="004416BE">
          <w:rPr>
            <w:rFonts w:asciiTheme="minorHAnsi" w:eastAsiaTheme="minorEastAsia" w:hAnsiTheme="minorHAnsi" w:cstheme="minorBidi"/>
            <w:noProof/>
            <w:sz w:val="22"/>
            <w:szCs w:val="22"/>
          </w:rPr>
          <w:tab/>
        </w:r>
        <w:r w:rsidR="004416BE" w:rsidRPr="00727A5C">
          <w:rPr>
            <w:rStyle w:val="Hyperlink"/>
            <w:noProof/>
          </w:rPr>
          <w:t>Supporting On-Line Documents</w:t>
        </w:r>
        <w:r w:rsidR="004416BE">
          <w:rPr>
            <w:noProof/>
            <w:webHidden/>
          </w:rPr>
          <w:tab/>
        </w:r>
        <w:r w:rsidR="00EF4141">
          <w:rPr>
            <w:noProof/>
            <w:webHidden/>
          </w:rPr>
          <w:t>C</w:t>
        </w:r>
        <w:r w:rsidR="004416BE">
          <w:rPr>
            <w:noProof/>
            <w:webHidden/>
          </w:rPr>
          <w:fldChar w:fldCharType="begin"/>
        </w:r>
        <w:r w:rsidR="004416BE">
          <w:rPr>
            <w:noProof/>
            <w:webHidden/>
          </w:rPr>
          <w:instrText xml:space="preserve"> PAGEREF _Toc457820538 \h </w:instrText>
        </w:r>
        <w:r w:rsidR="004416BE">
          <w:rPr>
            <w:noProof/>
            <w:webHidden/>
          </w:rPr>
        </w:r>
        <w:r w:rsidR="004416BE">
          <w:rPr>
            <w:noProof/>
            <w:webHidden/>
          </w:rPr>
          <w:fldChar w:fldCharType="separate"/>
        </w:r>
        <w:r w:rsidR="004822B3">
          <w:rPr>
            <w:noProof/>
            <w:webHidden/>
          </w:rPr>
          <w:t>1</w:t>
        </w:r>
        <w:r w:rsidR="004416BE">
          <w:rPr>
            <w:noProof/>
            <w:webHidden/>
          </w:rPr>
          <w:fldChar w:fldCharType="end"/>
        </w:r>
      </w:hyperlink>
    </w:p>
    <w:p w14:paraId="2D16781B" w14:textId="2A9BA411"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39" w:history="1">
        <w:r w:rsidR="004416BE" w:rsidRPr="00727A5C">
          <w:rPr>
            <w:rStyle w:val="Hyperlink"/>
            <w:noProof/>
          </w:rPr>
          <w:t>C101</w:t>
        </w:r>
        <w:r w:rsidR="004416BE">
          <w:rPr>
            <w:rFonts w:asciiTheme="minorHAnsi" w:eastAsiaTheme="minorEastAsia" w:hAnsiTheme="minorHAnsi" w:cstheme="minorBidi"/>
            <w:noProof/>
            <w:sz w:val="22"/>
            <w:szCs w:val="22"/>
          </w:rPr>
          <w:tab/>
        </w:r>
        <w:r w:rsidR="004416BE" w:rsidRPr="00727A5C">
          <w:rPr>
            <w:rStyle w:val="Hyperlink"/>
            <w:noProof/>
          </w:rPr>
          <w:t>Definitions</w:t>
        </w:r>
        <w:r w:rsidR="004416BE">
          <w:rPr>
            <w:noProof/>
            <w:webHidden/>
          </w:rPr>
          <w:tab/>
        </w:r>
        <w:r w:rsidR="00EF4141">
          <w:rPr>
            <w:noProof/>
            <w:webHidden/>
          </w:rPr>
          <w:t>C</w:t>
        </w:r>
        <w:r w:rsidR="004416BE">
          <w:rPr>
            <w:noProof/>
            <w:webHidden/>
          </w:rPr>
          <w:fldChar w:fldCharType="begin"/>
        </w:r>
        <w:r w:rsidR="004416BE">
          <w:rPr>
            <w:noProof/>
            <w:webHidden/>
          </w:rPr>
          <w:instrText xml:space="preserve"> PAGEREF _Toc457820539 \h </w:instrText>
        </w:r>
        <w:r w:rsidR="004416BE">
          <w:rPr>
            <w:noProof/>
            <w:webHidden/>
          </w:rPr>
        </w:r>
        <w:r w:rsidR="004416BE">
          <w:rPr>
            <w:noProof/>
            <w:webHidden/>
          </w:rPr>
          <w:fldChar w:fldCharType="separate"/>
        </w:r>
        <w:r w:rsidR="004822B3">
          <w:rPr>
            <w:noProof/>
            <w:webHidden/>
          </w:rPr>
          <w:t>1</w:t>
        </w:r>
        <w:r w:rsidR="004416BE">
          <w:rPr>
            <w:noProof/>
            <w:webHidden/>
          </w:rPr>
          <w:fldChar w:fldCharType="end"/>
        </w:r>
      </w:hyperlink>
    </w:p>
    <w:p w14:paraId="520A7A80" w14:textId="2C63E68C" w:rsidR="004416BE" w:rsidRDefault="00B81D75">
      <w:pPr>
        <w:pStyle w:val="TOC2"/>
        <w:tabs>
          <w:tab w:val="left" w:pos="1200"/>
          <w:tab w:val="right" w:leader="dot" w:pos="9350"/>
        </w:tabs>
        <w:rPr>
          <w:rFonts w:asciiTheme="minorHAnsi" w:eastAsiaTheme="minorEastAsia" w:hAnsiTheme="minorHAnsi" w:cstheme="minorBidi"/>
          <w:noProof/>
          <w:sz w:val="22"/>
          <w:szCs w:val="22"/>
        </w:rPr>
      </w:pPr>
      <w:hyperlink w:anchor="_Toc457820540" w:history="1">
        <w:r w:rsidR="004416BE" w:rsidRPr="00727A5C">
          <w:rPr>
            <w:rStyle w:val="Hyperlink"/>
            <w:noProof/>
          </w:rPr>
          <w:t>C102</w:t>
        </w:r>
        <w:r w:rsidR="004416BE">
          <w:rPr>
            <w:rFonts w:asciiTheme="minorHAnsi" w:eastAsiaTheme="minorEastAsia" w:hAnsiTheme="minorHAnsi" w:cstheme="minorBidi"/>
            <w:noProof/>
            <w:sz w:val="22"/>
            <w:szCs w:val="22"/>
          </w:rPr>
          <w:tab/>
        </w:r>
        <w:r w:rsidR="004416BE" w:rsidRPr="00727A5C">
          <w:rPr>
            <w:rStyle w:val="Hyperlink"/>
            <w:noProof/>
          </w:rPr>
          <w:t>Acronyms</w:t>
        </w:r>
        <w:r w:rsidR="004416BE">
          <w:rPr>
            <w:noProof/>
            <w:webHidden/>
          </w:rPr>
          <w:tab/>
        </w:r>
        <w:r w:rsidR="00EF4141">
          <w:rPr>
            <w:noProof/>
            <w:webHidden/>
          </w:rPr>
          <w:t>C</w:t>
        </w:r>
        <w:r w:rsidR="004416BE">
          <w:rPr>
            <w:noProof/>
            <w:webHidden/>
          </w:rPr>
          <w:fldChar w:fldCharType="begin"/>
        </w:r>
        <w:r w:rsidR="004416BE">
          <w:rPr>
            <w:noProof/>
            <w:webHidden/>
          </w:rPr>
          <w:instrText xml:space="preserve"> PAGEREF _Toc457820540 \h </w:instrText>
        </w:r>
        <w:r w:rsidR="004416BE">
          <w:rPr>
            <w:noProof/>
            <w:webHidden/>
          </w:rPr>
        </w:r>
        <w:r w:rsidR="004416BE">
          <w:rPr>
            <w:noProof/>
            <w:webHidden/>
          </w:rPr>
          <w:fldChar w:fldCharType="separate"/>
        </w:r>
        <w:r w:rsidR="004822B3">
          <w:rPr>
            <w:noProof/>
            <w:webHidden/>
          </w:rPr>
          <w:t>3</w:t>
        </w:r>
        <w:r w:rsidR="004416BE">
          <w:rPr>
            <w:noProof/>
            <w:webHidden/>
          </w:rPr>
          <w:fldChar w:fldCharType="end"/>
        </w:r>
      </w:hyperlink>
    </w:p>
    <w:p w14:paraId="770A6068" w14:textId="2400DC1A" w:rsidR="0008380B" w:rsidRPr="0008380B" w:rsidRDefault="007A30B7" w:rsidP="0008380B">
      <w:pPr>
        <w:pStyle w:val="AQBHPart"/>
        <w:widowControl/>
        <w:numPr>
          <w:ilvl w:val="0"/>
          <w:numId w:val="0"/>
        </w:numPr>
        <w:ind w:left="180"/>
        <w:jc w:val="left"/>
      </w:pPr>
      <w:r w:rsidRPr="0008380B">
        <w:fldChar w:fldCharType="end"/>
      </w:r>
      <w:r w:rsidR="0008380B" w:rsidRPr="0008380B">
        <w:br w:type="page"/>
      </w:r>
    </w:p>
    <w:p w14:paraId="791F099F" w14:textId="77777777" w:rsidR="007A30B7" w:rsidRPr="00770092" w:rsidRDefault="007A30B7" w:rsidP="0008380B">
      <w:pPr>
        <w:pStyle w:val="AQBHPart"/>
      </w:pPr>
      <w:bookmarkStart w:id="2" w:name="_Toc193677709"/>
      <w:bookmarkStart w:id="3" w:name="_Toc193678073"/>
      <w:bookmarkStart w:id="4" w:name="_Toc193678437"/>
      <w:bookmarkStart w:id="5" w:name="_Toc193678890"/>
      <w:bookmarkStart w:id="6" w:name="_Toc193679299"/>
      <w:bookmarkStart w:id="7" w:name="_Toc193681760"/>
      <w:bookmarkStart w:id="8" w:name="_Toc193682180"/>
      <w:bookmarkStart w:id="9" w:name="_Toc193685580"/>
      <w:bookmarkStart w:id="10" w:name="_Toc193686000"/>
      <w:bookmarkStart w:id="11" w:name="_Toc193686420"/>
      <w:bookmarkStart w:id="12" w:name="_Toc194108413"/>
      <w:bookmarkStart w:id="13" w:name="_Toc194197137"/>
      <w:bookmarkStart w:id="14" w:name="_Toc194197560"/>
      <w:bookmarkStart w:id="15" w:name="_Toc194197981"/>
      <w:bookmarkStart w:id="16" w:name="_Toc194198402"/>
      <w:bookmarkStart w:id="17" w:name="_Toc197847837"/>
      <w:bookmarkStart w:id="18" w:name="_Toc197848268"/>
      <w:bookmarkStart w:id="19" w:name="_Toc200766066"/>
      <w:bookmarkStart w:id="20" w:name="_Toc200771722"/>
      <w:bookmarkStart w:id="21" w:name="_Toc204057226"/>
      <w:bookmarkStart w:id="22" w:name="_Toc204057659"/>
      <w:bookmarkStart w:id="23" w:name="_Toc204058092"/>
      <w:bookmarkStart w:id="24" w:name="_Toc204058528"/>
      <w:bookmarkStart w:id="25" w:name="_Toc204058964"/>
      <w:bookmarkStart w:id="26" w:name="_Toc204058967"/>
      <w:bookmarkStart w:id="27" w:name="_Toc457820518"/>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E86060">
        <w:lastRenderedPageBreak/>
        <w:t>GENERAL CONDITIONS</w:t>
      </w:r>
      <w:bookmarkEnd w:id="27"/>
    </w:p>
    <w:p w14:paraId="36C121A8" w14:textId="77777777" w:rsidR="007A30B7" w:rsidRPr="00D40DC6" w:rsidRDefault="007A30B7" w:rsidP="00622154">
      <w:pPr>
        <w:pStyle w:val="AQBHSection100"/>
        <w:numPr>
          <w:ilvl w:val="1"/>
          <w:numId w:val="9"/>
        </w:numPr>
      </w:pPr>
      <w:bookmarkStart w:id="28" w:name="_Toc221437312"/>
      <w:bookmarkStart w:id="29" w:name="_Toc457820519"/>
      <w:r w:rsidRPr="00D40DC6">
        <w:t>Introduction</w:t>
      </w:r>
      <w:bookmarkEnd w:id="28"/>
      <w:bookmarkEnd w:id="29"/>
    </w:p>
    <w:p w14:paraId="2A34FE7A" w14:textId="77777777" w:rsidR="007A30B7" w:rsidRPr="00562135" w:rsidRDefault="007A30B7" w:rsidP="00622154">
      <w:pPr>
        <w:pStyle w:val="AQBCLvl-1"/>
        <w:numPr>
          <w:ilvl w:val="0"/>
          <w:numId w:val="10"/>
        </w:numPr>
        <w:spacing w:before="240"/>
      </w:pPr>
      <w:r>
        <w:t xml:space="preserve">Not Applicable </w:t>
      </w:r>
    </w:p>
    <w:p w14:paraId="4E135CFF" w14:textId="77777777" w:rsidR="007A30B7" w:rsidRDefault="007A30B7" w:rsidP="00562135">
      <w:pPr>
        <w:pStyle w:val="AQBHSection100"/>
      </w:pPr>
      <w:bookmarkStart w:id="30" w:name="_Toc457820520"/>
      <w:r>
        <w:t>Legal</w:t>
      </w:r>
      <w:bookmarkEnd w:id="30"/>
    </w:p>
    <w:p w14:paraId="57E371D6" w14:textId="77777777" w:rsidR="007A30B7" w:rsidRPr="00562135" w:rsidRDefault="007A30B7" w:rsidP="00622154">
      <w:pPr>
        <w:pStyle w:val="AQBCLvl-1"/>
        <w:numPr>
          <w:ilvl w:val="0"/>
          <w:numId w:val="11"/>
        </w:numPr>
        <w:spacing w:before="240"/>
      </w:pPr>
      <w:r w:rsidRPr="00562135">
        <w:t>Permit Terms and Conditions (20.2.70 sections 7, 201.B, 300, 301.B, 302, 405 NMAC)</w:t>
      </w:r>
    </w:p>
    <w:p w14:paraId="4B92F85B" w14:textId="77777777" w:rsidR="007A30B7" w:rsidRDefault="007A30B7" w:rsidP="00E60B9C">
      <w:pPr>
        <w:pStyle w:val="AQBCLvl-2"/>
        <w:spacing w:before="120"/>
      </w:pPr>
      <w:r w:rsidRPr="00E86060">
        <w:t>The permittee shall abide by all terms and conditions of this permit, except as allowed under Section 502(b</w:t>
      </w:r>
      <w:proofErr w:type="gramStart"/>
      <w:r w:rsidRPr="00E86060">
        <w:t>)(</w:t>
      </w:r>
      <w:proofErr w:type="gramEnd"/>
      <w:r w:rsidRPr="00E86060">
        <w:t xml:space="preserve">10) of the </w:t>
      </w:r>
      <w:r>
        <w:t>Federal Act</w:t>
      </w:r>
      <w:r w:rsidRPr="00E86060">
        <w:t xml:space="preserve">, and 20.2.70.302.H.1 NMAC.  Any permit noncompliance is grounds for enforcement action, and significant or repetitious noncompliance may result in termination of this permit. Additionally, noncompliance with federally enforceable conditions of this permit constitutes a violation of the </w:t>
      </w:r>
      <w:r>
        <w:t>Federal Act</w:t>
      </w:r>
      <w:r w:rsidRPr="00E86060">
        <w:t xml:space="preserve">. </w:t>
      </w:r>
      <w:r>
        <w:t>(20.2.70.302.A.2.a NMAC)</w:t>
      </w:r>
    </w:p>
    <w:p w14:paraId="604E9E30" w14:textId="77777777" w:rsidR="007A30B7" w:rsidRDefault="007A30B7" w:rsidP="00E60B9C">
      <w:pPr>
        <w:pStyle w:val="AQBCLvl-2"/>
        <w:spacing w:before="120"/>
      </w:pPr>
      <w:r>
        <w:t>Emissions trading within a facility (20.2.70.302.H.2 NMAC)</w:t>
      </w:r>
    </w:p>
    <w:p w14:paraId="43177D31" w14:textId="77777777" w:rsidR="007A30B7" w:rsidRPr="003E4114" w:rsidRDefault="007A30B7" w:rsidP="00E60B9C">
      <w:pPr>
        <w:pStyle w:val="AQBCLvl-3"/>
        <w:spacing w:before="120"/>
      </w:pPr>
      <w:r w:rsidRPr="003E4114">
        <w:t xml:space="preserve">The </w:t>
      </w:r>
      <w:r>
        <w:t>D</w:t>
      </w:r>
      <w:r w:rsidRPr="003E4114">
        <w:t xml:space="preserve">epartment shall, if an applicant requests it, issue permits that contain terms and conditions allowing for the trading of emissions increases and decreases in the permitted facility solely </w:t>
      </w:r>
      <w:proofErr w:type="gramStart"/>
      <w:r w:rsidRPr="003E4114">
        <w:t>for the purpose of</w:t>
      </w:r>
      <w:proofErr w:type="gramEnd"/>
      <w:r w:rsidRPr="003E4114">
        <w:t xml:space="preserve"> complying with a federally enforceable emissions cap that is established in the permit in addition to any applicable requirements. Such terms and conditions shall include all terms and conditions required under 20.2.70.302 NMAC to determine compliance. If applicable requirements apply to the requested emissions trading, permit conditions shall be issued only to the extent that the applicable requirements provide for trading such increases and decreases without a case-by-case approval.</w:t>
      </w:r>
    </w:p>
    <w:p w14:paraId="772A8DE6" w14:textId="77777777" w:rsidR="007A30B7" w:rsidRPr="003E4114" w:rsidRDefault="007A30B7" w:rsidP="00E60B9C">
      <w:pPr>
        <w:pStyle w:val="AQBCLvl-3"/>
        <w:spacing w:before="120"/>
      </w:pPr>
      <w:r w:rsidRPr="003E4114">
        <w:t xml:space="preserve">The applicant shall include in the application proposed replicable procedures and permit terms that ensure the emissions trades are quantifiable and enforceable. The </w:t>
      </w:r>
      <w:r>
        <w:t>D</w:t>
      </w:r>
      <w:r w:rsidRPr="003E4114">
        <w:t>epartment shall not include in the emissions trading provisions any emissions units for which emissions are not quantifiable or for which there are no replicable procedures to enforce the emissions trades. The permit shall require compliance with all applicable requirements.</w:t>
      </w:r>
    </w:p>
    <w:p w14:paraId="3692AD3C" w14:textId="77777777" w:rsidR="007A30B7" w:rsidRPr="00E86060" w:rsidRDefault="007A30B7" w:rsidP="00E60B9C">
      <w:pPr>
        <w:pStyle w:val="AQBCLvl-2"/>
        <w:spacing w:before="120"/>
      </w:pPr>
      <w:r w:rsidRPr="00E86060">
        <w:t xml:space="preserve">It shall not be a defense for the permittee in an enforcement action to claim that it would have been necessary to halt or reduce the permitted activity </w:t>
      </w:r>
      <w:proofErr w:type="gramStart"/>
      <w:r w:rsidRPr="00E86060">
        <w:t>in order to</w:t>
      </w:r>
      <w:proofErr w:type="gramEnd"/>
      <w:r w:rsidRPr="00E86060">
        <w:t xml:space="preserve"> maintain compliance with the conditions of this permit.</w:t>
      </w:r>
      <w:r w:rsidRPr="008B65E3">
        <w:t xml:space="preserve"> </w:t>
      </w:r>
      <w:r>
        <w:t>(20.2.70.302.A.2.b NMAC)</w:t>
      </w:r>
    </w:p>
    <w:p w14:paraId="340CBA3A" w14:textId="77777777" w:rsidR="007A30B7" w:rsidRPr="00E86060" w:rsidRDefault="007A30B7" w:rsidP="00E60B9C">
      <w:pPr>
        <w:pStyle w:val="AQBCLvl-2"/>
        <w:spacing w:before="120"/>
      </w:pPr>
      <w:r w:rsidRPr="00E86060">
        <w:t>If the Department determines that cause exists to modify, reopen and revise, revoke and reissue, or terminate this permit, this shall be done in accordance with 20.2.70.405 NMAC.</w:t>
      </w:r>
      <w:r w:rsidRPr="008B65E3">
        <w:t xml:space="preserve"> </w:t>
      </w:r>
      <w:r>
        <w:t>(20.2.70.302.A.2.c NMAC)</w:t>
      </w:r>
    </w:p>
    <w:p w14:paraId="67511E55" w14:textId="77777777" w:rsidR="007A30B7" w:rsidRPr="00E86060" w:rsidRDefault="007A30B7" w:rsidP="00E60B9C">
      <w:pPr>
        <w:pStyle w:val="AQBCLvl-2"/>
        <w:spacing w:before="120"/>
      </w:pPr>
      <w:r w:rsidRPr="00E86060">
        <w:t xml:space="preserve">The permittee shall furnish any information the Department requests in writing to determine if cause exists for reopening and revising, revoking and reissuing, or </w:t>
      </w:r>
      <w:r w:rsidRPr="00E86060">
        <w:lastRenderedPageBreak/>
        <w:t xml:space="preserve">terminating the permit, or to determine compliance with the permit. This information shall be furnished within the </w:t>
      </w:r>
      <w:proofErr w:type="gramStart"/>
      <w:r w:rsidRPr="00E86060">
        <w:t>time period</w:t>
      </w:r>
      <w:proofErr w:type="gramEnd"/>
      <w:r w:rsidRPr="00E86060">
        <w:t xml:space="preserve"> specified by the Department.  Additionally, the permittee shall furnish, upon request by the Department, copies of records required by the permit to be maintained by the permittee. </w:t>
      </w:r>
      <w:r>
        <w:t>(20.2.70.302.A.2.f NMAC)</w:t>
      </w:r>
    </w:p>
    <w:p w14:paraId="2E0585DC" w14:textId="77777777" w:rsidR="007A30B7" w:rsidRPr="00E86060" w:rsidRDefault="007A30B7" w:rsidP="00E60B9C">
      <w:pPr>
        <w:pStyle w:val="AQBCLvl-2"/>
        <w:spacing w:before="120"/>
      </w:pPr>
      <w:r w:rsidRPr="00E86060">
        <w:t>A request by the permittee that this permit be modified, revoked and reissued, or terminated, or a notification by the permittee of planned changes or anticipated noncompliance, shall not stay any conditions of this permit.</w:t>
      </w:r>
      <w:r w:rsidRPr="008B65E3">
        <w:t xml:space="preserve"> </w:t>
      </w:r>
      <w:r>
        <w:t>(20.2.70.302.A.2.d NMAC)</w:t>
      </w:r>
    </w:p>
    <w:p w14:paraId="24ED20BD" w14:textId="77777777" w:rsidR="007A30B7" w:rsidRPr="00E86060" w:rsidRDefault="007A30B7" w:rsidP="00E60B9C">
      <w:pPr>
        <w:pStyle w:val="AQBCLvl-2"/>
        <w:spacing w:before="120"/>
      </w:pPr>
      <w:r w:rsidRPr="00E86060">
        <w:t>This permit does not convey property rights of any sort, or any exclusive privilege.</w:t>
      </w:r>
      <w:r w:rsidRPr="008B65E3">
        <w:t xml:space="preserve"> </w:t>
      </w:r>
      <w:r>
        <w:t>(20.2.70.302.A.2.e NMAC)</w:t>
      </w:r>
    </w:p>
    <w:p w14:paraId="380DC801" w14:textId="77777777" w:rsidR="007A30B7" w:rsidRPr="002C7C29" w:rsidRDefault="007A30B7" w:rsidP="00E60B9C">
      <w:pPr>
        <w:pStyle w:val="AQBCLvl-2"/>
        <w:spacing w:before="120"/>
      </w:pPr>
      <w:r w:rsidRPr="00E86060">
        <w:t>In the case where an applicant or permittee has submitted information to the Department under a claim of confidentiality, the Department may also require the applicant or permittee to submit a copy of such information directly to the Administrator of the EPA.</w:t>
      </w:r>
      <w:r w:rsidRPr="008B65E3">
        <w:t xml:space="preserve"> </w:t>
      </w:r>
      <w:r>
        <w:t>(20.2.70.301.B NMAC)</w:t>
      </w:r>
    </w:p>
    <w:p w14:paraId="03BEA3EF" w14:textId="77777777" w:rsidR="007A30B7" w:rsidRPr="00E86060" w:rsidRDefault="007A30B7" w:rsidP="00E60B9C">
      <w:pPr>
        <w:pStyle w:val="AQBCLvl-2"/>
        <w:spacing w:before="120"/>
      </w:pPr>
      <w:r w:rsidRPr="00E86060">
        <w:t xml:space="preserve">The issuance of this permit, or the filing or approval of a compliance plan, does not relieve the permittee from civil or criminal liability for failure to comply with the state or </w:t>
      </w:r>
      <w:r>
        <w:t>Federal Act</w:t>
      </w:r>
      <w:r w:rsidRPr="00E86060">
        <w:t xml:space="preserve">s, or any applicable state or federal regulation or law.  </w:t>
      </w:r>
      <w:r>
        <w:t>(</w:t>
      </w:r>
      <w:r w:rsidRPr="00E86060">
        <w:t>20.2.70.302.A.6 NMAC and the New Mexico Air Quality Control Act NMSA 1978, Chapter 74, Article 2</w:t>
      </w:r>
      <w:r>
        <w:t>)</w:t>
      </w:r>
      <w:r w:rsidRPr="00E86060">
        <w:t xml:space="preserve"> </w:t>
      </w:r>
    </w:p>
    <w:p w14:paraId="43A3CBEF" w14:textId="77777777" w:rsidR="007A30B7" w:rsidRPr="00E86060" w:rsidRDefault="007A30B7" w:rsidP="00E60B9C">
      <w:pPr>
        <w:pStyle w:val="AQBCLvl-2"/>
        <w:spacing w:before="120"/>
      </w:pPr>
      <w:r w:rsidRPr="00E86060">
        <w:t xml:space="preserve">If any part of this permit is challenged or held invalid, the remainder of the permit terms and conditions are not affected and the permittee shall continue to abide by them. </w:t>
      </w:r>
      <w:r>
        <w:t>(</w:t>
      </w:r>
      <w:r w:rsidRPr="00E86060">
        <w:t>20.2.70.302.A.1.d NMAC</w:t>
      </w:r>
      <w:r>
        <w:t>)</w:t>
      </w:r>
    </w:p>
    <w:p w14:paraId="7DD36DEE" w14:textId="77777777" w:rsidR="007A30B7" w:rsidRPr="00E86060" w:rsidRDefault="007A30B7" w:rsidP="00E60B9C">
      <w:pPr>
        <w:pStyle w:val="AQBCLvl-2"/>
        <w:spacing w:before="120"/>
      </w:pPr>
      <w:r w:rsidRPr="00E86060">
        <w:t>A responsible official (as defined in 20.2.70.7.A</w:t>
      </w:r>
      <w:r w:rsidR="004172A6">
        <w:t>E</w:t>
      </w:r>
      <w:r w:rsidRPr="00E86060">
        <w:t xml:space="preserve"> NMAC) shall certify the accuracy, truth and completeness of every report and compliance certification submitted to the Department as required by this permit.  These certifications shall be part of each document.  </w:t>
      </w:r>
      <w:r>
        <w:t>(</w:t>
      </w:r>
      <w:r w:rsidRPr="00E86060">
        <w:t>20.2.70.300.E NMAC</w:t>
      </w:r>
      <w:r>
        <w:t>)</w:t>
      </w:r>
    </w:p>
    <w:p w14:paraId="332D490F" w14:textId="77777777" w:rsidR="007A30B7" w:rsidRPr="00E86060" w:rsidRDefault="007A30B7" w:rsidP="00E60B9C">
      <w:pPr>
        <w:pStyle w:val="AQBCLvl-2"/>
        <w:spacing w:before="120"/>
      </w:pPr>
      <w:r w:rsidRPr="00E86060">
        <w:t xml:space="preserve">Revocation or termination of this permit by the Department terminates the permittee's right to operate this facility.  </w:t>
      </w:r>
      <w:r>
        <w:t>(</w:t>
      </w:r>
      <w:r w:rsidRPr="00E86060">
        <w:t>20.2.70.201.B NMAC</w:t>
      </w:r>
      <w:r>
        <w:t>)</w:t>
      </w:r>
    </w:p>
    <w:p w14:paraId="6B589931" w14:textId="77777777" w:rsidR="007A30B7" w:rsidRDefault="007A30B7" w:rsidP="00E60B9C">
      <w:pPr>
        <w:pStyle w:val="AQBCLvl-2"/>
        <w:spacing w:before="120"/>
      </w:pPr>
      <w:r w:rsidRPr="00E86060">
        <w:t xml:space="preserve">The permittee </w:t>
      </w:r>
      <w:r>
        <w:t>shall</w:t>
      </w:r>
      <w:r w:rsidRPr="00E86060">
        <w:t xml:space="preserve"> continue to comply with all applicable requirements. For applicable requirements that will become effective during the term of the permit, the permittee </w:t>
      </w:r>
      <w:r>
        <w:t>shall</w:t>
      </w:r>
      <w:r w:rsidRPr="00E86060">
        <w:t xml:space="preserve"> meet such requirements on a timely basis. </w:t>
      </w:r>
      <w:r>
        <w:t>(S</w:t>
      </w:r>
      <w:r w:rsidRPr="00E86060">
        <w:t>ections 300.D.1</w:t>
      </w:r>
      <w:r>
        <w:t>0</w:t>
      </w:r>
      <w:r w:rsidRPr="00E86060">
        <w:t>.c and 302.G.3 of 20.2.70 NMAC</w:t>
      </w:r>
      <w:r>
        <w:t>)</w:t>
      </w:r>
    </w:p>
    <w:p w14:paraId="40F9D759" w14:textId="77777777" w:rsidR="007A30B7" w:rsidRPr="00562135" w:rsidRDefault="007A30B7" w:rsidP="00E60B9C">
      <w:pPr>
        <w:pStyle w:val="AQBCLvl-1"/>
        <w:spacing w:before="240"/>
      </w:pPr>
      <w:r w:rsidRPr="00562135">
        <w:t>Permit Shield (20.2.70.302.J NMAC)</w:t>
      </w:r>
    </w:p>
    <w:p w14:paraId="4BC7568F" w14:textId="77777777" w:rsidR="007A30B7" w:rsidRDefault="007A30B7" w:rsidP="00E60B9C">
      <w:pPr>
        <w:pStyle w:val="AQBCLvl-2"/>
        <w:spacing w:before="120"/>
      </w:pPr>
      <w:r>
        <w:t>C</w:t>
      </w:r>
      <w:r w:rsidRPr="00E86060">
        <w:t>ompliance with the conditions of this permit shall be deemed to be compliance with any applicable requirements existing as of the date of permit issuance and</w:t>
      </w:r>
      <w:r w:rsidRPr="00994D2D">
        <w:t xml:space="preserve"> identified in </w:t>
      </w:r>
      <w:r w:rsidRPr="00595DB4">
        <w:rPr>
          <w:rStyle w:val="AQBReferance"/>
        </w:rPr>
        <w:t>Table 10</w:t>
      </w:r>
      <w:r>
        <w:rPr>
          <w:rStyle w:val="AQBReferance"/>
        </w:rPr>
        <w:t>3</w:t>
      </w:r>
      <w:r w:rsidRPr="00595DB4">
        <w:rPr>
          <w:rStyle w:val="AQBReferance"/>
        </w:rPr>
        <w:t>.A</w:t>
      </w:r>
      <w:r w:rsidRPr="00595DB4">
        <w:t>.</w:t>
      </w:r>
      <w:r>
        <w:rPr>
          <w:color w:val="0000FF"/>
        </w:rPr>
        <w:t xml:space="preserve"> </w:t>
      </w:r>
      <w:r w:rsidRPr="00994D2D">
        <w:t xml:space="preserve">The requirements in </w:t>
      </w:r>
      <w:r w:rsidRPr="00595DB4">
        <w:rPr>
          <w:rStyle w:val="AQBReferance"/>
        </w:rPr>
        <w:t>Table 10</w:t>
      </w:r>
      <w:r>
        <w:rPr>
          <w:rStyle w:val="AQBReferance"/>
        </w:rPr>
        <w:t>3</w:t>
      </w:r>
      <w:r w:rsidRPr="00595DB4">
        <w:rPr>
          <w:rStyle w:val="AQBReferance"/>
        </w:rPr>
        <w:t>.A</w:t>
      </w:r>
      <w:r w:rsidRPr="00994D2D">
        <w:t xml:space="preserve"> are applicable to this facility with specific requirements identified for individual emission units.</w:t>
      </w:r>
      <w:r>
        <w:t xml:space="preserve"> </w:t>
      </w:r>
    </w:p>
    <w:p w14:paraId="39509500" w14:textId="77777777" w:rsidR="007A30B7" w:rsidRDefault="007A30B7" w:rsidP="00E60B9C">
      <w:pPr>
        <w:pStyle w:val="AQBCLvl-2"/>
        <w:spacing w:before="120"/>
      </w:pPr>
      <w:r w:rsidRPr="00E86060">
        <w:lastRenderedPageBreak/>
        <w:t xml:space="preserve">The Department has determined that the requirements in </w:t>
      </w:r>
      <w:r w:rsidRPr="00595DB4">
        <w:rPr>
          <w:rStyle w:val="AQBReferance"/>
        </w:rPr>
        <w:t>Table 10</w:t>
      </w:r>
      <w:r>
        <w:rPr>
          <w:rStyle w:val="AQBReferance"/>
        </w:rPr>
        <w:t>3</w:t>
      </w:r>
      <w:r w:rsidRPr="00595DB4">
        <w:rPr>
          <w:rStyle w:val="AQBReferance"/>
        </w:rPr>
        <w:t>.B</w:t>
      </w:r>
      <w:r>
        <w:t xml:space="preserve"> </w:t>
      </w:r>
      <w:r w:rsidRPr="00E86060">
        <w:t>as identified in the permit application are not applicable to this source, or they do not impose any conditions in this permit.</w:t>
      </w:r>
      <w:r>
        <w:t xml:space="preserve"> </w:t>
      </w:r>
    </w:p>
    <w:p w14:paraId="6370EDCD" w14:textId="77777777" w:rsidR="007A30B7" w:rsidRDefault="007A30B7" w:rsidP="00E60B9C">
      <w:pPr>
        <w:pStyle w:val="AQBCLvl-2"/>
        <w:spacing w:before="120"/>
      </w:pPr>
      <w:r w:rsidRPr="00E86060">
        <w:t>This permit shield does not extend to administrative amendments</w:t>
      </w:r>
      <w:r>
        <w:t xml:space="preserve"> (Subsection A of 20.2.70.404 NMAC)</w:t>
      </w:r>
      <w:r w:rsidRPr="00E86060">
        <w:t>, to minor permit modifications</w:t>
      </w:r>
      <w:r>
        <w:t xml:space="preserve"> (Subsection B of 20.2.70.404 NMAC)</w:t>
      </w:r>
      <w:r w:rsidRPr="00E86060">
        <w:t>, to changes made under Section 502(b)(10)</w:t>
      </w:r>
      <w:r>
        <w:t xml:space="preserve">, changes under Paragraph 1 of subsection H of 20.2.70.302 </w:t>
      </w:r>
      <w:r w:rsidRPr="00E86060">
        <w:t xml:space="preserve">of the </w:t>
      </w:r>
      <w:r>
        <w:t>Federal Act</w:t>
      </w:r>
      <w:r w:rsidRPr="00E86060">
        <w:t>, or to permit terms for which notice has been given to reopen or revoke all or part</w:t>
      </w:r>
      <w:r>
        <w:t xml:space="preserve"> under 20.2.70.405 and 20.2.70.302J(6)</w:t>
      </w:r>
      <w:r w:rsidRPr="00E86060">
        <w:t>.</w:t>
      </w:r>
    </w:p>
    <w:p w14:paraId="7E5FB247" w14:textId="77777777" w:rsidR="007A30B7" w:rsidRDefault="007A30B7" w:rsidP="00E60B9C">
      <w:pPr>
        <w:pStyle w:val="AQBCLvl-2"/>
        <w:spacing w:before="120"/>
      </w:pPr>
      <w:r>
        <w:t>This permit shall, for purposes of the permit shield, identify any requirement specifically identified in the permit application or significant permit modification that the department has determined is not applicable to the source, and state the basis for any such determination. (</w:t>
      </w:r>
      <w:r w:rsidRPr="00E86060">
        <w:t>20.2.70.302.</w:t>
      </w:r>
      <w:r>
        <w:t>A.1.f</w:t>
      </w:r>
      <w:r w:rsidRPr="00E86060">
        <w:t xml:space="preserve"> NMAC</w:t>
      </w:r>
      <w:r>
        <w:t>)</w:t>
      </w:r>
    </w:p>
    <w:p w14:paraId="384741B5" w14:textId="77777777" w:rsidR="007A30B7" w:rsidRPr="00E86060" w:rsidRDefault="0011330C" w:rsidP="004E2E47">
      <w:pPr>
        <w:pStyle w:val="AQBCLvl-1"/>
        <w:tabs>
          <w:tab w:val="num" w:pos="1116"/>
        </w:tabs>
        <w:spacing w:before="240"/>
        <w:ind w:left="1116"/>
      </w:pPr>
      <w:r>
        <w:t>The owner or operator of a source having an excess emission shall, to the extent practicable, operate the source, including associated air pollution control equipment, in a manner consistent with good air pollutant control practices for minimizing emissions. (20.2.7.109 NMAC).</w:t>
      </w:r>
      <w:r w:rsidRPr="00EB723D">
        <w:t xml:space="preserve">  The establishment of allowable malfunction emission limits does not supersede this requirement.</w:t>
      </w:r>
    </w:p>
    <w:p w14:paraId="20B09698" w14:textId="77777777" w:rsidR="007A30B7" w:rsidRPr="00E86060" w:rsidRDefault="007A30B7" w:rsidP="00562135">
      <w:pPr>
        <w:pStyle w:val="AQBHSection100"/>
      </w:pPr>
      <w:bookmarkStart w:id="31" w:name="_Toc457820521"/>
      <w:r w:rsidRPr="00E86060">
        <w:t>Authority</w:t>
      </w:r>
      <w:bookmarkEnd w:id="31"/>
    </w:p>
    <w:p w14:paraId="318E16E4" w14:textId="77777777" w:rsidR="007A30B7" w:rsidRPr="00562135" w:rsidRDefault="007A30B7" w:rsidP="00622154">
      <w:pPr>
        <w:pStyle w:val="AQBCLvl-1"/>
        <w:numPr>
          <w:ilvl w:val="0"/>
          <w:numId w:val="12"/>
        </w:numPr>
        <w:spacing w:before="240"/>
      </w:pPr>
      <w:r w:rsidRPr="00562135">
        <w:t xml:space="preserve">This </w:t>
      </w:r>
      <w:r>
        <w:t>p</w:t>
      </w:r>
      <w:r w:rsidRPr="00562135">
        <w:t>ermit is issued pursuant to the federal Clean Air Act ("</w:t>
      </w:r>
      <w:r>
        <w:t>Federal Act</w:t>
      </w:r>
      <w:r w:rsidRPr="00562135">
        <w:t>"), the New Mexico Air Quality Control Act ("</w:t>
      </w:r>
      <w:r>
        <w:t>S</w:t>
      </w:r>
      <w:r w:rsidRPr="00562135">
        <w:t xml:space="preserve">tate Act") and regulations adopted pursuant to the </w:t>
      </w:r>
      <w:r>
        <w:t>S</w:t>
      </w:r>
      <w:r w:rsidRPr="00562135">
        <w:t xml:space="preserve">tate and </w:t>
      </w:r>
      <w:r>
        <w:t>Federal Act</w:t>
      </w:r>
      <w:r w:rsidRPr="00562135">
        <w:t xml:space="preserve">s, including Title 20, New Mexico Administrative Code, Chapter 2, Part 70 (20.2.70 NMAC) - Operating Permits.  </w:t>
      </w:r>
    </w:p>
    <w:p w14:paraId="33110238" w14:textId="77777777" w:rsidR="007A30B7" w:rsidRPr="00562135" w:rsidRDefault="007A30B7" w:rsidP="00E60B9C">
      <w:pPr>
        <w:pStyle w:val="AQBCLvl-1"/>
        <w:spacing w:before="240"/>
      </w:pPr>
      <w:r w:rsidRPr="00562135">
        <w:t xml:space="preserve">This permit authorizes the operation of this facility.  This permit is valid only for the named permittee, owner, and operator.  A permit modification is required to change any of those entities.  </w:t>
      </w:r>
    </w:p>
    <w:p w14:paraId="2E8EEC92" w14:textId="77777777" w:rsidR="007A30B7" w:rsidRPr="00562135" w:rsidRDefault="007A30B7" w:rsidP="00E60B9C">
      <w:pPr>
        <w:pStyle w:val="AQBCLvl-1"/>
        <w:spacing w:before="240"/>
      </w:pPr>
      <w:r w:rsidRPr="00562135">
        <w:t>The Department specifies with this permit, terms and conditions upon the operation of this facility to assure compliance with all applicable requirements, as defined in 20.2.70 NMAC at the time this permit is issued. (20.2.70.302.A.1 NMAC)</w:t>
      </w:r>
    </w:p>
    <w:p w14:paraId="3C1668CB" w14:textId="77777777" w:rsidR="007A30B7" w:rsidRDefault="007A30B7" w:rsidP="00E60B9C">
      <w:pPr>
        <w:pStyle w:val="AQBCLvl-1"/>
        <w:spacing w:before="240"/>
      </w:pPr>
      <w:r w:rsidRPr="00562135">
        <w:t xml:space="preserve">Pursuant to the New Mexico Air Quality Control Act NMSA 1978, Chapter 74, Article 2, all terms and conditions in this permit, including any provisions designed to limit this facility's potential to emit, are enforceable by the Department. All terms and conditions are enforceable by the Administrator of the United States Environmental Protection Agency ("EPA") and citizens under the </w:t>
      </w:r>
      <w:r>
        <w:t>Federal Act</w:t>
      </w:r>
      <w:r w:rsidRPr="00562135">
        <w:t xml:space="preserve">, unless the term or condition is specifically designated in this permit as not being enforceable under the </w:t>
      </w:r>
      <w:r>
        <w:t>Federal Act. (20.2.70.302.A.5 NMAC)</w:t>
      </w:r>
    </w:p>
    <w:p w14:paraId="42BEFFB9" w14:textId="77777777" w:rsidR="007A30B7" w:rsidRPr="00562135" w:rsidRDefault="007A30B7" w:rsidP="00E60B9C">
      <w:pPr>
        <w:pStyle w:val="AQBCLvl-1"/>
        <w:spacing w:before="240"/>
      </w:pPr>
      <w:r>
        <w:lastRenderedPageBreak/>
        <w:t>The Department is the Administrator for 40 CFR Parts 60, 61, and 63 pursuant to the Modification and Exceptions of Section 10 of 20.2.77 NMAC (NSPS), 20.2.78 NMAC (NESHAP), and 20.2.82 NMAC (MACT).</w:t>
      </w:r>
    </w:p>
    <w:p w14:paraId="34653D17" w14:textId="77777777" w:rsidR="007A30B7" w:rsidRPr="00E86060" w:rsidRDefault="007A30B7" w:rsidP="00562135">
      <w:pPr>
        <w:pStyle w:val="AQBHSection100"/>
      </w:pPr>
      <w:bookmarkStart w:id="32" w:name="_Toc200771670"/>
      <w:bookmarkStart w:id="33" w:name="_Toc204057174"/>
      <w:bookmarkStart w:id="34" w:name="_Toc204057607"/>
      <w:bookmarkStart w:id="35" w:name="_Toc204058040"/>
      <w:bookmarkStart w:id="36" w:name="_Toc204058476"/>
      <w:bookmarkStart w:id="37" w:name="_Toc204058912"/>
      <w:bookmarkStart w:id="38" w:name="_Toc457820522"/>
      <w:bookmarkEnd w:id="32"/>
      <w:bookmarkEnd w:id="33"/>
      <w:bookmarkEnd w:id="34"/>
      <w:bookmarkEnd w:id="35"/>
      <w:bookmarkEnd w:id="36"/>
      <w:bookmarkEnd w:id="37"/>
      <w:r w:rsidRPr="00E86060">
        <w:t>Annual Fee</w:t>
      </w:r>
      <w:bookmarkEnd w:id="38"/>
    </w:p>
    <w:p w14:paraId="2AE56FE0" w14:textId="77777777" w:rsidR="007A30B7" w:rsidRPr="00562135" w:rsidRDefault="007A30B7" w:rsidP="00622154">
      <w:pPr>
        <w:pStyle w:val="AQBCLvl-1"/>
        <w:numPr>
          <w:ilvl w:val="0"/>
          <w:numId w:val="13"/>
        </w:numPr>
        <w:spacing w:before="240"/>
      </w:pPr>
      <w:r w:rsidRPr="00562135">
        <w:t>The permittee shall pay Title V fees to the Department consistent with the fee schedule in 20.2.71 NMAC - Operating Permit Emission Fees. The fees will be assessed and invoiced separately from this permit.  (20.2.70.302.A.1.e NMAC)</w:t>
      </w:r>
    </w:p>
    <w:p w14:paraId="3F01BA05" w14:textId="77777777" w:rsidR="007A30B7" w:rsidRPr="00E86060" w:rsidRDefault="007A30B7" w:rsidP="00562135">
      <w:pPr>
        <w:pStyle w:val="AQBHSection100"/>
      </w:pPr>
      <w:bookmarkStart w:id="39" w:name="_Toc457820523"/>
      <w:r w:rsidRPr="00E86060">
        <w:t>A</w:t>
      </w:r>
      <w:r>
        <w:t>ppeal</w:t>
      </w:r>
      <w:r w:rsidRPr="00E86060">
        <w:t xml:space="preserve"> P</w:t>
      </w:r>
      <w:r>
        <w:t>rocedures</w:t>
      </w:r>
      <w:bookmarkEnd w:id="39"/>
      <w:r>
        <w:t xml:space="preserve"> </w:t>
      </w:r>
    </w:p>
    <w:p w14:paraId="404A1CE5" w14:textId="77777777" w:rsidR="007A30B7" w:rsidRPr="00E86060" w:rsidRDefault="007A30B7" w:rsidP="00F45960">
      <w:pPr>
        <w:pStyle w:val="AQBAthority"/>
      </w:pPr>
      <w:r>
        <w:t>(20.2.70.403.A NMAC)</w:t>
      </w:r>
    </w:p>
    <w:p w14:paraId="7643572D" w14:textId="77777777" w:rsidR="007A30B7" w:rsidRPr="00562135" w:rsidRDefault="007A30B7" w:rsidP="00622154">
      <w:pPr>
        <w:pStyle w:val="AQBCLvl-1"/>
        <w:numPr>
          <w:ilvl w:val="0"/>
          <w:numId w:val="14"/>
        </w:numPr>
        <w:spacing w:before="240"/>
      </w:pPr>
      <w:r>
        <w:rPr>
          <w:spacing w:val="-3"/>
        </w:rPr>
        <w:t xml:space="preserve">Any person who participated in a permitting action before the Department and who is adversely affected by such permitting action, may file a petition for a hearing before the Environmental Improvement Board ("board"). The petition shall be made in writing to the board within thirty (30) days from the date notice is given of the Department's action and shall specify the portions of the permitting action to which the petitioner objects, certify that a copy of the petition has been mailed or hand-delivered, and attach a copy of the permitting action for which review is sought. Unless a timely request for a hearing is made, the decision of the Department shall be final. </w:t>
      </w:r>
      <w:r>
        <w:t>The petition shall be copied simultaneously to the Department upon receipt of the appeal notice. If the petitioner is not the applicant or permittee, the petitioner shall mail or hand-deliver a copy of the petition to the applicant or permittee. The Department shall certify the administrative record to the board. Petitions for a hearing shall be sent to:</w:t>
      </w:r>
    </w:p>
    <w:p w14:paraId="10745F53" w14:textId="77777777" w:rsidR="00D01E2B" w:rsidRDefault="00D01E2B" w:rsidP="00D40DC6">
      <w:pPr>
        <w:suppressAutoHyphens/>
        <w:spacing w:before="120" w:line="240" w:lineRule="atLeast"/>
        <w:ind w:left="1440"/>
        <w:contextualSpacing/>
        <w:rPr>
          <w:spacing w:val="-3"/>
        </w:rPr>
      </w:pPr>
      <w:r>
        <w:rPr>
          <w:spacing w:val="-3"/>
        </w:rPr>
        <w:t>For Mailing:</w:t>
      </w:r>
    </w:p>
    <w:p w14:paraId="5B799DEF" w14:textId="77777777" w:rsidR="00D01E2B" w:rsidRDefault="00D01E2B" w:rsidP="00D40DC6">
      <w:pPr>
        <w:suppressAutoHyphens/>
        <w:spacing w:before="120" w:line="240" w:lineRule="atLeast"/>
        <w:ind w:left="1440"/>
        <w:contextualSpacing/>
        <w:rPr>
          <w:spacing w:val="-3"/>
        </w:rPr>
      </w:pPr>
      <w:r>
        <w:rPr>
          <w:spacing w:val="-3"/>
        </w:rPr>
        <w:t>Administrator, New Mexico Environmental Improvement Board</w:t>
      </w:r>
    </w:p>
    <w:p w14:paraId="63ACCF29" w14:textId="77777777" w:rsidR="00D01E2B" w:rsidRDefault="00D01E2B" w:rsidP="00D40DC6">
      <w:pPr>
        <w:suppressAutoHyphens/>
        <w:spacing w:before="120" w:line="240" w:lineRule="atLeast"/>
        <w:ind w:left="1440"/>
        <w:contextualSpacing/>
        <w:rPr>
          <w:spacing w:val="-3"/>
        </w:rPr>
      </w:pPr>
      <w:r>
        <w:rPr>
          <w:spacing w:val="-3"/>
        </w:rPr>
        <w:t>P.O. Box 5469</w:t>
      </w:r>
    </w:p>
    <w:p w14:paraId="779442F7" w14:textId="77777777" w:rsidR="00D01E2B" w:rsidRDefault="00D01E2B" w:rsidP="00D40DC6">
      <w:pPr>
        <w:suppressAutoHyphens/>
        <w:spacing w:before="120" w:line="240" w:lineRule="atLeast"/>
        <w:ind w:left="1440"/>
        <w:contextualSpacing/>
        <w:rPr>
          <w:spacing w:val="-3"/>
        </w:rPr>
      </w:pPr>
      <w:r>
        <w:rPr>
          <w:spacing w:val="-3"/>
        </w:rPr>
        <w:t>Santa Fe, NM  87502-5469</w:t>
      </w:r>
    </w:p>
    <w:p w14:paraId="0DD9ED3A" w14:textId="77777777" w:rsidR="00D01E2B" w:rsidRDefault="00D01E2B" w:rsidP="00D40DC6">
      <w:pPr>
        <w:suppressAutoHyphens/>
        <w:spacing w:before="120" w:line="240" w:lineRule="atLeast"/>
        <w:ind w:left="1440"/>
        <w:contextualSpacing/>
        <w:rPr>
          <w:spacing w:val="-3"/>
        </w:rPr>
      </w:pPr>
    </w:p>
    <w:p w14:paraId="7C6E8855" w14:textId="77777777" w:rsidR="00D01E2B" w:rsidRDefault="00D01E2B" w:rsidP="00D40DC6">
      <w:pPr>
        <w:suppressAutoHyphens/>
        <w:spacing w:before="120" w:line="240" w:lineRule="atLeast"/>
        <w:ind w:left="1440"/>
        <w:contextualSpacing/>
        <w:rPr>
          <w:spacing w:val="-3"/>
        </w:rPr>
      </w:pPr>
      <w:r>
        <w:rPr>
          <w:spacing w:val="-3"/>
        </w:rPr>
        <w:t>For Hand Delivery:</w:t>
      </w:r>
    </w:p>
    <w:p w14:paraId="377122E9" w14:textId="77777777" w:rsidR="007A30B7" w:rsidRPr="00E86060" w:rsidRDefault="00D01E2B" w:rsidP="00D40DC6">
      <w:pPr>
        <w:suppressAutoHyphens/>
        <w:spacing w:before="120" w:line="240" w:lineRule="atLeast"/>
        <w:ind w:left="1440"/>
        <w:contextualSpacing/>
        <w:rPr>
          <w:spacing w:val="-3"/>
        </w:rPr>
      </w:pPr>
      <w:r>
        <w:rPr>
          <w:spacing w:val="-3"/>
        </w:rPr>
        <w:t>Administrator</w:t>
      </w:r>
      <w:r w:rsidR="007A30B7" w:rsidRPr="00E86060">
        <w:rPr>
          <w:spacing w:val="-3"/>
        </w:rPr>
        <w:t>, New Mexico Environmental Improvement Board</w:t>
      </w:r>
    </w:p>
    <w:p w14:paraId="0A550C34" w14:textId="77777777" w:rsidR="007A30B7" w:rsidRPr="009E2F2E" w:rsidRDefault="007A30B7" w:rsidP="00F45960">
      <w:pPr>
        <w:suppressAutoHyphens/>
        <w:spacing w:line="240" w:lineRule="atLeast"/>
        <w:ind w:leftChars="600" w:left="2880" w:hanging="1440"/>
        <w:contextualSpacing/>
        <w:rPr>
          <w:spacing w:val="-3"/>
          <w:lang w:val="pt-BR"/>
        </w:rPr>
      </w:pPr>
      <w:r>
        <w:rPr>
          <w:spacing w:val="-3"/>
        </w:rPr>
        <w:t xml:space="preserve">1190 St. Francis Drive, </w:t>
      </w:r>
      <w:r w:rsidR="00D01E2B">
        <w:rPr>
          <w:spacing w:val="-3"/>
        </w:rPr>
        <w:t xml:space="preserve">Harold </w:t>
      </w:r>
      <w:r>
        <w:rPr>
          <w:spacing w:val="-3"/>
        </w:rPr>
        <w:t xml:space="preserve">Runnels Bldg. </w:t>
      </w:r>
    </w:p>
    <w:p w14:paraId="7BC1EC45" w14:textId="77777777" w:rsidR="007A30B7" w:rsidRPr="009E2F2E" w:rsidRDefault="007A30B7" w:rsidP="00F45960">
      <w:pPr>
        <w:suppressAutoHyphens/>
        <w:spacing w:line="240" w:lineRule="atLeast"/>
        <w:ind w:leftChars="600" w:left="2880" w:hanging="1440"/>
        <w:contextualSpacing/>
        <w:rPr>
          <w:spacing w:val="-3"/>
          <w:lang w:val="pt-BR"/>
        </w:rPr>
      </w:pPr>
      <w:r w:rsidRPr="009E2F2E">
        <w:rPr>
          <w:spacing w:val="-3"/>
          <w:lang w:val="pt-BR"/>
        </w:rPr>
        <w:t>Santa Fe, New Mexico 8750</w:t>
      </w:r>
      <w:r w:rsidR="00D01E2B">
        <w:rPr>
          <w:spacing w:val="-3"/>
          <w:lang w:val="pt-BR"/>
        </w:rPr>
        <w:t>5</w:t>
      </w:r>
    </w:p>
    <w:p w14:paraId="59921AE9" w14:textId="77777777" w:rsidR="007A30B7" w:rsidRPr="00E86060" w:rsidRDefault="007A30B7" w:rsidP="00562135">
      <w:pPr>
        <w:pStyle w:val="AQBHSection100"/>
      </w:pPr>
      <w:bookmarkStart w:id="40" w:name="_Toc457820524"/>
      <w:r w:rsidRPr="00E86060">
        <w:t>S</w:t>
      </w:r>
      <w:r>
        <w:t>ubmittal</w:t>
      </w:r>
      <w:r w:rsidRPr="00E86060">
        <w:t xml:space="preserve"> </w:t>
      </w:r>
      <w:r>
        <w:t>of</w:t>
      </w:r>
      <w:r w:rsidRPr="00E86060">
        <w:t xml:space="preserve"> R</w:t>
      </w:r>
      <w:r>
        <w:t>eports</w:t>
      </w:r>
      <w:r w:rsidRPr="00E86060">
        <w:t xml:space="preserve"> </w:t>
      </w:r>
      <w:r>
        <w:t>and</w:t>
      </w:r>
      <w:r w:rsidRPr="00E86060">
        <w:t xml:space="preserve"> C</w:t>
      </w:r>
      <w:r>
        <w:t>ertifications</w:t>
      </w:r>
      <w:bookmarkEnd w:id="40"/>
    </w:p>
    <w:p w14:paraId="551F429F" w14:textId="77777777" w:rsidR="007A30B7" w:rsidRPr="00DA728E" w:rsidRDefault="007A30B7" w:rsidP="00622154">
      <w:pPr>
        <w:pStyle w:val="AQBCLvl-1"/>
        <w:numPr>
          <w:ilvl w:val="0"/>
          <w:numId w:val="29"/>
        </w:numPr>
        <w:spacing w:before="240"/>
      </w:pPr>
      <w:r w:rsidRPr="00DA728E">
        <w:t xml:space="preserve">Stack Test Protocols and Stack Test Reports shall be submitted electronically to </w:t>
      </w:r>
      <w:hyperlink r:id="rId11" w:tooltip="mailto:Stacktest.AQB@state.nm.us" w:history="1">
        <w:r w:rsidRPr="00896624">
          <w:rPr>
            <w:rStyle w:val="Hyperlink"/>
          </w:rPr>
          <w:t>Stacktest.AQB@state.nm.us</w:t>
        </w:r>
      </w:hyperlink>
      <w:r w:rsidR="00D63F9D">
        <w:t xml:space="preserve"> </w:t>
      </w:r>
      <w:r w:rsidR="00D63F9D" w:rsidRPr="00D63F9D">
        <w:t>or as directed by the Department.</w:t>
      </w:r>
    </w:p>
    <w:p w14:paraId="2B4BAFC5" w14:textId="77777777" w:rsidR="007A30B7" w:rsidRDefault="007A30B7" w:rsidP="00E60B9C">
      <w:pPr>
        <w:pStyle w:val="AQBCLvl-1"/>
        <w:spacing w:before="240"/>
      </w:pPr>
      <w:r>
        <w:rPr>
          <w:spacing w:val="-3"/>
        </w:rPr>
        <w:t xml:space="preserve">Excess Emission Reports shall be submitted </w:t>
      </w:r>
      <w:r w:rsidR="00D63F9D" w:rsidRPr="00D63F9D">
        <w:t>as directed by the Department</w:t>
      </w:r>
      <w:r>
        <w:t>. (20.2.7.110 NMAC)</w:t>
      </w:r>
    </w:p>
    <w:p w14:paraId="11A2E286" w14:textId="77777777" w:rsidR="007A30B7" w:rsidRPr="00562135" w:rsidRDefault="007A30B7" w:rsidP="00E60B9C">
      <w:pPr>
        <w:pStyle w:val="AQBCLvl-1"/>
        <w:spacing w:before="240"/>
      </w:pPr>
      <w:r w:rsidRPr="00562135">
        <w:t xml:space="preserve">Compliance Certification Reports, </w:t>
      </w:r>
      <w:r>
        <w:t xml:space="preserve">Semi-Annual </w:t>
      </w:r>
      <w:r w:rsidRPr="00562135">
        <w:t xml:space="preserve">monitoring reports, compliance schedule progress reports, and any other compliance status information required by this permit shall </w:t>
      </w:r>
      <w:r w:rsidRPr="00562135">
        <w:lastRenderedPageBreak/>
        <w:t xml:space="preserve">be certified by the responsible official and submitted </w:t>
      </w:r>
      <w:r w:rsidR="001B084A">
        <w:t>to</w:t>
      </w:r>
      <w:r w:rsidR="001B084A" w:rsidRPr="001B084A">
        <w:t xml:space="preserve"> the mailing address below,</w:t>
      </w:r>
      <w:r w:rsidR="001B084A">
        <w:t xml:space="preserve"> or as directed by the Department</w:t>
      </w:r>
      <w:r w:rsidRPr="00562135">
        <w:t>:</w:t>
      </w:r>
    </w:p>
    <w:p w14:paraId="30D8ECDF" w14:textId="77777777" w:rsidR="007A30B7" w:rsidRPr="00E86060" w:rsidRDefault="007A30B7" w:rsidP="00896624">
      <w:pPr>
        <w:tabs>
          <w:tab w:val="left" w:pos="-180"/>
        </w:tabs>
        <w:suppressAutoHyphens/>
        <w:spacing w:before="120" w:line="240" w:lineRule="atLeast"/>
        <w:ind w:left="1440"/>
        <w:rPr>
          <w:spacing w:val="-3"/>
        </w:rPr>
      </w:pPr>
      <w:r w:rsidRPr="00E86060">
        <w:rPr>
          <w:spacing w:val="-3"/>
        </w:rPr>
        <w:t xml:space="preserve">Manager, </w:t>
      </w:r>
      <w:r w:rsidRPr="000852B5">
        <w:rPr>
          <w:spacing w:val="-3"/>
        </w:rPr>
        <w:t xml:space="preserve">Compliance </w:t>
      </w:r>
      <w:r>
        <w:rPr>
          <w:spacing w:val="-3"/>
        </w:rPr>
        <w:t xml:space="preserve">and </w:t>
      </w:r>
      <w:r w:rsidRPr="000852B5">
        <w:rPr>
          <w:spacing w:val="-3"/>
        </w:rPr>
        <w:t>Enforcement Section</w:t>
      </w:r>
    </w:p>
    <w:p w14:paraId="0D03F7B7" w14:textId="77777777" w:rsidR="007A30B7" w:rsidRPr="00E86060" w:rsidRDefault="007A30B7" w:rsidP="00896624">
      <w:pPr>
        <w:tabs>
          <w:tab w:val="left" w:pos="-180"/>
        </w:tabs>
        <w:suppressAutoHyphens/>
        <w:spacing w:line="240" w:lineRule="atLeast"/>
        <w:ind w:left="1440"/>
        <w:rPr>
          <w:spacing w:val="-3"/>
        </w:rPr>
      </w:pPr>
      <w:r w:rsidRPr="00E86060">
        <w:rPr>
          <w:spacing w:val="-3"/>
        </w:rPr>
        <w:t>New Mexico Environment Department</w:t>
      </w:r>
    </w:p>
    <w:p w14:paraId="6C42CCA4" w14:textId="77777777" w:rsidR="007A30B7" w:rsidRPr="00E86060" w:rsidRDefault="007A30B7" w:rsidP="00896624">
      <w:pPr>
        <w:tabs>
          <w:tab w:val="left" w:pos="-180"/>
        </w:tabs>
        <w:suppressAutoHyphens/>
        <w:spacing w:line="240" w:lineRule="atLeast"/>
        <w:ind w:left="1440"/>
        <w:rPr>
          <w:spacing w:val="-3"/>
        </w:rPr>
      </w:pPr>
      <w:r w:rsidRPr="00E86060">
        <w:rPr>
          <w:spacing w:val="-3"/>
        </w:rPr>
        <w:t>Air Quality Bureau</w:t>
      </w:r>
    </w:p>
    <w:p w14:paraId="59B1B360" w14:textId="77777777" w:rsidR="009F7C24" w:rsidRPr="009F7C24" w:rsidRDefault="009F7C24" w:rsidP="009F7C24">
      <w:pPr>
        <w:tabs>
          <w:tab w:val="left" w:pos="-180"/>
        </w:tabs>
        <w:suppressAutoHyphens/>
        <w:spacing w:line="240" w:lineRule="atLeast"/>
        <w:ind w:left="1440"/>
        <w:rPr>
          <w:spacing w:val="-3"/>
        </w:rPr>
      </w:pPr>
      <w:r w:rsidRPr="009F7C24">
        <w:rPr>
          <w:spacing w:val="-3"/>
        </w:rPr>
        <w:t>525 Camino de los Marquez Suite 1</w:t>
      </w:r>
    </w:p>
    <w:p w14:paraId="113B5733" w14:textId="77777777" w:rsidR="009F7C24" w:rsidRPr="009F7C24" w:rsidRDefault="009F7C24" w:rsidP="009F7C24">
      <w:pPr>
        <w:tabs>
          <w:tab w:val="left" w:pos="-180"/>
        </w:tabs>
        <w:suppressAutoHyphens/>
        <w:spacing w:line="240" w:lineRule="atLeast"/>
        <w:ind w:left="1440"/>
        <w:rPr>
          <w:spacing w:val="-3"/>
        </w:rPr>
      </w:pPr>
      <w:r w:rsidRPr="009F7C24">
        <w:rPr>
          <w:spacing w:val="-3"/>
        </w:rPr>
        <w:t>Santa Fe, NM  87505-1816</w:t>
      </w:r>
    </w:p>
    <w:p w14:paraId="2C8CF387" w14:textId="77777777" w:rsidR="007A30B7" w:rsidRPr="00562135" w:rsidRDefault="007A30B7" w:rsidP="00E60B9C">
      <w:pPr>
        <w:pStyle w:val="AQBCLvl-1"/>
        <w:spacing w:before="240"/>
      </w:pPr>
      <w:r w:rsidRPr="00562135">
        <w:t xml:space="preserve">Compliance Certification Reports shall </w:t>
      </w:r>
      <w:r>
        <w:t xml:space="preserve">also </w:t>
      </w:r>
      <w:r w:rsidRPr="00562135">
        <w:t>be submitted to the Administrator at the address below</w:t>
      </w:r>
      <w:r>
        <w:t xml:space="preserve"> (</w:t>
      </w:r>
      <w:r w:rsidRPr="00562135">
        <w:t>20.2.70.302.E.3 NMAC</w:t>
      </w:r>
      <w:r>
        <w:t>)</w:t>
      </w:r>
      <w:r w:rsidRPr="00562135">
        <w:t>:</w:t>
      </w:r>
    </w:p>
    <w:p w14:paraId="36675E21" w14:textId="77777777" w:rsidR="007A30B7" w:rsidRPr="000852B5" w:rsidRDefault="007A30B7" w:rsidP="00896624">
      <w:pPr>
        <w:tabs>
          <w:tab w:val="left" w:pos="-180"/>
        </w:tabs>
        <w:suppressAutoHyphens/>
        <w:spacing w:before="120" w:line="240" w:lineRule="atLeast"/>
        <w:ind w:left="1440"/>
        <w:rPr>
          <w:spacing w:val="-3"/>
        </w:rPr>
      </w:pPr>
      <w:r w:rsidRPr="000852B5">
        <w:rPr>
          <w:spacing w:val="-3"/>
        </w:rPr>
        <w:t>Chief, Air Enforcement Section</w:t>
      </w:r>
    </w:p>
    <w:p w14:paraId="3692FAE5" w14:textId="181FAA67" w:rsidR="007A30B7" w:rsidRPr="000852B5" w:rsidRDefault="007A30B7" w:rsidP="00896624">
      <w:pPr>
        <w:tabs>
          <w:tab w:val="left" w:pos="-180"/>
        </w:tabs>
        <w:suppressAutoHyphens/>
        <w:spacing w:line="240" w:lineRule="atLeast"/>
        <w:ind w:left="1440"/>
        <w:rPr>
          <w:spacing w:val="-3"/>
        </w:rPr>
      </w:pPr>
      <w:r w:rsidRPr="000852B5">
        <w:rPr>
          <w:spacing w:val="-3"/>
        </w:rPr>
        <w:t xml:space="preserve">US EPA Region-6, </w:t>
      </w:r>
      <w:r w:rsidR="00DA7169">
        <w:rPr>
          <w:spacing w:val="-3"/>
        </w:rPr>
        <w:t>6MM-AP</w:t>
      </w:r>
    </w:p>
    <w:p w14:paraId="3FAFF40A" w14:textId="77777777" w:rsidR="007A30B7" w:rsidRPr="000852B5" w:rsidRDefault="007A30B7" w:rsidP="00896624">
      <w:pPr>
        <w:tabs>
          <w:tab w:val="left" w:pos="-180"/>
        </w:tabs>
        <w:suppressAutoHyphens/>
        <w:spacing w:line="240" w:lineRule="atLeast"/>
        <w:ind w:left="1440"/>
        <w:rPr>
          <w:spacing w:val="-3"/>
        </w:rPr>
      </w:pPr>
      <w:r w:rsidRPr="000852B5">
        <w:rPr>
          <w:spacing w:val="-3"/>
        </w:rPr>
        <w:t>1445 Ross Avenue, Suite 1200</w:t>
      </w:r>
    </w:p>
    <w:p w14:paraId="5C31FD19" w14:textId="77777777" w:rsidR="007A30B7" w:rsidRPr="000852B5" w:rsidRDefault="007A30B7" w:rsidP="00896624">
      <w:pPr>
        <w:tabs>
          <w:tab w:val="left" w:pos="-180"/>
        </w:tabs>
        <w:suppressAutoHyphens/>
        <w:spacing w:line="240" w:lineRule="atLeast"/>
        <w:ind w:left="1440"/>
        <w:rPr>
          <w:spacing w:val="-3"/>
        </w:rPr>
      </w:pPr>
      <w:r w:rsidRPr="000852B5">
        <w:rPr>
          <w:spacing w:val="-3"/>
        </w:rPr>
        <w:t>Dallas, TX 75202-2733</w:t>
      </w:r>
    </w:p>
    <w:p w14:paraId="04C77D48" w14:textId="77777777" w:rsidR="007A30B7" w:rsidRPr="00CA77F4" w:rsidRDefault="007A30B7" w:rsidP="00562135">
      <w:pPr>
        <w:pStyle w:val="AQBHSection100"/>
      </w:pPr>
      <w:bookmarkStart w:id="41" w:name="_Toc457820525"/>
      <w:r w:rsidRPr="00CA77F4">
        <w:t xml:space="preserve">NSPS and/or MACT </w:t>
      </w:r>
      <w:r>
        <w:t>Startup, Shutdown, and Malfunction Operations</w:t>
      </w:r>
      <w:bookmarkEnd w:id="41"/>
    </w:p>
    <w:p w14:paraId="741DD46C" w14:textId="77777777" w:rsidR="007A30B7" w:rsidRPr="00562135" w:rsidRDefault="007A30B7" w:rsidP="00622154">
      <w:pPr>
        <w:pStyle w:val="AQBCLvl-1"/>
        <w:numPr>
          <w:ilvl w:val="0"/>
          <w:numId w:val="15"/>
        </w:numPr>
        <w:spacing w:before="240"/>
      </w:pPr>
      <w:r w:rsidRPr="00562135">
        <w:t>If a facility is subject to a NSPS standard in 40 CFR 60, each owner or operator that installs and operates a continuous monitoring device required by a NSPS regulation shall comply with the excess emissions reporting requirements in accordance with 40 CFR 60.7(c).</w:t>
      </w:r>
    </w:p>
    <w:p w14:paraId="376B25F3" w14:textId="77777777" w:rsidR="007A30B7" w:rsidRPr="00562135" w:rsidRDefault="007A30B7" w:rsidP="00E60B9C">
      <w:pPr>
        <w:pStyle w:val="AQBCLvl-1"/>
        <w:spacing w:before="240"/>
      </w:pPr>
      <w:r w:rsidRPr="00562135">
        <w:t xml:space="preserve">If a facility is subject to a NSPS standard in 40 CFR 60, then in accordance with 40 CFR 60.8(c), </w:t>
      </w:r>
      <w:r>
        <w:t xml:space="preserve">operations during periods of startup, shutdown, and malfunction shall not constitute representative conditions for the purpose of a performance test nor shall </w:t>
      </w:r>
      <w:r w:rsidRPr="00562135">
        <w:t>emissions in excess of the level of the applicable emission limit during periods of startup, shu</w:t>
      </w:r>
      <w:r>
        <w:t xml:space="preserve">tdown, and malfunction </w:t>
      </w:r>
      <w:r w:rsidRPr="00562135">
        <w:t>be considered a violation of the applicable emission limit unless otherwise specified in the applicable standard.</w:t>
      </w:r>
    </w:p>
    <w:p w14:paraId="249BB8B7" w14:textId="77777777" w:rsidR="007A30B7" w:rsidRPr="00562135" w:rsidRDefault="007A30B7" w:rsidP="00E60B9C">
      <w:pPr>
        <w:pStyle w:val="AQBCLvl-1"/>
        <w:spacing w:before="240"/>
      </w:pPr>
      <w:r w:rsidRPr="00562135">
        <w:t>If a facility is subject to a MACT standard in 40 CFR 63, then the facility is subject to the requirement for a Startup, Shutdown and Malfunction Pla</w:t>
      </w:r>
      <w:r>
        <w:t>n (SSM) under 40 CFR 63.6(e)(3), unless specifically exempted in the applicable subpart.</w:t>
      </w:r>
      <w:r w:rsidRPr="00562135">
        <w:t xml:space="preserve">  (20.2.70.302.A.1 and A.4 NMAC)</w:t>
      </w:r>
    </w:p>
    <w:p w14:paraId="050A0B5E" w14:textId="77777777" w:rsidR="007A30B7" w:rsidRPr="00E86060" w:rsidRDefault="007A30B7" w:rsidP="00562135">
      <w:pPr>
        <w:pStyle w:val="AQBHSection100"/>
      </w:pPr>
      <w:bookmarkStart w:id="42" w:name="_Toc457820526"/>
      <w:r>
        <w:t>Startup, Shutdown, and Maintenance Operations</w:t>
      </w:r>
      <w:bookmarkEnd w:id="42"/>
    </w:p>
    <w:p w14:paraId="6D62C22E" w14:textId="77777777" w:rsidR="007A30B7" w:rsidRPr="00562135" w:rsidRDefault="007A30B7" w:rsidP="00622154">
      <w:pPr>
        <w:pStyle w:val="AQBCLvl-1"/>
        <w:numPr>
          <w:ilvl w:val="0"/>
          <w:numId w:val="16"/>
        </w:numPr>
        <w:spacing w:before="240"/>
      </w:pPr>
      <w:r>
        <w:t>The establishment of permitted startup, shutdown, and maintenance (SSM) emission limits does not supersede the requirements of 20.2.7.14.A NMAC.  Except for operations or equipment subject to Condition B106, t</w:t>
      </w:r>
      <w:r w:rsidRPr="00562135">
        <w:t xml:space="preserve">he </w:t>
      </w:r>
      <w:r>
        <w:t>p</w:t>
      </w:r>
      <w:r w:rsidRPr="00562135">
        <w:t xml:space="preserve">ermittee shall </w:t>
      </w:r>
      <w:r>
        <w:t xml:space="preserve">establish and implement a plan to minimize emissions during </w:t>
      </w:r>
      <w:r w:rsidRPr="00562135">
        <w:t>routine or predictable start up, shut down, and scheduled maintenance (SSM work practice plan)</w:t>
      </w:r>
      <w:r>
        <w:t xml:space="preserve"> and shall operate in accordance with the procedures set forth in the plan</w:t>
      </w:r>
      <w:r w:rsidRPr="00562135">
        <w:t>. (20.2.7.14.A NMAC)</w:t>
      </w:r>
    </w:p>
    <w:p w14:paraId="00C03EEC" w14:textId="77777777" w:rsidR="007A30B7" w:rsidRPr="00E86060" w:rsidRDefault="007A30B7" w:rsidP="00562135">
      <w:pPr>
        <w:pStyle w:val="AQBHSection100"/>
      </w:pPr>
      <w:bookmarkStart w:id="43" w:name="_Toc457820527"/>
      <w:r w:rsidRPr="00E86060">
        <w:t>G</w:t>
      </w:r>
      <w:r>
        <w:t>eneral</w:t>
      </w:r>
      <w:r w:rsidRPr="00E86060">
        <w:t xml:space="preserve"> M</w:t>
      </w:r>
      <w:r>
        <w:t>onitoring</w:t>
      </w:r>
      <w:r w:rsidRPr="00E86060">
        <w:t xml:space="preserve"> R</w:t>
      </w:r>
      <w:r>
        <w:t>equirements</w:t>
      </w:r>
      <w:bookmarkEnd w:id="43"/>
    </w:p>
    <w:p w14:paraId="6A3A9FE6" w14:textId="77777777" w:rsidR="007A30B7" w:rsidRPr="00E86060" w:rsidRDefault="007A30B7" w:rsidP="00F45960">
      <w:pPr>
        <w:pStyle w:val="AQBAthority"/>
      </w:pPr>
      <w:r>
        <w:t>(</w:t>
      </w:r>
      <w:r w:rsidRPr="00E86060">
        <w:t>20.2.70. 302.A and C NMAC</w:t>
      </w:r>
      <w:r>
        <w:t>)</w:t>
      </w:r>
    </w:p>
    <w:p w14:paraId="66153549" w14:textId="77777777" w:rsidR="007A30B7" w:rsidRPr="00562135" w:rsidRDefault="007A30B7" w:rsidP="00622154">
      <w:pPr>
        <w:pStyle w:val="AQBCLvl-1"/>
        <w:numPr>
          <w:ilvl w:val="0"/>
          <w:numId w:val="17"/>
        </w:numPr>
        <w:spacing w:before="240"/>
      </w:pPr>
      <w:r w:rsidRPr="00562135">
        <w:lastRenderedPageBreak/>
        <w:t>These requirements do not supersede or relax requirements of federal regulations.</w:t>
      </w:r>
    </w:p>
    <w:p w14:paraId="56AA2B0D" w14:textId="77777777" w:rsidR="007A30B7" w:rsidRPr="00562135" w:rsidRDefault="007A30B7" w:rsidP="00E60B9C">
      <w:pPr>
        <w:pStyle w:val="AQBCLvl-1"/>
        <w:spacing w:before="240"/>
      </w:pPr>
      <w:r w:rsidRPr="00562135">
        <w:t>The following monitoring and/or testing requirements shall be used to determine compliance with applicable requirements and emission limits. Any sampling, whether by portable analyzer or EPA reference method, that measures an emission rate over the applicable averaging period greater than an emission limit in this permit constitutes noncompliance with this permit. The Department may require, at its discretion, additional tests pursuant to EPA Reference Methods at any time, including when sampling by portable analyzer measures an emission rate greater than an emission limit in this permit; but such requirement shall not be construed as a determination that the sampling by portable analyzer does not establish noncompliance with this permit and shall not stay enforcement of such noncompliance based on the sampling by portable analyzer.</w:t>
      </w:r>
    </w:p>
    <w:p w14:paraId="59428363" w14:textId="77777777" w:rsidR="007A30B7" w:rsidRPr="00562135" w:rsidRDefault="003E54D4" w:rsidP="00E60B9C">
      <w:pPr>
        <w:pStyle w:val="AQBCLvl-1"/>
        <w:spacing w:before="240"/>
      </w:pPr>
      <w:r w:rsidRPr="0039364E">
        <w:t>If the emission unit is shutdown at the time when periodic mo</w:t>
      </w:r>
      <w:r>
        <w:t>nitoring is due to be completed</w:t>
      </w:r>
      <w:r w:rsidRPr="0039364E">
        <w:t xml:space="preserve">, the </w:t>
      </w:r>
      <w:r>
        <w:t>p</w:t>
      </w:r>
      <w:r w:rsidRPr="0039364E">
        <w:t>ermittee is not required to restart the unit</w:t>
      </w:r>
      <w:r>
        <w:t xml:space="preserve"> for the sole purpose of conducting</w:t>
      </w:r>
      <w:r w:rsidRPr="0039364E">
        <w:t xml:space="preserve"> the monitoring.  Using electronic or written mail, the </w:t>
      </w:r>
      <w:r>
        <w:t>p</w:t>
      </w:r>
      <w:r w:rsidRPr="0039364E">
        <w:t xml:space="preserve">ermittee shall notify the Department’s Compliance and Enforcement Section of a delay in emission tests prior to the deadline for </w:t>
      </w:r>
      <w:r>
        <w:t>completing</w:t>
      </w:r>
      <w:r w:rsidRPr="0039364E">
        <w:t xml:space="preserve"> the tests. Upon recommencing operation, the </w:t>
      </w:r>
      <w:r>
        <w:t>p</w:t>
      </w:r>
      <w:r w:rsidRPr="0039364E">
        <w:t>erm</w:t>
      </w:r>
      <w:r>
        <w:t>ittee shall submit</w:t>
      </w:r>
      <w:r w:rsidRPr="0039364E">
        <w:t xml:space="preserve"> pr</w:t>
      </w:r>
      <w:r>
        <w:t xml:space="preserve">e-test notification(s) to </w:t>
      </w:r>
      <w:r w:rsidRPr="0039364E">
        <w:t xml:space="preserve">the Department’s Compliance and Enforcement Section </w:t>
      </w:r>
      <w:r>
        <w:t>and shall complete the monitoring</w:t>
      </w:r>
      <w:r w:rsidR="007A30B7" w:rsidRPr="00562135">
        <w:t>.</w:t>
      </w:r>
    </w:p>
    <w:p w14:paraId="67B75BDB" w14:textId="77777777" w:rsidR="007A30B7" w:rsidRPr="00562135" w:rsidRDefault="007A30B7" w:rsidP="00E60B9C">
      <w:pPr>
        <w:pStyle w:val="AQBCLvl-1"/>
        <w:spacing w:before="240"/>
      </w:pPr>
      <w:r w:rsidRPr="00562135">
        <w:t xml:space="preserve">The </w:t>
      </w:r>
      <w:r w:rsidRPr="0039364E">
        <w:t xml:space="preserve">requirement for monitoring during any monitoring period is based on the percentage of </w:t>
      </w:r>
      <w:r>
        <w:t>time that the unit has operated.  However, to invoke monitoring period exemptions at B108.D(2), hours of operation shall be monitored and recorded.</w:t>
      </w:r>
    </w:p>
    <w:p w14:paraId="004BDA2C" w14:textId="77777777" w:rsidR="007A30B7" w:rsidRPr="001A6295" w:rsidRDefault="007A30B7" w:rsidP="00E60B9C">
      <w:pPr>
        <w:pStyle w:val="AQBCLvl-2"/>
        <w:spacing w:before="120"/>
      </w:pPr>
      <w:r w:rsidRPr="001A6295">
        <w:t xml:space="preserve">If the emission </w:t>
      </w:r>
      <w:r w:rsidRPr="00E86060">
        <w:t>unit</w:t>
      </w:r>
      <w:r w:rsidRPr="001A6295">
        <w:t xml:space="preserve"> has operated for more than 25% of a monitoring period, then the permittee shall conduct monitoring during that period.</w:t>
      </w:r>
    </w:p>
    <w:p w14:paraId="78FD75E4" w14:textId="77777777" w:rsidR="007A30B7" w:rsidRPr="00E86060" w:rsidRDefault="007A30B7" w:rsidP="00E60B9C">
      <w:pPr>
        <w:pStyle w:val="AQBCLvl-2"/>
        <w:spacing w:before="120"/>
      </w:pPr>
      <w:r w:rsidRPr="001A6295">
        <w:t xml:space="preserve">If the emission </w:t>
      </w:r>
      <w:r w:rsidRPr="00E86060">
        <w:t>unit</w:t>
      </w:r>
      <w:r w:rsidRPr="001A6295">
        <w:t xml:space="preserve"> has operated for 25% or less of a monitoring period then the monitoring is not required. After two successive periods without monitoring, the permittee shall conduct monitoring during the next period regardless of the time operated during that period, except that for any monitoring period in which a unit has operated for less than 10% of the monitoring period, the period will not be considered as one of the two successive periods.</w:t>
      </w:r>
    </w:p>
    <w:p w14:paraId="2EA0969B" w14:textId="77777777" w:rsidR="007A30B7" w:rsidRPr="00E86060" w:rsidRDefault="007A30B7" w:rsidP="00E60B9C">
      <w:pPr>
        <w:pStyle w:val="AQBCLvl-2"/>
        <w:spacing w:before="120"/>
      </w:pPr>
      <w:r>
        <w:t xml:space="preserve">If invoking the monitoring </w:t>
      </w:r>
      <w:r w:rsidRPr="00E065C3">
        <w:t>period</w:t>
      </w:r>
      <w:r>
        <w:t xml:space="preserve"> exemption in B108.D(2), the actual operating time of a unit shall not exceed the monitoring period required by this permit before the required monitoring is performed.  For example, if the monitoring period is annual, the operating hours of the unit shall not exceed 8760 hours before monitoring is conducted.  Regardless of the time that a unit actually operates, a </w:t>
      </w:r>
      <w:r w:rsidRPr="001A6295">
        <w:t xml:space="preserve">minimum of one of each type of monitoring activity shall be conducted during </w:t>
      </w:r>
      <w:r>
        <w:t xml:space="preserve">the </w:t>
      </w:r>
      <w:proofErr w:type="gramStart"/>
      <w:r>
        <w:t>five year</w:t>
      </w:r>
      <w:proofErr w:type="gramEnd"/>
      <w:r>
        <w:t xml:space="preserve"> term of this permit.</w:t>
      </w:r>
    </w:p>
    <w:p w14:paraId="62760177" w14:textId="77777777" w:rsidR="007A30B7" w:rsidRPr="00562135" w:rsidRDefault="007A30B7" w:rsidP="00E60B9C">
      <w:pPr>
        <w:pStyle w:val="AQBCLvl-1"/>
        <w:spacing w:before="240"/>
      </w:pPr>
      <w:r w:rsidRPr="00562135">
        <w:t xml:space="preserve">For all periodic monitoring events, except when a federal or state regulation is more stringent, three test runs shall be conducted at 90% or greater of the </w:t>
      </w:r>
      <w:r>
        <w:t>unit’s capacity</w:t>
      </w:r>
      <w:r w:rsidRPr="00562135">
        <w:t xml:space="preserve"> as stated in this permit, or in the permit application if not in the permit, and at additional loads when requested</w:t>
      </w:r>
      <w:r>
        <w:t xml:space="preserve"> by the Department. If the 90% capacity</w:t>
      </w:r>
      <w:r w:rsidRPr="00562135">
        <w:t xml:space="preserve"> cannot be achieved, the monitoring will </w:t>
      </w:r>
      <w:r w:rsidRPr="00562135">
        <w:lastRenderedPageBreak/>
        <w:t>be conducted at the maximum achievable load under prevailing operating conditions except when a federal or state regulation requires more restrictive test conditions. The load and the parameters used to calculate it shall be recorded to document operating conditions and shall be incl</w:t>
      </w:r>
      <w:r>
        <w:t>uded with the monitoring report</w:t>
      </w:r>
      <w:r w:rsidRPr="00562135">
        <w:t>.</w:t>
      </w:r>
    </w:p>
    <w:p w14:paraId="642312A9" w14:textId="77777777" w:rsidR="007A30B7" w:rsidRPr="00562135" w:rsidRDefault="007A30B7" w:rsidP="00E60B9C">
      <w:pPr>
        <w:pStyle w:val="AQBCLvl-1"/>
        <w:spacing w:before="240"/>
      </w:pPr>
      <w:r w:rsidRPr="00562135">
        <w:t xml:space="preserve">When requested by the Department, the permittee shall provide schedules of testing and monitoring activities. Compliance tests from previous NSR and Title V permits may be re-imposed if it is deemed necessary by the Department to determine whether the source </w:t>
      </w:r>
      <w:proofErr w:type="gramStart"/>
      <w:r w:rsidRPr="00562135">
        <w:t>is in compliance with</w:t>
      </w:r>
      <w:proofErr w:type="gramEnd"/>
      <w:r w:rsidRPr="00562135">
        <w:t xml:space="preserve"> applicable regulations or permit conditions.</w:t>
      </w:r>
    </w:p>
    <w:p w14:paraId="308FD4D5" w14:textId="616B3520" w:rsidR="007A30B7" w:rsidRDefault="007A30B7" w:rsidP="00E60B9C">
      <w:pPr>
        <w:pStyle w:val="AQBCLvl-1"/>
        <w:spacing w:before="240"/>
      </w:pPr>
      <w:r>
        <w:t>If monitoring is new or is in addition to monitoring imposed by an existing applicable requirement, it shall become effective 120 days after the date of permit issuance.  For emission units that have not commenced operation, the associated new or additional monitoring shall not apply until 120 days after the units commence operation.  All pre-existing monitoring requirements incorporated in this permit shall continue to apply from the date of permit issuance. </w:t>
      </w:r>
      <w:r w:rsidRPr="00284C63">
        <w:t>All monitoring periods, unless stated otherwise in the specific permit condition or federal requirement, shall commence at the beginning of the 12 month reporting period as defined at condition A</w:t>
      </w:r>
      <w:proofErr w:type="gramStart"/>
      <w:r w:rsidRPr="00284C63">
        <w:t>109.B.</w:t>
      </w:r>
      <w:proofErr w:type="gramEnd"/>
    </w:p>
    <w:p w14:paraId="68E2046F" w14:textId="709CCDA8" w:rsidR="00C802A9" w:rsidRPr="00C802A9" w:rsidRDefault="00C802A9" w:rsidP="00C802A9">
      <w:pPr>
        <w:pStyle w:val="AQBCLvl-1"/>
        <w:spacing w:before="240" w:after="60"/>
      </w:pPr>
      <w:r w:rsidRPr="00040400">
        <w:rPr>
          <w:szCs w:val="24"/>
        </w:rPr>
        <w:t xml:space="preserve">Unless otherwise indicated by Specific Conditions or regulatory requirements, all instrumentation used to measure parameters </w:t>
      </w:r>
      <w:r>
        <w:rPr>
          <w:szCs w:val="24"/>
        </w:rPr>
        <w:t>including but not limited to</w:t>
      </w:r>
      <w:r w:rsidRPr="00040400">
        <w:rPr>
          <w:szCs w:val="24"/>
        </w:rPr>
        <w:t xml:space="preserve"> flow, temperature, pressure</w:t>
      </w:r>
      <w:r>
        <w:rPr>
          <w:szCs w:val="24"/>
        </w:rPr>
        <w:t xml:space="preserve"> and chemical composition</w:t>
      </w:r>
      <w:r w:rsidRPr="00040400">
        <w:rPr>
          <w:szCs w:val="24"/>
        </w:rPr>
        <w:t>, or used to continuously monitor emission rates and/or other process operating parameters</w:t>
      </w:r>
      <w:r>
        <w:rPr>
          <w:szCs w:val="24"/>
        </w:rPr>
        <w:t>,</w:t>
      </w:r>
      <w:r w:rsidRPr="00040400">
        <w:rPr>
          <w:szCs w:val="24"/>
        </w:rPr>
        <w:t xml:space="preserve"> shall be subject to the following requirements:</w:t>
      </w:r>
    </w:p>
    <w:p w14:paraId="7608FCA1" w14:textId="77777777" w:rsidR="00C802A9" w:rsidRPr="00040400" w:rsidRDefault="00C802A9" w:rsidP="00C802A9">
      <w:pPr>
        <w:pStyle w:val="NormalWeb"/>
        <w:numPr>
          <w:ilvl w:val="0"/>
          <w:numId w:val="34"/>
        </w:numPr>
        <w:shd w:val="clear" w:color="auto" w:fill="FFFFFF"/>
        <w:spacing w:before="0" w:beforeAutospacing="0" w:after="60" w:afterAutospacing="0"/>
        <w:ind w:left="1166"/>
        <w:rPr>
          <w:color w:val="000000"/>
        </w:rPr>
      </w:pPr>
      <w:r w:rsidRPr="00040400">
        <w:rPr>
          <w:color w:val="000000"/>
        </w:rPr>
        <w:t>The owner or operator shall install, calibrate, operate and maintain monitoring instrumentation (monitor) according to the manufacturer's procedures and specifications and the following requirements.</w:t>
      </w:r>
    </w:p>
    <w:p w14:paraId="51D0B23C"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 xml:space="preserve">The monitor shall </w:t>
      </w:r>
      <w:proofErr w:type="gramStart"/>
      <w:r w:rsidRPr="00040400">
        <w:rPr>
          <w:color w:val="000000"/>
        </w:rPr>
        <w:t>be located in</w:t>
      </w:r>
      <w:proofErr w:type="gramEnd"/>
      <w:r w:rsidRPr="00040400">
        <w:rPr>
          <w:color w:val="000000"/>
        </w:rPr>
        <w:t xml:space="preserve"> a position that provides a representative measurement of the parameter that is being monitored.</w:t>
      </w:r>
    </w:p>
    <w:p w14:paraId="4E528A7A"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 xml:space="preserve">At a minimum, the monitor shall complete </w:t>
      </w:r>
      <w:r w:rsidRPr="00040400">
        <w:rPr>
          <w:color w:val="000000"/>
          <w:shd w:val="clear" w:color="auto" w:fill="FFFFFF"/>
        </w:rPr>
        <w:t>one cycle of operation (sampling, analyzing, and data recording) for each successive 15-minute period.</w:t>
      </w:r>
    </w:p>
    <w:p w14:paraId="4F974CA0"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At a minimum, the monitor shall be spanned to measure the normal range +/- 5% of the parameter that is being monitored.</w:t>
      </w:r>
    </w:p>
    <w:p w14:paraId="7A637BF3" w14:textId="77777777" w:rsidR="00C802A9" w:rsidRPr="00040400" w:rsidRDefault="00C802A9" w:rsidP="00C802A9">
      <w:pPr>
        <w:pStyle w:val="NormalWeb"/>
        <w:numPr>
          <w:ilvl w:val="1"/>
          <w:numId w:val="35"/>
        </w:numPr>
        <w:shd w:val="clear" w:color="auto" w:fill="FFFFFF"/>
        <w:spacing w:before="0" w:beforeAutospacing="0" w:after="0" w:afterAutospacing="0"/>
        <w:ind w:left="1530"/>
        <w:rPr>
          <w:color w:val="000000"/>
        </w:rPr>
      </w:pPr>
      <w:r w:rsidRPr="00040400">
        <w:rPr>
          <w:color w:val="000000"/>
        </w:rPr>
        <w:t>At least semi-annually, perform a visual inspection of all components of the monitor for physical and operational integrity and all electrical connections for oxidation and galvanic corrosion.</w:t>
      </w:r>
    </w:p>
    <w:p w14:paraId="559713B6" w14:textId="77777777" w:rsidR="00C802A9" w:rsidRPr="00040400" w:rsidRDefault="00C802A9" w:rsidP="00C802A9">
      <w:pPr>
        <w:pStyle w:val="NormalWeb"/>
        <w:numPr>
          <w:ilvl w:val="1"/>
          <w:numId w:val="35"/>
        </w:numPr>
        <w:shd w:val="clear" w:color="auto" w:fill="FFFFFF"/>
        <w:spacing w:before="0" w:beforeAutospacing="0" w:after="60" w:afterAutospacing="0"/>
        <w:ind w:left="1526"/>
        <w:rPr>
          <w:color w:val="000000"/>
        </w:rPr>
      </w:pPr>
      <w:r w:rsidRPr="00040400">
        <w:rPr>
          <w:color w:val="000000"/>
        </w:rPr>
        <w:t>Recalibrate the monitor in accordance with the manufacturer's procedures and specifications at the frequency specified by the manufacturer, or every two years, whichever is less.</w:t>
      </w:r>
    </w:p>
    <w:p w14:paraId="1FDBFF77" w14:textId="77777777" w:rsidR="00C802A9" w:rsidRPr="00040400" w:rsidRDefault="00C802A9" w:rsidP="00C802A9">
      <w:pPr>
        <w:pStyle w:val="ListParagraph"/>
        <w:numPr>
          <w:ilvl w:val="0"/>
          <w:numId w:val="34"/>
        </w:numPr>
        <w:autoSpaceDE w:val="0"/>
        <w:autoSpaceDN w:val="0"/>
        <w:adjustRightInd w:val="0"/>
        <w:spacing w:after="60"/>
        <w:ind w:left="1166"/>
        <w:contextualSpacing w:val="0"/>
        <w:rPr>
          <w:iCs/>
          <w:color w:val="303030"/>
        </w:rPr>
      </w:pPr>
      <w:r w:rsidRPr="00040400">
        <w:rPr>
          <w:iCs/>
          <w:color w:val="404040"/>
        </w:rPr>
        <w:t xml:space="preserve">Except </w:t>
      </w:r>
      <w:r w:rsidRPr="00040400">
        <w:rPr>
          <w:iCs/>
          <w:color w:val="303030"/>
        </w:rPr>
        <w:t xml:space="preserve">for malfunctions, associated repairs, and required quality assurance or control activities (including calibration checks and required zero and span adjustments), the permittee </w:t>
      </w:r>
      <w:proofErr w:type="gramStart"/>
      <w:r w:rsidRPr="00040400">
        <w:rPr>
          <w:iCs/>
          <w:color w:val="303030"/>
        </w:rPr>
        <w:t xml:space="preserve">shall </w:t>
      </w:r>
      <w:r w:rsidRPr="00040400">
        <w:t xml:space="preserve">operate and maintain all monitoring equipment </w:t>
      </w:r>
      <w:r w:rsidRPr="00040400">
        <w:rPr>
          <w:iCs/>
          <w:color w:val="303030"/>
        </w:rPr>
        <w:t>at all times</w:t>
      </w:r>
      <w:proofErr w:type="gramEnd"/>
      <w:r w:rsidRPr="00040400">
        <w:rPr>
          <w:iCs/>
          <w:color w:val="303030"/>
        </w:rPr>
        <w:t xml:space="preserve"> that the emissions unit or the associated process is operating.</w:t>
      </w:r>
    </w:p>
    <w:p w14:paraId="55E4439B" w14:textId="77777777" w:rsidR="00C802A9" w:rsidRDefault="00C802A9" w:rsidP="00C802A9">
      <w:pPr>
        <w:pStyle w:val="ListParagraph"/>
        <w:numPr>
          <w:ilvl w:val="0"/>
          <w:numId w:val="34"/>
        </w:numPr>
        <w:autoSpaceDE w:val="0"/>
        <w:autoSpaceDN w:val="0"/>
        <w:adjustRightInd w:val="0"/>
        <w:spacing w:after="60"/>
        <w:ind w:left="1166"/>
        <w:contextualSpacing w:val="0"/>
      </w:pPr>
      <w:r w:rsidRPr="00040400">
        <w:lastRenderedPageBreak/>
        <w:t xml:space="preserve">The monitor shall measure data for a minimum of 90 percent of </w:t>
      </w:r>
      <w:r w:rsidRPr="00040400">
        <w:rPr>
          <w:iCs/>
          <w:color w:val="303030"/>
        </w:rPr>
        <w:t xml:space="preserve">the time that the emissions unit or the associated process </w:t>
      </w:r>
      <w:r w:rsidRPr="00040400">
        <w:t>is in operation, based on a calendar monthly average.</w:t>
      </w:r>
    </w:p>
    <w:p w14:paraId="3102872C" w14:textId="77777777" w:rsidR="00C802A9" w:rsidRPr="00040400" w:rsidRDefault="00C802A9" w:rsidP="00C802A9">
      <w:pPr>
        <w:pStyle w:val="ListParagraph"/>
        <w:numPr>
          <w:ilvl w:val="0"/>
          <w:numId w:val="34"/>
        </w:numPr>
        <w:autoSpaceDE w:val="0"/>
        <w:autoSpaceDN w:val="0"/>
        <w:adjustRightInd w:val="0"/>
        <w:ind w:left="1170"/>
      </w:pPr>
      <w:r>
        <w:t>The owner or operator shall maintain records in accordance with Section B109 to demonstrate compliance with the requirements in B108H (1)-(3) above, as applicable.</w:t>
      </w:r>
    </w:p>
    <w:p w14:paraId="287AA3E7" w14:textId="3A1C99FB" w:rsidR="00C802A9" w:rsidRPr="00284C63" w:rsidRDefault="00C802A9" w:rsidP="00E60B9C">
      <w:pPr>
        <w:pStyle w:val="AQBCLvl-1"/>
        <w:spacing w:before="240"/>
      </w:pPr>
      <w:r w:rsidRPr="00562135">
        <w:t xml:space="preserve">The permittee is not required to report a deviation for any monitoring or testing in a Specific Condition if the deviation was authorized in this General </w:t>
      </w:r>
      <w:r>
        <w:t>Condition</w:t>
      </w:r>
      <w:r w:rsidRPr="00562135">
        <w:t xml:space="preserve"> </w:t>
      </w:r>
      <w:r>
        <w:rPr>
          <w:rStyle w:val="AQBReferance"/>
        </w:rPr>
        <w:t>B</w:t>
      </w:r>
      <w:r w:rsidRPr="001B4BD9">
        <w:rPr>
          <w:rStyle w:val="AQBReferance"/>
        </w:rPr>
        <w:t>108</w:t>
      </w:r>
      <w:r w:rsidRPr="00562135">
        <w:t>.</w:t>
      </w:r>
    </w:p>
    <w:p w14:paraId="18E4B763" w14:textId="77777777" w:rsidR="007A30B7" w:rsidRDefault="007A30B7" w:rsidP="00C718CD">
      <w:pPr>
        <w:pStyle w:val="AQBHSection100"/>
      </w:pPr>
      <w:bookmarkStart w:id="44" w:name="_Toc457820528"/>
      <w:r w:rsidRPr="00E86060">
        <w:t>G</w:t>
      </w:r>
      <w:r>
        <w:t>eneral</w:t>
      </w:r>
      <w:r w:rsidRPr="00E86060">
        <w:t xml:space="preserve"> R</w:t>
      </w:r>
      <w:r>
        <w:t>ecordkeeping</w:t>
      </w:r>
      <w:r w:rsidRPr="00E86060">
        <w:t xml:space="preserve"> R</w:t>
      </w:r>
      <w:r>
        <w:t>equirements</w:t>
      </w:r>
      <w:bookmarkEnd w:id="44"/>
    </w:p>
    <w:p w14:paraId="195C19CC" w14:textId="77777777" w:rsidR="007A30B7" w:rsidRPr="00C718CD" w:rsidRDefault="007A30B7" w:rsidP="00C718CD">
      <w:pPr>
        <w:pStyle w:val="AQBAthority"/>
      </w:pPr>
      <w:r w:rsidRPr="00E86060">
        <w:t>(20.2.70.302.</w:t>
      </w:r>
      <w:r>
        <w:t>D</w:t>
      </w:r>
      <w:r w:rsidRPr="00E86060">
        <w:t xml:space="preserve"> NMAC)</w:t>
      </w:r>
    </w:p>
    <w:p w14:paraId="7D566FDD" w14:textId="77777777" w:rsidR="007A30B7" w:rsidRDefault="007A30B7" w:rsidP="00622154">
      <w:pPr>
        <w:pStyle w:val="AQBCLvl-1"/>
        <w:numPr>
          <w:ilvl w:val="0"/>
          <w:numId w:val="18"/>
        </w:numPr>
        <w:spacing w:before="240"/>
      </w:pPr>
      <w:r w:rsidRPr="003008AF">
        <w:t>The permittee shall maintain records to assure and verify compliance with the terms and conditions of this permit and any applicable requirements that become effective during the term of this permit.</w:t>
      </w:r>
      <w:r>
        <w:t xml:space="preserve"> </w:t>
      </w:r>
      <w:r w:rsidRPr="00562135">
        <w:t>The minimum information to be included in these records is</w:t>
      </w:r>
      <w:r>
        <w:t xml:space="preserve"> </w:t>
      </w:r>
      <w:r w:rsidR="002638DE">
        <w:t xml:space="preserve">as follows </w:t>
      </w:r>
      <w:r w:rsidRPr="00273510">
        <w:t>(20.2.70.302.D.1 NMAC):</w:t>
      </w:r>
    </w:p>
    <w:p w14:paraId="780E596F" w14:textId="77777777" w:rsidR="002638DE" w:rsidRDefault="002638DE" w:rsidP="002638DE">
      <w:pPr>
        <w:pStyle w:val="AQBCLvl-2"/>
        <w:spacing w:before="120"/>
      </w:pPr>
      <w:r>
        <w:t>Records required for testing and sampling:</w:t>
      </w:r>
    </w:p>
    <w:p w14:paraId="5989E3BF" w14:textId="77777777" w:rsidR="002638DE" w:rsidRDefault="002638DE" w:rsidP="00622154">
      <w:pPr>
        <w:pStyle w:val="AQBCLvl-2"/>
        <w:numPr>
          <w:ilvl w:val="1"/>
          <w:numId w:val="31"/>
        </w:numPr>
        <w:tabs>
          <w:tab w:val="clear" w:pos="1440"/>
          <w:tab w:val="num" w:pos="1980"/>
        </w:tabs>
        <w:spacing w:before="120"/>
        <w:ind w:left="1980" w:hanging="540"/>
      </w:pPr>
      <w:r w:rsidRPr="00E86060">
        <w:t>equipment identification (include make, model and serial number for all tested e</w:t>
      </w:r>
      <w:r>
        <w:t>quipment and emission controls)</w:t>
      </w:r>
    </w:p>
    <w:p w14:paraId="19F2E9EF" w14:textId="77777777" w:rsidR="002638DE" w:rsidRDefault="002638DE" w:rsidP="00622154">
      <w:pPr>
        <w:pStyle w:val="AQBCLvl-2"/>
        <w:numPr>
          <w:ilvl w:val="1"/>
          <w:numId w:val="31"/>
        </w:numPr>
        <w:tabs>
          <w:tab w:val="clear" w:pos="1440"/>
          <w:tab w:val="num" w:pos="1980"/>
        </w:tabs>
        <w:spacing w:before="120"/>
        <w:ind w:left="1980" w:hanging="540"/>
      </w:pPr>
      <w:r w:rsidRPr="00E86060">
        <w:t>date(s) and time</w:t>
      </w:r>
      <w:r>
        <w:t>(s) of sampling or measurements</w:t>
      </w:r>
    </w:p>
    <w:p w14:paraId="17053D9C" w14:textId="77777777" w:rsidR="002638DE" w:rsidRDefault="002638DE" w:rsidP="00622154">
      <w:pPr>
        <w:pStyle w:val="AQBCLvl-2"/>
        <w:numPr>
          <w:ilvl w:val="1"/>
          <w:numId w:val="31"/>
        </w:numPr>
        <w:tabs>
          <w:tab w:val="clear" w:pos="1440"/>
          <w:tab w:val="num" w:pos="1980"/>
        </w:tabs>
        <w:spacing w:before="120"/>
        <w:ind w:left="1980" w:hanging="540"/>
      </w:pPr>
      <w:r w:rsidRPr="00E86060">
        <w:t>date(s</w:t>
      </w:r>
      <w:r>
        <w:t>) analyses were performed</w:t>
      </w:r>
    </w:p>
    <w:p w14:paraId="3F193D99" w14:textId="77777777" w:rsidR="002638DE" w:rsidRDefault="002638DE" w:rsidP="00622154">
      <w:pPr>
        <w:pStyle w:val="AQBCLvl-2"/>
        <w:numPr>
          <w:ilvl w:val="1"/>
          <w:numId w:val="31"/>
        </w:numPr>
        <w:tabs>
          <w:tab w:val="clear" w:pos="1440"/>
          <w:tab w:val="num" w:pos="1980"/>
        </w:tabs>
        <w:spacing w:before="120"/>
        <w:ind w:left="1980" w:hanging="540"/>
      </w:pPr>
      <w:r w:rsidRPr="00E86060">
        <w:t xml:space="preserve">the </w:t>
      </w:r>
      <w:r>
        <w:t>qualified</w:t>
      </w:r>
      <w:r w:rsidRPr="00E86060">
        <w:t xml:space="preserve"> entity</w:t>
      </w:r>
      <w:r>
        <w:t xml:space="preserve"> that performed the analyses</w:t>
      </w:r>
    </w:p>
    <w:p w14:paraId="465CEBB3" w14:textId="77777777" w:rsidR="002638DE" w:rsidRDefault="002638DE" w:rsidP="00622154">
      <w:pPr>
        <w:pStyle w:val="AQBCLvl-2"/>
        <w:numPr>
          <w:ilvl w:val="1"/>
          <w:numId w:val="31"/>
        </w:numPr>
        <w:tabs>
          <w:tab w:val="clear" w:pos="1440"/>
          <w:tab w:val="num" w:pos="1980"/>
        </w:tabs>
        <w:spacing w:before="120"/>
        <w:ind w:left="1980" w:hanging="540"/>
      </w:pPr>
      <w:r>
        <w:t>analytical or test methods used</w:t>
      </w:r>
    </w:p>
    <w:p w14:paraId="75CB190D" w14:textId="77777777" w:rsidR="002638DE" w:rsidRDefault="002638DE" w:rsidP="00622154">
      <w:pPr>
        <w:pStyle w:val="AQBCLvl-2"/>
        <w:numPr>
          <w:ilvl w:val="1"/>
          <w:numId w:val="31"/>
        </w:numPr>
        <w:tabs>
          <w:tab w:val="clear" w:pos="1440"/>
          <w:tab w:val="num" w:pos="1980"/>
        </w:tabs>
        <w:spacing w:before="120"/>
        <w:ind w:left="1980" w:hanging="540"/>
      </w:pPr>
      <w:r w:rsidRPr="00E86060">
        <w:t>r</w:t>
      </w:r>
      <w:r>
        <w:t>esults of analyses or tests</w:t>
      </w:r>
    </w:p>
    <w:p w14:paraId="0B8CFE90" w14:textId="77777777" w:rsidR="002638DE" w:rsidRDefault="002638DE" w:rsidP="00622154">
      <w:pPr>
        <w:pStyle w:val="AQBCLvl-2"/>
        <w:numPr>
          <w:ilvl w:val="1"/>
          <w:numId w:val="31"/>
        </w:numPr>
        <w:tabs>
          <w:tab w:val="clear" w:pos="1440"/>
          <w:tab w:val="num" w:pos="1980"/>
        </w:tabs>
        <w:spacing w:before="120"/>
        <w:ind w:left="1980" w:hanging="540"/>
      </w:pPr>
      <w:r w:rsidRPr="00E86060">
        <w:t xml:space="preserve">operating conditions existing at the </w:t>
      </w:r>
      <w:r>
        <w:t>time of sampling or measurement</w:t>
      </w:r>
    </w:p>
    <w:p w14:paraId="3B0E9116" w14:textId="77777777" w:rsidR="002638DE" w:rsidRDefault="002638DE" w:rsidP="002638DE">
      <w:pPr>
        <w:pStyle w:val="AQBCLvl-2"/>
        <w:spacing w:before="120"/>
      </w:pPr>
      <w:r>
        <w:t>Records required for equipment inspections and/</w:t>
      </w:r>
      <w:r w:rsidRPr="0051667B">
        <w:t>or maintenance</w:t>
      </w:r>
      <w:r>
        <w:t xml:space="preserve"> required by this permit:</w:t>
      </w:r>
    </w:p>
    <w:p w14:paraId="38E0CA5D" w14:textId="77777777" w:rsidR="002638DE" w:rsidRDefault="002638DE" w:rsidP="00622154">
      <w:pPr>
        <w:pStyle w:val="AQBCLvl-2"/>
        <w:numPr>
          <w:ilvl w:val="1"/>
          <w:numId w:val="30"/>
        </w:numPr>
        <w:tabs>
          <w:tab w:val="clear" w:pos="1440"/>
          <w:tab w:val="left" w:pos="1980"/>
        </w:tabs>
        <w:spacing w:before="120"/>
        <w:ind w:left="1980" w:hanging="540"/>
      </w:pPr>
      <w:r>
        <w:t>e</w:t>
      </w:r>
      <w:r w:rsidRPr="00060FB3">
        <w:t>quipment identification number</w:t>
      </w:r>
      <w:r>
        <w:t xml:space="preserve"> (including</w:t>
      </w:r>
      <w:r w:rsidRPr="00E86060">
        <w:t xml:space="preserve"> make, model </w:t>
      </w:r>
      <w:r>
        <w:t>and serial number</w:t>
      </w:r>
      <w:r w:rsidRPr="00E86060">
        <w:t>)</w:t>
      </w:r>
    </w:p>
    <w:p w14:paraId="22C035AB" w14:textId="77777777" w:rsidR="002638DE" w:rsidRPr="001D1962" w:rsidRDefault="002638DE" w:rsidP="00622154">
      <w:pPr>
        <w:pStyle w:val="AQBCLvl-2"/>
        <w:numPr>
          <w:ilvl w:val="1"/>
          <w:numId w:val="30"/>
        </w:numPr>
        <w:tabs>
          <w:tab w:val="clear" w:pos="1440"/>
          <w:tab w:val="left" w:pos="1980"/>
        </w:tabs>
        <w:spacing w:before="120"/>
        <w:ind w:left="1980" w:hanging="540"/>
      </w:pPr>
      <w:r>
        <w:rPr>
          <w:rFonts w:ascii="Cambria" w:hAnsi="Cambria"/>
          <w:szCs w:val="24"/>
        </w:rPr>
        <w:t>d</w:t>
      </w:r>
      <w:r w:rsidRPr="00433730">
        <w:rPr>
          <w:rFonts w:ascii="Cambria" w:hAnsi="Cambria"/>
          <w:szCs w:val="24"/>
        </w:rPr>
        <w:t>ate</w:t>
      </w:r>
      <w:r>
        <w:rPr>
          <w:rFonts w:ascii="Cambria" w:hAnsi="Cambria"/>
          <w:szCs w:val="24"/>
        </w:rPr>
        <w:t>(s)</w:t>
      </w:r>
      <w:r w:rsidRPr="006C6DD8">
        <w:t xml:space="preserve"> </w:t>
      </w:r>
      <w:r>
        <w:t>and time(s)</w:t>
      </w:r>
      <w:r w:rsidRPr="00433730">
        <w:rPr>
          <w:rFonts w:ascii="Cambria" w:hAnsi="Cambria"/>
          <w:szCs w:val="24"/>
        </w:rPr>
        <w:t xml:space="preserve"> of inspection, maintenance, and/or repair</w:t>
      </w:r>
    </w:p>
    <w:p w14:paraId="42D79978" w14:textId="77777777" w:rsidR="002638DE" w:rsidRPr="0009179C" w:rsidRDefault="002638DE" w:rsidP="00622154">
      <w:pPr>
        <w:pStyle w:val="AQBCLvl-2"/>
        <w:numPr>
          <w:ilvl w:val="1"/>
          <w:numId w:val="30"/>
        </w:numPr>
        <w:tabs>
          <w:tab w:val="clear" w:pos="1440"/>
          <w:tab w:val="left" w:pos="1980"/>
        </w:tabs>
        <w:spacing w:before="120"/>
        <w:ind w:left="1980" w:hanging="540"/>
      </w:pPr>
      <w:r w:rsidRPr="00E86060">
        <w:t xml:space="preserve">date(s) </w:t>
      </w:r>
      <w:r>
        <w:t xml:space="preserve">any subsequent </w:t>
      </w:r>
      <w:r w:rsidRPr="00E86060">
        <w:t>analyses were performed</w:t>
      </w:r>
      <w:r>
        <w:t xml:space="preserve"> (if applicable)</w:t>
      </w:r>
    </w:p>
    <w:p w14:paraId="64275AD9" w14:textId="77777777" w:rsidR="002638DE" w:rsidRPr="001D1962" w:rsidRDefault="002638DE" w:rsidP="00622154">
      <w:pPr>
        <w:pStyle w:val="AQBCLvl-2"/>
        <w:numPr>
          <w:ilvl w:val="1"/>
          <w:numId w:val="30"/>
        </w:numPr>
        <w:tabs>
          <w:tab w:val="clear" w:pos="1440"/>
          <w:tab w:val="left" w:pos="1980"/>
        </w:tabs>
        <w:spacing w:before="120"/>
        <w:ind w:left="1980" w:hanging="540"/>
      </w:pPr>
      <w:r>
        <w:rPr>
          <w:rFonts w:ascii="Cambria" w:hAnsi="Cambria"/>
          <w:szCs w:val="24"/>
        </w:rPr>
        <w:t>n</w:t>
      </w:r>
      <w:r w:rsidRPr="00433730">
        <w:rPr>
          <w:rFonts w:ascii="Cambria" w:hAnsi="Cambria"/>
          <w:szCs w:val="24"/>
        </w:rPr>
        <w:t xml:space="preserve">ame of </w:t>
      </w:r>
      <w:r>
        <w:rPr>
          <w:rFonts w:ascii="Cambria" w:hAnsi="Cambria"/>
          <w:szCs w:val="24"/>
        </w:rPr>
        <w:t xml:space="preserve">the </w:t>
      </w:r>
      <w:r w:rsidRPr="00433730">
        <w:rPr>
          <w:rFonts w:ascii="Cambria" w:hAnsi="Cambria"/>
          <w:szCs w:val="24"/>
        </w:rPr>
        <w:t xml:space="preserve">person </w:t>
      </w:r>
      <w:r>
        <w:rPr>
          <w:rFonts w:ascii="Cambria" w:hAnsi="Cambria"/>
          <w:szCs w:val="24"/>
        </w:rPr>
        <w:t xml:space="preserve">or qualified entity </w:t>
      </w:r>
      <w:r w:rsidRPr="00433730">
        <w:rPr>
          <w:rFonts w:ascii="Cambria" w:hAnsi="Cambria"/>
          <w:szCs w:val="24"/>
        </w:rPr>
        <w:t>conducting th</w:t>
      </w:r>
      <w:r>
        <w:rPr>
          <w:rFonts w:ascii="Cambria" w:hAnsi="Cambria"/>
          <w:szCs w:val="24"/>
        </w:rPr>
        <w:t>e inspection, maintenance, and/</w:t>
      </w:r>
      <w:r w:rsidRPr="00433730">
        <w:rPr>
          <w:rFonts w:ascii="Cambria" w:hAnsi="Cambria"/>
          <w:szCs w:val="24"/>
        </w:rPr>
        <w:t>or repair</w:t>
      </w:r>
    </w:p>
    <w:p w14:paraId="54D510E5" w14:textId="77777777" w:rsidR="002638DE" w:rsidRPr="001D1962" w:rsidRDefault="002638DE" w:rsidP="00622154">
      <w:pPr>
        <w:pStyle w:val="AQBCLvl-2"/>
        <w:numPr>
          <w:ilvl w:val="1"/>
          <w:numId w:val="30"/>
        </w:numPr>
        <w:tabs>
          <w:tab w:val="clear" w:pos="1440"/>
          <w:tab w:val="left" w:pos="1980"/>
        </w:tabs>
        <w:spacing w:before="120"/>
        <w:ind w:left="1980" w:hanging="540"/>
      </w:pPr>
      <w:r>
        <w:rPr>
          <w:rFonts w:ascii="Cambria" w:hAnsi="Cambria"/>
          <w:szCs w:val="24"/>
        </w:rPr>
        <w:t>c</w:t>
      </w:r>
      <w:r w:rsidRPr="00433730">
        <w:rPr>
          <w:rFonts w:ascii="Cambria" w:hAnsi="Cambria"/>
          <w:szCs w:val="24"/>
        </w:rPr>
        <w:t>opy of the equipment manufacturer’</w:t>
      </w:r>
      <w:r>
        <w:rPr>
          <w:rFonts w:ascii="Cambria" w:hAnsi="Cambria"/>
          <w:szCs w:val="24"/>
        </w:rPr>
        <w:t>s or the owner or operator’s maintenance or repair recommendations</w:t>
      </w:r>
      <w:r w:rsidRPr="00433730">
        <w:rPr>
          <w:rFonts w:ascii="Cambria" w:hAnsi="Cambria"/>
          <w:szCs w:val="24"/>
        </w:rPr>
        <w:t xml:space="preserve"> (if required to demonstrate comp</w:t>
      </w:r>
      <w:r>
        <w:rPr>
          <w:rFonts w:ascii="Cambria" w:hAnsi="Cambria"/>
          <w:szCs w:val="24"/>
        </w:rPr>
        <w:t>liance with a permit condition)</w:t>
      </w:r>
    </w:p>
    <w:p w14:paraId="0CF607C6" w14:textId="77777777" w:rsidR="002638DE" w:rsidRPr="006D6E8B" w:rsidRDefault="002638DE" w:rsidP="00622154">
      <w:pPr>
        <w:pStyle w:val="AQBCLvl-2"/>
        <w:numPr>
          <w:ilvl w:val="1"/>
          <w:numId w:val="30"/>
        </w:numPr>
        <w:tabs>
          <w:tab w:val="clear" w:pos="1440"/>
          <w:tab w:val="left" w:pos="1980"/>
        </w:tabs>
        <w:spacing w:before="120"/>
        <w:ind w:left="1980" w:hanging="540"/>
      </w:pPr>
      <w:r>
        <w:rPr>
          <w:rFonts w:ascii="Cambria" w:hAnsi="Cambria"/>
          <w:szCs w:val="24"/>
        </w:rPr>
        <w:t>d</w:t>
      </w:r>
      <w:r w:rsidRPr="00433730">
        <w:rPr>
          <w:rFonts w:ascii="Cambria" w:hAnsi="Cambria"/>
          <w:szCs w:val="24"/>
        </w:rPr>
        <w:t>escription of maintenance or repair activities conducted</w:t>
      </w:r>
    </w:p>
    <w:p w14:paraId="5594DD97" w14:textId="77777777" w:rsidR="002638DE" w:rsidRPr="0009179C" w:rsidRDefault="002638DE" w:rsidP="00622154">
      <w:pPr>
        <w:pStyle w:val="AQBCLvl-2"/>
        <w:numPr>
          <w:ilvl w:val="1"/>
          <w:numId w:val="30"/>
        </w:numPr>
        <w:tabs>
          <w:tab w:val="clear" w:pos="1440"/>
          <w:tab w:val="left" w:pos="1980"/>
        </w:tabs>
        <w:spacing w:before="120"/>
        <w:ind w:left="1980" w:hanging="540"/>
      </w:pPr>
      <w:r>
        <w:rPr>
          <w:rFonts w:ascii="Cambria" w:hAnsi="Cambria"/>
          <w:szCs w:val="24"/>
        </w:rPr>
        <w:lastRenderedPageBreak/>
        <w:t>a</w:t>
      </w:r>
      <w:r w:rsidRPr="00433730">
        <w:rPr>
          <w:rFonts w:ascii="Cambria" w:hAnsi="Cambria"/>
          <w:szCs w:val="24"/>
        </w:rPr>
        <w:t xml:space="preserve">ll results of </w:t>
      </w:r>
      <w:r>
        <w:rPr>
          <w:rFonts w:ascii="Cambria" w:hAnsi="Cambria"/>
          <w:szCs w:val="24"/>
        </w:rPr>
        <w:t xml:space="preserve">any </w:t>
      </w:r>
      <w:r w:rsidRPr="00433730">
        <w:rPr>
          <w:rFonts w:ascii="Cambria" w:hAnsi="Cambria"/>
          <w:szCs w:val="24"/>
        </w:rPr>
        <w:t>required parameter readings</w:t>
      </w:r>
    </w:p>
    <w:p w14:paraId="4B05DF91" w14:textId="77777777" w:rsidR="002638DE" w:rsidRPr="0009179C" w:rsidRDefault="002638DE" w:rsidP="00622154">
      <w:pPr>
        <w:pStyle w:val="AQBCLvl-2"/>
        <w:numPr>
          <w:ilvl w:val="1"/>
          <w:numId w:val="30"/>
        </w:numPr>
        <w:tabs>
          <w:tab w:val="clear" w:pos="1440"/>
          <w:tab w:val="left" w:pos="1980"/>
        </w:tabs>
        <w:spacing w:before="120"/>
        <w:ind w:left="1980" w:hanging="540"/>
      </w:pPr>
      <w:r>
        <w:rPr>
          <w:rFonts w:ascii="Cambria" w:hAnsi="Cambria"/>
          <w:szCs w:val="24"/>
        </w:rPr>
        <w:t>a</w:t>
      </w:r>
      <w:r w:rsidRPr="00433730">
        <w:rPr>
          <w:rFonts w:ascii="Cambria" w:hAnsi="Cambria"/>
          <w:szCs w:val="24"/>
        </w:rPr>
        <w:t xml:space="preserve"> description of the physical condition of the equipment as found during any required inspection</w:t>
      </w:r>
    </w:p>
    <w:p w14:paraId="3B5EA53A" w14:textId="77777777" w:rsidR="002638DE" w:rsidRPr="0009179C" w:rsidRDefault="002638DE" w:rsidP="00622154">
      <w:pPr>
        <w:pStyle w:val="AQBCLvl-2"/>
        <w:numPr>
          <w:ilvl w:val="1"/>
          <w:numId w:val="30"/>
        </w:numPr>
        <w:tabs>
          <w:tab w:val="clear" w:pos="1440"/>
          <w:tab w:val="left" w:pos="1980"/>
        </w:tabs>
        <w:spacing w:before="120"/>
        <w:ind w:left="1980" w:hanging="540"/>
      </w:pPr>
      <w:r>
        <w:rPr>
          <w:rFonts w:ascii="Cambria" w:hAnsi="Cambria"/>
          <w:szCs w:val="24"/>
        </w:rPr>
        <w:t>r</w:t>
      </w:r>
      <w:r w:rsidRPr="00433730">
        <w:rPr>
          <w:rFonts w:ascii="Cambria" w:hAnsi="Cambria"/>
          <w:szCs w:val="24"/>
        </w:rPr>
        <w:t>esults of required equipment inspections including a description of any condition which required adjustment to bring the equipment back into compliance and a description of the required adjustments</w:t>
      </w:r>
    </w:p>
    <w:p w14:paraId="38F57CF6" w14:textId="77777777" w:rsidR="007A30B7" w:rsidRPr="003008AF" w:rsidRDefault="007A30B7" w:rsidP="00E60B9C">
      <w:pPr>
        <w:pStyle w:val="AQBCLvl-1"/>
        <w:spacing w:before="240"/>
      </w:pPr>
      <w:r w:rsidRPr="003008AF">
        <w:t>The permittee shall keep records of all monitoring data, equipment calibration, maintenance, and inspections, Data Acquisition and Handling System (DAHS) if used, reports, and other supporting information required by this permit for at least five (5) years from the time the data was gathered or the reports written. Each record shall clearly identify the emissions unit and/or monitoring equipment, and the date the data was gathered. (20.2.70.302.D.2 NMAC)</w:t>
      </w:r>
    </w:p>
    <w:p w14:paraId="3CC7A982" w14:textId="77777777" w:rsidR="007A30B7" w:rsidRPr="00562135" w:rsidRDefault="007A30B7" w:rsidP="00E60B9C">
      <w:pPr>
        <w:pStyle w:val="AQBCLvl-1"/>
        <w:spacing w:before="240"/>
      </w:pPr>
      <w:r w:rsidRPr="00562135">
        <w:t>If the permittee has applied and received approval for an alternative operating scenario, then the permittee shall maintain a log at the facility, which documents, contemporaneously with any change from one operating scenario to another, the scenario under which the facility is operating. (20.2.70.302.A.3 NMAC)</w:t>
      </w:r>
    </w:p>
    <w:p w14:paraId="52BEA649" w14:textId="77777777" w:rsidR="007A30B7" w:rsidRPr="00562135" w:rsidRDefault="007A30B7" w:rsidP="00E60B9C">
      <w:pPr>
        <w:pStyle w:val="AQBCLvl-1"/>
        <w:spacing w:before="240"/>
      </w:pPr>
      <w:r w:rsidRPr="00562135">
        <w:t>The permittee shall keep a record describing off permit changes made at this source that result in emissions of a regulated air pollutant subject to an applicable requirement, but not otherwise regulated under this permit, and the emissions resulting from those changes. (20.2.70.302.I.2 NMAC)</w:t>
      </w:r>
    </w:p>
    <w:p w14:paraId="76FE11FD" w14:textId="77777777" w:rsidR="007A30B7" w:rsidRDefault="00EE67F7" w:rsidP="00E60B9C">
      <w:pPr>
        <w:pStyle w:val="AQBCLvl-1"/>
        <w:spacing w:before="240"/>
      </w:pPr>
      <w:r>
        <w:t>Unless otherwise indicated by Specific Conditions, the permittee shall keep the following records for m</w:t>
      </w:r>
      <w:r w:rsidR="007A30B7">
        <w:t>alfunction emissions and r</w:t>
      </w:r>
      <w:r w:rsidR="007A30B7" w:rsidRPr="00562135">
        <w:t xml:space="preserve">outine and predictable emissions during startup, shutdown, and </w:t>
      </w:r>
      <w:r w:rsidR="007A30B7">
        <w:t xml:space="preserve">scheduled </w:t>
      </w:r>
      <w:r w:rsidR="007A30B7" w:rsidRPr="00562135">
        <w:t>maintenance</w:t>
      </w:r>
      <w:r w:rsidR="007A30B7">
        <w:t xml:space="preserve"> </w:t>
      </w:r>
      <w:r w:rsidR="007A30B7" w:rsidRPr="00196B74">
        <w:t>(SSM)</w:t>
      </w:r>
      <w:r w:rsidR="007A30B7" w:rsidRPr="00562135">
        <w:t>:</w:t>
      </w:r>
      <w:r w:rsidR="007A30B7">
        <w:t xml:space="preserve"> </w:t>
      </w:r>
    </w:p>
    <w:p w14:paraId="0C04FE17" w14:textId="77777777" w:rsidR="007A30B7" w:rsidRDefault="0011330C" w:rsidP="0011330C">
      <w:pPr>
        <w:pStyle w:val="AQBCLvl-2"/>
        <w:spacing w:before="120"/>
      </w:pPr>
      <w:r w:rsidRPr="0011330C">
        <w:rPr>
          <w:rFonts w:eastAsiaTheme="minorHAnsi"/>
        </w:rPr>
        <w:t>The owner or operator of a source subject to a permit, shall establish and implement a plan to minimize emissions during routine or predictable startup, shutdown, and scheduled maintenance through work practice standards and good air pollution control practices. This requirement shall not apply to any affected facility defined in and subject to an emissions standard and an equivalent plan under 40 CFR Part 60 (NSPS), 40 CFR Part 63 (MACT), or an equivalent plan under 20.2.72 NMAC - Construction Permits, 20.2.70 NMAC - Operating Permits, 20.2.74 NMAC - Permits - Prevention of Significant Deterioration (PSD), or 20.2.79 NMAC - Permits - Nonattainment Areas.</w:t>
      </w:r>
      <w:r w:rsidRPr="0011330C">
        <w:rPr>
          <w:rFonts w:eastAsiaTheme="minorHAnsi"/>
          <w:szCs w:val="24"/>
        </w:rPr>
        <w:t xml:space="preserve"> (20.2.7.14.A </w:t>
      </w:r>
      <w:proofErr w:type="gramStart"/>
      <w:r w:rsidRPr="0011330C">
        <w:rPr>
          <w:rFonts w:eastAsiaTheme="minorHAnsi"/>
          <w:szCs w:val="24"/>
        </w:rPr>
        <w:t>NMAC)</w:t>
      </w:r>
      <w:r>
        <w:rPr>
          <w:rFonts w:eastAsiaTheme="minorHAnsi"/>
          <w:szCs w:val="24"/>
        </w:rPr>
        <w:t xml:space="preserve">  </w:t>
      </w:r>
      <w:r w:rsidRPr="0011330C">
        <w:t>The</w:t>
      </w:r>
      <w:proofErr w:type="gramEnd"/>
      <w:r w:rsidRPr="0011330C">
        <w:t xml:space="preserve"> permittee shall keep records of all sources subject to the plan to minimize emissions during routine or predictable SSM and shall record if the source is subject to an alternative plan and therefore, not subject to the plan requirements under 20.2.7.14.A NMAC</w:t>
      </w:r>
      <w:r>
        <w:t>.</w:t>
      </w:r>
    </w:p>
    <w:p w14:paraId="3694707A" w14:textId="77777777" w:rsidR="007A30B7" w:rsidRDefault="007A30B7" w:rsidP="00E60B9C">
      <w:pPr>
        <w:pStyle w:val="AQBCLvl-2"/>
        <w:spacing w:before="120"/>
      </w:pPr>
      <w:r>
        <w:t xml:space="preserve">If the facility has allowable SSM emission limits in this permit, the permittee shall </w:t>
      </w:r>
      <w:r w:rsidRPr="008E39AB">
        <w:t xml:space="preserve">record </w:t>
      </w:r>
      <w:r>
        <w:t>all SSM events, including t</w:t>
      </w:r>
      <w:r w:rsidRPr="008E39AB">
        <w:t>he date, the start time, the end time, a description of the event</w:t>
      </w:r>
      <w:r w:rsidR="00846E6A">
        <w:t>, and a description of the cause of the event</w:t>
      </w:r>
      <w:r>
        <w:t xml:space="preserve">. </w:t>
      </w:r>
      <w:r w:rsidRPr="008E39AB">
        <w:t xml:space="preserve">This record also shall include a copy of the manufacturer’s, or equivalent, documentation showing that any maintenance qualified as scheduled. Scheduled maintenance is an activity that </w:t>
      </w:r>
      <w:r w:rsidRPr="008E39AB">
        <w:lastRenderedPageBreak/>
        <w:t>occurs at an established frequency pursuant to a written protocol published by the manufacturer or other reliable source.</w:t>
      </w:r>
      <w:r>
        <w:t xml:space="preserve"> The authorization of allowable SSM emissions does not supersede any applicable federal or state standard.  The most stringent requirement applies.</w:t>
      </w:r>
    </w:p>
    <w:p w14:paraId="77ABD408" w14:textId="77777777" w:rsidR="007A30B7" w:rsidRDefault="0011330C" w:rsidP="00E60B9C">
      <w:pPr>
        <w:pStyle w:val="AQBCLvl-2"/>
        <w:spacing w:before="120"/>
      </w:pPr>
      <w:r w:rsidRPr="000C616B">
        <w:t xml:space="preserve">If the facility has allowable malfunction emission limits in this permit, the permittee shall record all malfunction events to be applied against these limits.  The permittee shall also include the date, the start time, the end time, and a description of the event. </w:t>
      </w:r>
      <w:r w:rsidRPr="000C616B">
        <w:rPr>
          <w:b/>
        </w:rPr>
        <w:t>Malfunction means</w:t>
      </w:r>
      <w:r w:rsidRPr="000C616B">
        <w:t xml:space="preserve"> any sudden</w:t>
      </w:r>
      <w:r>
        <w:t xml:space="preserve">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w:t>
      </w:r>
      <w:r w:rsidRPr="000C616B">
        <w:t>. (20.2.7.7.E NMAC) The authorization of allowable malfunction emissions does not supersede any applicable federal or state standard.  The most stringent requirement applies.  This authorization only allows the permittee to avoid submitting reports under 20.2.7 NMAC for total annual emissions that are below the authorized malfunction emission limit.</w:t>
      </w:r>
      <w:r>
        <w:t xml:space="preserve"> </w:t>
      </w:r>
    </w:p>
    <w:p w14:paraId="15F21D56" w14:textId="77777777" w:rsidR="0011330C" w:rsidRDefault="0011330C" w:rsidP="00E60B9C">
      <w:pPr>
        <w:pStyle w:val="AQBCLvl-2"/>
        <w:spacing w:before="120"/>
      </w:pPr>
      <w:r>
        <w:t>The owner or operator of a source shall meet the operational plan defining the measures to be taken to mitigate source emissions during malfunction, startup or shutdown.  (20.2.72.203.A(5) NMAC)</w:t>
      </w:r>
    </w:p>
    <w:p w14:paraId="045C2B69" w14:textId="77777777" w:rsidR="007A30B7" w:rsidRPr="00E86060" w:rsidRDefault="007A30B7" w:rsidP="00562135">
      <w:pPr>
        <w:pStyle w:val="AQBHSection100"/>
      </w:pPr>
      <w:bookmarkStart w:id="45" w:name="_Toc457820529"/>
      <w:r w:rsidRPr="00E86060">
        <w:t>G</w:t>
      </w:r>
      <w:r>
        <w:t>eneral</w:t>
      </w:r>
      <w:r w:rsidRPr="00E86060">
        <w:t xml:space="preserve"> R</w:t>
      </w:r>
      <w:r>
        <w:t>eporting</w:t>
      </w:r>
      <w:r w:rsidRPr="00E86060">
        <w:t xml:space="preserve"> R</w:t>
      </w:r>
      <w:r>
        <w:t>equirements</w:t>
      </w:r>
      <w:bookmarkEnd w:id="45"/>
    </w:p>
    <w:p w14:paraId="5EFA1357" w14:textId="77777777" w:rsidR="007A30B7" w:rsidRPr="00E86060" w:rsidRDefault="007A30B7" w:rsidP="00F45960">
      <w:pPr>
        <w:pStyle w:val="AQBAthority"/>
      </w:pPr>
      <w:r w:rsidRPr="00E86060">
        <w:t>(20.2.70.302.E NMAC)</w:t>
      </w:r>
    </w:p>
    <w:p w14:paraId="3AC4D349" w14:textId="77777777" w:rsidR="007A30B7" w:rsidRDefault="007A30B7" w:rsidP="00622154">
      <w:pPr>
        <w:pStyle w:val="AQBCLvl-1"/>
        <w:numPr>
          <w:ilvl w:val="0"/>
          <w:numId w:val="19"/>
        </w:numPr>
        <w:spacing w:before="240"/>
      </w:pPr>
      <w:r>
        <w:t>Reports of required monitoring activities for this facility shall be submitted to the Department on the schedule in section A109.  Monitoring and recordkeeping requirements that are not required by a NSPS or MACT shall be maintained on-site or (for unmanned sites) at the nearest company office, and summarized in the semi-annual reports, unless alternative reporting requirements are specified in the equipment specific requirements section of this permit.</w:t>
      </w:r>
    </w:p>
    <w:p w14:paraId="2BEA79D4" w14:textId="77777777" w:rsidR="007A30B7" w:rsidRPr="00562135" w:rsidRDefault="007A30B7" w:rsidP="00622154">
      <w:pPr>
        <w:pStyle w:val="AQBCLvl-1"/>
        <w:numPr>
          <w:ilvl w:val="0"/>
          <w:numId w:val="19"/>
        </w:numPr>
        <w:spacing w:before="240"/>
      </w:pPr>
      <w:r w:rsidRPr="00562135">
        <w:t>R</w:t>
      </w:r>
      <w:r w:rsidRPr="00562135">
        <w:rPr>
          <w:rFonts w:eastAsia="MS Mincho"/>
        </w:rPr>
        <w:t xml:space="preserve">eports shall clearly identify the subject equipment showing the emission unit ID number according to this operating permit. In addition, all instances of deviations from permit requirements, including those that occur during emergencies, shall be clearly identified in the reports required by </w:t>
      </w:r>
      <w:r>
        <w:rPr>
          <w:rFonts w:eastAsia="MS Mincho"/>
        </w:rPr>
        <w:t>section</w:t>
      </w:r>
      <w:r w:rsidRPr="00562135">
        <w:rPr>
          <w:rFonts w:eastAsia="MS Mincho"/>
        </w:rPr>
        <w:t xml:space="preserve"> </w:t>
      </w:r>
      <w:r>
        <w:rPr>
          <w:rFonts w:eastAsia="MS Mincho"/>
        </w:rPr>
        <w:t>A109</w:t>
      </w:r>
      <w:r w:rsidRPr="00562135">
        <w:rPr>
          <w:rFonts w:eastAsia="MS Mincho"/>
        </w:rPr>
        <w:t>.</w:t>
      </w:r>
      <w:r w:rsidRPr="00562135">
        <w:t xml:space="preserve"> (20.2.70.302.E.1 NMAC)</w:t>
      </w:r>
    </w:p>
    <w:p w14:paraId="5D50797A" w14:textId="77777777" w:rsidR="007A30B7" w:rsidRPr="00AE2482" w:rsidRDefault="007A30B7" w:rsidP="00622154">
      <w:pPr>
        <w:pStyle w:val="AQBCLvl-1"/>
        <w:numPr>
          <w:ilvl w:val="0"/>
          <w:numId w:val="19"/>
        </w:numPr>
        <w:tabs>
          <w:tab w:val="num" w:pos="1123"/>
        </w:tabs>
        <w:snapToGrid w:val="0"/>
        <w:spacing w:before="240"/>
        <w:rPr>
          <w:snapToGrid w:val="0"/>
        </w:rPr>
      </w:pPr>
      <w:r>
        <w:t>The permittee shall submit reports of all deviations from permit requirements, including</w:t>
      </w:r>
      <w:r w:rsidRPr="00AE2482">
        <w:rPr>
          <w:snapToGrid w:val="0"/>
        </w:rPr>
        <w:t xml:space="preserve"> those attributable to upset conditions as defined in the permit, the probable cause of such deviations, and any corrective actions or preventive measures taken. These reports shall be submitted as follows:</w:t>
      </w:r>
    </w:p>
    <w:p w14:paraId="735137C0" w14:textId="77777777" w:rsidR="007A30B7" w:rsidRPr="00AE2482" w:rsidRDefault="007A30B7" w:rsidP="00AE2482">
      <w:pPr>
        <w:pStyle w:val="AQBCLvl-2"/>
        <w:spacing w:before="120"/>
      </w:pPr>
      <w:r w:rsidRPr="00AE2482">
        <w:t xml:space="preserve">Deviations resulting in excess emissions as defined in 20.2.7.7 NMAC (including those classified as emergencies as defined in section B114.A) shall be reported in </w:t>
      </w:r>
      <w:r w:rsidRPr="00AE2482">
        <w:lastRenderedPageBreak/>
        <w:t>accordance with the timelines specified by 20.2.7.110 NMAC and in the semi-annual reports required in section A109. (20.2</w:t>
      </w:r>
      <w:r>
        <w:t>.</w:t>
      </w:r>
      <w:r w:rsidRPr="00AE2482">
        <w:t>70.302.E.2 NMAC)</w:t>
      </w:r>
    </w:p>
    <w:p w14:paraId="0DD4B950" w14:textId="77777777" w:rsidR="007A30B7" w:rsidRDefault="007A30B7" w:rsidP="00AE2482">
      <w:pPr>
        <w:pStyle w:val="AQBCLvl-2"/>
        <w:spacing w:before="120"/>
      </w:pPr>
      <w:r w:rsidRPr="00AE2482">
        <w:t>All other deviations shall be reported in the semi-annual reports required in section A109. (20.2.70.302.E.2 NMAC).</w:t>
      </w:r>
    </w:p>
    <w:p w14:paraId="34D5EF94" w14:textId="47E68F8A" w:rsidR="007A30B7" w:rsidRDefault="007A30B7" w:rsidP="00E60B9C">
      <w:pPr>
        <w:pStyle w:val="AQBCLvl-1"/>
        <w:spacing w:before="240"/>
      </w:pPr>
      <w:r>
        <w:t>The permittee shall submit reports of excess emissions in accor</w:t>
      </w:r>
      <w:r w:rsidR="002D05C1">
        <w:t>dance with 20.2.7.110.A NMAC.</w:t>
      </w:r>
    </w:p>
    <w:p w14:paraId="731D6FA8" w14:textId="42CCFFEE" w:rsidR="002D05C1" w:rsidRDefault="002D05C1" w:rsidP="00E60B9C">
      <w:pPr>
        <w:pStyle w:val="AQBCLvl-1"/>
        <w:spacing w:before="240"/>
      </w:pPr>
      <w:r w:rsidRPr="00FB7F15">
        <w:t xml:space="preserve">Allowable Emission Limits for Excess Emissions Reporting for Flares and Other Regulated Sources with No </w:t>
      </w:r>
      <w:r>
        <w:t>Pound per Hour (</w:t>
      </w:r>
      <w:r w:rsidRPr="00FB7F15">
        <w:t>pph</w:t>
      </w:r>
      <w:r>
        <w:t>)</w:t>
      </w:r>
      <w:r w:rsidRPr="00FB7F15">
        <w:t xml:space="preserve"> and/or </w:t>
      </w:r>
      <w:r>
        <w:t>Ton per Year (</w:t>
      </w:r>
      <w:r w:rsidRPr="00FB7F15">
        <w:t>tpy</w:t>
      </w:r>
      <w:r>
        <w:t>)</w:t>
      </w:r>
      <w:r w:rsidRPr="00FB7F15">
        <w:t xml:space="preserve"> Emission Limits</w:t>
      </w:r>
      <w:r>
        <w:t>.</w:t>
      </w:r>
    </w:p>
    <w:p w14:paraId="527EC12D" w14:textId="6AF8B56D" w:rsidR="002D05C1" w:rsidRPr="00FB7F15" w:rsidRDefault="002D05C1" w:rsidP="00622154">
      <w:pPr>
        <w:pStyle w:val="AQBCLvl-2"/>
        <w:tabs>
          <w:tab w:val="clear" w:pos="1440"/>
          <w:tab w:val="num" w:pos="1260"/>
        </w:tabs>
        <w:spacing w:before="120"/>
        <w:ind w:left="1260"/>
      </w:pPr>
      <w:r w:rsidRPr="00FB7F15">
        <w:t>When a flare has no allowable pph and/or tpy emission limits in Sections A106 and/or A107, the a</w:t>
      </w:r>
      <w:r w:rsidR="00326EC6">
        <w:t>uthorized allowable emission</w:t>
      </w:r>
      <w:r w:rsidRPr="00FB7F15">
        <w:t>s include only the combustion of pilot and/or purge gas.  Compliance is demonstrated by limiting the gas stream to the flare to only pilot and/or purge gas.</w:t>
      </w:r>
    </w:p>
    <w:p w14:paraId="63C5CD76" w14:textId="28BDDE7E" w:rsidR="002D05C1" w:rsidRPr="00FB7F15" w:rsidRDefault="002D05C1" w:rsidP="002D05C1">
      <w:pPr>
        <w:pStyle w:val="AQBCLvl-2"/>
        <w:tabs>
          <w:tab w:val="clear" w:pos="1440"/>
          <w:tab w:val="num" w:pos="1260"/>
        </w:tabs>
        <w:spacing w:before="120"/>
        <w:ind w:left="1260"/>
      </w:pPr>
      <w:r w:rsidRPr="00FB7F15">
        <w:t>For excess emissions reporting as required by 20.2.7 NMAC, the allowable emission limits are 1.0 pph and 1.0 tpy for each regulated air pollutant</w:t>
      </w:r>
      <w:r>
        <w:t xml:space="preserve"> </w:t>
      </w:r>
      <w:r w:rsidR="0094268F">
        <w:t xml:space="preserve">(except for H2S) </w:t>
      </w:r>
      <w:r w:rsidRPr="00FB7F15">
        <w:t>emitted by that source as follows:</w:t>
      </w:r>
    </w:p>
    <w:p w14:paraId="36681A35" w14:textId="77777777" w:rsidR="002D05C1" w:rsidRPr="00FB7F15" w:rsidRDefault="002D05C1" w:rsidP="00622154">
      <w:pPr>
        <w:pStyle w:val="AQBCLvl-2"/>
        <w:numPr>
          <w:ilvl w:val="4"/>
          <w:numId w:val="32"/>
        </w:numPr>
        <w:tabs>
          <w:tab w:val="clear" w:pos="3600"/>
          <w:tab w:val="num" w:pos="1800"/>
        </w:tabs>
        <w:spacing w:before="120"/>
        <w:ind w:left="1800" w:hanging="540"/>
      </w:pPr>
      <w:r w:rsidRPr="00FB7F15">
        <w:t>For flares, when there are no allowable emission limits in Sections A106 and/or A107.</w:t>
      </w:r>
    </w:p>
    <w:p w14:paraId="52C24423" w14:textId="77777777" w:rsidR="002D05C1" w:rsidRPr="00FB7F15" w:rsidRDefault="002D05C1" w:rsidP="00622154">
      <w:pPr>
        <w:pStyle w:val="AQBCLvl-2"/>
        <w:numPr>
          <w:ilvl w:val="4"/>
          <w:numId w:val="32"/>
        </w:numPr>
        <w:tabs>
          <w:tab w:val="clear" w:pos="3600"/>
          <w:tab w:val="num" w:pos="1800"/>
        </w:tabs>
        <w:spacing w:before="120"/>
        <w:ind w:left="1800" w:hanging="540"/>
      </w:pPr>
      <w:r w:rsidRPr="00FB7F15">
        <w:t>For regulated sources with emission limits in Sections A106 or A107 represented by the less than sign (“&lt;”).</w:t>
      </w:r>
    </w:p>
    <w:p w14:paraId="01BCC73D" w14:textId="77777777" w:rsidR="002D05C1" w:rsidRPr="00FB7F15" w:rsidRDefault="002D05C1" w:rsidP="00622154">
      <w:pPr>
        <w:pStyle w:val="AQBCLvl-2"/>
        <w:numPr>
          <w:ilvl w:val="4"/>
          <w:numId w:val="32"/>
        </w:numPr>
        <w:tabs>
          <w:tab w:val="clear" w:pos="3600"/>
          <w:tab w:val="num" w:pos="1800"/>
        </w:tabs>
        <w:spacing w:before="120"/>
        <w:ind w:left="1800" w:hanging="540"/>
      </w:pPr>
      <w:r w:rsidRPr="00FB7F15">
        <w:t>For regulated sources that normally would not emit any regulated air pollutants, including but not limited to vents, pressure relief devices, connectors, etc.</w:t>
      </w:r>
      <w:r w:rsidRPr="00FB7F15" w:rsidDel="004C4453">
        <w:t xml:space="preserve"> </w:t>
      </w:r>
    </w:p>
    <w:p w14:paraId="42341E71" w14:textId="1A17A9B2" w:rsidR="002D05C1" w:rsidRPr="00FB7F15" w:rsidRDefault="002D05C1" w:rsidP="002D05C1">
      <w:pPr>
        <w:pStyle w:val="AQBCLvl-2"/>
        <w:spacing w:before="120"/>
      </w:pPr>
      <w:r w:rsidRPr="00FB7F15">
        <w:t xml:space="preserve">For excess emissions reporting as required by </w:t>
      </w:r>
      <w:r w:rsidR="0094268F">
        <w:t>20.2.7 NMAC</w:t>
      </w:r>
      <w:r w:rsidRPr="00FB7F15">
        <w:t xml:space="preserve"> for H2S, the allowable limits are 0.1 pph and 0.44 tpy for each applicable scenario addressed in paragraph (2) above.</w:t>
      </w:r>
    </w:p>
    <w:p w14:paraId="0E54DF7A" w14:textId="77777777" w:rsidR="007A30B7" w:rsidRDefault="007A30B7" w:rsidP="00E60B9C">
      <w:pPr>
        <w:pStyle w:val="AQBCLvl-1"/>
        <w:spacing w:before="240"/>
      </w:pPr>
      <w:r w:rsidRPr="0039364E">
        <w:t xml:space="preserve">Results of emission tests and monitoring for each pollutant (except opacity) shall be reported in pounds per hour (unless otherwise specified) and tons per year.  Opacity shall be reported in percent.  </w:t>
      </w:r>
      <w:r>
        <w:t>T</w:t>
      </w:r>
      <w:r w:rsidRPr="0039364E">
        <w:t>he number of significant figures corresponding to the full accuracy inherent in the testing instrument or Method test used to obtain the data</w:t>
      </w:r>
      <w:r>
        <w:t xml:space="preserve"> shall be used to calculate and report test results in accordance with 20.2.1.116.B and C NMAC.  </w:t>
      </w:r>
      <w:r w:rsidRPr="00405771">
        <w:t>Upon request by the Department, CEMS and other tabular data shall be submitted in editable, MS Excel format.</w:t>
      </w:r>
    </w:p>
    <w:p w14:paraId="690E1592" w14:textId="77777777" w:rsidR="007A30B7" w:rsidRPr="00562135" w:rsidRDefault="007A30B7" w:rsidP="00E60B9C">
      <w:pPr>
        <w:pStyle w:val="AQBCLvl-1"/>
        <w:spacing w:before="240"/>
      </w:pPr>
      <w:r w:rsidRPr="00562135">
        <w:t xml:space="preserve">At such time </w:t>
      </w:r>
      <w:proofErr w:type="gramStart"/>
      <w:r w:rsidRPr="00562135">
        <w:t>as</w:t>
      </w:r>
      <w:proofErr w:type="gramEnd"/>
      <w:r w:rsidRPr="00562135">
        <w:t xml:space="preserve"> new units are installed as authorized by the applicable NSR Permit, the permittee shall fulfill the notification requirements in the NSR permit.</w:t>
      </w:r>
    </w:p>
    <w:p w14:paraId="5C5E8277" w14:textId="77777777" w:rsidR="007A30B7" w:rsidRPr="00562135" w:rsidRDefault="007A30B7" w:rsidP="00E60B9C">
      <w:pPr>
        <w:pStyle w:val="AQBCLvl-1"/>
        <w:spacing w:before="240"/>
      </w:pPr>
      <w:r w:rsidRPr="00562135">
        <w:t xml:space="preserve">Periodic Emissions Test Reporting: </w:t>
      </w:r>
      <w:r w:rsidRPr="00B337B7">
        <w:t>The permittee shall report semi-annually a summary of the test results.</w:t>
      </w:r>
    </w:p>
    <w:p w14:paraId="30BFF5CF" w14:textId="77777777" w:rsidR="00D91E49" w:rsidRDefault="007A30B7" w:rsidP="00E60B9C">
      <w:pPr>
        <w:pStyle w:val="AQBCLvl-1"/>
        <w:spacing w:before="240"/>
      </w:pPr>
      <w:r w:rsidRPr="00562135">
        <w:lastRenderedPageBreak/>
        <w:t>The permittee shall submit an emissions inventory</w:t>
      </w:r>
      <w:r w:rsidR="00434D16">
        <w:t xml:space="preserve"> report</w:t>
      </w:r>
      <w:r w:rsidR="0035364E">
        <w:t xml:space="preserve"> </w:t>
      </w:r>
      <w:r w:rsidRPr="00562135">
        <w:t>for this facility</w:t>
      </w:r>
      <w:r w:rsidR="000629E4">
        <w:t xml:space="preserve"> </w:t>
      </w:r>
      <w:r w:rsidR="0035364E">
        <w:t>in accordance with the schedule in subparagraph (5),</w:t>
      </w:r>
      <w:r w:rsidR="0035364E" w:rsidRPr="00562135">
        <w:t xml:space="preserve"> </w:t>
      </w:r>
      <w:r w:rsidR="000629E4">
        <w:t>provided one or more</w:t>
      </w:r>
      <w:r w:rsidR="0035364E">
        <w:t xml:space="preserve"> of</w:t>
      </w:r>
      <w:r w:rsidR="00D91E49">
        <w:t xml:space="preserve"> the following criteria</w:t>
      </w:r>
      <w:r w:rsidR="000629E4">
        <w:t xml:space="preserve"> is met</w:t>
      </w:r>
      <w:r w:rsidR="0079350D">
        <w:t xml:space="preserve"> in subparagraphs (1) to (4)</w:t>
      </w:r>
      <w:r w:rsidR="00D91E49">
        <w:t>:</w:t>
      </w:r>
      <w:r w:rsidR="0035364E">
        <w:t xml:space="preserve"> </w:t>
      </w:r>
      <w:r w:rsidR="0035364E" w:rsidRPr="00562135">
        <w:t>(20.2.73 NMAC)</w:t>
      </w:r>
    </w:p>
    <w:p w14:paraId="4F45D33A" w14:textId="77777777" w:rsidR="00D91E49" w:rsidRDefault="000629E4" w:rsidP="00315CDF">
      <w:pPr>
        <w:pStyle w:val="AQBCLvl-2"/>
        <w:spacing w:before="120"/>
      </w:pPr>
      <w:r>
        <w:t xml:space="preserve">The facility </w:t>
      </w:r>
      <w:r w:rsidR="00D91E49">
        <w:t>emits, or has the potential to emit, 5 tons per year or more of lead or lead compounds, or 100 tons per year or more of PM10, PM2.5, sulfur oxides, nitrogen oxides, carbon monoxide, or volatile organic compounds</w:t>
      </w:r>
      <w:r w:rsidR="007A30B7" w:rsidRPr="00562135">
        <w:t>.</w:t>
      </w:r>
    </w:p>
    <w:p w14:paraId="44C5276B" w14:textId="77777777" w:rsidR="00D91E49" w:rsidRDefault="000629E4" w:rsidP="00315CDF">
      <w:pPr>
        <w:pStyle w:val="AQBCLvl-2"/>
        <w:spacing w:before="120"/>
      </w:pPr>
      <w:r>
        <w:t>The facility is</w:t>
      </w:r>
      <w:r w:rsidR="00D91E49">
        <w:t xml:space="preserve"> defined as a major source of hazardous air pollutants under 20.2.70 NMAC (Operating Permits).</w:t>
      </w:r>
    </w:p>
    <w:p w14:paraId="5A861B6C" w14:textId="77777777" w:rsidR="00D91E49" w:rsidRDefault="000629E4" w:rsidP="00315CDF">
      <w:pPr>
        <w:pStyle w:val="AQBCLvl-2"/>
        <w:spacing w:before="120"/>
      </w:pPr>
      <w:r>
        <w:t>The facility</w:t>
      </w:r>
      <w:r w:rsidR="00D91E49">
        <w:t xml:space="preserve"> </w:t>
      </w:r>
      <w:proofErr w:type="gramStart"/>
      <w:r w:rsidR="00D91E49">
        <w:t>is located in</w:t>
      </w:r>
      <w:proofErr w:type="gramEnd"/>
      <w:r w:rsidR="00D91E49">
        <w:t xml:space="preserve"> an ozone nonattainment area and which emits, or has the potential to emit, 25 tons per year or more of nitrogen oxides or vola</w:t>
      </w:r>
      <w:r>
        <w:t>tile organic compounds</w:t>
      </w:r>
      <w:r w:rsidR="00D91E49">
        <w:t>.</w:t>
      </w:r>
    </w:p>
    <w:p w14:paraId="65D6D91F" w14:textId="77777777" w:rsidR="00D91E49" w:rsidRDefault="000629E4" w:rsidP="00315CDF">
      <w:pPr>
        <w:pStyle w:val="AQBCLvl-2"/>
        <w:spacing w:before="120"/>
      </w:pPr>
      <w:r>
        <w:t>U</w:t>
      </w:r>
      <w:r w:rsidR="00D91E49">
        <w:t>pon request by the department</w:t>
      </w:r>
      <w:r>
        <w:t>.</w:t>
      </w:r>
    </w:p>
    <w:p w14:paraId="7E5460C3" w14:textId="77777777" w:rsidR="007A30B7" w:rsidRPr="00562135" w:rsidRDefault="00D31E03" w:rsidP="006658F6">
      <w:pPr>
        <w:pStyle w:val="AQBCLvl-2"/>
        <w:spacing w:before="120"/>
      </w:pPr>
      <w:r>
        <w:t>The permittee shall submit the emission</w:t>
      </w:r>
      <w:r w:rsidR="00894B89">
        <w:t>s inventory</w:t>
      </w:r>
      <w:r>
        <w:t xml:space="preserve"> report by April 1 of each year, unless a different deadline is specified by the current operating permit.</w:t>
      </w:r>
      <w:r w:rsidR="007A30B7" w:rsidRPr="00562135">
        <w:t xml:space="preserve"> </w:t>
      </w:r>
    </w:p>
    <w:p w14:paraId="06110544" w14:textId="77777777" w:rsidR="007A30B7" w:rsidRPr="00562135" w:rsidRDefault="007A30B7" w:rsidP="00E60B9C">
      <w:pPr>
        <w:pStyle w:val="AQBCLvl-1"/>
        <w:spacing w:before="240"/>
      </w:pPr>
      <w:r w:rsidRPr="00562135">
        <w:t>Emissions trading within a facility (20.2.</w:t>
      </w:r>
      <w:r>
        <w:t>70.</w:t>
      </w:r>
      <w:r w:rsidRPr="00562135">
        <w:t>302.H.2 NMAC)</w:t>
      </w:r>
    </w:p>
    <w:p w14:paraId="5603AEE2" w14:textId="77777777" w:rsidR="007A30B7" w:rsidRDefault="007A30B7" w:rsidP="00E60B9C">
      <w:pPr>
        <w:pStyle w:val="AQBCLvl-2"/>
        <w:spacing w:before="120"/>
      </w:pPr>
      <w:r w:rsidRPr="003E4114">
        <w:t>For each such change, the permittee shall provide written notification to the department and the administrator at least seven (7) days in advance of the proposed changes. Such notification shall state when the change will occur and shall describe the changes in emissions that will result and how these increases and decreases in emissions will comply with the terms and conditions of the permit.</w:t>
      </w:r>
    </w:p>
    <w:p w14:paraId="6659023E" w14:textId="77777777" w:rsidR="007A30B7" w:rsidRPr="00DD4868" w:rsidRDefault="007A30B7" w:rsidP="00E60B9C">
      <w:pPr>
        <w:pStyle w:val="AQBCLvl-2"/>
        <w:spacing w:before="120"/>
      </w:pPr>
      <w:r>
        <w:t>The permittee and department shall attach each such notice to their copy of the relevant permit.</w:t>
      </w:r>
    </w:p>
    <w:p w14:paraId="7FB8052C" w14:textId="77777777" w:rsidR="007A30B7" w:rsidRPr="00E86060" w:rsidRDefault="007A30B7" w:rsidP="00346C51">
      <w:pPr>
        <w:pStyle w:val="AQBHSection100"/>
      </w:pPr>
      <w:bookmarkStart w:id="46" w:name="_Toc457820530"/>
      <w:r>
        <w:t>General Testing Requirements</w:t>
      </w:r>
      <w:bookmarkEnd w:id="46"/>
    </w:p>
    <w:p w14:paraId="61254767" w14:textId="77777777" w:rsidR="003D3E2F" w:rsidRPr="0030258E" w:rsidRDefault="003D3E2F" w:rsidP="00622154">
      <w:pPr>
        <w:pStyle w:val="AQBHSection100"/>
        <w:numPr>
          <w:ilvl w:val="0"/>
          <w:numId w:val="0"/>
        </w:numPr>
        <w:spacing w:before="120"/>
        <w:rPr>
          <w:b w:val="0"/>
          <w:u w:val="none"/>
        </w:rPr>
      </w:pPr>
      <w:r w:rsidRPr="0030258E">
        <w:rPr>
          <w:b w:val="0"/>
          <w:u w:val="none"/>
        </w:rPr>
        <w:t xml:space="preserve">Unless otherwise indicated by Specific Conditions or regulatory requirements, the permittee shall </w:t>
      </w:r>
      <w:r>
        <w:rPr>
          <w:b w:val="0"/>
          <w:u w:val="none"/>
        </w:rPr>
        <w:t xml:space="preserve">conduct testing in accordance </w:t>
      </w:r>
      <w:r w:rsidRPr="0030258E">
        <w:rPr>
          <w:b w:val="0"/>
          <w:u w:val="none"/>
        </w:rPr>
        <w:t>with the requirements in Sections B</w:t>
      </w:r>
      <w:r w:rsidRPr="00EE7046">
        <w:rPr>
          <w:b w:val="0"/>
          <w:u w:val="none"/>
        </w:rPr>
        <w:t>111A, B, C,</w:t>
      </w:r>
      <w:r w:rsidRPr="0030258E">
        <w:rPr>
          <w:b w:val="0"/>
          <w:u w:val="none"/>
        </w:rPr>
        <w:t xml:space="preserve"> D</w:t>
      </w:r>
      <w:r>
        <w:rPr>
          <w:b w:val="0"/>
          <w:u w:val="none"/>
        </w:rPr>
        <w:t xml:space="preserve"> and E</w:t>
      </w:r>
      <w:r w:rsidRPr="0030258E">
        <w:rPr>
          <w:b w:val="0"/>
          <w:u w:val="none"/>
        </w:rPr>
        <w:t>, as applicable.</w:t>
      </w:r>
    </w:p>
    <w:p w14:paraId="6E3118D4" w14:textId="77777777" w:rsidR="003D3E2F" w:rsidRDefault="003D3E2F" w:rsidP="00622154">
      <w:pPr>
        <w:pStyle w:val="AQBCLvl-1"/>
        <w:numPr>
          <w:ilvl w:val="0"/>
          <w:numId w:val="4"/>
        </w:numPr>
        <w:tabs>
          <w:tab w:val="clear" w:pos="576"/>
          <w:tab w:val="num" w:pos="720"/>
        </w:tabs>
        <w:spacing w:before="240"/>
        <w:ind w:left="720" w:hanging="720"/>
      </w:pPr>
      <w:r>
        <w:t>Initial Compliance Tests</w:t>
      </w:r>
    </w:p>
    <w:p w14:paraId="6C925D39" w14:textId="77777777" w:rsidR="003D3E2F" w:rsidRDefault="003D3E2F" w:rsidP="00622154">
      <w:pPr>
        <w:pStyle w:val="AQBCLvl-1"/>
        <w:numPr>
          <w:ilvl w:val="0"/>
          <w:numId w:val="0"/>
        </w:numPr>
        <w:spacing w:beforeLines="50" w:before="120"/>
        <w:ind w:left="720"/>
      </w:pPr>
      <w:r>
        <w:t>The permittee shall conduct initial compliance tests in accordance with the following requirements:</w:t>
      </w:r>
    </w:p>
    <w:p w14:paraId="460F363D" w14:textId="77777777" w:rsidR="003D3E2F" w:rsidRDefault="003D3E2F" w:rsidP="003D3E2F">
      <w:pPr>
        <w:pStyle w:val="AQBCLvl-2"/>
        <w:spacing w:before="120"/>
      </w:pPr>
      <w:r>
        <w:t>Initial c</w:t>
      </w:r>
      <w:r w:rsidRPr="0039364E">
        <w:t xml:space="preserve">ompliance test requirements from previous permits (if any) are still in effect, unless the tests have been satisfactorily completed.  Compliance tests may be re-imposed if it is deemed necessary by the Department to determine whether the source </w:t>
      </w:r>
      <w:proofErr w:type="gramStart"/>
      <w:r w:rsidRPr="0039364E">
        <w:t>is in compliance with</w:t>
      </w:r>
      <w:proofErr w:type="gramEnd"/>
      <w:r w:rsidRPr="0039364E">
        <w:t xml:space="preserve"> applicable r</w:t>
      </w:r>
      <w:r>
        <w:t xml:space="preserve">egulations or permit conditions. </w:t>
      </w:r>
      <w:r w:rsidRPr="0039364E">
        <w:t>(20.2.72 NMAC Sections 210.C and 213</w:t>
      </w:r>
      <w:r>
        <w:t>)</w:t>
      </w:r>
    </w:p>
    <w:p w14:paraId="50A0969B" w14:textId="77777777" w:rsidR="003D3E2F" w:rsidRDefault="003D3E2F" w:rsidP="003D3E2F">
      <w:pPr>
        <w:pStyle w:val="AQBCLvl-2"/>
        <w:spacing w:before="120"/>
      </w:pPr>
      <w:r>
        <w:t>Initial compliance</w:t>
      </w:r>
      <w:r w:rsidRPr="0039364E">
        <w:t xml:space="preserve"> tests shall be conducted within sixty (60) days after the unit(s) achieve the maximum normal production rate.  If the maximum normal production rate does not occur within one hundred twenty (120) days of source startup, then </w:t>
      </w:r>
      <w:r w:rsidRPr="0039364E">
        <w:lastRenderedPageBreak/>
        <w:t>the tests must be conducted no later than one hundred eighty (180) days after initial startup of the source.</w:t>
      </w:r>
    </w:p>
    <w:p w14:paraId="3BBE86FC" w14:textId="77777777" w:rsidR="003D3E2F" w:rsidRPr="008C5645" w:rsidRDefault="003D3E2F" w:rsidP="003D3E2F">
      <w:pPr>
        <w:pStyle w:val="AQBCLvl-2"/>
        <w:spacing w:before="120"/>
      </w:pPr>
      <w:r>
        <w:t>T</w:t>
      </w:r>
      <w:r w:rsidRPr="008C5645">
        <w:t xml:space="preserve">he default </w:t>
      </w:r>
      <w:proofErr w:type="gramStart"/>
      <w:r w:rsidRPr="008C5645">
        <w:t>time period</w:t>
      </w:r>
      <w:proofErr w:type="gramEnd"/>
      <w:r w:rsidRPr="008C5645">
        <w:t xml:space="preserve"> for each test run shall be </w:t>
      </w:r>
      <w:r w:rsidRPr="00622154">
        <w:t>at least</w:t>
      </w:r>
      <w:r w:rsidRPr="008C5645">
        <w:t xml:space="preserve"> 60 minutes and each performance test shall consist of three separate runs using the applicable test method. </w:t>
      </w:r>
      <w:proofErr w:type="gramStart"/>
      <w:r w:rsidRPr="008C5645">
        <w:t>For the purpose of</w:t>
      </w:r>
      <w:proofErr w:type="gramEnd"/>
      <w:r w:rsidRPr="008C5645">
        <w:t xml:space="preserve"> determining compliance with an applicable emission limit, the arithmetic mean of results of the three runs shall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Department approval, be determined using the arithmetic mean of the results of the two other runs.</w:t>
      </w:r>
    </w:p>
    <w:p w14:paraId="174D40C0" w14:textId="1694A705" w:rsidR="003D3E2F" w:rsidRPr="0039364E" w:rsidRDefault="003D3E2F" w:rsidP="003D3E2F">
      <w:pPr>
        <w:pStyle w:val="AQBCLvl-2"/>
        <w:spacing w:before="120"/>
      </w:pPr>
      <w:r w:rsidRPr="0039364E">
        <w:t>Testing of emissions shall be conducted with the emissions unit operating at 90 to 100 percent of the maximum operating rate allowed by the permit. If it is not possible to test at that rate, the source may test at a lower operating rate</w:t>
      </w:r>
      <w:r w:rsidR="00CE23C7">
        <w:t>.</w:t>
      </w:r>
    </w:p>
    <w:p w14:paraId="09B9B901" w14:textId="77777777" w:rsidR="003D3E2F" w:rsidRPr="0039364E" w:rsidRDefault="003D3E2F" w:rsidP="003D3E2F">
      <w:pPr>
        <w:pStyle w:val="AQBCLvl-2"/>
        <w:spacing w:before="120"/>
      </w:pPr>
      <w:r w:rsidRPr="0039364E">
        <w:t>Testing performed at less than 90 percent of permitted capacity will limit emission unit operation to 110 percent of the tested capacity until a new test is conducted.</w:t>
      </w:r>
    </w:p>
    <w:p w14:paraId="34FB1822" w14:textId="77777777" w:rsidR="003D3E2F" w:rsidRPr="0039364E" w:rsidRDefault="003D3E2F" w:rsidP="003D3E2F">
      <w:pPr>
        <w:pStyle w:val="AQBCLvl-2"/>
        <w:spacing w:before="120"/>
      </w:pPr>
      <w:r w:rsidRPr="0039364E">
        <w:t>If conditions change such that unit operation above 110 percent of tested capacity is possible, the source must submit a protocol to the Department within 30 days of such change to conduct a new emissions test.</w:t>
      </w:r>
    </w:p>
    <w:p w14:paraId="1FD98FBE" w14:textId="77777777" w:rsidR="003D3E2F" w:rsidRDefault="003D3E2F" w:rsidP="00622154">
      <w:pPr>
        <w:pStyle w:val="AQBCLvl-1"/>
        <w:numPr>
          <w:ilvl w:val="0"/>
          <w:numId w:val="3"/>
        </w:numPr>
        <w:tabs>
          <w:tab w:val="clear" w:pos="576"/>
          <w:tab w:val="num" w:pos="540"/>
        </w:tabs>
        <w:spacing w:before="240"/>
        <w:ind w:left="540"/>
      </w:pPr>
      <w:r>
        <w:t>EPA Reference Method Tests</w:t>
      </w:r>
    </w:p>
    <w:p w14:paraId="786C391F" w14:textId="77777777" w:rsidR="003D3E2F" w:rsidRDefault="003D3E2F" w:rsidP="00622154">
      <w:pPr>
        <w:pStyle w:val="AQBCLvl-1"/>
        <w:numPr>
          <w:ilvl w:val="0"/>
          <w:numId w:val="0"/>
        </w:numPr>
        <w:spacing w:beforeLines="50" w:before="120"/>
        <w:ind w:left="540"/>
      </w:pPr>
      <w:r>
        <w:t>The test methods in Section B111.B(1) shall be used for all initial compliance tests and all Relative Accuracy Test Audits (RATAs), and shall be used if a permittee chooses to use EPA test methods for periodic monitoring.  Test methods that are not listed in Section B111.B(1) may be used in accordance with the requirements at Section B111.B(2).</w:t>
      </w:r>
    </w:p>
    <w:p w14:paraId="6AD856F1" w14:textId="77777777" w:rsidR="003D3E2F" w:rsidRPr="0039364E" w:rsidRDefault="003D3E2F" w:rsidP="003D3E2F">
      <w:pPr>
        <w:pStyle w:val="AQBCLvl-2"/>
        <w:spacing w:before="120"/>
      </w:pPr>
      <w:r w:rsidRPr="0039364E">
        <w:t>All compliance tests required by this permit shall be conducted in accordance with the requirements of CFR Title 40, Part 60, Subpart A, General Provisions, and the following EPA Reference Methods as specified by CFR Title 40, Part 60, Appendix A:</w:t>
      </w:r>
    </w:p>
    <w:p w14:paraId="088C3EFC" w14:textId="77777777" w:rsidR="003D3E2F" w:rsidRPr="00E86060" w:rsidRDefault="003D3E2F" w:rsidP="00ED7F43">
      <w:pPr>
        <w:pStyle w:val="AQBCLvl-3"/>
        <w:spacing w:before="120"/>
      </w:pPr>
      <w:r w:rsidRPr="00E86060">
        <w:t>Methods 1 through 4 for stack gas flowrate</w:t>
      </w:r>
    </w:p>
    <w:p w14:paraId="0758FE86" w14:textId="2F4189B4" w:rsidR="003D3E2F" w:rsidRPr="00E86060" w:rsidRDefault="003D3E2F" w:rsidP="00ED7F43">
      <w:pPr>
        <w:pStyle w:val="AQBCLvl-3"/>
        <w:spacing w:before="120"/>
      </w:pPr>
      <w:r w:rsidRPr="00E86060">
        <w:t xml:space="preserve">Method 5 for </w:t>
      </w:r>
      <w:r>
        <w:t xml:space="preserve">particulate matter (PM) </w:t>
      </w:r>
    </w:p>
    <w:p w14:paraId="7C291E43" w14:textId="2BB59411" w:rsidR="003D3E2F" w:rsidRPr="00DF11FD" w:rsidRDefault="003D3E2F" w:rsidP="00ED7F43">
      <w:pPr>
        <w:pStyle w:val="AQBCLvl-3"/>
        <w:spacing w:before="120"/>
      </w:pPr>
      <w:r w:rsidRPr="00E86060">
        <w:t xml:space="preserve">Method </w:t>
      </w:r>
      <w:r>
        <w:t xml:space="preserve">6C </w:t>
      </w:r>
      <w:r w:rsidR="00ED7F43">
        <w:t xml:space="preserve">for </w:t>
      </w:r>
      <w:r w:rsidRPr="00E86060">
        <w:t>SO</w:t>
      </w:r>
      <w:r w:rsidRPr="0036598B">
        <w:rPr>
          <w:vertAlign w:val="subscript"/>
        </w:rPr>
        <w:t>2</w:t>
      </w:r>
    </w:p>
    <w:p w14:paraId="507AEA66" w14:textId="77777777" w:rsidR="003D3E2F" w:rsidRPr="00E86060" w:rsidRDefault="003D3E2F" w:rsidP="00ED7F43">
      <w:pPr>
        <w:pStyle w:val="AQBCLvl-3"/>
        <w:spacing w:before="120"/>
      </w:pPr>
      <w:r w:rsidRPr="00E86060">
        <w:t>Method 7E for NO</w:t>
      </w:r>
      <w:r w:rsidRPr="0071021F">
        <w:rPr>
          <w:vertAlign w:val="subscript"/>
        </w:rPr>
        <w:t>X</w:t>
      </w:r>
      <w:r w:rsidRPr="00E86060">
        <w:t xml:space="preserve"> (test results shall be expressed as nitrogen dioxide (NO</w:t>
      </w:r>
      <w:r w:rsidRPr="007B48FC">
        <w:rPr>
          <w:vertAlign w:val="subscript"/>
        </w:rPr>
        <w:t>2</w:t>
      </w:r>
      <w:r w:rsidRPr="00E86060">
        <w:t xml:space="preserve">) using a molecular weight of 46 </w:t>
      </w:r>
      <w:proofErr w:type="spellStart"/>
      <w:r w:rsidRPr="00E86060">
        <w:t>lb</w:t>
      </w:r>
      <w:proofErr w:type="spellEnd"/>
      <w:r w:rsidRPr="00E86060">
        <w:t>/</w:t>
      </w:r>
      <w:proofErr w:type="spellStart"/>
      <w:r w:rsidRPr="00E86060">
        <w:t>lb</w:t>
      </w:r>
      <w:proofErr w:type="spellEnd"/>
      <w:r w:rsidRPr="00E86060">
        <w:t>-mol in all calculations (each ppm of NO/NO</w:t>
      </w:r>
      <w:r w:rsidRPr="004673FF">
        <w:rPr>
          <w:vertAlign w:val="subscript"/>
        </w:rPr>
        <w:t>2</w:t>
      </w:r>
      <w:r w:rsidRPr="00E86060">
        <w:t xml:space="preserve"> is equivalent to 1.194 x 10-7 </w:t>
      </w:r>
      <w:proofErr w:type="spellStart"/>
      <w:r w:rsidRPr="00E86060">
        <w:t>lb</w:t>
      </w:r>
      <w:proofErr w:type="spellEnd"/>
      <w:r w:rsidRPr="00E86060">
        <w:t>/SCF)</w:t>
      </w:r>
    </w:p>
    <w:p w14:paraId="167F20DA" w14:textId="77777777" w:rsidR="003D3E2F" w:rsidRPr="00E86060" w:rsidRDefault="003D3E2F" w:rsidP="00ED7F43">
      <w:pPr>
        <w:pStyle w:val="AQBCLvl-3"/>
        <w:spacing w:before="120"/>
      </w:pPr>
      <w:r w:rsidRPr="00E86060">
        <w:t xml:space="preserve">Method 9 for </w:t>
      </w:r>
      <w:r>
        <w:t xml:space="preserve">visual determination of </w:t>
      </w:r>
      <w:r w:rsidRPr="00E86060">
        <w:t>opacity</w:t>
      </w:r>
    </w:p>
    <w:p w14:paraId="261BFDD9" w14:textId="77777777" w:rsidR="003D3E2F" w:rsidRPr="00E86060" w:rsidRDefault="003D3E2F" w:rsidP="00ED7F43">
      <w:pPr>
        <w:pStyle w:val="AQBCLvl-3"/>
        <w:spacing w:before="120"/>
      </w:pPr>
      <w:r w:rsidRPr="00E86060">
        <w:t>Method 10 for CO</w:t>
      </w:r>
    </w:p>
    <w:p w14:paraId="1AE63F95" w14:textId="0B900960" w:rsidR="003D3E2F" w:rsidRDefault="003D3E2F" w:rsidP="00ED7F43">
      <w:pPr>
        <w:pStyle w:val="AQBCLvl-3"/>
        <w:spacing w:before="120"/>
      </w:pPr>
      <w:r w:rsidRPr="0025636B">
        <w:lastRenderedPageBreak/>
        <w:t xml:space="preserve">Method 19 </w:t>
      </w:r>
      <w:r>
        <w:t xml:space="preserve">for </w:t>
      </w:r>
      <w:r w:rsidRPr="000E71F2">
        <w:t>particulate, sulfur dioxide and nitrogen oxides emission rates</w:t>
      </w:r>
      <w:r>
        <w:t xml:space="preserve">.  In addition, Method 19 </w:t>
      </w:r>
      <w:r w:rsidRPr="0025636B">
        <w:t>may</w:t>
      </w:r>
      <w:r>
        <w:t xml:space="preserve"> be used in lieu of Methods 1-4 for stack gas flowrate. The permittee shall provide a contemporaneous fuel gas analysis (preferably on the day of the test</w:t>
      </w:r>
      <w:r w:rsidR="00BC557B">
        <w:t xml:space="preserve">, </w:t>
      </w:r>
      <w:r w:rsidR="00BC557B" w:rsidRPr="00C50E43">
        <w:rPr>
          <w:bCs/>
          <w:iCs/>
          <w:szCs w:val="24"/>
        </w:rPr>
        <w:t>but no earlier than three months prior to the test date</w:t>
      </w:r>
      <w:r>
        <w:t>) and a recent fuel flow meter calibration certificate (within the most recent quarter) with the final test report.</w:t>
      </w:r>
    </w:p>
    <w:p w14:paraId="0E21F120" w14:textId="77777777" w:rsidR="003D3E2F" w:rsidRDefault="003D3E2F" w:rsidP="00ED7F43">
      <w:pPr>
        <w:pStyle w:val="AQBCLvl-3"/>
        <w:spacing w:before="120"/>
      </w:pPr>
      <w:r>
        <w:t>Method 7E or 20 for Turbines per §60.335 or §60.4400</w:t>
      </w:r>
    </w:p>
    <w:p w14:paraId="472C22BB" w14:textId="77777777" w:rsidR="003D3E2F" w:rsidRDefault="003D3E2F" w:rsidP="00ED7F43">
      <w:pPr>
        <w:pStyle w:val="AQBCLvl-3"/>
        <w:spacing w:before="120"/>
      </w:pPr>
      <w:r>
        <w:t>Method 22 for v</w:t>
      </w:r>
      <w:r w:rsidRPr="000E71F2">
        <w:t>isual determination of fugitive emissions from material sources and smoke emissions from flares</w:t>
      </w:r>
    </w:p>
    <w:p w14:paraId="033D2C11" w14:textId="77777777" w:rsidR="003D3E2F" w:rsidRPr="00E86060" w:rsidRDefault="003D3E2F" w:rsidP="00ED7F43">
      <w:pPr>
        <w:pStyle w:val="AQBCLvl-3"/>
        <w:spacing w:before="120"/>
      </w:pPr>
      <w:r>
        <w:t>Method 25A for VOC reduction efficiency</w:t>
      </w:r>
    </w:p>
    <w:p w14:paraId="5CD02A44" w14:textId="77777777" w:rsidR="003D3E2F" w:rsidRDefault="003D3E2F" w:rsidP="00ED7F43">
      <w:pPr>
        <w:pStyle w:val="AQBCLvl-3"/>
        <w:spacing w:before="120"/>
      </w:pPr>
      <w:r w:rsidRPr="00E86060">
        <w:t>Method 29 for M</w:t>
      </w:r>
      <w:r>
        <w:t>etals</w:t>
      </w:r>
    </w:p>
    <w:p w14:paraId="38F26559" w14:textId="77777777" w:rsidR="003D3E2F" w:rsidRDefault="003D3E2F" w:rsidP="00ED7F43">
      <w:pPr>
        <w:pStyle w:val="AQBCLvl-3"/>
        <w:spacing w:before="120"/>
      </w:pPr>
      <w:r w:rsidRPr="00FF0CDB">
        <w:t>Method 30B for Mercury</w:t>
      </w:r>
      <w:r>
        <w:t xml:space="preserve"> f</w:t>
      </w:r>
      <w:r w:rsidRPr="00EB5B17">
        <w:t>rom Coal-Fired Combustion Sources Using Carbon Sorbent Traps</w:t>
      </w:r>
    </w:p>
    <w:p w14:paraId="4626CE5D" w14:textId="77777777" w:rsidR="003D3E2F" w:rsidRPr="00E86060" w:rsidRDefault="003D3E2F" w:rsidP="00ED7F43">
      <w:pPr>
        <w:pStyle w:val="AQBCLvl-3"/>
        <w:spacing w:before="120"/>
      </w:pPr>
      <w:r w:rsidRPr="00E86060">
        <w:t>Method 201</w:t>
      </w:r>
      <w:r>
        <w:t>A</w:t>
      </w:r>
      <w:r w:rsidRPr="00E86060">
        <w:t xml:space="preserve"> for filterable PM</w:t>
      </w:r>
      <w:r>
        <w:rPr>
          <w:vertAlign w:val="subscript"/>
        </w:rPr>
        <w:t>10</w:t>
      </w:r>
      <w:r>
        <w:t xml:space="preserve"> and PM</w:t>
      </w:r>
      <w:r w:rsidRPr="005E3A21">
        <w:rPr>
          <w:vertAlign w:val="subscript"/>
        </w:rPr>
        <w:t>2.5</w:t>
      </w:r>
      <w:r w:rsidRPr="005E3A21">
        <w:t xml:space="preserve">  </w:t>
      </w:r>
    </w:p>
    <w:p w14:paraId="59C7A71E" w14:textId="77777777" w:rsidR="003D3E2F" w:rsidRPr="00E86060" w:rsidRDefault="003D3E2F" w:rsidP="00ED7F43">
      <w:pPr>
        <w:pStyle w:val="AQBCLvl-3"/>
        <w:spacing w:before="120"/>
      </w:pPr>
      <w:r w:rsidRPr="00E86060">
        <w:t>Method 202 for condensable PM</w:t>
      </w:r>
    </w:p>
    <w:p w14:paraId="5B6301DD" w14:textId="77777777" w:rsidR="003D3E2F" w:rsidRDefault="003D3E2F" w:rsidP="00ED7F43">
      <w:pPr>
        <w:pStyle w:val="AQBCLvl-3"/>
        <w:spacing w:before="120"/>
      </w:pPr>
      <w:r w:rsidRPr="00E86060">
        <w:t xml:space="preserve">Method 320 </w:t>
      </w:r>
      <w:r w:rsidRPr="00DA6658">
        <w:t xml:space="preserve">for </w:t>
      </w:r>
      <w:r>
        <w:t>organic Hazardous Air Pollutants (HAPs)</w:t>
      </w:r>
    </w:p>
    <w:p w14:paraId="004B5E92" w14:textId="77777777" w:rsidR="003D3E2F" w:rsidRPr="009C5190" w:rsidRDefault="003D3E2F" w:rsidP="003D3E2F">
      <w:pPr>
        <w:pStyle w:val="AQBCLvl-2"/>
        <w:spacing w:before="120"/>
      </w:pPr>
      <w:r>
        <w:t>Permittees may propose t</w:t>
      </w:r>
      <w:r w:rsidRPr="0039364E">
        <w:t xml:space="preserve">est method(s) </w:t>
      </w:r>
      <w:r>
        <w:t xml:space="preserve">that are not listed in Section B111.B(1). These methods </w:t>
      </w:r>
      <w:r w:rsidRPr="0039364E">
        <w:t xml:space="preserve">may be used if </w:t>
      </w:r>
      <w:r>
        <w:t xml:space="preserve">prior approval is received from </w:t>
      </w:r>
      <w:r w:rsidRPr="0039364E">
        <w:t xml:space="preserve">the </w:t>
      </w:r>
      <w:r>
        <w:t>Department.</w:t>
      </w:r>
    </w:p>
    <w:p w14:paraId="6677AE00" w14:textId="77777777" w:rsidR="003D3E2F" w:rsidRDefault="003D3E2F" w:rsidP="00622154">
      <w:pPr>
        <w:pStyle w:val="AQBCLvl-1"/>
        <w:numPr>
          <w:ilvl w:val="0"/>
          <w:numId w:val="3"/>
        </w:numPr>
        <w:tabs>
          <w:tab w:val="clear" w:pos="576"/>
          <w:tab w:val="num" w:pos="540"/>
        </w:tabs>
        <w:spacing w:before="240"/>
        <w:ind w:left="540" w:hanging="540"/>
      </w:pPr>
      <w:r>
        <w:t xml:space="preserve">Periodic Monitoring and Portable Analyzer Requirements </w:t>
      </w:r>
      <w:r w:rsidRPr="004E6503">
        <w:t xml:space="preserve">for the Determination of Nitrogen Oxides, Carbon Monoxide, and Oxygen Concentrations in </w:t>
      </w:r>
      <w:r w:rsidRPr="00085603">
        <w:t>Emissions from</w:t>
      </w:r>
      <w:r w:rsidRPr="004E6503">
        <w:t xml:space="preserve"> Reciprocating Engines, Combustion Turbines, Boilers, and Process Heaters</w:t>
      </w:r>
    </w:p>
    <w:p w14:paraId="185B213A" w14:textId="77777777" w:rsidR="003D3E2F" w:rsidRDefault="003D3E2F" w:rsidP="00622154">
      <w:pPr>
        <w:pStyle w:val="AQBCLvl-1"/>
        <w:numPr>
          <w:ilvl w:val="0"/>
          <w:numId w:val="0"/>
        </w:numPr>
        <w:spacing w:beforeLines="50" w:before="120"/>
        <w:ind w:left="540"/>
      </w:pPr>
      <w:r>
        <w:t>Periodic emissions tests (periodic monitoring) shall be conducted in accordance with the following requirements:</w:t>
      </w:r>
    </w:p>
    <w:p w14:paraId="7B166D28" w14:textId="77777777" w:rsidR="003D3E2F" w:rsidRDefault="003D3E2F" w:rsidP="003D3E2F">
      <w:pPr>
        <w:pStyle w:val="AQBCLvl-2"/>
        <w:spacing w:before="120"/>
      </w:pPr>
      <w:r>
        <w:t>Periodic emissions tests may be conducted in accordance with EPA Reference Methods or by utilizing a portable analyzer.  Periodic monitoring utilizing a portable analyzer shall be conducted in accordance with the requirements of the current version of ASTM D 6522.  However, i</w:t>
      </w:r>
      <w:r w:rsidRPr="00FD58FE">
        <w:t xml:space="preserve">f a facility has </w:t>
      </w:r>
      <w:r>
        <w:t xml:space="preserve">met a </w:t>
      </w:r>
      <w:r w:rsidRPr="00FD58FE">
        <w:t xml:space="preserve">previously approved Department criterion for portable analyzers, the analyzer may </w:t>
      </w:r>
      <w:r>
        <w:t>be operated in accordance with that criterion</w:t>
      </w:r>
      <w:r w:rsidRPr="00FD58FE">
        <w:t xml:space="preserve"> until it is</w:t>
      </w:r>
      <w:r>
        <w:t xml:space="preserve"> </w:t>
      </w:r>
      <w:r w:rsidRPr="00FD58FE">
        <w:t>replaced.</w:t>
      </w:r>
    </w:p>
    <w:p w14:paraId="2666957D" w14:textId="77777777" w:rsidR="003D3E2F" w:rsidRDefault="003D3E2F" w:rsidP="003D3E2F">
      <w:pPr>
        <w:pStyle w:val="AQBCLvl-2"/>
        <w:spacing w:before="120"/>
      </w:pPr>
      <w:r>
        <w:t>T</w:t>
      </w:r>
      <w:r w:rsidRPr="008C5645">
        <w:t xml:space="preserve">he default </w:t>
      </w:r>
      <w:proofErr w:type="gramStart"/>
      <w:r w:rsidRPr="008C5645">
        <w:t>time period</w:t>
      </w:r>
      <w:proofErr w:type="gramEnd"/>
      <w:r w:rsidRPr="008C5645">
        <w:t xml:space="preserve"> for each test run shall be</w:t>
      </w:r>
      <w:r>
        <w:t xml:space="preserve"> </w:t>
      </w:r>
      <w:r w:rsidRPr="00082BC0">
        <w:rPr>
          <w:b/>
        </w:rPr>
        <w:t>at least</w:t>
      </w:r>
      <w:r>
        <w:t xml:space="preserve"> 20 minutes. </w:t>
      </w:r>
    </w:p>
    <w:p w14:paraId="48819CEC" w14:textId="77777777" w:rsidR="003D3E2F" w:rsidRDefault="003D3E2F" w:rsidP="003D3E2F">
      <w:pPr>
        <w:pStyle w:val="AQBCLvl-3"/>
        <w:numPr>
          <w:ilvl w:val="0"/>
          <w:numId w:val="0"/>
        </w:numPr>
        <w:spacing w:before="120"/>
        <w:ind w:left="1440"/>
      </w:pPr>
      <w:r>
        <w:t>Eac</w:t>
      </w:r>
      <w:r w:rsidRPr="008C5645">
        <w:t>h performance test shall consist of three separate</w:t>
      </w:r>
      <w:r>
        <w:t xml:space="preserve"> runs.    T</w:t>
      </w:r>
      <w:r w:rsidRPr="008C5645">
        <w:t>he arithmetic mean of results of the three runs shall</w:t>
      </w:r>
      <w:r>
        <w:t xml:space="preserve"> be used to determine compliance with the applicable emission limit.</w:t>
      </w:r>
    </w:p>
    <w:p w14:paraId="2F6DF2A3" w14:textId="77777777" w:rsidR="003D3E2F" w:rsidRPr="0039364E" w:rsidRDefault="003D3E2F" w:rsidP="003D3E2F">
      <w:pPr>
        <w:pStyle w:val="AQBCLvl-2"/>
        <w:spacing w:before="120"/>
      </w:pPr>
      <w:r w:rsidRPr="0039364E">
        <w:t xml:space="preserve">Testing of emissions shall be conducted </w:t>
      </w:r>
      <w:r>
        <w:t>in accordance with the requirements at Section B</w:t>
      </w:r>
      <w:proofErr w:type="gramStart"/>
      <w:r>
        <w:t>108.E</w:t>
      </w:r>
      <w:r w:rsidRPr="0039364E">
        <w:t>.</w:t>
      </w:r>
      <w:proofErr w:type="gramEnd"/>
    </w:p>
    <w:p w14:paraId="28021615" w14:textId="77777777" w:rsidR="003D3E2F" w:rsidRDefault="003D3E2F" w:rsidP="003D3E2F">
      <w:pPr>
        <w:pStyle w:val="AQBCLvl-2"/>
        <w:spacing w:before="120"/>
      </w:pPr>
      <w:r>
        <w:t xml:space="preserve">During emissions tests, pollutant and diluent concentration shall be monitored and recorded.  Fuel flow rate </w:t>
      </w:r>
      <w:r w:rsidRPr="00052989">
        <w:t>shall be monitored and recorded</w:t>
      </w:r>
      <w:r>
        <w:t xml:space="preserve"> if stack gas flow rate is </w:t>
      </w:r>
      <w:r>
        <w:lastRenderedPageBreak/>
        <w:t>determined utilizing Reference Method 19</w:t>
      </w:r>
      <w:r w:rsidRPr="00052989">
        <w:t>. This information shall be included with the test report furnished to the Department.</w:t>
      </w:r>
    </w:p>
    <w:p w14:paraId="7315E650" w14:textId="699C0BEB" w:rsidR="003D3E2F" w:rsidRDefault="003D3E2F" w:rsidP="003D3E2F">
      <w:pPr>
        <w:pStyle w:val="AQBCLvl-2"/>
        <w:spacing w:before="120"/>
      </w:pPr>
      <w:r>
        <w:t>Stack gas flow rate shall be calculated in accordance with Reference Method 19 utilizing fuel flow rate (scf) determined by a dedicated fuel flow meter and fuel heating value (Btu/scf)</w:t>
      </w:r>
      <w:r w:rsidR="005B2B75">
        <w:t>.</w:t>
      </w:r>
      <w:r>
        <w:t xml:space="preserve"> </w:t>
      </w:r>
      <w:r w:rsidR="005B2B75">
        <w:t xml:space="preserve">The permittee shall provide a contemporaneous fuel gas analysis (preferably on the day of the test, </w:t>
      </w:r>
      <w:r w:rsidR="005B2B75" w:rsidRPr="00C50E43">
        <w:rPr>
          <w:bCs/>
          <w:iCs/>
          <w:szCs w:val="24"/>
        </w:rPr>
        <w:t>but no earlier than three months prior to the test date</w:t>
      </w:r>
      <w:r w:rsidR="005B2B75">
        <w:t>) and a recent fuel flow meter calibration certificate (within the most recent quarter) with the final test report</w:t>
      </w:r>
      <w:r w:rsidRPr="00C50E43">
        <w:rPr>
          <w:bCs/>
          <w:iCs/>
          <w:szCs w:val="24"/>
        </w:rPr>
        <w:t>.</w:t>
      </w:r>
      <w:r w:rsidRPr="00C50E43">
        <w:rPr>
          <w:b/>
          <w:bCs/>
          <w:i/>
          <w:iCs/>
          <w:szCs w:val="24"/>
        </w:rPr>
        <w:t xml:space="preserve">  </w:t>
      </w:r>
      <w:r w:rsidRPr="00C50E43">
        <w:t xml:space="preserve">Alternatively, stack gas flow rate may be determined by using EPA </w:t>
      </w:r>
      <w:r>
        <w:t xml:space="preserve">Reference </w:t>
      </w:r>
      <w:r w:rsidRPr="00C50E43">
        <w:t>Methods 1-4</w:t>
      </w:r>
      <w:r w:rsidRPr="00072A3C">
        <w:t>.</w:t>
      </w:r>
    </w:p>
    <w:p w14:paraId="2A317E3B" w14:textId="77777777" w:rsidR="003D3E2F" w:rsidRDefault="003D3E2F" w:rsidP="003D3E2F">
      <w:pPr>
        <w:pStyle w:val="AQBCLvl-2"/>
        <w:spacing w:before="120"/>
      </w:pPr>
      <w:r>
        <w:t>T</w:t>
      </w:r>
      <w:r w:rsidRPr="0039364E">
        <w:t xml:space="preserve">he </w:t>
      </w:r>
      <w:r>
        <w:t>permittee shall submit a notification and protocol for periodic emissions tests upon the request of the Department.</w:t>
      </w:r>
    </w:p>
    <w:p w14:paraId="47C457F4" w14:textId="77777777" w:rsidR="003D3E2F" w:rsidRDefault="003D3E2F" w:rsidP="00622154">
      <w:pPr>
        <w:pStyle w:val="AQBCLvl-1"/>
        <w:numPr>
          <w:ilvl w:val="0"/>
          <w:numId w:val="3"/>
        </w:numPr>
        <w:tabs>
          <w:tab w:val="clear" w:pos="576"/>
          <w:tab w:val="num" w:pos="547"/>
        </w:tabs>
        <w:spacing w:before="240"/>
        <w:ind w:left="540"/>
      </w:pPr>
      <w:r>
        <w:t>Initial Compliance Test and RATA Procedures</w:t>
      </w:r>
    </w:p>
    <w:p w14:paraId="526F0029" w14:textId="77777777" w:rsidR="003D3E2F" w:rsidRDefault="003D3E2F" w:rsidP="00622154">
      <w:pPr>
        <w:pStyle w:val="AQBCLvl-1"/>
        <w:numPr>
          <w:ilvl w:val="0"/>
          <w:numId w:val="0"/>
        </w:numPr>
        <w:spacing w:beforeLines="50" w:before="120"/>
        <w:ind w:left="540"/>
      </w:pPr>
      <w:r>
        <w:t>Permittees required to conduct initial compliance tests and/or RATAs shall comply with the following requirements:</w:t>
      </w:r>
    </w:p>
    <w:p w14:paraId="0765FA8B" w14:textId="77777777" w:rsidR="003D3E2F" w:rsidRDefault="003D3E2F" w:rsidP="003D3E2F">
      <w:pPr>
        <w:pStyle w:val="AQBCLvl-2"/>
        <w:spacing w:before="120"/>
      </w:pPr>
      <w:r>
        <w:t>T</w:t>
      </w:r>
      <w:r w:rsidRPr="0039364E">
        <w:t xml:space="preserve">he </w:t>
      </w:r>
      <w:r>
        <w:t>p</w:t>
      </w:r>
      <w:r w:rsidRPr="0039364E">
        <w:t xml:space="preserve">ermittee shall </w:t>
      </w:r>
      <w:r>
        <w:t xml:space="preserve">submit a </w:t>
      </w:r>
      <w:r w:rsidRPr="0039364E">
        <w:t>notif</w:t>
      </w:r>
      <w:r>
        <w:t>ication and test protocol to</w:t>
      </w:r>
      <w:r w:rsidRPr="0039364E">
        <w:t xml:space="preserve"> the </w:t>
      </w:r>
      <w:r>
        <w:t>Department’s</w:t>
      </w:r>
      <w:r w:rsidRPr="0039364E">
        <w:t xml:space="preserve"> Program Manager, Compliance and Enforcement Section</w:t>
      </w:r>
      <w:r>
        <w:t>,</w:t>
      </w:r>
      <w:r w:rsidRPr="0039364E">
        <w:t xml:space="preserve"> at least thirty (30) days before the test date and allow a representative of the Departm</w:t>
      </w:r>
      <w:r>
        <w:t>ent to be present at the test. Proposals to use t</w:t>
      </w:r>
      <w:r w:rsidRPr="0039364E">
        <w:t xml:space="preserve">est method(s) </w:t>
      </w:r>
      <w:r>
        <w:t>that are not listed in Section B111.B(1) (if applicable) shall be included in this notification.</w:t>
      </w:r>
    </w:p>
    <w:p w14:paraId="6E494B35" w14:textId="77777777" w:rsidR="003D3E2F" w:rsidRPr="00290743" w:rsidRDefault="003D3E2F" w:rsidP="003D3E2F">
      <w:pPr>
        <w:pStyle w:val="AQBCLvl-2"/>
        <w:spacing w:before="120"/>
      </w:pPr>
      <w:r w:rsidRPr="00290743">
        <w:t xml:space="preserve">Contents of test notifications, protocols and test reports shall conform to the format specified by the Department’s </w:t>
      </w:r>
      <w:r w:rsidRPr="0090798F">
        <w:t xml:space="preserve">Universal Test Notification, Protocol and Report Form and Instructions. </w:t>
      </w:r>
      <w:r w:rsidRPr="00290743">
        <w:t xml:space="preserve">Current forms and instructions are posted to NMED’s Air Quality web site under Compliance and Enforcement Testing. </w:t>
      </w:r>
    </w:p>
    <w:p w14:paraId="0CD7309C" w14:textId="77777777" w:rsidR="003D3E2F" w:rsidRPr="00191FAA" w:rsidRDefault="003D3E2F" w:rsidP="003D3E2F">
      <w:pPr>
        <w:pStyle w:val="AQBCLvl-2"/>
        <w:spacing w:before="120"/>
        <w:rPr>
          <w:rFonts w:eastAsia="MS Mincho"/>
        </w:rPr>
      </w:pPr>
      <w:r>
        <w:t>The permittee shall provide (a) sampling ports adequate for the test methods applicable to the facility, (b) safe sampling platforms, (c) safe access to sampling platforms and (d) utilities for sampling and testing equipment.</w:t>
      </w:r>
    </w:p>
    <w:p w14:paraId="367089FE" w14:textId="77777777" w:rsidR="003D3E2F" w:rsidRPr="002E69C4" w:rsidRDefault="003D3E2F" w:rsidP="003D3E2F">
      <w:pPr>
        <w:pStyle w:val="AQBCLvl-2"/>
        <w:spacing w:before="120"/>
      </w:pPr>
      <w:r w:rsidRPr="00191FAA">
        <w:rPr>
          <w:rFonts w:eastAsia="MS Mincho"/>
        </w:rPr>
        <w:t>Where necessary to prevent cyclonic flow in the stack, flow straighteners shall be installed</w:t>
      </w:r>
    </w:p>
    <w:p w14:paraId="166AAD64" w14:textId="77777777" w:rsidR="003D3E2F" w:rsidRDefault="003D3E2F" w:rsidP="00622154">
      <w:pPr>
        <w:pStyle w:val="AQBCLvl-1"/>
        <w:numPr>
          <w:ilvl w:val="0"/>
          <w:numId w:val="3"/>
        </w:numPr>
        <w:tabs>
          <w:tab w:val="clear" w:pos="576"/>
          <w:tab w:val="num" w:pos="547"/>
        </w:tabs>
        <w:spacing w:before="240"/>
        <w:ind w:left="540"/>
      </w:pPr>
      <w:r>
        <w:t>General Compliance Test Procedures</w:t>
      </w:r>
    </w:p>
    <w:p w14:paraId="158AA02F" w14:textId="77777777" w:rsidR="003D3E2F" w:rsidRDefault="003D3E2F" w:rsidP="00622154">
      <w:pPr>
        <w:pStyle w:val="AQBCLvl-1"/>
        <w:numPr>
          <w:ilvl w:val="0"/>
          <w:numId w:val="0"/>
        </w:numPr>
        <w:spacing w:beforeLines="50" w:before="120"/>
        <w:ind w:left="540"/>
      </w:pPr>
      <w:r>
        <w:t>The following requirements shall apply to all initial compliance and periodic emissions tests and all RATAs:</w:t>
      </w:r>
    </w:p>
    <w:p w14:paraId="022FF02A" w14:textId="77777777" w:rsidR="003D3E2F" w:rsidRDefault="003D3E2F" w:rsidP="003D3E2F">
      <w:pPr>
        <w:pStyle w:val="AQBCLvl-2"/>
        <w:spacing w:before="120"/>
      </w:pPr>
      <w:r>
        <w:t xml:space="preserve">Equipment shall be tested in the "as found" condition.  Equipment may not be adjusted or tuned prior to any test </w:t>
      </w:r>
      <w:proofErr w:type="gramStart"/>
      <w:r>
        <w:t>for the purpose of</w:t>
      </w:r>
      <w:proofErr w:type="gramEnd"/>
      <w:r>
        <w:t xml:space="preserve"> lowering emissions, and then returned to previous settings or operating conditions after the test is complete.</w:t>
      </w:r>
    </w:p>
    <w:p w14:paraId="041D1A82" w14:textId="77777777" w:rsidR="003D3E2F" w:rsidRDefault="003D3E2F" w:rsidP="003D3E2F">
      <w:pPr>
        <w:pStyle w:val="AQBCLvl-2"/>
        <w:spacing w:before="120"/>
      </w:pPr>
      <w:r>
        <w:t>The stack shall be of sufficient height and diameter and the sample ports shall be located so that a representative test of the emissions can be performed in accordance with the requirements of EPA Reference Method 1 or the current version of ASTM D 6522, as applicable.</w:t>
      </w:r>
    </w:p>
    <w:p w14:paraId="6B8E96E3" w14:textId="77777777" w:rsidR="003D3E2F" w:rsidRPr="0030258E" w:rsidRDefault="003D3E2F" w:rsidP="003D3E2F">
      <w:pPr>
        <w:pStyle w:val="AQBCLvl-2"/>
        <w:spacing w:before="120"/>
      </w:pPr>
      <w:r>
        <w:rPr>
          <w:rFonts w:eastAsia="MS Mincho"/>
        </w:rPr>
        <w:lastRenderedPageBreak/>
        <w:t>Test reports shall be submitted to the Department no later than 30 days after completion of the test.</w:t>
      </w:r>
    </w:p>
    <w:p w14:paraId="788EE7A7" w14:textId="77777777" w:rsidR="007A30B7" w:rsidRPr="00E86060" w:rsidRDefault="007A30B7" w:rsidP="00562135">
      <w:pPr>
        <w:pStyle w:val="AQBHSection100"/>
      </w:pPr>
      <w:bookmarkStart w:id="47" w:name="_Toc457820531"/>
      <w:r w:rsidRPr="00E86060">
        <w:t>C</w:t>
      </w:r>
      <w:r>
        <w:t>ompliance</w:t>
      </w:r>
      <w:bookmarkEnd w:id="47"/>
    </w:p>
    <w:p w14:paraId="1D59F2EC" w14:textId="77777777" w:rsidR="007A30B7" w:rsidRPr="0086631D" w:rsidRDefault="007A30B7" w:rsidP="00622154">
      <w:pPr>
        <w:pStyle w:val="AQBCLvl-1"/>
        <w:numPr>
          <w:ilvl w:val="0"/>
          <w:numId w:val="27"/>
        </w:numPr>
        <w:spacing w:before="240"/>
      </w:pPr>
      <w:r w:rsidRPr="00EC6F49">
        <w:t xml:space="preserve">The Department shall be given the right to enter the facility at all reasonable times to verify the terms and conditions of this permit.  Required records shall be organized by date and subject matter and </w:t>
      </w:r>
      <w:proofErr w:type="gramStart"/>
      <w:r w:rsidRPr="00EC6F49">
        <w:t>shall at all times</w:t>
      </w:r>
      <w:proofErr w:type="gramEnd"/>
      <w:r w:rsidRPr="00EC6F49">
        <w:t xml:space="preserve"> be readily available for inspection. The permittee, upon verbal or written request from an authorized representative of the Department who appears at the facility, shall immediately produce for inspection or copying any records required to be maintained at the facility. Upon written request at other times, the permittee shall deliver to the Department paper or electronic copies of </w:t>
      </w:r>
      <w:proofErr w:type="gramStart"/>
      <w:r w:rsidRPr="00EC6F49">
        <w:t>any and all</w:t>
      </w:r>
      <w:proofErr w:type="gramEnd"/>
      <w:r w:rsidRPr="00EC6F49">
        <w:t xml:space="preserve"> required records maintained on site or at an off-site location. Requested records shall be copied and delivered at the permittee’s expense within three business days from receipt of request unless the Department allows additional time. Required records may include records required by permit and other information necessary to demonstrate compliance with terms and conditions of this permit. (NMSA 1978, Section 74-2-13)</w:t>
      </w:r>
    </w:p>
    <w:p w14:paraId="1EC907F3" w14:textId="77777777" w:rsidR="007A30B7" w:rsidRDefault="007A30B7" w:rsidP="00E60B9C">
      <w:pPr>
        <w:pStyle w:val="AQBCLvl-1"/>
        <w:spacing w:before="240"/>
      </w:pPr>
      <w:r w:rsidRPr="007D11BD">
        <w:t xml:space="preserve">A copy of the most recent permit(s) issued by the Department shall be kept at the permitted facility </w:t>
      </w:r>
      <w:r w:rsidRPr="00562135">
        <w:t xml:space="preserve">or (for unmanned sites) at the </w:t>
      </w:r>
      <w:r>
        <w:t>nearest</w:t>
      </w:r>
      <w:r w:rsidRPr="00562135">
        <w:t xml:space="preserve"> </w:t>
      </w:r>
      <w:r>
        <w:t xml:space="preserve">company </w:t>
      </w:r>
      <w:r w:rsidRPr="00562135">
        <w:t xml:space="preserve">office </w:t>
      </w:r>
      <w:r w:rsidRPr="007D11BD">
        <w:t>and shall be made available to Department personnel for inspection upon request.</w:t>
      </w:r>
      <w:r>
        <w:t xml:space="preserve"> </w:t>
      </w:r>
      <w:r w:rsidRPr="00562135">
        <w:t>(20.2.70.302.G.3 NMAC)</w:t>
      </w:r>
    </w:p>
    <w:p w14:paraId="2142C24E" w14:textId="77777777" w:rsidR="007A30B7" w:rsidRDefault="007A30B7" w:rsidP="00E60B9C">
      <w:pPr>
        <w:pStyle w:val="AQBCLvl-1"/>
        <w:spacing w:before="240"/>
      </w:pPr>
      <w:r w:rsidRPr="006B6FD3">
        <w:t xml:space="preserve">Emissions limits associated with the </w:t>
      </w:r>
      <w:r w:rsidRPr="004771B0">
        <w:t xml:space="preserve">energy input of a Unit, i.e. </w:t>
      </w:r>
      <w:proofErr w:type="spellStart"/>
      <w:r w:rsidRPr="004771B0">
        <w:t>lb</w:t>
      </w:r>
      <w:proofErr w:type="spellEnd"/>
      <w:r w:rsidRPr="004771B0">
        <w:t xml:space="preserve">/MMBtu, </w:t>
      </w:r>
      <w:proofErr w:type="gramStart"/>
      <w:r w:rsidRPr="004771B0">
        <w:t>shall apply at all times</w:t>
      </w:r>
      <w:proofErr w:type="gramEnd"/>
      <w:r w:rsidRPr="004771B0">
        <w:t xml:space="preserve"> unless stated otherwise in a Specific Condition of this permit.  The averaging time for each emissions limit, including those based on energy input of a Unit (i.e. </w:t>
      </w:r>
      <w:proofErr w:type="spellStart"/>
      <w:r w:rsidRPr="004771B0">
        <w:t>lb</w:t>
      </w:r>
      <w:proofErr w:type="spellEnd"/>
      <w:r w:rsidRPr="004771B0">
        <w:t>/MMBtu) is one (1) hour unless stated otherwise in a Specific Condition</w:t>
      </w:r>
      <w:r w:rsidRPr="006B6FD3">
        <w:t xml:space="preserve"> of this </w:t>
      </w:r>
      <w:r>
        <w:t>p</w:t>
      </w:r>
      <w:r w:rsidRPr="006B6FD3">
        <w:t>ermit or in the applicable requirement that establishes the limit</w:t>
      </w:r>
      <w:r>
        <w:t>. (20.2.70.302.A.1 and G.3 NMAC)</w:t>
      </w:r>
    </w:p>
    <w:p w14:paraId="1924F9B0" w14:textId="3927D27B" w:rsidR="007A30B7" w:rsidRPr="00562135" w:rsidRDefault="007A30B7" w:rsidP="00D7205A">
      <w:pPr>
        <w:pStyle w:val="AQBCLvl-1"/>
        <w:spacing w:before="240"/>
      </w:pPr>
      <w:r w:rsidRPr="00562135">
        <w:t xml:space="preserve">The permittee shall submit compliance certification reports certifying the compliance status of this facility with respect to all permit terms and conditions, including applicable requirements. </w:t>
      </w:r>
      <w:r>
        <w:t>These reports shall be made on the pre-populated Compliance Certification Report Form that is provided to the permittee by the Department, and shall be submitted to the Department and to EPA at least every 12 months. For the most current form, please contact the Co</w:t>
      </w:r>
      <w:r w:rsidR="00896646">
        <w:t xml:space="preserve">mpliance Reports Group at: </w:t>
      </w:r>
      <w:hyperlink r:id="rId12" w:history="1">
        <w:r w:rsidR="00896646">
          <w:rPr>
            <w:rStyle w:val="Hyperlink"/>
          </w:rPr>
          <w:t>submittals.aqb@state.nm.us</w:t>
        </w:r>
      </w:hyperlink>
      <w:r>
        <w:t xml:space="preserve">. For additional reporting guidance see </w:t>
      </w:r>
      <w:hyperlink r:id="rId13" w:history="1">
        <w:r w:rsidR="00896646">
          <w:rPr>
            <w:rStyle w:val="Hyperlink"/>
          </w:rPr>
          <w:t>https://www.env.nm.gov/air-quality/compliance-submittal-forms/</w:t>
        </w:r>
      </w:hyperlink>
      <w:r w:rsidR="00896646" w:rsidRPr="00562135">
        <w:t xml:space="preserve"> </w:t>
      </w:r>
      <w:r w:rsidRPr="00562135">
        <w:t>(20.2.70.302.E.3 NMAC)</w:t>
      </w:r>
    </w:p>
    <w:p w14:paraId="3A8B9620" w14:textId="77777777" w:rsidR="007A30B7" w:rsidRPr="00562135" w:rsidRDefault="007A30B7" w:rsidP="00E60B9C">
      <w:pPr>
        <w:pStyle w:val="AQBCLvl-1"/>
        <w:spacing w:before="240"/>
      </w:pPr>
      <w:r w:rsidRPr="00562135">
        <w:t xml:space="preserve">The permittee shall allow representatives of the Department, upon presentation of credentials and other documents as may be required by law, to do the following (20.2.70.302.G.1 NMAC): </w:t>
      </w:r>
    </w:p>
    <w:p w14:paraId="180B2484" w14:textId="77777777" w:rsidR="007A30B7" w:rsidRPr="00E86060" w:rsidRDefault="007A30B7" w:rsidP="00E60B9C">
      <w:pPr>
        <w:pStyle w:val="AQBCLvl-2"/>
        <w:spacing w:before="120"/>
      </w:pPr>
      <w:r w:rsidRPr="00E86060">
        <w:t>enter the permittee's premises where a source or emission unit is located, or where records that are required by this permit to be maintained are kept;</w:t>
      </w:r>
    </w:p>
    <w:p w14:paraId="7E849C17" w14:textId="77777777" w:rsidR="007A30B7" w:rsidRPr="00E86060" w:rsidRDefault="007A30B7" w:rsidP="00E60B9C">
      <w:pPr>
        <w:pStyle w:val="AQBCLvl-2"/>
        <w:spacing w:before="120"/>
      </w:pPr>
      <w:r w:rsidRPr="00E86060">
        <w:t>have access to and copy, at reasonable times, any records that are required by this permit to be maintained;</w:t>
      </w:r>
    </w:p>
    <w:p w14:paraId="40650AC7" w14:textId="77777777" w:rsidR="007A30B7" w:rsidRPr="00E86060" w:rsidRDefault="007A30B7" w:rsidP="00E60B9C">
      <w:pPr>
        <w:pStyle w:val="AQBCLvl-2"/>
        <w:spacing w:before="120"/>
      </w:pPr>
      <w:r w:rsidRPr="00E86060">
        <w:lastRenderedPageBreak/>
        <w:t xml:space="preserve">inspect any facilities, equipment (including monitoring and air pollution control equipment), work practices or operations regulated or required under this permit; and </w:t>
      </w:r>
    </w:p>
    <w:p w14:paraId="7F5B47D6" w14:textId="77777777" w:rsidR="007A30B7" w:rsidRPr="00E86060" w:rsidRDefault="007A30B7" w:rsidP="00E60B9C">
      <w:pPr>
        <w:pStyle w:val="AQBCLvl-2"/>
        <w:spacing w:before="120"/>
      </w:pPr>
      <w:r w:rsidRPr="00E86060">
        <w:t xml:space="preserve">sample or monitor any substances or parameters </w:t>
      </w:r>
      <w:proofErr w:type="gramStart"/>
      <w:r w:rsidRPr="00E86060">
        <w:t>for the purpose of</w:t>
      </w:r>
      <w:proofErr w:type="gramEnd"/>
      <w:r w:rsidRPr="00E86060">
        <w:t xml:space="preserve"> assuring compliance with this permit or applicable requirements or as otherwise authorized by the </w:t>
      </w:r>
      <w:r>
        <w:t>Federal Act</w:t>
      </w:r>
      <w:r w:rsidRPr="00E86060">
        <w:t>.</w:t>
      </w:r>
    </w:p>
    <w:p w14:paraId="6BDFCAE2" w14:textId="77777777" w:rsidR="007A30B7" w:rsidRPr="00E86060" w:rsidRDefault="007A30B7" w:rsidP="004771B0">
      <w:pPr>
        <w:pStyle w:val="AQBHSection100"/>
      </w:pPr>
      <w:bookmarkStart w:id="48" w:name="_Toc457820532"/>
      <w:r w:rsidRPr="00E86060">
        <w:t>P</w:t>
      </w:r>
      <w:r>
        <w:t>ermit</w:t>
      </w:r>
      <w:r w:rsidRPr="00E86060">
        <w:t xml:space="preserve"> R</w:t>
      </w:r>
      <w:r>
        <w:t>eopening and</w:t>
      </w:r>
      <w:r w:rsidRPr="00E86060">
        <w:t xml:space="preserve"> R</w:t>
      </w:r>
      <w:r>
        <w:t>evocation</w:t>
      </w:r>
      <w:bookmarkEnd w:id="48"/>
    </w:p>
    <w:p w14:paraId="037740E8" w14:textId="77777777" w:rsidR="007A30B7" w:rsidRPr="00562135" w:rsidRDefault="007A30B7" w:rsidP="00622154">
      <w:pPr>
        <w:pStyle w:val="AQBCLvl-1"/>
        <w:numPr>
          <w:ilvl w:val="0"/>
          <w:numId w:val="22"/>
        </w:numPr>
        <w:spacing w:before="240"/>
      </w:pPr>
      <w:r w:rsidRPr="00562135">
        <w:t>This permit will be reopened and revised when any one of the following conditions occurs, and may</w:t>
      </w:r>
      <w:r>
        <w:t xml:space="preserve"> be revoked and reissued when </w:t>
      </w:r>
      <w:proofErr w:type="gramStart"/>
      <w:r>
        <w:t>A(</w:t>
      </w:r>
      <w:proofErr w:type="gramEnd"/>
      <w:r w:rsidRPr="00562135">
        <w:t>3</w:t>
      </w:r>
      <w:r>
        <w:t>)</w:t>
      </w:r>
      <w:r w:rsidRPr="00562135">
        <w:t xml:space="preserve"> or A</w:t>
      </w:r>
      <w:r>
        <w:t>(</w:t>
      </w:r>
      <w:r w:rsidRPr="00562135">
        <w:t>4</w:t>
      </w:r>
      <w:r>
        <w:t>)</w:t>
      </w:r>
      <w:r w:rsidRPr="00562135">
        <w:t xml:space="preserve"> occurs. </w:t>
      </w:r>
      <w:r>
        <w:t>(20.2.70.405.A.1 NMAC)</w:t>
      </w:r>
    </w:p>
    <w:p w14:paraId="1101C10D" w14:textId="77777777" w:rsidR="007A30B7" w:rsidRPr="00E86060" w:rsidRDefault="007A30B7" w:rsidP="00E60B9C">
      <w:pPr>
        <w:pStyle w:val="AQBCLvl-2"/>
        <w:spacing w:before="120"/>
      </w:pPr>
      <w:r w:rsidRPr="00E86060">
        <w:t xml:space="preserve">Additional </w:t>
      </w:r>
      <w:r>
        <w:t xml:space="preserve">applicable </w:t>
      </w:r>
      <w:r w:rsidRPr="00E86060">
        <w:t xml:space="preserve">requirements under the </w:t>
      </w:r>
      <w:r>
        <w:t>Federal Act</w:t>
      </w:r>
      <w:r w:rsidRPr="00E86060">
        <w:t xml:space="preserve"> become applicable to </w:t>
      </w:r>
      <w:r>
        <w:t xml:space="preserve">a major </w:t>
      </w:r>
      <w:r w:rsidRPr="00E86060">
        <w:t>source three (3) or more years before the expiration date of this permit. If the effective date of the requirement is later than the expiration date of this permit, then the permit is not required to be reopened unless the original permit or any of its terms and conditions has been extended due to the Department's failure to take timely action on a request by the permittee to renew this permit.</w:t>
      </w:r>
    </w:p>
    <w:p w14:paraId="0B57CF1E" w14:textId="77777777" w:rsidR="007A30B7" w:rsidRDefault="007A30B7" w:rsidP="00D7205A">
      <w:pPr>
        <w:pStyle w:val="AQBCLvl-2"/>
        <w:spacing w:before="120"/>
      </w:pPr>
      <w:r w:rsidRPr="00E86060">
        <w:t xml:space="preserve">Additional requirements, including excess emissions requirements, become applicable to this source under Title IV of the </w:t>
      </w:r>
      <w:r>
        <w:t>Federal Act</w:t>
      </w:r>
      <w:r w:rsidRPr="00E86060">
        <w:t xml:space="preserve"> (the acid rain program). Upon approval by the Administrator, excess emissions offset plans will be incorporated into this permit.</w:t>
      </w:r>
    </w:p>
    <w:p w14:paraId="42B158A3" w14:textId="77777777" w:rsidR="007A30B7" w:rsidRPr="00E86060" w:rsidRDefault="007A30B7" w:rsidP="00E60B9C">
      <w:pPr>
        <w:pStyle w:val="AQBCLvl-2"/>
        <w:spacing w:before="120"/>
      </w:pPr>
      <w:r w:rsidRPr="00E86060">
        <w:t>The Department or the Administrator determines that the permit contains a material mistake or that inaccurate statements were made in establishing the terms and conditions of the permit.</w:t>
      </w:r>
    </w:p>
    <w:p w14:paraId="28A23B89" w14:textId="77777777" w:rsidR="007A30B7" w:rsidRPr="00E86060" w:rsidRDefault="007A30B7" w:rsidP="00E60B9C">
      <w:pPr>
        <w:pStyle w:val="AQBCLvl-2"/>
        <w:spacing w:before="120"/>
      </w:pPr>
      <w:r w:rsidRPr="00E86060">
        <w:t xml:space="preserve">The Department or the Administrator determines that the permit must be revised or revoked and reissued to assure compliance with an applicable requirement.  </w:t>
      </w:r>
    </w:p>
    <w:p w14:paraId="72D2B3D5" w14:textId="77777777" w:rsidR="007A30B7" w:rsidRDefault="007A30B7" w:rsidP="00E60B9C">
      <w:pPr>
        <w:pStyle w:val="AQBCLvl-1"/>
        <w:spacing w:before="240"/>
      </w:pPr>
      <w:r w:rsidRPr="00562135">
        <w:t xml:space="preserve">Proceedings to reopen or revoke this permit shall affect only those parts of this permit for which cause to reopen or revoke exists. Emissions units for which permit conditions have been revoked shall not be operated until new permit conditions have been issued for them. (20.2.70.405.A.2 NMAC) </w:t>
      </w:r>
    </w:p>
    <w:p w14:paraId="1849F402" w14:textId="77777777" w:rsidR="007A30B7" w:rsidRPr="00E86060" w:rsidRDefault="007A30B7" w:rsidP="00D74BEC">
      <w:pPr>
        <w:pStyle w:val="AQBHSection100"/>
      </w:pPr>
      <w:bookmarkStart w:id="49" w:name="_Toc457820533"/>
      <w:r w:rsidRPr="00E86060">
        <w:t>E</w:t>
      </w:r>
      <w:r>
        <w:t>mergencies</w:t>
      </w:r>
      <w:bookmarkEnd w:id="49"/>
    </w:p>
    <w:p w14:paraId="6822AD7E" w14:textId="77777777" w:rsidR="007A30B7" w:rsidRPr="00E86060" w:rsidRDefault="007A30B7" w:rsidP="00F45960">
      <w:pPr>
        <w:pStyle w:val="AQBAthority"/>
      </w:pPr>
      <w:r w:rsidRPr="00E86060">
        <w:t>(20.2.70.304 NMAC)</w:t>
      </w:r>
    </w:p>
    <w:p w14:paraId="1566A087" w14:textId="77777777" w:rsidR="007A30B7" w:rsidRPr="00562135" w:rsidRDefault="007A30B7" w:rsidP="00622154">
      <w:pPr>
        <w:pStyle w:val="AQBCLvl-1"/>
        <w:numPr>
          <w:ilvl w:val="0"/>
          <w:numId w:val="21"/>
        </w:numPr>
        <w:spacing w:before="240"/>
      </w:pPr>
      <w:r w:rsidRPr="00562135">
        <w:t xml:space="preserve">An "emergency" means any situation arising from sudden and reasonably unforeseeable events beyond the control of the permittee,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shall not include noncompliance to the extent caused by improperly designed equipment, lack of preventive maintenance, or careless or improper operation. </w:t>
      </w:r>
    </w:p>
    <w:p w14:paraId="1D292826" w14:textId="77777777" w:rsidR="007A30B7" w:rsidRPr="00562135" w:rsidRDefault="007A30B7" w:rsidP="00E60B9C">
      <w:pPr>
        <w:pStyle w:val="AQBCLvl-1"/>
        <w:spacing w:before="240"/>
      </w:pPr>
      <w:r w:rsidRPr="00562135">
        <w:lastRenderedPageBreak/>
        <w:t>An emergency constitutes an affirmative defense to an action brought for noncompliance with technology-based emission limitations contained in this permit if the permittee has demonstrated through properly signed, contemporaneous operating logs, or other relevant evidence that:</w:t>
      </w:r>
    </w:p>
    <w:p w14:paraId="4EF5E9C2" w14:textId="77777777" w:rsidR="007A30B7" w:rsidRPr="00E86060" w:rsidRDefault="007A30B7" w:rsidP="00E60B9C">
      <w:pPr>
        <w:pStyle w:val="AQBCLvl-2"/>
        <w:spacing w:before="120"/>
      </w:pPr>
      <w:r w:rsidRPr="00E86060">
        <w:t>An emergency occurred and that the permittee can identify the cause(s) of the emergency;</w:t>
      </w:r>
    </w:p>
    <w:p w14:paraId="4B159AE8" w14:textId="77777777" w:rsidR="007A30B7" w:rsidRPr="00E86060" w:rsidRDefault="007A30B7" w:rsidP="00E60B9C">
      <w:pPr>
        <w:pStyle w:val="AQBCLvl-2"/>
        <w:spacing w:before="120"/>
      </w:pPr>
      <w:r w:rsidRPr="00E86060">
        <w:t>This facility was at the time being properly operated;</w:t>
      </w:r>
    </w:p>
    <w:p w14:paraId="16E4918C" w14:textId="77777777" w:rsidR="007A30B7" w:rsidRPr="00E86060" w:rsidRDefault="007A30B7" w:rsidP="00E60B9C">
      <w:pPr>
        <w:pStyle w:val="AQBCLvl-2"/>
        <w:spacing w:before="120"/>
      </w:pPr>
      <w:r w:rsidRPr="00E86060">
        <w:t>During the period of the emergency the permittee took all reasonable steps to minimize levels of emissions that exceeded the emission standards or other requirements in this permit; and</w:t>
      </w:r>
    </w:p>
    <w:p w14:paraId="59B0647A" w14:textId="77777777" w:rsidR="007A30B7" w:rsidRPr="00E86060" w:rsidRDefault="007A30B7" w:rsidP="00E60B9C">
      <w:pPr>
        <w:pStyle w:val="AQBCLvl-2"/>
        <w:spacing w:before="120"/>
      </w:pPr>
      <w:r w:rsidRPr="00E86060">
        <w:t>The permittee submitted notice of the emergency to the Department within 2 working days of the time when emission limitations were exceeded due to the emergency. This notice fulfills the requirement of 20.2.70.302.E</w:t>
      </w:r>
      <w:r>
        <w:t>.</w:t>
      </w:r>
      <w:r w:rsidRPr="00E86060">
        <w:t>2 NMAC. This notice must contain a description of the emergency, any steps taken to mitigate emissions, and corrective actions taken.</w:t>
      </w:r>
    </w:p>
    <w:p w14:paraId="5F0B7422" w14:textId="77777777" w:rsidR="007A30B7" w:rsidRPr="00562135" w:rsidRDefault="007A30B7" w:rsidP="00E60B9C">
      <w:pPr>
        <w:pStyle w:val="AQBCLvl-1"/>
        <w:spacing w:before="240"/>
      </w:pPr>
      <w:r w:rsidRPr="00562135">
        <w:t>In any enforcement proceeding, the permittee seeking to establish the occurrence of an emergency has the burden of proof.</w:t>
      </w:r>
    </w:p>
    <w:p w14:paraId="5573380F" w14:textId="77777777" w:rsidR="007A30B7" w:rsidRPr="00562135" w:rsidRDefault="007A30B7" w:rsidP="00E60B9C">
      <w:pPr>
        <w:pStyle w:val="AQBCLvl-1"/>
        <w:spacing w:before="240"/>
      </w:pPr>
      <w:r w:rsidRPr="00562135">
        <w:t xml:space="preserve">This provision is in addition to any emergency or upset provision contained in any applicable requirement. </w:t>
      </w:r>
    </w:p>
    <w:p w14:paraId="403A6D05" w14:textId="77777777" w:rsidR="007A30B7" w:rsidRPr="00827C30" w:rsidRDefault="007A30B7" w:rsidP="00562135">
      <w:pPr>
        <w:pStyle w:val="AQBHSection100"/>
      </w:pPr>
      <w:bookmarkStart w:id="50" w:name="_Toc457820534"/>
      <w:r w:rsidRPr="00827C30">
        <w:t>S</w:t>
      </w:r>
      <w:r>
        <w:t>tratospheric</w:t>
      </w:r>
      <w:r w:rsidRPr="00827C30">
        <w:t xml:space="preserve"> O</w:t>
      </w:r>
      <w:r>
        <w:t>zone</w:t>
      </w:r>
      <w:bookmarkEnd w:id="50"/>
      <w:r w:rsidRPr="00827C30">
        <w:t xml:space="preserve"> </w:t>
      </w:r>
    </w:p>
    <w:p w14:paraId="1C751CEE" w14:textId="77777777" w:rsidR="007A30B7" w:rsidRPr="00E86060" w:rsidRDefault="007A30B7" w:rsidP="00F45960">
      <w:pPr>
        <w:pStyle w:val="AQBAthority"/>
      </w:pPr>
      <w:r w:rsidRPr="00E86060">
        <w:t>(20.2.70.302.A.1 NMAC)</w:t>
      </w:r>
    </w:p>
    <w:p w14:paraId="53E38E35" w14:textId="77777777" w:rsidR="007A30B7" w:rsidRPr="00562135" w:rsidRDefault="007A30B7" w:rsidP="00622154">
      <w:pPr>
        <w:pStyle w:val="AQBCLvl-1"/>
        <w:numPr>
          <w:ilvl w:val="0"/>
          <w:numId w:val="26"/>
        </w:numPr>
        <w:spacing w:before="240"/>
      </w:pPr>
      <w:r w:rsidRPr="00562135">
        <w:t>If this facility is subject to 40 CFR 82, Subpart F, the permittee shall comply with the following standards for recycling and emissions reductions:</w:t>
      </w:r>
    </w:p>
    <w:p w14:paraId="5BD3667D" w14:textId="77777777" w:rsidR="007A30B7" w:rsidRPr="00E86060" w:rsidRDefault="007A30B7" w:rsidP="00E60B9C">
      <w:pPr>
        <w:pStyle w:val="AQBCLvl-2"/>
        <w:spacing w:before="120"/>
      </w:pPr>
      <w:r w:rsidRPr="00E86060">
        <w:t>Persons opening appliances for maintenance, service, repair, or disposal must comply with the required practices</w:t>
      </w:r>
      <w:r>
        <w:t xml:space="preserve">, </w:t>
      </w:r>
      <w:bookmarkStart w:id="51" w:name="OLE_LINK1"/>
      <w:bookmarkStart w:id="52" w:name="OLE_LINK2"/>
      <w:r>
        <w:t>except for motor vehicle air conditioners (MVAC) and MVAC-like appliances.</w:t>
      </w:r>
      <w:bookmarkEnd w:id="51"/>
      <w:bookmarkEnd w:id="52"/>
      <w:r w:rsidRPr="00E86060">
        <w:t xml:space="preserve"> </w:t>
      </w:r>
      <w:r>
        <w:t>(40 CFR</w:t>
      </w:r>
      <w:r w:rsidRPr="00E86060">
        <w:t xml:space="preserve"> 82.156</w:t>
      </w:r>
      <w:r>
        <w:t>)</w:t>
      </w:r>
    </w:p>
    <w:p w14:paraId="580F9E14" w14:textId="77777777" w:rsidR="007A30B7" w:rsidRPr="00E86060" w:rsidRDefault="007A30B7" w:rsidP="00E60B9C">
      <w:pPr>
        <w:pStyle w:val="AQBCLvl-2"/>
        <w:spacing w:before="120"/>
      </w:pPr>
      <w:r w:rsidRPr="00E86060">
        <w:t>Equipment used during the maintenance, service, repair, or disposal of appliances must comply with the standards for recycling and recovery equipment</w:t>
      </w:r>
      <w:r>
        <w:t>.</w:t>
      </w:r>
      <w:r w:rsidRPr="00E86060">
        <w:t xml:space="preserve"> </w:t>
      </w:r>
      <w:r>
        <w:t>(40 CFR</w:t>
      </w:r>
      <w:r w:rsidRPr="00E86060">
        <w:t xml:space="preserve"> 82.158</w:t>
      </w:r>
      <w:r>
        <w:t>)</w:t>
      </w:r>
    </w:p>
    <w:p w14:paraId="6A3048D8" w14:textId="77777777" w:rsidR="007A30B7" w:rsidRPr="00E03C3B" w:rsidRDefault="007A30B7" w:rsidP="00E60B9C">
      <w:pPr>
        <w:pStyle w:val="AQBCLvl-2"/>
        <w:spacing w:before="120"/>
        <w:rPr>
          <w:rFonts w:cs="Arial"/>
          <w:bCs/>
        </w:rPr>
      </w:pPr>
      <w:r w:rsidRPr="00E03C3B">
        <w:t>Persons performing maintenance, service, repair, or disposal of appliances must be certified by an approved technician certification program</w:t>
      </w:r>
      <w:r>
        <w:t>.</w:t>
      </w:r>
      <w:r w:rsidRPr="00E03C3B">
        <w:t xml:space="preserve"> </w:t>
      </w:r>
      <w:r>
        <w:t>(40 CFR</w:t>
      </w:r>
      <w:r w:rsidRPr="00E03C3B">
        <w:t xml:space="preserve"> 82.161</w:t>
      </w:r>
      <w:r>
        <w:t>)</w:t>
      </w:r>
    </w:p>
    <w:p w14:paraId="59676FAB" w14:textId="77777777" w:rsidR="007A30B7" w:rsidRPr="00272A7A" w:rsidRDefault="007A30B7" w:rsidP="00562135">
      <w:pPr>
        <w:pStyle w:val="AQBHSection100"/>
      </w:pPr>
      <w:bookmarkStart w:id="53" w:name="_Toc457820535"/>
      <w:r w:rsidRPr="00272A7A">
        <w:t>A</w:t>
      </w:r>
      <w:r>
        <w:t>cid</w:t>
      </w:r>
      <w:r w:rsidRPr="00272A7A">
        <w:t xml:space="preserve"> R</w:t>
      </w:r>
      <w:r>
        <w:t>ain</w:t>
      </w:r>
      <w:r w:rsidRPr="00272A7A">
        <w:t xml:space="preserve"> S</w:t>
      </w:r>
      <w:r>
        <w:t>ources</w:t>
      </w:r>
      <w:bookmarkEnd w:id="53"/>
      <w:r w:rsidRPr="00272A7A">
        <w:t xml:space="preserve"> </w:t>
      </w:r>
    </w:p>
    <w:p w14:paraId="7033CDDB" w14:textId="77777777" w:rsidR="007A30B7" w:rsidRPr="00E86060" w:rsidRDefault="007A30B7" w:rsidP="00F45960">
      <w:pPr>
        <w:pStyle w:val="AQBAthority"/>
      </w:pPr>
      <w:r w:rsidRPr="00E86060">
        <w:t>(20.2.70.302.A.</w:t>
      </w:r>
      <w:r>
        <w:t>9</w:t>
      </w:r>
      <w:r w:rsidRPr="00E86060">
        <w:t xml:space="preserve"> NMAC)</w:t>
      </w:r>
    </w:p>
    <w:p w14:paraId="0E6D497E" w14:textId="77777777" w:rsidR="007A30B7" w:rsidRPr="00562135" w:rsidRDefault="007A30B7" w:rsidP="00622154">
      <w:pPr>
        <w:pStyle w:val="AQBCLvl-1"/>
        <w:numPr>
          <w:ilvl w:val="0"/>
          <w:numId w:val="20"/>
        </w:numPr>
        <w:spacing w:before="240"/>
      </w:pPr>
      <w:r w:rsidRPr="00562135">
        <w:t>If this facility is subject to the federal acid rain program under 40 CFR 72, this section applies.</w:t>
      </w:r>
    </w:p>
    <w:p w14:paraId="11A90EDD" w14:textId="77777777" w:rsidR="007A30B7" w:rsidRPr="00562135" w:rsidRDefault="007A30B7" w:rsidP="00E60B9C">
      <w:pPr>
        <w:pStyle w:val="AQBCLvl-1"/>
        <w:spacing w:before="240"/>
      </w:pPr>
      <w:r w:rsidRPr="00562135">
        <w:lastRenderedPageBreak/>
        <w:t xml:space="preserve">Where an applicable requirement of the </w:t>
      </w:r>
      <w:r>
        <w:t>Federal Act</w:t>
      </w:r>
      <w:r w:rsidRPr="00562135">
        <w:t xml:space="preserve"> is more stringent than an applicable requirement of regulations promulgated under Title IV of the </w:t>
      </w:r>
      <w:r>
        <w:t>Federal Act</w:t>
      </w:r>
      <w:r w:rsidRPr="00562135">
        <w:t>, both provisions are incorporated into this permit and are federally enforceable.</w:t>
      </w:r>
    </w:p>
    <w:p w14:paraId="1DABEE95" w14:textId="77777777" w:rsidR="007A30B7" w:rsidRPr="00562135" w:rsidRDefault="007A30B7" w:rsidP="00E60B9C">
      <w:pPr>
        <w:pStyle w:val="AQBCLvl-1"/>
        <w:spacing w:before="240"/>
      </w:pPr>
      <w:r w:rsidRPr="00562135">
        <w:t xml:space="preserve">Emissions exceeding any allowances held by the permittee under Title IV of the </w:t>
      </w:r>
      <w:r>
        <w:t>Federal Act</w:t>
      </w:r>
      <w:r w:rsidRPr="00562135">
        <w:t xml:space="preserve"> or the regulations promulgated thereunder are prohibited.</w:t>
      </w:r>
    </w:p>
    <w:p w14:paraId="67EC89BE" w14:textId="77777777" w:rsidR="007A30B7" w:rsidRPr="00562135" w:rsidRDefault="007A30B7" w:rsidP="00E60B9C">
      <w:pPr>
        <w:pStyle w:val="AQBCLvl-1"/>
        <w:spacing w:before="240"/>
      </w:pPr>
      <w:r w:rsidRPr="00562135">
        <w:t>No modification of this permit is required for increases in emissions that are authorized by allowances acquired pursuant to the acid rain program, provided that such increases do not require a permit modification under any other applicable requirement.</w:t>
      </w:r>
    </w:p>
    <w:p w14:paraId="786D2007" w14:textId="77777777" w:rsidR="007A30B7" w:rsidRPr="00562135" w:rsidRDefault="007A30B7" w:rsidP="00E60B9C">
      <w:pPr>
        <w:pStyle w:val="AQBCLvl-1"/>
        <w:spacing w:before="240"/>
      </w:pPr>
      <w:r w:rsidRPr="00562135">
        <w:t xml:space="preserve">The permittee may not use allowances as a defense to noncompliance with any other applicable requirement.  </w:t>
      </w:r>
    </w:p>
    <w:p w14:paraId="0D729CDD" w14:textId="77777777" w:rsidR="007A30B7" w:rsidRPr="00562135" w:rsidRDefault="007A30B7" w:rsidP="00E60B9C">
      <w:pPr>
        <w:pStyle w:val="AQBCLvl-1"/>
        <w:spacing w:before="240"/>
      </w:pPr>
      <w:r w:rsidRPr="00562135">
        <w:t xml:space="preserve">No limit is placed on the number of allowances held by the acid rain source. Any such allowance shall be accounted for according to the procedures established in regulations promulgated under Title IV of the </w:t>
      </w:r>
      <w:r>
        <w:t>Federal Act</w:t>
      </w:r>
      <w:r w:rsidRPr="00562135">
        <w:t>.</w:t>
      </w:r>
    </w:p>
    <w:p w14:paraId="00F8888E" w14:textId="77777777" w:rsidR="007A30B7" w:rsidRPr="00562135" w:rsidRDefault="007A30B7" w:rsidP="00E60B9C">
      <w:pPr>
        <w:pStyle w:val="AQBCLvl-1"/>
        <w:spacing w:before="240"/>
      </w:pPr>
      <w:r w:rsidRPr="00562135">
        <w:t>The acid rain permit is an enclosure of this operating permit.</w:t>
      </w:r>
    </w:p>
    <w:p w14:paraId="599B60E3" w14:textId="77777777" w:rsidR="007A30B7" w:rsidRPr="00E86060" w:rsidRDefault="007A30B7" w:rsidP="00562135">
      <w:pPr>
        <w:pStyle w:val="AQBHSection100"/>
      </w:pPr>
      <w:bookmarkStart w:id="54" w:name="_Toc457820536"/>
      <w:r w:rsidRPr="00E86060">
        <w:t>R</w:t>
      </w:r>
      <w:r>
        <w:t>isk</w:t>
      </w:r>
      <w:r w:rsidRPr="00E86060">
        <w:t xml:space="preserve"> M</w:t>
      </w:r>
      <w:r>
        <w:t>anagement</w:t>
      </w:r>
      <w:r w:rsidRPr="00E86060">
        <w:t xml:space="preserve"> P</w:t>
      </w:r>
      <w:r>
        <w:t>lan</w:t>
      </w:r>
      <w:bookmarkEnd w:id="54"/>
      <w:r w:rsidRPr="00E86060">
        <w:t xml:space="preserve"> </w:t>
      </w:r>
    </w:p>
    <w:p w14:paraId="38E0D23D" w14:textId="77777777" w:rsidR="007A30B7" w:rsidRPr="00E86060" w:rsidRDefault="007A30B7" w:rsidP="00F45960">
      <w:pPr>
        <w:pStyle w:val="AQBAthority"/>
      </w:pPr>
      <w:r w:rsidRPr="00E86060">
        <w:t>(20.2.70.302.A.1 NMAC)</w:t>
      </w:r>
    </w:p>
    <w:p w14:paraId="23EE3113" w14:textId="77777777" w:rsidR="007A30B7" w:rsidRPr="00562135" w:rsidRDefault="007A30B7" w:rsidP="00622154">
      <w:pPr>
        <w:pStyle w:val="AQBCLvl-1"/>
        <w:numPr>
          <w:ilvl w:val="0"/>
          <w:numId w:val="23"/>
        </w:numPr>
        <w:spacing w:before="240"/>
      </w:pPr>
      <w:r w:rsidRPr="00562135">
        <w:t>If this facility is subject to the federal risk management program under 40 CFR 68, this section applies.</w:t>
      </w:r>
    </w:p>
    <w:p w14:paraId="03DD6140" w14:textId="77777777" w:rsidR="007A30B7" w:rsidRPr="00562135" w:rsidRDefault="007A30B7" w:rsidP="00E60B9C">
      <w:pPr>
        <w:pStyle w:val="AQBCLvl-1"/>
        <w:spacing w:before="240"/>
      </w:pPr>
      <w:r w:rsidRPr="00562135">
        <w:t xml:space="preserve">The owner or operator shall certify annually that they have developed and implemented </w:t>
      </w:r>
      <w:proofErr w:type="gramStart"/>
      <w:r w:rsidRPr="00562135">
        <w:t>a</w:t>
      </w:r>
      <w:proofErr w:type="gramEnd"/>
      <w:r w:rsidRPr="00562135">
        <w:t xml:space="preserve"> RMP and are in compliance with 40 CFR 68. </w:t>
      </w:r>
    </w:p>
    <w:p w14:paraId="5EE88254" w14:textId="77777777" w:rsidR="007A30B7" w:rsidRDefault="007A30B7" w:rsidP="00E60B9C">
      <w:pPr>
        <w:pStyle w:val="AQBCLvl-1"/>
        <w:spacing w:before="240"/>
      </w:pPr>
      <w:r w:rsidRPr="00562135">
        <w:t xml:space="preserve">If the owner or operator of the facility has not developed and submitted a risk management plan according to 40 CFR 68.150, the owner or operator shall provide a compliance schedule for the development and implementation of the plan. The plan shall describe, in detail, procedures for assessing the accidental release hazard, preventing accidental releases, and developing an emergency response plan to an accidental release. The plan shall be submitted in a method and format to a central point as specified by EPA prior to the date specified in 40 CFR 68.150.b. </w:t>
      </w:r>
    </w:p>
    <w:p w14:paraId="11CA60FC" w14:textId="77777777" w:rsidR="00214AC0" w:rsidRDefault="00214AC0" w:rsidP="00595DB4">
      <w:pPr>
        <w:pStyle w:val="AQBHPart"/>
        <w:sectPr w:rsidR="00214AC0" w:rsidSect="004822B3">
          <w:headerReference w:type="default" r:id="rId14"/>
          <w:footerReference w:type="default" r:id="rId15"/>
          <w:endnotePr>
            <w:numFmt w:val="decimal"/>
          </w:endnotePr>
          <w:type w:val="continuous"/>
          <w:pgSz w:w="12240" w:h="15840" w:code="1"/>
          <w:pgMar w:top="1440" w:right="1440" w:bottom="1440" w:left="1440" w:header="1440" w:footer="942" w:gutter="0"/>
          <w:cols w:space="720"/>
          <w:noEndnote/>
        </w:sectPr>
      </w:pPr>
    </w:p>
    <w:p w14:paraId="1BF762F0" w14:textId="77777777" w:rsidR="007A30B7" w:rsidRPr="001F2FB9" w:rsidRDefault="007A30B7" w:rsidP="00595DB4">
      <w:pPr>
        <w:pStyle w:val="AQBHPart"/>
      </w:pPr>
      <w:bookmarkStart w:id="55" w:name="_Toc457820537"/>
      <w:r>
        <w:lastRenderedPageBreak/>
        <w:t>MISCELLANEOUS</w:t>
      </w:r>
      <w:bookmarkEnd w:id="55"/>
    </w:p>
    <w:p w14:paraId="7C9B5E49" w14:textId="77777777" w:rsidR="007A30B7" w:rsidRPr="00FE3D2E" w:rsidRDefault="007A30B7" w:rsidP="00622154">
      <w:pPr>
        <w:pStyle w:val="AQBHSection100"/>
        <w:numPr>
          <w:ilvl w:val="1"/>
          <w:numId w:val="24"/>
        </w:numPr>
      </w:pPr>
      <w:bookmarkStart w:id="56" w:name="_Toc457820538"/>
      <w:r w:rsidRPr="00FE3D2E">
        <w:t>Supporting On-Line Documents</w:t>
      </w:r>
      <w:bookmarkEnd w:id="56"/>
    </w:p>
    <w:p w14:paraId="6F7D1333" w14:textId="77777777" w:rsidR="007A30B7" w:rsidRPr="00562135" w:rsidRDefault="007A30B7" w:rsidP="00622154">
      <w:pPr>
        <w:pStyle w:val="AQBCLvl-1"/>
        <w:numPr>
          <w:ilvl w:val="0"/>
          <w:numId w:val="5"/>
        </w:numPr>
        <w:spacing w:before="240"/>
      </w:pPr>
      <w:r w:rsidRPr="00562135">
        <w:t>Copies of the following documents can be downloaded from NMED</w:t>
      </w:r>
      <w:r>
        <w:t>’s</w:t>
      </w:r>
      <w:r w:rsidRPr="00562135">
        <w:t xml:space="preserve"> web site </w:t>
      </w:r>
      <w:r>
        <w:t>under Compliance and Enforcement</w:t>
      </w:r>
      <w:r w:rsidRPr="00562135">
        <w:t xml:space="preserve"> or requested from the Bureau.</w:t>
      </w:r>
    </w:p>
    <w:p w14:paraId="2C566EF5" w14:textId="77777777" w:rsidR="007A30B7" w:rsidRPr="00DC4C50" w:rsidRDefault="007A30B7" w:rsidP="00E60B9C">
      <w:pPr>
        <w:pStyle w:val="AQBCLvl-2"/>
        <w:spacing w:before="120"/>
      </w:pPr>
      <w:r w:rsidRPr="00DC4C50">
        <w:t>Excess Emission Form (for reporting deviations and emergencies)</w:t>
      </w:r>
    </w:p>
    <w:p w14:paraId="0AEB8858" w14:textId="77777777" w:rsidR="007A30B7" w:rsidRPr="00DC4C50" w:rsidRDefault="007A30B7" w:rsidP="00E60B9C">
      <w:pPr>
        <w:pStyle w:val="AQBCLvl-2"/>
        <w:spacing w:before="120"/>
      </w:pPr>
      <w:r w:rsidRPr="00DC4C50">
        <w:t>Compliance Certification Report Form</w:t>
      </w:r>
    </w:p>
    <w:p w14:paraId="08DA5B8F" w14:textId="215AB4C5" w:rsidR="007A30B7" w:rsidRDefault="007A30B7" w:rsidP="00E60B9C">
      <w:pPr>
        <w:pStyle w:val="AQBCLvl-2"/>
        <w:spacing w:before="120"/>
      </w:pPr>
      <w:r w:rsidRPr="00DC4C50">
        <w:t>Universal Stack Test Notification, Protocol a</w:t>
      </w:r>
      <w:r w:rsidR="008A2207">
        <w:t>nd Report Form and Instructions</w:t>
      </w:r>
    </w:p>
    <w:p w14:paraId="141DE1E1" w14:textId="77777777" w:rsidR="007A30B7" w:rsidRPr="00E86060" w:rsidRDefault="007A30B7" w:rsidP="00562135">
      <w:pPr>
        <w:pStyle w:val="AQBHSection100"/>
      </w:pPr>
      <w:bookmarkStart w:id="57" w:name="_Toc457820539"/>
      <w:r w:rsidRPr="00E86060">
        <w:t>D</w:t>
      </w:r>
      <w:r>
        <w:t>efinitions</w:t>
      </w:r>
      <w:bookmarkEnd w:id="57"/>
    </w:p>
    <w:p w14:paraId="596F206C" w14:textId="77777777" w:rsidR="007A30B7" w:rsidRPr="00562135" w:rsidRDefault="007A30B7" w:rsidP="00622154">
      <w:pPr>
        <w:pStyle w:val="AQBCLvl-1"/>
        <w:numPr>
          <w:ilvl w:val="0"/>
          <w:numId w:val="25"/>
        </w:numPr>
        <w:spacing w:before="240"/>
      </w:pPr>
      <w:r w:rsidRPr="007C5E29">
        <w:rPr>
          <w:b/>
        </w:rPr>
        <w:t xml:space="preserve"> “Daylight”</w:t>
      </w:r>
      <w:r w:rsidRPr="00562135">
        <w:t xml:space="preserve"> is defined as the </w:t>
      </w:r>
      <w:proofErr w:type="gramStart"/>
      <w:r w:rsidRPr="00562135">
        <w:t>time period</w:t>
      </w:r>
      <w:proofErr w:type="gramEnd"/>
      <w:r w:rsidRPr="00562135">
        <w:t xml:space="preserve"> between sunrise and sunset, as defined by the Astronomical Applications Department of the U.S. Naval Observatory.  (Data for one day or a table of sunrise/sunset for an entire year can be obtained at </w:t>
      </w:r>
      <w:hyperlink r:id="rId16" w:history="1">
        <w:r w:rsidRPr="00E12C34">
          <w:rPr>
            <w:rStyle w:val="AQBReferance"/>
          </w:rPr>
          <w:t>http://aa.usno.navy.mil/</w:t>
        </w:r>
      </w:hyperlink>
      <w:r w:rsidRPr="00562135">
        <w:t xml:space="preserve">.  Alternatively, these times can be obtained from a </w:t>
      </w:r>
      <w:proofErr w:type="spellStart"/>
      <w:r w:rsidRPr="00562135">
        <w:t>Farmers</w:t>
      </w:r>
      <w:proofErr w:type="spellEnd"/>
      <w:r w:rsidRPr="00562135">
        <w:t xml:space="preserve"> Almanac or from </w:t>
      </w:r>
      <w:hyperlink r:id="rId17" w:history="1">
        <w:r w:rsidRPr="00E12C34">
          <w:rPr>
            <w:rStyle w:val="AQBReferance"/>
          </w:rPr>
          <w:t>http://www.almanac.com/rise/</w:t>
        </w:r>
      </w:hyperlink>
      <w:r w:rsidRPr="00E12C34">
        <w:t>).</w:t>
      </w:r>
      <w:r w:rsidRPr="00562135">
        <w:t xml:space="preserve"> </w:t>
      </w:r>
    </w:p>
    <w:p w14:paraId="173BA51B" w14:textId="77777777" w:rsidR="00C04899" w:rsidRDefault="00C04899" w:rsidP="00622154">
      <w:pPr>
        <w:pStyle w:val="AQBCLvl-1"/>
        <w:numPr>
          <w:ilvl w:val="0"/>
          <w:numId w:val="25"/>
        </w:numPr>
        <w:snapToGrid w:val="0"/>
        <w:spacing w:before="240"/>
      </w:pPr>
      <w:r w:rsidRPr="00C04899">
        <w:rPr>
          <w:b/>
        </w:rPr>
        <w:t>“Decommission”</w:t>
      </w:r>
      <w:r>
        <w:t xml:space="preserve"> and </w:t>
      </w:r>
      <w:r w:rsidRPr="00C04899">
        <w:rPr>
          <w:b/>
        </w:rPr>
        <w:t>“Decommissioning”</w:t>
      </w:r>
      <w:r>
        <w:t xml:space="preserve"> applies to units left on site (not removed) and is defined as the complete disconnecting of equipment, emission sources or activities from the process by disconnecting all connections necessary for operation (i.e. piping, electrical, controls, ductwork, etc.).</w:t>
      </w:r>
    </w:p>
    <w:p w14:paraId="6639B66D" w14:textId="77777777" w:rsidR="007A30B7" w:rsidRPr="00CE017C" w:rsidRDefault="00C04899" w:rsidP="00622154">
      <w:pPr>
        <w:pStyle w:val="AQBCLvl-1"/>
        <w:numPr>
          <w:ilvl w:val="0"/>
          <w:numId w:val="25"/>
        </w:numPr>
        <w:spacing w:before="240"/>
      </w:pPr>
      <w:r w:rsidRPr="00C04899">
        <w:rPr>
          <w:b/>
        </w:rPr>
        <w:t xml:space="preserve"> </w:t>
      </w:r>
      <w:r w:rsidR="007A30B7" w:rsidRPr="00C04899">
        <w:rPr>
          <w:b/>
        </w:rPr>
        <w:t>“Exempt Sources”</w:t>
      </w:r>
      <w:r w:rsidR="007A30B7">
        <w:t xml:space="preserve"> and </w:t>
      </w:r>
      <w:r w:rsidR="007A30B7" w:rsidRPr="00C04899">
        <w:rPr>
          <w:b/>
        </w:rPr>
        <w:t>“Exempt Activities”</w:t>
      </w:r>
      <w:r w:rsidR="007A30B7">
        <w:t xml:space="preserve"> is defined as those sources or activities that are exempted in accordance with 20.2.72.202 NMAC.  Note; exemptions are only valid for most 20.2.72 permitting action.</w:t>
      </w:r>
    </w:p>
    <w:p w14:paraId="4F186796" w14:textId="77777777" w:rsidR="007A30B7" w:rsidRPr="00562135" w:rsidRDefault="007A30B7" w:rsidP="00E60B9C">
      <w:pPr>
        <w:pStyle w:val="AQBCLvl-1"/>
        <w:spacing w:before="240"/>
      </w:pPr>
      <w:r w:rsidRPr="007C5E29">
        <w:rPr>
          <w:b/>
        </w:rPr>
        <w:t>“Fugitive emission”</w:t>
      </w:r>
      <w:r w:rsidRPr="00562135">
        <w:t xml:space="preserve"> means those emissions which could not reasonably pass through a stack, chimney, vent, or other functionally equivalent opening.</w:t>
      </w:r>
      <w:r>
        <w:t xml:space="preserve"> (20.2.70.7M NMAC)</w:t>
      </w:r>
    </w:p>
    <w:p w14:paraId="764AC639" w14:textId="77777777" w:rsidR="007A30B7" w:rsidRDefault="007A30B7" w:rsidP="00E60B9C">
      <w:pPr>
        <w:pStyle w:val="AQBCLvl-1"/>
        <w:spacing w:before="240"/>
      </w:pPr>
      <w:r w:rsidRPr="007C5E29">
        <w:rPr>
          <w:b/>
        </w:rPr>
        <w:t>“Insignificant Activities”</w:t>
      </w:r>
      <w:r w:rsidRPr="00562135">
        <w:t xml:space="preserve"> means those activities which have been listed by the department and approved by the administrator as insignificant </w:t>
      </w:r>
      <w:proofErr w:type="gramStart"/>
      <w:r w:rsidRPr="00562135">
        <w:t>on the basis of</w:t>
      </w:r>
      <w:proofErr w:type="gramEnd"/>
      <w:r w:rsidRPr="00562135">
        <w:t xml:space="preserve"> size, emissions or production rate.</w:t>
      </w:r>
      <w:r>
        <w:t xml:space="preserve"> (20.2.70.7Q NMAC)</w:t>
      </w:r>
    </w:p>
    <w:p w14:paraId="2DA365A7" w14:textId="77777777" w:rsidR="009C0800" w:rsidRPr="00562135" w:rsidRDefault="009C0800" w:rsidP="00E60B9C">
      <w:pPr>
        <w:pStyle w:val="AQBCLvl-1"/>
        <w:spacing w:before="240"/>
      </w:pPr>
      <w:r>
        <w:rPr>
          <w:b/>
        </w:rPr>
        <w:t>“</w:t>
      </w:r>
      <w:r w:rsidRPr="000C616B">
        <w:rPr>
          <w:b/>
        </w:rPr>
        <w:t>Malfunction</w:t>
      </w:r>
      <w:r>
        <w:rPr>
          <w:b/>
        </w:rPr>
        <w:t xml:space="preserve">” </w:t>
      </w:r>
      <w:r w:rsidRPr="003C1BF8">
        <w:t>for the requirements under 20.2.7 NMAC</w:t>
      </w:r>
      <w:r>
        <w:rPr>
          <w:b/>
        </w:rPr>
        <w:t>,</w:t>
      </w:r>
      <w:r w:rsidRPr="000C616B">
        <w:rPr>
          <w:b/>
        </w:rPr>
        <w:t xml:space="preserve"> </w:t>
      </w:r>
      <w:r w:rsidRPr="003C1BF8">
        <w:t>means</w:t>
      </w:r>
      <w:r w:rsidRPr="000C616B">
        <w:t xml:space="preserve"> any sudden</w:t>
      </w:r>
      <w:r>
        <w:t xml:space="preserve">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w:t>
      </w:r>
    </w:p>
    <w:p w14:paraId="707F95B3" w14:textId="77777777" w:rsidR="007A30B7" w:rsidRPr="00562135" w:rsidRDefault="007A30B7" w:rsidP="00E60B9C">
      <w:pPr>
        <w:pStyle w:val="AQBCLvl-1"/>
        <w:spacing w:before="240"/>
      </w:pPr>
      <w:r w:rsidRPr="007C5E29">
        <w:rPr>
          <w:b/>
        </w:rPr>
        <w:t>“Natural Gas”</w:t>
      </w:r>
      <w:r w:rsidRPr="00562135">
        <w:t xml:space="preserve"> is defined as a naturally occurring fluid mixture of hydrocarbons that contains 20.0 grains or less of total sulfur per 100 standard cubic feet (SCF) and is either </w:t>
      </w:r>
      <w:r w:rsidRPr="00562135">
        <w:lastRenderedPageBreak/>
        <w:t>composed of at least 70% methane by volume or has a gross calorific value of between 950 and 1100 Btu per s</w:t>
      </w:r>
      <w:r w:rsidR="004559DB">
        <w:t>tandard cubic foot. (40 CFR 60.3</w:t>
      </w:r>
      <w:r w:rsidRPr="00562135">
        <w:t>31)</w:t>
      </w:r>
    </w:p>
    <w:p w14:paraId="699EF2A7" w14:textId="77777777" w:rsidR="007A30B7" w:rsidRPr="00562135" w:rsidRDefault="007A30B7" w:rsidP="00E60B9C">
      <w:pPr>
        <w:pStyle w:val="AQBCLvl-1"/>
        <w:spacing w:before="240"/>
      </w:pPr>
      <w:r w:rsidRPr="007C5E29">
        <w:rPr>
          <w:b/>
        </w:rPr>
        <w:t>“Natural Gas Liquids”</w:t>
      </w:r>
      <w:r w:rsidRPr="00562135">
        <w:t xml:space="preserve"> means the hydrocarbons, such as ethane, propane, butane, and pentane, that are extracted from field gas. (40 CFR 60.631)</w:t>
      </w:r>
    </w:p>
    <w:p w14:paraId="11CFEFF9" w14:textId="77777777" w:rsidR="007A30B7" w:rsidRPr="00562135" w:rsidRDefault="007A30B7" w:rsidP="00E60B9C">
      <w:pPr>
        <w:pStyle w:val="AQBCLvl-1"/>
        <w:spacing w:before="240"/>
      </w:pPr>
      <w:r w:rsidRPr="007C5E29">
        <w:rPr>
          <w:b/>
        </w:rPr>
        <w:t xml:space="preserve">“National Ambient </w:t>
      </w:r>
      <w:r>
        <w:rPr>
          <w:b/>
        </w:rPr>
        <w:t>A</w:t>
      </w:r>
      <w:r w:rsidRPr="007C5E29">
        <w:rPr>
          <w:b/>
        </w:rPr>
        <w:t>ir Quality Standards”</w:t>
      </w:r>
      <w:r w:rsidRPr="00562135">
        <w:t xml:space="preserve"> means the primary (health-</w:t>
      </w:r>
      <w:r>
        <w:t>based</w:t>
      </w:r>
      <w:r w:rsidRPr="00562135">
        <w:t>) and secondary (welfare-</w:t>
      </w:r>
      <w:r>
        <w:t>related</w:t>
      </w:r>
      <w:r w:rsidRPr="00562135">
        <w:t xml:space="preserve">) federal ambient air quality standards promulgated by the US EPA pursuant to Section 109 of the </w:t>
      </w:r>
      <w:r>
        <w:t>Federal Act</w:t>
      </w:r>
      <w:r w:rsidRPr="00562135">
        <w:t xml:space="preserve">. </w:t>
      </w:r>
      <w:r>
        <w:t>(20.2.72.7Q NMAC)</w:t>
      </w:r>
    </w:p>
    <w:p w14:paraId="7135EE3C" w14:textId="77777777" w:rsidR="007A30B7" w:rsidRPr="00562135" w:rsidRDefault="007A30B7" w:rsidP="00E60B9C">
      <w:pPr>
        <w:pStyle w:val="AQBCLvl-1"/>
        <w:spacing w:before="240"/>
      </w:pPr>
      <w:r w:rsidRPr="007C5E29">
        <w:rPr>
          <w:b/>
        </w:rPr>
        <w:t>“NO</w:t>
      </w:r>
      <w:r w:rsidRPr="007C5E29">
        <w:rPr>
          <w:b/>
          <w:vertAlign w:val="subscript"/>
        </w:rPr>
        <w:t>2</w:t>
      </w:r>
      <w:r w:rsidRPr="007C5E29">
        <w:rPr>
          <w:b/>
        </w:rPr>
        <w:t>”</w:t>
      </w:r>
      <w:r w:rsidRPr="00562135">
        <w:t xml:space="preserve"> or </w:t>
      </w:r>
      <w:r w:rsidRPr="007C5E29">
        <w:rPr>
          <w:b/>
        </w:rPr>
        <w:t>"Nitrogen dioxide"</w:t>
      </w:r>
      <w:r w:rsidRPr="00562135">
        <w:t xml:space="preserve"> means the chemical compound containing one atom of nitrogen and two atoms of oxygen, for the purposes of ambient determinations.  The term </w:t>
      </w:r>
      <w:r w:rsidRPr="007C5E29">
        <w:rPr>
          <w:b/>
        </w:rPr>
        <w:t>"nitrogen dioxide,"</w:t>
      </w:r>
      <w:r w:rsidRPr="00562135">
        <w:t xml:space="preserve"> for the purposes of stack emissions monitoring, shall include nitrogen dioxide (the chemical compound containing one atom of nitrogen and two atoms of oxygen), nitric oxide (the chemical compound containing one atom of nitrogen and one atom of oxygen), and other oxides of nitrogen which may test as nitrogen dioxide and is sometimes referred to as NOx or NO</w:t>
      </w:r>
      <w:r w:rsidRPr="003E679F">
        <w:rPr>
          <w:vertAlign w:val="subscript"/>
        </w:rPr>
        <w:t>2</w:t>
      </w:r>
      <w:r w:rsidRPr="00562135">
        <w:t>.  (20.2.2</w:t>
      </w:r>
      <w:r>
        <w:t>.7U</w:t>
      </w:r>
      <w:r w:rsidRPr="00562135">
        <w:t xml:space="preserve"> NMAC)</w:t>
      </w:r>
    </w:p>
    <w:p w14:paraId="3D015847" w14:textId="77777777" w:rsidR="007A30B7" w:rsidRPr="00562135" w:rsidRDefault="007A30B7" w:rsidP="00E60B9C">
      <w:pPr>
        <w:pStyle w:val="AQBCLvl-1"/>
        <w:spacing w:before="240"/>
      </w:pPr>
      <w:r w:rsidRPr="007C5E29">
        <w:rPr>
          <w:b/>
        </w:rPr>
        <w:t>“NOx”</w:t>
      </w:r>
      <w:r w:rsidRPr="00562135">
        <w:t xml:space="preserve"> see NO</w:t>
      </w:r>
      <w:r w:rsidRPr="007C5E29">
        <w:rPr>
          <w:vertAlign w:val="subscript"/>
        </w:rPr>
        <w:t>2</w:t>
      </w:r>
    </w:p>
    <w:p w14:paraId="77A46598" w14:textId="77777777" w:rsidR="004F7A81" w:rsidRPr="004F7A81" w:rsidRDefault="004F7A81" w:rsidP="004F7A81">
      <w:pPr>
        <w:pStyle w:val="AQBCLvl-1"/>
        <w:spacing w:before="240"/>
      </w:pPr>
      <w:r>
        <w:t>“</w:t>
      </w:r>
      <w:r>
        <w:rPr>
          <w:b/>
        </w:rPr>
        <w:t>Paved Road</w:t>
      </w:r>
      <w:r>
        <w:t>” is a road with a permanent solid surface that can be swept essentially free of dust or other material to reduce air re-entrainment of particulate matter.  To the extent these surfaces remain solid and contiguous they qualify as paved roads: concrete, asphalt, chip seal, recycled asphalt and other surfaces approved by the Department in writing.</w:t>
      </w:r>
    </w:p>
    <w:p w14:paraId="78DA7532" w14:textId="77777777" w:rsidR="007A30B7" w:rsidRDefault="007A30B7" w:rsidP="00E60B9C">
      <w:pPr>
        <w:pStyle w:val="AQBCLvl-1"/>
        <w:spacing w:before="240"/>
      </w:pPr>
      <w:r w:rsidRPr="007C5E29">
        <w:rPr>
          <w:b/>
        </w:rPr>
        <w:t>“Potential Emission Rate”</w:t>
      </w:r>
      <w:r w:rsidRPr="00562135">
        <w:t xml:space="preserve"> means the emission rate of a source at its maximum capacity to emit a regulated air contaminant under its physical and operational design, provided any physical or operational limitation on the capacity of the source to emit a regulated air contaminant, including air pollution control equipment and restrictions on hours of operation or on the type or amount of material combusted, stored or processed, shall be treated as part of its physical and operational design only if the limitation or the effect it would have on emissions is enforceable by the department pursuant to the Air Quality Control Act or the </w:t>
      </w:r>
      <w:r>
        <w:t>Federal Act</w:t>
      </w:r>
      <w:r w:rsidRPr="00562135">
        <w:t>.</w:t>
      </w:r>
      <w:r>
        <w:t xml:space="preserve">  (20.2.72.7Y NMAC)</w:t>
      </w:r>
    </w:p>
    <w:p w14:paraId="6FCEFE77" w14:textId="77777777" w:rsidR="007A30B7" w:rsidRPr="00562135" w:rsidRDefault="007A30B7" w:rsidP="00E60B9C">
      <w:pPr>
        <w:pStyle w:val="AQBCLvl-1"/>
        <w:spacing w:before="240"/>
      </w:pPr>
      <w:r w:rsidRPr="002A2D61">
        <w:t>“</w:t>
      </w:r>
      <w:r w:rsidRPr="002A2D61">
        <w:rPr>
          <w:b/>
        </w:rPr>
        <w:t>Restricted Area</w:t>
      </w:r>
      <w:r>
        <w:rPr>
          <w:b/>
        </w:rPr>
        <w:t>-</w:t>
      </w:r>
      <w:proofErr w:type="gramStart"/>
      <w:r>
        <w:rPr>
          <w:b/>
        </w:rPr>
        <w:t>Non Military</w:t>
      </w:r>
      <w:proofErr w:type="gramEnd"/>
      <w:r w:rsidRPr="002A2D61">
        <w:t xml:space="preserve">” is an area to which public entry is effectively precluded. Effective barriers include continuous fencing, continuous walls, or other continuous barriers approved by the </w:t>
      </w:r>
      <w:r>
        <w:t xml:space="preserve">Department, such as </w:t>
      </w:r>
      <w:r w:rsidRPr="002A2D61">
        <w:t xml:space="preserve">rugged physical terrain with a steep grade that would require special equipment to traverse.  If a large property is completely enclosed by fencing, a restricted area within the property may be identified with signage only.  Public roads </w:t>
      </w:r>
      <w:r>
        <w:t>cannot be part of</w:t>
      </w:r>
      <w:r w:rsidRPr="002A2D61">
        <w:t xml:space="preserve"> a Restricted Area.</w:t>
      </w:r>
    </w:p>
    <w:p w14:paraId="73050C72" w14:textId="77777777" w:rsidR="007A30B7" w:rsidRPr="00562135" w:rsidRDefault="007A30B7" w:rsidP="00E60B9C">
      <w:pPr>
        <w:pStyle w:val="AQBCLvl-1"/>
        <w:spacing w:before="240"/>
        <w:ind w:left="1123"/>
      </w:pPr>
      <w:r w:rsidRPr="00C660EC">
        <w:rPr>
          <w:b/>
        </w:rPr>
        <w:t>"Shutdown"</w:t>
      </w:r>
      <w:r>
        <w:t xml:space="preserve"> for requirements under 20.2.72.7BB NMAC, </w:t>
      </w:r>
      <w:r w:rsidRPr="00C660EC">
        <w:t>means</w:t>
      </w:r>
      <w:r w:rsidRPr="00562135">
        <w:t xml:space="preserve"> the cessation of operation of any air pollution control equipment, process equipment or process for any purpose, except routine phasing out of batch process units. </w:t>
      </w:r>
    </w:p>
    <w:p w14:paraId="23BB5CF0" w14:textId="77777777" w:rsidR="007A30B7" w:rsidRDefault="007A30B7" w:rsidP="00E60B9C">
      <w:pPr>
        <w:pStyle w:val="AQBCLvl-1"/>
        <w:spacing w:before="240"/>
        <w:ind w:left="1123"/>
      </w:pPr>
      <w:r w:rsidRPr="00C660EC">
        <w:rPr>
          <w:b/>
        </w:rPr>
        <w:lastRenderedPageBreak/>
        <w:t>"S</w:t>
      </w:r>
      <w:r>
        <w:rPr>
          <w:b/>
        </w:rPr>
        <w:t>SM</w:t>
      </w:r>
      <w:r w:rsidRPr="00C660EC">
        <w:rPr>
          <w:b/>
        </w:rPr>
        <w:t>"</w:t>
      </w:r>
      <w:r>
        <w:t xml:space="preserve"> for requirements under 20.2.7 NMAC, </w:t>
      </w:r>
      <w:r w:rsidRPr="00C660EC">
        <w:t xml:space="preserve">means </w:t>
      </w:r>
      <w:r>
        <w:t>routine or predictable startup, shutdown, or scheduled maintenance</w:t>
      </w:r>
      <w:r w:rsidRPr="00562135">
        <w:t>.</w:t>
      </w:r>
    </w:p>
    <w:p w14:paraId="65E92FD6" w14:textId="77777777" w:rsidR="007A30B7" w:rsidRDefault="007A30B7" w:rsidP="00E60B9C">
      <w:pPr>
        <w:pStyle w:val="AQBCLvl-2"/>
        <w:spacing w:before="120"/>
      </w:pPr>
      <w:r w:rsidRPr="00C660EC">
        <w:rPr>
          <w:b/>
        </w:rPr>
        <w:t>"Shutdown"</w:t>
      </w:r>
      <w:r>
        <w:t xml:space="preserve"> for requirements under 20.2.7.7H NMAC, means the cessation of operation of any air pollution control equipment or process equipment</w:t>
      </w:r>
      <w:r w:rsidRPr="00562135">
        <w:t xml:space="preserve">. </w:t>
      </w:r>
    </w:p>
    <w:p w14:paraId="3DDD1DFA" w14:textId="77777777" w:rsidR="007A30B7" w:rsidRDefault="007A30B7" w:rsidP="00E60B9C">
      <w:pPr>
        <w:pStyle w:val="AQBCLvl-2"/>
        <w:spacing w:before="120"/>
      </w:pPr>
      <w:r w:rsidRPr="00C660EC">
        <w:rPr>
          <w:b/>
        </w:rPr>
        <w:t>"Startup"</w:t>
      </w:r>
      <w:r>
        <w:t xml:space="preserve"> for requirements under 20.2.7.7I NMAC, means the setting into operation of any air pollution control equipment or process equipment</w:t>
      </w:r>
      <w:r w:rsidRPr="00562135">
        <w:t>.</w:t>
      </w:r>
    </w:p>
    <w:p w14:paraId="66D3D59C" w14:textId="77777777" w:rsidR="007A30B7" w:rsidRPr="00562135" w:rsidRDefault="007A30B7" w:rsidP="00E60B9C">
      <w:pPr>
        <w:pStyle w:val="AQBCLvl-1"/>
        <w:spacing w:before="240"/>
        <w:ind w:left="1123"/>
      </w:pPr>
      <w:r w:rsidRPr="00C660EC">
        <w:rPr>
          <w:b/>
        </w:rPr>
        <w:t>"Startup"</w:t>
      </w:r>
      <w:r>
        <w:t xml:space="preserve"> for requirements under 20.2.72.7DD NMAC, </w:t>
      </w:r>
      <w:r w:rsidRPr="00C660EC">
        <w:t>means the</w:t>
      </w:r>
      <w:r w:rsidRPr="00562135">
        <w:t xml:space="preserve"> setting into operation of any air pollution control equipment, process equipment or process for any purpose, except routine phasing in of batch process units.</w:t>
      </w:r>
    </w:p>
    <w:p w14:paraId="67B6C10C" w14:textId="77777777" w:rsidR="007A30B7" w:rsidRPr="00E86060" w:rsidRDefault="007A30B7" w:rsidP="00E80B13">
      <w:pPr>
        <w:pStyle w:val="AQBHSection100"/>
        <w:keepNext w:val="0"/>
      </w:pPr>
      <w:bookmarkStart w:id="58" w:name="_Toc457820540"/>
      <w:r w:rsidRPr="00E86060">
        <w:t>A</w:t>
      </w:r>
      <w:r>
        <w:t>cronyms</w:t>
      </w:r>
      <w:bookmarkEnd w:id="58"/>
    </w:p>
    <w:p w14:paraId="6918E178"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2SLB</w:t>
      </w:r>
      <w:r w:rsidRPr="00081B6B">
        <w:rPr>
          <w:szCs w:val="24"/>
        </w:rPr>
        <w:tab/>
        <w:t xml:space="preserve">2-stroke </w:t>
      </w:r>
      <w:proofErr w:type="spellStart"/>
      <w:r w:rsidRPr="00081B6B">
        <w:rPr>
          <w:szCs w:val="24"/>
        </w:rPr>
        <w:t>lean</w:t>
      </w:r>
      <w:proofErr w:type="spellEnd"/>
      <w:r w:rsidRPr="00081B6B">
        <w:rPr>
          <w:szCs w:val="24"/>
        </w:rPr>
        <w:t xml:space="preserve"> burn</w:t>
      </w:r>
    </w:p>
    <w:p w14:paraId="7A8E98F3"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4SLB</w:t>
      </w:r>
      <w:r w:rsidRPr="00081B6B">
        <w:rPr>
          <w:szCs w:val="24"/>
        </w:rPr>
        <w:tab/>
        <w:t xml:space="preserve">4-stroke </w:t>
      </w:r>
      <w:proofErr w:type="spellStart"/>
      <w:r w:rsidRPr="00081B6B">
        <w:rPr>
          <w:szCs w:val="24"/>
        </w:rPr>
        <w:t>lean</w:t>
      </w:r>
      <w:proofErr w:type="spellEnd"/>
      <w:r w:rsidRPr="00081B6B">
        <w:rPr>
          <w:szCs w:val="24"/>
        </w:rPr>
        <w:t xml:space="preserve"> burn</w:t>
      </w:r>
    </w:p>
    <w:p w14:paraId="4B8E92BF"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4SRB</w:t>
      </w:r>
      <w:r w:rsidRPr="00081B6B">
        <w:rPr>
          <w:szCs w:val="24"/>
        </w:rPr>
        <w:tab/>
        <w:t>4-stroke rich burn</w:t>
      </w:r>
    </w:p>
    <w:p w14:paraId="37A07597" w14:textId="77777777" w:rsidR="007A30B7" w:rsidRPr="00081B6B" w:rsidRDefault="007A30B7" w:rsidP="001C25F2">
      <w:pPr>
        <w:widowControl/>
        <w:tabs>
          <w:tab w:val="right" w:leader="dot" w:pos="9360"/>
        </w:tabs>
        <w:autoSpaceDE w:val="0"/>
        <w:autoSpaceDN w:val="0"/>
        <w:adjustRightInd w:val="0"/>
        <w:ind w:left="720"/>
        <w:jc w:val="left"/>
        <w:rPr>
          <w:szCs w:val="24"/>
        </w:rPr>
      </w:pPr>
      <w:proofErr w:type="spellStart"/>
      <w:r w:rsidRPr="00081B6B">
        <w:rPr>
          <w:szCs w:val="24"/>
        </w:rPr>
        <w:t>acfm</w:t>
      </w:r>
      <w:proofErr w:type="spellEnd"/>
      <w:r w:rsidRPr="00081B6B">
        <w:rPr>
          <w:szCs w:val="24"/>
        </w:rPr>
        <w:tab/>
        <w:t>actual cubic feet per minute</w:t>
      </w:r>
    </w:p>
    <w:p w14:paraId="21CBF148"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AFR</w:t>
      </w:r>
      <w:r w:rsidRPr="00081B6B">
        <w:rPr>
          <w:szCs w:val="24"/>
        </w:rPr>
        <w:tab/>
        <w:t>air fuel ratio</w:t>
      </w:r>
    </w:p>
    <w:p w14:paraId="27F41F50"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AP-42</w:t>
      </w:r>
      <w:r w:rsidRPr="00081B6B">
        <w:rPr>
          <w:szCs w:val="24"/>
        </w:rPr>
        <w:tab/>
        <w:t>EPA Air Pollutant Emission Factors</w:t>
      </w:r>
    </w:p>
    <w:p w14:paraId="5B6216D4"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AQB</w:t>
      </w:r>
      <w:r w:rsidRPr="00081B6B">
        <w:rPr>
          <w:szCs w:val="24"/>
        </w:rPr>
        <w:tab/>
        <w:t>Air Quality Bureau</w:t>
      </w:r>
    </w:p>
    <w:p w14:paraId="5D12A9E4" w14:textId="77777777" w:rsidR="007A30B7" w:rsidRPr="00081B6B" w:rsidRDefault="007A30B7" w:rsidP="00536DE1">
      <w:pPr>
        <w:widowControl/>
        <w:tabs>
          <w:tab w:val="num" w:pos="1080"/>
          <w:tab w:val="right" w:leader="dot" w:pos="9360"/>
        </w:tabs>
        <w:autoSpaceDE w:val="0"/>
        <w:autoSpaceDN w:val="0"/>
        <w:adjustRightInd w:val="0"/>
        <w:ind w:left="720"/>
        <w:jc w:val="left"/>
        <w:rPr>
          <w:szCs w:val="24"/>
        </w:rPr>
      </w:pPr>
      <w:r w:rsidRPr="00081B6B">
        <w:rPr>
          <w:szCs w:val="24"/>
        </w:rPr>
        <w:t>AQCR</w:t>
      </w:r>
      <w:r w:rsidRPr="00081B6B">
        <w:rPr>
          <w:szCs w:val="24"/>
        </w:rPr>
        <w:tab/>
        <w:t>Air Quality Control Region</w:t>
      </w:r>
    </w:p>
    <w:p w14:paraId="300C78BB" w14:textId="77777777" w:rsidR="007A30B7" w:rsidRPr="00081B6B" w:rsidRDefault="007A30B7" w:rsidP="00391BB3">
      <w:pPr>
        <w:widowControl/>
        <w:tabs>
          <w:tab w:val="num" w:pos="1080"/>
          <w:tab w:val="right" w:leader="dot" w:pos="9360"/>
        </w:tabs>
        <w:autoSpaceDE w:val="0"/>
        <w:autoSpaceDN w:val="0"/>
        <w:adjustRightInd w:val="0"/>
        <w:ind w:left="720"/>
        <w:jc w:val="left"/>
        <w:rPr>
          <w:szCs w:val="24"/>
        </w:rPr>
      </w:pPr>
      <w:r w:rsidRPr="00081B6B">
        <w:rPr>
          <w:szCs w:val="24"/>
        </w:rPr>
        <w:t>ASTM</w:t>
      </w:r>
      <w:r w:rsidRPr="00081B6B">
        <w:rPr>
          <w:szCs w:val="24"/>
        </w:rPr>
        <w:tab/>
        <w:t>American Society for Testing &amp; Materials</w:t>
      </w:r>
    </w:p>
    <w:p w14:paraId="69805CC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B</w:t>
      </w:r>
      <w:r w:rsidR="00F63A5C">
        <w:rPr>
          <w:szCs w:val="24"/>
        </w:rPr>
        <w:t>tu</w:t>
      </w:r>
      <w:r w:rsidR="00F63A5C">
        <w:rPr>
          <w:szCs w:val="24"/>
        </w:rPr>
        <w:tab/>
      </w:r>
      <w:r w:rsidRPr="00081B6B">
        <w:rPr>
          <w:szCs w:val="24"/>
        </w:rPr>
        <w:tab/>
        <w:t xml:space="preserve">British </w:t>
      </w:r>
      <w:r w:rsidR="00F63A5C">
        <w:rPr>
          <w:szCs w:val="24"/>
        </w:rPr>
        <w:t>t</w:t>
      </w:r>
      <w:r w:rsidRPr="00081B6B">
        <w:rPr>
          <w:szCs w:val="24"/>
        </w:rPr>
        <w:t xml:space="preserve">hermal </w:t>
      </w:r>
      <w:r w:rsidR="00F63A5C">
        <w:rPr>
          <w:szCs w:val="24"/>
        </w:rPr>
        <w:t>u</w:t>
      </w:r>
      <w:r w:rsidRPr="00081B6B">
        <w:rPr>
          <w:szCs w:val="24"/>
        </w:rPr>
        <w:t>nit</w:t>
      </w:r>
    </w:p>
    <w:p w14:paraId="7C74E72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CAA</w:t>
      </w:r>
      <w:r w:rsidRPr="00081B6B">
        <w:rPr>
          <w:szCs w:val="24"/>
        </w:rPr>
        <w:tab/>
        <w:t>Clean Air Act of 1970 and 1990 Amendments</w:t>
      </w:r>
    </w:p>
    <w:p w14:paraId="2BD4DCB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CEM</w:t>
      </w:r>
      <w:r w:rsidRPr="00081B6B">
        <w:rPr>
          <w:szCs w:val="24"/>
        </w:rPr>
        <w:tab/>
        <w:t>continuous emissions monitoring</w:t>
      </w:r>
    </w:p>
    <w:p w14:paraId="2023798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t>cfh</w:t>
      </w:r>
      <w:proofErr w:type="spellEnd"/>
      <w:r w:rsidRPr="00081B6B">
        <w:rPr>
          <w:szCs w:val="24"/>
        </w:rPr>
        <w:tab/>
      </w:r>
      <w:r w:rsidRPr="00081B6B">
        <w:rPr>
          <w:szCs w:val="24"/>
        </w:rPr>
        <w:tab/>
        <w:t>cubic feet per hour</w:t>
      </w:r>
    </w:p>
    <w:p w14:paraId="0BFAC46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cfm</w:t>
      </w:r>
      <w:r w:rsidRPr="00081B6B">
        <w:rPr>
          <w:szCs w:val="24"/>
        </w:rPr>
        <w:tab/>
        <w:t>cubic feet per minute</w:t>
      </w:r>
    </w:p>
    <w:p w14:paraId="2E4C92E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CFR</w:t>
      </w:r>
      <w:r w:rsidRPr="00081B6B">
        <w:rPr>
          <w:szCs w:val="24"/>
        </w:rPr>
        <w:tab/>
        <w:t>Code of Federal Regulation</w:t>
      </w:r>
    </w:p>
    <w:p w14:paraId="4AABB32E" w14:textId="77777777" w:rsidR="007A30B7" w:rsidRPr="00081B6B" w:rsidRDefault="007A30B7" w:rsidP="00391BB3">
      <w:pPr>
        <w:widowControl/>
        <w:tabs>
          <w:tab w:val="num" w:pos="1080"/>
          <w:tab w:val="right" w:leader="dot" w:pos="9360"/>
        </w:tabs>
        <w:autoSpaceDE w:val="0"/>
        <w:autoSpaceDN w:val="0"/>
        <w:adjustRightInd w:val="0"/>
        <w:ind w:left="720"/>
        <w:jc w:val="left"/>
        <w:rPr>
          <w:szCs w:val="24"/>
        </w:rPr>
      </w:pPr>
      <w:r w:rsidRPr="00081B6B">
        <w:rPr>
          <w:szCs w:val="24"/>
        </w:rPr>
        <w:t>CI</w:t>
      </w:r>
      <w:r w:rsidRPr="00081B6B">
        <w:rPr>
          <w:szCs w:val="24"/>
        </w:rPr>
        <w:tab/>
      </w:r>
      <w:r w:rsidRPr="00081B6B">
        <w:rPr>
          <w:szCs w:val="24"/>
        </w:rPr>
        <w:tab/>
        <w:t>compression ignition</w:t>
      </w:r>
    </w:p>
    <w:p w14:paraId="3805C5B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CO</w:t>
      </w:r>
      <w:r w:rsidRPr="00081B6B">
        <w:rPr>
          <w:szCs w:val="24"/>
        </w:rPr>
        <w:tab/>
      </w:r>
      <w:r w:rsidRPr="00081B6B">
        <w:rPr>
          <w:szCs w:val="24"/>
        </w:rPr>
        <w:tab/>
        <w:t>carbon monoxide</w:t>
      </w:r>
    </w:p>
    <w:p w14:paraId="507E43A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COMS</w:t>
      </w:r>
      <w:r w:rsidRPr="00081B6B">
        <w:rPr>
          <w:szCs w:val="24"/>
        </w:rPr>
        <w:tab/>
        <w:t>continuous opacity monitoring system</w:t>
      </w:r>
    </w:p>
    <w:p w14:paraId="16F5955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EIB</w:t>
      </w:r>
      <w:r w:rsidRPr="00081B6B">
        <w:rPr>
          <w:szCs w:val="24"/>
        </w:rPr>
        <w:tab/>
        <w:t>Environmental Improvement Board</w:t>
      </w:r>
    </w:p>
    <w:p w14:paraId="666FDFC2"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EPA</w:t>
      </w:r>
      <w:r w:rsidRPr="00081B6B">
        <w:rPr>
          <w:szCs w:val="24"/>
        </w:rPr>
        <w:tab/>
        <w:t>United States Environmental Protection Agency</w:t>
      </w:r>
    </w:p>
    <w:p w14:paraId="6CE8008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gr/100 </w:t>
      </w:r>
      <w:proofErr w:type="spellStart"/>
      <w:r w:rsidRPr="00081B6B">
        <w:rPr>
          <w:szCs w:val="24"/>
        </w:rPr>
        <w:t>cf</w:t>
      </w:r>
      <w:proofErr w:type="spellEnd"/>
      <w:r w:rsidRPr="00081B6B">
        <w:rPr>
          <w:szCs w:val="24"/>
        </w:rPr>
        <w:tab/>
        <w:t>grains per one hundred cubic feet</w:t>
      </w:r>
    </w:p>
    <w:p w14:paraId="1B69EA5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gr/</w:t>
      </w:r>
      <w:proofErr w:type="spellStart"/>
      <w:r w:rsidRPr="00081B6B">
        <w:rPr>
          <w:szCs w:val="24"/>
        </w:rPr>
        <w:t>dscf</w:t>
      </w:r>
      <w:proofErr w:type="spellEnd"/>
      <w:r w:rsidRPr="00081B6B">
        <w:rPr>
          <w:szCs w:val="24"/>
        </w:rPr>
        <w:tab/>
        <w:t>grains per dry standard cubic foot</w:t>
      </w:r>
    </w:p>
    <w:p w14:paraId="4950635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GRI</w:t>
      </w:r>
      <w:r w:rsidRPr="00081B6B">
        <w:rPr>
          <w:szCs w:val="24"/>
        </w:rPr>
        <w:tab/>
        <w:t>Gas Research Institute</w:t>
      </w:r>
    </w:p>
    <w:p w14:paraId="2BFF3ED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H</w:t>
      </w:r>
      <w:r w:rsidRPr="00081B6B">
        <w:rPr>
          <w:szCs w:val="24"/>
          <w:vertAlign w:val="subscript"/>
        </w:rPr>
        <w:t>2</w:t>
      </w:r>
      <w:r w:rsidRPr="00081B6B">
        <w:rPr>
          <w:szCs w:val="24"/>
        </w:rPr>
        <w:t>S</w:t>
      </w:r>
      <w:r w:rsidRPr="00081B6B">
        <w:rPr>
          <w:szCs w:val="24"/>
        </w:rPr>
        <w:tab/>
        <w:t>hydrogen sulfide</w:t>
      </w:r>
    </w:p>
    <w:p w14:paraId="7A19C5B1"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HAP</w:t>
      </w:r>
      <w:r w:rsidRPr="00081B6B">
        <w:rPr>
          <w:szCs w:val="24"/>
        </w:rPr>
        <w:tab/>
        <w:t>hazardous air pollutant</w:t>
      </w:r>
    </w:p>
    <w:p w14:paraId="49C21B79"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hp</w:t>
      </w:r>
      <w:r w:rsidRPr="00081B6B">
        <w:rPr>
          <w:szCs w:val="24"/>
        </w:rPr>
        <w:tab/>
      </w:r>
      <w:r w:rsidRPr="00081B6B">
        <w:rPr>
          <w:szCs w:val="24"/>
        </w:rPr>
        <w:tab/>
        <w:t>horsepower</w:t>
      </w:r>
    </w:p>
    <w:p w14:paraId="36A4DAA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IC</w:t>
      </w:r>
      <w:r w:rsidRPr="00081B6B">
        <w:rPr>
          <w:szCs w:val="24"/>
        </w:rPr>
        <w:tab/>
      </w:r>
      <w:r w:rsidRPr="00081B6B">
        <w:rPr>
          <w:szCs w:val="24"/>
        </w:rPr>
        <w:tab/>
        <w:t>Internal Combustion</w:t>
      </w:r>
    </w:p>
    <w:p w14:paraId="6D662A5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KW/</w:t>
      </w:r>
      <w:proofErr w:type="spellStart"/>
      <w:r w:rsidRPr="00081B6B">
        <w:rPr>
          <w:szCs w:val="24"/>
        </w:rPr>
        <w:t>hr</w:t>
      </w:r>
      <w:proofErr w:type="spellEnd"/>
      <w:r w:rsidRPr="00081B6B">
        <w:rPr>
          <w:szCs w:val="24"/>
        </w:rPr>
        <w:tab/>
        <w:t>kilowatts per hour</w:t>
      </w:r>
    </w:p>
    <w:p w14:paraId="037413D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t>lb</w:t>
      </w:r>
      <w:proofErr w:type="spellEnd"/>
      <w:r w:rsidRPr="00081B6B">
        <w:rPr>
          <w:szCs w:val="24"/>
        </w:rPr>
        <w:t>/</w:t>
      </w:r>
      <w:proofErr w:type="spellStart"/>
      <w:r w:rsidRPr="00081B6B">
        <w:rPr>
          <w:szCs w:val="24"/>
        </w:rPr>
        <w:t>hr</w:t>
      </w:r>
      <w:proofErr w:type="spellEnd"/>
      <w:r w:rsidRPr="00081B6B">
        <w:rPr>
          <w:szCs w:val="24"/>
        </w:rPr>
        <w:tab/>
        <w:t>pounds per hour</w:t>
      </w:r>
    </w:p>
    <w:p w14:paraId="172AFCA6"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t>lb</w:t>
      </w:r>
      <w:proofErr w:type="spellEnd"/>
      <w:r w:rsidRPr="00081B6B">
        <w:rPr>
          <w:szCs w:val="24"/>
        </w:rPr>
        <w:t>/MMBtu</w:t>
      </w:r>
      <w:r w:rsidRPr="00081B6B">
        <w:rPr>
          <w:szCs w:val="24"/>
        </w:rPr>
        <w:tab/>
        <w:t xml:space="preserve">pounds per million British </w:t>
      </w:r>
      <w:r w:rsidR="00F63A5C">
        <w:rPr>
          <w:szCs w:val="24"/>
        </w:rPr>
        <w:t>t</w:t>
      </w:r>
      <w:r w:rsidRPr="00081B6B">
        <w:rPr>
          <w:szCs w:val="24"/>
        </w:rPr>
        <w:t xml:space="preserve">hermal </w:t>
      </w:r>
      <w:r w:rsidR="00F63A5C">
        <w:rPr>
          <w:szCs w:val="24"/>
        </w:rPr>
        <w:t>u</w:t>
      </w:r>
      <w:r w:rsidRPr="00081B6B">
        <w:rPr>
          <w:szCs w:val="24"/>
        </w:rPr>
        <w:t>nit</w:t>
      </w:r>
    </w:p>
    <w:p w14:paraId="672B2D57"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MACT </w:t>
      </w:r>
      <w:r w:rsidRPr="00081B6B">
        <w:rPr>
          <w:szCs w:val="24"/>
        </w:rPr>
        <w:tab/>
        <w:t>Maximum Achievable Control Technology</w:t>
      </w:r>
    </w:p>
    <w:p w14:paraId="7E7755E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lastRenderedPageBreak/>
        <w:t>MMcf</w:t>
      </w:r>
      <w:proofErr w:type="spellEnd"/>
      <w:r w:rsidRPr="00081B6B">
        <w:rPr>
          <w:szCs w:val="24"/>
        </w:rPr>
        <w:t>/</w:t>
      </w:r>
      <w:proofErr w:type="spellStart"/>
      <w:r w:rsidRPr="00081B6B">
        <w:rPr>
          <w:szCs w:val="24"/>
        </w:rPr>
        <w:t>hr</w:t>
      </w:r>
      <w:proofErr w:type="spellEnd"/>
      <w:r w:rsidRPr="00081B6B">
        <w:rPr>
          <w:szCs w:val="24"/>
        </w:rPr>
        <w:tab/>
        <w:t>million cubic feet per hour</w:t>
      </w:r>
    </w:p>
    <w:p w14:paraId="4328071E"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MMscf</w:t>
      </w:r>
      <w:r w:rsidRPr="00081B6B">
        <w:rPr>
          <w:szCs w:val="24"/>
        </w:rPr>
        <w:tab/>
        <w:t>million standard cubic feet</w:t>
      </w:r>
    </w:p>
    <w:p w14:paraId="71A5CF5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N/A</w:t>
      </w:r>
      <w:r w:rsidRPr="00081B6B">
        <w:rPr>
          <w:szCs w:val="24"/>
        </w:rPr>
        <w:tab/>
        <w:t>not applicable</w:t>
      </w:r>
    </w:p>
    <w:p w14:paraId="0110BE8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NAAQS</w:t>
      </w:r>
      <w:r w:rsidRPr="00081B6B">
        <w:rPr>
          <w:szCs w:val="24"/>
        </w:rPr>
        <w:tab/>
        <w:t xml:space="preserve">National Ambient Air Quality Standards </w:t>
      </w:r>
    </w:p>
    <w:p w14:paraId="7A69632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NESHAP </w:t>
      </w:r>
      <w:r w:rsidRPr="00081B6B">
        <w:rPr>
          <w:szCs w:val="24"/>
        </w:rPr>
        <w:tab/>
        <w:t>National Emission Standards for Hazardous Air Pollutants</w:t>
      </w:r>
    </w:p>
    <w:p w14:paraId="380DDEE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 xml:space="preserve">NG </w:t>
      </w:r>
      <w:r w:rsidRPr="00081B6B">
        <w:rPr>
          <w:szCs w:val="24"/>
        </w:rPr>
        <w:tab/>
        <w:t>natural gas</w:t>
      </w:r>
    </w:p>
    <w:p w14:paraId="072C51F5" w14:textId="77777777" w:rsidR="007A30B7" w:rsidRPr="00081B6B" w:rsidRDefault="007A30B7" w:rsidP="00F43F3A">
      <w:pPr>
        <w:widowControl/>
        <w:tabs>
          <w:tab w:val="num" w:pos="1080"/>
          <w:tab w:val="right" w:leader="dot" w:pos="9360"/>
        </w:tabs>
        <w:autoSpaceDE w:val="0"/>
        <w:autoSpaceDN w:val="0"/>
        <w:adjustRightInd w:val="0"/>
        <w:ind w:left="720"/>
        <w:jc w:val="left"/>
        <w:rPr>
          <w:szCs w:val="24"/>
        </w:rPr>
      </w:pPr>
      <w:r w:rsidRPr="00081B6B">
        <w:rPr>
          <w:szCs w:val="24"/>
        </w:rPr>
        <w:t xml:space="preserve">NGL </w:t>
      </w:r>
      <w:r w:rsidRPr="00081B6B">
        <w:rPr>
          <w:szCs w:val="24"/>
        </w:rPr>
        <w:tab/>
        <w:t>natural gas liquids</w:t>
      </w:r>
    </w:p>
    <w:p w14:paraId="4A50CCEA"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NMAAQS</w:t>
      </w:r>
      <w:r w:rsidRPr="00081B6B">
        <w:rPr>
          <w:szCs w:val="24"/>
        </w:rPr>
        <w:tab/>
        <w:t xml:space="preserve">New Mexico Ambient Air Quality Standards </w:t>
      </w:r>
    </w:p>
    <w:p w14:paraId="18D20D9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NMAC</w:t>
      </w:r>
      <w:r w:rsidRPr="00081B6B">
        <w:rPr>
          <w:szCs w:val="24"/>
        </w:rPr>
        <w:tab/>
        <w:t>New Mexico Administrative Code</w:t>
      </w:r>
    </w:p>
    <w:p w14:paraId="4D6038DD"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NMED</w:t>
      </w:r>
      <w:r w:rsidRPr="00081B6B">
        <w:rPr>
          <w:szCs w:val="24"/>
        </w:rPr>
        <w:tab/>
        <w:t xml:space="preserve">New Mexico Environment Department </w:t>
      </w:r>
    </w:p>
    <w:p w14:paraId="7F725C69"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NMSA</w:t>
      </w:r>
      <w:r w:rsidRPr="00081B6B">
        <w:rPr>
          <w:szCs w:val="24"/>
        </w:rPr>
        <w:tab/>
        <w:t>New Mexico Statues Annotated</w:t>
      </w:r>
    </w:p>
    <w:p w14:paraId="61501816"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NOx</w:t>
      </w:r>
      <w:r w:rsidRPr="00081B6B">
        <w:rPr>
          <w:szCs w:val="24"/>
        </w:rPr>
        <w:tab/>
        <w:t xml:space="preserve">nitrogen oxides </w:t>
      </w:r>
    </w:p>
    <w:p w14:paraId="58B8EC37"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NSCR</w:t>
      </w:r>
      <w:r w:rsidRPr="00081B6B">
        <w:rPr>
          <w:szCs w:val="24"/>
        </w:rPr>
        <w:tab/>
        <w:t>non-selective Catalytic Reduction</w:t>
      </w:r>
    </w:p>
    <w:p w14:paraId="494AED38"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NSPS</w:t>
      </w:r>
      <w:r w:rsidRPr="00081B6B">
        <w:rPr>
          <w:szCs w:val="24"/>
        </w:rPr>
        <w:tab/>
        <w:t>New Source Performance Standard</w:t>
      </w:r>
    </w:p>
    <w:p w14:paraId="5A7B651E"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NSR</w:t>
      </w:r>
      <w:r w:rsidRPr="00081B6B">
        <w:rPr>
          <w:szCs w:val="24"/>
        </w:rPr>
        <w:tab/>
        <w:t>New Source Review</w:t>
      </w:r>
    </w:p>
    <w:p w14:paraId="4AE31FB1"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PEM</w:t>
      </w:r>
      <w:r w:rsidRPr="00081B6B">
        <w:rPr>
          <w:szCs w:val="24"/>
        </w:rPr>
        <w:tab/>
        <w:t>parametric emissions monitoring</w:t>
      </w:r>
    </w:p>
    <w:p w14:paraId="0643A37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PM</w:t>
      </w:r>
      <w:r w:rsidRPr="00081B6B">
        <w:rPr>
          <w:szCs w:val="24"/>
        </w:rPr>
        <w:tab/>
      </w:r>
      <w:r w:rsidRPr="00081B6B">
        <w:rPr>
          <w:szCs w:val="24"/>
        </w:rPr>
        <w:tab/>
        <w:t>particulate matter (equivalent to TSP, total suspended particulate)</w:t>
      </w:r>
    </w:p>
    <w:p w14:paraId="6BE1ED3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PM</w:t>
      </w:r>
      <w:r w:rsidRPr="00081B6B">
        <w:rPr>
          <w:szCs w:val="24"/>
          <w:vertAlign w:val="subscript"/>
        </w:rPr>
        <w:t>10</w:t>
      </w:r>
      <w:r w:rsidRPr="00081B6B">
        <w:rPr>
          <w:szCs w:val="24"/>
        </w:rPr>
        <w:tab/>
        <w:t>particulate matter 10 microns and less in diameter</w:t>
      </w:r>
    </w:p>
    <w:p w14:paraId="5556DFB3"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PM</w:t>
      </w:r>
      <w:r w:rsidRPr="00081B6B">
        <w:rPr>
          <w:szCs w:val="24"/>
          <w:vertAlign w:val="subscript"/>
        </w:rPr>
        <w:t>2.5</w:t>
      </w:r>
      <w:r w:rsidRPr="00081B6B">
        <w:rPr>
          <w:szCs w:val="24"/>
        </w:rPr>
        <w:tab/>
        <w:t>particulate matter 2.5 microns and less in diameter</w:t>
      </w:r>
    </w:p>
    <w:p w14:paraId="00D0CC32"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pph</w:t>
      </w:r>
      <w:r w:rsidRPr="00081B6B">
        <w:rPr>
          <w:szCs w:val="24"/>
        </w:rPr>
        <w:tab/>
        <w:t>pounds per hour</w:t>
      </w:r>
    </w:p>
    <w:p w14:paraId="6536386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ppmv</w:t>
      </w:r>
      <w:r w:rsidRPr="00081B6B">
        <w:rPr>
          <w:szCs w:val="24"/>
        </w:rPr>
        <w:tab/>
        <w:t>parts per million by volume</w:t>
      </w:r>
    </w:p>
    <w:p w14:paraId="6C1FE2D9" w14:textId="77777777" w:rsidR="007A30B7" w:rsidRPr="00081B6B" w:rsidRDefault="007A30B7" w:rsidP="00536DE1">
      <w:pPr>
        <w:widowControl/>
        <w:tabs>
          <w:tab w:val="num" w:pos="1080"/>
          <w:tab w:val="right" w:leader="dot" w:pos="9360"/>
        </w:tabs>
        <w:autoSpaceDE w:val="0"/>
        <w:autoSpaceDN w:val="0"/>
        <w:adjustRightInd w:val="0"/>
        <w:ind w:left="720"/>
        <w:jc w:val="left"/>
        <w:rPr>
          <w:szCs w:val="24"/>
        </w:rPr>
      </w:pPr>
      <w:r w:rsidRPr="00081B6B">
        <w:rPr>
          <w:szCs w:val="24"/>
        </w:rPr>
        <w:t>PSD</w:t>
      </w:r>
      <w:r w:rsidRPr="00081B6B">
        <w:rPr>
          <w:szCs w:val="24"/>
        </w:rPr>
        <w:tab/>
        <w:t>Prevention of Significant Deterioration</w:t>
      </w:r>
    </w:p>
    <w:p w14:paraId="1E4E930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RATA</w:t>
      </w:r>
      <w:r w:rsidRPr="00081B6B">
        <w:rPr>
          <w:szCs w:val="24"/>
        </w:rPr>
        <w:tab/>
        <w:t>relative accuracy test assessment</w:t>
      </w:r>
    </w:p>
    <w:p w14:paraId="476C02B5"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RICE</w:t>
      </w:r>
      <w:r w:rsidRPr="00081B6B">
        <w:rPr>
          <w:szCs w:val="24"/>
        </w:rPr>
        <w:tab/>
        <w:t>reciprocating internal combustion engine</w:t>
      </w:r>
    </w:p>
    <w:p w14:paraId="15B0C14F"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rpm</w:t>
      </w:r>
      <w:r w:rsidRPr="00081B6B">
        <w:rPr>
          <w:szCs w:val="24"/>
        </w:rPr>
        <w:tab/>
        <w:t>revolutions per minute</w:t>
      </w:r>
    </w:p>
    <w:p w14:paraId="38F4A83A"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proofErr w:type="spellStart"/>
      <w:r w:rsidRPr="00081B6B">
        <w:rPr>
          <w:szCs w:val="24"/>
        </w:rPr>
        <w:t>scfm</w:t>
      </w:r>
      <w:proofErr w:type="spellEnd"/>
      <w:r w:rsidRPr="00081B6B">
        <w:rPr>
          <w:szCs w:val="24"/>
        </w:rPr>
        <w:tab/>
        <w:t>standard cubic feet per minute</w:t>
      </w:r>
    </w:p>
    <w:p w14:paraId="1CE67936"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SI</w:t>
      </w:r>
      <w:r w:rsidRPr="00081B6B">
        <w:rPr>
          <w:szCs w:val="24"/>
        </w:rPr>
        <w:tab/>
      </w:r>
      <w:r w:rsidRPr="00081B6B">
        <w:rPr>
          <w:szCs w:val="24"/>
        </w:rPr>
        <w:tab/>
        <w:t>spark ignition</w:t>
      </w:r>
    </w:p>
    <w:p w14:paraId="50C4D2A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SO</w:t>
      </w:r>
      <w:r w:rsidRPr="00081B6B">
        <w:rPr>
          <w:szCs w:val="24"/>
          <w:vertAlign w:val="subscript"/>
        </w:rPr>
        <w:t>2</w:t>
      </w:r>
      <w:r w:rsidRPr="00081B6B">
        <w:rPr>
          <w:szCs w:val="24"/>
        </w:rPr>
        <w:tab/>
        <w:t>sulfur dioxide</w:t>
      </w:r>
    </w:p>
    <w:p w14:paraId="29D30A52" w14:textId="77777777" w:rsidR="007A30B7" w:rsidRPr="00081B6B" w:rsidRDefault="007A30B7" w:rsidP="00FE7D9B">
      <w:pPr>
        <w:widowControl/>
        <w:tabs>
          <w:tab w:val="num" w:pos="1080"/>
          <w:tab w:val="right" w:leader="dot" w:pos="9360"/>
        </w:tabs>
        <w:autoSpaceDE w:val="0"/>
        <w:autoSpaceDN w:val="0"/>
        <w:adjustRightInd w:val="0"/>
        <w:ind w:left="720"/>
        <w:jc w:val="left"/>
        <w:rPr>
          <w:szCs w:val="24"/>
        </w:rPr>
      </w:pPr>
      <w:r w:rsidRPr="00081B6B">
        <w:rPr>
          <w:szCs w:val="24"/>
        </w:rPr>
        <w:t>SSM</w:t>
      </w:r>
      <w:r w:rsidRPr="00081B6B">
        <w:rPr>
          <w:szCs w:val="24"/>
        </w:rPr>
        <w:tab/>
        <w:t>Startup Shutdown Maintenance (see SSM definition)</w:t>
      </w:r>
    </w:p>
    <w:p w14:paraId="203FAC9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TAP</w:t>
      </w:r>
      <w:r w:rsidRPr="00081B6B">
        <w:rPr>
          <w:szCs w:val="24"/>
        </w:rPr>
        <w:tab/>
        <w:t>Toxic Air Pollutant</w:t>
      </w:r>
    </w:p>
    <w:p w14:paraId="45CD6E5B"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TBD</w:t>
      </w:r>
      <w:r w:rsidRPr="00081B6B">
        <w:rPr>
          <w:szCs w:val="24"/>
        </w:rPr>
        <w:tab/>
        <w:t>to be determined</w:t>
      </w:r>
    </w:p>
    <w:p w14:paraId="750F6DCD"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THC</w:t>
      </w:r>
      <w:r w:rsidRPr="00081B6B">
        <w:rPr>
          <w:szCs w:val="24"/>
        </w:rPr>
        <w:tab/>
        <w:t>total hydrocarbons</w:t>
      </w:r>
    </w:p>
    <w:p w14:paraId="6BF43C05"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TSP</w:t>
      </w:r>
      <w:r w:rsidRPr="00081B6B">
        <w:rPr>
          <w:szCs w:val="24"/>
        </w:rPr>
        <w:tab/>
        <w:t>Total Suspended Particulates</w:t>
      </w:r>
    </w:p>
    <w:p w14:paraId="13AF710C" w14:textId="77777777" w:rsidR="007A30B7" w:rsidRPr="00081B6B"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tpy</w:t>
      </w:r>
      <w:r w:rsidRPr="00081B6B">
        <w:rPr>
          <w:szCs w:val="24"/>
        </w:rPr>
        <w:tab/>
      </w:r>
      <w:r w:rsidRPr="00081B6B">
        <w:rPr>
          <w:szCs w:val="24"/>
        </w:rPr>
        <w:tab/>
        <w:t>tons per year</w:t>
      </w:r>
    </w:p>
    <w:p w14:paraId="4C909C1F"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ULSD</w:t>
      </w:r>
      <w:r w:rsidRPr="00081B6B">
        <w:rPr>
          <w:szCs w:val="24"/>
        </w:rPr>
        <w:tab/>
        <w:t>ultra-low sulfur diesel</w:t>
      </w:r>
    </w:p>
    <w:p w14:paraId="62C22508"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USEPA</w:t>
      </w:r>
      <w:r w:rsidRPr="00081B6B">
        <w:rPr>
          <w:szCs w:val="24"/>
        </w:rPr>
        <w:tab/>
        <w:t>United States Environmental Protection Agency</w:t>
      </w:r>
    </w:p>
    <w:p w14:paraId="4D138098" w14:textId="77777777" w:rsidR="007A30B7" w:rsidRPr="00081B6B" w:rsidRDefault="007A30B7" w:rsidP="001C25F2">
      <w:pPr>
        <w:widowControl/>
        <w:tabs>
          <w:tab w:val="right" w:leader="dot" w:pos="9360"/>
        </w:tabs>
        <w:autoSpaceDE w:val="0"/>
        <w:autoSpaceDN w:val="0"/>
        <w:adjustRightInd w:val="0"/>
        <w:ind w:left="720"/>
        <w:jc w:val="left"/>
        <w:rPr>
          <w:szCs w:val="24"/>
          <w:lang w:val="pt-BR"/>
        </w:rPr>
      </w:pPr>
      <w:r w:rsidRPr="00081B6B">
        <w:rPr>
          <w:szCs w:val="24"/>
          <w:lang w:val="pt-BR"/>
        </w:rPr>
        <w:t>UTM</w:t>
      </w:r>
      <w:r w:rsidRPr="00081B6B">
        <w:rPr>
          <w:szCs w:val="24"/>
          <w:lang w:val="pt-BR"/>
        </w:rPr>
        <w:tab/>
        <w:t>Universal Transverse Mercator Coordinate System</w:t>
      </w:r>
    </w:p>
    <w:p w14:paraId="00391526" w14:textId="77777777" w:rsidR="007A30B7" w:rsidRPr="00081B6B" w:rsidRDefault="007A30B7" w:rsidP="001C25F2">
      <w:pPr>
        <w:widowControl/>
        <w:tabs>
          <w:tab w:val="right" w:leader="dot" w:pos="9360"/>
        </w:tabs>
        <w:autoSpaceDE w:val="0"/>
        <w:autoSpaceDN w:val="0"/>
        <w:adjustRightInd w:val="0"/>
        <w:ind w:left="720"/>
        <w:jc w:val="left"/>
        <w:rPr>
          <w:szCs w:val="24"/>
          <w:lang w:val="es-CO"/>
        </w:rPr>
      </w:pPr>
      <w:r w:rsidRPr="00081B6B">
        <w:rPr>
          <w:szCs w:val="24"/>
          <w:lang w:val="es-CO"/>
        </w:rPr>
        <w:t>UTMH</w:t>
      </w:r>
      <w:r w:rsidRPr="00081B6B">
        <w:rPr>
          <w:szCs w:val="24"/>
          <w:lang w:val="es-CO"/>
        </w:rPr>
        <w:tab/>
        <w:t xml:space="preserve">Universal </w:t>
      </w:r>
      <w:r w:rsidRPr="00081B6B">
        <w:rPr>
          <w:szCs w:val="24"/>
          <w:lang w:val="pt-BR"/>
        </w:rPr>
        <w:t>Transverse</w:t>
      </w:r>
      <w:r w:rsidRPr="00081B6B">
        <w:rPr>
          <w:szCs w:val="24"/>
          <w:lang w:val="es-CO"/>
        </w:rPr>
        <w:t xml:space="preserve"> Mercator Horizontal</w:t>
      </w:r>
    </w:p>
    <w:p w14:paraId="28ED02B0" w14:textId="77777777" w:rsidR="007A30B7" w:rsidRPr="00081B6B" w:rsidRDefault="007A30B7" w:rsidP="001C25F2">
      <w:pPr>
        <w:widowControl/>
        <w:tabs>
          <w:tab w:val="right" w:leader="dot" w:pos="9360"/>
        </w:tabs>
        <w:autoSpaceDE w:val="0"/>
        <w:autoSpaceDN w:val="0"/>
        <w:adjustRightInd w:val="0"/>
        <w:ind w:left="720"/>
        <w:jc w:val="left"/>
        <w:rPr>
          <w:szCs w:val="24"/>
          <w:lang w:val="pt-BR"/>
        </w:rPr>
      </w:pPr>
      <w:r w:rsidRPr="00081B6B">
        <w:rPr>
          <w:szCs w:val="24"/>
          <w:lang w:val="pt-BR"/>
        </w:rPr>
        <w:t>UTMV</w:t>
      </w:r>
      <w:r w:rsidRPr="00081B6B">
        <w:rPr>
          <w:szCs w:val="24"/>
          <w:lang w:val="pt-BR"/>
        </w:rPr>
        <w:tab/>
        <w:t>Universal Transverse Mercator Vertical</w:t>
      </w:r>
    </w:p>
    <w:p w14:paraId="278CD00A" w14:textId="77777777" w:rsidR="007A30B7" w:rsidRPr="00081B6B" w:rsidRDefault="007A30B7" w:rsidP="001C25F2">
      <w:pPr>
        <w:widowControl/>
        <w:tabs>
          <w:tab w:val="right" w:leader="dot" w:pos="9360"/>
        </w:tabs>
        <w:autoSpaceDE w:val="0"/>
        <w:autoSpaceDN w:val="0"/>
        <w:adjustRightInd w:val="0"/>
        <w:ind w:left="720"/>
        <w:jc w:val="left"/>
        <w:rPr>
          <w:szCs w:val="24"/>
        </w:rPr>
      </w:pPr>
      <w:r w:rsidRPr="00081B6B">
        <w:rPr>
          <w:szCs w:val="24"/>
        </w:rPr>
        <w:t>VHAP</w:t>
      </w:r>
      <w:r w:rsidRPr="00081B6B">
        <w:rPr>
          <w:szCs w:val="24"/>
        </w:rPr>
        <w:tab/>
        <w:t>volatile hazardous air pollutant</w:t>
      </w:r>
    </w:p>
    <w:p w14:paraId="6015D70A" w14:textId="77777777" w:rsidR="007A30B7" w:rsidRPr="001C25F2" w:rsidRDefault="007A30B7" w:rsidP="001C25F2">
      <w:pPr>
        <w:widowControl/>
        <w:tabs>
          <w:tab w:val="num" w:pos="1080"/>
          <w:tab w:val="right" w:leader="dot" w:pos="9360"/>
        </w:tabs>
        <w:autoSpaceDE w:val="0"/>
        <w:autoSpaceDN w:val="0"/>
        <w:adjustRightInd w:val="0"/>
        <w:ind w:left="720"/>
        <w:jc w:val="left"/>
        <w:rPr>
          <w:szCs w:val="24"/>
        </w:rPr>
      </w:pPr>
      <w:r w:rsidRPr="00081B6B">
        <w:rPr>
          <w:szCs w:val="24"/>
        </w:rPr>
        <w:t>VOC</w:t>
      </w:r>
      <w:r w:rsidRPr="00081B6B">
        <w:rPr>
          <w:szCs w:val="24"/>
        </w:rPr>
        <w:tab/>
        <w:t>volatile organic compounds</w:t>
      </w:r>
    </w:p>
    <w:p w14:paraId="40E77871" w14:textId="77777777" w:rsidR="007A30B7" w:rsidRPr="001C25F2" w:rsidRDefault="007A30B7">
      <w:pPr>
        <w:rPr>
          <w:szCs w:val="24"/>
        </w:rPr>
      </w:pPr>
    </w:p>
    <w:sectPr w:rsidR="007A30B7" w:rsidRPr="001C25F2" w:rsidSect="004822B3">
      <w:headerReference w:type="default" r:id="rId18"/>
      <w:endnotePr>
        <w:numFmt w:val="decimal"/>
      </w:endnotePr>
      <w:pgSz w:w="12240" w:h="15840" w:code="1"/>
      <w:pgMar w:top="1440" w:right="1440" w:bottom="1440" w:left="1440" w:header="1440" w:footer="8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36522" w14:textId="77777777" w:rsidR="001F2266" w:rsidRDefault="001F2266">
      <w:r>
        <w:separator/>
      </w:r>
    </w:p>
  </w:endnote>
  <w:endnote w:type="continuationSeparator" w:id="0">
    <w:p w14:paraId="36F31929" w14:textId="77777777" w:rsidR="001F2266" w:rsidRDefault="001F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0CA2" w14:textId="08B99401" w:rsidR="00A42DA6" w:rsidRPr="00A42DA6" w:rsidRDefault="00A42DA6" w:rsidP="00A42DA6">
    <w:pPr>
      <w:pStyle w:val="Footer"/>
      <w:jc w:val="right"/>
      <w:rPr>
        <w:color w:val="999999"/>
        <w:sz w:val="20"/>
      </w:rPr>
    </w:pPr>
    <w:r w:rsidRPr="00CE75DF">
      <w:rPr>
        <w:color w:val="999999"/>
        <w:sz w:val="20"/>
      </w:rPr>
      <w:t>Template v</w:t>
    </w:r>
    <w:r>
      <w:rPr>
        <w:color w:val="999999"/>
        <w:sz w:val="20"/>
      </w:rPr>
      <w:t>ersion:</w:t>
    </w:r>
    <w:r w:rsidRPr="00CE75DF">
      <w:rPr>
        <w:color w:val="999999"/>
        <w:sz w:val="20"/>
      </w:rPr>
      <w:t xml:space="preserve"> </w:t>
    </w:r>
    <w:r>
      <w:rPr>
        <w:color w:val="999999"/>
        <w:sz w:val="20"/>
      </w:rPr>
      <w:t>6/1</w:t>
    </w:r>
    <w:r w:rsidR="004822B3">
      <w:rPr>
        <w:color w:val="999999"/>
        <w:sz w:val="20"/>
      </w:rPr>
      <w:t>8</w:t>
    </w:r>
    <w:r>
      <w:rPr>
        <w:color w:val="999999"/>
        <w:sz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62AAF" w14:textId="77777777" w:rsidR="001F2266" w:rsidRDefault="001F2266">
      <w:r>
        <w:separator/>
      </w:r>
    </w:p>
  </w:footnote>
  <w:footnote w:type="continuationSeparator" w:id="0">
    <w:p w14:paraId="4624BCBB" w14:textId="77777777" w:rsidR="001F2266" w:rsidRDefault="001F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A7C8" w14:textId="723629FD" w:rsidR="00F57536" w:rsidRDefault="00F57536" w:rsidP="001A4209">
    <w:pPr>
      <w:pStyle w:val="Header"/>
      <w:tabs>
        <w:tab w:val="clear" w:pos="4320"/>
        <w:tab w:val="clear" w:pos="8640"/>
        <w:tab w:val="center" w:pos="5040"/>
        <w:tab w:val="right" w:pos="9360"/>
      </w:tabs>
      <w:rPr>
        <w:rStyle w:val="PageNumber"/>
        <w:szCs w:val="24"/>
      </w:rPr>
    </w:pPr>
    <w:r>
      <w:rPr>
        <w:szCs w:val="24"/>
      </w:rPr>
      <w:t>TV Permit No:</w:t>
    </w:r>
    <w:r w:rsidRPr="002B1550">
      <w:rPr>
        <w:b/>
        <w:color w:val="FF0000"/>
        <w:szCs w:val="24"/>
      </w:rPr>
      <w:t xml:space="preserve"> </w:t>
    </w:r>
    <w:r w:rsidRPr="00A55E5D">
      <w:rPr>
        <w:snapToGrid w:val="0"/>
        <w:color w:val="FF0000"/>
      </w:rPr>
      <w:t>XXXX</w:t>
    </w:r>
    <w:r>
      <w:rPr>
        <w:szCs w:val="24"/>
      </w:rPr>
      <w:tab/>
    </w:r>
    <w:r>
      <w:rPr>
        <w:szCs w:val="24"/>
      </w:rPr>
      <w:tab/>
    </w:r>
    <w:r w:rsidRPr="00C22198">
      <w:rPr>
        <w:szCs w:val="24"/>
      </w:rPr>
      <w:t xml:space="preserve">Page: </w:t>
    </w:r>
    <w:r>
      <w:rPr>
        <w:szCs w:val="24"/>
      </w:rPr>
      <w:t>B</w:t>
    </w:r>
    <w:r w:rsidRPr="00C22198">
      <w:rPr>
        <w:rStyle w:val="PageNumber"/>
        <w:szCs w:val="24"/>
      </w:rPr>
      <w:fldChar w:fldCharType="begin"/>
    </w:r>
    <w:r w:rsidRPr="00C22198">
      <w:rPr>
        <w:rStyle w:val="PageNumber"/>
        <w:szCs w:val="24"/>
      </w:rPr>
      <w:instrText xml:space="preserve"> PAGE </w:instrText>
    </w:r>
    <w:r w:rsidRPr="00C22198">
      <w:rPr>
        <w:rStyle w:val="PageNumber"/>
        <w:szCs w:val="24"/>
      </w:rPr>
      <w:fldChar w:fldCharType="separate"/>
    </w:r>
    <w:r w:rsidR="00782155">
      <w:rPr>
        <w:rStyle w:val="PageNumber"/>
        <w:noProof/>
        <w:szCs w:val="24"/>
      </w:rPr>
      <w:t>2</w:t>
    </w:r>
    <w:r w:rsidRPr="00C22198">
      <w:rPr>
        <w:rStyle w:val="PageNumber"/>
        <w:szCs w:val="24"/>
      </w:rPr>
      <w:fldChar w:fldCharType="end"/>
    </w:r>
    <w:r w:rsidRPr="00C22198">
      <w:rPr>
        <w:rStyle w:val="PageNumber"/>
        <w:szCs w:val="24"/>
      </w:rPr>
      <w:t xml:space="preserve"> of </w:t>
    </w:r>
    <w:r w:rsidR="00545AE3">
      <w:rPr>
        <w:rStyle w:val="PageNumber"/>
        <w:szCs w:val="24"/>
      </w:rPr>
      <w:t>B2</w:t>
    </w:r>
    <w:r w:rsidR="004822B3">
      <w:rPr>
        <w:rStyle w:val="PageNumber"/>
        <w:szCs w:val="24"/>
      </w:rPr>
      <w:t>0</w:t>
    </w:r>
  </w:p>
  <w:p w14:paraId="0398A3A3" w14:textId="77777777" w:rsidR="00F57536" w:rsidRPr="00C22198" w:rsidRDefault="00F57536">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4115" w14:textId="5A804436" w:rsidR="00F57536" w:rsidRDefault="00F57536" w:rsidP="001A4209">
    <w:pPr>
      <w:pStyle w:val="Header"/>
      <w:tabs>
        <w:tab w:val="clear" w:pos="4320"/>
        <w:tab w:val="clear" w:pos="8640"/>
        <w:tab w:val="center" w:pos="5040"/>
        <w:tab w:val="right" w:pos="9360"/>
      </w:tabs>
      <w:rPr>
        <w:rStyle w:val="PageNumber"/>
        <w:szCs w:val="24"/>
      </w:rPr>
    </w:pPr>
    <w:r>
      <w:rPr>
        <w:szCs w:val="24"/>
      </w:rPr>
      <w:t>TV Permit No:</w:t>
    </w:r>
    <w:r w:rsidRPr="002B1550">
      <w:rPr>
        <w:b/>
        <w:color w:val="FF0000"/>
        <w:szCs w:val="24"/>
      </w:rPr>
      <w:t xml:space="preserve"> </w:t>
    </w:r>
    <w:r w:rsidRPr="00A55E5D">
      <w:rPr>
        <w:snapToGrid w:val="0"/>
        <w:color w:val="FF0000"/>
      </w:rPr>
      <w:t>XXXX</w:t>
    </w:r>
    <w:r>
      <w:rPr>
        <w:szCs w:val="24"/>
      </w:rPr>
      <w:tab/>
    </w:r>
    <w:r>
      <w:rPr>
        <w:szCs w:val="24"/>
      </w:rPr>
      <w:tab/>
    </w:r>
    <w:r w:rsidRPr="00C22198">
      <w:rPr>
        <w:szCs w:val="24"/>
      </w:rPr>
      <w:t xml:space="preserve">Page: </w:t>
    </w:r>
    <w:r>
      <w:rPr>
        <w:szCs w:val="24"/>
      </w:rPr>
      <w:t>C</w:t>
    </w:r>
    <w:r w:rsidRPr="00C22198">
      <w:rPr>
        <w:rStyle w:val="PageNumber"/>
        <w:szCs w:val="24"/>
      </w:rPr>
      <w:fldChar w:fldCharType="begin"/>
    </w:r>
    <w:r w:rsidRPr="00C22198">
      <w:rPr>
        <w:rStyle w:val="PageNumber"/>
        <w:szCs w:val="24"/>
      </w:rPr>
      <w:instrText xml:space="preserve"> PAGE </w:instrText>
    </w:r>
    <w:r w:rsidRPr="00C22198">
      <w:rPr>
        <w:rStyle w:val="PageNumber"/>
        <w:szCs w:val="24"/>
      </w:rPr>
      <w:fldChar w:fldCharType="separate"/>
    </w:r>
    <w:r w:rsidR="00782155">
      <w:rPr>
        <w:rStyle w:val="PageNumber"/>
        <w:noProof/>
        <w:szCs w:val="24"/>
      </w:rPr>
      <w:t>5</w:t>
    </w:r>
    <w:r w:rsidRPr="00C22198">
      <w:rPr>
        <w:rStyle w:val="PageNumber"/>
        <w:szCs w:val="24"/>
      </w:rPr>
      <w:fldChar w:fldCharType="end"/>
    </w:r>
    <w:r w:rsidRPr="00C22198">
      <w:rPr>
        <w:rStyle w:val="PageNumber"/>
        <w:szCs w:val="24"/>
      </w:rPr>
      <w:t xml:space="preserve"> of </w:t>
    </w:r>
    <w:r>
      <w:rPr>
        <w:rStyle w:val="PageNumber"/>
        <w:szCs w:val="24"/>
      </w:rPr>
      <w:t>C</w:t>
    </w:r>
    <w:r w:rsidR="004822B3">
      <w:rPr>
        <w:rStyle w:val="PageNumber"/>
        <w:szCs w:val="24"/>
      </w:rPr>
      <w:t>4</w:t>
    </w:r>
  </w:p>
  <w:p w14:paraId="4838A4B6" w14:textId="77777777" w:rsidR="00F57536" w:rsidRPr="00C22198" w:rsidRDefault="00F5753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CF5"/>
    <w:multiLevelType w:val="hybridMultilevel"/>
    <w:tmpl w:val="B8BEC3C8"/>
    <w:lvl w:ilvl="0" w:tplc="0409000F">
      <w:start w:val="1"/>
      <w:numFmt w:val="decimal"/>
      <w:lvlText w:val="%1."/>
      <w:lvlJc w:val="left"/>
      <w:pPr>
        <w:tabs>
          <w:tab w:val="num" w:pos="720"/>
        </w:tabs>
        <w:ind w:left="720" w:hanging="360"/>
      </w:pPr>
      <w:rPr>
        <w:rFonts w:cs="Times New Roman"/>
      </w:rPr>
    </w:lvl>
    <w:lvl w:ilvl="1" w:tplc="DE90C51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412F39"/>
    <w:multiLevelType w:val="multilevel"/>
    <w:tmpl w:val="DCCAB5E0"/>
    <w:lvl w:ilvl="0">
      <w:start w:val="100"/>
      <w:numFmt w:val="decimal"/>
      <w:pStyle w:val="Heading2"/>
      <w:isLgl/>
      <w:lvlText w:val="%1"/>
      <w:lvlJc w:val="left"/>
      <w:pPr>
        <w:tabs>
          <w:tab w:val="num" w:pos="0"/>
        </w:tabs>
      </w:pPr>
      <w:rPr>
        <w:rFonts w:cs="Times New Roman" w:hint="default"/>
        <w:u w:val="none"/>
      </w:rPr>
    </w:lvl>
    <w:lvl w:ilvl="1">
      <w:start w:val="1"/>
      <w:numFmt w:val="decimal"/>
      <w:pStyle w:val="Heading3"/>
      <w:lvlText w:val="220.%2"/>
      <w:lvlJc w:val="left"/>
      <w:pPr>
        <w:tabs>
          <w:tab w:val="num" w:pos="1080"/>
        </w:tabs>
        <w:ind w:left="720" w:hanging="720"/>
      </w:pPr>
      <w:rPr>
        <w:rFonts w:cs="Times New Roman" w:hint="default"/>
      </w:rPr>
    </w:lvl>
    <w:lvl w:ilvl="2">
      <w:start w:val="1"/>
      <w:numFmt w:val="decimal"/>
      <w:pStyle w:val="StyleHeading3Before1line1"/>
      <w:lvlText w:val="%1.%3"/>
      <w:lvlJc w:val="left"/>
      <w:pPr>
        <w:tabs>
          <w:tab w:val="num" w:pos="1080"/>
        </w:tabs>
        <w:ind w:left="1080" w:hanging="10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D403381"/>
    <w:multiLevelType w:val="multilevel"/>
    <w:tmpl w:val="74A0A14E"/>
    <w:lvl w:ilvl="0">
      <w:start w:val="1"/>
      <w:numFmt w:val="upperLetter"/>
      <w:lvlText w:val="%1"/>
      <w:lvlJc w:val="left"/>
      <w:pPr>
        <w:tabs>
          <w:tab w:val="num" w:pos="360"/>
        </w:tabs>
        <w:ind w:left="360" w:hanging="360"/>
      </w:pPr>
      <w:rPr>
        <w:rFonts w:cs="Times New Roman" w:hint="default"/>
      </w:rPr>
    </w:lvl>
    <w:lvl w:ilvl="1">
      <w:start w:val="100"/>
      <w:numFmt w:val="decimal"/>
      <w:lvlText w:val="%1%2"/>
      <w:lvlJc w:val="left"/>
      <w:pPr>
        <w:tabs>
          <w:tab w:val="num" w:pos="720"/>
        </w:tabs>
        <w:ind w:left="720" w:hanging="360"/>
      </w:pPr>
      <w:rPr>
        <w:rFonts w:cs="Times New Roman" w:hint="default"/>
      </w:rPr>
    </w:lvl>
    <w:lvl w:ilvl="2">
      <w:start w:val="100"/>
      <w:numFmt w:val="decimal"/>
      <w:lvlText w:val="%2%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none"/>
      <w:pStyle w:val="Heading7"/>
      <w:lvlText w:val="PART D"/>
      <w:lvlJc w:val="left"/>
      <w:pPr>
        <w:tabs>
          <w:tab w:val="num" w:pos="0"/>
        </w:tabs>
      </w:pPr>
      <w:rPr>
        <w:rFonts w:cs="Times New Roman" w:hint="default"/>
      </w:rPr>
    </w:lvl>
    <w:lvl w:ilvl="7">
      <w:start w:val="100"/>
      <w:numFmt w:val="decimal"/>
      <w:pStyle w:val="Heading8"/>
      <w:lvlText w:val="%7%8"/>
      <w:lvlJc w:val="left"/>
      <w:pPr>
        <w:tabs>
          <w:tab w:val="num" w:pos="0"/>
        </w:tabs>
      </w:pPr>
      <w:rPr>
        <w:rFonts w:ascii="Times New Roman" w:hAnsi="Times New Roman" w:cs="Times New Roman" w:hint="default"/>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4" w15:restartNumberingAfterBreak="0">
    <w:nsid w:val="417A1F82"/>
    <w:multiLevelType w:val="singleLevel"/>
    <w:tmpl w:val="4D1C8756"/>
    <w:lvl w:ilvl="0">
      <w:start w:val="1"/>
      <w:numFmt w:val="lowerLetter"/>
      <w:pStyle w:val="StyleHeading3Before1line3"/>
      <w:lvlText w:val="%1."/>
      <w:lvlJc w:val="left"/>
      <w:pPr>
        <w:tabs>
          <w:tab w:val="num" w:pos="720"/>
        </w:tabs>
        <w:ind w:left="720" w:hanging="720"/>
      </w:pPr>
      <w:rPr>
        <w:rFonts w:cs="Times New Roman" w:hint="default"/>
      </w:rPr>
    </w:lvl>
  </w:abstractNum>
  <w:abstractNum w:abstractNumId="5" w15:restartNumberingAfterBreak="0">
    <w:nsid w:val="45076CAB"/>
    <w:multiLevelType w:val="multilevel"/>
    <w:tmpl w:val="24948A08"/>
    <w:lvl w:ilvl="0">
      <w:start w:val="2"/>
      <w:numFmt w:val="upperLetter"/>
      <w:pStyle w:val="AQBHPart"/>
      <w:lvlText w:val="Part %1"/>
      <w:lvlJc w:val="left"/>
      <w:pPr>
        <w:tabs>
          <w:tab w:val="num" w:pos="360"/>
        </w:tabs>
        <w:ind w:left="360" w:hanging="360"/>
      </w:pPr>
      <w:rPr>
        <w:rFonts w:cs="Times New Roman" w:hint="default"/>
      </w:rPr>
    </w:lvl>
    <w:lvl w:ilvl="1">
      <w:start w:val="600"/>
      <w:numFmt w:val="decimal"/>
      <w:pStyle w:val="AQBHSection100"/>
      <w:lvlText w:val="%1%2"/>
      <w:lvlJc w:val="left"/>
      <w:pPr>
        <w:tabs>
          <w:tab w:val="num" w:pos="720"/>
        </w:tabs>
        <w:ind w:left="720" w:hanging="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87278F6"/>
    <w:multiLevelType w:val="hybridMultilevel"/>
    <w:tmpl w:val="355EC012"/>
    <w:lvl w:ilvl="0" w:tplc="3FA8690E">
      <w:start w:val="1"/>
      <w:numFmt w:val="lowerLetter"/>
      <w:lvlText w:val="(%1)"/>
      <w:lvlJc w:val="left"/>
      <w:pPr>
        <w:ind w:left="1440" w:hanging="36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8690E">
      <w:start w:val="1"/>
      <w:numFmt w:val="lowerLetter"/>
      <w:lvlText w:val="(%2)"/>
      <w:lvlJc w:val="left"/>
      <w:pPr>
        <w:ind w:left="2160" w:hanging="36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2B118D"/>
    <w:multiLevelType w:val="hybridMultilevel"/>
    <w:tmpl w:val="0750FC08"/>
    <w:styleLink w:val="1111111"/>
    <w:lvl w:ilvl="0" w:tplc="42BCAF6E">
      <w:start w:val="1"/>
      <w:numFmt w:val="upperLetter"/>
      <w:pStyle w:val="AQBCLvl-1"/>
      <w:lvlText w:val="%1."/>
      <w:lvlJc w:val="left"/>
      <w:pPr>
        <w:tabs>
          <w:tab w:val="num" w:pos="576"/>
        </w:tabs>
        <w:ind w:left="576" w:hanging="576"/>
      </w:pPr>
      <w:rPr>
        <w:rFonts w:cs="Times New Roman" w:hint="default"/>
        <w:b w:val="0"/>
        <w:color w:val="auto"/>
      </w:rPr>
    </w:lvl>
    <w:lvl w:ilvl="1" w:tplc="A24CA816">
      <w:start w:val="1"/>
      <w:numFmt w:val="decimal"/>
      <w:pStyle w:val="AQBCLvl-2"/>
      <w:lvlText w:val="(%2)"/>
      <w:lvlJc w:val="right"/>
      <w:pPr>
        <w:tabs>
          <w:tab w:val="num" w:pos="1440"/>
        </w:tabs>
        <w:ind w:left="1440" w:hanging="360"/>
      </w:pPr>
      <w:rPr>
        <w:rFonts w:cs="Times New Roman" w:hint="default"/>
        <w:strike w:val="0"/>
      </w:rPr>
    </w:lvl>
    <w:lvl w:ilvl="2" w:tplc="0409001B">
      <w:start w:val="1"/>
      <w:numFmt w:val="lowerLetter"/>
      <w:pStyle w:val="AQBCLvl-3"/>
      <w:lvlText w:val="(%3)"/>
      <w:lvlJc w:val="left"/>
      <w:pPr>
        <w:tabs>
          <w:tab w:val="num" w:pos="2160"/>
        </w:tabs>
        <w:ind w:left="2160" w:hanging="720"/>
      </w:pPr>
      <w:rPr>
        <w:rFonts w:cs="Times New Roman" w:hint="default"/>
      </w:rPr>
    </w:lvl>
    <w:lvl w:ilvl="3" w:tplc="0409000F">
      <w:start w:val="1"/>
      <w:numFmt w:val="lowerRoman"/>
      <w:pStyle w:val="AQBCLvl-4"/>
      <w:lvlText w:val="%4."/>
      <w:lvlJc w:val="righ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6BF2885"/>
    <w:multiLevelType w:val="hybridMultilevel"/>
    <w:tmpl w:val="613C9544"/>
    <w:lvl w:ilvl="0" w:tplc="A94403FA">
      <w:start w:val="1"/>
      <w:numFmt w:val="decimal"/>
      <w:lvlText w:val="(%1)"/>
      <w:lvlJc w:val="right"/>
      <w:pPr>
        <w:ind w:left="720" w:hanging="36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D8BE2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D40B8"/>
    <w:multiLevelType w:val="hybridMultilevel"/>
    <w:tmpl w:val="C6A2D86A"/>
    <w:lvl w:ilvl="0" w:tplc="D61CA050">
      <w:start w:val="1"/>
      <w:numFmt w:val="decimal"/>
      <w:lvlText w:val="%1."/>
      <w:lvlJc w:val="left"/>
      <w:pPr>
        <w:tabs>
          <w:tab w:val="num" w:pos="720"/>
        </w:tabs>
        <w:ind w:left="720" w:hanging="360"/>
      </w:pPr>
      <w:rPr>
        <w:rFonts w:cs="Times New Roman"/>
      </w:rPr>
    </w:lvl>
    <w:lvl w:ilvl="1" w:tplc="37227F0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326496"/>
    <w:multiLevelType w:val="hybridMultilevel"/>
    <w:tmpl w:val="252C6A60"/>
    <w:lvl w:ilvl="0" w:tplc="42BCAF6E">
      <w:start w:val="1"/>
      <w:numFmt w:val="upperLetter"/>
      <w:lvlText w:val="%1."/>
      <w:lvlJc w:val="left"/>
      <w:pPr>
        <w:tabs>
          <w:tab w:val="num" w:pos="576"/>
        </w:tabs>
        <w:ind w:left="576" w:hanging="576"/>
      </w:pPr>
      <w:rPr>
        <w:rFonts w:cs="Times New Roman" w:hint="default"/>
        <w:b w:val="0"/>
        <w:color w:val="auto"/>
      </w:rPr>
    </w:lvl>
    <w:lvl w:ilvl="1" w:tplc="A24CA816">
      <w:start w:val="1"/>
      <w:numFmt w:val="decimal"/>
      <w:lvlText w:val="(%2)"/>
      <w:lvlJc w:val="right"/>
      <w:pPr>
        <w:tabs>
          <w:tab w:val="num" w:pos="1440"/>
        </w:tabs>
        <w:ind w:left="1440" w:hanging="360"/>
      </w:pPr>
      <w:rPr>
        <w:rFonts w:cs="Times New Roman" w:hint="default"/>
        <w:strike w:val="0"/>
      </w:rPr>
    </w:lvl>
    <w:lvl w:ilvl="2" w:tplc="0409001B">
      <w:start w:val="1"/>
      <w:numFmt w:val="lowerLetter"/>
      <w:lvlText w:val="(%3)"/>
      <w:lvlJc w:val="left"/>
      <w:pPr>
        <w:tabs>
          <w:tab w:val="num" w:pos="2160"/>
        </w:tabs>
        <w:ind w:left="2160" w:hanging="720"/>
      </w:pPr>
      <w:rPr>
        <w:rFonts w:cs="Times New Roman" w:hint="default"/>
      </w:rPr>
    </w:lvl>
    <w:lvl w:ilvl="3" w:tplc="0409000F">
      <w:start w:val="1"/>
      <w:numFmt w:val="lowerRoman"/>
      <w:lvlText w:val="%4."/>
      <w:lvlJc w:val="right"/>
      <w:pPr>
        <w:tabs>
          <w:tab w:val="num" w:pos="2880"/>
        </w:tabs>
        <w:ind w:left="2880" w:hanging="360"/>
      </w:pPr>
      <w:rPr>
        <w:rFonts w:cs="Times New Roman" w:hint="default"/>
      </w:rPr>
    </w:lvl>
    <w:lvl w:ilvl="4" w:tplc="4E50C6D4">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num>
  <w:num w:numId="2">
    <w:abstractNumId w:val="3"/>
  </w:num>
  <w:num w:numId="3">
    <w:abstractNumId w:val="7"/>
  </w:num>
  <w:num w:numId="4">
    <w:abstractNumId w:val="7"/>
    <w:lvlOverride w:ilvl="0">
      <w:startOverride w:val="1"/>
    </w:lvlOverride>
  </w:num>
  <w:num w:numId="5">
    <w:abstractNumId w:val="7"/>
    <w:lvlOverride w:ilvl="0">
      <w:startOverride w:val="1"/>
    </w:lvlOverride>
  </w:num>
  <w:num w:numId="6">
    <w:abstractNumId w:val="1"/>
  </w:num>
  <w:num w:numId="7">
    <w:abstractNumId w:val="2"/>
  </w:num>
  <w:num w:numId="8">
    <w:abstractNumId w:val="5"/>
  </w:num>
  <w:num w:numId="9">
    <w:abstractNumId w:val="5"/>
    <w:lvlOverride w:ilvl="0">
      <w:startOverride w:val="3"/>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lvlOverride w:ilvl="0">
      <w:startOverride w:val="4"/>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num>
  <w:num w:numId="29">
    <w:abstractNumId w:val="7"/>
    <w:lvlOverride w:ilvl="0">
      <w:startOverride w:val="1"/>
    </w:lvlOverride>
  </w:num>
  <w:num w:numId="30">
    <w:abstractNumId w:val="9"/>
  </w:num>
  <w:num w:numId="31">
    <w:abstractNumId w:val="0"/>
  </w:num>
  <w:num w:numId="32">
    <w:abstractNumId w:val="10"/>
  </w:num>
  <w:num w:numId="33">
    <w:abstractNumId w:val="7"/>
  </w:num>
  <w:num w:numId="34">
    <w:abstractNumId w:val="8"/>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D2"/>
    <w:rsid w:val="00001BBF"/>
    <w:rsid w:val="00002388"/>
    <w:rsid w:val="00002948"/>
    <w:rsid w:val="00003B66"/>
    <w:rsid w:val="000045BA"/>
    <w:rsid w:val="00004860"/>
    <w:rsid w:val="000071E5"/>
    <w:rsid w:val="00010D2E"/>
    <w:rsid w:val="00011357"/>
    <w:rsid w:val="00016D0C"/>
    <w:rsid w:val="00017EFC"/>
    <w:rsid w:val="000203DA"/>
    <w:rsid w:val="00020636"/>
    <w:rsid w:val="0002435D"/>
    <w:rsid w:val="00027688"/>
    <w:rsid w:val="000301D2"/>
    <w:rsid w:val="00030339"/>
    <w:rsid w:val="00032307"/>
    <w:rsid w:val="000326A6"/>
    <w:rsid w:val="00033ECD"/>
    <w:rsid w:val="0003467A"/>
    <w:rsid w:val="000360E1"/>
    <w:rsid w:val="00044057"/>
    <w:rsid w:val="00046128"/>
    <w:rsid w:val="000467E6"/>
    <w:rsid w:val="00046C42"/>
    <w:rsid w:val="00046CBD"/>
    <w:rsid w:val="00050159"/>
    <w:rsid w:val="00050E8B"/>
    <w:rsid w:val="00052989"/>
    <w:rsid w:val="000530EC"/>
    <w:rsid w:val="00054E5B"/>
    <w:rsid w:val="00061F6C"/>
    <w:rsid w:val="000629E4"/>
    <w:rsid w:val="0006689B"/>
    <w:rsid w:val="00071EAA"/>
    <w:rsid w:val="00074B8A"/>
    <w:rsid w:val="00076EB8"/>
    <w:rsid w:val="00080BCC"/>
    <w:rsid w:val="00081B6B"/>
    <w:rsid w:val="0008380B"/>
    <w:rsid w:val="000852B5"/>
    <w:rsid w:val="00085E2D"/>
    <w:rsid w:val="0009012A"/>
    <w:rsid w:val="00090C4D"/>
    <w:rsid w:val="000911FD"/>
    <w:rsid w:val="0009591D"/>
    <w:rsid w:val="00095D37"/>
    <w:rsid w:val="000A122A"/>
    <w:rsid w:val="000A21AA"/>
    <w:rsid w:val="000A4D86"/>
    <w:rsid w:val="000A5BFD"/>
    <w:rsid w:val="000A60E4"/>
    <w:rsid w:val="000A6FFA"/>
    <w:rsid w:val="000B2740"/>
    <w:rsid w:val="000B48D8"/>
    <w:rsid w:val="000C08CF"/>
    <w:rsid w:val="000C27D2"/>
    <w:rsid w:val="000C5241"/>
    <w:rsid w:val="000C5E12"/>
    <w:rsid w:val="000D1878"/>
    <w:rsid w:val="000D1DB7"/>
    <w:rsid w:val="000D5F7C"/>
    <w:rsid w:val="000D6970"/>
    <w:rsid w:val="000D760F"/>
    <w:rsid w:val="000E1697"/>
    <w:rsid w:val="000E17CF"/>
    <w:rsid w:val="000E2859"/>
    <w:rsid w:val="000E4235"/>
    <w:rsid w:val="000E54AA"/>
    <w:rsid w:val="000E68C7"/>
    <w:rsid w:val="000F0FA6"/>
    <w:rsid w:val="000F2DCA"/>
    <w:rsid w:val="000F4988"/>
    <w:rsid w:val="000F4ABF"/>
    <w:rsid w:val="000F697C"/>
    <w:rsid w:val="000F7F5D"/>
    <w:rsid w:val="00101EEF"/>
    <w:rsid w:val="001031EB"/>
    <w:rsid w:val="00105149"/>
    <w:rsid w:val="001052D1"/>
    <w:rsid w:val="001061D5"/>
    <w:rsid w:val="0010633F"/>
    <w:rsid w:val="00106620"/>
    <w:rsid w:val="00106977"/>
    <w:rsid w:val="00106996"/>
    <w:rsid w:val="00107117"/>
    <w:rsid w:val="00111413"/>
    <w:rsid w:val="0011170E"/>
    <w:rsid w:val="00111788"/>
    <w:rsid w:val="00111880"/>
    <w:rsid w:val="00111EE8"/>
    <w:rsid w:val="0011275E"/>
    <w:rsid w:val="0011330C"/>
    <w:rsid w:val="00114C39"/>
    <w:rsid w:val="001212EF"/>
    <w:rsid w:val="00122F6B"/>
    <w:rsid w:val="001235E2"/>
    <w:rsid w:val="00123AEF"/>
    <w:rsid w:val="00123F89"/>
    <w:rsid w:val="0012402F"/>
    <w:rsid w:val="00126E48"/>
    <w:rsid w:val="00127119"/>
    <w:rsid w:val="001271CB"/>
    <w:rsid w:val="00132349"/>
    <w:rsid w:val="00132375"/>
    <w:rsid w:val="00133EBE"/>
    <w:rsid w:val="001360DF"/>
    <w:rsid w:val="0014128F"/>
    <w:rsid w:val="00142230"/>
    <w:rsid w:val="00142524"/>
    <w:rsid w:val="00142A1C"/>
    <w:rsid w:val="00142D3F"/>
    <w:rsid w:val="00143DF4"/>
    <w:rsid w:val="00145472"/>
    <w:rsid w:val="00145DDF"/>
    <w:rsid w:val="001467B6"/>
    <w:rsid w:val="00147758"/>
    <w:rsid w:val="001528F6"/>
    <w:rsid w:val="00152BFE"/>
    <w:rsid w:val="0015365B"/>
    <w:rsid w:val="00154F8D"/>
    <w:rsid w:val="001554B2"/>
    <w:rsid w:val="00155817"/>
    <w:rsid w:val="00155FB1"/>
    <w:rsid w:val="001562B9"/>
    <w:rsid w:val="00157656"/>
    <w:rsid w:val="001632E6"/>
    <w:rsid w:val="001638DA"/>
    <w:rsid w:val="0016455A"/>
    <w:rsid w:val="00165C67"/>
    <w:rsid w:val="00165FAA"/>
    <w:rsid w:val="00166216"/>
    <w:rsid w:val="00166C74"/>
    <w:rsid w:val="00166F36"/>
    <w:rsid w:val="0017061A"/>
    <w:rsid w:val="0017119F"/>
    <w:rsid w:val="001727E5"/>
    <w:rsid w:val="0017428D"/>
    <w:rsid w:val="00180363"/>
    <w:rsid w:val="00180D46"/>
    <w:rsid w:val="00182DFC"/>
    <w:rsid w:val="00183E29"/>
    <w:rsid w:val="00185F43"/>
    <w:rsid w:val="001865B3"/>
    <w:rsid w:val="00187E29"/>
    <w:rsid w:val="00190641"/>
    <w:rsid w:val="00192512"/>
    <w:rsid w:val="00192A70"/>
    <w:rsid w:val="0019387B"/>
    <w:rsid w:val="00194723"/>
    <w:rsid w:val="00195AC5"/>
    <w:rsid w:val="00196B74"/>
    <w:rsid w:val="0019731F"/>
    <w:rsid w:val="00197E3A"/>
    <w:rsid w:val="001A2748"/>
    <w:rsid w:val="001A3A60"/>
    <w:rsid w:val="001A4209"/>
    <w:rsid w:val="001A4E8F"/>
    <w:rsid w:val="001A5695"/>
    <w:rsid w:val="001A6295"/>
    <w:rsid w:val="001A6E9A"/>
    <w:rsid w:val="001B084A"/>
    <w:rsid w:val="001B2CD8"/>
    <w:rsid w:val="001B3611"/>
    <w:rsid w:val="001B3632"/>
    <w:rsid w:val="001B3CB8"/>
    <w:rsid w:val="001B3FE5"/>
    <w:rsid w:val="001B4419"/>
    <w:rsid w:val="001B4BD9"/>
    <w:rsid w:val="001B5705"/>
    <w:rsid w:val="001B5905"/>
    <w:rsid w:val="001B5D45"/>
    <w:rsid w:val="001B5E45"/>
    <w:rsid w:val="001B5F9C"/>
    <w:rsid w:val="001B7349"/>
    <w:rsid w:val="001B7455"/>
    <w:rsid w:val="001C00FF"/>
    <w:rsid w:val="001C0339"/>
    <w:rsid w:val="001C193F"/>
    <w:rsid w:val="001C25F2"/>
    <w:rsid w:val="001C2F9B"/>
    <w:rsid w:val="001C3532"/>
    <w:rsid w:val="001D1AC7"/>
    <w:rsid w:val="001D2020"/>
    <w:rsid w:val="001D403E"/>
    <w:rsid w:val="001D48F2"/>
    <w:rsid w:val="001D4B18"/>
    <w:rsid w:val="001D4F67"/>
    <w:rsid w:val="001D5A26"/>
    <w:rsid w:val="001D5B91"/>
    <w:rsid w:val="001D6307"/>
    <w:rsid w:val="001D6773"/>
    <w:rsid w:val="001D7294"/>
    <w:rsid w:val="001E15D8"/>
    <w:rsid w:val="001E2F68"/>
    <w:rsid w:val="001E3157"/>
    <w:rsid w:val="001E7340"/>
    <w:rsid w:val="001E7473"/>
    <w:rsid w:val="001F0921"/>
    <w:rsid w:val="001F0EFF"/>
    <w:rsid w:val="001F2266"/>
    <w:rsid w:val="001F28A6"/>
    <w:rsid w:val="001F28AD"/>
    <w:rsid w:val="001F2FB9"/>
    <w:rsid w:val="001F4E10"/>
    <w:rsid w:val="002016B5"/>
    <w:rsid w:val="00202593"/>
    <w:rsid w:val="00202DBC"/>
    <w:rsid w:val="00204AD1"/>
    <w:rsid w:val="00204E98"/>
    <w:rsid w:val="00207597"/>
    <w:rsid w:val="00207833"/>
    <w:rsid w:val="0021041F"/>
    <w:rsid w:val="00211476"/>
    <w:rsid w:val="00211BE5"/>
    <w:rsid w:val="00211CDB"/>
    <w:rsid w:val="002134C4"/>
    <w:rsid w:val="00213621"/>
    <w:rsid w:val="002139CD"/>
    <w:rsid w:val="00213B29"/>
    <w:rsid w:val="00214AC0"/>
    <w:rsid w:val="002163FE"/>
    <w:rsid w:val="002167FD"/>
    <w:rsid w:val="00216B3E"/>
    <w:rsid w:val="00220483"/>
    <w:rsid w:val="0022067F"/>
    <w:rsid w:val="002219C0"/>
    <w:rsid w:val="0022439F"/>
    <w:rsid w:val="002265EF"/>
    <w:rsid w:val="00227499"/>
    <w:rsid w:val="00230287"/>
    <w:rsid w:val="00232279"/>
    <w:rsid w:val="002345CC"/>
    <w:rsid w:val="00235C60"/>
    <w:rsid w:val="00236C0A"/>
    <w:rsid w:val="002404A7"/>
    <w:rsid w:val="00240BF2"/>
    <w:rsid w:val="0024168F"/>
    <w:rsid w:val="00242818"/>
    <w:rsid w:val="00242AFD"/>
    <w:rsid w:val="002443FF"/>
    <w:rsid w:val="0024448C"/>
    <w:rsid w:val="002455CD"/>
    <w:rsid w:val="002456B5"/>
    <w:rsid w:val="0024690B"/>
    <w:rsid w:val="00247B0C"/>
    <w:rsid w:val="00250A02"/>
    <w:rsid w:val="00253820"/>
    <w:rsid w:val="00253EC1"/>
    <w:rsid w:val="0025527C"/>
    <w:rsid w:val="00255FE4"/>
    <w:rsid w:val="0025636B"/>
    <w:rsid w:val="00257CFB"/>
    <w:rsid w:val="00260081"/>
    <w:rsid w:val="0026091F"/>
    <w:rsid w:val="00261C54"/>
    <w:rsid w:val="00263723"/>
    <w:rsid w:val="002638DE"/>
    <w:rsid w:val="002646D1"/>
    <w:rsid w:val="00264A07"/>
    <w:rsid w:val="00272A7A"/>
    <w:rsid w:val="00273510"/>
    <w:rsid w:val="00275384"/>
    <w:rsid w:val="002826B9"/>
    <w:rsid w:val="00282D74"/>
    <w:rsid w:val="00284C63"/>
    <w:rsid w:val="00284E93"/>
    <w:rsid w:val="00285E86"/>
    <w:rsid w:val="002872B8"/>
    <w:rsid w:val="0028748F"/>
    <w:rsid w:val="00290743"/>
    <w:rsid w:val="002909AE"/>
    <w:rsid w:val="00290F5E"/>
    <w:rsid w:val="00291E58"/>
    <w:rsid w:val="002922D8"/>
    <w:rsid w:val="002930ED"/>
    <w:rsid w:val="00293D41"/>
    <w:rsid w:val="00293F00"/>
    <w:rsid w:val="00297436"/>
    <w:rsid w:val="002A248D"/>
    <w:rsid w:val="002A2D61"/>
    <w:rsid w:val="002A526D"/>
    <w:rsid w:val="002A5BF0"/>
    <w:rsid w:val="002A6B7A"/>
    <w:rsid w:val="002B0C91"/>
    <w:rsid w:val="002B0CF4"/>
    <w:rsid w:val="002B1550"/>
    <w:rsid w:val="002B1D69"/>
    <w:rsid w:val="002B2916"/>
    <w:rsid w:val="002B42B2"/>
    <w:rsid w:val="002B5068"/>
    <w:rsid w:val="002B540E"/>
    <w:rsid w:val="002C0BDA"/>
    <w:rsid w:val="002C2D05"/>
    <w:rsid w:val="002C409C"/>
    <w:rsid w:val="002C5A03"/>
    <w:rsid w:val="002C6092"/>
    <w:rsid w:val="002C7C29"/>
    <w:rsid w:val="002C7EA0"/>
    <w:rsid w:val="002D05C1"/>
    <w:rsid w:val="002D33FF"/>
    <w:rsid w:val="002D4502"/>
    <w:rsid w:val="002D5C86"/>
    <w:rsid w:val="002D7BD4"/>
    <w:rsid w:val="002E04A5"/>
    <w:rsid w:val="002E216C"/>
    <w:rsid w:val="002E58B7"/>
    <w:rsid w:val="002E69C4"/>
    <w:rsid w:val="002E7ED7"/>
    <w:rsid w:val="002F3656"/>
    <w:rsid w:val="003008AF"/>
    <w:rsid w:val="00300A1D"/>
    <w:rsid w:val="00302A1A"/>
    <w:rsid w:val="0030426B"/>
    <w:rsid w:val="003070C0"/>
    <w:rsid w:val="003078D5"/>
    <w:rsid w:val="0031247B"/>
    <w:rsid w:val="0031310A"/>
    <w:rsid w:val="00313DA5"/>
    <w:rsid w:val="00315CDF"/>
    <w:rsid w:val="003168FB"/>
    <w:rsid w:val="00321E2A"/>
    <w:rsid w:val="00322769"/>
    <w:rsid w:val="00322990"/>
    <w:rsid w:val="00326EC6"/>
    <w:rsid w:val="003276E4"/>
    <w:rsid w:val="00330F30"/>
    <w:rsid w:val="00331EA9"/>
    <w:rsid w:val="00333992"/>
    <w:rsid w:val="003339D6"/>
    <w:rsid w:val="003341FC"/>
    <w:rsid w:val="00334E34"/>
    <w:rsid w:val="00335E63"/>
    <w:rsid w:val="00341A8F"/>
    <w:rsid w:val="003424F1"/>
    <w:rsid w:val="003428A6"/>
    <w:rsid w:val="00343BC9"/>
    <w:rsid w:val="00345F7F"/>
    <w:rsid w:val="003463A3"/>
    <w:rsid w:val="003465A7"/>
    <w:rsid w:val="00346C51"/>
    <w:rsid w:val="00347299"/>
    <w:rsid w:val="00351876"/>
    <w:rsid w:val="003521E7"/>
    <w:rsid w:val="00352AFA"/>
    <w:rsid w:val="003532DB"/>
    <w:rsid w:val="0035364E"/>
    <w:rsid w:val="003550E4"/>
    <w:rsid w:val="00355503"/>
    <w:rsid w:val="00355BE4"/>
    <w:rsid w:val="00355C09"/>
    <w:rsid w:val="00355D08"/>
    <w:rsid w:val="00355F55"/>
    <w:rsid w:val="00356BCC"/>
    <w:rsid w:val="00361F94"/>
    <w:rsid w:val="00363B66"/>
    <w:rsid w:val="0036551C"/>
    <w:rsid w:val="0036598B"/>
    <w:rsid w:val="003736F4"/>
    <w:rsid w:val="003739A8"/>
    <w:rsid w:val="00382506"/>
    <w:rsid w:val="003825AE"/>
    <w:rsid w:val="00382F37"/>
    <w:rsid w:val="00383423"/>
    <w:rsid w:val="00383FAB"/>
    <w:rsid w:val="003849A9"/>
    <w:rsid w:val="003906CB"/>
    <w:rsid w:val="00390D74"/>
    <w:rsid w:val="00391BB3"/>
    <w:rsid w:val="0039257F"/>
    <w:rsid w:val="0039364E"/>
    <w:rsid w:val="003A1CB9"/>
    <w:rsid w:val="003A22B5"/>
    <w:rsid w:val="003A5704"/>
    <w:rsid w:val="003A5BE8"/>
    <w:rsid w:val="003A6548"/>
    <w:rsid w:val="003A6E37"/>
    <w:rsid w:val="003B6BEF"/>
    <w:rsid w:val="003C0363"/>
    <w:rsid w:val="003C2529"/>
    <w:rsid w:val="003C28D7"/>
    <w:rsid w:val="003C3ADE"/>
    <w:rsid w:val="003C3E37"/>
    <w:rsid w:val="003C4081"/>
    <w:rsid w:val="003C4779"/>
    <w:rsid w:val="003C4AAA"/>
    <w:rsid w:val="003C529A"/>
    <w:rsid w:val="003C57A0"/>
    <w:rsid w:val="003C5807"/>
    <w:rsid w:val="003C6781"/>
    <w:rsid w:val="003C6961"/>
    <w:rsid w:val="003D1890"/>
    <w:rsid w:val="003D3E2F"/>
    <w:rsid w:val="003D421B"/>
    <w:rsid w:val="003D7147"/>
    <w:rsid w:val="003E2B5F"/>
    <w:rsid w:val="003E31FB"/>
    <w:rsid w:val="003E4114"/>
    <w:rsid w:val="003E54D4"/>
    <w:rsid w:val="003E5D25"/>
    <w:rsid w:val="003E5FA4"/>
    <w:rsid w:val="003E679F"/>
    <w:rsid w:val="003E6C18"/>
    <w:rsid w:val="003E6F7F"/>
    <w:rsid w:val="003F0834"/>
    <w:rsid w:val="003F17E7"/>
    <w:rsid w:val="003F4889"/>
    <w:rsid w:val="003F5260"/>
    <w:rsid w:val="003F5BC2"/>
    <w:rsid w:val="003F6053"/>
    <w:rsid w:val="003F6E25"/>
    <w:rsid w:val="0040066D"/>
    <w:rsid w:val="00403539"/>
    <w:rsid w:val="00405771"/>
    <w:rsid w:val="0040665F"/>
    <w:rsid w:val="0041025B"/>
    <w:rsid w:val="00410413"/>
    <w:rsid w:val="00412616"/>
    <w:rsid w:val="004133C8"/>
    <w:rsid w:val="004147FD"/>
    <w:rsid w:val="00414980"/>
    <w:rsid w:val="00416402"/>
    <w:rsid w:val="00416686"/>
    <w:rsid w:val="004171E6"/>
    <w:rsid w:val="004172A6"/>
    <w:rsid w:val="004175CF"/>
    <w:rsid w:val="00417E3B"/>
    <w:rsid w:val="004200DC"/>
    <w:rsid w:val="00421A9E"/>
    <w:rsid w:val="004228BC"/>
    <w:rsid w:val="00422916"/>
    <w:rsid w:val="0042390D"/>
    <w:rsid w:val="00423F11"/>
    <w:rsid w:val="00424B1D"/>
    <w:rsid w:val="00425BCD"/>
    <w:rsid w:val="00433A25"/>
    <w:rsid w:val="00434D16"/>
    <w:rsid w:val="00435526"/>
    <w:rsid w:val="00435F3C"/>
    <w:rsid w:val="0043796D"/>
    <w:rsid w:val="00440FB4"/>
    <w:rsid w:val="004416BE"/>
    <w:rsid w:val="00446053"/>
    <w:rsid w:val="00446985"/>
    <w:rsid w:val="00451210"/>
    <w:rsid w:val="004536EC"/>
    <w:rsid w:val="00453DE5"/>
    <w:rsid w:val="00454772"/>
    <w:rsid w:val="004559DB"/>
    <w:rsid w:val="00455B5A"/>
    <w:rsid w:val="00456CC1"/>
    <w:rsid w:val="00457D70"/>
    <w:rsid w:val="0046331C"/>
    <w:rsid w:val="00463FFF"/>
    <w:rsid w:val="004665D0"/>
    <w:rsid w:val="004673FF"/>
    <w:rsid w:val="004676DD"/>
    <w:rsid w:val="00471CA3"/>
    <w:rsid w:val="00471E4A"/>
    <w:rsid w:val="00473CE7"/>
    <w:rsid w:val="004751AD"/>
    <w:rsid w:val="00475B6F"/>
    <w:rsid w:val="004771B0"/>
    <w:rsid w:val="00477296"/>
    <w:rsid w:val="00477817"/>
    <w:rsid w:val="0048022F"/>
    <w:rsid w:val="004822B3"/>
    <w:rsid w:val="00484970"/>
    <w:rsid w:val="004852A2"/>
    <w:rsid w:val="00485C22"/>
    <w:rsid w:val="004866E5"/>
    <w:rsid w:val="00487B72"/>
    <w:rsid w:val="004900F0"/>
    <w:rsid w:val="00490459"/>
    <w:rsid w:val="00490618"/>
    <w:rsid w:val="00492198"/>
    <w:rsid w:val="0049307E"/>
    <w:rsid w:val="00493E6B"/>
    <w:rsid w:val="004941BB"/>
    <w:rsid w:val="004A159C"/>
    <w:rsid w:val="004A21D8"/>
    <w:rsid w:val="004A46E6"/>
    <w:rsid w:val="004A4BB9"/>
    <w:rsid w:val="004A61D0"/>
    <w:rsid w:val="004A63DF"/>
    <w:rsid w:val="004A7C46"/>
    <w:rsid w:val="004B018A"/>
    <w:rsid w:val="004B15B3"/>
    <w:rsid w:val="004C4FA3"/>
    <w:rsid w:val="004C595E"/>
    <w:rsid w:val="004C67D3"/>
    <w:rsid w:val="004C7012"/>
    <w:rsid w:val="004C73B9"/>
    <w:rsid w:val="004C76FB"/>
    <w:rsid w:val="004D003E"/>
    <w:rsid w:val="004D079A"/>
    <w:rsid w:val="004D1774"/>
    <w:rsid w:val="004D195F"/>
    <w:rsid w:val="004D29E7"/>
    <w:rsid w:val="004D2BEC"/>
    <w:rsid w:val="004D430B"/>
    <w:rsid w:val="004D54EC"/>
    <w:rsid w:val="004D5D02"/>
    <w:rsid w:val="004D60B3"/>
    <w:rsid w:val="004D7050"/>
    <w:rsid w:val="004D7758"/>
    <w:rsid w:val="004D7EE0"/>
    <w:rsid w:val="004E2E47"/>
    <w:rsid w:val="004E497E"/>
    <w:rsid w:val="004E4BD9"/>
    <w:rsid w:val="004E4FBA"/>
    <w:rsid w:val="004E78B4"/>
    <w:rsid w:val="004F1DA4"/>
    <w:rsid w:val="004F1DDF"/>
    <w:rsid w:val="004F41FA"/>
    <w:rsid w:val="004F7A81"/>
    <w:rsid w:val="00501742"/>
    <w:rsid w:val="00503ABF"/>
    <w:rsid w:val="00504495"/>
    <w:rsid w:val="00507C7C"/>
    <w:rsid w:val="00510378"/>
    <w:rsid w:val="005142D4"/>
    <w:rsid w:val="00514C81"/>
    <w:rsid w:val="005161BF"/>
    <w:rsid w:val="00517C40"/>
    <w:rsid w:val="0052284A"/>
    <w:rsid w:val="005229C5"/>
    <w:rsid w:val="00522F93"/>
    <w:rsid w:val="00523810"/>
    <w:rsid w:val="00523BDB"/>
    <w:rsid w:val="00524928"/>
    <w:rsid w:val="00524AA7"/>
    <w:rsid w:val="00525D85"/>
    <w:rsid w:val="005267C0"/>
    <w:rsid w:val="00526C33"/>
    <w:rsid w:val="0052783B"/>
    <w:rsid w:val="00532BF2"/>
    <w:rsid w:val="005330E7"/>
    <w:rsid w:val="0053681B"/>
    <w:rsid w:val="00536A93"/>
    <w:rsid w:val="00536DE1"/>
    <w:rsid w:val="00537684"/>
    <w:rsid w:val="005411EC"/>
    <w:rsid w:val="005424D1"/>
    <w:rsid w:val="00542E8B"/>
    <w:rsid w:val="005431B2"/>
    <w:rsid w:val="00544A33"/>
    <w:rsid w:val="00545AE3"/>
    <w:rsid w:val="005505AF"/>
    <w:rsid w:val="00552064"/>
    <w:rsid w:val="00552F8D"/>
    <w:rsid w:val="00553B8C"/>
    <w:rsid w:val="00553F08"/>
    <w:rsid w:val="0055467C"/>
    <w:rsid w:val="00555187"/>
    <w:rsid w:val="00560FFA"/>
    <w:rsid w:val="00562135"/>
    <w:rsid w:val="0056244C"/>
    <w:rsid w:val="005638F3"/>
    <w:rsid w:val="00563ABD"/>
    <w:rsid w:val="00563C73"/>
    <w:rsid w:val="005662EE"/>
    <w:rsid w:val="005708A4"/>
    <w:rsid w:val="00570E9D"/>
    <w:rsid w:val="0057128F"/>
    <w:rsid w:val="005713BC"/>
    <w:rsid w:val="0057156B"/>
    <w:rsid w:val="00571B16"/>
    <w:rsid w:val="00572EE7"/>
    <w:rsid w:val="00573390"/>
    <w:rsid w:val="00575497"/>
    <w:rsid w:val="00575B82"/>
    <w:rsid w:val="00575CE2"/>
    <w:rsid w:val="0057719A"/>
    <w:rsid w:val="0058127D"/>
    <w:rsid w:val="0058247B"/>
    <w:rsid w:val="0058313D"/>
    <w:rsid w:val="005834EE"/>
    <w:rsid w:val="0058352F"/>
    <w:rsid w:val="00584C0B"/>
    <w:rsid w:val="00585707"/>
    <w:rsid w:val="00585A3B"/>
    <w:rsid w:val="005867DC"/>
    <w:rsid w:val="00591D1C"/>
    <w:rsid w:val="00593AC1"/>
    <w:rsid w:val="00595DB4"/>
    <w:rsid w:val="005974A2"/>
    <w:rsid w:val="00597C31"/>
    <w:rsid w:val="005A0494"/>
    <w:rsid w:val="005A2E47"/>
    <w:rsid w:val="005A4292"/>
    <w:rsid w:val="005A4D3C"/>
    <w:rsid w:val="005A5320"/>
    <w:rsid w:val="005A54E0"/>
    <w:rsid w:val="005A645A"/>
    <w:rsid w:val="005A7EE6"/>
    <w:rsid w:val="005B13CF"/>
    <w:rsid w:val="005B1A53"/>
    <w:rsid w:val="005B2B75"/>
    <w:rsid w:val="005B30AF"/>
    <w:rsid w:val="005B3849"/>
    <w:rsid w:val="005B454D"/>
    <w:rsid w:val="005B486E"/>
    <w:rsid w:val="005C1215"/>
    <w:rsid w:val="005C21CF"/>
    <w:rsid w:val="005C397C"/>
    <w:rsid w:val="005C3A45"/>
    <w:rsid w:val="005C40A4"/>
    <w:rsid w:val="005C40E3"/>
    <w:rsid w:val="005C51ED"/>
    <w:rsid w:val="005C5782"/>
    <w:rsid w:val="005C59F5"/>
    <w:rsid w:val="005D0374"/>
    <w:rsid w:val="005D36CE"/>
    <w:rsid w:val="005D564B"/>
    <w:rsid w:val="005D69BA"/>
    <w:rsid w:val="005D7568"/>
    <w:rsid w:val="005E08A3"/>
    <w:rsid w:val="005E3A21"/>
    <w:rsid w:val="005E65C4"/>
    <w:rsid w:val="005E67B5"/>
    <w:rsid w:val="005E6CF5"/>
    <w:rsid w:val="005E7315"/>
    <w:rsid w:val="005F0058"/>
    <w:rsid w:val="005F1F76"/>
    <w:rsid w:val="005F24ED"/>
    <w:rsid w:val="005F3860"/>
    <w:rsid w:val="005F484E"/>
    <w:rsid w:val="005F4BCC"/>
    <w:rsid w:val="006025DA"/>
    <w:rsid w:val="00602D8F"/>
    <w:rsid w:val="00603187"/>
    <w:rsid w:val="006031B5"/>
    <w:rsid w:val="00603CD8"/>
    <w:rsid w:val="00604EA2"/>
    <w:rsid w:val="0060603B"/>
    <w:rsid w:val="00607684"/>
    <w:rsid w:val="00607A9D"/>
    <w:rsid w:val="00611F01"/>
    <w:rsid w:val="006133D0"/>
    <w:rsid w:val="006137DB"/>
    <w:rsid w:val="00613942"/>
    <w:rsid w:val="00613F3E"/>
    <w:rsid w:val="0061416E"/>
    <w:rsid w:val="00615B43"/>
    <w:rsid w:val="00617264"/>
    <w:rsid w:val="00617812"/>
    <w:rsid w:val="00620819"/>
    <w:rsid w:val="00621BA4"/>
    <w:rsid w:val="00622154"/>
    <w:rsid w:val="006225A1"/>
    <w:rsid w:val="00622C9B"/>
    <w:rsid w:val="00626BCD"/>
    <w:rsid w:val="00627664"/>
    <w:rsid w:val="006306CF"/>
    <w:rsid w:val="006357F4"/>
    <w:rsid w:val="006428F6"/>
    <w:rsid w:val="00642E19"/>
    <w:rsid w:val="00642F78"/>
    <w:rsid w:val="006511BC"/>
    <w:rsid w:val="0065482C"/>
    <w:rsid w:val="006555FE"/>
    <w:rsid w:val="0065566E"/>
    <w:rsid w:val="006563C2"/>
    <w:rsid w:val="00656C70"/>
    <w:rsid w:val="0065750C"/>
    <w:rsid w:val="00657E13"/>
    <w:rsid w:val="0066109B"/>
    <w:rsid w:val="00661CFF"/>
    <w:rsid w:val="006658F6"/>
    <w:rsid w:val="00666654"/>
    <w:rsid w:val="0066715E"/>
    <w:rsid w:val="006676BC"/>
    <w:rsid w:val="00667C93"/>
    <w:rsid w:val="00670028"/>
    <w:rsid w:val="0067035E"/>
    <w:rsid w:val="006732E9"/>
    <w:rsid w:val="00673AE3"/>
    <w:rsid w:val="00674F0D"/>
    <w:rsid w:val="00675504"/>
    <w:rsid w:val="00675AAD"/>
    <w:rsid w:val="00675FBF"/>
    <w:rsid w:val="0067777B"/>
    <w:rsid w:val="00677B69"/>
    <w:rsid w:val="00680FF1"/>
    <w:rsid w:val="006813D9"/>
    <w:rsid w:val="006813FD"/>
    <w:rsid w:val="00681824"/>
    <w:rsid w:val="006835E3"/>
    <w:rsid w:val="006847AB"/>
    <w:rsid w:val="00685050"/>
    <w:rsid w:val="006872BC"/>
    <w:rsid w:val="00687EA0"/>
    <w:rsid w:val="006965D8"/>
    <w:rsid w:val="006A3A01"/>
    <w:rsid w:val="006B2F62"/>
    <w:rsid w:val="006B3C06"/>
    <w:rsid w:val="006B6FD3"/>
    <w:rsid w:val="006C078E"/>
    <w:rsid w:val="006C0D28"/>
    <w:rsid w:val="006C1717"/>
    <w:rsid w:val="006C747D"/>
    <w:rsid w:val="006C7A74"/>
    <w:rsid w:val="006D011D"/>
    <w:rsid w:val="006D04D6"/>
    <w:rsid w:val="006D11CF"/>
    <w:rsid w:val="006D2044"/>
    <w:rsid w:val="006D670A"/>
    <w:rsid w:val="006D6D01"/>
    <w:rsid w:val="006D6DD5"/>
    <w:rsid w:val="006D7454"/>
    <w:rsid w:val="006E0334"/>
    <w:rsid w:val="006E072E"/>
    <w:rsid w:val="006E0764"/>
    <w:rsid w:val="006E110D"/>
    <w:rsid w:val="006E1815"/>
    <w:rsid w:val="006E3577"/>
    <w:rsid w:val="006E4421"/>
    <w:rsid w:val="006E6C7C"/>
    <w:rsid w:val="006F1D13"/>
    <w:rsid w:val="006F29E4"/>
    <w:rsid w:val="006F3B7A"/>
    <w:rsid w:val="006F5817"/>
    <w:rsid w:val="006F589C"/>
    <w:rsid w:val="006F63EC"/>
    <w:rsid w:val="006F68C2"/>
    <w:rsid w:val="006F6D8B"/>
    <w:rsid w:val="0070058E"/>
    <w:rsid w:val="00700633"/>
    <w:rsid w:val="00702656"/>
    <w:rsid w:val="00703CEA"/>
    <w:rsid w:val="00707118"/>
    <w:rsid w:val="00707660"/>
    <w:rsid w:val="0071021F"/>
    <w:rsid w:val="007111C9"/>
    <w:rsid w:val="0071134D"/>
    <w:rsid w:val="0071497A"/>
    <w:rsid w:val="00715F7C"/>
    <w:rsid w:val="007216BB"/>
    <w:rsid w:val="007229AF"/>
    <w:rsid w:val="00723A58"/>
    <w:rsid w:val="00723AEF"/>
    <w:rsid w:val="007259C3"/>
    <w:rsid w:val="0072686C"/>
    <w:rsid w:val="007272D5"/>
    <w:rsid w:val="00727F45"/>
    <w:rsid w:val="0073158D"/>
    <w:rsid w:val="007330C6"/>
    <w:rsid w:val="00733151"/>
    <w:rsid w:val="00733F04"/>
    <w:rsid w:val="00734531"/>
    <w:rsid w:val="00734762"/>
    <w:rsid w:val="007366D2"/>
    <w:rsid w:val="007374B0"/>
    <w:rsid w:val="007442F2"/>
    <w:rsid w:val="00747503"/>
    <w:rsid w:val="00747680"/>
    <w:rsid w:val="007476F0"/>
    <w:rsid w:val="00747850"/>
    <w:rsid w:val="00750FB2"/>
    <w:rsid w:val="00751320"/>
    <w:rsid w:val="00751BFA"/>
    <w:rsid w:val="00752481"/>
    <w:rsid w:val="00752972"/>
    <w:rsid w:val="00752CE7"/>
    <w:rsid w:val="00753E54"/>
    <w:rsid w:val="007548CA"/>
    <w:rsid w:val="00756714"/>
    <w:rsid w:val="0075679C"/>
    <w:rsid w:val="00757023"/>
    <w:rsid w:val="00760B01"/>
    <w:rsid w:val="00760DCD"/>
    <w:rsid w:val="00765E59"/>
    <w:rsid w:val="00770092"/>
    <w:rsid w:val="0077083F"/>
    <w:rsid w:val="00771380"/>
    <w:rsid w:val="007714DE"/>
    <w:rsid w:val="00771CC2"/>
    <w:rsid w:val="0077291A"/>
    <w:rsid w:val="00772A44"/>
    <w:rsid w:val="00777CF7"/>
    <w:rsid w:val="00777FAC"/>
    <w:rsid w:val="00782155"/>
    <w:rsid w:val="00783110"/>
    <w:rsid w:val="00783C36"/>
    <w:rsid w:val="00784DF9"/>
    <w:rsid w:val="007853AF"/>
    <w:rsid w:val="00785F72"/>
    <w:rsid w:val="0078724E"/>
    <w:rsid w:val="0079088C"/>
    <w:rsid w:val="007931AA"/>
    <w:rsid w:val="0079350D"/>
    <w:rsid w:val="00794D9F"/>
    <w:rsid w:val="00795299"/>
    <w:rsid w:val="00795616"/>
    <w:rsid w:val="0079606F"/>
    <w:rsid w:val="007978D2"/>
    <w:rsid w:val="007A1A4A"/>
    <w:rsid w:val="007A29E5"/>
    <w:rsid w:val="007A2A8F"/>
    <w:rsid w:val="007A30B7"/>
    <w:rsid w:val="007A3311"/>
    <w:rsid w:val="007A3A77"/>
    <w:rsid w:val="007A3AFB"/>
    <w:rsid w:val="007A4D80"/>
    <w:rsid w:val="007B0BCC"/>
    <w:rsid w:val="007B18C2"/>
    <w:rsid w:val="007B298B"/>
    <w:rsid w:val="007B3282"/>
    <w:rsid w:val="007B46EF"/>
    <w:rsid w:val="007B48FC"/>
    <w:rsid w:val="007B5535"/>
    <w:rsid w:val="007B5E21"/>
    <w:rsid w:val="007B7B82"/>
    <w:rsid w:val="007C4353"/>
    <w:rsid w:val="007C5B3F"/>
    <w:rsid w:val="007C5E29"/>
    <w:rsid w:val="007C6715"/>
    <w:rsid w:val="007C72F6"/>
    <w:rsid w:val="007C796E"/>
    <w:rsid w:val="007D049F"/>
    <w:rsid w:val="007D11BD"/>
    <w:rsid w:val="007D1681"/>
    <w:rsid w:val="007D41F4"/>
    <w:rsid w:val="007D4473"/>
    <w:rsid w:val="007D47F0"/>
    <w:rsid w:val="007D5672"/>
    <w:rsid w:val="007E35EB"/>
    <w:rsid w:val="007E3A9C"/>
    <w:rsid w:val="007E5DC6"/>
    <w:rsid w:val="007E5F51"/>
    <w:rsid w:val="007E6815"/>
    <w:rsid w:val="007E71B7"/>
    <w:rsid w:val="007F0F42"/>
    <w:rsid w:val="007F11D7"/>
    <w:rsid w:val="007F2880"/>
    <w:rsid w:val="007F2EA0"/>
    <w:rsid w:val="007F3318"/>
    <w:rsid w:val="007F4E41"/>
    <w:rsid w:val="007F715F"/>
    <w:rsid w:val="007F754F"/>
    <w:rsid w:val="00801095"/>
    <w:rsid w:val="00801863"/>
    <w:rsid w:val="00802A0E"/>
    <w:rsid w:val="008040CF"/>
    <w:rsid w:val="00804624"/>
    <w:rsid w:val="008048F0"/>
    <w:rsid w:val="008072F7"/>
    <w:rsid w:val="00811190"/>
    <w:rsid w:val="00811C78"/>
    <w:rsid w:val="00814EDA"/>
    <w:rsid w:val="00820115"/>
    <w:rsid w:val="00822DC8"/>
    <w:rsid w:val="008238DC"/>
    <w:rsid w:val="008254D9"/>
    <w:rsid w:val="00827644"/>
    <w:rsid w:val="00827C30"/>
    <w:rsid w:val="00832575"/>
    <w:rsid w:val="00833E38"/>
    <w:rsid w:val="0083518C"/>
    <w:rsid w:val="00842FB5"/>
    <w:rsid w:val="00843053"/>
    <w:rsid w:val="00846508"/>
    <w:rsid w:val="00846E6A"/>
    <w:rsid w:val="0084726C"/>
    <w:rsid w:val="008521ED"/>
    <w:rsid w:val="00852CB7"/>
    <w:rsid w:val="0085401E"/>
    <w:rsid w:val="008550B0"/>
    <w:rsid w:val="00857330"/>
    <w:rsid w:val="0086026A"/>
    <w:rsid w:val="008615F2"/>
    <w:rsid w:val="0086197C"/>
    <w:rsid w:val="00862A47"/>
    <w:rsid w:val="00863A72"/>
    <w:rsid w:val="00864FA5"/>
    <w:rsid w:val="008650DB"/>
    <w:rsid w:val="008658A7"/>
    <w:rsid w:val="008658D7"/>
    <w:rsid w:val="0086631D"/>
    <w:rsid w:val="008671ED"/>
    <w:rsid w:val="008708B4"/>
    <w:rsid w:val="00872046"/>
    <w:rsid w:val="00872057"/>
    <w:rsid w:val="008739B7"/>
    <w:rsid w:val="008749DB"/>
    <w:rsid w:val="00874C0B"/>
    <w:rsid w:val="00876D0A"/>
    <w:rsid w:val="0087744D"/>
    <w:rsid w:val="0088279B"/>
    <w:rsid w:val="00884ED1"/>
    <w:rsid w:val="00885D65"/>
    <w:rsid w:val="00885E44"/>
    <w:rsid w:val="0088611C"/>
    <w:rsid w:val="0088625C"/>
    <w:rsid w:val="00886DAB"/>
    <w:rsid w:val="00887F69"/>
    <w:rsid w:val="0089088F"/>
    <w:rsid w:val="00891D42"/>
    <w:rsid w:val="00894B89"/>
    <w:rsid w:val="008955B9"/>
    <w:rsid w:val="0089613D"/>
    <w:rsid w:val="00896624"/>
    <w:rsid w:val="00896646"/>
    <w:rsid w:val="008A13C3"/>
    <w:rsid w:val="008A2207"/>
    <w:rsid w:val="008A2725"/>
    <w:rsid w:val="008A4D7C"/>
    <w:rsid w:val="008A4E98"/>
    <w:rsid w:val="008A4EFE"/>
    <w:rsid w:val="008A4F0A"/>
    <w:rsid w:val="008A5017"/>
    <w:rsid w:val="008A55EB"/>
    <w:rsid w:val="008A64A9"/>
    <w:rsid w:val="008A6572"/>
    <w:rsid w:val="008A6B09"/>
    <w:rsid w:val="008A75CA"/>
    <w:rsid w:val="008B1016"/>
    <w:rsid w:val="008B1AD4"/>
    <w:rsid w:val="008B1BE8"/>
    <w:rsid w:val="008B1E60"/>
    <w:rsid w:val="008B2BE1"/>
    <w:rsid w:val="008B32F4"/>
    <w:rsid w:val="008B4E91"/>
    <w:rsid w:val="008B4E94"/>
    <w:rsid w:val="008B65E3"/>
    <w:rsid w:val="008C1237"/>
    <w:rsid w:val="008C23A9"/>
    <w:rsid w:val="008C2AFB"/>
    <w:rsid w:val="008C5645"/>
    <w:rsid w:val="008C6271"/>
    <w:rsid w:val="008C63D9"/>
    <w:rsid w:val="008C6A64"/>
    <w:rsid w:val="008C7035"/>
    <w:rsid w:val="008C745F"/>
    <w:rsid w:val="008D00FE"/>
    <w:rsid w:val="008D1E45"/>
    <w:rsid w:val="008D268A"/>
    <w:rsid w:val="008D2B2D"/>
    <w:rsid w:val="008D3A5D"/>
    <w:rsid w:val="008D57C9"/>
    <w:rsid w:val="008D732A"/>
    <w:rsid w:val="008E00E9"/>
    <w:rsid w:val="008E1622"/>
    <w:rsid w:val="008E17FC"/>
    <w:rsid w:val="008E1B8F"/>
    <w:rsid w:val="008E39AB"/>
    <w:rsid w:val="008E4745"/>
    <w:rsid w:val="008E7A24"/>
    <w:rsid w:val="008F11AA"/>
    <w:rsid w:val="008F1A70"/>
    <w:rsid w:val="008F1E08"/>
    <w:rsid w:val="008F45F9"/>
    <w:rsid w:val="008F53B5"/>
    <w:rsid w:val="008F5688"/>
    <w:rsid w:val="008F56D2"/>
    <w:rsid w:val="008F5EAD"/>
    <w:rsid w:val="008F673E"/>
    <w:rsid w:val="008F6959"/>
    <w:rsid w:val="008F6B0A"/>
    <w:rsid w:val="009013FD"/>
    <w:rsid w:val="009019B4"/>
    <w:rsid w:val="00901C9E"/>
    <w:rsid w:val="00901D8C"/>
    <w:rsid w:val="00903B59"/>
    <w:rsid w:val="0090798F"/>
    <w:rsid w:val="0091372E"/>
    <w:rsid w:val="00915246"/>
    <w:rsid w:val="00920AFC"/>
    <w:rsid w:val="00920EFE"/>
    <w:rsid w:val="00921B5B"/>
    <w:rsid w:val="00921F4E"/>
    <w:rsid w:val="009230B6"/>
    <w:rsid w:val="00923411"/>
    <w:rsid w:val="009235F8"/>
    <w:rsid w:val="00925D34"/>
    <w:rsid w:val="009277E4"/>
    <w:rsid w:val="00927E03"/>
    <w:rsid w:val="00930121"/>
    <w:rsid w:val="00930C5D"/>
    <w:rsid w:val="009327AE"/>
    <w:rsid w:val="00933110"/>
    <w:rsid w:val="00933841"/>
    <w:rsid w:val="00935D1C"/>
    <w:rsid w:val="00940B77"/>
    <w:rsid w:val="00941780"/>
    <w:rsid w:val="00942139"/>
    <w:rsid w:val="0094268F"/>
    <w:rsid w:val="009430A9"/>
    <w:rsid w:val="009446B1"/>
    <w:rsid w:val="009448B5"/>
    <w:rsid w:val="00944AAF"/>
    <w:rsid w:val="00944F2B"/>
    <w:rsid w:val="009457EC"/>
    <w:rsid w:val="00946ABB"/>
    <w:rsid w:val="00947004"/>
    <w:rsid w:val="0094767F"/>
    <w:rsid w:val="00954B34"/>
    <w:rsid w:val="009605CF"/>
    <w:rsid w:val="00961082"/>
    <w:rsid w:val="009611C2"/>
    <w:rsid w:val="009614A8"/>
    <w:rsid w:val="00961928"/>
    <w:rsid w:val="00961FDE"/>
    <w:rsid w:val="00964973"/>
    <w:rsid w:val="00966C2C"/>
    <w:rsid w:val="00966C3E"/>
    <w:rsid w:val="00967670"/>
    <w:rsid w:val="0096797C"/>
    <w:rsid w:val="00971018"/>
    <w:rsid w:val="00973A96"/>
    <w:rsid w:val="00977073"/>
    <w:rsid w:val="009776FE"/>
    <w:rsid w:val="00980DAC"/>
    <w:rsid w:val="00981E09"/>
    <w:rsid w:val="00982107"/>
    <w:rsid w:val="00983BBA"/>
    <w:rsid w:val="00987A63"/>
    <w:rsid w:val="00987EC0"/>
    <w:rsid w:val="00990DAB"/>
    <w:rsid w:val="009910E7"/>
    <w:rsid w:val="0099173A"/>
    <w:rsid w:val="0099278B"/>
    <w:rsid w:val="009932D2"/>
    <w:rsid w:val="009949F4"/>
    <w:rsid w:val="00994D2D"/>
    <w:rsid w:val="00995D19"/>
    <w:rsid w:val="00996FD0"/>
    <w:rsid w:val="00997E56"/>
    <w:rsid w:val="009A2591"/>
    <w:rsid w:val="009A267E"/>
    <w:rsid w:val="009A3746"/>
    <w:rsid w:val="009A3CFA"/>
    <w:rsid w:val="009A5408"/>
    <w:rsid w:val="009A5CE0"/>
    <w:rsid w:val="009A628D"/>
    <w:rsid w:val="009A68AE"/>
    <w:rsid w:val="009B40E3"/>
    <w:rsid w:val="009B5A9C"/>
    <w:rsid w:val="009B65D4"/>
    <w:rsid w:val="009B681B"/>
    <w:rsid w:val="009B7168"/>
    <w:rsid w:val="009C0725"/>
    <w:rsid w:val="009C0800"/>
    <w:rsid w:val="009C09E6"/>
    <w:rsid w:val="009C1AA8"/>
    <w:rsid w:val="009C1AD6"/>
    <w:rsid w:val="009C5A14"/>
    <w:rsid w:val="009C6586"/>
    <w:rsid w:val="009C6F4D"/>
    <w:rsid w:val="009D0942"/>
    <w:rsid w:val="009D5084"/>
    <w:rsid w:val="009D751E"/>
    <w:rsid w:val="009D776C"/>
    <w:rsid w:val="009D7E9E"/>
    <w:rsid w:val="009E2046"/>
    <w:rsid w:val="009E2F2E"/>
    <w:rsid w:val="009E3B93"/>
    <w:rsid w:val="009E528D"/>
    <w:rsid w:val="009E76A2"/>
    <w:rsid w:val="009F0307"/>
    <w:rsid w:val="009F7C24"/>
    <w:rsid w:val="00A014BD"/>
    <w:rsid w:val="00A01F73"/>
    <w:rsid w:val="00A032DB"/>
    <w:rsid w:val="00A0570C"/>
    <w:rsid w:val="00A1051C"/>
    <w:rsid w:val="00A10D88"/>
    <w:rsid w:val="00A117CB"/>
    <w:rsid w:val="00A12549"/>
    <w:rsid w:val="00A15541"/>
    <w:rsid w:val="00A16188"/>
    <w:rsid w:val="00A16A83"/>
    <w:rsid w:val="00A176A7"/>
    <w:rsid w:val="00A213E0"/>
    <w:rsid w:val="00A22A26"/>
    <w:rsid w:val="00A27A4C"/>
    <w:rsid w:val="00A311D7"/>
    <w:rsid w:val="00A316DF"/>
    <w:rsid w:val="00A31B52"/>
    <w:rsid w:val="00A32F4E"/>
    <w:rsid w:val="00A334CE"/>
    <w:rsid w:val="00A33C77"/>
    <w:rsid w:val="00A3505A"/>
    <w:rsid w:val="00A3716B"/>
    <w:rsid w:val="00A376AB"/>
    <w:rsid w:val="00A378AC"/>
    <w:rsid w:val="00A40CE4"/>
    <w:rsid w:val="00A40E15"/>
    <w:rsid w:val="00A410DF"/>
    <w:rsid w:val="00A41158"/>
    <w:rsid w:val="00A42DA6"/>
    <w:rsid w:val="00A4486C"/>
    <w:rsid w:val="00A47DBB"/>
    <w:rsid w:val="00A50406"/>
    <w:rsid w:val="00A5293C"/>
    <w:rsid w:val="00A52F55"/>
    <w:rsid w:val="00A53A9A"/>
    <w:rsid w:val="00A55341"/>
    <w:rsid w:val="00A55E5D"/>
    <w:rsid w:val="00A56769"/>
    <w:rsid w:val="00A56B43"/>
    <w:rsid w:val="00A56C41"/>
    <w:rsid w:val="00A60E3E"/>
    <w:rsid w:val="00A61474"/>
    <w:rsid w:val="00A63894"/>
    <w:rsid w:val="00A667E4"/>
    <w:rsid w:val="00A67A1C"/>
    <w:rsid w:val="00A70B63"/>
    <w:rsid w:val="00A711FA"/>
    <w:rsid w:val="00A72D8F"/>
    <w:rsid w:val="00A747F0"/>
    <w:rsid w:val="00A74D82"/>
    <w:rsid w:val="00A757D7"/>
    <w:rsid w:val="00A763DC"/>
    <w:rsid w:val="00A76B94"/>
    <w:rsid w:val="00A7718F"/>
    <w:rsid w:val="00A7750F"/>
    <w:rsid w:val="00A776D8"/>
    <w:rsid w:val="00A801B2"/>
    <w:rsid w:val="00A80740"/>
    <w:rsid w:val="00A81E49"/>
    <w:rsid w:val="00A832E7"/>
    <w:rsid w:val="00A856B6"/>
    <w:rsid w:val="00A865B5"/>
    <w:rsid w:val="00A87263"/>
    <w:rsid w:val="00A87601"/>
    <w:rsid w:val="00A92840"/>
    <w:rsid w:val="00A94781"/>
    <w:rsid w:val="00A9587B"/>
    <w:rsid w:val="00A96FD8"/>
    <w:rsid w:val="00AA1730"/>
    <w:rsid w:val="00AA2615"/>
    <w:rsid w:val="00AA3113"/>
    <w:rsid w:val="00AA38FF"/>
    <w:rsid w:val="00AA433F"/>
    <w:rsid w:val="00AA4807"/>
    <w:rsid w:val="00AA4B4D"/>
    <w:rsid w:val="00AA5E46"/>
    <w:rsid w:val="00AA6D2F"/>
    <w:rsid w:val="00AA748E"/>
    <w:rsid w:val="00AB1330"/>
    <w:rsid w:val="00AB272E"/>
    <w:rsid w:val="00AB5730"/>
    <w:rsid w:val="00AB693B"/>
    <w:rsid w:val="00AB7748"/>
    <w:rsid w:val="00AB7F9B"/>
    <w:rsid w:val="00AC0F47"/>
    <w:rsid w:val="00AC33BB"/>
    <w:rsid w:val="00AC6FE6"/>
    <w:rsid w:val="00AD229D"/>
    <w:rsid w:val="00AD2D96"/>
    <w:rsid w:val="00AD317F"/>
    <w:rsid w:val="00AD3E88"/>
    <w:rsid w:val="00AD40C6"/>
    <w:rsid w:val="00AD4467"/>
    <w:rsid w:val="00AD51F7"/>
    <w:rsid w:val="00AD58A7"/>
    <w:rsid w:val="00AD7AE1"/>
    <w:rsid w:val="00AE03E5"/>
    <w:rsid w:val="00AE1115"/>
    <w:rsid w:val="00AE125D"/>
    <w:rsid w:val="00AE2482"/>
    <w:rsid w:val="00AE4848"/>
    <w:rsid w:val="00AE4A07"/>
    <w:rsid w:val="00AE516B"/>
    <w:rsid w:val="00AE5B9F"/>
    <w:rsid w:val="00AE6241"/>
    <w:rsid w:val="00AF0872"/>
    <w:rsid w:val="00AF1293"/>
    <w:rsid w:val="00AF29B4"/>
    <w:rsid w:val="00AF4CDB"/>
    <w:rsid w:val="00AF4DB9"/>
    <w:rsid w:val="00AF6816"/>
    <w:rsid w:val="00AF7666"/>
    <w:rsid w:val="00B02E2E"/>
    <w:rsid w:val="00B03619"/>
    <w:rsid w:val="00B04E75"/>
    <w:rsid w:val="00B0566C"/>
    <w:rsid w:val="00B07944"/>
    <w:rsid w:val="00B114D1"/>
    <w:rsid w:val="00B12E47"/>
    <w:rsid w:val="00B1315E"/>
    <w:rsid w:val="00B1389F"/>
    <w:rsid w:val="00B149C2"/>
    <w:rsid w:val="00B16AFD"/>
    <w:rsid w:val="00B16E22"/>
    <w:rsid w:val="00B17316"/>
    <w:rsid w:val="00B20805"/>
    <w:rsid w:val="00B225FA"/>
    <w:rsid w:val="00B23D3F"/>
    <w:rsid w:val="00B2406D"/>
    <w:rsid w:val="00B2492D"/>
    <w:rsid w:val="00B273F0"/>
    <w:rsid w:val="00B3131B"/>
    <w:rsid w:val="00B337B7"/>
    <w:rsid w:val="00B34AAA"/>
    <w:rsid w:val="00B34DF2"/>
    <w:rsid w:val="00B352BE"/>
    <w:rsid w:val="00B411DF"/>
    <w:rsid w:val="00B41292"/>
    <w:rsid w:val="00B41C77"/>
    <w:rsid w:val="00B448D0"/>
    <w:rsid w:val="00B44908"/>
    <w:rsid w:val="00B449E1"/>
    <w:rsid w:val="00B44B0D"/>
    <w:rsid w:val="00B46CC3"/>
    <w:rsid w:val="00B50D72"/>
    <w:rsid w:val="00B52962"/>
    <w:rsid w:val="00B53793"/>
    <w:rsid w:val="00B60492"/>
    <w:rsid w:val="00B62BA8"/>
    <w:rsid w:val="00B62E30"/>
    <w:rsid w:val="00B631C1"/>
    <w:rsid w:val="00B63445"/>
    <w:rsid w:val="00B6519F"/>
    <w:rsid w:val="00B657CD"/>
    <w:rsid w:val="00B667DE"/>
    <w:rsid w:val="00B71EA1"/>
    <w:rsid w:val="00B73924"/>
    <w:rsid w:val="00B74D80"/>
    <w:rsid w:val="00B74F34"/>
    <w:rsid w:val="00B750CB"/>
    <w:rsid w:val="00B7626B"/>
    <w:rsid w:val="00B76EC5"/>
    <w:rsid w:val="00B8040A"/>
    <w:rsid w:val="00B805BE"/>
    <w:rsid w:val="00B84BB3"/>
    <w:rsid w:val="00B856E4"/>
    <w:rsid w:val="00B85998"/>
    <w:rsid w:val="00B91898"/>
    <w:rsid w:val="00B925B7"/>
    <w:rsid w:val="00B92866"/>
    <w:rsid w:val="00B938A7"/>
    <w:rsid w:val="00B946BF"/>
    <w:rsid w:val="00B94821"/>
    <w:rsid w:val="00B94CFE"/>
    <w:rsid w:val="00B94D02"/>
    <w:rsid w:val="00BA022A"/>
    <w:rsid w:val="00BA02A2"/>
    <w:rsid w:val="00BA06BC"/>
    <w:rsid w:val="00BA18FA"/>
    <w:rsid w:val="00BA2369"/>
    <w:rsid w:val="00BA2900"/>
    <w:rsid w:val="00BA2C00"/>
    <w:rsid w:val="00BA2D18"/>
    <w:rsid w:val="00BA5A2F"/>
    <w:rsid w:val="00BA6BB7"/>
    <w:rsid w:val="00BB13F9"/>
    <w:rsid w:val="00BB16C0"/>
    <w:rsid w:val="00BB1C6E"/>
    <w:rsid w:val="00BB56CC"/>
    <w:rsid w:val="00BC05B4"/>
    <w:rsid w:val="00BC10FB"/>
    <w:rsid w:val="00BC3968"/>
    <w:rsid w:val="00BC557B"/>
    <w:rsid w:val="00BC5985"/>
    <w:rsid w:val="00BC6EF2"/>
    <w:rsid w:val="00BC7E42"/>
    <w:rsid w:val="00BD0927"/>
    <w:rsid w:val="00BD25E9"/>
    <w:rsid w:val="00BD280D"/>
    <w:rsid w:val="00BD616F"/>
    <w:rsid w:val="00BE0A06"/>
    <w:rsid w:val="00BE1503"/>
    <w:rsid w:val="00BE2514"/>
    <w:rsid w:val="00BE276A"/>
    <w:rsid w:val="00BE4302"/>
    <w:rsid w:val="00BE742E"/>
    <w:rsid w:val="00BE7875"/>
    <w:rsid w:val="00BF067F"/>
    <w:rsid w:val="00BF0707"/>
    <w:rsid w:val="00BF1D18"/>
    <w:rsid w:val="00BF5476"/>
    <w:rsid w:val="00BF5BA1"/>
    <w:rsid w:val="00BF62FB"/>
    <w:rsid w:val="00BF6F5A"/>
    <w:rsid w:val="00BF7F3F"/>
    <w:rsid w:val="00C007FB"/>
    <w:rsid w:val="00C028C3"/>
    <w:rsid w:val="00C04821"/>
    <w:rsid w:val="00C04899"/>
    <w:rsid w:val="00C0506B"/>
    <w:rsid w:val="00C06D4D"/>
    <w:rsid w:val="00C06D70"/>
    <w:rsid w:val="00C10074"/>
    <w:rsid w:val="00C10979"/>
    <w:rsid w:val="00C11055"/>
    <w:rsid w:val="00C11C3D"/>
    <w:rsid w:val="00C13D8B"/>
    <w:rsid w:val="00C153DE"/>
    <w:rsid w:val="00C15B83"/>
    <w:rsid w:val="00C15D9A"/>
    <w:rsid w:val="00C16E94"/>
    <w:rsid w:val="00C1798A"/>
    <w:rsid w:val="00C17C1D"/>
    <w:rsid w:val="00C219DE"/>
    <w:rsid w:val="00C21D29"/>
    <w:rsid w:val="00C22198"/>
    <w:rsid w:val="00C25BBA"/>
    <w:rsid w:val="00C25E80"/>
    <w:rsid w:val="00C26126"/>
    <w:rsid w:val="00C272BE"/>
    <w:rsid w:val="00C30296"/>
    <w:rsid w:val="00C3197E"/>
    <w:rsid w:val="00C35D13"/>
    <w:rsid w:val="00C3683E"/>
    <w:rsid w:val="00C379BF"/>
    <w:rsid w:val="00C40192"/>
    <w:rsid w:val="00C40431"/>
    <w:rsid w:val="00C407CB"/>
    <w:rsid w:val="00C4219F"/>
    <w:rsid w:val="00C442B6"/>
    <w:rsid w:val="00C4640D"/>
    <w:rsid w:val="00C5237A"/>
    <w:rsid w:val="00C52385"/>
    <w:rsid w:val="00C54F68"/>
    <w:rsid w:val="00C557FB"/>
    <w:rsid w:val="00C565E2"/>
    <w:rsid w:val="00C60248"/>
    <w:rsid w:val="00C60951"/>
    <w:rsid w:val="00C62087"/>
    <w:rsid w:val="00C660EC"/>
    <w:rsid w:val="00C66483"/>
    <w:rsid w:val="00C6708B"/>
    <w:rsid w:val="00C718CD"/>
    <w:rsid w:val="00C73DB1"/>
    <w:rsid w:val="00C75C07"/>
    <w:rsid w:val="00C802A9"/>
    <w:rsid w:val="00C805A8"/>
    <w:rsid w:val="00C83E48"/>
    <w:rsid w:val="00C84428"/>
    <w:rsid w:val="00C85AF2"/>
    <w:rsid w:val="00C8672A"/>
    <w:rsid w:val="00C86D78"/>
    <w:rsid w:val="00C902B2"/>
    <w:rsid w:val="00C90DE3"/>
    <w:rsid w:val="00C938B7"/>
    <w:rsid w:val="00C9548B"/>
    <w:rsid w:val="00CA3EBE"/>
    <w:rsid w:val="00CA49BD"/>
    <w:rsid w:val="00CA5217"/>
    <w:rsid w:val="00CA5913"/>
    <w:rsid w:val="00CA645C"/>
    <w:rsid w:val="00CA693E"/>
    <w:rsid w:val="00CA760E"/>
    <w:rsid w:val="00CA77F4"/>
    <w:rsid w:val="00CB1586"/>
    <w:rsid w:val="00CB1BF4"/>
    <w:rsid w:val="00CB26CF"/>
    <w:rsid w:val="00CB2D26"/>
    <w:rsid w:val="00CB32BA"/>
    <w:rsid w:val="00CB3E46"/>
    <w:rsid w:val="00CB4973"/>
    <w:rsid w:val="00CB4EB4"/>
    <w:rsid w:val="00CB5EB4"/>
    <w:rsid w:val="00CB65E8"/>
    <w:rsid w:val="00CC0FBA"/>
    <w:rsid w:val="00CC2693"/>
    <w:rsid w:val="00CC28FD"/>
    <w:rsid w:val="00CC3484"/>
    <w:rsid w:val="00CC55A9"/>
    <w:rsid w:val="00CC6082"/>
    <w:rsid w:val="00CC6E92"/>
    <w:rsid w:val="00CC70C6"/>
    <w:rsid w:val="00CC7E3B"/>
    <w:rsid w:val="00CD33E6"/>
    <w:rsid w:val="00CD35D2"/>
    <w:rsid w:val="00CD4DE9"/>
    <w:rsid w:val="00CD5968"/>
    <w:rsid w:val="00CD6DF3"/>
    <w:rsid w:val="00CD7006"/>
    <w:rsid w:val="00CD73AA"/>
    <w:rsid w:val="00CD7877"/>
    <w:rsid w:val="00CE017C"/>
    <w:rsid w:val="00CE0475"/>
    <w:rsid w:val="00CE11E8"/>
    <w:rsid w:val="00CE14AD"/>
    <w:rsid w:val="00CE23C7"/>
    <w:rsid w:val="00CE409E"/>
    <w:rsid w:val="00CE4C1C"/>
    <w:rsid w:val="00CE4E45"/>
    <w:rsid w:val="00CE4FA4"/>
    <w:rsid w:val="00CE6062"/>
    <w:rsid w:val="00CE68EA"/>
    <w:rsid w:val="00CE6C01"/>
    <w:rsid w:val="00CE75DF"/>
    <w:rsid w:val="00CF0DF1"/>
    <w:rsid w:val="00CF2204"/>
    <w:rsid w:val="00CF3F99"/>
    <w:rsid w:val="00CF4058"/>
    <w:rsid w:val="00CF4EFE"/>
    <w:rsid w:val="00CF6602"/>
    <w:rsid w:val="00CF79D5"/>
    <w:rsid w:val="00D01E2B"/>
    <w:rsid w:val="00D02DE4"/>
    <w:rsid w:val="00D02E11"/>
    <w:rsid w:val="00D030E9"/>
    <w:rsid w:val="00D03898"/>
    <w:rsid w:val="00D050E1"/>
    <w:rsid w:val="00D066B6"/>
    <w:rsid w:val="00D06779"/>
    <w:rsid w:val="00D06B1A"/>
    <w:rsid w:val="00D07F00"/>
    <w:rsid w:val="00D12642"/>
    <w:rsid w:val="00D145F8"/>
    <w:rsid w:val="00D16C21"/>
    <w:rsid w:val="00D20D17"/>
    <w:rsid w:val="00D21749"/>
    <w:rsid w:val="00D219AE"/>
    <w:rsid w:val="00D2710D"/>
    <w:rsid w:val="00D3045D"/>
    <w:rsid w:val="00D31E03"/>
    <w:rsid w:val="00D32290"/>
    <w:rsid w:val="00D33DC8"/>
    <w:rsid w:val="00D3517A"/>
    <w:rsid w:val="00D37EE2"/>
    <w:rsid w:val="00D40DC6"/>
    <w:rsid w:val="00D417BF"/>
    <w:rsid w:val="00D42372"/>
    <w:rsid w:val="00D42E06"/>
    <w:rsid w:val="00D4492D"/>
    <w:rsid w:val="00D44CE0"/>
    <w:rsid w:val="00D456F6"/>
    <w:rsid w:val="00D4648E"/>
    <w:rsid w:val="00D5240E"/>
    <w:rsid w:val="00D55A39"/>
    <w:rsid w:val="00D5752B"/>
    <w:rsid w:val="00D6012F"/>
    <w:rsid w:val="00D60283"/>
    <w:rsid w:val="00D63F27"/>
    <w:rsid w:val="00D63F9D"/>
    <w:rsid w:val="00D67F32"/>
    <w:rsid w:val="00D70746"/>
    <w:rsid w:val="00D718EE"/>
    <w:rsid w:val="00D7205A"/>
    <w:rsid w:val="00D73703"/>
    <w:rsid w:val="00D74BEC"/>
    <w:rsid w:val="00D800C1"/>
    <w:rsid w:val="00D81825"/>
    <w:rsid w:val="00D8194F"/>
    <w:rsid w:val="00D826A6"/>
    <w:rsid w:val="00D82B70"/>
    <w:rsid w:val="00D82EFC"/>
    <w:rsid w:val="00D84433"/>
    <w:rsid w:val="00D856A6"/>
    <w:rsid w:val="00D868E0"/>
    <w:rsid w:val="00D91E49"/>
    <w:rsid w:val="00D92293"/>
    <w:rsid w:val="00D92947"/>
    <w:rsid w:val="00D93940"/>
    <w:rsid w:val="00D93A3F"/>
    <w:rsid w:val="00D968BA"/>
    <w:rsid w:val="00D96A89"/>
    <w:rsid w:val="00D97676"/>
    <w:rsid w:val="00DA02FC"/>
    <w:rsid w:val="00DA188F"/>
    <w:rsid w:val="00DA2D9E"/>
    <w:rsid w:val="00DA5141"/>
    <w:rsid w:val="00DA660D"/>
    <w:rsid w:val="00DA6658"/>
    <w:rsid w:val="00DA7169"/>
    <w:rsid w:val="00DA725D"/>
    <w:rsid w:val="00DA728E"/>
    <w:rsid w:val="00DB05C3"/>
    <w:rsid w:val="00DB21FE"/>
    <w:rsid w:val="00DB2C1E"/>
    <w:rsid w:val="00DB3F90"/>
    <w:rsid w:val="00DB52B3"/>
    <w:rsid w:val="00DC17D9"/>
    <w:rsid w:val="00DC283D"/>
    <w:rsid w:val="00DC4684"/>
    <w:rsid w:val="00DC4B02"/>
    <w:rsid w:val="00DC4C50"/>
    <w:rsid w:val="00DD0FE7"/>
    <w:rsid w:val="00DD17B7"/>
    <w:rsid w:val="00DD20CD"/>
    <w:rsid w:val="00DD25A7"/>
    <w:rsid w:val="00DD3AE2"/>
    <w:rsid w:val="00DD3EE8"/>
    <w:rsid w:val="00DD4868"/>
    <w:rsid w:val="00DD5943"/>
    <w:rsid w:val="00DD6598"/>
    <w:rsid w:val="00DE1160"/>
    <w:rsid w:val="00DE3142"/>
    <w:rsid w:val="00DE319F"/>
    <w:rsid w:val="00DE34A2"/>
    <w:rsid w:val="00DE4A1D"/>
    <w:rsid w:val="00DE4FF3"/>
    <w:rsid w:val="00DE5243"/>
    <w:rsid w:val="00DE657F"/>
    <w:rsid w:val="00DF11FD"/>
    <w:rsid w:val="00DF1AB6"/>
    <w:rsid w:val="00DF29F7"/>
    <w:rsid w:val="00DF2A60"/>
    <w:rsid w:val="00DF6515"/>
    <w:rsid w:val="00E01064"/>
    <w:rsid w:val="00E0248F"/>
    <w:rsid w:val="00E02683"/>
    <w:rsid w:val="00E03C3B"/>
    <w:rsid w:val="00E0433A"/>
    <w:rsid w:val="00E04595"/>
    <w:rsid w:val="00E05468"/>
    <w:rsid w:val="00E05B17"/>
    <w:rsid w:val="00E06059"/>
    <w:rsid w:val="00E065C3"/>
    <w:rsid w:val="00E06675"/>
    <w:rsid w:val="00E07647"/>
    <w:rsid w:val="00E10778"/>
    <w:rsid w:val="00E11369"/>
    <w:rsid w:val="00E119D7"/>
    <w:rsid w:val="00E12372"/>
    <w:rsid w:val="00E127FA"/>
    <w:rsid w:val="00E128CF"/>
    <w:rsid w:val="00E12C34"/>
    <w:rsid w:val="00E14BB3"/>
    <w:rsid w:val="00E15C2A"/>
    <w:rsid w:val="00E16372"/>
    <w:rsid w:val="00E17555"/>
    <w:rsid w:val="00E208EB"/>
    <w:rsid w:val="00E224D6"/>
    <w:rsid w:val="00E22ED7"/>
    <w:rsid w:val="00E234FF"/>
    <w:rsid w:val="00E26B14"/>
    <w:rsid w:val="00E2740C"/>
    <w:rsid w:val="00E27B97"/>
    <w:rsid w:val="00E3099B"/>
    <w:rsid w:val="00E3149A"/>
    <w:rsid w:val="00E3208F"/>
    <w:rsid w:val="00E320E0"/>
    <w:rsid w:val="00E32DAD"/>
    <w:rsid w:val="00E36B0B"/>
    <w:rsid w:val="00E4132D"/>
    <w:rsid w:val="00E43518"/>
    <w:rsid w:val="00E4479C"/>
    <w:rsid w:val="00E44F58"/>
    <w:rsid w:val="00E45079"/>
    <w:rsid w:val="00E455E8"/>
    <w:rsid w:val="00E45CE1"/>
    <w:rsid w:val="00E46A30"/>
    <w:rsid w:val="00E47FBF"/>
    <w:rsid w:val="00E51ACE"/>
    <w:rsid w:val="00E55B17"/>
    <w:rsid w:val="00E57551"/>
    <w:rsid w:val="00E57ACC"/>
    <w:rsid w:val="00E600B7"/>
    <w:rsid w:val="00E6095B"/>
    <w:rsid w:val="00E60B9C"/>
    <w:rsid w:val="00E61226"/>
    <w:rsid w:val="00E62507"/>
    <w:rsid w:val="00E62753"/>
    <w:rsid w:val="00E62980"/>
    <w:rsid w:val="00E62ABC"/>
    <w:rsid w:val="00E633A1"/>
    <w:rsid w:val="00E641F5"/>
    <w:rsid w:val="00E654CA"/>
    <w:rsid w:val="00E6565A"/>
    <w:rsid w:val="00E657D5"/>
    <w:rsid w:val="00E66378"/>
    <w:rsid w:val="00E66A64"/>
    <w:rsid w:val="00E729A0"/>
    <w:rsid w:val="00E74347"/>
    <w:rsid w:val="00E748BD"/>
    <w:rsid w:val="00E77E9B"/>
    <w:rsid w:val="00E80819"/>
    <w:rsid w:val="00E80B13"/>
    <w:rsid w:val="00E819F4"/>
    <w:rsid w:val="00E81BE3"/>
    <w:rsid w:val="00E81E8C"/>
    <w:rsid w:val="00E82B50"/>
    <w:rsid w:val="00E83A77"/>
    <w:rsid w:val="00E83D59"/>
    <w:rsid w:val="00E86060"/>
    <w:rsid w:val="00E869B0"/>
    <w:rsid w:val="00E86AAA"/>
    <w:rsid w:val="00E87C49"/>
    <w:rsid w:val="00E960A4"/>
    <w:rsid w:val="00E9685A"/>
    <w:rsid w:val="00EA076E"/>
    <w:rsid w:val="00EA1248"/>
    <w:rsid w:val="00EA184E"/>
    <w:rsid w:val="00EA24DD"/>
    <w:rsid w:val="00EA32AD"/>
    <w:rsid w:val="00EA691F"/>
    <w:rsid w:val="00EA713C"/>
    <w:rsid w:val="00EA7FF2"/>
    <w:rsid w:val="00EB1FFA"/>
    <w:rsid w:val="00EB2528"/>
    <w:rsid w:val="00EB3921"/>
    <w:rsid w:val="00EB3CE9"/>
    <w:rsid w:val="00EB44C1"/>
    <w:rsid w:val="00EB4FA1"/>
    <w:rsid w:val="00EB53AA"/>
    <w:rsid w:val="00EB6074"/>
    <w:rsid w:val="00EC4E2E"/>
    <w:rsid w:val="00EC65F6"/>
    <w:rsid w:val="00EC67F0"/>
    <w:rsid w:val="00EC6F49"/>
    <w:rsid w:val="00ED3AA5"/>
    <w:rsid w:val="00ED3DE6"/>
    <w:rsid w:val="00ED40B4"/>
    <w:rsid w:val="00ED411C"/>
    <w:rsid w:val="00ED47A5"/>
    <w:rsid w:val="00ED4D9E"/>
    <w:rsid w:val="00ED5EFD"/>
    <w:rsid w:val="00ED6738"/>
    <w:rsid w:val="00ED6C5D"/>
    <w:rsid w:val="00ED735C"/>
    <w:rsid w:val="00ED7F43"/>
    <w:rsid w:val="00EE0A9D"/>
    <w:rsid w:val="00EE0AD9"/>
    <w:rsid w:val="00EE2305"/>
    <w:rsid w:val="00EE24A0"/>
    <w:rsid w:val="00EE28FA"/>
    <w:rsid w:val="00EE4ADD"/>
    <w:rsid w:val="00EE4C0A"/>
    <w:rsid w:val="00EE5864"/>
    <w:rsid w:val="00EE5BAF"/>
    <w:rsid w:val="00EE67F7"/>
    <w:rsid w:val="00EE691A"/>
    <w:rsid w:val="00EF1689"/>
    <w:rsid w:val="00EF3714"/>
    <w:rsid w:val="00EF4141"/>
    <w:rsid w:val="00EF5C3A"/>
    <w:rsid w:val="00EF5E47"/>
    <w:rsid w:val="00EF6361"/>
    <w:rsid w:val="00F02FC7"/>
    <w:rsid w:val="00F0351B"/>
    <w:rsid w:val="00F048D6"/>
    <w:rsid w:val="00F04EFB"/>
    <w:rsid w:val="00F053A9"/>
    <w:rsid w:val="00F06B80"/>
    <w:rsid w:val="00F07005"/>
    <w:rsid w:val="00F0744A"/>
    <w:rsid w:val="00F12263"/>
    <w:rsid w:val="00F13268"/>
    <w:rsid w:val="00F17BE5"/>
    <w:rsid w:val="00F17DD8"/>
    <w:rsid w:val="00F205AA"/>
    <w:rsid w:val="00F240CD"/>
    <w:rsid w:val="00F24FFE"/>
    <w:rsid w:val="00F25930"/>
    <w:rsid w:val="00F25B16"/>
    <w:rsid w:val="00F3036C"/>
    <w:rsid w:val="00F307CB"/>
    <w:rsid w:val="00F309E0"/>
    <w:rsid w:val="00F32C27"/>
    <w:rsid w:val="00F33D47"/>
    <w:rsid w:val="00F376F8"/>
    <w:rsid w:val="00F41438"/>
    <w:rsid w:val="00F4209B"/>
    <w:rsid w:val="00F426E3"/>
    <w:rsid w:val="00F42CAA"/>
    <w:rsid w:val="00F43F3A"/>
    <w:rsid w:val="00F45960"/>
    <w:rsid w:val="00F47E60"/>
    <w:rsid w:val="00F51E41"/>
    <w:rsid w:val="00F53F37"/>
    <w:rsid w:val="00F54566"/>
    <w:rsid w:val="00F54F13"/>
    <w:rsid w:val="00F55E51"/>
    <w:rsid w:val="00F55E72"/>
    <w:rsid w:val="00F57536"/>
    <w:rsid w:val="00F60488"/>
    <w:rsid w:val="00F60817"/>
    <w:rsid w:val="00F60999"/>
    <w:rsid w:val="00F61384"/>
    <w:rsid w:val="00F61DAB"/>
    <w:rsid w:val="00F620AD"/>
    <w:rsid w:val="00F62EC2"/>
    <w:rsid w:val="00F63A5C"/>
    <w:rsid w:val="00F66350"/>
    <w:rsid w:val="00F711FF"/>
    <w:rsid w:val="00F71F82"/>
    <w:rsid w:val="00F7245D"/>
    <w:rsid w:val="00F75EB8"/>
    <w:rsid w:val="00F76B4F"/>
    <w:rsid w:val="00F774EA"/>
    <w:rsid w:val="00F77937"/>
    <w:rsid w:val="00F8462F"/>
    <w:rsid w:val="00F84FA5"/>
    <w:rsid w:val="00F85D00"/>
    <w:rsid w:val="00F90A5B"/>
    <w:rsid w:val="00F91E65"/>
    <w:rsid w:val="00F9223D"/>
    <w:rsid w:val="00F94366"/>
    <w:rsid w:val="00F96C25"/>
    <w:rsid w:val="00F96F8B"/>
    <w:rsid w:val="00FA1F23"/>
    <w:rsid w:val="00FA228C"/>
    <w:rsid w:val="00FA23C5"/>
    <w:rsid w:val="00FA3394"/>
    <w:rsid w:val="00FA3867"/>
    <w:rsid w:val="00FA3D23"/>
    <w:rsid w:val="00FA5EC4"/>
    <w:rsid w:val="00FA6C9D"/>
    <w:rsid w:val="00FA6F6E"/>
    <w:rsid w:val="00FA7AC1"/>
    <w:rsid w:val="00FA7F8F"/>
    <w:rsid w:val="00FA7FFC"/>
    <w:rsid w:val="00FB0407"/>
    <w:rsid w:val="00FB16BA"/>
    <w:rsid w:val="00FB1BFD"/>
    <w:rsid w:val="00FB27FF"/>
    <w:rsid w:val="00FB3357"/>
    <w:rsid w:val="00FB3D3C"/>
    <w:rsid w:val="00FB64F9"/>
    <w:rsid w:val="00FB6A4B"/>
    <w:rsid w:val="00FB7223"/>
    <w:rsid w:val="00FB7F21"/>
    <w:rsid w:val="00FC05AE"/>
    <w:rsid w:val="00FC274D"/>
    <w:rsid w:val="00FC2977"/>
    <w:rsid w:val="00FC3062"/>
    <w:rsid w:val="00FC3213"/>
    <w:rsid w:val="00FC3B2F"/>
    <w:rsid w:val="00FC4A27"/>
    <w:rsid w:val="00FC604F"/>
    <w:rsid w:val="00FD1088"/>
    <w:rsid w:val="00FD129D"/>
    <w:rsid w:val="00FD45E0"/>
    <w:rsid w:val="00FD58FE"/>
    <w:rsid w:val="00FE30BB"/>
    <w:rsid w:val="00FE3D2E"/>
    <w:rsid w:val="00FE7C8C"/>
    <w:rsid w:val="00FE7D9B"/>
    <w:rsid w:val="00FF1994"/>
    <w:rsid w:val="00FF1D77"/>
    <w:rsid w:val="00FF40C4"/>
    <w:rsid w:val="00FF46BA"/>
    <w:rsid w:val="00FF5A22"/>
    <w:rsid w:val="00FF5BE1"/>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DD928D"/>
  <w15:docId w15:val="{C7C4C28F-CAB3-4333-80CC-829BAC19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0058E"/>
    <w:pPr>
      <w:widowControl w:val="0"/>
      <w:jc w:val="both"/>
    </w:pPr>
    <w:rPr>
      <w:sz w:val="24"/>
    </w:rPr>
  </w:style>
  <w:style w:type="paragraph" w:styleId="Heading1">
    <w:name w:val="heading 1"/>
    <w:basedOn w:val="Normal"/>
    <w:next w:val="Normal"/>
    <w:link w:val="Heading1Char"/>
    <w:uiPriority w:val="9"/>
    <w:rsid w:val="00FF46BA"/>
    <w:pPr>
      <w:keepNext/>
      <w:spacing w:before="480" w:after="240"/>
      <w:outlineLvl w:val="0"/>
    </w:pPr>
    <w:rPr>
      <w:b/>
      <w:u w:val="single"/>
    </w:rPr>
  </w:style>
  <w:style w:type="paragraph" w:styleId="Heading2">
    <w:name w:val="heading 2"/>
    <w:basedOn w:val="Normal"/>
    <w:next w:val="AQBAthority"/>
    <w:link w:val="Heading2Char"/>
    <w:uiPriority w:val="9"/>
    <w:rsid w:val="00FF46BA"/>
    <w:pPr>
      <w:keepNext/>
      <w:numPr>
        <w:numId w:val="6"/>
      </w:numPr>
      <w:spacing w:before="360"/>
      <w:outlineLvl w:val="1"/>
    </w:pPr>
    <w:rPr>
      <w:b/>
      <w:u w:val="single"/>
    </w:rPr>
  </w:style>
  <w:style w:type="paragraph" w:styleId="Heading3">
    <w:name w:val="heading 3"/>
    <w:basedOn w:val="Normal"/>
    <w:next w:val="Normal"/>
    <w:link w:val="Heading3Char"/>
    <w:uiPriority w:val="9"/>
    <w:rsid w:val="00FF46BA"/>
    <w:pPr>
      <w:keepNext/>
      <w:numPr>
        <w:ilvl w:val="1"/>
        <w:numId w:val="6"/>
      </w:numPr>
      <w:tabs>
        <w:tab w:val="left" w:pos="960"/>
      </w:tabs>
      <w:spacing w:beforeLines="100"/>
      <w:outlineLvl w:val="2"/>
    </w:pPr>
    <w:rPr>
      <w:b/>
      <w:u w:val="single"/>
    </w:rPr>
  </w:style>
  <w:style w:type="paragraph" w:styleId="Heading4">
    <w:name w:val="heading 4"/>
    <w:basedOn w:val="Normal"/>
    <w:next w:val="Normal"/>
    <w:link w:val="Heading4Char"/>
    <w:uiPriority w:val="9"/>
    <w:rsid w:val="008F56D2"/>
    <w:pPr>
      <w:keepNext/>
      <w:spacing w:before="240" w:after="60"/>
      <w:outlineLvl w:val="3"/>
    </w:pPr>
    <w:rPr>
      <w:b/>
      <w:bCs/>
      <w:sz w:val="28"/>
      <w:szCs w:val="28"/>
    </w:rPr>
  </w:style>
  <w:style w:type="paragraph" w:styleId="Heading5">
    <w:name w:val="heading 5"/>
    <w:basedOn w:val="Normal"/>
    <w:next w:val="Normal"/>
    <w:link w:val="Heading5Char"/>
    <w:uiPriority w:val="9"/>
    <w:rsid w:val="008F56D2"/>
    <w:pPr>
      <w:spacing w:before="240" w:after="60"/>
      <w:outlineLvl w:val="4"/>
    </w:pPr>
    <w:rPr>
      <w:b/>
      <w:bCs/>
      <w:i/>
      <w:iCs/>
      <w:sz w:val="26"/>
      <w:szCs w:val="26"/>
    </w:rPr>
  </w:style>
  <w:style w:type="paragraph" w:styleId="Heading6">
    <w:name w:val="heading 6"/>
    <w:basedOn w:val="Normal"/>
    <w:next w:val="Normal"/>
    <w:link w:val="Heading6Char"/>
    <w:uiPriority w:val="9"/>
    <w:rsid w:val="008F56D2"/>
    <w:pPr>
      <w:spacing w:before="240" w:after="60"/>
      <w:outlineLvl w:val="5"/>
    </w:pPr>
    <w:rPr>
      <w:b/>
      <w:bCs/>
      <w:sz w:val="22"/>
      <w:szCs w:val="22"/>
    </w:rPr>
  </w:style>
  <w:style w:type="paragraph" w:styleId="Heading7">
    <w:name w:val="heading 7"/>
    <w:basedOn w:val="Normal"/>
    <w:next w:val="Normal"/>
    <w:link w:val="Heading7Char"/>
    <w:uiPriority w:val="9"/>
    <w:rsid w:val="00B6519F"/>
    <w:pPr>
      <w:numPr>
        <w:ilvl w:val="6"/>
        <w:numId w:val="7"/>
      </w:numPr>
      <w:spacing w:before="480" w:after="240"/>
      <w:outlineLvl w:val="6"/>
    </w:pPr>
    <w:rPr>
      <w:b/>
      <w:szCs w:val="24"/>
      <w:u w:val="single"/>
    </w:rPr>
  </w:style>
  <w:style w:type="paragraph" w:styleId="Heading8">
    <w:name w:val="heading 8"/>
    <w:basedOn w:val="Heading2"/>
    <w:next w:val="AQBCLvl-1"/>
    <w:link w:val="Heading8Char"/>
    <w:uiPriority w:val="9"/>
    <w:rsid w:val="00B6519F"/>
    <w:pPr>
      <w:numPr>
        <w:ilvl w:val="7"/>
        <w:numId w:val="7"/>
      </w:numPr>
      <w:spacing w:after="60"/>
      <w:outlineLvl w:val="7"/>
    </w:pPr>
    <w:rPr>
      <w:iCs/>
      <w:szCs w:val="24"/>
    </w:rPr>
  </w:style>
  <w:style w:type="paragraph" w:styleId="Heading9">
    <w:name w:val="heading 9"/>
    <w:basedOn w:val="Normal"/>
    <w:next w:val="Normal"/>
    <w:link w:val="Heading9Char"/>
    <w:uiPriority w:val="9"/>
    <w:rsid w:val="008F56D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A3D23"/>
    <w:rPr>
      <w:rFonts w:ascii="Cambria" w:hAnsi="Cambria" w:cs="Times New Roman"/>
      <w:b/>
      <w:bCs/>
      <w:kern w:val="32"/>
      <w:sz w:val="32"/>
      <w:szCs w:val="32"/>
    </w:rPr>
  </w:style>
  <w:style w:type="character" w:customStyle="1" w:styleId="Heading2Char">
    <w:name w:val="Heading 2 Char"/>
    <w:link w:val="Heading2"/>
    <w:uiPriority w:val="9"/>
    <w:locked/>
    <w:rsid w:val="00707660"/>
    <w:rPr>
      <w:b/>
      <w:sz w:val="24"/>
      <w:u w:val="single"/>
    </w:rPr>
  </w:style>
  <w:style w:type="character" w:customStyle="1" w:styleId="Heading3Char">
    <w:name w:val="Heading 3 Char"/>
    <w:link w:val="Heading3"/>
    <w:uiPriority w:val="9"/>
    <w:locked/>
    <w:rsid w:val="00FA3D23"/>
    <w:rPr>
      <w:b/>
      <w:sz w:val="24"/>
      <w:u w:val="single"/>
    </w:rPr>
  </w:style>
  <w:style w:type="character" w:customStyle="1" w:styleId="Heading4Char">
    <w:name w:val="Heading 4 Char"/>
    <w:link w:val="Heading4"/>
    <w:uiPriority w:val="9"/>
    <w:semiHidden/>
    <w:locked/>
    <w:rsid w:val="00FA3D23"/>
    <w:rPr>
      <w:rFonts w:ascii="Calibri" w:hAnsi="Calibri" w:cs="Times New Roman"/>
      <w:b/>
      <w:bCs/>
      <w:sz w:val="28"/>
      <w:szCs w:val="28"/>
    </w:rPr>
  </w:style>
  <w:style w:type="character" w:customStyle="1" w:styleId="Heading5Char">
    <w:name w:val="Heading 5 Char"/>
    <w:link w:val="Heading5"/>
    <w:uiPriority w:val="9"/>
    <w:semiHidden/>
    <w:locked/>
    <w:rsid w:val="00FA3D23"/>
    <w:rPr>
      <w:rFonts w:ascii="Calibri" w:hAnsi="Calibri" w:cs="Times New Roman"/>
      <w:b/>
      <w:bCs/>
      <w:i/>
      <w:iCs/>
      <w:sz w:val="26"/>
      <w:szCs w:val="26"/>
    </w:rPr>
  </w:style>
  <w:style w:type="character" w:customStyle="1" w:styleId="Heading6Char">
    <w:name w:val="Heading 6 Char"/>
    <w:link w:val="Heading6"/>
    <w:uiPriority w:val="9"/>
    <w:semiHidden/>
    <w:locked/>
    <w:rsid w:val="00FA3D23"/>
    <w:rPr>
      <w:rFonts w:ascii="Calibri" w:hAnsi="Calibri" w:cs="Times New Roman"/>
      <w:b/>
      <w:bCs/>
      <w:sz w:val="22"/>
      <w:szCs w:val="22"/>
    </w:rPr>
  </w:style>
  <w:style w:type="character" w:customStyle="1" w:styleId="Heading7Char">
    <w:name w:val="Heading 7 Char"/>
    <w:link w:val="Heading7"/>
    <w:uiPriority w:val="9"/>
    <w:locked/>
    <w:rsid w:val="00FA3D23"/>
    <w:rPr>
      <w:b/>
      <w:sz w:val="24"/>
      <w:szCs w:val="24"/>
      <w:u w:val="single"/>
    </w:rPr>
  </w:style>
  <w:style w:type="character" w:customStyle="1" w:styleId="Heading8Char">
    <w:name w:val="Heading 8 Char"/>
    <w:link w:val="Heading8"/>
    <w:uiPriority w:val="9"/>
    <w:locked/>
    <w:rsid w:val="00707660"/>
    <w:rPr>
      <w:b/>
      <w:iCs/>
      <w:sz w:val="24"/>
      <w:szCs w:val="24"/>
      <w:u w:val="single"/>
    </w:rPr>
  </w:style>
  <w:style w:type="character" w:customStyle="1" w:styleId="Heading9Char">
    <w:name w:val="Heading 9 Char"/>
    <w:link w:val="Heading9"/>
    <w:uiPriority w:val="9"/>
    <w:semiHidden/>
    <w:locked/>
    <w:rsid w:val="00FA3D23"/>
    <w:rPr>
      <w:rFonts w:ascii="Cambria" w:hAnsi="Cambria" w:cs="Times New Roman"/>
      <w:sz w:val="22"/>
      <w:szCs w:val="22"/>
    </w:rPr>
  </w:style>
  <w:style w:type="paragraph" w:customStyle="1" w:styleId="AQBAthority">
    <w:name w:val="AQB Athority"/>
    <w:basedOn w:val="Normal"/>
    <w:next w:val="Normal"/>
    <w:link w:val="AQBAthorityChar"/>
    <w:uiPriority w:val="3"/>
    <w:rsid w:val="00751320"/>
    <w:pPr>
      <w:ind w:leftChars="300" w:left="720"/>
    </w:pPr>
  </w:style>
  <w:style w:type="paragraph" w:customStyle="1" w:styleId="AQBCLvl-1">
    <w:name w:val="AQBC Lvl-1"/>
    <w:link w:val="AQBCLvl-1CharChar"/>
    <w:qFormat/>
    <w:rsid w:val="008B1E60"/>
    <w:pPr>
      <w:numPr>
        <w:numId w:val="28"/>
      </w:numPr>
      <w:spacing w:beforeLines="100"/>
      <w:jc w:val="both"/>
    </w:pPr>
    <w:rPr>
      <w:sz w:val="24"/>
    </w:rPr>
  </w:style>
  <w:style w:type="paragraph" w:customStyle="1" w:styleId="AQBCLvl-1Paragraph">
    <w:name w:val="AQBC Lvl-1 Paragraph"/>
    <w:link w:val="AQBCLvl-1ParagraphCharChar"/>
    <w:qFormat/>
    <w:rsid w:val="008B1E60"/>
    <w:pPr>
      <w:spacing w:beforeLines="100"/>
      <w:ind w:left="936"/>
      <w:jc w:val="both"/>
    </w:pPr>
    <w:rPr>
      <w:sz w:val="24"/>
    </w:rPr>
  </w:style>
  <w:style w:type="paragraph" w:customStyle="1" w:styleId="AQBCLvl-2">
    <w:name w:val="AQBC Lvl-2"/>
    <w:link w:val="AQBCLvl-2Char"/>
    <w:qFormat/>
    <w:rsid w:val="008B1E60"/>
    <w:pPr>
      <w:numPr>
        <w:ilvl w:val="1"/>
        <w:numId w:val="3"/>
      </w:numPr>
      <w:spacing w:beforeLines="50"/>
      <w:jc w:val="both"/>
    </w:pPr>
    <w:rPr>
      <w:sz w:val="24"/>
    </w:rPr>
  </w:style>
  <w:style w:type="paragraph" w:customStyle="1" w:styleId="AQBTTitle">
    <w:name w:val="AQBT Title"/>
    <w:uiPriority w:val="3"/>
    <w:qFormat/>
    <w:rsid w:val="00751320"/>
    <w:pPr>
      <w:keepNext/>
      <w:spacing w:beforeLines="100"/>
      <w:ind w:leftChars="900" w:left="900"/>
    </w:pPr>
    <w:rPr>
      <w:b/>
      <w:sz w:val="24"/>
    </w:rPr>
  </w:style>
  <w:style w:type="paragraph" w:customStyle="1" w:styleId="StyleHeading3Before1line">
    <w:name w:val="Style Heading 3 + Before:  1 line"/>
    <w:basedOn w:val="Heading3"/>
    <w:rsid w:val="00FF46BA"/>
    <w:pPr>
      <w:numPr>
        <w:ilvl w:val="0"/>
        <w:numId w:val="0"/>
      </w:numPr>
      <w:spacing w:before="240"/>
    </w:pPr>
    <w:rPr>
      <w:bCs/>
    </w:rPr>
  </w:style>
  <w:style w:type="paragraph" w:styleId="Footer">
    <w:name w:val="footer"/>
    <w:basedOn w:val="Normal"/>
    <w:link w:val="FooterChar"/>
    <w:uiPriority w:val="99"/>
    <w:rsid w:val="008F56D2"/>
    <w:pPr>
      <w:tabs>
        <w:tab w:val="center" w:pos="4320"/>
        <w:tab w:val="right" w:pos="8640"/>
      </w:tabs>
    </w:pPr>
  </w:style>
  <w:style w:type="character" w:customStyle="1" w:styleId="FooterChar">
    <w:name w:val="Footer Char"/>
    <w:link w:val="Footer"/>
    <w:uiPriority w:val="99"/>
    <w:locked/>
    <w:rsid w:val="00FA3D23"/>
    <w:rPr>
      <w:rFonts w:cs="Times New Roman"/>
      <w:sz w:val="24"/>
    </w:rPr>
  </w:style>
  <w:style w:type="paragraph" w:styleId="Header">
    <w:name w:val="header"/>
    <w:basedOn w:val="Normal"/>
    <w:link w:val="HeaderChar"/>
    <w:uiPriority w:val="99"/>
    <w:rsid w:val="008F56D2"/>
    <w:pPr>
      <w:tabs>
        <w:tab w:val="center" w:pos="4320"/>
        <w:tab w:val="right" w:pos="8640"/>
      </w:tabs>
    </w:pPr>
  </w:style>
  <w:style w:type="character" w:customStyle="1" w:styleId="HeaderChar">
    <w:name w:val="Header Char"/>
    <w:link w:val="Header"/>
    <w:uiPriority w:val="99"/>
    <w:locked/>
    <w:rsid w:val="00FA3D23"/>
    <w:rPr>
      <w:rFonts w:cs="Times New Roman"/>
      <w:sz w:val="24"/>
    </w:rPr>
  </w:style>
  <w:style w:type="paragraph" w:customStyle="1" w:styleId="Header5">
    <w:name w:val="Header 5"/>
    <w:basedOn w:val="Heading5"/>
    <w:rsid w:val="008F56D2"/>
    <w:pPr>
      <w:keepNext/>
      <w:tabs>
        <w:tab w:val="center" w:pos="1200"/>
      </w:tabs>
      <w:spacing w:before="0" w:after="0"/>
      <w:jc w:val="left"/>
    </w:pPr>
    <w:rPr>
      <w:rFonts w:ascii="Arial" w:hAnsi="Arial"/>
      <w:bCs w:val="0"/>
      <w:iCs w:val="0"/>
      <w:sz w:val="16"/>
      <w:szCs w:val="20"/>
    </w:rPr>
  </w:style>
  <w:style w:type="character" w:styleId="CommentReference">
    <w:name w:val="annotation reference"/>
    <w:uiPriority w:val="99"/>
    <w:semiHidden/>
    <w:rsid w:val="008F56D2"/>
    <w:rPr>
      <w:rFonts w:cs="Times New Roman"/>
      <w:sz w:val="16"/>
      <w:szCs w:val="16"/>
    </w:rPr>
  </w:style>
  <w:style w:type="paragraph" w:styleId="CommentText">
    <w:name w:val="annotation text"/>
    <w:basedOn w:val="Normal"/>
    <w:link w:val="CommentTextChar"/>
    <w:uiPriority w:val="99"/>
    <w:semiHidden/>
    <w:rsid w:val="008F56D2"/>
    <w:pPr>
      <w:snapToGrid w:val="0"/>
    </w:pPr>
    <w:rPr>
      <w:rFonts w:ascii="Courier" w:hAnsi="Courier"/>
      <w:sz w:val="20"/>
    </w:rPr>
  </w:style>
  <w:style w:type="character" w:customStyle="1" w:styleId="CommentTextChar">
    <w:name w:val="Comment Text Char"/>
    <w:link w:val="CommentText"/>
    <w:uiPriority w:val="99"/>
    <w:semiHidden/>
    <w:locked/>
    <w:rsid w:val="00FA3D23"/>
    <w:rPr>
      <w:rFonts w:cs="Times New Roman"/>
    </w:rPr>
  </w:style>
  <w:style w:type="paragraph" w:styleId="BodyText">
    <w:name w:val="Body Text"/>
    <w:basedOn w:val="Normal"/>
    <w:link w:val="BodyTextChar"/>
    <w:uiPriority w:val="99"/>
    <w:rsid w:val="008F56D2"/>
    <w:pPr>
      <w:snapToGrid w:val="0"/>
    </w:pPr>
    <w:rPr>
      <w:b/>
      <w:color w:val="FF0000"/>
    </w:rPr>
  </w:style>
  <w:style w:type="character" w:customStyle="1" w:styleId="BodyTextChar">
    <w:name w:val="Body Text Char"/>
    <w:link w:val="BodyText"/>
    <w:uiPriority w:val="99"/>
    <w:semiHidden/>
    <w:locked/>
    <w:rsid w:val="00FA3D23"/>
    <w:rPr>
      <w:rFonts w:cs="Times New Roman"/>
      <w:sz w:val="24"/>
    </w:rPr>
  </w:style>
  <w:style w:type="paragraph" w:styleId="BodyTextIndent">
    <w:name w:val="Body Text Indent"/>
    <w:basedOn w:val="Normal"/>
    <w:link w:val="BodyTextIndentChar"/>
    <w:uiPriority w:val="99"/>
    <w:rsid w:val="008F56D2"/>
    <w:pPr>
      <w:keepLines/>
      <w:widowControl/>
      <w:ind w:left="1440"/>
      <w:jc w:val="left"/>
    </w:pPr>
  </w:style>
  <w:style w:type="character" w:customStyle="1" w:styleId="BodyTextIndentChar">
    <w:name w:val="Body Text Indent Char"/>
    <w:link w:val="BodyTextIndent"/>
    <w:uiPriority w:val="99"/>
    <w:semiHidden/>
    <w:locked/>
    <w:rsid w:val="00FA3D23"/>
    <w:rPr>
      <w:rFonts w:cs="Times New Roman"/>
      <w:sz w:val="24"/>
    </w:rPr>
  </w:style>
  <w:style w:type="character" w:customStyle="1" w:styleId="AQBDirections">
    <w:name w:val="AQB Directions"/>
    <w:uiPriority w:val="3"/>
    <w:qFormat/>
    <w:rsid w:val="0070058E"/>
    <w:rPr>
      <w:rFonts w:cs="Times New Roman"/>
      <w:b/>
      <w:color w:val="FF0000"/>
    </w:rPr>
  </w:style>
  <w:style w:type="paragraph" w:styleId="BalloonText">
    <w:name w:val="Balloon Text"/>
    <w:basedOn w:val="Normal"/>
    <w:link w:val="BalloonTextChar"/>
    <w:uiPriority w:val="99"/>
    <w:semiHidden/>
    <w:rsid w:val="008F56D2"/>
    <w:rPr>
      <w:rFonts w:ascii="Tahoma" w:hAnsi="Tahoma" w:cs="Tahoma"/>
      <w:sz w:val="16"/>
      <w:szCs w:val="16"/>
    </w:rPr>
  </w:style>
  <w:style w:type="character" w:customStyle="1" w:styleId="BalloonTextChar">
    <w:name w:val="Balloon Text Char"/>
    <w:link w:val="BalloonText"/>
    <w:uiPriority w:val="99"/>
    <w:semiHidden/>
    <w:locked/>
    <w:rsid w:val="00FA3D23"/>
    <w:rPr>
      <w:rFonts w:cs="Times New Roman"/>
      <w:sz w:val="2"/>
    </w:rPr>
  </w:style>
  <w:style w:type="character" w:customStyle="1" w:styleId="AQBReferance">
    <w:name w:val="AQB Referance"/>
    <w:uiPriority w:val="3"/>
    <w:qFormat/>
    <w:rsid w:val="004C4FA3"/>
    <w:rPr>
      <w:rFonts w:cs="Times New Roman"/>
      <w:color w:val="0000FF"/>
    </w:rPr>
  </w:style>
  <w:style w:type="character" w:styleId="Hyperlink">
    <w:name w:val="Hyperlink"/>
    <w:uiPriority w:val="99"/>
    <w:rsid w:val="008F56D2"/>
    <w:rPr>
      <w:rFonts w:cs="Times New Roman"/>
      <w:color w:val="0000FF"/>
      <w:u w:val="single"/>
    </w:rPr>
  </w:style>
  <w:style w:type="character" w:styleId="PageNumber">
    <w:name w:val="page number"/>
    <w:uiPriority w:val="99"/>
    <w:rsid w:val="008F56D2"/>
    <w:rPr>
      <w:rFonts w:cs="Times New Roman"/>
    </w:rPr>
  </w:style>
  <w:style w:type="paragraph" w:styleId="TOC1">
    <w:name w:val="toc 1"/>
    <w:basedOn w:val="Normal"/>
    <w:next w:val="Normal"/>
    <w:autoRedefine/>
    <w:uiPriority w:val="39"/>
    <w:rsid w:val="004900F0"/>
    <w:pPr>
      <w:tabs>
        <w:tab w:val="left" w:pos="960"/>
        <w:tab w:val="left" w:pos="1080"/>
        <w:tab w:val="right" w:leader="dot" w:pos="9360"/>
      </w:tabs>
      <w:jc w:val="center"/>
    </w:pPr>
    <w:rPr>
      <w:noProof/>
    </w:rPr>
  </w:style>
  <w:style w:type="paragraph" w:styleId="TOC2">
    <w:name w:val="toc 2"/>
    <w:basedOn w:val="Normal"/>
    <w:next w:val="Normal"/>
    <w:autoRedefine/>
    <w:uiPriority w:val="39"/>
    <w:rsid w:val="008F56D2"/>
    <w:pPr>
      <w:ind w:left="240"/>
    </w:pPr>
  </w:style>
  <w:style w:type="paragraph" w:styleId="TOC3">
    <w:name w:val="toc 3"/>
    <w:basedOn w:val="Normal"/>
    <w:next w:val="Normal"/>
    <w:autoRedefine/>
    <w:uiPriority w:val="39"/>
    <w:semiHidden/>
    <w:rsid w:val="008F56D2"/>
    <w:pPr>
      <w:ind w:left="480"/>
    </w:pPr>
  </w:style>
  <w:style w:type="paragraph" w:customStyle="1" w:styleId="StyleHeading3Left">
    <w:name w:val="Style Heading 3 + Left"/>
    <w:basedOn w:val="Heading3"/>
    <w:rsid w:val="008F56D2"/>
    <w:pPr>
      <w:numPr>
        <w:ilvl w:val="0"/>
        <w:numId w:val="0"/>
      </w:numPr>
      <w:tabs>
        <w:tab w:val="clear" w:pos="960"/>
      </w:tabs>
      <w:spacing w:beforeLines="150"/>
    </w:pPr>
    <w:rPr>
      <w:b w:val="0"/>
    </w:rPr>
  </w:style>
  <w:style w:type="paragraph" w:customStyle="1" w:styleId="StyleStyleHeading3LeftBefore15line">
    <w:name w:val="Style Style Heading 3 + Left + Before:  1.5 line"/>
    <w:basedOn w:val="StyleHeading3Left"/>
    <w:rsid w:val="008F56D2"/>
    <w:pPr>
      <w:tabs>
        <w:tab w:val="num" w:pos="1170"/>
      </w:tabs>
      <w:spacing w:before="360"/>
      <w:ind w:left="1170" w:hanging="1080"/>
    </w:pPr>
    <w:rPr>
      <w:b/>
    </w:rPr>
  </w:style>
  <w:style w:type="paragraph" w:styleId="TOC4">
    <w:name w:val="toc 4"/>
    <w:basedOn w:val="Normal"/>
    <w:next w:val="Normal"/>
    <w:autoRedefine/>
    <w:uiPriority w:val="39"/>
    <w:semiHidden/>
    <w:rsid w:val="008F56D2"/>
    <w:pPr>
      <w:widowControl/>
      <w:ind w:left="720"/>
      <w:jc w:val="left"/>
    </w:pPr>
    <w:rPr>
      <w:szCs w:val="24"/>
    </w:rPr>
  </w:style>
  <w:style w:type="paragraph" w:styleId="TOC5">
    <w:name w:val="toc 5"/>
    <w:basedOn w:val="Normal"/>
    <w:next w:val="Normal"/>
    <w:autoRedefine/>
    <w:uiPriority w:val="39"/>
    <w:semiHidden/>
    <w:rsid w:val="008F56D2"/>
    <w:pPr>
      <w:widowControl/>
      <w:ind w:left="960"/>
      <w:jc w:val="left"/>
    </w:pPr>
    <w:rPr>
      <w:szCs w:val="24"/>
    </w:rPr>
  </w:style>
  <w:style w:type="paragraph" w:styleId="TOC6">
    <w:name w:val="toc 6"/>
    <w:basedOn w:val="Normal"/>
    <w:next w:val="Normal"/>
    <w:autoRedefine/>
    <w:uiPriority w:val="39"/>
    <w:semiHidden/>
    <w:rsid w:val="008F56D2"/>
    <w:pPr>
      <w:widowControl/>
      <w:ind w:left="1200"/>
      <w:jc w:val="left"/>
    </w:pPr>
    <w:rPr>
      <w:szCs w:val="24"/>
    </w:rPr>
  </w:style>
  <w:style w:type="paragraph" w:styleId="TOC7">
    <w:name w:val="toc 7"/>
    <w:basedOn w:val="Normal"/>
    <w:next w:val="Normal"/>
    <w:autoRedefine/>
    <w:uiPriority w:val="39"/>
    <w:semiHidden/>
    <w:rsid w:val="008F56D2"/>
    <w:pPr>
      <w:widowControl/>
      <w:ind w:left="1440"/>
      <w:jc w:val="left"/>
    </w:pPr>
    <w:rPr>
      <w:szCs w:val="24"/>
    </w:rPr>
  </w:style>
  <w:style w:type="paragraph" w:styleId="TOC8">
    <w:name w:val="toc 8"/>
    <w:basedOn w:val="Normal"/>
    <w:next w:val="Normal"/>
    <w:autoRedefine/>
    <w:uiPriority w:val="39"/>
    <w:semiHidden/>
    <w:rsid w:val="008F56D2"/>
    <w:pPr>
      <w:widowControl/>
      <w:ind w:left="1680"/>
      <w:jc w:val="left"/>
    </w:pPr>
    <w:rPr>
      <w:szCs w:val="24"/>
    </w:rPr>
  </w:style>
  <w:style w:type="paragraph" w:styleId="TOC9">
    <w:name w:val="toc 9"/>
    <w:basedOn w:val="Normal"/>
    <w:next w:val="Normal"/>
    <w:autoRedefine/>
    <w:uiPriority w:val="39"/>
    <w:semiHidden/>
    <w:rsid w:val="008F56D2"/>
    <w:pPr>
      <w:widowControl/>
      <w:ind w:left="1920"/>
      <w:jc w:val="left"/>
    </w:pPr>
    <w:rPr>
      <w:szCs w:val="24"/>
    </w:rPr>
  </w:style>
  <w:style w:type="paragraph" w:styleId="TOAHeading">
    <w:name w:val="toa heading"/>
    <w:basedOn w:val="Normal"/>
    <w:next w:val="Normal"/>
    <w:uiPriority w:val="99"/>
    <w:semiHidden/>
    <w:rsid w:val="008F56D2"/>
    <w:pPr>
      <w:tabs>
        <w:tab w:val="right" w:pos="9360"/>
      </w:tabs>
      <w:suppressAutoHyphens/>
      <w:autoSpaceDE w:val="0"/>
      <w:autoSpaceDN w:val="0"/>
      <w:adjustRightInd w:val="0"/>
      <w:spacing w:line="240" w:lineRule="atLeast"/>
      <w:jc w:val="left"/>
    </w:pPr>
    <w:rPr>
      <w:szCs w:val="24"/>
    </w:rPr>
  </w:style>
  <w:style w:type="paragraph" w:styleId="BodyText2">
    <w:name w:val="Body Text 2"/>
    <w:basedOn w:val="Normal"/>
    <w:link w:val="BodyText2Char"/>
    <w:uiPriority w:val="99"/>
    <w:rsid w:val="008F56D2"/>
    <w:pPr>
      <w:spacing w:after="120" w:line="480" w:lineRule="auto"/>
    </w:pPr>
  </w:style>
  <w:style w:type="character" w:customStyle="1" w:styleId="BodyText2Char">
    <w:name w:val="Body Text 2 Char"/>
    <w:link w:val="BodyText2"/>
    <w:uiPriority w:val="99"/>
    <w:semiHidden/>
    <w:locked/>
    <w:rsid w:val="00FA3D23"/>
    <w:rPr>
      <w:rFonts w:cs="Times New Roman"/>
      <w:sz w:val="24"/>
    </w:rPr>
  </w:style>
  <w:style w:type="character" w:styleId="EndnoteReference">
    <w:name w:val="endnote reference"/>
    <w:uiPriority w:val="99"/>
    <w:semiHidden/>
    <w:rsid w:val="008F56D2"/>
    <w:rPr>
      <w:rFonts w:cs="Times New Roman"/>
      <w:vertAlign w:val="superscript"/>
    </w:rPr>
  </w:style>
  <w:style w:type="paragraph" w:styleId="BodyText3">
    <w:name w:val="Body Text 3"/>
    <w:basedOn w:val="Normal"/>
    <w:link w:val="BodyText3Char"/>
    <w:uiPriority w:val="99"/>
    <w:rsid w:val="008F56D2"/>
    <w:pPr>
      <w:spacing w:after="120"/>
    </w:pPr>
    <w:rPr>
      <w:sz w:val="16"/>
      <w:szCs w:val="16"/>
    </w:rPr>
  </w:style>
  <w:style w:type="character" w:customStyle="1" w:styleId="BodyText3Char">
    <w:name w:val="Body Text 3 Char"/>
    <w:link w:val="BodyText3"/>
    <w:uiPriority w:val="99"/>
    <w:semiHidden/>
    <w:locked/>
    <w:rsid w:val="00FA3D23"/>
    <w:rPr>
      <w:rFonts w:cs="Times New Roman"/>
      <w:sz w:val="16"/>
      <w:szCs w:val="16"/>
    </w:rPr>
  </w:style>
  <w:style w:type="paragraph" w:styleId="PlainText">
    <w:name w:val="Plain Text"/>
    <w:basedOn w:val="Normal"/>
    <w:link w:val="PlainTextChar"/>
    <w:uiPriority w:val="99"/>
    <w:rsid w:val="008F56D2"/>
    <w:pPr>
      <w:widowControl/>
      <w:jc w:val="left"/>
    </w:pPr>
    <w:rPr>
      <w:rFonts w:ascii="Courier New" w:hAnsi="Courier New" w:cs="Courier New"/>
      <w:sz w:val="20"/>
    </w:rPr>
  </w:style>
  <w:style w:type="character" w:customStyle="1" w:styleId="PlainTextChar">
    <w:name w:val="Plain Text Char"/>
    <w:link w:val="PlainText"/>
    <w:uiPriority w:val="99"/>
    <w:semiHidden/>
    <w:locked/>
    <w:rsid w:val="00FA3D23"/>
    <w:rPr>
      <w:rFonts w:ascii="Courier New" w:hAnsi="Courier New" w:cs="Courier New"/>
    </w:rPr>
  </w:style>
  <w:style w:type="paragraph" w:styleId="EndnoteText">
    <w:name w:val="endnote text"/>
    <w:basedOn w:val="Normal"/>
    <w:link w:val="EndnoteTextChar"/>
    <w:uiPriority w:val="99"/>
    <w:semiHidden/>
    <w:rsid w:val="008F56D2"/>
    <w:pPr>
      <w:autoSpaceDE w:val="0"/>
      <w:autoSpaceDN w:val="0"/>
      <w:adjustRightInd w:val="0"/>
      <w:jc w:val="left"/>
    </w:pPr>
    <w:rPr>
      <w:sz w:val="20"/>
      <w:szCs w:val="24"/>
    </w:rPr>
  </w:style>
  <w:style w:type="character" w:customStyle="1" w:styleId="EndnoteTextChar">
    <w:name w:val="Endnote Text Char"/>
    <w:link w:val="EndnoteText"/>
    <w:uiPriority w:val="99"/>
    <w:semiHidden/>
    <w:locked/>
    <w:rsid w:val="00FA3D23"/>
    <w:rPr>
      <w:rFonts w:cs="Times New Roman"/>
    </w:rPr>
  </w:style>
  <w:style w:type="character" w:customStyle="1" w:styleId="AQBLvl-1ConditionChar">
    <w:name w:val="AQB Lvl-1 Condition Char"/>
    <w:locked/>
    <w:rsid w:val="00D42372"/>
    <w:rPr>
      <w:rFonts w:cs="Times New Roman"/>
      <w:sz w:val="24"/>
      <w:lang w:val="en-US" w:eastAsia="en-US" w:bidi="ar-SA"/>
    </w:rPr>
  </w:style>
  <w:style w:type="paragraph" w:customStyle="1" w:styleId="StyleHeading3Before1line1">
    <w:name w:val="Style Heading 3 + Before:  1 line1"/>
    <w:basedOn w:val="Heading3"/>
    <w:rsid w:val="00B94821"/>
    <w:pPr>
      <w:numPr>
        <w:ilvl w:val="2"/>
      </w:numPr>
      <w:spacing w:before="240"/>
      <w:jc w:val="left"/>
    </w:pPr>
    <w:rPr>
      <w:bCs/>
    </w:rPr>
  </w:style>
  <w:style w:type="paragraph" w:customStyle="1" w:styleId="AQBHFreeStyle">
    <w:name w:val="AQBH Free Style"/>
    <w:basedOn w:val="Heading1"/>
    <w:uiPriority w:val="2"/>
    <w:qFormat/>
    <w:rsid w:val="00977073"/>
    <w:rPr>
      <w:rFonts w:ascii="Times New Roman Bold" w:hAnsi="Times New Roman Bold"/>
      <w:smallCaps/>
    </w:rPr>
  </w:style>
  <w:style w:type="paragraph" w:customStyle="1" w:styleId="StyleHeading3Before1line3">
    <w:name w:val="Style Heading 3 + Before:  1 line3"/>
    <w:basedOn w:val="Heading3"/>
    <w:rsid w:val="00B94821"/>
    <w:pPr>
      <w:numPr>
        <w:numId w:val="1"/>
      </w:numPr>
      <w:spacing w:before="240"/>
      <w:jc w:val="left"/>
    </w:pPr>
    <w:rPr>
      <w:bCs/>
    </w:rPr>
  </w:style>
  <w:style w:type="character" w:styleId="FollowedHyperlink">
    <w:name w:val="FollowedHyperlink"/>
    <w:uiPriority w:val="99"/>
    <w:rsid w:val="00DB2C1E"/>
    <w:rPr>
      <w:rFonts w:cs="Times New Roman"/>
      <w:color w:val="800080"/>
      <w:u w:val="single"/>
    </w:rPr>
  </w:style>
  <w:style w:type="character" w:customStyle="1" w:styleId="AQBCLvl-1ParagraphCharChar">
    <w:name w:val="AQBC Lvl-1 Paragraph Char Char"/>
    <w:link w:val="AQBCLvl-1Paragraph"/>
    <w:locked/>
    <w:rsid w:val="008B1E60"/>
    <w:rPr>
      <w:sz w:val="24"/>
      <w:lang w:val="en-US" w:eastAsia="en-US" w:bidi="ar-SA"/>
    </w:rPr>
  </w:style>
  <w:style w:type="paragraph" w:customStyle="1" w:styleId="StyleHeading3Before1line2">
    <w:name w:val="Style Heading 3 + Before:  1 line2"/>
    <w:basedOn w:val="Heading3"/>
    <w:rsid w:val="0096797C"/>
    <w:pPr>
      <w:spacing w:before="240"/>
    </w:pPr>
    <w:rPr>
      <w:bCs/>
      <w:u w:val="none"/>
    </w:rPr>
  </w:style>
  <w:style w:type="paragraph" w:customStyle="1" w:styleId="StyleHeading3Before1line4">
    <w:name w:val="Style Heading 3 + Before:  1 line4"/>
    <w:basedOn w:val="Heading3"/>
    <w:rsid w:val="0011170E"/>
    <w:pPr>
      <w:spacing w:before="240"/>
    </w:pPr>
    <w:rPr>
      <w:bCs/>
      <w:u w:val="none"/>
    </w:rPr>
  </w:style>
  <w:style w:type="paragraph" w:customStyle="1" w:styleId="StyleHeading3Before1line5">
    <w:name w:val="Style Heading 3 + Before:  1 line5"/>
    <w:basedOn w:val="Heading3"/>
    <w:rsid w:val="0011170E"/>
    <w:pPr>
      <w:spacing w:before="240"/>
    </w:pPr>
    <w:rPr>
      <w:bCs/>
      <w:spacing w:val="-3"/>
      <w:u w:val="none"/>
    </w:rPr>
  </w:style>
  <w:style w:type="paragraph" w:customStyle="1" w:styleId="StyleHeading3LeftBefore1line">
    <w:name w:val="Style Heading 3 + Left Before:  1 line"/>
    <w:basedOn w:val="Heading3"/>
    <w:rsid w:val="0011170E"/>
    <w:pPr>
      <w:spacing w:before="240"/>
      <w:jc w:val="left"/>
    </w:pPr>
    <w:rPr>
      <w:bCs/>
      <w:u w:val="none"/>
    </w:rPr>
  </w:style>
  <w:style w:type="paragraph" w:customStyle="1" w:styleId="StyleAQBLvl-1Condition10pt">
    <w:name w:val="Style AQB Lvl-1 Condition + 10 pt"/>
    <w:basedOn w:val="AQBCLvl-1"/>
    <w:link w:val="StyleAQBLvl-1Condition10ptChar"/>
    <w:rsid w:val="00CE4C1C"/>
  </w:style>
  <w:style w:type="character" w:customStyle="1" w:styleId="StyleAQBLvl-1Condition10ptChar">
    <w:name w:val="Style AQB Lvl-1 Condition + 10 pt Char"/>
    <w:basedOn w:val="AQBLvl-1ConditionChar"/>
    <w:link w:val="StyleAQBLvl-1Condition10pt"/>
    <w:locked/>
    <w:rsid w:val="00CE4C1C"/>
    <w:rPr>
      <w:rFonts w:cs="Times New Roman"/>
      <w:sz w:val="24"/>
      <w:lang w:val="en-US" w:eastAsia="en-US" w:bidi="ar-SA"/>
    </w:rPr>
  </w:style>
  <w:style w:type="character" w:customStyle="1" w:styleId="AQBAthorityChar">
    <w:name w:val="AQB Athority Char"/>
    <w:link w:val="AQBAthority"/>
    <w:uiPriority w:val="3"/>
    <w:locked/>
    <w:rsid w:val="0070058E"/>
    <w:rPr>
      <w:rFonts w:cs="Times New Roman"/>
      <w:snapToGrid w:val="0"/>
      <w:sz w:val="24"/>
    </w:rPr>
  </w:style>
  <w:style w:type="paragraph" w:customStyle="1" w:styleId="StyleAQBLvl-1ConditionBold">
    <w:name w:val="Style AQB Lvl-1 Condition + Bold"/>
    <w:basedOn w:val="AQBCLvl-1"/>
    <w:link w:val="StyleAQBLvl-1ConditionBoldChar"/>
    <w:rsid w:val="008D3A5D"/>
    <w:rPr>
      <w:rFonts w:ascii="Times New Roman Bold" w:hAnsi="Times New Roman Bold"/>
      <w:b/>
      <w:bCs/>
    </w:rPr>
  </w:style>
  <w:style w:type="character" w:customStyle="1" w:styleId="StyleAQBLvl-1ConditionBoldChar">
    <w:name w:val="Style AQB Lvl-1 Condition + Bold Char"/>
    <w:link w:val="StyleAQBLvl-1ConditionBold"/>
    <w:locked/>
    <w:rsid w:val="008D3A5D"/>
    <w:rPr>
      <w:rFonts w:ascii="Times New Roman Bold" w:hAnsi="Times New Roman Bold"/>
      <w:b/>
      <w:bCs/>
      <w:sz w:val="24"/>
    </w:rPr>
  </w:style>
  <w:style w:type="table" w:styleId="TableGrid">
    <w:name w:val="Table Grid"/>
    <w:basedOn w:val="TableNormal"/>
    <w:uiPriority w:val="59"/>
    <w:rsid w:val="008E1B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CF2204"/>
    <w:pPr>
      <w:snapToGrid/>
    </w:pPr>
    <w:rPr>
      <w:rFonts w:ascii="Times New Roman" w:hAnsi="Times New Roman"/>
      <w:b/>
      <w:bCs/>
    </w:rPr>
  </w:style>
  <w:style w:type="character" w:customStyle="1" w:styleId="CommentSubjectChar">
    <w:name w:val="Comment Subject Char"/>
    <w:link w:val="CommentSubject"/>
    <w:uiPriority w:val="99"/>
    <w:semiHidden/>
    <w:locked/>
    <w:rsid w:val="00FA3D23"/>
    <w:rPr>
      <w:rFonts w:cs="Times New Roman"/>
      <w:b/>
      <w:bCs/>
    </w:rPr>
  </w:style>
  <w:style w:type="character" w:customStyle="1" w:styleId="AQBCLvl-1CharChar">
    <w:name w:val="AQBC Lvl-1 Char Char"/>
    <w:link w:val="AQBCLvl-1"/>
    <w:locked/>
    <w:rsid w:val="008B1E60"/>
    <w:rPr>
      <w:sz w:val="24"/>
    </w:rPr>
  </w:style>
  <w:style w:type="paragraph" w:customStyle="1" w:styleId="AQBLvl-1Condition">
    <w:name w:val="AQB Lvl-1 Condition"/>
    <w:link w:val="AQBLvl-1ConditionCharChar1"/>
    <w:rsid w:val="000467E6"/>
    <w:pPr>
      <w:tabs>
        <w:tab w:val="num" w:pos="936"/>
      </w:tabs>
      <w:spacing w:beforeLines="100"/>
      <w:ind w:left="936" w:hanging="576"/>
      <w:jc w:val="both"/>
    </w:pPr>
    <w:rPr>
      <w:sz w:val="24"/>
    </w:rPr>
  </w:style>
  <w:style w:type="paragraph" w:customStyle="1" w:styleId="AQBCLvl-3">
    <w:name w:val="AQBC Lvl-3"/>
    <w:basedOn w:val="AQBCLvl-2"/>
    <w:link w:val="AQBCLvl-3Char"/>
    <w:qFormat/>
    <w:rsid w:val="008B1E60"/>
    <w:pPr>
      <w:numPr>
        <w:ilvl w:val="2"/>
      </w:numPr>
    </w:pPr>
  </w:style>
  <w:style w:type="paragraph" w:customStyle="1" w:styleId="AQBCLvl-4">
    <w:name w:val="AQBC Lvl-4"/>
    <w:basedOn w:val="AQBCLvl-3"/>
    <w:qFormat/>
    <w:rsid w:val="008B1E60"/>
    <w:pPr>
      <w:numPr>
        <w:ilvl w:val="3"/>
      </w:numPr>
      <w:tabs>
        <w:tab w:val="left" w:pos="2340"/>
      </w:tabs>
    </w:pPr>
  </w:style>
  <w:style w:type="paragraph" w:customStyle="1" w:styleId="AQBTFootnote">
    <w:name w:val="AQBT Footnote"/>
    <w:basedOn w:val="Normal"/>
    <w:uiPriority w:val="2"/>
    <w:qFormat/>
    <w:rsid w:val="00BD280D"/>
    <w:pPr>
      <w:widowControl/>
      <w:tabs>
        <w:tab w:val="left" w:pos="360"/>
      </w:tabs>
      <w:ind w:left="360" w:hanging="360"/>
    </w:pPr>
    <w:rPr>
      <w:sz w:val="20"/>
    </w:rPr>
  </w:style>
  <w:style w:type="paragraph" w:customStyle="1" w:styleId="AQBHPart">
    <w:name w:val="AQBH Part"/>
    <w:basedOn w:val="Heading1"/>
    <w:next w:val="AQBCLvl-1Paragraph"/>
    <w:uiPriority w:val="1"/>
    <w:qFormat/>
    <w:rsid w:val="0058247B"/>
    <w:pPr>
      <w:numPr>
        <w:numId w:val="8"/>
      </w:numPr>
      <w:tabs>
        <w:tab w:val="left" w:pos="1200"/>
        <w:tab w:val="right" w:leader="dot" w:pos="9350"/>
      </w:tabs>
    </w:pPr>
    <w:rPr>
      <w:rFonts w:ascii="Times New Roman Bold" w:hAnsi="Times New Roman Bold"/>
      <w:bCs/>
      <w:caps/>
    </w:rPr>
  </w:style>
  <w:style w:type="paragraph" w:styleId="Index1">
    <w:name w:val="index 1"/>
    <w:basedOn w:val="Normal"/>
    <w:next w:val="Normal"/>
    <w:autoRedefine/>
    <w:uiPriority w:val="99"/>
    <w:semiHidden/>
    <w:rsid w:val="00777FAC"/>
    <w:pPr>
      <w:ind w:left="240" w:hanging="240"/>
    </w:pPr>
  </w:style>
  <w:style w:type="paragraph" w:customStyle="1" w:styleId="AQBHSection100">
    <w:name w:val="AQBH Section 100"/>
    <w:basedOn w:val="Heading2"/>
    <w:uiPriority w:val="1"/>
    <w:qFormat/>
    <w:rsid w:val="0058247B"/>
    <w:pPr>
      <w:numPr>
        <w:ilvl w:val="1"/>
        <w:numId w:val="8"/>
      </w:numPr>
    </w:pPr>
  </w:style>
  <w:style w:type="paragraph" w:customStyle="1" w:styleId="AQBLvl-2Condition">
    <w:name w:val="AQB Lvl-2 Condition"/>
    <w:rsid w:val="000467E6"/>
    <w:pPr>
      <w:tabs>
        <w:tab w:val="num" w:pos="1440"/>
      </w:tabs>
      <w:spacing w:beforeLines="50"/>
      <w:ind w:left="1440" w:hanging="360"/>
      <w:jc w:val="both"/>
    </w:pPr>
    <w:rPr>
      <w:sz w:val="24"/>
    </w:rPr>
  </w:style>
  <w:style w:type="character" w:customStyle="1" w:styleId="AQBLvl-1ConditionCharChar1">
    <w:name w:val="AQB Lvl-1 Condition Char Char1"/>
    <w:link w:val="AQBLvl-1Condition"/>
    <w:locked/>
    <w:rsid w:val="000467E6"/>
    <w:rPr>
      <w:sz w:val="24"/>
      <w:lang w:val="en-US" w:eastAsia="en-US" w:bidi="ar-SA"/>
    </w:rPr>
  </w:style>
  <w:style w:type="paragraph" w:customStyle="1" w:styleId="AQBLvl-3Condition">
    <w:name w:val="AQB Lvl-3 Condition"/>
    <w:basedOn w:val="AQBLvl-2Condition"/>
    <w:rsid w:val="000467E6"/>
    <w:pPr>
      <w:tabs>
        <w:tab w:val="clear" w:pos="1440"/>
        <w:tab w:val="num" w:pos="2160"/>
      </w:tabs>
      <w:ind w:left="2160" w:hanging="720"/>
    </w:pPr>
  </w:style>
  <w:style w:type="paragraph" w:customStyle="1" w:styleId="AQBLvl-4Condition">
    <w:name w:val="AQB Lvl-4 Condition"/>
    <w:basedOn w:val="AQBLvl-3Condition"/>
    <w:rsid w:val="000467E6"/>
    <w:pPr>
      <w:tabs>
        <w:tab w:val="clear" w:pos="2160"/>
        <w:tab w:val="left" w:pos="2340"/>
        <w:tab w:val="num" w:pos="2880"/>
      </w:tabs>
      <w:ind w:left="2880" w:hanging="360"/>
    </w:pPr>
  </w:style>
  <w:style w:type="paragraph" w:customStyle="1" w:styleId="AQBTCondition">
    <w:name w:val="AQBT Condition"/>
    <w:basedOn w:val="Normal"/>
    <w:uiPriority w:val="3"/>
    <w:rsid w:val="00253820"/>
  </w:style>
  <w:style w:type="character" w:customStyle="1" w:styleId="EmailStyle100">
    <w:name w:val="EmailStyle100"/>
    <w:semiHidden/>
    <w:rsid w:val="006555FE"/>
    <w:rPr>
      <w:rFonts w:ascii="Arial" w:hAnsi="Arial" w:cs="Arial"/>
      <w:color w:val="auto"/>
      <w:sz w:val="20"/>
      <w:szCs w:val="20"/>
    </w:rPr>
  </w:style>
  <w:style w:type="character" w:customStyle="1" w:styleId="AQBCLvl-3Char">
    <w:name w:val="AQBC Lvl-3 Char"/>
    <w:basedOn w:val="AQBCLvl-2Char"/>
    <w:link w:val="AQBCLvl-3"/>
    <w:locked/>
    <w:rsid w:val="00EF3714"/>
    <w:rPr>
      <w:sz w:val="24"/>
    </w:rPr>
  </w:style>
  <w:style w:type="character" w:customStyle="1" w:styleId="EmailStyle102">
    <w:name w:val="EmailStyle102"/>
    <w:semiHidden/>
    <w:rsid w:val="00B946BF"/>
    <w:rPr>
      <w:rFonts w:ascii="Arial" w:hAnsi="Arial" w:cs="Arial"/>
      <w:color w:val="000080"/>
      <w:sz w:val="20"/>
      <w:szCs w:val="20"/>
    </w:rPr>
  </w:style>
  <w:style w:type="character" w:customStyle="1" w:styleId="AQBCLvl-1Char">
    <w:name w:val="AQBC Lvl-1 Char"/>
    <w:rsid w:val="00B946BF"/>
    <w:rPr>
      <w:rFonts w:cs="Times New Roman"/>
      <w:sz w:val="24"/>
      <w:lang w:val="en-US" w:eastAsia="en-US" w:bidi="ar-SA"/>
    </w:rPr>
  </w:style>
  <w:style w:type="paragraph" w:styleId="BodyTextIndent3">
    <w:name w:val="Body Text Indent 3"/>
    <w:basedOn w:val="Normal"/>
    <w:link w:val="BodyTextIndent3Char"/>
    <w:uiPriority w:val="99"/>
    <w:rsid w:val="00A01F73"/>
    <w:pPr>
      <w:spacing w:after="120"/>
      <w:ind w:left="360"/>
    </w:pPr>
    <w:rPr>
      <w:sz w:val="16"/>
      <w:szCs w:val="16"/>
    </w:rPr>
  </w:style>
  <w:style w:type="character" w:customStyle="1" w:styleId="BodyTextIndent3Char">
    <w:name w:val="Body Text Indent 3 Char"/>
    <w:link w:val="BodyTextIndent3"/>
    <w:uiPriority w:val="99"/>
    <w:semiHidden/>
    <w:locked/>
    <w:rsid w:val="00FA3D23"/>
    <w:rPr>
      <w:rFonts w:cs="Times New Roman"/>
      <w:sz w:val="16"/>
      <w:szCs w:val="16"/>
    </w:rPr>
  </w:style>
  <w:style w:type="paragraph" w:customStyle="1" w:styleId="ConditionIndent">
    <w:name w:val="Condition Indent"/>
    <w:basedOn w:val="Normal"/>
    <w:rsid w:val="00AD229D"/>
    <w:pPr>
      <w:widowControl/>
      <w:tabs>
        <w:tab w:val="left" w:pos="-1440"/>
        <w:tab w:val="num" w:pos="1440"/>
      </w:tabs>
      <w:snapToGrid w:val="0"/>
      <w:spacing w:before="240"/>
      <w:ind w:left="1440" w:hanging="720"/>
    </w:pPr>
  </w:style>
  <w:style w:type="character" w:customStyle="1" w:styleId="AQBCLvl-2Char">
    <w:name w:val="AQBC Lvl-2 Char"/>
    <w:link w:val="AQBCLvl-2"/>
    <w:locked/>
    <w:rsid w:val="00AD7AE1"/>
    <w:rPr>
      <w:sz w:val="24"/>
    </w:rPr>
  </w:style>
  <w:style w:type="numbering" w:styleId="111111">
    <w:name w:val="Outline List 2"/>
    <w:basedOn w:val="NoList"/>
    <w:uiPriority w:val="99"/>
    <w:semiHidden/>
    <w:unhideWhenUsed/>
    <w:rsid w:val="002E534C"/>
    <w:pPr>
      <w:numPr>
        <w:numId w:val="2"/>
      </w:numPr>
    </w:pPr>
  </w:style>
  <w:style w:type="paragraph" w:customStyle="1" w:styleId="AQBBLvl-1">
    <w:name w:val="AQBB Lvl-1"/>
    <w:basedOn w:val="Normal"/>
    <w:rsid w:val="00504495"/>
  </w:style>
  <w:style w:type="paragraph" w:styleId="ListParagraph">
    <w:name w:val="List Paragraph"/>
    <w:basedOn w:val="Normal"/>
    <w:uiPriority w:val="34"/>
    <w:qFormat/>
    <w:rsid w:val="0011330C"/>
    <w:pPr>
      <w:widowControl/>
      <w:ind w:left="720"/>
      <w:contextualSpacing/>
      <w:jc w:val="left"/>
    </w:pPr>
    <w:rPr>
      <w:rFonts w:eastAsiaTheme="minorHAnsi"/>
      <w:szCs w:val="24"/>
    </w:rPr>
  </w:style>
  <w:style w:type="paragraph" w:customStyle="1" w:styleId="aqbhsection1000">
    <w:name w:val="aqbhsection100"/>
    <w:basedOn w:val="Normal"/>
    <w:rsid w:val="001B7455"/>
    <w:pPr>
      <w:keepNext/>
      <w:widowControl/>
      <w:tabs>
        <w:tab w:val="num" w:pos="1440"/>
      </w:tabs>
      <w:snapToGrid w:val="0"/>
      <w:spacing w:before="360"/>
      <w:ind w:left="792" w:hanging="432"/>
    </w:pPr>
    <w:rPr>
      <w:b/>
      <w:bCs/>
      <w:szCs w:val="24"/>
      <w:u w:val="single"/>
    </w:rPr>
  </w:style>
  <w:style w:type="numbering" w:customStyle="1" w:styleId="1111111">
    <w:name w:val="1 / 1.1 / 1.1.11"/>
    <w:basedOn w:val="NoList"/>
    <w:next w:val="111111"/>
    <w:uiPriority w:val="99"/>
    <w:unhideWhenUsed/>
    <w:rsid w:val="001B7455"/>
    <w:pPr>
      <w:numPr>
        <w:numId w:val="3"/>
      </w:numPr>
    </w:pPr>
  </w:style>
  <w:style w:type="paragraph" w:styleId="NormalWeb">
    <w:name w:val="Normal (Web)"/>
    <w:basedOn w:val="Normal"/>
    <w:uiPriority w:val="99"/>
    <w:semiHidden/>
    <w:unhideWhenUsed/>
    <w:rsid w:val="00C802A9"/>
    <w:pPr>
      <w:widowControl/>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4764">
      <w:bodyDiv w:val="1"/>
      <w:marLeft w:val="0"/>
      <w:marRight w:val="0"/>
      <w:marTop w:val="0"/>
      <w:marBottom w:val="0"/>
      <w:divBdr>
        <w:top w:val="none" w:sz="0" w:space="0" w:color="auto"/>
        <w:left w:val="none" w:sz="0" w:space="0" w:color="auto"/>
        <w:bottom w:val="none" w:sz="0" w:space="0" w:color="auto"/>
        <w:right w:val="none" w:sz="0" w:space="0" w:color="auto"/>
      </w:divBdr>
    </w:div>
    <w:div w:id="378673528">
      <w:bodyDiv w:val="1"/>
      <w:marLeft w:val="0"/>
      <w:marRight w:val="0"/>
      <w:marTop w:val="0"/>
      <w:marBottom w:val="0"/>
      <w:divBdr>
        <w:top w:val="none" w:sz="0" w:space="0" w:color="auto"/>
        <w:left w:val="none" w:sz="0" w:space="0" w:color="auto"/>
        <w:bottom w:val="none" w:sz="0" w:space="0" w:color="auto"/>
        <w:right w:val="none" w:sz="0" w:space="0" w:color="auto"/>
      </w:divBdr>
    </w:div>
    <w:div w:id="436412376">
      <w:marLeft w:val="0"/>
      <w:marRight w:val="0"/>
      <w:marTop w:val="0"/>
      <w:marBottom w:val="0"/>
      <w:divBdr>
        <w:top w:val="none" w:sz="0" w:space="0" w:color="auto"/>
        <w:left w:val="none" w:sz="0" w:space="0" w:color="auto"/>
        <w:bottom w:val="none" w:sz="0" w:space="0" w:color="auto"/>
        <w:right w:val="none" w:sz="0" w:space="0" w:color="auto"/>
      </w:divBdr>
    </w:div>
    <w:div w:id="436412377">
      <w:marLeft w:val="0"/>
      <w:marRight w:val="0"/>
      <w:marTop w:val="0"/>
      <w:marBottom w:val="0"/>
      <w:divBdr>
        <w:top w:val="none" w:sz="0" w:space="0" w:color="auto"/>
        <w:left w:val="none" w:sz="0" w:space="0" w:color="auto"/>
        <w:bottom w:val="none" w:sz="0" w:space="0" w:color="auto"/>
        <w:right w:val="none" w:sz="0" w:space="0" w:color="auto"/>
      </w:divBdr>
    </w:div>
    <w:div w:id="436412378">
      <w:marLeft w:val="0"/>
      <w:marRight w:val="0"/>
      <w:marTop w:val="0"/>
      <w:marBottom w:val="0"/>
      <w:divBdr>
        <w:top w:val="none" w:sz="0" w:space="0" w:color="auto"/>
        <w:left w:val="none" w:sz="0" w:space="0" w:color="auto"/>
        <w:bottom w:val="none" w:sz="0" w:space="0" w:color="auto"/>
        <w:right w:val="none" w:sz="0" w:space="0" w:color="auto"/>
      </w:divBdr>
    </w:div>
    <w:div w:id="436412379">
      <w:marLeft w:val="0"/>
      <w:marRight w:val="0"/>
      <w:marTop w:val="0"/>
      <w:marBottom w:val="0"/>
      <w:divBdr>
        <w:top w:val="none" w:sz="0" w:space="0" w:color="auto"/>
        <w:left w:val="none" w:sz="0" w:space="0" w:color="auto"/>
        <w:bottom w:val="none" w:sz="0" w:space="0" w:color="auto"/>
        <w:right w:val="none" w:sz="0" w:space="0" w:color="auto"/>
      </w:divBdr>
    </w:div>
    <w:div w:id="5676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nm.gov/air-quality/compliance-submittal-form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mittals.aqb@state.nm.us" TargetMode="External"/><Relationship Id="rId17" Type="http://schemas.openxmlformats.org/officeDocument/2006/relationships/hyperlink" Target="http://www.almanac.com/rise/" TargetMode="External"/><Relationship Id="rId2" Type="http://schemas.openxmlformats.org/officeDocument/2006/relationships/customXml" Target="../customXml/item2.xml"/><Relationship Id="rId16" Type="http://schemas.openxmlformats.org/officeDocument/2006/relationships/hyperlink" Target="http://aa.usno.navy.m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cktest.AQB@state.nm.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F4118B319ED41AB0BD44B3EAC79BD" ma:contentTypeVersion="4" ma:contentTypeDescription="Create a new document." ma:contentTypeScope="" ma:versionID="751a5ffaae6c7ed1109ec1c7d841c5ef">
  <xsd:schema xmlns:xsd="http://www.w3.org/2001/XMLSchema" xmlns:xs="http://www.w3.org/2001/XMLSchema" xmlns:p="http://schemas.microsoft.com/office/2006/metadata/properties" xmlns:ns3="896d6b3d-57b2-45d5-ac7a-91f7a9055409" xmlns:ns4="64f046a9-d885-4f2a-8802-86e56aaaa47e" targetNamespace="http://schemas.microsoft.com/office/2006/metadata/properties" ma:root="true" ma:fieldsID="6d0636b3c96449a2fb9a4d57c347a353" ns3:_="" ns4:_="">
    <xsd:import namespace="896d6b3d-57b2-45d5-ac7a-91f7a9055409"/>
    <xsd:import namespace="64f046a9-d885-4f2a-8802-86e56aaaa47e"/>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46a9-d885-4f2a-8802-86e56aaaa47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9DEA-F2B2-4BB5-8163-910ACEBFE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64f046a9-d885-4f2a-8802-86e56aaaa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3FB80-A2B1-4C81-B056-B2EA76F2CB6F}">
  <ds:schemaRefs>
    <ds:schemaRef ds:uri="896d6b3d-57b2-45d5-ac7a-91f7a9055409"/>
    <ds:schemaRef ds:uri="http://schemas.microsoft.com/office/2006/documentManagement/types"/>
    <ds:schemaRef ds:uri="http://schemas.microsoft.com/office/infopath/2007/PartnerControls"/>
    <ds:schemaRef ds:uri="http://purl.org/dc/elements/1.1/"/>
    <ds:schemaRef ds:uri="http://schemas.microsoft.com/office/2006/metadata/properties"/>
    <ds:schemaRef ds:uri="64f046a9-d885-4f2a-8802-86e56aaaa47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A0E2FF-7951-4019-B391-7E5853A61BA4}">
  <ds:schemaRefs>
    <ds:schemaRef ds:uri="http://schemas.microsoft.com/sharepoint/v3/contenttype/forms"/>
  </ds:schemaRefs>
</ds:datastoreItem>
</file>

<file path=customXml/itemProps4.xml><?xml version="1.0" encoding="utf-8"?>
<ds:datastoreItem xmlns:ds="http://schemas.openxmlformats.org/officeDocument/2006/customXml" ds:itemID="{F4BE5BBA-7A59-4BD0-9A0D-5600E405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8740</Words>
  <Characters>49336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AIR QUALITY TITLE V OPERATING PERMIT</vt:lpstr>
    </vt:vector>
  </TitlesOfParts>
  <Company>New Mexico Environment Department</Company>
  <LinksUpToDate>false</LinksUpToDate>
  <CharactersWithSpaces>57961</CharactersWithSpaces>
  <SharedDoc>false</SharedDoc>
  <HLinks>
    <vt:vector size="492" baseType="variant">
      <vt:variant>
        <vt:i4>655454</vt:i4>
      </vt:variant>
      <vt:variant>
        <vt:i4>480</vt:i4>
      </vt:variant>
      <vt:variant>
        <vt:i4>0</vt:i4>
      </vt:variant>
      <vt:variant>
        <vt:i4>5</vt:i4>
      </vt:variant>
      <vt:variant>
        <vt:lpwstr>http://www.almanac.com/rise/</vt:lpwstr>
      </vt:variant>
      <vt:variant>
        <vt:lpwstr/>
      </vt:variant>
      <vt:variant>
        <vt:i4>524356</vt:i4>
      </vt:variant>
      <vt:variant>
        <vt:i4>477</vt:i4>
      </vt:variant>
      <vt:variant>
        <vt:i4>0</vt:i4>
      </vt:variant>
      <vt:variant>
        <vt:i4>5</vt:i4>
      </vt:variant>
      <vt:variant>
        <vt:lpwstr>http://aa.usno.navy.mil/</vt:lpwstr>
      </vt:variant>
      <vt:variant>
        <vt:lpwstr/>
      </vt:variant>
      <vt:variant>
        <vt:i4>7536649</vt:i4>
      </vt:variant>
      <vt:variant>
        <vt:i4>474</vt:i4>
      </vt:variant>
      <vt:variant>
        <vt:i4>0</vt:i4>
      </vt:variant>
      <vt:variant>
        <vt:i4>5</vt:i4>
      </vt:variant>
      <vt:variant>
        <vt:lpwstr>http://www.nmenv.state.nm.us/aqb/enforce_compliance/TitleVReporting.htm</vt:lpwstr>
      </vt:variant>
      <vt:variant>
        <vt:lpwstr/>
      </vt:variant>
      <vt:variant>
        <vt:i4>5046387</vt:i4>
      </vt:variant>
      <vt:variant>
        <vt:i4>471</vt:i4>
      </vt:variant>
      <vt:variant>
        <vt:i4>0</vt:i4>
      </vt:variant>
      <vt:variant>
        <vt:i4>5</vt:i4>
      </vt:variant>
      <vt:variant>
        <vt:lpwstr>mailto:Stacktest.AQB@state.nm.us</vt:lpwstr>
      </vt:variant>
      <vt:variant>
        <vt:lpwstr/>
      </vt:variant>
      <vt:variant>
        <vt:i4>4390926</vt:i4>
      </vt:variant>
      <vt:variant>
        <vt:i4>468</vt:i4>
      </vt:variant>
      <vt:variant>
        <vt:i4>0</vt:i4>
      </vt:variant>
      <vt:variant>
        <vt:i4>5</vt:i4>
      </vt:variant>
      <vt:variant>
        <vt:lpwstr>\\aurora\aqb\AQB-Permits-Section\NSR-TV-Common\Monitoring Protocols</vt:lpwstr>
      </vt:variant>
      <vt:variant>
        <vt:lpwstr/>
      </vt:variant>
      <vt:variant>
        <vt:i4>5177424</vt:i4>
      </vt:variant>
      <vt:variant>
        <vt:i4>465</vt:i4>
      </vt:variant>
      <vt:variant>
        <vt:i4>0</vt:i4>
      </vt:variant>
      <vt:variant>
        <vt:i4>5</vt:i4>
      </vt:variant>
      <vt:variant>
        <vt:lpwstr>C:\Documents and Settings\ted.schooley\Local Settings\Temporary Internet Files\Content.Outlook\Local Settings\Temporary Internet Files\Content.Outlook\Local Settings\Temporary Internet Files\NSR-TV-Common\Monitoring Protocols</vt:lpwstr>
      </vt:variant>
      <vt:variant>
        <vt:lpwstr/>
      </vt:variant>
      <vt:variant>
        <vt:i4>2162695</vt:i4>
      </vt:variant>
      <vt:variant>
        <vt:i4>462</vt:i4>
      </vt:variant>
      <vt:variant>
        <vt:i4>0</vt:i4>
      </vt:variant>
      <vt:variant>
        <vt:i4>5</vt:i4>
      </vt:variant>
      <vt:variant>
        <vt:lpwstr>\\Magneto\aqb\AQB-Permits-Section\NSR-TV-Common\Permitting-Guidance-Documents\SSM - 20.2.7 NMAC</vt:lpwstr>
      </vt:variant>
      <vt:variant>
        <vt:lpwstr/>
      </vt:variant>
      <vt:variant>
        <vt:i4>1245233</vt:i4>
      </vt:variant>
      <vt:variant>
        <vt:i4>455</vt:i4>
      </vt:variant>
      <vt:variant>
        <vt:i4>0</vt:i4>
      </vt:variant>
      <vt:variant>
        <vt:i4>5</vt:i4>
      </vt:variant>
      <vt:variant>
        <vt:lpwstr/>
      </vt:variant>
      <vt:variant>
        <vt:lpwstr>_Toc372613161</vt:lpwstr>
      </vt:variant>
      <vt:variant>
        <vt:i4>1245233</vt:i4>
      </vt:variant>
      <vt:variant>
        <vt:i4>449</vt:i4>
      </vt:variant>
      <vt:variant>
        <vt:i4>0</vt:i4>
      </vt:variant>
      <vt:variant>
        <vt:i4>5</vt:i4>
      </vt:variant>
      <vt:variant>
        <vt:lpwstr/>
      </vt:variant>
      <vt:variant>
        <vt:lpwstr>_Toc372613160</vt:lpwstr>
      </vt:variant>
      <vt:variant>
        <vt:i4>1048625</vt:i4>
      </vt:variant>
      <vt:variant>
        <vt:i4>443</vt:i4>
      </vt:variant>
      <vt:variant>
        <vt:i4>0</vt:i4>
      </vt:variant>
      <vt:variant>
        <vt:i4>5</vt:i4>
      </vt:variant>
      <vt:variant>
        <vt:lpwstr/>
      </vt:variant>
      <vt:variant>
        <vt:lpwstr>_Toc372613159</vt:lpwstr>
      </vt:variant>
      <vt:variant>
        <vt:i4>1048625</vt:i4>
      </vt:variant>
      <vt:variant>
        <vt:i4>437</vt:i4>
      </vt:variant>
      <vt:variant>
        <vt:i4>0</vt:i4>
      </vt:variant>
      <vt:variant>
        <vt:i4>5</vt:i4>
      </vt:variant>
      <vt:variant>
        <vt:lpwstr/>
      </vt:variant>
      <vt:variant>
        <vt:lpwstr>_Toc372613158</vt:lpwstr>
      </vt:variant>
      <vt:variant>
        <vt:i4>1048625</vt:i4>
      </vt:variant>
      <vt:variant>
        <vt:i4>431</vt:i4>
      </vt:variant>
      <vt:variant>
        <vt:i4>0</vt:i4>
      </vt:variant>
      <vt:variant>
        <vt:i4>5</vt:i4>
      </vt:variant>
      <vt:variant>
        <vt:lpwstr/>
      </vt:variant>
      <vt:variant>
        <vt:lpwstr>_Toc372613157</vt:lpwstr>
      </vt:variant>
      <vt:variant>
        <vt:i4>1048625</vt:i4>
      </vt:variant>
      <vt:variant>
        <vt:i4>425</vt:i4>
      </vt:variant>
      <vt:variant>
        <vt:i4>0</vt:i4>
      </vt:variant>
      <vt:variant>
        <vt:i4>5</vt:i4>
      </vt:variant>
      <vt:variant>
        <vt:lpwstr/>
      </vt:variant>
      <vt:variant>
        <vt:lpwstr>_Toc372613156</vt:lpwstr>
      </vt:variant>
      <vt:variant>
        <vt:i4>1048625</vt:i4>
      </vt:variant>
      <vt:variant>
        <vt:i4>419</vt:i4>
      </vt:variant>
      <vt:variant>
        <vt:i4>0</vt:i4>
      </vt:variant>
      <vt:variant>
        <vt:i4>5</vt:i4>
      </vt:variant>
      <vt:variant>
        <vt:lpwstr/>
      </vt:variant>
      <vt:variant>
        <vt:lpwstr>_Toc372613155</vt:lpwstr>
      </vt:variant>
      <vt:variant>
        <vt:i4>1048625</vt:i4>
      </vt:variant>
      <vt:variant>
        <vt:i4>413</vt:i4>
      </vt:variant>
      <vt:variant>
        <vt:i4>0</vt:i4>
      </vt:variant>
      <vt:variant>
        <vt:i4>5</vt:i4>
      </vt:variant>
      <vt:variant>
        <vt:lpwstr/>
      </vt:variant>
      <vt:variant>
        <vt:lpwstr>_Toc372613154</vt:lpwstr>
      </vt:variant>
      <vt:variant>
        <vt:i4>1048625</vt:i4>
      </vt:variant>
      <vt:variant>
        <vt:i4>407</vt:i4>
      </vt:variant>
      <vt:variant>
        <vt:i4>0</vt:i4>
      </vt:variant>
      <vt:variant>
        <vt:i4>5</vt:i4>
      </vt:variant>
      <vt:variant>
        <vt:lpwstr/>
      </vt:variant>
      <vt:variant>
        <vt:lpwstr>_Toc372613153</vt:lpwstr>
      </vt:variant>
      <vt:variant>
        <vt:i4>1048625</vt:i4>
      </vt:variant>
      <vt:variant>
        <vt:i4>401</vt:i4>
      </vt:variant>
      <vt:variant>
        <vt:i4>0</vt:i4>
      </vt:variant>
      <vt:variant>
        <vt:i4>5</vt:i4>
      </vt:variant>
      <vt:variant>
        <vt:lpwstr/>
      </vt:variant>
      <vt:variant>
        <vt:lpwstr>_Toc372613152</vt:lpwstr>
      </vt:variant>
      <vt:variant>
        <vt:i4>1048625</vt:i4>
      </vt:variant>
      <vt:variant>
        <vt:i4>395</vt:i4>
      </vt:variant>
      <vt:variant>
        <vt:i4>0</vt:i4>
      </vt:variant>
      <vt:variant>
        <vt:i4>5</vt:i4>
      </vt:variant>
      <vt:variant>
        <vt:lpwstr/>
      </vt:variant>
      <vt:variant>
        <vt:lpwstr>_Toc372613151</vt:lpwstr>
      </vt:variant>
      <vt:variant>
        <vt:i4>1048625</vt:i4>
      </vt:variant>
      <vt:variant>
        <vt:i4>389</vt:i4>
      </vt:variant>
      <vt:variant>
        <vt:i4>0</vt:i4>
      </vt:variant>
      <vt:variant>
        <vt:i4>5</vt:i4>
      </vt:variant>
      <vt:variant>
        <vt:lpwstr/>
      </vt:variant>
      <vt:variant>
        <vt:lpwstr>_Toc372613150</vt:lpwstr>
      </vt:variant>
      <vt:variant>
        <vt:i4>1114161</vt:i4>
      </vt:variant>
      <vt:variant>
        <vt:i4>383</vt:i4>
      </vt:variant>
      <vt:variant>
        <vt:i4>0</vt:i4>
      </vt:variant>
      <vt:variant>
        <vt:i4>5</vt:i4>
      </vt:variant>
      <vt:variant>
        <vt:lpwstr/>
      </vt:variant>
      <vt:variant>
        <vt:lpwstr>_Toc372613149</vt:lpwstr>
      </vt:variant>
      <vt:variant>
        <vt:i4>1114161</vt:i4>
      </vt:variant>
      <vt:variant>
        <vt:i4>377</vt:i4>
      </vt:variant>
      <vt:variant>
        <vt:i4>0</vt:i4>
      </vt:variant>
      <vt:variant>
        <vt:i4>5</vt:i4>
      </vt:variant>
      <vt:variant>
        <vt:lpwstr/>
      </vt:variant>
      <vt:variant>
        <vt:lpwstr>_Toc372613148</vt:lpwstr>
      </vt:variant>
      <vt:variant>
        <vt:i4>1114161</vt:i4>
      </vt:variant>
      <vt:variant>
        <vt:i4>371</vt:i4>
      </vt:variant>
      <vt:variant>
        <vt:i4>0</vt:i4>
      </vt:variant>
      <vt:variant>
        <vt:i4>5</vt:i4>
      </vt:variant>
      <vt:variant>
        <vt:lpwstr/>
      </vt:variant>
      <vt:variant>
        <vt:lpwstr>_Toc372613147</vt:lpwstr>
      </vt:variant>
      <vt:variant>
        <vt:i4>1114161</vt:i4>
      </vt:variant>
      <vt:variant>
        <vt:i4>365</vt:i4>
      </vt:variant>
      <vt:variant>
        <vt:i4>0</vt:i4>
      </vt:variant>
      <vt:variant>
        <vt:i4>5</vt:i4>
      </vt:variant>
      <vt:variant>
        <vt:lpwstr/>
      </vt:variant>
      <vt:variant>
        <vt:lpwstr>_Toc372613146</vt:lpwstr>
      </vt:variant>
      <vt:variant>
        <vt:i4>1114161</vt:i4>
      </vt:variant>
      <vt:variant>
        <vt:i4>359</vt:i4>
      </vt:variant>
      <vt:variant>
        <vt:i4>0</vt:i4>
      </vt:variant>
      <vt:variant>
        <vt:i4>5</vt:i4>
      </vt:variant>
      <vt:variant>
        <vt:lpwstr/>
      </vt:variant>
      <vt:variant>
        <vt:lpwstr>_Toc372613145</vt:lpwstr>
      </vt:variant>
      <vt:variant>
        <vt:i4>1114161</vt:i4>
      </vt:variant>
      <vt:variant>
        <vt:i4>353</vt:i4>
      </vt:variant>
      <vt:variant>
        <vt:i4>0</vt:i4>
      </vt:variant>
      <vt:variant>
        <vt:i4>5</vt:i4>
      </vt:variant>
      <vt:variant>
        <vt:lpwstr/>
      </vt:variant>
      <vt:variant>
        <vt:lpwstr>_Toc372613144</vt:lpwstr>
      </vt:variant>
      <vt:variant>
        <vt:i4>1114161</vt:i4>
      </vt:variant>
      <vt:variant>
        <vt:i4>347</vt:i4>
      </vt:variant>
      <vt:variant>
        <vt:i4>0</vt:i4>
      </vt:variant>
      <vt:variant>
        <vt:i4>5</vt:i4>
      </vt:variant>
      <vt:variant>
        <vt:lpwstr/>
      </vt:variant>
      <vt:variant>
        <vt:lpwstr>_Toc372613143</vt:lpwstr>
      </vt:variant>
      <vt:variant>
        <vt:i4>1114161</vt:i4>
      </vt:variant>
      <vt:variant>
        <vt:i4>341</vt:i4>
      </vt:variant>
      <vt:variant>
        <vt:i4>0</vt:i4>
      </vt:variant>
      <vt:variant>
        <vt:i4>5</vt:i4>
      </vt:variant>
      <vt:variant>
        <vt:lpwstr/>
      </vt:variant>
      <vt:variant>
        <vt:lpwstr>_Toc372613142</vt:lpwstr>
      </vt:variant>
      <vt:variant>
        <vt:i4>1114161</vt:i4>
      </vt:variant>
      <vt:variant>
        <vt:i4>335</vt:i4>
      </vt:variant>
      <vt:variant>
        <vt:i4>0</vt:i4>
      </vt:variant>
      <vt:variant>
        <vt:i4>5</vt:i4>
      </vt:variant>
      <vt:variant>
        <vt:lpwstr/>
      </vt:variant>
      <vt:variant>
        <vt:lpwstr>_Toc372613141</vt:lpwstr>
      </vt:variant>
      <vt:variant>
        <vt:i4>1114161</vt:i4>
      </vt:variant>
      <vt:variant>
        <vt:i4>329</vt:i4>
      </vt:variant>
      <vt:variant>
        <vt:i4>0</vt:i4>
      </vt:variant>
      <vt:variant>
        <vt:i4>5</vt:i4>
      </vt:variant>
      <vt:variant>
        <vt:lpwstr/>
      </vt:variant>
      <vt:variant>
        <vt:lpwstr>_Toc372613140</vt:lpwstr>
      </vt:variant>
      <vt:variant>
        <vt:i4>1441841</vt:i4>
      </vt:variant>
      <vt:variant>
        <vt:i4>323</vt:i4>
      </vt:variant>
      <vt:variant>
        <vt:i4>0</vt:i4>
      </vt:variant>
      <vt:variant>
        <vt:i4>5</vt:i4>
      </vt:variant>
      <vt:variant>
        <vt:lpwstr/>
      </vt:variant>
      <vt:variant>
        <vt:lpwstr>_Toc372613139</vt:lpwstr>
      </vt:variant>
      <vt:variant>
        <vt:i4>1441841</vt:i4>
      </vt:variant>
      <vt:variant>
        <vt:i4>317</vt:i4>
      </vt:variant>
      <vt:variant>
        <vt:i4>0</vt:i4>
      </vt:variant>
      <vt:variant>
        <vt:i4>5</vt:i4>
      </vt:variant>
      <vt:variant>
        <vt:lpwstr/>
      </vt:variant>
      <vt:variant>
        <vt:lpwstr>_Toc372613138</vt:lpwstr>
      </vt:variant>
      <vt:variant>
        <vt:i4>1441841</vt:i4>
      </vt:variant>
      <vt:variant>
        <vt:i4>311</vt:i4>
      </vt:variant>
      <vt:variant>
        <vt:i4>0</vt:i4>
      </vt:variant>
      <vt:variant>
        <vt:i4>5</vt:i4>
      </vt:variant>
      <vt:variant>
        <vt:lpwstr/>
      </vt:variant>
      <vt:variant>
        <vt:lpwstr>_Toc372613137</vt:lpwstr>
      </vt:variant>
      <vt:variant>
        <vt:i4>1441841</vt:i4>
      </vt:variant>
      <vt:variant>
        <vt:i4>305</vt:i4>
      </vt:variant>
      <vt:variant>
        <vt:i4>0</vt:i4>
      </vt:variant>
      <vt:variant>
        <vt:i4>5</vt:i4>
      </vt:variant>
      <vt:variant>
        <vt:lpwstr/>
      </vt:variant>
      <vt:variant>
        <vt:lpwstr>_Toc372613136</vt:lpwstr>
      </vt:variant>
      <vt:variant>
        <vt:i4>1441841</vt:i4>
      </vt:variant>
      <vt:variant>
        <vt:i4>299</vt:i4>
      </vt:variant>
      <vt:variant>
        <vt:i4>0</vt:i4>
      </vt:variant>
      <vt:variant>
        <vt:i4>5</vt:i4>
      </vt:variant>
      <vt:variant>
        <vt:lpwstr/>
      </vt:variant>
      <vt:variant>
        <vt:lpwstr>_Toc372613135</vt:lpwstr>
      </vt:variant>
      <vt:variant>
        <vt:i4>1441841</vt:i4>
      </vt:variant>
      <vt:variant>
        <vt:i4>293</vt:i4>
      </vt:variant>
      <vt:variant>
        <vt:i4>0</vt:i4>
      </vt:variant>
      <vt:variant>
        <vt:i4>5</vt:i4>
      </vt:variant>
      <vt:variant>
        <vt:lpwstr/>
      </vt:variant>
      <vt:variant>
        <vt:lpwstr>_Toc372613134</vt:lpwstr>
      </vt:variant>
      <vt:variant>
        <vt:i4>1441841</vt:i4>
      </vt:variant>
      <vt:variant>
        <vt:i4>287</vt:i4>
      </vt:variant>
      <vt:variant>
        <vt:i4>0</vt:i4>
      </vt:variant>
      <vt:variant>
        <vt:i4>5</vt:i4>
      </vt:variant>
      <vt:variant>
        <vt:lpwstr/>
      </vt:variant>
      <vt:variant>
        <vt:lpwstr>_Toc372613133</vt:lpwstr>
      </vt:variant>
      <vt:variant>
        <vt:i4>1441841</vt:i4>
      </vt:variant>
      <vt:variant>
        <vt:i4>281</vt:i4>
      </vt:variant>
      <vt:variant>
        <vt:i4>0</vt:i4>
      </vt:variant>
      <vt:variant>
        <vt:i4>5</vt:i4>
      </vt:variant>
      <vt:variant>
        <vt:lpwstr/>
      </vt:variant>
      <vt:variant>
        <vt:lpwstr>_Toc372613132</vt:lpwstr>
      </vt:variant>
      <vt:variant>
        <vt:i4>1441841</vt:i4>
      </vt:variant>
      <vt:variant>
        <vt:i4>275</vt:i4>
      </vt:variant>
      <vt:variant>
        <vt:i4>0</vt:i4>
      </vt:variant>
      <vt:variant>
        <vt:i4>5</vt:i4>
      </vt:variant>
      <vt:variant>
        <vt:lpwstr/>
      </vt:variant>
      <vt:variant>
        <vt:lpwstr>_Toc372613131</vt:lpwstr>
      </vt:variant>
      <vt:variant>
        <vt:i4>1441841</vt:i4>
      </vt:variant>
      <vt:variant>
        <vt:i4>269</vt:i4>
      </vt:variant>
      <vt:variant>
        <vt:i4>0</vt:i4>
      </vt:variant>
      <vt:variant>
        <vt:i4>5</vt:i4>
      </vt:variant>
      <vt:variant>
        <vt:lpwstr/>
      </vt:variant>
      <vt:variant>
        <vt:lpwstr>_Toc372613130</vt:lpwstr>
      </vt:variant>
      <vt:variant>
        <vt:i4>1507377</vt:i4>
      </vt:variant>
      <vt:variant>
        <vt:i4>263</vt:i4>
      </vt:variant>
      <vt:variant>
        <vt:i4>0</vt:i4>
      </vt:variant>
      <vt:variant>
        <vt:i4>5</vt:i4>
      </vt:variant>
      <vt:variant>
        <vt:lpwstr/>
      </vt:variant>
      <vt:variant>
        <vt:lpwstr>_Toc372613129</vt:lpwstr>
      </vt:variant>
      <vt:variant>
        <vt:i4>1507377</vt:i4>
      </vt:variant>
      <vt:variant>
        <vt:i4>257</vt:i4>
      </vt:variant>
      <vt:variant>
        <vt:i4>0</vt:i4>
      </vt:variant>
      <vt:variant>
        <vt:i4>5</vt:i4>
      </vt:variant>
      <vt:variant>
        <vt:lpwstr/>
      </vt:variant>
      <vt:variant>
        <vt:lpwstr>_Toc372613128</vt:lpwstr>
      </vt:variant>
      <vt:variant>
        <vt:i4>1507377</vt:i4>
      </vt:variant>
      <vt:variant>
        <vt:i4>251</vt:i4>
      </vt:variant>
      <vt:variant>
        <vt:i4>0</vt:i4>
      </vt:variant>
      <vt:variant>
        <vt:i4>5</vt:i4>
      </vt:variant>
      <vt:variant>
        <vt:lpwstr/>
      </vt:variant>
      <vt:variant>
        <vt:lpwstr>_Toc372613127</vt:lpwstr>
      </vt:variant>
      <vt:variant>
        <vt:i4>1507377</vt:i4>
      </vt:variant>
      <vt:variant>
        <vt:i4>245</vt:i4>
      </vt:variant>
      <vt:variant>
        <vt:i4>0</vt:i4>
      </vt:variant>
      <vt:variant>
        <vt:i4>5</vt:i4>
      </vt:variant>
      <vt:variant>
        <vt:lpwstr/>
      </vt:variant>
      <vt:variant>
        <vt:lpwstr>_Toc372613126</vt:lpwstr>
      </vt:variant>
      <vt:variant>
        <vt:i4>1507377</vt:i4>
      </vt:variant>
      <vt:variant>
        <vt:i4>239</vt:i4>
      </vt:variant>
      <vt:variant>
        <vt:i4>0</vt:i4>
      </vt:variant>
      <vt:variant>
        <vt:i4>5</vt:i4>
      </vt:variant>
      <vt:variant>
        <vt:lpwstr/>
      </vt:variant>
      <vt:variant>
        <vt:lpwstr>_Toc372613125</vt:lpwstr>
      </vt:variant>
      <vt:variant>
        <vt:i4>1507377</vt:i4>
      </vt:variant>
      <vt:variant>
        <vt:i4>233</vt:i4>
      </vt:variant>
      <vt:variant>
        <vt:i4>0</vt:i4>
      </vt:variant>
      <vt:variant>
        <vt:i4>5</vt:i4>
      </vt:variant>
      <vt:variant>
        <vt:lpwstr/>
      </vt:variant>
      <vt:variant>
        <vt:lpwstr>_Toc372613124</vt:lpwstr>
      </vt:variant>
      <vt:variant>
        <vt:i4>1507377</vt:i4>
      </vt:variant>
      <vt:variant>
        <vt:i4>227</vt:i4>
      </vt:variant>
      <vt:variant>
        <vt:i4>0</vt:i4>
      </vt:variant>
      <vt:variant>
        <vt:i4>5</vt:i4>
      </vt:variant>
      <vt:variant>
        <vt:lpwstr/>
      </vt:variant>
      <vt:variant>
        <vt:lpwstr>_Toc372613123</vt:lpwstr>
      </vt:variant>
      <vt:variant>
        <vt:i4>1507377</vt:i4>
      </vt:variant>
      <vt:variant>
        <vt:i4>221</vt:i4>
      </vt:variant>
      <vt:variant>
        <vt:i4>0</vt:i4>
      </vt:variant>
      <vt:variant>
        <vt:i4>5</vt:i4>
      </vt:variant>
      <vt:variant>
        <vt:lpwstr/>
      </vt:variant>
      <vt:variant>
        <vt:lpwstr>_Toc372613122</vt:lpwstr>
      </vt:variant>
      <vt:variant>
        <vt:i4>1507377</vt:i4>
      </vt:variant>
      <vt:variant>
        <vt:i4>215</vt:i4>
      </vt:variant>
      <vt:variant>
        <vt:i4>0</vt:i4>
      </vt:variant>
      <vt:variant>
        <vt:i4>5</vt:i4>
      </vt:variant>
      <vt:variant>
        <vt:lpwstr/>
      </vt:variant>
      <vt:variant>
        <vt:lpwstr>_Toc372613121</vt:lpwstr>
      </vt:variant>
      <vt:variant>
        <vt:i4>1507377</vt:i4>
      </vt:variant>
      <vt:variant>
        <vt:i4>209</vt:i4>
      </vt:variant>
      <vt:variant>
        <vt:i4>0</vt:i4>
      </vt:variant>
      <vt:variant>
        <vt:i4>5</vt:i4>
      </vt:variant>
      <vt:variant>
        <vt:lpwstr/>
      </vt:variant>
      <vt:variant>
        <vt:lpwstr>_Toc372613120</vt:lpwstr>
      </vt:variant>
      <vt:variant>
        <vt:i4>1310769</vt:i4>
      </vt:variant>
      <vt:variant>
        <vt:i4>203</vt:i4>
      </vt:variant>
      <vt:variant>
        <vt:i4>0</vt:i4>
      </vt:variant>
      <vt:variant>
        <vt:i4>5</vt:i4>
      </vt:variant>
      <vt:variant>
        <vt:lpwstr/>
      </vt:variant>
      <vt:variant>
        <vt:lpwstr>_Toc372613119</vt:lpwstr>
      </vt:variant>
      <vt:variant>
        <vt:i4>1310769</vt:i4>
      </vt:variant>
      <vt:variant>
        <vt:i4>197</vt:i4>
      </vt:variant>
      <vt:variant>
        <vt:i4>0</vt:i4>
      </vt:variant>
      <vt:variant>
        <vt:i4>5</vt:i4>
      </vt:variant>
      <vt:variant>
        <vt:lpwstr/>
      </vt:variant>
      <vt:variant>
        <vt:lpwstr>_Toc372613118</vt:lpwstr>
      </vt:variant>
      <vt:variant>
        <vt:i4>1310769</vt:i4>
      </vt:variant>
      <vt:variant>
        <vt:i4>191</vt:i4>
      </vt:variant>
      <vt:variant>
        <vt:i4>0</vt:i4>
      </vt:variant>
      <vt:variant>
        <vt:i4>5</vt:i4>
      </vt:variant>
      <vt:variant>
        <vt:lpwstr/>
      </vt:variant>
      <vt:variant>
        <vt:lpwstr>_Toc372613117</vt:lpwstr>
      </vt:variant>
      <vt:variant>
        <vt:i4>1310769</vt:i4>
      </vt:variant>
      <vt:variant>
        <vt:i4>185</vt:i4>
      </vt:variant>
      <vt:variant>
        <vt:i4>0</vt:i4>
      </vt:variant>
      <vt:variant>
        <vt:i4>5</vt:i4>
      </vt:variant>
      <vt:variant>
        <vt:lpwstr/>
      </vt:variant>
      <vt:variant>
        <vt:lpwstr>_Toc372613116</vt:lpwstr>
      </vt:variant>
      <vt:variant>
        <vt:i4>1310769</vt:i4>
      </vt:variant>
      <vt:variant>
        <vt:i4>179</vt:i4>
      </vt:variant>
      <vt:variant>
        <vt:i4>0</vt:i4>
      </vt:variant>
      <vt:variant>
        <vt:i4>5</vt:i4>
      </vt:variant>
      <vt:variant>
        <vt:lpwstr/>
      </vt:variant>
      <vt:variant>
        <vt:lpwstr>_Toc372613115</vt:lpwstr>
      </vt:variant>
      <vt:variant>
        <vt:i4>1310769</vt:i4>
      </vt:variant>
      <vt:variant>
        <vt:i4>173</vt:i4>
      </vt:variant>
      <vt:variant>
        <vt:i4>0</vt:i4>
      </vt:variant>
      <vt:variant>
        <vt:i4>5</vt:i4>
      </vt:variant>
      <vt:variant>
        <vt:lpwstr/>
      </vt:variant>
      <vt:variant>
        <vt:lpwstr>_Toc372613114</vt:lpwstr>
      </vt:variant>
      <vt:variant>
        <vt:i4>1310769</vt:i4>
      </vt:variant>
      <vt:variant>
        <vt:i4>167</vt:i4>
      </vt:variant>
      <vt:variant>
        <vt:i4>0</vt:i4>
      </vt:variant>
      <vt:variant>
        <vt:i4>5</vt:i4>
      </vt:variant>
      <vt:variant>
        <vt:lpwstr/>
      </vt:variant>
      <vt:variant>
        <vt:lpwstr>_Toc372613113</vt:lpwstr>
      </vt:variant>
      <vt:variant>
        <vt:i4>1310769</vt:i4>
      </vt:variant>
      <vt:variant>
        <vt:i4>161</vt:i4>
      </vt:variant>
      <vt:variant>
        <vt:i4>0</vt:i4>
      </vt:variant>
      <vt:variant>
        <vt:i4>5</vt:i4>
      </vt:variant>
      <vt:variant>
        <vt:lpwstr/>
      </vt:variant>
      <vt:variant>
        <vt:lpwstr>_Toc372613112</vt:lpwstr>
      </vt:variant>
      <vt:variant>
        <vt:i4>1310769</vt:i4>
      </vt:variant>
      <vt:variant>
        <vt:i4>155</vt:i4>
      </vt:variant>
      <vt:variant>
        <vt:i4>0</vt:i4>
      </vt:variant>
      <vt:variant>
        <vt:i4>5</vt:i4>
      </vt:variant>
      <vt:variant>
        <vt:lpwstr/>
      </vt:variant>
      <vt:variant>
        <vt:lpwstr>_Toc372613111</vt:lpwstr>
      </vt:variant>
      <vt:variant>
        <vt:i4>1310769</vt:i4>
      </vt:variant>
      <vt:variant>
        <vt:i4>149</vt:i4>
      </vt:variant>
      <vt:variant>
        <vt:i4>0</vt:i4>
      </vt:variant>
      <vt:variant>
        <vt:i4>5</vt:i4>
      </vt:variant>
      <vt:variant>
        <vt:lpwstr/>
      </vt:variant>
      <vt:variant>
        <vt:lpwstr>_Toc372613110</vt:lpwstr>
      </vt:variant>
      <vt:variant>
        <vt:i4>1376305</vt:i4>
      </vt:variant>
      <vt:variant>
        <vt:i4>143</vt:i4>
      </vt:variant>
      <vt:variant>
        <vt:i4>0</vt:i4>
      </vt:variant>
      <vt:variant>
        <vt:i4>5</vt:i4>
      </vt:variant>
      <vt:variant>
        <vt:lpwstr/>
      </vt:variant>
      <vt:variant>
        <vt:lpwstr>_Toc372613109</vt:lpwstr>
      </vt:variant>
      <vt:variant>
        <vt:i4>1376305</vt:i4>
      </vt:variant>
      <vt:variant>
        <vt:i4>137</vt:i4>
      </vt:variant>
      <vt:variant>
        <vt:i4>0</vt:i4>
      </vt:variant>
      <vt:variant>
        <vt:i4>5</vt:i4>
      </vt:variant>
      <vt:variant>
        <vt:lpwstr/>
      </vt:variant>
      <vt:variant>
        <vt:lpwstr>_Toc372613108</vt:lpwstr>
      </vt:variant>
      <vt:variant>
        <vt:i4>1376305</vt:i4>
      </vt:variant>
      <vt:variant>
        <vt:i4>131</vt:i4>
      </vt:variant>
      <vt:variant>
        <vt:i4>0</vt:i4>
      </vt:variant>
      <vt:variant>
        <vt:i4>5</vt:i4>
      </vt:variant>
      <vt:variant>
        <vt:lpwstr/>
      </vt:variant>
      <vt:variant>
        <vt:lpwstr>_Toc372613107</vt:lpwstr>
      </vt:variant>
      <vt:variant>
        <vt:i4>1376305</vt:i4>
      </vt:variant>
      <vt:variant>
        <vt:i4>125</vt:i4>
      </vt:variant>
      <vt:variant>
        <vt:i4>0</vt:i4>
      </vt:variant>
      <vt:variant>
        <vt:i4>5</vt:i4>
      </vt:variant>
      <vt:variant>
        <vt:lpwstr/>
      </vt:variant>
      <vt:variant>
        <vt:lpwstr>_Toc372613106</vt:lpwstr>
      </vt:variant>
      <vt:variant>
        <vt:i4>1376305</vt:i4>
      </vt:variant>
      <vt:variant>
        <vt:i4>119</vt:i4>
      </vt:variant>
      <vt:variant>
        <vt:i4>0</vt:i4>
      </vt:variant>
      <vt:variant>
        <vt:i4>5</vt:i4>
      </vt:variant>
      <vt:variant>
        <vt:lpwstr/>
      </vt:variant>
      <vt:variant>
        <vt:lpwstr>_Toc372613105</vt:lpwstr>
      </vt:variant>
      <vt:variant>
        <vt:i4>1376305</vt:i4>
      </vt:variant>
      <vt:variant>
        <vt:i4>113</vt:i4>
      </vt:variant>
      <vt:variant>
        <vt:i4>0</vt:i4>
      </vt:variant>
      <vt:variant>
        <vt:i4>5</vt:i4>
      </vt:variant>
      <vt:variant>
        <vt:lpwstr/>
      </vt:variant>
      <vt:variant>
        <vt:lpwstr>_Toc372613104</vt:lpwstr>
      </vt:variant>
      <vt:variant>
        <vt:i4>1376305</vt:i4>
      </vt:variant>
      <vt:variant>
        <vt:i4>107</vt:i4>
      </vt:variant>
      <vt:variant>
        <vt:i4>0</vt:i4>
      </vt:variant>
      <vt:variant>
        <vt:i4>5</vt:i4>
      </vt:variant>
      <vt:variant>
        <vt:lpwstr/>
      </vt:variant>
      <vt:variant>
        <vt:lpwstr>_Toc372613103</vt:lpwstr>
      </vt:variant>
      <vt:variant>
        <vt:i4>1376305</vt:i4>
      </vt:variant>
      <vt:variant>
        <vt:i4>101</vt:i4>
      </vt:variant>
      <vt:variant>
        <vt:i4>0</vt:i4>
      </vt:variant>
      <vt:variant>
        <vt:i4>5</vt:i4>
      </vt:variant>
      <vt:variant>
        <vt:lpwstr/>
      </vt:variant>
      <vt:variant>
        <vt:lpwstr>_Toc372613102</vt:lpwstr>
      </vt:variant>
      <vt:variant>
        <vt:i4>1376305</vt:i4>
      </vt:variant>
      <vt:variant>
        <vt:i4>95</vt:i4>
      </vt:variant>
      <vt:variant>
        <vt:i4>0</vt:i4>
      </vt:variant>
      <vt:variant>
        <vt:i4>5</vt:i4>
      </vt:variant>
      <vt:variant>
        <vt:lpwstr/>
      </vt:variant>
      <vt:variant>
        <vt:lpwstr>_Toc372613101</vt:lpwstr>
      </vt:variant>
      <vt:variant>
        <vt:i4>1376305</vt:i4>
      </vt:variant>
      <vt:variant>
        <vt:i4>89</vt:i4>
      </vt:variant>
      <vt:variant>
        <vt:i4>0</vt:i4>
      </vt:variant>
      <vt:variant>
        <vt:i4>5</vt:i4>
      </vt:variant>
      <vt:variant>
        <vt:lpwstr/>
      </vt:variant>
      <vt:variant>
        <vt:lpwstr>_Toc372613100</vt:lpwstr>
      </vt:variant>
      <vt:variant>
        <vt:i4>1835056</vt:i4>
      </vt:variant>
      <vt:variant>
        <vt:i4>83</vt:i4>
      </vt:variant>
      <vt:variant>
        <vt:i4>0</vt:i4>
      </vt:variant>
      <vt:variant>
        <vt:i4>5</vt:i4>
      </vt:variant>
      <vt:variant>
        <vt:lpwstr/>
      </vt:variant>
      <vt:variant>
        <vt:lpwstr>_Toc372613099</vt:lpwstr>
      </vt:variant>
      <vt:variant>
        <vt:i4>1835056</vt:i4>
      </vt:variant>
      <vt:variant>
        <vt:i4>77</vt:i4>
      </vt:variant>
      <vt:variant>
        <vt:i4>0</vt:i4>
      </vt:variant>
      <vt:variant>
        <vt:i4>5</vt:i4>
      </vt:variant>
      <vt:variant>
        <vt:lpwstr/>
      </vt:variant>
      <vt:variant>
        <vt:lpwstr>_Toc372613098</vt:lpwstr>
      </vt:variant>
      <vt:variant>
        <vt:i4>1835056</vt:i4>
      </vt:variant>
      <vt:variant>
        <vt:i4>71</vt:i4>
      </vt:variant>
      <vt:variant>
        <vt:i4>0</vt:i4>
      </vt:variant>
      <vt:variant>
        <vt:i4>5</vt:i4>
      </vt:variant>
      <vt:variant>
        <vt:lpwstr/>
      </vt:variant>
      <vt:variant>
        <vt:lpwstr>_Toc372613097</vt:lpwstr>
      </vt:variant>
      <vt:variant>
        <vt:i4>1835056</vt:i4>
      </vt:variant>
      <vt:variant>
        <vt:i4>65</vt:i4>
      </vt:variant>
      <vt:variant>
        <vt:i4>0</vt:i4>
      </vt:variant>
      <vt:variant>
        <vt:i4>5</vt:i4>
      </vt:variant>
      <vt:variant>
        <vt:lpwstr/>
      </vt:variant>
      <vt:variant>
        <vt:lpwstr>_Toc372613096</vt:lpwstr>
      </vt:variant>
      <vt:variant>
        <vt:i4>1835056</vt:i4>
      </vt:variant>
      <vt:variant>
        <vt:i4>59</vt:i4>
      </vt:variant>
      <vt:variant>
        <vt:i4>0</vt:i4>
      </vt:variant>
      <vt:variant>
        <vt:i4>5</vt:i4>
      </vt:variant>
      <vt:variant>
        <vt:lpwstr/>
      </vt:variant>
      <vt:variant>
        <vt:lpwstr>_Toc372613095</vt:lpwstr>
      </vt:variant>
      <vt:variant>
        <vt:i4>1835056</vt:i4>
      </vt:variant>
      <vt:variant>
        <vt:i4>53</vt:i4>
      </vt:variant>
      <vt:variant>
        <vt:i4>0</vt:i4>
      </vt:variant>
      <vt:variant>
        <vt:i4>5</vt:i4>
      </vt:variant>
      <vt:variant>
        <vt:lpwstr/>
      </vt:variant>
      <vt:variant>
        <vt:lpwstr>_Toc372613094</vt:lpwstr>
      </vt:variant>
      <vt:variant>
        <vt:i4>1835056</vt:i4>
      </vt:variant>
      <vt:variant>
        <vt:i4>47</vt:i4>
      </vt:variant>
      <vt:variant>
        <vt:i4>0</vt:i4>
      </vt:variant>
      <vt:variant>
        <vt:i4>5</vt:i4>
      </vt:variant>
      <vt:variant>
        <vt:lpwstr/>
      </vt:variant>
      <vt:variant>
        <vt:lpwstr>_Toc372613093</vt:lpwstr>
      </vt:variant>
      <vt:variant>
        <vt:i4>1835056</vt:i4>
      </vt:variant>
      <vt:variant>
        <vt:i4>41</vt:i4>
      </vt:variant>
      <vt:variant>
        <vt:i4>0</vt:i4>
      </vt:variant>
      <vt:variant>
        <vt:i4>5</vt:i4>
      </vt:variant>
      <vt:variant>
        <vt:lpwstr/>
      </vt:variant>
      <vt:variant>
        <vt:lpwstr>_Toc372613092</vt:lpwstr>
      </vt:variant>
      <vt:variant>
        <vt:i4>1835056</vt:i4>
      </vt:variant>
      <vt:variant>
        <vt:i4>35</vt:i4>
      </vt:variant>
      <vt:variant>
        <vt:i4>0</vt:i4>
      </vt:variant>
      <vt:variant>
        <vt:i4>5</vt:i4>
      </vt:variant>
      <vt:variant>
        <vt:lpwstr/>
      </vt:variant>
      <vt:variant>
        <vt:lpwstr>_Toc372613091</vt:lpwstr>
      </vt:variant>
      <vt:variant>
        <vt:i4>1835056</vt:i4>
      </vt:variant>
      <vt:variant>
        <vt:i4>29</vt:i4>
      </vt:variant>
      <vt:variant>
        <vt:i4>0</vt:i4>
      </vt:variant>
      <vt:variant>
        <vt:i4>5</vt:i4>
      </vt:variant>
      <vt:variant>
        <vt:lpwstr/>
      </vt:variant>
      <vt:variant>
        <vt:lpwstr>_Toc372613090</vt:lpwstr>
      </vt:variant>
      <vt:variant>
        <vt:i4>1900592</vt:i4>
      </vt:variant>
      <vt:variant>
        <vt:i4>23</vt:i4>
      </vt:variant>
      <vt:variant>
        <vt:i4>0</vt:i4>
      </vt:variant>
      <vt:variant>
        <vt:i4>5</vt:i4>
      </vt:variant>
      <vt:variant>
        <vt:lpwstr/>
      </vt:variant>
      <vt:variant>
        <vt:lpwstr>_Toc372613089</vt:lpwstr>
      </vt:variant>
      <vt:variant>
        <vt:i4>1900592</vt:i4>
      </vt:variant>
      <vt:variant>
        <vt:i4>17</vt:i4>
      </vt:variant>
      <vt:variant>
        <vt:i4>0</vt:i4>
      </vt:variant>
      <vt:variant>
        <vt:i4>5</vt:i4>
      </vt:variant>
      <vt:variant>
        <vt:lpwstr/>
      </vt:variant>
      <vt:variant>
        <vt:lpwstr>_Toc372613088</vt:lpwstr>
      </vt:variant>
      <vt:variant>
        <vt:i4>1900592</vt:i4>
      </vt:variant>
      <vt:variant>
        <vt:i4>11</vt:i4>
      </vt:variant>
      <vt:variant>
        <vt:i4>0</vt:i4>
      </vt:variant>
      <vt:variant>
        <vt:i4>5</vt:i4>
      </vt:variant>
      <vt:variant>
        <vt:lpwstr/>
      </vt:variant>
      <vt:variant>
        <vt:lpwstr>_Toc372613087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TITLE V OPERATING PERMIT</dc:title>
  <dc:creator>aqb_ns09</dc:creator>
  <cp:lastModifiedBy>Ted Schooley</cp:lastModifiedBy>
  <cp:revision>2</cp:revision>
  <cp:lastPrinted>2014-12-30T18:40:00Z</cp:lastPrinted>
  <dcterms:created xsi:type="dcterms:W3CDTF">2019-06-18T20:30:00Z</dcterms:created>
  <dcterms:modified xsi:type="dcterms:W3CDTF">2019-06-18T20:30:00Z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0x010100F46F4118B319ED41AB0BD44B3EAC79BD</vt:lpwstr>
  </property>
</Properties>
</file>