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908911285"/>
        <w:docPartObj>
          <w:docPartGallery w:val="Cover Pages"/>
          <w:docPartUnique/>
        </w:docPartObj>
      </w:sdtPr>
      <w:sdtEndPr>
        <w:rPr>
          <w:rFonts w:asciiTheme="minorHAnsi" w:hAnsiTheme="minorHAnsi" w:cstheme="minorHAnsi"/>
        </w:rPr>
      </w:sdtEndPr>
      <w:sdtContent>
        <w:p w:rsidR="00963CC3" w:rsidRDefault="00963CC3" w:rsidP="00963CC3">
          <w:pPr>
            <w:jc w:val="center"/>
            <w:rPr>
              <w:rFonts w:asciiTheme="minorHAnsi" w:hAnsiTheme="minorHAnsi" w:cstheme="minorHAnsi"/>
              <w:b/>
              <w:sz w:val="32"/>
              <w:szCs w:val="32"/>
            </w:rPr>
          </w:pPr>
          <w:r>
            <w:rPr>
              <w:rFonts w:asciiTheme="minorHAnsi" w:hAnsiTheme="minorHAnsi" w:cstheme="minorHAnsi"/>
              <w:b/>
              <w:sz w:val="32"/>
              <w:szCs w:val="32"/>
            </w:rPr>
            <w:t xml:space="preserve">New Mexico Environment Department </w:t>
          </w:r>
        </w:p>
        <w:p w:rsidR="00963CC3" w:rsidRDefault="00963CC3" w:rsidP="00963CC3">
          <w:pPr>
            <w:jc w:val="center"/>
            <w:rPr>
              <w:rFonts w:asciiTheme="minorHAnsi" w:hAnsiTheme="minorHAnsi" w:cstheme="minorHAnsi"/>
              <w:b/>
              <w:sz w:val="32"/>
              <w:szCs w:val="32"/>
            </w:rPr>
          </w:pPr>
          <w:r w:rsidRPr="006C24BE">
            <w:rPr>
              <w:rFonts w:asciiTheme="minorHAnsi" w:hAnsiTheme="minorHAnsi" w:cstheme="minorHAnsi"/>
              <w:b/>
              <w:sz w:val="32"/>
              <w:szCs w:val="32"/>
            </w:rPr>
            <w:t>S</w:t>
          </w:r>
          <w:r>
            <w:rPr>
              <w:rFonts w:asciiTheme="minorHAnsi" w:hAnsiTheme="minorHAnsi" w:cstheme="minorHAnsi"/>
              <w:b/>
              <w:sz w:val="32"/>
              <w:szCs w:val="32"/>
            </w:rPr>
            <w:t xml:space="preserve">urface </w:t>
          </w:r>
          <w:r w:rsidRPr="006C24BE">
            <w:rPr>
              <w:rFonts w:asciiTheme="minorHAnsi" w:hAnsiTheme="minorHAnsi" w:cstheme="minorHAnsi"/>
              <w:b/>
              <w:sz w:val="32"/>
              <w:szCs w:val="32"/>
            </w:rPr>
            <w:t>W</w:t>
          </w:r>
          <w:r>
            <w:rPr>
              <w:rFonts w:asciiTheme="minorHAnsi" w:hAnsiTheme="minorHAnsi" w:cstheme="minorHAnsi"/>
              <w:b/>
              <w:sz w:val="32"/>
              <w:szCs w:val="32"/>
            </w:rPr>
            <w:t xml:space="preserve">ater </w:t>
          </w:r>
          <w:r w:rsidRPr="006C24BE">
            <w:rPr>
              <w:rFonts w:asciiTheme="minorHAnsi" w:hAnsiTheme="minorHAnsi" w:cstheme="minorHAnsi"/>
              <w:b/>
              <w:sz w:val="32"/>
              <w:szCs w:val="32"/>
            </w:rPr>
            <w:t>Q</w:t>
          </w:r>
          <w:r>
            <w:rPr>
              <w:rFonts w:asciiTheme="minorHAnsi" w:hAnsiTheme="minorHAnsi" w:cstheme="minorHAnsi"/>
              <w:b/>
              <w:sz w:val="32"/>
              <w:szCs w:val="32"/>
            </w:rPr>
            <w:t xml:space="preserve">uality </w:t>
          </w:r>
          <w:r w:rsidRPr="006C24BE">
            <w:rPr>
              <w:rFonts w:asciiTheme="minorHAnsi" w:hAnsiTheme="minorHAnsi" w:cstheme="minorHAnsi"/>
              <w:b/>
              <w:sz w:val="32"/>
              <w:szCs w:val="32"/>
            </w:rPr>
            <w:t>B</w:t>
          </w:r>
          <w:r>
            <w:rPr>
              <w:rFonts w:asciiTheme="minorHAnsi" w:hAnsiTheme="minorHAnsi" w:cstheme="minorHAnsi"/>
              <w:b/>
              <w:sz w:val="32"/>
              <w:szCs w:val="32"/>
            </w:rPr>
            <w:t xml:space="preserve">ureau </w:t>
          </w:r>
        </w:p>
        <w:p w:rsidR="00963CC3" w:rsidRPr="006C24BE" w:rsidRDefault="00963CC3" w:rsidP="00963CC3">
          <w:pPr>
            <w:jc w:val="center"/>
            <w:rPr>
              <w:sz w:val="32"/>
              <w:szCs w:val="32"/>
            </w:rPr>
          </w:pPr>
          <w:r>
            <w:rPr>
              <w:rFonts w:asciiTheme="minorHAnsi" w:hAnsiTheme="minorHAnsi" w:cstheme="minorHAnsi"/>
              <w:b/>
              <w:sz w:val="32"/>
              <w:szCs w:val="32"/>
            </w:rPr>
            <w:t xml:space="preserve">Template for </w:t>
          </w:r>
          <w:r w:rsidR="00A72599">
            <w:rPr>
              <w:rFonts w:asciiTheme="minorHAnsi" w:hAnsiTheme="minorHAnsi" w:cstheme="minorHAnsi"/>
              <w:b/>
              <w:sz w:val="32"/>
              <w:szCs w:val="32"/>
            </w:rPr>
            <w:t>Standard Operating Procedures</w:t>
          </w:r>
        </w:p>
        <w:p w:rsidR="00963CC3" w:rsidRDefault="00963CC3" w:rsidP="00963CC3">
          <w:pPr>
            <w:rPr>
              <w:rFonts w:asciiTheme="minorHAnsi" w:hAnsiTheme="minorHAnsi" w:cstheme="minorHAnsi"/>
              <w:b/>
            </w:rPr>
          </w:pPr>
        </w:p>
        <w:p w:rsidR="00963CC3" w:rsidRDefault="00963CC3" w:rsidP="00963CC3">
          <w:pPr>
            <w:rPr>
              <w:rFonts w:asciiTheme="minorHAnsi" w:hAnsiTheme="minorHAnsi" w:cstheme="minorHAnsi"/>
              <w:sz w:val="22"/>
              <w:szCs w:val="22"/>
            </w:rPr>
          </w:pPr>
          <w:r w:rsidRPr="00C31901">
            <w:rPr>
              <w:rFonts w:asciiTheme="minorHAnsi" w:hAnsiTheme="minorHAnsi" w:cstheme="minorHAnsi"/>
              <w:b/>
              <w:sz w:val="22"/>
              <w:szCs w:val="22"/>
            </w:rPr>
            <w:t xml:space="preserve">Instructions: </w:t>
          </w:r>
          <w:r w:rsidRPr="00C31901">
            <w:rPr>
              <w:rFonts w:asciiTheme="minorHAnsi" w:hAnsiTheme="minorHAnsi" w:cstheme="minorHAnsi"/>
              <w:sz w:val="22"/>
              <w:szCs w:val="22"/>
            </w:rPr>
            <w:t>Th</w:t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e Word document </w:t>
          </w:r>
          <w:r w:rsidR="006354EC">
            <w:rPr>
              <w:rFonts w:asciiTheme="minorHAnsi" w:hAnsiTheme="minorHAnsi" w:cstheme="minorHAnsi"/>
              <w:sz w:val="22"/>
              <w:szCs w:val="22"/>
            </w:rPr>
            <w:t>t</w:t>
          </w:r>
          <w:r>
            <w:rPr>
              <w:rFonts w:asciiTheme="minorHAnsi" w:hAnsiTheme="minorHAnsi" w:cstheme="minorHAnsi"/>
              <w:sz w:val="22"/>
              <w:szCs w:val="22"/>
            </w:rPr>
            <w:t>emplate for</w:t>
          </w:r>
          <w:r w:rsidRPr="00C31901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A72599">
            <w:rPr>
              <w:rFonts w:asciiTheme="minorHAnsi" w:hAnsiTheme="minorHAnsi" w:cstheme="minorHAnsi"/>
              <w:sz w:val="22"/>
              <w:szCs w:val="22"/>
            </w:rPr>
            <w:t xml:space="preserve">Standard Operating Procedures (SOPs) </w:t>
          </w:r>
          <w:r w:rsidRPr="00C31901">
            <w:rPr>
              <w:rFonts w:asciiTheme="minorHAnsi" w:hAnsiTheme="minorHAnsi" w:cstheme="minorHAnsi"/>
              <w:sz w:val="22"/>
              <w:szCs w:val="22"/>
            </w:rPr>
            <w:t xml:space="preserve">has been formatted and encompasses all required sections of a </w:t>
          </w:r>
          <w:r w:rsidR="00A72599">
            <w:rPr>
              <w:rFonts w:asciiTheme="minorHAnsi" w:hAnsiTheme="minorHAnsi" w:cstheme="minorHAnsi"/>
              <w:sz w:val="22"/>
              <w:szCs w:val="22"/>
            </w:rPr>
            <w:t>SOP</w:t>
          </w:r>
          <w:r w:rsidRPr="00C31901">
            <w:rPr>
              <w:rFonts w:asciiTheme="minorHAnsi" w:hAnsiTheme="minorHAnsi" w:cstheme="minorHAnsi"/>
              <w:sz w:val="22"/>
              <w:szCs w:val="22"/>
            </w:rPr>
            <w:t>. Th</w:t>
          </w:r>
          <w:r>
            <w:rPr>
              <w:rFonts w:asciiTheme="minorHAnsi" w:hAnsiTheme="minorHAnsi" w:cstheme="minorHAnsi"/>
              <w:sz w:val="22"/>
              <w:szCs w:val="22"/>
            </w:rPr>
            <w:t>e</w:t>
          </w:r>
          <w:r w:rsidRPr="00C31901">
            <w:rPr>
              <w:rFonts w:asciiTheme="minorHAnsi" w:hAnsiTheme="minorHAnsi" w:cstheme="minorHAnsi"/>
              <w:sz w:val="22"/>
              <w:szCs w:val="22"/>
            </w:rPr>
            <w:t xml:space="preserve"> document should be used as a template for the development of a </w:t>
          </w:r>
          <w:r w:rsidR="00A72599">
            <w:rPr>
              <w:rFonts w:asciiTheme="minorHAnsi" w:hAnsiTheme="minorHAnsi" w:cstheme="minorHAnsi"/>
              <w:sz w:val="22"/>
              <w:szCs w:val="22"/>
            </w:rPr>
            <w:t>SOP</w:t>
          </w:r>
          <w:r w:rsidRPr="00C31901">
            <w:rPr>
              <w:rFonts w:asciiTheme="minorHAnsi" w:hAnsiTheme="minorHAnsi" w:cstheme="minorHAnsi"/>
              <w:sz w:val="22"/>
              <w:szCs w:val="22"/>
            </w:rPr>
            <w:t xml:space="preserve">. The content in </w:t>
          </w:r>
          <w:r w:rsidRPr="00774C55">
            <w:rPr>
              <w:rFonts w:asciiTheme="minorHAnsi" w:hAnsiTheme="minorHAnsi" w:cstheme="minorHAnsi"/>
              <w:i/>
              <w:sz w:val="22"/>
              <w:szCs w:val="22"/>
            </w:rPr>
            <w:t>italicized</w:t>
          </w:r>
          <w:r w:rsidRPr="00C31901">
            <w:rPr>
              <w:rFonts w:asciiTheme="minorHAnsi" w:hAnsiTheme="minorHAnsi" w:cstheme="minorHAnsi"/>
              <w:sz w:val="22"/>
              <w:szCs w:val="22"/>
            </w:rPr>
            <w:t xml:space="preserve"> font provides detailed instructions for the requirements of each section. Content in </w:t>
          </w:r>
          <w:r w:rsidR="00774C55" w:rsidRPr="00774C55">
            <w:rPr>
              <w:rFonts w:asciiTheme="minorHAnsi" w:hAnsiTheme="minorHAnsi" w:cstheme="minorHAnsi"/>
              <w:color w:val="4472C4" w:themeColor="accent1"/>
              <w:sz w:val="22"/>
              <w:szCs w:val="22"/>
              <w:shd w:val="clear" w:color="auto" w:fill="D9D9D9" w:themeFill="background1" w:themeFillShade="D9"/>
            </w:rPr>
            <w:t>[</w:t>
          </w:r>
          <w:r w:rsidR="00A72599">
            <w:rPr>
              <w:rFonts w:asciiTheme="minorHAnsi" w:hAnsiTheme="minorHAnsi" w:cstheme="minorHAnsi"/>
              <w:color w:val="4472C4" w:themeColor="accent1"/>
              <w:sz w:val="22"/>
              <w:szCs w:val="22"/>
              <w:shd w:val="clear" w:color="auto" w:fill="D9D9D9" w:themeFill="background1" w:themeFillShade="D9"/>
            </w:rPr>
            <w:t>blue brackets</w:t>
          </w:r>
          <w:r w:rsidR="00774C55" w:rsidRPr="00774C55">
            <w:rPr>
              <w:rFonts w:asciiTheme="minorHAnsi" w:hAnsiTheme="minorHAnsi" w:cstheme="minorHAnsi"/>
              <w:color w:val="4472C4" w:themeColor="accent1"/>
              <w:sz w:val="22"/>
              <w:szCs w:val="22"/>
              <w:shd w:val="clear" w:color="auto" w:fill="D9D9D9" w:themeFill="background1" w:themeFillShade="D9"/>
            </w:rPr>
            <w:t>]</w:t>
          </w:r>
          <w:r w:rsidR="00774C55" w:rsidRPr="00774C55">
            <w:rPr>
              <w:rFonts w:asciiTheme="minorHAnsi" w:hAnsiTheme="minorHAnsi" w:cstheme="minorHAnsi"/>
              <w:i/>
              <w:color w:val="4472C4" w:themeColor="accent1"/>
              <w:sz w:val="22"/>
              <w:szCs w:val="22"/>
            </w:rPr>
            <w:t xml:space="preserve"> </w:t>
          </w:r>
          <w:r w:rsidRPr="00C31901">
            <w:rPr>
              <w:rFonts w:asciiTheme="minorHAnsi" w:hAnsiTheme="minorHAnsi" w:cstheme="minorHAnsi"/>
              <w:sz w:val="22"/>
              <w:szCs w:val="22"/>
            </w:rPr>
            <w:t>should be adjusted to reflect</w:t>
          </w:r>
          <w:r w:rsidR="00A72599">
            <w:rPr>
              <w:rFonts w:asciiTheme="minorHAnsi" w:hAnsiTheme="minorHAnsi" w:cstheme="minorHAnsi"/>
              <w:sz w:val="22"/>
              <w:szCs w:val="22"/>
            </w:rPr>
            <w:t xml:space="preserve"> procedures and processes for</w:t>
          </w:r>
          <w:r w:rsidRPr="00C31901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A72599">
            <w:rPr>
              <w:rFonts w:asciiTheme="minorHAnsi" w:hAnsiTheme="minorHAnsi" w:cstheme="minorHAnsi"/>
              <w:sz w:val="22"/>
              <w:szCs w:val="22"/>
            </w:rPr>
            <w:t>SO</w:t>
          </w:r>
          <w:r w:rsidR="0029469F">
            <w:rPr>
              <w:rFonts w:asciiTheme="minorHAnsi" w:hAnsiTheme="minorHAnsi" w:cstheme="minorHAnsi"/>
              <w:sz w:val="22"/>
              <w:szCs w:val="22"/>
            </w:rPr>
            <w:t>Ps</w:t>
          </w:r>
          <w:r w:rsidRPr="00C31901">
            <w:rPr>
              <w:rFonts w:asciiTheme="minorHAnsi" w:hAnsiTheme="minorHAnsi" w:cstheme="minorHAnsi"/>
              <w:sz w:val="22"/>
              <w:szCs w:val="22"/>
            </w:rPr>
            <w:t xml:space="preserve">, once adjusted change font to black and remove brackets. Content provided in </w:t>
          </w:r>
          <w:r w:rsidR="00774C55">
            <w:rPr>
              <w:rFonts w:asciiTheme="minorHAnsi" w:hAnsiTheme="minorHAnsi" w:cstheme="minorHAnsi"/>
              <w:sz w:val="22"/>
              <w:szCs w:val="22"/>
            </w:rPr>
            <w:t xml:space="preserve">Calibri 11 sized font should be used to </w:t>
          </w:r>
          <w:r w:rsidRPr="00C31901">
            <w:rPr>
              <w:rFonts w:asciiTheme="minorHAnsi" w:hAnsiTheme="minorHAnsi" w:cstheme="minorHAnsi"/>
              <w:sz w:val="22"/>
              <w:szCs w:val="22"/>
            </w:rPr>
            <w:t xml:space="preserve">aid in the development of the </w:t>
          </w:r>
          <w:r w:rsidR="00A72599">
            <w:rPr>
              <w:rFonts w:asciiTheme="minorHAnsi" w:hAnsiTheme="minorHAnsi" w:cstheme="minorHAnsi"/>
              <w:sz w:val="22"/>
              <w:szCs w:val="22"/>
            </w:rPr>
            <w:t xml:space="preserve">SOP. </w:t>
          </w:r>
        </w:p>
        <w:p w:rsidR="00774C55" w:rsidRPr="00C31901" w:rsidRDefault="00774C55" w:rsidP="00963CC3">
          <w:pPr>
            <w:rPr>
              <w:rFonts w:asciiTheme="minorHAnsi" w:hAnsiTheme="minorHAnsi" w:cstheme="minorHAnsi"/>
              <w:sz w:val="22"/>
              <w:szCs w:val="22"/>
            </w:rPr>
          </w:pPr>
        </w:p>
        <w:p w:rsidR="00963CC3" w:rsidRDefault="00963CC3" w:rsidP="00963CC3">
          <w:pPr>
            <w:rPr>
              <w:rFonts w:asciiTheme="minorHAnsi" w:hAnsiTheme="minorHAnsi" w:cstheme="minorHAnsi"/>
              <w:sz w:val="22"/>
              <w:szCs w:val="22"/>
            </w:rPr>
          </w:pPr>
          <w:r w:rsidRPr="00C31901">
            <w:rPr>
              <w:rFonts w:asciiTheme="minorHAnsi" w:hAnsiTheme="minorHAnsi" w:cstheme="minorHAnsi"/>
              <w:sz w:val="22"/>
              <w:szCs w:val="22"/>
            </w:rPr>
            <w:t xml:space="preserve">If further information is required regarding the development of </w:t>
          </w:r>
          <w:r w:rsidR="00A72599">
            <w:rPr>
              <w:rFonts w:asciiTheme="minorHAnsi" w:hAnsiTheme="minorHAnsi" w:cstheme="minorHAnsi"/>
              <w:sz w:val="22"/>
              <w:szCs w:val="22"/>
            </w:rPr>
            <w:t>SOPs</w:t>
          </w:r>
          <w:r w:rsidRPr="00C31901">
            <w:rPr>
              <w:rFonts w:asciiTheme="minorHAnsi" w:hAnsiTheme="minorHAnsi" w:cstheme="minorHAnsi"/>
              <w:sz w:val="22"/>
              <w:szCs w:val="22"/>
            </w:rPr>
            <w:t>, quality assurance or quality control</w:t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 contact the Surface Water Quality Bureau’s Quality Assurance Officer:</w:t>
          </w:r>
          <w:r w:rsidRPr="00C31901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bookmarkStart w:id="0" w:name="_GoBack"/>
          <w:bookmarkEnd w:id="0"/>
        </w:p>
        <w:p w:rsidR="00963CC3" w:rsidRDefault="00963CC3" w:rsidP="00963CC3">
          <w:pPr>
            <w:rPr>
              <w:rFonts w:asciiTheme="minorHAnsi" w:hAnsiTheme="minorHAnsi" w:cstheme="minorHAnsi"/>
              <w:sz w:val="22"/>
              <w:szCs w:val="22"/>
            </w:rPr>
          </w:pPr>
        </w:p>
        <w:p w:rsidR="00963CC3" w:rsidRPr="002C571F" w:rsidRDefault="00963CC3" w:rsidP="00963CC3">
          <w:pPr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r w:rsidRPr="002C571F"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  <w:t>Miguel Montoya</w:t>
          </w:r>
        </w:p>
        <w:p w:rsidR="00963CC3" w:rsidRPr="002C571F" w:rsidRDefault="00963CC3" w:rsidP="00963CC3">
          <w:pPr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r w:rsidRPr="002C571F"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  <w:t>Quality Assurance Officer</w:t>
          </w:r>
        </w:p>
        <w:p w:rsidR="00963CC3" w:rsidRPr="002C571F" w:rsidRDefault="00963CC3" w:rsidP="00963CC3">
          <w:pPr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r w:rsidRPr="002C571F"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  <w:t>New Mexico Environment Department</w:t>
          </w:r>
        </w:p>
        <w:p w:rsidR="00963CC3" w:rsidRPr="002C571F" w:rsidRDefault="00963CC3" w:rsidP="00963CC3">
          <w:pPr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r w:rsidRPr="002C571F"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  <w:t>Surface Water Quality Bureau</w:t>
          </w:r>
        </w:p>
        <w:p w:rsidR="00963CC3" w:rsidRPr="002C571F" w:rsidRDefault="00963CC3" w:rsidP="00963CC3">
          <w:pPr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r w:rsidRPr="002C571F"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  <w:t>1190 S. St. Francis Drive. Suite N2050</w:t>
          </w:r>
        </w:p>
        <w:p w:rsidR="00963CC3" w:rsidRPr="002C571F" w:rsidRDefault="00963CC3" w:rsidP="00963CC3">
          <w:pPr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r w:rsidRPr="002C571F"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  <w:t>Santa Fe, NM 87505</w:t>
          </w:r>
        </w:p>
        <w:p w:rsidR="00963CC3" w:rsidRPr="002C571F" w:rsidRDefault="00963CC3" w:rsidP="00963CC3">
          <w:pPr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r w:rsidRPr="002C571F"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  <w:t>Phone: 505.476.3794</w:t>
          </w:r>
        </w:p>
        <w:p w:rsidR="00963CC3" w:rsidRPr="002C571F" w:rsidRDefault="00A0259A" w:rsidP="00963CC3">
          <w:pPr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r:id="rId5" w:history="1">
            <w:r w:rsidR="00963CC3" w:rsidRPr="002C571F">
              <w:rPr>
                <w:rStyle w:val="Hyperlink"/>
                <w:rFonts w:asciiTheme="minorHAnsi" w:eastAsiaTheme="minorEastAsia" w:hAnsiTheme="minorHAnsi" w:cstheme="minorHAnsi"/>
                <w:noProof/>
                <w:color w:val="0563C1"/>
                <w:sz w:val="22"/>
                <w:szCs w:val="22"/>
              </w:rPr>
              <w:t>miguel.montoya@state.nm.us</w:t>
            </w:r>
          </w:hyperlink>
        </w:p>
        <w:p w:rsidR="00963CC3" w:rsidRDefault="00963CC3" w:rsidP="00963CC3">
          <w:pPr>
            <w:rPr>
              <w:rFonts w:eastAsiaTheme="minorEastAsia"/>
              <w:noProof/>
            </w:rPr>
          </w:pPr>
        </w:p>
        <w:p w:rsidR="00963CC3" w:rsidRDefault="00963CC3" w:rsidP="00963CC3">
          <w:pPr>
            <w:rPr>
              <w:rFonts w:eastAsiaTheme="minorEastAsia"/>
              <w:noProof/>
            </w:rPr>
          </w:pPr>
        </w:p>
        <w:p w:rsidR="00963CC3" w:rsidRDefault="00963CC3" w:rsidP="00963CC3">
          <w:pPr>
            <w:jc w:val="center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drawing>
              <wp:inline distT="0" distB="0" distL="0" distR="0" wp14:anchorId="2FB53710" wp14:editId="560E3A80">
                <wp:extent cx="1143000" cy="1238250"/>
                <wp:effectExtent l="0" t="0" r="0" b="0"/>
                <wp:docPr id="6" name="Picture 6" descr="cid:image001.jpg@01D4862D.62C5AF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jpg@01D4862D.62C5AF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63CC3" w:rsidRDefault="00963CC3" w:rsidP="00963CC3">
          <w:pPr>
            <w:rPr>
              <w:rFonts w:eastAsiaTheme="minorEastAsia"/>
              <w:noProof/>
              <w:color w:val="000000"/>
            </w:rPr>
          </w:pPr>
        </w:p>
        <w:p w:rsidR="00963CC3" w:rsidRDefault="00963CC3" w:rsidP="00963CC3">
          <w:pPr>
            <w:jc w:val="center"/>
            <w:rPr>
              <w:rFonts w:eastAsiaTheme="minorEastAsia"/>
              <w:noProof/>
              <w:color w:val="000000"/>
            </w:rPr>
          </w:pPr>
          <w:r>
            <w:rPr>
              <w:rFonts w:eastAsiaTheme="minorEastAsia"/>
              <w:noProof/>
              <w:color w:val="000000"/>
            </w:rPr>
            <w:t>“Innovation, Science, Collaboration, Compliance”</w:t>
          </w:r>
        </w:p>
        <w:p w:rsidR="00963CC3" w:rsidRDefault="00A0259A" w:rsidP="00963CC3">
          <w:pPr>
            <w:rPr>
              <w:rFonts w:cstheme="minorHAnsi"/>
            </w:rPr>
          </w:pPr>
        </w:p>
      </w:sdtContent>
    </w:sdt>
    <w:sectPr w:rsidR="00963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C3"/>
    <w:rsid w:val="0029469F"/>
    <w:rsid w:val="002C571F"/>
    <w:rsid w:val="0040568B"/>
    <w:rsid w:val="006354EC"/>
    <w:rsid w:val="00774C55"/>
    <w:rsid w:val="00963CC3"/>
    <w:rsid w:val="00A0259A"/>
    <w:rsid w:val="00A7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3807B"/>
  <w15:chartTrackingRefBased/>
  <w15:docId w15:val="{B7A57D2C-B667-4307-929B-B6CA17F7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63C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7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7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file:///\\NMENV\ServerShares$\WPD\SWQB\MASS\Standards%20Planning%20and%20Reporting%20Team\QA%20QC%20Documents\QAPPs\QAPP%20Template\miguel.montoya@state.nm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D7B5B-A86F-4FCF-9701-41F7D9FA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Montoya</dc:creator>
  <cp:keywords/>
  <dc:description/>
  <cp:lastModifiedBy>Miguel Montoya</cp:lastModifiedBy>
  <cp:revision>4</cp:revision>
  <dcterms:created xsi:type="dcterms:W3CDTF">2020-03-02T20:37:00Z</dcterms:created>
  <dcterms:modified xsi:type="dcterms:W3CDTF">2020-03-02T20:55:00Z</dcterms:modified>
</cp:coreProperties>
</file>