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AA2" w:rsidRPr="00D46AA2" w:rsidRDefault="00D46AA2" w:rsidP="00A2546E">
      <w:pPr>
        <w:jc w:val="center"/>
        <w:rPr>
          <w:rFonts w:ascii="Verdana" w:hAnsi="Verdana"/>
          <w:b/>
        </w:rPr>
      </w:pPr>
      <w:bookmarkStart w:id="0" w:name="_GoBack"/>
      <w:bookmarkEnd w:id="0"/>
      <w:r w:rsidRPr="00D46AA2">
        <w:rPr>
          <w:rFonts w:ascii="Verdana" w:hAnsi="Verdana"/>
          <w:b/>
        </w:rPr>
        <w:t>New Mexico Environment Department – Drinking Water Bureau</w:t>
      </w:r>
    </w:p>
    <w:p w:rsidR="00D46AA2" w:rsidRPr="00D46AA2" w:rsidRDefault="00D46AA2" w:rsidP="00D46AA2">
      <w:pPr>
        <w:jc w:val="center"/>
      </w:pPr>
      <w:r w:rsidRPr="00D46AA2">
        <w:rPr>
          <w:rFonts w:ascii="Verdana" w:hAnsi="Verdana"/>
          <w:b/>
        </w:rPr>
        <w:t>CERTIFIED Utility Operator Authorization to Publish Contact Information</w:t>
      </w:r>
    </w:p>
    <w:p w:rsidR="00D46AA2" w:rsidRPr="00D46AA2" w:rsidRDefault="00D46AA2" w:rsidP="00D46AA2">
      <w:pPr>
        <w:jc w:val="both"/>
        <w:rPr>
          <w:rFonts w:ascii="Verdana" w:hAnsi="Verdana"/>
          <w:sz w:val="20"/>
          <w:szCs w:val="20"/>
        </w:rPr>
      </w:pPr>
      <w:r w:rsidRPr="00D46AA2">
        <w:rPr>
          <w:rFonts w:ascii="Verdana" w:hAnsi="Verdana"/>
          <w:sz w:val="20"/>
          <w:szCs w:val="20"/>
        </w:rPr>
        <w:t>Public water systems (PWSs) in New Mexico may contract with either a certified water system sampler (“Sampler”) or a certified utility operator (“Operator”) to perform all water quality sampling.  However, all PWSs are required to have an Operator perform all their operational duties. Appropriately certified or trained Operators may also perform Level 1 and Level 2 Assessments for a PWS to meet the requirements of the Revised Total Coliform Rule (RTCR).</w:t>
      </w:r>
    </w:p>
    <w:p w:rsidR="00D46AA2" w:rsidRPr="00D46AA2" w:rsidRDefault="00D46AA2" w:rsidP="00D46AA2">
      <w:pPr>
        <w:jc w:val="both"/>
        <w:rPr>
          <w:rFonts w:ascii="Verdana" w:hAnsi="Verdana"/>
          <w:sz w:val="20"/>
          <w:szCs w:val="20"/>
        </w:rPr>
      </w:pPr>
      <w:r w:rsidRPr="00D46AA2">
        <w:rPr>
          <w:rFonts w:ascii="Verdana" w:hAnsi="Verdana"/>
          <w:sz w:val="20"/>
          <w:szCs w:val="20"/>
        </w:rPr>
        <w:t>To assist PWSs find and contact Operators, the New Mexico Environment Department (NMED) Drinking Water Bureau (DWB) publishes on the DWB public website a list (the “List”) of such Operators, identified by their respective certification level and their respective contact information.  Operators shall not be included on the List until they have expressly requested to do so as prescribed below.</w:t>
      </w:r>
    </w:p>
    <w:p w:rsidR="00D46AA2" w:rsidRPr="00D46AA2" w:rsidRDefault="00D46AA2" w:rsidP="00D46AA2">
      <w:pPr>
        <w:jc w:val="both"/>
        <w:rPr>
          <w:rFonts w:ascii="Verdana" w:hAnsi="Verdana"/>
          <w:sz w:val="20"/>
          <w:szCs w:val="20"/>
        </w:rPr>
      </w:pPr>
      <w:r w:rsidRPr="00D46AA2">
        <w:rPr>
          <w:rFonts w:ascii="Verdana" w:hAnsi="Verdana"/>
          <w:sz w:val="20"/>
          <w:szCs w:val="20"/>
        </w:rPr>
        <w:t xml:space="preserve">Operators who will accept requests from PWSs for water quality sampling services, operator services, and/or RTCR Level 1 and Level 2 Assessment services, and who wish to have their contact information available on the DWB public website, shall complete, sign, and have notarized this </w:t>
      </w:r>
      <w:r w:rsidRPr="00D46AA2">
        <w:rPr>
          <w:rFonts w:ascii="Verdana" w:hAnsi="Verdana"/>
          <w:i/>
          <w:sz w:val="20"/>
          <w:szCs w:val="20"/>
        </w:rPr>
        <w:t>Utility Operator Authorization to Publish Contact Information</w:t>
      </w:r>
      <w:r w:rsidRPr="00D46AA2">
        <w:rPr>
          <w:rFonts w:ascii="Verdana" w:hAnsi="Verdana"/>
          <w:sz w:val="20"/>
          <w:szCs w:val="20"/>
        </w:rPr>
        <w:t xml:space="preserve"> form and submit it to the DWB.  Services which operators offer and which they want published on the List include the following:</w:t>
      </w:r>
    </w:p>
    <w:p w:rsidR="00D46AA2" w:rsidRPr="00D46AA2" w:rsidRDefault="00D46AA2" w:rsidP="00D46AA2">
      <w:pPr>
        <w:numPr>
          <w:ilvl w:val="0"/>
          <w:numId w:val="2"/>
        </w:numPr>
        <w:spacing w:after="0" w:line="240" w:lineRule="auto"/>
        <w:jc w:val="both"/>
        <w:rPr>
          <w:rFonts w:ascii="Verdana" w:hAnsi="Verdana"/>
          <w:sz w:val="20"/>
          <w:szCs w:val="20"/>
        </w:rPr>
      </w:pPr>
      <w:r w:rsidRPr="00D46AA2">
        <w:rPr>
          <w:rFonts w:ascii="Verdana" w:hAnsi="Verdana"/>
          <w:sz w:val="20"/>
          <w:szCs w:val="20"/>
        </w:rPr>
        <w:t>Water Quality Sampling or Operator Services</w:t>
      </w:r>
    </w:p>
    <w:p w:rsidR="00D46AA2" w:rsidRPr="00D46AA2" w:rsidRDefault="00D46AA2" w:rsidP="00D46AA2">
      <w:pPr>
        <w:ind w:left="720"/>
        <w:jc w:val="both"/>
        <w:rPr>
          <w:rFonts w:ascii="Verdana" w:hAnsi="Verdana"/>
          <w:sz w:val="20"/>
          <w:szCs w:val="20"/>
        </w:rPr>
      </w:pPr>
      <w:r w:rsidRPr="00D46AA2">
        <w:rPr>
          <w:rFonts w:ascii="Verdana" w:hAnsi="Verdana"/>
          <w:sz w:val="20"/>
          <w:szCs w:val="20"/>
        </w:rPr>
        <w:t>Regardless of whether a PWS contracts with a Sampler to perform water sampling, all PWSs are required to have an Operator perform operational duties.  A PWS may use either an appropriately certified Operator or an appropriately certified sampler to collect all water quality samples that monitor the distribution system, which include microbiological, residual chlorine, lead and copper, disinfectant byproducts and asbestos.</w:t>
      </w:r>
    </w:p>
    <w:p w:rsidR="00D46AA2" w:rsidRPr="00D46AA2" w:rsidRDefault="00D46AA2" w:rsidP="00D46AA2">
      <w:pPr>
        <w:numPr>
          <w:ilvl w:val="0"/>
          <w:numId w:val="2"/>
        </w:numPr>
        <w:spacing w:after="0" w:line="240" w:lineRule="auto"/>
        <w:jc w:val="both"/>
        <w:rPr>
          <w:rFonts w:ascii="Verdana" w:hAnsi="Verdana"/>
          <w:sz w:val="20"/>
          <w:szCs w:val="20"/>
        </w:rPr>
      </w:pPr>
      <w:r w:rsidRPr="00D46AA2">
        <w:rPr>
          <w:rFonts w:ascii="Verdana" w:hAnsi="Verdana"/>
          <w:sz w:val="20"/>
          <w:szCs w:val="20"/>
        </w:rPr>
        <w:t>RTCR Assessments</w:t>
      </w:r>
    </w:p>
    <w:p w:rsidR="00D46AA2" w:rsidRPr="00D46AA2" w:rsidRDefault="00D46AA2" w:rsidP="00D46AA2">
      <w:pPr>
        <w:ind w:left="720"/>
        <w:jc w:val="both"/>
        <w:rPr>
          <w:rFonts w:ascii="Verdana" w:hAnsi="Verdana"/>
          <w:sz w:val="20"/>
          <w:szCs w:val="20"/>
        </w:rPr>
      </w:pPr>
      <w:r w:rsidRPr="00D46AA2">
        <w:rPr>
          <w:rFonts w:ascii="Verdana" w:hAnsi="Verdana"/>
          <w:sz w:val="20"/>
          <w:szCs w:val="20"/>
        </w:rPr>
        <w:t>Operators who have attended an NMED-approved 8-hour RTCR training are eligible to conduct “triggered assessments” (Level 1 and Level 2) for New Mexico public drinking water systems.</w:t>
      </w:r>
    </w:p>
    <w:p w:rsidR="00D46AA2" w:rsidRPr="00D46AA2" w:rsidRDefault="00D46AA2" w:rsidP="00D46AA2">
      <w:pPr>
        <w:jc w:val="both"/>
        <w:rPr>
          <w:rFonts w:ascii="Verdana" w:hAnsi="Verdana"/>
          <w:sz w:val="20"/>
          <w:szCs w:val="20"/>
        </w:rPr>
      </w:pPr>
      <w:r w:rsidRPr="00D46AA2">
        <w:rPr>
          <w:rFonts w:ascii="Verdana" w:hAnsi="Verdana"/>
          <w:sz w:val="20"/>
          <w:szCs w:val="20"/>
        </w:rPr>
        <w:t>By signing and having this form notarized, you are agreeing that:</w:t>
      </w:r>
    </w:p>
    <w:p w:rsidR="00D46AA2" w:rsidRPr="00D46AA2" w:rsidRDefault="00D46AA2" w:rsidP="00D46AA2">
      <w:pPr>
        <w:ind w:left="720"/>
        <w:jc w:val="both"/>
        <w:rPr>
          <w:rFonts w:ascii="Verdana" w:hAnsi="Verdana"/>
          <w:sz w:val="20"/>
          <w:szCs w:val="20"/>
        </w:rPr>
      </w:pPr>
      <w:r w:rsidRPr="00D46AA2">
        <w:rPr>
          <w:rFonts w:ascii="Verdana" w:hAnsi="Verdana"/>
          <w:sz w:val="20"/>
          <w:szCs w:val="20"/>
        </w:rPr>
        <w:t>(1) you are certified as an Operator in good standing with the New Mexico Utility Operator Certification Program; and,</w:t>
      </w:r>
    </w:p>
    <w:p w:rsidR="00D46AA2" w:rsidRPr="00D46AA2" w:rsidRDefault="00D46AA2" w:rsidP="00D46AA2">
      <w:pPr>
        <w:ind w:left="720"/>
        <w:jc w:val="both"/>
        <w:rPr>
          <w:rFonts w:ascii="Verdana" w:hAnsi="Verdana"/>
          <w:sz w:val="20"/>
          <w:szCs w:val="20"/>
        </w:rPr>
      </w:pPr>
      <w:r w:rsidRPr="00D46AA2">
        <w:rPr>
          <w:rFonts w:ascii="Verdana" w:hAnsi="Verdana"/>
          <w:sz w:val="20"/>
          <w:szCs w:val="20"/>
        </w:rPr>
        <w:t xml:space="preserve">(2) you authorize the DWB to publish your name, certification level and contact information on the DWB public website: </w:t>
      </w:r>
      <w:hyperlink r:id="rId5" w:history="1">
        <w:r w:rsidRPr="00D46AA2">
          <w:rPr>
            <w:rFonts w:ascii="Verdana" w:hAnsi="Verdana"/>
            <w:color w:val="000000"/>
            <w:sz w:val="20"/>
            <w:szCs w:val="20"/>
            <w:u w:val="single"/>
          </w:rPr>
          <w:t>https://www.env.nm.gov/dwb</w:t>
        </w:r>
      </w:hyperlink>
    </w:p>
    <w:p w:rsidR="00D46AA2" w:rsidRPr="00D46AA2" w:rsidRDefault="00D46AA2" w:rsidP="00D46AA2">
      <w:pPr>
        <w:jc w:val="both"/>
        <w:rPr>
          <w:rFonts w:ascii="Verdana" w:hAnsi="Verdana"/>
          <w:sz w:val="20"/>
          <w:szCs w:val="20"/>
        </w:rPr>
      </w:pPr>
    </w:p>
    <w:p w:rsidR="00D46AA2" w:rsidRPr="00D46AA2" w:rsidRDefault="00D46AA2" w:rsidP="00D46AA2">
      <w:pPr>
        <w:jc w:val="both"/>
        <w:rPr>
          <w:rFonts w:ascii="Verdana" w:hAnsi="Verdana"/>
          <w:sz w:val="20"/>
          <w:szCs w:val="20"/>
        </w:rPr>
      </w:pPr>
      <w:r w:rsidRPr="00D46AA2">
        <w:rPr>
          <w:rFonts w:ascii="Verdana" w:hAnsi="Verdana"/>
          <w:sz w:val="20"/>
          <w:szCs w:val="20"/>
        </w:rPr>
        <w:t>The NMED and DWB are not parties, guarantors, or insurers to any service agreement between an Operator and a PWS.  Any and all such agreements are entirely the responsibility of those parties.</w:t>
      </w:r>
    </w:p>
    <w:p w:rsidR="00D46AA2" w:rsidRPr="00D46AA2" w:rsidRDefault="00D46AA2" w:rsidP="00D46AA2">
      <w:pPr>
        <w:jc w:val="both"/>
        <w:rPr>
          <w:rFonts w:ascii="Verdana" w:hAnsi="Verdana"/>
          <w:sz w:val="20"/>
          <w:szCs w:val="20"/>
        </w:rPr>
      </w:pPr>
      <w:r w:rsidRPr="00D46AA2">
        <w:rPr>
          <w:rFonts w:ascii="Verdana" w:hAnsi="Verdana"/>
          <w:sz w:val="20"/>
          <w:szCs w:val="20"/>
        </w:rPr>
        <w:lastRenderedPageBreak/>
        <w:t>The DWB shall verify only whether you are approved to conduct RTCR assessments prior to publication of your name, certification level and contact information.</w:t>
      </w:r>
    </w:p>
    <w:p w:rsidR="00D46AA2" w:rsidRPr="00D46AA2" w:rsidRDefault="00D46AA2" w:rsidP="00D46AA2">
      <w:pPr>
        <w:jc w:val="both"/>
        <w:rPr>
          <w:rFonts w:ascii="Verdana" w:hAnsi="Verdana"/>
          <w:sz w:val="20"/>
          <w:szCs w:val="20"/>
        </w:rPr>
      </w:pPr>
      <w:r w:rsidRPr="00D46AA2">
        <w:rPr>
          <w:rFonts w:ascii="Verdana" w:hAnsi="Verdana"/>
          <w:sz w:val="20"/>
          <w:szCs w:val="20"/>
        </w:rPr>
        <w:t xml:space="preserve">Submit the completed, notarized form to </w:t>
      </w:r>
      <w:hyperlink r:id="rId6" w:history="1">
        <w:r w:rsidRPr="00A204EC">
          <w:rPr>
            <w:rFonts w:ascii="Verdana" w:hAnsi="Verdana"/>
            <w:color w:val="0000FF" w:themeColor="hyperlink"/>
            <w:sz w:val="20"/>
            <w:szCs w:val="20"/>
            <w:u w:val="single"/>
          </w:rPr>
          <w:t>NMENV-DWBAvailableUCOSList@state.nm.us</w:t>
        </w:r>
      </w:hyperlink>
      <w:r w:rsidRPr="00D46AA2">
        <w:rPr>
          <w:color w:val="1F497D"/>
        </w:rPr>
        <w:t xml:space="preserve">.  </w:t>
      </w:r>
      <w:r w:rsidRPr="00D46AA2">
        <w:rPr>
          <w:rFonts w:ascii="Verdana" w:hAnsi="Verdana"/>
          <w:sz w:val="20"/>
          <w:szCs w:val="20"/>
        </w:rPr>
        <w:t xml:space="preserve">You may ask to be removed from the DWB public Operator List at any time by email, also to </w:t>
      </w:r>
      <w:hyperlink r:id="rId7" w:history="1">
        <w:r w:rsidRPr="00A204EC">
          <w:rPr>
            <w:rFonts w:ascii="Verdana" w:hAnsi="Verdana"/>
            <w:color w:val="0000FF" w:themeColor="hyperlink"/>
            <w:sz w:val="20"/>
            <w:szCs w:val="20"/>
            <w:u w:val="single"/>
          </w:rPr>
          <w:t>NMENV-DWBAvailableUCOSList@state.nm.us</w:t>
        </w:r>
      </w:hyperlink>
      <w:r w:rsidRPr="00D46AA2">
        <w:rPr>
          <w:color w:val="1F497D"/>
        </w:rPr>
        <w:t xml:space="preserve">. </w:t>
      </w:r>
    </w:p>
    <w:tbl>
      <w:tblPr>
        <w:tblW w:w="0" w:type="auto"/>
        <w:tblLook w:val="04A0" w:firstRow="1" w:lastRow="0" w:firstColumn="1" w:lastColumn="0" w:noHBand="0" w:noVBand="1"/>
      </w:tblPr>
      <w:tblGrid>
        <w:gridCol w:w="4326"/>
        <w:gridCol w:w="268"/>
        <w:gridCol w:w="4766"/>
      </w:tblGrid>
      <w:tr w:rsidR="00D46AA2" w:rsidRPr="00D46AA2" w:rsidTr="00111FF2">
        <w:tc>
          <w:tcPr>
            <w:tcW w:w="4428" w:type="dxa"/>
            <w:tcBorders>
              <w:bottom w:val="single" w:sz="4" w:space="0" w:color="auto"/>
            </w:tcBorders>
            <w:shd w:val="clear" w:color="auto" w:fill="auto"/>
          </w:tcPr>
          <w:p w:rsidR="00D46AA2" w:rsidRPr="00D46AA2" w:rsidRDefault="00D46AA2" w:rsidP="00D46AA2">
            <w:pPr>
              <w:rPr>
                <w:rFonts w:ascii="Verdana" w:hAnsi="Verdana"/>
                <w:sz w:val="20"/>
                <w:szCs w:val="20"/>
              </w:rPr>
            </w:pPr>
          </w:p>
        </w:tc>
        <w:tc>
          <w:tcPr>
            <w:tcW w:w="270" w:type="dxa"/>
            <w:shd w:val="clear" w:color="auto" w:fill="auto"/>
          </w:tcPr>
          <w:p w:rsidR="00D46AA2" w:rsidRPr="00D46AA2" w:rsidRDefault="00D46AA2" w:rsidP="00D46AA2">
            <w:pPr>
              <w:rPr>
                <w:rFonts w:ascii="Verdana" w:hAnsi="Verdana"/>
                <w:sz w:val="20"/>
                <w:szCs w:val="20"/>
              </w:rPr>
            </w:pPr>
          </w:p>
        </w:tc>
        <w:tc>
          <w:tcPr>
            <w:tcW w:w="4878" w:type="dxa"/>
            <w:tcBorders>
              <w:bottom w:val="single" w:sz="4" w:space="0" w:color="auto"/>
            </w:tcBorders>
            <w:shd w:val="clear" w:color="auto" w:fill="auto"/>
          </w:tcPr>
          <w:p w:rsidR="00D46AA2" w:rsidRPr="00D46AA2" w:rsidRDefault="00D46AA2" w:rsidP="00D46AA2">
            <w:pPr>
              <w:rPr>
                <w:rFonts w:ascii="Verdana" w:hAnsi="Verdana"/>
                <w:sz w:val="20"/>
                <w:szCs w:val="20"/>
              </w:rPr>
            </w:pPr>
          </w:p>
        </w:tc>
      </w:tr>
      <w:tr w:rsidR="00D46AA2" w:rsidRPr="00D46AA2" w:rsidTr="00111FF2">
        <w:tc>
          <w:tcPr>
            <w:tcW w:w="4428" w:type="dxa"/>
            <w:tcBorders>
              <w:top w:val="single" w:sz="4" w:space="0" w:color="auto"/>
            </w:tcBorders>
            <w:shd w:val="clear" w:color="auto" w:fill="auto"/>
          </w:tcPr>
          <w:p w:rsidR="00D46AA2" w:rsidRPr="00D46AA2" w:rsidRDefault="00D46AA2" w:rsidP="00D46AA2">
            <w:pPr>
              <w:rPr>
                <w:rFonts w:ascii="Verdana" w:hAnsi="Verdana"/>
                <w:sz w:val="18"/>
                <w:szCs w:val="18"/>
              </w:rPr>
            </w:pPr>
            <w:r w:rsidRPr="00D46AA2">
              <w:rPr>
                <w:rFonts w:ascii="Verdana" w:hAnsi="Verdana"/>
                <w:sz w:val="18"/>
                <w:szCs w:val="18"/>
              </w:rPr>
              <w:t>Operator Name</w:t>
            </w:r>
          </w:p>
        </w:tc>
        <w:tc>
          <w:tcPr>
            <w:tcW w:w="270" w:type="dxa"/>
            <w:shd w:val="clear" w:color="auto" w:fill="auto"/>
          </w:tcPr>
          <w:p w:rsidR="00D46AA2" w:rsidRPr="00D46AA2" w:rsidRDefault="00D46AA2" w:rsidP="00D46AA2">
            <w:pPr>
              <w:rPr>
                <w:rFonts w:ascii="Verdana" w:hAnsi="Verdana"/>
                <w:sz w:val="18"/>
                <w:szCs w:val="18"/>
              </w:rPr>
            </w:pPr>
          </w:p>
        </w:tc>
        <w:tc>
          <w:tcPr>
            <w:tcW w:w="4878" w:type="dxa"/>
            <w:tcBorders>
              <w:top w:val="single" w:sz="4" w:space="0" w:color="auto"/>
            </w:tcBorders>
            <w:shd w:val="clear" w:color="auto" w:fill="auto"/>
          </w:tcPr>
          <w:p w:rsidR="00D46AA2" w:rsidRPr="00D46AA2" w:rsidRDefault="00D46AA2" w:rsidP="00D46AA2">
            <w:pPr>
              <w:rPr>
                <w:rFonts w:ascii="Verdana" w:hAnsi="Verdana"/>
                <w:sz w:val="18"/>
                <w:szCs w:val="18"/>
              </w:rPr>
            </w:pPr>
            <w:r w:rsidRPr="00D46AA2">
              <w:rPr>
                <w:rFonts w:ascii="Verdana" w:hAnsi="Verdana"/>
                <w:sz w:val="18"/>
                <w:szCs w:val="18"/>
              </w:rPr>
              <w:t>New Mexico Operator Certification ID Number</w:t>
            </w:r>
          </w:p>
        </w:tc>
      </w:tr>
      <w:tr w:rsidR="00D46AA2" w:rsidRPr="00D46AA2" w:rsidTr="00111FF2">
        <w:trPr>
          <w:trHeight w:val="360"/>
        </w:trPr>
        <w:tc>
          <w:tcPr>
            <w:tcW w:w="4428" w:type="dxa"/>
            <w:tcBorders>
              <w:bottom w:val="single" w:sz="4" w:space="0" w:color="auto"/>
            </w:tcBorders>
            <w:shd w:val="clear" w:color="auto" w:fill="auto"/>
          </w:tcPr>
          <w:p w:rsidR="00D46AA2" w:rsidRPr="00D46AA2" w:rsidRDefault="00D46AA2" w:rsidP="00D46AA2">
            <w:pPr>
              <w:rPr>
                <w:rFonts w:ascii="Verdana" w:hAnsi="Verdana"/>
                <w:sz w:val="18"/>
                <w:szCs w:val="18"/>
              </w:rPr>
            </w:pPr>
          </w:p>
        </w:tc>
        <w:tc>
          <w:tcPr>
            <w:tcW w:w="270" w:type="dxa"/>
            <w:shd w:val="clear" w:color="auto" w:fill="auto"/>
          </w:tcPr>
          <w:p w:rsidR="00D46AA2" w:rsidRPr="00D46AA2" w:rsidRDefault="00D46AA2" w:rsidP="00D46AA2">
            <w:pPr>
              <w:rPr>
                <w:rFonts w:ascii="Verdana" w:hAnsi="Verdana"/>
                <w:sz w:val="18"/>
                <w:szCs w:val="18"/>
              </w:rPr>
            </w:pPr>
          </w:p>
        </w:tc>
        <w:tc>
          <w:tcPr>
            <w:tcW w:w="4878" w:type="dxa"/>
            <w:tcBorders>
              <w:bottom w:val="single" w:sz="4" w:space="0" w:color="auto"/>
            </w:tcBorders>
            <w:shd w:val="clear" w:color="auto" w:fill="auto"/>
          </w:tcPr>
          <w:p w:rsidR="00D46AA2" w:rsidRPr="00D46AA2" w:rsidRDefault="00D46AA2" w:rsidP="00D46AA2">
            <w:pPr>
              <w:rPr>
                <w:rFonts w:ascii="Verdana" w:hAnsi="Verdana"/>
                <w:sz w:val="18"/>
                <w:szCs w:val="18"/>
              </w:rPr>
            </w:pPr>
          </w:p>
        </w:tc>
      </w:tr>
      <w:tr w:rsidR="00D46AA2" w:rsidRPr="00D46AA2" w:rsidTr="00111FF2">
        <w:tc>
          <w:tcPr>
            <w:tcW w:w="4428" w:type="dxa"/>
            <w:tcBorders>
              <w:top w:val="single" w:sz="4" w:space="0" w:color="auto"/>
            </w:tcBorders>
            <w:shd w:val="clear" w:color="auto" w:fill="auto"/>
          </w:tcPr>
          <w:p w:rsidR="00D46AA2" w:rsidRPr="00D46AA2" w:rsidRDefault="00D46AA2" w:rsidP="00D46AA2">
            <w:pPr>
              <w:rPr>
                <w:rFonts w:ascii="Verdana" w:hAnsi="Verdana"/>
                <w:sz w:val="18"/>
                <w:szCs w:val="18"/>
              </w:rPr>
            </w:pPr>
            <w:r w:rsidRPr="00D46AA2">
              <w:rPr>
                <w:rFonts w:ascii="Verdana" w:hAnsi="Verdana"/>
                <w:sz w:val="18"/>
                <w:szCs w:val="18"/>
              </w:rPr>
              <w:t>Email Address</w:t>
            </w:r>
          </w:p>
        </w:tc>
        <w:tc>
          <w:tcPr>
            <w:tcW w:w="270" w:type="dxa"/>
            <w:shd w:val="clear" w:color="auto" w:fill="auto"/>
          </w:tcPr>
          <w:p w:rsidR="00D46AA2" w:rsidRPr="00D46AA2" w:rsidRDefault="00D46AA2" w:rsidP="00D46AA2">
            <w:pPr>
              <w:rPr>
                <w:rFonts w:ascii="Verdana" w:hAnsi="Verdana"/>
                <w:sz w:val="18"/>
                <w:szCs w:val="18"/>
              </w:rPr>
            </w:pPr>
          </w:p>
        </w:tc>
        <w:tc>
          <w:tcPr>
            <w:tcW w:w="4878" w:type="dxa"/>
            <w:tcBorders>
              <w:top w:val="single" w:sz="4" w:space="0" w:color="auto"/>
            </w:tcBorders>
            <w:shd w:val="clear" w:color="auto" w:fill="auto"/>
          </w:tcPr>
          <w:p w:rsidR="00D46AA2" w:rsidRPr="00D46AA2" w:rsidRDefault="00D46AA2" w:rsidP="00D46AA2">
            <w:pPr>
              <w:rPr>
                <w:rFonts w:ascii="Verdana" w:hAnsi="Verdana"/>
                <w:sz w:val="18"/>
                <w:szCs w:val="18"/>
              </w:rPr>
            </w:pPr>
            <w:r w:rsidRPr="00D46AA2">
              <w:rPr>
                <w:rFonts w:ascii="Verdana" w:hAnsi="Verdana"/>
                <w:sz w:val="18"/>
                <w:szCs w:val="18"/>
              </w:rPr>
              <w:t>Operator Certification Level</w:t>
            </w:r>
          </w:p>
        </w:tc>
      </w:tr>
      <w:tr w:rsidR="00D46AA2" w:rsidRPr="00D46AA2" w:rsidTr="00111FF2">
        <w:trPr>
          <w:trHeight w:val="315"/>
        </w:trPr>
        <w:tc>
          <w:tcPr>
            <w:tcW w:w="4428" w:type="dxa"/>
            <w:tcBorders>
              <w:bottom w:val="single" w:sz="4" w:space="0" w:color="auto"/>
            </w:tcBorders>
            <w:shd w:val="clear" w:color="auto" w:fill="auto"/>
          </w:tcPr>
          <w:p w:rsidR="00D46AA2" w:rsidRPr="00D46AA2" w:rsidRDefault="00D46AA2" w:rsidP="00D46AA2">
            <w:pPr>
              <w:rPr>
                <w:rFonts w:ascii="Verdana" w:hAnsi="Verdana"/>
                <w:sz w:val="18"/>
                <w:szCs w:val="18"/>
              </w:rPr>
            </w:pPr>
          </w:p>
        </w:tc>
        <w:tc>
          <w:tcPr>
            <w:tcW w:w="270" w:type="dxa"/>
            <w:shd w:val="clear" w:color="auto" w:fill="auto"/>
          </w:tcPr>
          <w:p w:rsidR="00D46AA2" w:rsidRPr="00D46AA2" w:rsidRDefault="00D46AA2" w:rsidP="00D46AA2">
            <w:pPr>
              <w:rPr>
                <w:rFonts w:ascii="Verdana" w:hAnsi="Verdana"/>
                <w:sz w:val="18"/>
                <w:szCs w:val="18"/>
              </w:rPr>
            </w:pPr>
          </w:p>
        </w:tc>
        <w:tc>
          <w:tcPr>
            <w:tcW w:w="4878" w:type="dxa"/>
            <w:tcBorders>
              <w:bottom w:val="single" w:sz="4" w:space="0" w:color="auto"/>
            </w:tcBorders>
            <w:shd w:val="clear" w:color="auto" w:fill="auto"/>
          </w:tcPr>
          <w:p w:rsidR="00D46AA2" w:rsidRPr="00D46AA2" w:rsidRDefault="00D46AA2" w:rsidP="00D46AA2">
            <w:pPr>
              <w:rPr>
                <w:rFonts w:ascii="Verdana" w:hAnsi="Verdana"/>
                <w:sz w:val="18"/>
                <w:szCs w:val="18"/>
              </w:rPr>
            </w:pPr>
          </w:p>
        </w:tc>
      </w:tr>
      <w:tr w:rsidR="00D46AA2" w:rsidRPr="00D46AA2" w:rsidTr="00111FF2">
        <w:tc>
          <w:tcPr>
            <w:tcW w:w="4428" w:type="dxa"/>
            <w:tcBorders>
              <w:top w:val="single" w:sz="4" w:space="0" w:color="auto"/>
            </w:tcBorders>
            <w:shd w:val="clear" w:color="auto" w:fill="auto"/>
          </w:tcPr>
          <w:p w:rsidR="00D46AA2" w:rsidRPr="00D46AA2" w:rsidRDefault="00D46AA2" w:rsidP="00D46AA2">
            <w:pPr>
              <w:rPr>
                <w:rFonts w:ascii="Verdana" w:hAnsi="Verdana"/>
                <w:sz w:val="18"/>
                <w:szCs w:val="18"/>
              </w:rPr>
            </w:pPr>
            <w:r w:rsidRPr="00D46AA2">
              <w:rPr>
                <w:rFonts w:ascii="Verdana" w:hAnsi="Verdana"/>
                <w:sz w:val="18"/>
                <w:szCs w:val="18"/>
              </w:rPr>
              <w:t>Telephone Number</w:t>
            </w:r>
          </w:p>
        </w:tc>
        <w:tc>
          <w:tcPr>
            <w:tcW w:w="270" w:type="dxa"/>
            <w:shd w:val="clear" w:color="auto" w:fill="auto"/>
          </w:tcPr>
          <w:p w:rsidR="00D46AA2" w:rsidRPr="00D46AA2" w:rsidRDefault="00D46AA2" w:rsidP="00D46AA2">
            <w:pPr>
              <w:rPr>
                <w:rFonts w:ascii="Verdana" w:hAnsi="Verdana"/>
                <w:sz w:val="18"/>
                <w:szCs w:val="18"/>
              </w:rPr>
            </w:pPr>
          </w:p>
        </w:tc>
        <w:tc>
          <w:tcPr>
            <w:tcW w:w="4878" w:type="dxa"/>
            <w:tcBorders>
              <w:top w:val="single" w:sz="4" w:space="0" w:color="auto"/>
            </w:tcBorders>
            <w:shd w:val="clear" w:color="auto" w:fill="auto"/>
          </w:tcPr>
          <w:p w:rsidR="00D46AA2" w:rsidRPr="00D46AA2" w:rsidRDefault="00D46AA2" w:rsidP="00D46AA2">
            <w:pPr>
              <w:rPr>
                <w:rFonts w:ascii="Verdana" w:hAnsi="Verdana"/>
                <w:sz w:val="18"/>
                <w:szCs w:val="18"/>
              </w:rPr>
            </w:pPr>
            <w:r w:rsidRPr="00D46AA2">
              <w:rPr>
                <w:rFonts w:ascii="Verdana" w:hAnsi="Verdana"/>
                <w:sz w:val="18"/>
                <w:szCs w:val="18"/>
              </w:rPr>
              <w:t>Mailing Address</w:t>
            </w:r>
          </w:p>
        </w:tc>
      </w:tr>
      <w:tr w:rsidR="00D46AA2" w:rsidRPr="00D46AA2" w:rsidTr="00111FF2">
        <w:trPr>
          <w:trHeight w:val="1296"/>
        </w:trPr>
        <w:tc>
          <w:tcPr>
            <w:tcW w:w="9576" w:type="dxa"/>
            <w:gridSpan w:val="3"/>
            <w:tcBorders>
              <w:bottom w:val="single" w:sz="4" w:space="0" w:color="auto"/>
            </w:tcBorders>
            <w:shd w:val="clear" w:color="auto" w:fill="auto"/>
          </w:tcPr>
          <w:p w:rsidR="00D46AA2" w:rsidRPr="00D46AA2" w:rsidRDefault="00D46AA2" w:rsidP="00D46AA2">
            <w:pPr>
              <w:rPr>
                <w:rFonts w:ascii="Verdana" w:hAnsi="Verdana"/>
                <w:sz w:val="18"/>
                <w:szCs w:val="18"/>
              </w:rPr>
            </w:pPr>
          </w:p>
          <w:p w:rsidR="00D46AA2" w:rsidRPr="00D46AA2" w:rsidRDefault="00D46AA2" w:rsidP="00D46AA2">
            <w:pPr>
              <w:rPr>
                <w:rFonts w:ascii="Verdana" w:hAnsi="Verdana"/>
                <w:sz w:val="18"/>
                <w:szCs w:val="18"/>
              </w:rPr>
            </w:pPr>
            <w:r w:rsidRPr="00D46AA2">
              <w:rPr>
                <w:rFonts w:ascii="Verdana" w:hAnsi="Verdana"/>
                <w:sz w:val="18"/>
                <w:szCs w:val="18"/>
              </w:rPr>
              <w:t>Type of service(s) (check all that apply):</w:t>
            </w:r>
          </w:p>
          <w:p w:rsidR="00D46AA2" w:rsidRPr="00D46AA2" w:rsidRDefault="00D46AA2" w:rsidP="00D46AA2">
            <w:pPr>
              <w:rPr>
                <w:rFonts w:ascii="Verdana" w:hAnsi="Verdana"/>
                <w:sz w:val="18"/>
                <w:szCs w:val="18"/>
              </w:rPr>
            </w:pPr>
            <w:r w:rsidRPr="00D46AA2">
              <w:rPr>
                <w:rFonts w:ascii="Verdana" w:hAnsi="Verdana"/>
                <w:sz w:val="40"/>
                <w:szCs w:val="40"/>
              </w:rPr>
              <w:t>□</w:t>
            </w:r>
            <w:r w:rsidRPr="00D46AA2">
              <w:rPr>
                <w:rFonts w:ascii="Verdana" w:hAnsi="Verdana"/>
                <w:sz w:val="18"/>
                <w:szCs w:val="18"/>
              </w:rPr>
              <w:t xml:space="preserve"> Water Quality Sampling Service     </w:t>
            </w:r>
            <w:r w:rsidRPr="00D46AA2">
              <w:rPr>
                <w:rFonts w:ascii="Verdana" w:hAnsi="Verdana"/>
                <w:sz w:val="40"/>
                <w:szCs w:val="40"/>
              </w:rPr>
              <w:t>□</w:t>
            </w:r>
            <w:r w:rsidRPr="00D46AA2">
              <w:rPr>
                <w:rFonts w:ascii="Verdana" w:hAnsi="Verdana"/>
                <w:sz w:val="18"/>
                <w:szCs w:val="18"/>
              </w:rPr>
              <w:t xml:space="preserve"> Operator Service     </w:t>
            </w:r>
            <w:r w:rsidRPr="00D46AA2">
              <w:rPr>
                <w:rFonts w:ascii="Verdana" w:hAnsi="Verdana"/>
                <w:sz w:val="40"/>
                <w:szCs w:val="40"/>
              </w:rPr>
              <w:t>□</w:t>
            </w:r>
            <w:r w:rsidRPr="00D46AA2">
              <w:rPr>
                <w:rFonts w:ascii="Verdana" w:hAnsi="Verdana"/>
                <w:sz w:val="18"/>
                <w:szCs w:val="18"/>
              </w:rPr>
              <w:t xml:space="preserve"> RTCR Assessments</w:t>
            </w:r>
          </w:p>
          <w:p w:rsidR="00D46AA2" w:rsidRPr="00D46AA2" w:rsidRDefault="00D46AA2" w:rsidP="00D46AA2">
            <w:pPr>
              <w:rPr>
                <w:rFonts w:ascii="Verdana" w:hAnsi="Verdana"/>
                <w:sz w:val="18"/>
                <w:szCs w:val="18"/>
              </w:rPr>
            </w:pPr>
          </w:p>
        </w:tc>
      </w:tr>
      <w:tr w:rsidR="00D46AA2" w:rsidRPr="00D46AA2" w:rsidTr="00111FF2">
        <w:tc>
          <w:tcPr>
            <w:tcW w:w="4428" w:type="dxa"/>
            <w:tcBorders>
              <w:top w:val="single" w:sz="4" w:space="0" w:color="auto"/>
            </w:tcBorders>
            <w:shd w:val="clear" w:color="auto" w:fill="auto"/>
          </w:tcPr>
          <w:p w:rsidR="00D46AA2" w:rsidRPr="00D46AA2" w:rsidRDefault="00D46AA2" w:rsidP="00D46AA2">
            <w:pPr>
              <w:rPr>
                <w:rFonts w:ascii="Verdana" w:hAnsi="Verdana"/>
                <w:sz w:val="18"/>
                <w:szCs w:val="18"/>
              </w:rPr>
            </w:pPr>
            <w:r w:rsidRPr="00D46AA2">
              <w:rPr>
                <w:rFonts w:ascii="Verdana" w:hAnsi="Verdana"/>
                <w:sz w:val="18"/>
                <w:szCs w:val="18"/>
              </w:rPr>
              <w:t>Signature</w:t>
            </w:r>
          </w:p>
        </w:tc>
        <w:tc>
          <w:tcPr>
            <w:tcW w:w="270" w:type="dxa"/>
            <w:shd w:val="clear" w:color="auto" w:fill="auto"/>
          </w:tcPr>
          <w:p w:rsidR="00D46AA2" w:rsidRPr="00D46AA2" w:rsidRDefault="00D46AA2" w:rsidP="00D46AA2">
            <w:pPr>
              <w:rPr>
                <w:rFonts w:ascii="Verdana" w:hAnsi="Verdana"/>
                <w:sz w:val="18"/>
                <w:szCs w:val="18"/>
              </w:rPr>
            </w:pPr>
          </w:p>
        </w:tc>
        <w:tc>
          <w:tcPr>
            <w:tcW w:w="4878" w:type="dxa"/>
            <w:tcBorders>
              <w:top w:val="single" w:sz="4" w:space="0" w:color="auto"/>
            </w:tcBorders>
            <w:shd w:val="clear" w:color="auto" w:fill="auto"/>
          </w:tcPr>
          <w:p w:rsidR="00D46AA2" w:rsidRPr="00D46AA2" w:rsidRDefault="00D46AA2" w:rsidP="00D46AA2">
            <w:pPr>
              <w:rPr>
                <w:rFonts w:ascii="Verdana" w:hAnsi="Verdana"/>
                <w:sz w:val="18"/>
                <w:szCs w:val="18"/>
              </w:rPr>
            </w:pPr>
            <w:r w:rsidRPr="00D46AA2">
              <w:rPr>
                <w:rFonts w:ascii="Verdana" w:hAnsi="Verdana"/>
                <w:sz w:val="18"/>
                <w:szCs w:val="18"/>
              </w:rPr>
              <w:t>Date</w:t>
            </w:r>
          </w:p>
        </w:tc>
      </w:tr>
    </w:tbl>
    <w:p w:rsidR="00D46AA2" w:rsidRPr="00D46AA2" w:rsidRDefault="00D46AA2" w:rsidP="00D46AA2">
      <w:pPr>
        <w:tabs>
          <w:tab w:val="left" w:pos="2160"/>
          <w:tab w:val="left" w:pos="5760"/>
          <w:tab w:val="left" w:pos="6480"/>
          <w:tab w:val="left" w:pos="10080"/>
        </w:tabs>
        <w:rPr>
          <w:rFonts w:ascii="Verdana" w:hAnsi="Verdana"/>
          <w:b/>
          <w:sz w:val="20"/>
          <w:szCs w:val="20"/>
        </w:rPr>
      </w:pPr>
      <w:r w:rsidRPr="00D46AA2">
        <w:rPr>
          <w:rFonts w:ascii="Verdana" w:hAnsi="Verdana"/>
          <w:b/>
          <w:sz w:val="20"/>
          <w:szCs w:val="20"/>
        </w:rPr>
        <w:t>=====================================================</w:t>
      </w:r>
    </w:p>
    <w:p w:rsidR="00D46AA2" w:rsidRPr="00D46AA2" w:rsidRDefault="00D46AA2" w:rsidP="00D46AA2">
      <w:pPr>
        <w:rPr>
          <w:rFonts w:ascii="Verdana" w:hAnsi="Verdana"/>
          <w:sz w:val="18"/>
          <w:szCs w:val="18"/>
        </w:rPr>
      </w:pPr>
      <w:r w:rsidRPr="00D46AA2">
        <w:rPr>
          <w:rFonts w:ascii="Verdana" w:hAnsi="Verdana"/>
          <w:sz w:val="18"/>
          <w:szCs w:val="18"/>
        </w:rPr>
        <w:t>State of New Mexico</w:t>
      </w:r>
    </w:p>
    <w:p w:rsidR="00D46AA2" w:rsidRPr="00D46AA2" w:rsidRDefault="00D46AA2" w:rsidP="00D46AA2">
      <w:pPr>
        <w:rPr>
          <w:rFonts w:ascii="Verdana" w:hAnsi="Verdana"/>
          <w:sz w:val="18"/>
          <w:szCs w:val="18"/>
        </w:rPr>
      </w:pPr>
      <w:r w:rsidRPr="00D46AA2">
        <w:rPr>
          <w:rFonts w:ascii="Verdana" w:hAnsi="Verdana"/>
          <w:sz w:val="18"/>
          <w:szCs w:val="18"/>
        </w:rPr>
        <w:t>County of ___________________________</w:t>
      </w:r>
    </w:p>
    <w:p w:rsidR="00D46AA2" w:rsidRPr="00D46AA2" w:rsidRDefault="00D46AA2" w:rsidP="00D46AA2">
      <w:pPr>
        <w:rPr>
          <w:rFonts w:ascii="Verdana" w:hAnsi="Verdana"/>
          <w:sz w:val="18"/>
          <w:szCs w:val="18"/>
        </w:rPr>
      </w:pPr>
      <w:r w:rsidRPr="00D46AA2">
        <w:rPr>
          <w:rFonts w:ascii="Verdana" w:hAnsi="Verdana"/>
          <w:sz w:val="18"/>
          <w:szCs w:val="18"/>
        </w:rPr>
        <w:t>Subscribed and sworn to (affirmed) before me this ________ day of ___________________, 20__</w:t>
      </w:r>
      <w:r w:rsidRPr="00D46AA2">
        <w:rPr>
          <w:rFonts w:ascii="Verdana" w:hAnsi="Verdana"/>
          <w:sz w:val="18"/>
          <w:szCs w:val="18"/>
        </w:rPr>
        <w:br/>
      </w:r>
      <w:r w:rsidRPr="00D46AA2">
        <w:rPr>
          <w:rFonts w:ascii="Verdana" w:hAnsi="Verdana"/>
          <w:sz w:val="18"/>
          <w:szCs w:val="18"/>
        </w:rPr>
        <w:br/>
        <w:t>by __________________________.</w:t>
      </w:r>
    </w:p>
    <w:p w:rsidR="00D46AA2" w:rsidRPr="00D46AA2" w:rsidRDefault="00D46AA2" w:rsidP="00D46AA2">
      <w:pPr>
        <w:rPr>
          <w:rFonts w:ascii="Verdana" w:hAnsi="Verdana"/>
          <w:sz w:val="18"/>
          <w:szCs w:val="18"/>
        </w:rPr>
      </w:pPr>
      <w:r w:rsidRPr="00D46AA2">
        <w:rPr>
          <w:rFonts w:ascii="Verdana" w:hAnsi="Verdana"/>
          <w:sz w:val="18"/>
          <w:szCs w:val="18"/>
        </w:rPr>
        <w:tab/>
      </w:r>
      <w:r w:rsidRPr="00D46AA2">
        <w:rPr>
          <w:rFonts w:ascii="Verdana" w:hAnsi="Verdana"/>
          <w:sz w:val="18"/>
          <w:szCs w:val="18"/>
        </w:rPr>
        <w:tab/>
      </w:r>
      <w:r w:rsidRPr="00D46AA2">
        <w:rPr>
          <w:rFonts w:ascii="Verdana" w:hAnsi="Verdana"/>
          <w:sz w:val="18"/>
          <w:szCs w:val="18"/>
        </w:rPr>
        <w:tab/>
      </w:r>
      <w:r w:rsidRPr="00D46AA2">
        <w:rPr>
          <w:rFonts w:ascii="Verdana" w:hAnsi="Verdana"/>
          <w:sz w:val="18"/>
          <w:szCs w:val="18"/>
        </w:rPr>
        <w:tab/>
      </w:r>
      <w:r w:rsidRPr="00D46AA2">
        <w:rPr>
          <w:rFonts w:ascii="Verdana" w:hAnsi="Verdana"/>
          <w:sz w:val="18"/>
          <w:szCs w:val="18"/>
        </w:rPr>
        <w:tab/>
      </w:r>
      <w:r w:rsidRPr="00D46AA2">
        <w:rPr>
          <w:rFonts w:ascii="Verdana" w:hAnsi="Verdana"/>
          <w:sz w:val="18"/>
          <w:szCs w:val="18"/>
        </w:rPr>
        <w:tab/>
        <w:t>_______________________________</w:t>
      </w:r>
      <w:r w:rsidRPr="00D46AA2">
        <w:rPr>
          <w:rFonts w:ascii="Verdana" w:hAnsi="Verdana"/>
          <w:sz w:val="18"/>
          <w:szCs w:val="18"/>
        </w:rPr>
        <w:br/>
      </w:r>
      <w:r w:rsidRPr="00D46AA2">
        <w:rPr>
          <w:rFonts w:ascii="Verdana" w:hAnsi="Verdana"/>
          <w:sz w:val="18"/>
          <w:szCs w:val="18"/>
        </w:rPr>
        <w:tab/>
      </w:r>
      <w:r w:rsidRPr="00D46AA2">
        <w:rPr>
          <w:rFonts w:ascii="Verdana" w:hAnsi="Verdana"/>
          <w:sz w:val="18"/>
          <w:szCs w:val="18"/>
        </w:rPr>
        <w:tab/>
      </w:r>
      <w:r w:rsidRPr="00D46AA2">
        <w:rPr>
          <w:rFonts w:ascii="Verdana" w:hAnsi="Verdana"/>
          <w:sz w:val="18"/>
          <w:szCs w:val="18"/>
        </w:rPr>
        <w:tab/>
      </w:r>
      <w:r w:rsidRPr="00D46AA2">
        <w:rPr>
          <w:rFonts w:ascii="Verdana" w:hAnsi="Verdana"/>
          <w:sz w:val="18"/>
          <w:szCs w:val="18"/>
        </w:rPr>
        <w:tab/>
      </w:r>
      <w:r w:rsidRPr="00D46AA2">
        <w:rPr>
          <w:rFonts w:ascii="Verdana" w:hAnsi="Verdana"/>
          <w:sz w:val="18"/>
          <w:szCs w:val="18"/>
        </w:rPr>
        <w:tab/>
      </w:r>
      <w:r w:rsidRPr="00D46AA2">
        <w:rPr>
          <w:rFonts w:ascii="Verdana" w:hAnsi="Verdana"/>
          <w:sz w:val="18"/>
          <w:szCs w:val="18"/>
        </w:rPr>
        <w:tab/>
        <w:t>Notary Public</w:t>
      </w:r>
    </w:p>
    <w:p w:rsidR="00D46AA2" w:rsidRDefault="00D46AA2" w:rsidP="00D46AA2">
      <w:pPr>
        <w:rPr>
          <w:rFonts w:ascii="Verdana" w:hAnsi="Verdana"/>
          <w:sz w:val="18"/>
          <w:szCs w:val="18"/>
        </w:rPr>
      </w:pPr>
      <w:r w:rsidRPr="00D46AA2">
        <w:rPr>
          <w:rFonts w:ascii="Verdana" w:hAnsi="Verdana"/>
          <w:sz w:val="18"/>
          <w:szCs w:val="18"/>
        </w:rPr>
        <w:t>My Commission Expires: ________________</w:t>
      </w:r>
    </w:p>
    <w:p w:rsidR="00C03987" w:rsidRDefault="00C03987" w:rsidP="00D46AA2">
      <w:pPr>
        <w:rPr>
          <w:rFonts w:ascii="Verdana" w:hAnsi="Verdana"/>
          <w:sz w:val="18"/>
          <w:szCs w:val="18"/>
        </w:rPr>
      </w:pPr>
    </w:p>
    <w:p w:rsidR="00C03987" w:rsidRDefault="00C03987">
      <w:pPr>
        <w:rPr>
          <w:rFonts w:ascii="Verdana" w:hAnsi="Verdana"/>
          <w:sz w:val="18"/>
          <w:szCs w:val="18"/>
        </w:rPr>
      </w:pPr>
    </w:p>
    <w:sectPr w:rsidR="00C03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74696"/>
    <w:multiLevelType w:val="multilevel"/>
    <w:tmpl w:val="4F72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E20A3"/>
    <w:multiLevelType w:val="hybridMultilevel"/>
    <w:tmpl w:val="F48C30DC"/>
    <w:lvl w:ilvl="0" w:tplc="2EC8F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A119F"/>
    <w:multiLevelType w:val="multilevel"/>
    <w:tmpl w:val="6DFE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170"/>
    <w:rsid w:val="002E5357"/>
    <w:rsid w:val="00373F9B"/>
    <w:rsid w:val="00394170"/>
    <w:rsid w:val="00676603"/>
    <w:rsid w:val="00A204EC"/>
    <w:rsid w:val="00A2546E"/>
    <w:rsid w:val="00AE577E"/>
    <w:rsid w:val="00B631B0"/>
    <w:rsid w:val="00BD0F39"/>
    <w:rsid w:val="00C03987"/>
    <w:rsid w:val="00C42863"/>
    <w:rsid w:val="00C732F7"/>
    <w:rsid w:val="00D46AA2"/>
    <w:rsid w:val="00E8736A"/>
    <w:rsid w:val="00F3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5F774-F5B3-482C-8E74-F85D7E65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AA2"/>
    <w:rPr>
      <w:color w:val="0000FF" w:themeColor="hyperlink"/>
      <w:u w:val="single"/>
    </w:rPr>
  </w:style>
  <w:style w:type="paragraph" w:styleId="BalloonText">
    <w:name w:val="Balloon Text"/>
    <w:basedOn w:val="Normal"/>
    <w:link w:val="BalloonTextChar"/>
    <w:uiPriority w:val="99"/>
    <w:semiHidden/>
    <w:unhideWhenUsed/>
    <w:rsid w:val="00BD0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4706">
      <w:bodyDiv w:val="1"/>
      <w:marLeft w:val="0"/>
      <w:marRight w:val="0"/>
      <w:marTop w:val="0"/>
      <w:marBottom w:val="0"/>
      <w:divBdr>
        <w:top w:val="none" w:sz="0" w:space="0" w:color="auto"/>
        <w:left w:val="none" w:sz="0" w:space="0" w:color="auto"/>
        <w:bottom w:val="none" w:sz="0" w:space="0" w:color="auto"/>
        <w:right w:val="none" w:sz="0" w:space="0" w:color="auto"/>
      </w:divBdr>
      <w:divsChild>
        <w:div w:id="968363897">
          <w:marLeft w:val="0"/>
          <w:marRight w:val="0"/>
          <w:marTop w:val="0"/>
          <w:marBottom w:val="0"/>
          <w:divBdr>
            <w:top w:val="none" w:sz="0" w:space="0" w:color="auto"/>
            <w:left w:val="none" w:sz="0" w:space="0" w:color="auto"/>
            <w:bottom w:val="none" w:sz="0" w:space="0" w:color="auto"/>
            <w:right w:val="none" w:sz="0" w:space="0" w:color="auto"/>
          </w:divBdr>
          <w:divsChild>
            <w:div w:id="1973708268">
              <w:marLeft w:val="0"/>
              <w:marRight w:val="0"/>
              <w:marTop w:val="0"/>
              <w:marBottom w:val="0"/>
              <w:divBdr>
                <w:top w:val="none" w:sz="0" w:space="0" w:color="auto"/>
                <w:left w:val="none" w:sz="0" w:space="0" w:color="auto"/>
                <w:bottom w:val="none" w:sz="0" w:space="0" w:color="auto"/>
                <w:right w:val="none" w:sz="0" w:space="0" w:color="auto"/>
              </w:divBdr>
              <w:divsChild>
                <w:div w:id="438179868">
                  <w:marLeft w:val="0"/>
                  <w:marRight w:val="0"/>
                  <w:marTop w:val="0"/>
                  <w:marBottom w:val="0"/>
                  <w:divBdr>
                    <w:top w:val="none" w:sz="0" w:space="0" w:color="auto"/>
                    <w:left w:val="none" w:sz="0" w:space="0" w:color="auto"/>
                    <w:bottom w:val="none" w:sz="0" w:space="0" w:color="auto"/>
                    <w:right w:val="none" w:sz="0" w:space="0" w:color="auto"/>
                  </w:divBdr>
                  <w:divsChild>
                    <w:div w:id="1958876115">
                      <w:marLeft w:val="0"/>
                      <w:marRight w:val="0"/>
                      <w:marTop w:val="0"/>
                      <w:marBottom w:val="0"/>
                      <w:divBdr>
                        <w:top w:val="single" w:sz="6" w:space="0" w:color="E2D494"/>
                        <w:left w:val="single" w:sz="6" w:space="0" w:color="E2D494"/>
                        <w:bottom w:val="single" w:sz="6" w:space="0" w:color="E2D494"/>
                        <w:right w:val="single" w:sz="6" w:space="0" w:color="E2D494"/>
                      </w:divBdr>
                      <w:divsChild>
                        <w:div w:id="1844736104">
                          <w:marLeft w:val="0"/>
                          <w:marRight w:val="0"/>
                          <w:marTop w:val="0"/>
                          <w:marBottom w:val="0"/>
                          <w:divBdr>
                            <w:top w:val="none" w:sz="0" w:space="0" w:color="auto"/>
                            <w:left w:val="none" w:sz="0" w:space="0" w:color="auto"/>
                            <w:bottom w:val="none" w:sz="0" w:space="0" w:color="auto"/>
                            <w:right w:val="none" w:sz="0" w:space="0" w:color="auto"/>
                          </w:divBdr>
                          <w:divsChild>
                            <w:div w:id="835922052">
                              <w:marLeft w:val="0"/>
                              <w:marRight w:val="0"/>
                              <w:marTop w:val="0"/>
                              <w:marBottom w:val="0"/>
                              <w:divBdr>
                                <w:top w:val="none" w:sz="0" w:space="0" w:color="auto"/>
                                <w:left w:val="none" w:sz="0" w:space="0" w:color="auto"/>
                                <w:bottom w:val="none" w:sz="0" w:space="0" w:color="auto"/>
                                <w:right w:val="none" w:sz="0" w:space="0" w:color="auto"/>
                              </w:divBdr>
                              <w:divsChild>
                                <w:div w:id="1009601179">
                                  <w:marLeft w:val="0"/>
                                  <w:marRight w:val="0"/>
                                  <w:marTop w:val="0"/>
                                  <w:marBottom w:val="0"/>
                                  <w:divBdr>
                                    <w:top w:val="none" w:sz="0" w:space="0" w:color="auto"/>
                                    <w:left w:val="none" w:sz="0" w:space="0" w:color="auto"/>
                                    <w:bottom w:val="none" w:sz="0" w:space="0" w:color="auto"/>
                                    <w:right w:val="none" w:sz="0" w:space="0" w:color="auto"/>
                                  </w:divBdr>
                                  <w:divsChild>
                                    <w:div w:id="1568614948">
                                      <w:marLeft w:val="0"/>
                                      <w:marRight w:val="0"/>
                                      <w:marTop w:val="0"/>
                                      <w:marBottom w:val="0"/>
                                      <w:divBdr>
                                        <w:top w:val="none" w:sz="0" w:space="0" w:color="auto"/>
                                        <w:left w:val="none" w:sz="0" w:space="0" w:color="auto"/>
                                        <w:bottom w:val="none" w:sz="0" w:space="0" w:color="auto"/>
                                        <w:right w:val="none" w:sz="0" w:space="0" w:color="auto"/>
                                      </w:divBdr>
                                      <w:divsChild>
                                        <w:div w:id="1863667490">
                                          <w:marLeft w:val="0"/>
                                          <w:marRight w:val="0"/>
                                          <w:marTop w:val="0"/>
                                          <w:marBottom w:val="0"/>
                                          <w:divBdr>
                                            <w:top w:val="single" w:sz="6" w:space="0" w:color="E2D494"/>
                                            <w:left w:val="single" w:sz="6" w:space="0" w:color="E2D494"/>
                                            <w:bottom w:val="single" w:sz="6" w:space="0" w:color="E2D494"/>
                                            <w:right w:val="single" w:sz="6" w:space="0" w:color="E2D494"/>
                                          </w:divBdr>
                                          <w:divsChild>
                                            <w:div w:id="58138956">
                                              <w:marLeft w:val="0"/>
                                              <w:marRight w:val="0"/>
                                              <w:marTop w:val="0"/>
                                              <w:marBottom w:val="0"/>
                                              <w:divBdr>
                                                <w:top w:val="none" w:sz="0" w:space="0" w:color="auto"/>
                                                <w:left w:val="none" w:sz="0" w:space="0" w:color="auto"/>
                                                <w:bottom w:val="none" w:sz="0" w:space="0" w:color="auto"/>
                                                <w:right w:val="none" w:sz="0" w:space="0" w:color="auto"/>
                                              </w:divBdr>
                                              <w:divsChild>
                                                <w:div w:id="12032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117307">
      <w:bodyDiv w:val="1"/>
      <w:marLeft w:val="0"/>
      <w:marRight w:val="0"/>
      <w:marTop w:val="0"/>
      <w:marBottom w:val="0"/>
      <w:divBdr>
        <w:top w:val="none" w:sz="0" w:space="0" w:color="auto"/>
        <w:left w:val="none" w:sz="0" w:space="0" w:color="auto"/>
        <w:bottom w:val="none" w:sz="0" w:space="0" w:color="auto"/>
        <w:right w:val="none" w:sz="0" w:space="0" w:color="auto"/>
      </w:divBdr>
    </w:div>
    <w:div w:id="1810977721">
      <w:bodyDiv w:val="1"/>
      <w:marLeft w:val="0"/>
      <w:marRight w:val="0"/>
      <w:marTop w:val="0"/>
      <w:marBottom w:val="0"/>
      <w:divBdr>
        <w:top w:val="none" w:sz="0" w:space="0" w:color="auto"/>
        <w:left w:val="none" w:sz="0" w:space="0" w:color="auto"/>
        <w:bottom w:val="none" w:sz="0" w:space="0" w:color="auto"/>
        <w:right w:val="none" w:sz="0" w:space="0" w:color="auto"/>
      </w:divBdr>
      <w:divsChild>
        <w:div w:id="1022243449">
          <w:marLeft w:val="0"/>
          <w:marRight w:val="0"/>
          <w:marTop w:val="0"/>
          <w:marBottom w:val="0"/>
          <w:divBdr>
            <w:top w:val="none" w:sz="0" w:space="0" w:color="auto"/>
            <w:left w:val="none" w:sz="0" w:space="0" w:color="auto"/>
            <w:bottom w:val="none" w:sz="0" w:space="0" w:color="auto"/>
            <w:right w:val="none" w:sz="0" w:space="0" w:color="auto"/>
          </w:divBdr>
          <w:divsChild>
            <w:div w:id="160704463">
              <w:marLeft w:val="0"/>
              <w:marRight w:val="0"/>
              <w:marTop w:val="0"/>
              <w:marBottom w:val="0"/>
              <w:divBdr>
                <w:top w:val="none" w:sz="0" w:space="0" w:color="auto"/>
                <w:left w:val="none" w:sz="0" w:space="0" w:color="auto"/>
                <w:bottom w:val="none" w:sz="0" w:space="0" w:color="auto"/>
                <w:right w:val="none" w:sz="0" w:space="0" w:color="auto"/>
              </w:divBdr>
              <w:divsChild>
                <w:div w:id="1799835330">
                  <w:marLeft w:val="0"/>
                  <w:marRight w:val="0"/>
                  <w:marTop w:val="0"/>
                  <w:marBottom w:val="0"/>
                  <w:divBdr>
                    <w:top w:val="none" w:sz="0" w:space="0" w:color="auto"/>
                    <w:left w:val="none" w:sz="0" w:space="0" w:color="auto"/>
                    <w:bottom w:val="none" w:sz="0" w:space="0" w:color="auto"/>
                    <w:right w:val="none" w:sz="0" w:space="0" w:color="auto"/>
                  </w:divBdr>
                  <w:divsChild>
                    <w:div w:id="988484198">
                      <w:marLeft w:val="0"/>
                      <w:marRight w:val="0"/>
                      <w:marTop w:val="0"/>
                      <w:marBottom w:val="0"/>
                      <w:divBdr>
                        <w:top w:val="single" w:sz="6" w:space="0" w:color="E2D494"/>
                        <w:left w:val="single" w:sz="6" w:space="0" w:color="E2D494"/>
                        <w:bottom w:val="single" w:sz="6" w:space="0" w:color="E2D494"/>
                        <w:right w:val="single" w:sz="6" w:space="0" w:color="E2D494"/>
                      </w:divBdr>
                      <w:divsChild>
                        <w:div w:id="201869936">
                          <w:marLeft w:val="0"/>
                          <w:marRight w:val="0"/>
                          <w:marTop w:val="0"/>
                          <w:marBottom w:val="0"/>
                          <w:divBdr>
                            <w:top w:val="none" w:sz="0" w:space="0" w:color="auto"/>
                            <w:left w:val="none" w:sz="0" w:space="0" w:color="auto"/>
                            <w:bottom w:val="none" w:sz="0" w:space="0" w:color="auto"/>
                            <w:right w:val="none" w:sz="0" w:space="0" w:color="auto"/>
                          </w:divBdr>
                          <w:divsChild>
                            <w:div w:id="7500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ENV-DWBAvailableUCOSList@state.n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ENV-DWBAvailableUCOSList@state.nm.us" TargetMode="External"/><Relationship Id="rId5" Type="http://schemas.openxmlformats.org/officeDocument/2006/relationships/hyperlink" Target="https://www.env.nm.gov/dw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Nathanson</dc:creator>
  <cp:keywords/>
  <dc:description/>
  <cp:lastModifiedBy>Pedro Archuleta</cp:lastModifiedBy>
  <cp:revision>2</cp:revision>
  <cp:lastPrinted>2016-11-23T22:55:00Z</cp:lastPrinted>
  <dcterms:created xsi:type="dcterms:W3CDTF">2019-07-08T16:28:00Z</dcterms:created>
  <dcterms:modified xsi:type="dcterms:W3CDTF">2019-07-08T16:28:00Z</dcterms:modified>
</cp:coreProperties>
</file>