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8E4" w:rsidRPr="00F73AD7" w:rsidRDefault="001158E4" w:rsidP="001158E4">
      <w:pPr>
        <w:spacing w:after="0" w:line="240" w:lineRule="auto"/>
        <w:jc w:val="center"/>
        <w:rPr>
          <w:rFonts w:ascii="Times New Roman" w:eastAsia="Times New Roman" w:hAnsi="Times New Roman" w:cs="Times New Roman"/>
          <w:b/>
          <w:sz w:val="28"/>
          <w:szCs w:val="28"/>
        </w:rPr>
      </w:pPr>
      <w:bookmarkStart w:id="0" w:name="_GoBack"/>
      <w:bookmarkEnd w:id="0"/>
      <w:r w:rsidRPr="00F73AD7">
        <w:rPr>
          <w:rFonts w:ascii="Times New Roman" w:eastAsia="Times New Roman" w:hAnsi="Times New Roman" w:cs="Times New Roman"/>
          <w:b/>
          <w:sz w:val="28"/>
          <w:szCs w:val="28"/>
        </w:rPr>
        <w:t xml:space="preserve">Drinking Water </w:t>
      </w:r>
      <w:r w:rsidR="00F73AD7" w:rsidRPr="00F73AD7">
        <w:rPr>
          <w:rFonts w:ascii="Times New Roman" w:eastAsia="Times New Roman" w:hAnsi="Times New Roman" w:cs="Times New Roman"/>
          <w:b/>
          <w:sz w:val="28"/>
          <w:szCs w:val="28"/>
        </w:rPr>
        <w:t xml:space="preserve">Distribution </w:t>
      </w:r>
      <w:r w:rsidRPr="00F73AD7">
        <w:rPr>
          <w:rFonts w:ascii="Times New Roman" w:eastAsia="Times New Roman" w:hAnsi="Times New Roman" w:cs="Times New Roman"/>
          <w:b/>
          <w:sz w:val="28"/>
          <w:szCs w:val="28"/>
        </w:rPr>
        <w:t>System Sampling Plan</w:t>
      </w:r>
      <w:r w:rsidR="007E35F2">
        <w:rPr>
          <w:rFonts w:ascii="Times New Roman" w:eastAsia="Times New Roman" w:hAnsi="Times New Roman" w:cs="Times New Roman"/>
          <w:b/>
          <w:sz w:val="28"/>
          <w:szCs w:val="28"/>
        </w:rPr>
        <w:t xml:space="preserve"> (DSSP)</w:t>
      </w:r>
    </w:p>
    <w:p w:rsidR="001158E4" w:rsidRPr="00F73AD7" w:rsidRDefault="001158E4" w:rsidP="001158E4">
      <w:pPr>
        <w:spacing w:after="0" w:line="240" w:lineRule="auto"/>
        <w:jc w:val="center"/>
        <w:rPr>
          <w:rFonts w:ascii="Times New Roman" w:eastAsia="Calibri" w:hAnsi="Times New Roman" w:cs="Times New Roman"/>
          <w:b/>
          <w:sz w:val="28"/>
          <w:szCs w:val="28"/>
        </w:rPr>
      </w:pPr>
    </w:p>
    <w:p w:rsidR="001158E4" w:rsidRPr="00F73AD7" w:rsidRDefault="001158E4" w:rsidP="001158E4">
      <w:pPr>
        <w:spacing w:after="0" w:line="240" w:lineRule="auto"/>
        <w:jc w:val="center"/>
        <w:rPr>
          <w:rFonts w:ascii="Times New Roman" w:eastAsia="Calibri" w:hAnsi="Times New Roman" w:cs="Times New Roman"/>
          <w:b/>
          <w:sz w:val="28"/>
          <w:szCs w:val="28"/>
        </w:rPr>
      </w:pPr>
      <w:r w:rsidRPr="00F73AD7">
        <w:rPr>
          <w:rFonts w:ascii="Times New Roman" w:eastAsia="Calibri" w:hAnsi="Times New Roman" w:cs="Times New Roman"/>
          <w:b/>
          <w:sz w:val="28"/>
          <w:szCs w:val="28"/>
        </w:rPr>
        <w:t>Instructions to System</w:t>
      </w:r>
    </w:p>
    <w:p w:rsidR="001158E4" w:rsidRDefault="001158E4" w:rsidP="001158E4">
      <w:pPr>
        <w:spacing w:after="0" w:line="240" w:lineRule="auto"/>
        <w:rPr>
          <w:rFonts w:ascii="Times New Roman" w:eastAsia="Calibri" w:hAnsi="Times New Roman" w:cs="Times New Roman"/>
          <w:color w:val="000000"/>
          <w:sz w:val="24"/>
          <w:szCs w:val="24"/>
        </w:rPr>
      </w:pPr>
    </w:p>
    <w:p w:rsidR="009215B5" w:rsidRDefault="004E19C9" w:rsidP="004E19C9">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Th</w:t>
      </w:r>
      <w:r w:rsidR="002F7DF9">
        <w:rPr>
          <w:rFonts w:ascii="Times New Roman" w:eastAsia="Calibri" w:hAnsi="Times New Roman" w:cs="Times New Roman"/>
          <w:color w:val="000000"/>
          <w:sz w:val="24"/>
          <w:szCs w:val="24"/>
        </w:rPr>
        <w:t xml:space="preserve">ese instructions and </w:t>
      </w:r>
      <w:r w:rsidRPr="00F73AD7">
        <w:rPr>
          <w:rFonts w:ascii="Times New Roman" w:eastAsia="Calibri" w:hAnsi="Times New Roman" w:cs="Times New Roman"/>
          <w:color w:val="000000"/>
          <w:sz w:val="24"/>
          <w:szCs w:val="24"/>
        </w:rPr>
        <w:t xml:space="preserve">template </w:t>
      </w:r>
      <w:r w:rsidR="002F7DF9">
        <w:rPr>
          <w:rFonts w:ascii="Times New Roman" w:eastAsia="Calibri" w:hAnsi="Times New Roman" w:cs="Times New Roman"/>
          <w:color w:val="000000"/>
          <w:sz w:val="24"/>
          <w:szCs w:val="24"/>
        </w:rPr>
        <w:t>are</w:t>
      </w:r>
      <w:r w:rsidRPr="00F73AD7">
        <w:rPr>
          <w:rFonts w:ascii="Times New Roman" w:eastAsia="Calibri" w:hAnsi="Times New Roman" w:cs="Times New Roman"/>
          <w:color w:val="000000"/>
          <w:sz w:val="24"/>
          <w:szCs w:val="24"/>
        </w:rPr>
        <w:t xml:space="preserve"> provided by the </w:t>
      </w:r>
      <w:r w:rsidR="002F7DF9">
        <w:rPr>
          <w:rFonts w:ascii="Times New Roman" w:eastAsia="Calibri" w:hAnsi="Times New Roman" w:cs="Times New Roman"/>
          <w:color w:val="000000"/>
          <w:sz w:val="24"/>
          <w:szCs w:val="24"/>
        </w:rPr>
        <w:t xml:space="preserve">New Mexico Environment Department (NMED) Drinking Water Bureau (DWB) </w:t>
      </w:r>
      <w:r w:rsidRPr="00F73AD7">
        <w:rPr>
          <w:rFonts w:ascii="Times New Roman" w:eastAsia="Calibri" w:hAnsi="Times New Roman" w:cs="Times New Roman"/>
          <w:color w:val="000000"/>
          <w:sz w:val="24"/>
          <w:szCs w:val="24"/>
        </w:rPr>
        <w:t xml:space="preserve">as a guide for water systems that are revising or developing their distribution system sampling plan (DSSP).  </w:t>
      </w:r>
      <w:r w:rsidR="00192DF7">
        <w:rPr>
          <w:rFonts w:ascii="Times New Roman" w:eastAsia="Calibri" w:hAnsi="Times New Roman" w:cs="Times New Roman"/>
          <w:color w:val="000000"/>
          <w:sz w:val="24"/>
          <w:szCs w:val="24"/>
        </w:rPr>
        <w:t xml:space="preserve">The </w:t>
      </w:r>
      <w:r w:rsidRPr="00F73AD7">
        <w:rPr>
          <w:rFonts w:ascii="Times New Roman" w:eastAsia="Calibri" w:hAnsi="Times New Roman" w:cs="Times New Roman"/>
          <w:color w:val="000000"/>
          <w:sz w:val="24"/>
          <w:szCs w:val="24"/>
        </w:rPr>
        <w:t xml:space="preserve">DWB </w:t>
      </w:r>
      <w:r w:rsidR="002F7DF9">
        <w:rPr>
          <w:rFonts w:ascii="Times New Roman" w:eastAsia="Calibri" w:hAnsi="Times New Roman" w:cs="Times New Roman"/>
          <w:color w:val="000000"/>
          <w:sz w:val="24"/>
          <w:szCs w:val="24"/>
        </w:rPr>
        <w:t>will use</w:t>
      </w:r>
      <w:r w:rsidRPr="00F73AD7">
        <w:rPr>
          <w:rFonts w:ascii="Times New Roman" w:eastAsia="Calibri" w:hAnsi="Times New Roman" w:cs="Times New Roman"/>
          <w:color w:val="000000"/>
          <w:sz w:val="24"/>
          <w:szCs w:val="24"/>
        </w:rPr>
        <w:t xml:space="preserve"> </w:t>
      </w:r>
      <w:r w:rsidR="00192DF7">
        <w:rPr>
          <w:rFonts w:ascii="Times New Roman" w:eastAsia="Calibri" w:hAnsi="Times New Roman" w:cs="Times New Roman"/>
          <w:color w:val="000000"/>
          <w:sz w:val="24"/>
          <w:szCs w:val="24"/>
        </w:rPr>
        <w:t xml:space="preserve">this </w:t>
      </w:r>
      <w:r w:rsidR="0063443F">
        <w:rPr>
          <w:rFonts w:ascii="Times New Roman" w:eastAsia="Calibri" w:hAnsi="Times New Roman" w:cs="Times New Roman"/>
          <w:color w:val="000000"/>
          <w:sz w:val="24"/>
          <w:szCs w:val="24"/>
        </w:rPr>
        <w:t>template</w:t>
      </w:r>
      <w:r w:rsidR="00192DF7">
        <w:rPr>
          <w:rFonts w:ascii="Times New Roman" w:eastAsia="Calibri" w:hAnsi="Times New Roman" w:cs="Times New Roman"/>
          <w:color w:val="000000"/>
          <w:sz w:val="24"/>
          <w:szCs w:val="24"/>
        </w:rPr>
        <w:t xml:space="preserve"> </w:t>
      </w:r>
      <w:r w:rsidRPr="00F73AD7">
        <w:rPr>
          <w:rFonts w:ascii="Times New Roman" w:eastAsia="Calibri" w:hAnsi="Times New Roman" w:cs="Times New Roman"/>
          <w:color w:val="000000"/>
          <w:sz w:val="24"/>
          <w:szCs w:val="24"/>
        </w:rPr>
        <w:t xml:space="preserve">when providing technical assistance </w:t>
      </w:r>
      <w:r w:rsidR="00192DF7">
        <w:rPr>
          <w:rFonts w:ascii="Times New Roman" w:eastAsia="Calibri" w:hAnsi="Times New Roman" w:cs="Times New Roman"/>
          <w:color w:val="000000"/>
          <w:sz w:val="24"/>
          <w:szCs w:val="24"/>
        </w:rPr>
        <w:t xml:space="preserve">to systems revising or developing their DSSP </w:t>
      </w:r>
      <w:r w:rsidRPr="00F73AD7">
        <w:rPr>
          <w:rFonts w:ascii="Times New Roman" w:eastAsia="Calibri" w:hAnsi="Times New Roman" w:cs="Times New Roman"/>
          <w:color w:val="000000"/>
          <w:sz w:val="24"/>
          <w:szCs w:val="24"/>
        </w:rPr>
        <w:t>and when reviewing these plans for system compl</w:t>
      </w:r>
      <w:r w:rsidR="002922E4">
        <w:rPr>
          <w:rFonts w:ascii="Times New Roman" w:eastAsia="Calibri" w:hAnsi="Times New Roman" w:cs="Times New Roman"/>
          <w:color w:val="000000"/>
          <w:sz w:val="24"/>
          <w:szCs w:val="24"/>
        </w:rPr>
        <w:t>iance or capacity assessments.</w:t>
      </w:r>
    </w:p>
    <w:p w:rsidR="002922E4" w:rsidRDefault="002922E4" w:rsidP="004E19C9">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requires that drinking water systems maintain and implement a DWB-approved distribution system sample plan (DSSP) that reflects current </w:t>
      </w:r>
      <w:r w:rsidR="004B2B46">
        <w:rPr>
          <w:rFonts w:ascii="Times New Roman" w:eastAsia="Calibri" w:hAnsi="Times New Roman" w:cs="Times New Roman"/>
          <w:color w:val="000000"/>
          <w:sz w:val="24"/>
          <w:szCs w:val="24"/>
        </w:rPr>
        <w:t xml:space="preserve">regulatory requirements and </w:t>
      </w:r>
      <w:r>
        <w:rPr>
          <w:rFonts w:ascii="Times New Roman" w:eastAsia="Calibri" w:hAnsi="Times New Roman" w:cs="Times New Roman"/>
          <w:color w:val="000000"/>
          <w:sz w:val="24"/>
          <w:szCs w:val="24"/>
        </w:rPr>
        <w:t>system conditions</w:t>
      </w:r>
      <w:r w:rsidR="004B2B4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and enables certified samplers or operators to collect all routine and repeat compliance distribution system samples according to sample schedules established by the DWB.  The DSSP is also required to be included as an appendix in the system’s Operation and Maintenance Plan.  A general guideline to follow when developing or revising your DSSP is:</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ind w:left="360"/>
        <w:rPr>
          <w:rFonts w:ascii="Times New Roman" w:eastAsia="Calibri" w:hAnsi="Times New Roman" w:cs="Times New Roman"/>
          <w:color w:val="000000"/>
          <w:sz w:val="24"/>
          <w:szCs w:val="24"/>
        </w:rPr>
      </w:pPr>
      <w:r w:rsidRPr="006B5481">
        <w:rPr>
          <w:rFonts w:ascii="Times New Roman" w:eastAsia="Calibri" w:hAnsi="Times New Roman" w:cs="Times New Roman"/>
          <w:b/>
          <w:i/>
          <w:color w:val="000000"/>
          <w:sz w:val="24"/>
          <w:szCs w:val="24"/>
        </w:rPr>
        <w:t>the plan needs to be specific enough that any certified sampler or operator could take the plan without any prior knowledge of your system and accurately implement it</w:t>
      </w:r>
      <w:r>
        <w:rPr>
          <w:rFonts w:ascii="Times New Roman" w:eastAsia="Calibri" w:hAnsi="Times New Roman" w:cs="Times New Roman"/>
          <w:color w:val="000000"/>
          <w:sz w:val="24"/>
          <w:szCs w:val="24"/>
        </w:rPr>
        <w:t>.</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minimum, the DSSP must include:</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the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Can be the same one you use for both your Operation and Maintenance Plan and your Emergency Response Plan</w:t>
      </w:r>
    </w:p>
    <w:p w:rsidR="00D24094" w:rsidRPr="000F2A9A" w:rsidRDefault="00422972"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w:t>
      </w:r>
      <w:r w:rsidR="00D24094" w:rsidRPr="000F2A9A">
        <w:rPr>
          <w:rFonts w:ascii="Times New Roman" w:eastAsia="Calibri" w:hAnsi="Times New Roman" w:cs="Times New Roman"/>
          <w:color w:val="000000"/>
          <w:sz w:val="24"/>
          <w:szCs w:val="24"/>
        </w:rPr>
        <w:t>igh quality and accurate map</w:t>
      </w:r>
      <w:r>
        <w:rPr>
          <w:rFonts w:ascii="Times New Roman" w:eastAsia="Calibri" w:hAnsi="Times New Roman" w:cs="Times New Roman"/>
          <w:color w:val="000000"/>
          <w:sz w:val="24"/>
          <w:szCs w:val="24"/>
        </w:rPr>
        <w:t>(s)</w:t>
      </w:r>
      <w:r w:rsidR="00D24094" w:rsidRPr="000F2A9A">
        <w:rPr>
          <w:rFonts w:ascii="Times New Roman" w:eastAsia="Calibri" w:hAnsi="Times New Roman" w:cs="Times New Roman"/>
          <w:color w:val="000000"/>
          <w:sz w:val="24"/>
          <w:szCs w:val="24"/>
        </w:rPr>
        <w:t xml:space="preserve"> of the distribution system showing the general layout of all system features</w:t>
      </w:r>
      <w:r w:rsidR="000F2A9A" w:rsidRPr="000F2A9A">
        <w:rPr>
          <w:rFonts w:ascii="Times New Roman" w:eastAsia="Calibri" w:hAnsi="Times New Roman" w:cs="Times New Roman"/>
          <w:color w:val="000000"/>
          <w:sz w:val="24"/>
          <w:szCs w:val="24"/>
        </w:rPr>
        <w:t xml:space="preserve"> and </w:t>
      </w:r>
      <w:r w:rsidR="00D24094" w:rsidRPr="000F2A9A">
        <w:rPr>
          <w:rFonts w:ascii="Times New Roman" w:eastAsia="Calibri" w:hAnsi="Times New Roman" w:cs="Times New Roman"/>
          <w:color w:val="000000"/>
          <w:sz w:val="24"/>
          <w:szCs w:val="24"/>
        </w:rPr>
        <w:t>all sample sites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Bacteriological</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Routine</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Repeats</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Triggered source(s)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Chlorine residual</w:t>
      </w:r>
      <w:r w:rsidR="00441EBA">
        <w:rPr>
          <w:rFonts w:ascii="Times New Roman" w:eastAsia="Calibri" w:hAnsi="Times New Roman" w:cs="Times New Roman"/>
          <w:color w:val="000000"/>
          <w:sz w:val="24"/>
          <w:szCs w:val="24"/>
        </w:rPr>
        <w:t xml:space="preserve"> (if a chlorinated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Lead and copper</w:t>
      </w:r>
      <w:r w:rsidR="004E2B61">
        <w:rPr>
          <w:rFonts w:ascii="Times New Roman" w:eastAsia="Calibri" w:hAnsi="Times New Roman" w:cs="Times New Roman"/>
          <w:color w:val="000000"/>
          <w:sz w:val="24"/>
          <w:szCs w:val="24"/>
        </w:rPr>
        <w:t xml:space="preserve"> (if required by regulation)</w:t>
      </w:r>
    </w:p>
    <w:p w:rsidR="00D24094" w:rsidRDefault="004B2B46"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Disinfection By-Products (</w:t>
      </w:r>
      <w:r w:rsidR="00D24094">
        <w:rPr>
          <w:rFonts w:ascii="Times New Roman" w:eastAsia="Calibri" w:hAnsi="Times New Roman" w:cs="Times New Roman"/>
          <w:color w:val="000000"/>
          <w:sz w:val="24"/>
          <w:szCs w:val="24"/>
        </w:rPr>
        <w:t>DBPs</w:t>
      </w:r>
      <w:r>
        <w:rPr>
          <w:rFonts w:ascii="Times New Roman" w:eastAsia="Calibri" w:hAnsi="Times New Roman" w:cs="Times New Roman"/>
          <w:color w:val="000000"/>
          <w:sz w:val="24"/>
          <w:szCs w:val="24"/>
        </w:rPr>
        <w:t>)</w:t>
      </w:r>
      <w:r w:rsidR="004E2B61">
        <w:rPr>
          <w:rFonts w:ascii="Times New Roman" w:eastAsia="Calibri" w:hAnsi="Times New Roman" w:cs="Times New Roman"/>
          <w:color w:val="000000"/>
          <w:sz w:val="24"/>
          <w:szCs w:val="24"/>
        </w:rPr>
        <w:t xml:space="preserve"> (if required by regulation)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Asbestos</w:t>
      </w:r>
      <w:r w:rsidR="004E2B61">
        <w:rPr>
          <w:rFonts w:ascii="Times New Roman" w:eastAsia="Calibri" w:hAnsi="Times New Roman" w:cs="Times New Roman"/>
          <w:color w:val="000000"/>
          <w:sz w:val="24"/>
          <w:szCs w:val="24"/>
        </w:rPr>
        <w:t xml:space="preserve"> (if required by regulation)</w:t>
      </w:r>
    </w:p>
    <w:p w:rsidR="00D24094" w:rsidRDefault="004E2B61"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D24094">
        <w:rPr>
          <w:rFonts w:ascii="Times New Roman" w:eastAsia="Calibri" w:hAnsi="Times New Roman" w:cs="Times New Roman"/>
          <w:color w:val="000000"/>
          <w:sz w:val="24"/>
          <w:szCs w:val="24"/>
        </w:rPr>
        <w:t>urbidity</w:t>
      </w:r>
      <w:r>
        <w:rPr>
          <w:rFonts w:ascii="Times New Roman" w:eastAsia="Calibri" w:hAnsi="Times New Roman" w:cs="Times New Roman"/>
          <w:color w:val="000000"/>
          <w:sz w:val="24"/>
          <w:szCs w:val="24"/>
        </w:rPr>
        <w:t xml:space="preserve"> (if required by regulation)</w:t>
      </w:r>
    </w:p>
    <w:p w:rsidR="00422972" w:rsidRDefault="00422972"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You may want to consider separate maps for specific groups of samples to keep any one map from getting too cluttered; i.e.,</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bacteriological and chlorine residual</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lead and copper and asbestos</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DBPs</w:t>
      </w:r>
    </w:p>
    <w:p w:rsidR="00422972" w:rsidRPr="00C753B6"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turbidity</w:t>
      </w:r>
      <w:r w:rsidR="0063443F">
        <w:rPr>
          <w:rFonts w:ascii="Times New Roman" w:eastAsia="Calibri" w:hAnsi="Times New Roman" w:cs="Times New Roman"/>
          <w:color w:val="000000"/>
          <w:sz w:val="24"/>
          <w:szCs w:val="24"/>
        </w:rPr>
        <w:t xml:space="preserve"> and TOC</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each sample site including:</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contact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location and directions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access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sample(s) collected at </w:t>
      </w:r>
      <w:r w:rsidR="00FD4353">
        <w:rPr>
          <w:rFonts w:ascii="Times New Roman" w:eastAsia="Calibri" w:hAnsi="Times New Roman" w:cs="Times New Roman"/>
          <w:color w:val="000000"/>
          <w:sz w:val="24"/>
          <w:szCs w:val="24"/>
        </w:rPr>
        <w:t xml:space="preserve">each </w:t>
      </w:r>
      <w:r>
        <w:rPr>
          <w:rFonts w:ascii="Times New Roman" w:eastAsia="Calibri" w:hAnsi="Times New Roman" w:cs="Times New Roman"/>
          <w:color w:val="000000"/>
          <w:sz w:val="24"/>
          <w:szCs w:val="24"/>
        </w:rPr>
        <w:t>location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other info required to get to the site and safely access and use the sample tap</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name(s) of each laboratory the system uses for sample analysis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For a list of labs under contract with the DWB and approved to use NM Water Conservation Fee funds </w:t>
      </w:r>
      <w:r w:rsidR="004B2B46">
        <w:rPr>
          <w:rFonts w:ascii="Times New Roman" w:eastAsia="Calibri" w:hAnsi="Times New Roman" w:cs="Times New Roman"/>
          <w:color w:val="000000"/>
          <w:sz w:val="24"/>
          <w:szCs w:val="24"/>
        </w:rPr>
        <w:t xml:space="preserve">for routine compliance samples </w:t>
      </w:r>
      <w:r>
        <w:rPr>
          <w:rFonts w:ascii="Times New Roman" w:eastAsia="Calibri" w:hAnsi="Times New Roman" w:cs="Times New Roman"/>
          <w:color w:val="000000"/>
          <w:sz w:val="24"/>
          <w:szCs w:val="24"/>
        </w:rPr>
        <w:t xml:space="preserve">go to </w:t>
      </w:r>
      <w:hyperlink r:id="rId8" w:history="1">
        <w:r w:rsidRPr="00BB6967">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 xml:space="preserve"> and follow the links for sample collection and approved labs</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Review and approval by DWB</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Pr="00856510" w:rsidRDefault="00D24094" w:rsidP="00D24094">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Keep in mind that </w:t>
      </w:r>
      <w:r>
        <w:rPr>
          <w:rFonts w:ascii="Times New Roman" w:eastAsia="Calibri" w:hAnsi="Times New Roman" w:cs="Times New Roman"/>
          <w:color w:val="000000"/>
          <w:sz w:val="24"/>
          <w:szCs w:val="24"/>
        </w:rPr>
        <w:t>your DSSP is a living document and should be updated to reflect changes at your Public Water System (PWS) such as:</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Regulatory changes that involve distribution system sampling</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Major changes in population</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new or additional source</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Infrastructure changes such as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change in the distribution system pressure zones or extended/abandoned lines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storage</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disinfection</w:t>
      </w:r>
    </w:p>
    <w:p w:rsidR="00D24094" w:rsidRPr="00856510"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Treatment changes</w:t>
      </w:r>
    </w:p>
    <w:p w:rsidR="00D24094" w:rsidRDefault="00D24094" w:rsidP="00D24094">
      <w:pPr>
        <w:spacing w:after="0" w:line="240" w:lineRule="auto"/>
        <w:rPr>
          <w:rFonts w:ascii="Times New Roman" w:eastAsia="Calibri" w:hAnsi="Times New Roman" w:cs="Times New Roman"/>
          <w:color w:val="000000"/>
          <w:sz w:val="24"/>
          <w:szCs w:val="24"/>
        </w:rPr>
      </w:pPr>
    </w:p>
    <w:p w:rsidR="006115DF"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The template is organized with a title page, a </w:t>
      </w:r>
      <w:r>
        <w:rPr>
          <w:rFonts w:ascii="Times New Roman" w:eastAsia="Calibri" w:hAnsi="Times New Roman" w:cs="Times New Roman"/>
          <w:color w:val="000000"/>
          <w:sz w:val="24"/>
          <w:szCs w:val="24"/>
        </w:rPr>
        <w:t xml:space="preserve">revisions tracking page, </w:t>
      </w:r>
      <w:r w:rsidR="003046AC">
        <w:rPr>
          <w:rFonts w:ascii="Times New Roman" w:eastAsia="Calibri" w:hAnsi="Times New Roman" w:cs="Times New Roman"/>
          <w:color w:val="000000"/>
          <w:sz w:val="24"/>
          <w:szCs w:val="24"/>
        </w:rPr>
        <w:t xml:space="preserve">a table of contents, </w:t>
      </w:r>
      <w:r>
        <w:rPr>
          <w:rFonts w:ascii="Times New Roman" w:eastAsia="Calibri" w:hAnsi="Times New Roman" w:cs="Times New Roman"/>
          <w:color w:val="000000"/>
          <w:sz w:val="24"/>
          <w:szCs w:val="24"/>
        </w:rPr>
        <w:t xml:space="preserve">the body and </w:t>
      </w:r>
      <w:r w:rsidRPr="00F73AD7">
        <w:rPr>
          <w:rFonts w:ascii="Times New Roman" w:eastAsia="Calibri" w:hAnsi="Times New Roman" w:cs="Times New Roman"/>
          <w:color w:val="000000"/>
          <w:sz w:val="24"/>
          <w:szCs w:val="24"/>
        </w:rPr>
        <w:t>appendices</w:t>
      </w:r>
      <w:r>
        <w:rPr>
          <w:rFonts w:ascii="Times New Roman" w:eastAsia="Calibri" w:hAnsi="Times New Roman" w:cs="Times New Roman"/>
          <w:color w:val="000000"/>
          <w:sz w:val="24"/>
          <w:szCs w:val="24"/>
        </w:rPr>
        <w:t xml:space="preserve"> for support documents.</w:t>
      </w:r>
      <w:r w:rsidRPr="00F73AD7">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 xml:space="preserve">Please note that all items </w:t>
      </w:r>
      <w:r w:rsidR="003046AC">
        <w:rPr>
          <w:rFonts w:ascii="Times New Roman" w:eastAsia="Calibri" w:hAnsi="Times New Roman" w:cs="Times New Roman"/>
          <w:color w:val="000000"/>
          <w:sz w:val="24"/>
          <w:szCs w:val="24"/>
        </w:rPr>
        <w:t xml:space="preserve">within the body of the plan </w:t>
      </w:r>
      <w:r w:rsidR="003046AC" w:rsidRPr="00F73AD7">
        <w:rPr>
          <w:rFonts w:ascii="Times New Roman" w:eastAsia="Calibri" w:hAnsi="Times New Roman" w:cs="Times New Roman"/>
          <w:color w:val="000000"/>
          <w:sz w:val="24"/>
          <w:szCs w:val="24"/>
        </w:rPr>
        <w:t>may not apply to your water system</w:t>
      </w:r>
      <w:r w:rsidR="003046AC">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(such as asbestos or d</w:t>
      </w:r>
      <w:r w:rsidR="003046AC">
        <w:rPr>
          <w:rFonts w:ascii="Times New Roman" w:eastAsia="Calibri" w:hAnsi="Times New Roman" w:cs="Times New Roman"/>
          <w:color w:val="000000"/>
          <w:sz w:val="24"/>
          <w:szCs w:val="24"/>
        </w:rPr>
        <w:t>isinfection by-product sampling)</w:t>
      </w:r>
      <w:r w:rsidR="003046AC" w:rsidRPr="00F73AD7">
        <w:rPr>
          <w:rFonts w:ascii="Times New Roman" w:eastAsia="Calibri" w:hAnsi="Times New Roman" w:cs="Times New Roman"/>
          <w:color w:val="000000"/>
          <w:sz w:val="24"/>
          <w:szCs w:val="24"/>
        </w:rPr>
        <w:t xml:space="preserve">, some items may be included as standard operating procedures (SOPs), as appendices or in multiple </w:t>
      </w:r>
      <w:r w:rsidR="003046AC">
        <w:rPr>
          <w:rFonts w:ascii="Times New Roman" w:eastAsia="Calibri" w:hAnsi="Times New Roman" w:cs="Times New Roman"/>
          <w:color w:val="000000"/>
          <w:sz w:val="24"/>
          <w:szCs w:val="24"/>
        </w:rPr>
        <w:t>locations</w:t>
      </w:r>
      <w:r w:rsidR="003046AC" w:rsidRPr="00F73AD7">
        <w:rPr>
          <w:rFonts w:ascii="Times New Roman" w:eastAsia="Calibri" w:hAnsi="Times New Roman" w:cs="Times New Roman"/>
          <w:color w:val="000000"/>
          <w:sz w:val="24"/>
          <w:szCs w:val="24"/>
        </w:rPr>
        <w:t xml:space="preserve"> (provide once and reference back to original location).</w:t>
      </w:r>
    </w:p>
    <w:p w:rsidR="006115DF" w:rsidRDefault="006115DF" w:rsidP="002922E4">
      <w:pPr>
        <w:spacing w:after="0" w:line="240" w:lineRule="auto"/>
        <w:rPr>
          <w:rFonts w:ascii="Times New Roman" w:eastAsia="Calibri" w:hAnsi="Times New Roman" w:cs="Times New Roman"/>
          <w:color w:val="000000"/>
          <w:sz w:val="24"/>
          <w:szCs w:val="24"/>
        </w:rPr>
      </w:pPr>
    </w:p>
    <w:p w:rsidR="002922E4" w:rsidRPr="00F73AD7"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Similarly, all appendices may not apply.  For those that don’t apply you can </w:t>
      </w:r>
      <w:r w:rsidR="006115DF" w:rsidRPr="00F73AD7">
        <w:rPr>
          <w:rFonts w:ascii="Times New Roman" w:eastAsia="Calibri" w:hAnsi="Times New Roman" w:cs="Times New Roman"/>
          <w:color w:val="000000"/>
          <w:sz w:val="24"/>
          <w:szCs w:val="24"/>
        </w:rPr>
        <w:t xml:space="preserve">either delete all reference to them in the </w:t>
      </w:r>
      <w:r w:rsidR="006115DF">
        <w:rPr>
          <w:rFonts w:ascii="Times New Roman" w:eastAsia="Calibri" w:hAnsi="Times New Roman" w:cs="Times New Roman"/>
          <w:color w:val="000000"/>
          <w:sz w:val="24"/>
          <w:szCs w:val="24"/>
        </w:rPr>
        <w:t>plan</w:t>
      </w:r>
      <w:r w:rsidR="006115DF" w:rsidRPr="00F73AD7">
        <w:rPr>
          <w:rFonts w:ascii="Times New Roman" w:eastAsia="Calibri" w:hAnsi="Times New Roman" w:cs="Times New Roman"/>
          <w:color w:val="000000"/>
          <w:sz w:val="24"/>
          <w:szCs w:val="24"/>
        </w:rPr>
        <w:t xml:space="preserve"> </w:t>
      </w:r>
      <w:r w:rsidR="00D24094">
        <w:rPr>
          <w:rFonts w:ascii="Times New Roman" w:eastAsia="Calibri" w:hAnsi="Times New Roman" w:cs="Times New Roman"/>
          <w:color w:val="000000"/>
          <w:sz w:val="24"/>
          <w:szCs w:val="24"/>
        </w:rPr>
        <w:t xml:space="preserve">and </w:t>
      </w:r>
      <w:r w:rsidRPr="00F73AD7">
        <w:rPr>
          <w:rFonts w:ascii="Times New Roman" w:eastAsia="Calibri" w:hAnsi="Times New Roman" w:cs="Times New Roman"/>
          <w:color w:val="000000"/>
          <w:sz w:val="24"/>
          <w:szCs w:val="24"/>
        </w:rPr>
        <w:t>reorder the remaining ones, or you can designate “N/A” next to any appendices titles in the table of contents that don’t apply, leave the references in the body of the plan as they are and include all appendix title pages.  Those that are “N/A” will serve as place-holders.</w:t>
      </w:r>
    </w:p>
    <w:p w:rsidR="002922E4" w:rsidRPr="00F73AD7" w:rsidRDefault="002922E4" w:rsidP="002922E4">
      <w:pPr>
        <w:spacing w:after="0" w:line="240" w:lineRule="auto"/>
        <w:rPr>
          <w:rFonts w:ascii="Times New Roman" w:eastAsia="Calibri" w:hAnsi="Times New Roman" w:cs="Times New Roman"/>
          <w:color w:val="000000"/>
          <w:sz w:val="24"/>
          <w:szCs w:val="24"/>
        </w:rPr>
      </w:pPr>
    </w:p>
    <w:p w:rsidR="00E64FAE" w:rsidRPr="004E2B61" w:rsidRDefault="002922E4" w:rsidP="004E2B61">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Each section </w:t>
      </w:r>
      <w:r w:rsidR="000F2A9A">
        <w:rPr>
          <w:rFonts w:ascii="Times New Roman" w:eastAsia="Calibri" w:hAnsi="Times New Roman" w:cs="Times New Roman"/>
          <w:color w:val="000000"/>
          <w:sz w:val="24"/>
          <w:szCs w:val="24"/>
        </w:rPr>
        <w:t xml:space="preserve">of the template </w:t>
      </w:r>
      <w:r w:rsidRPr="00F73AD7">
        <w:rPr>
          <w:rFonts w:ascii="Times New Roman" w:eastAsia="Calibri" w:hAnsi="Times New Roman" w:cs="Times New Roman"/>
          <w:color w:val="000000"/>
          <w:sz w:val="24"/>
          <w:szCs w:val="24"/>
        </w:rPr>
        <w:t xml:space="preserve">has been formatted with some fundamental structure </w:t>
      </w:r>
      <w:r w:rsidR="006115DF">
        <w:rPr>
          <w:rFonts w:ascii="Times New Roman" w:eastAsia="Calibri" w:hAnsi="Times New Roman" w:cs="Times New Roman"/>
          <w:color w:val="000000"/>
          <w:sz w:val="24"/>
          <w:szCs w:val="24"/>
        </w:rPr>
        <w:t xml:space="preserve">and information to help guide you in your write-up.  You are welcome to copy &amp; paste as long as the information you </w:t>
      </w:r>
      <w:r w:rsidR="004B2B46">
        <w:rPr>
          <w:rFonts w:ascii="Times New Roman" w:eastAsia="Calibri" w:hAnsi="Times New Roman" w:cs="Times New Roman"/>
          <w:color w:val="000000"/>
          <w:sz w:val="24"/>
          <w:szCs w:val="24"/>
        </w:rPr>
        <w:t>provide in your system’s plan</w:t>
      </w:r>
      <w:r w:rsidR="006115DF">
        <w:rPr>
          <w:rFonts w:ascii="Times New Roman" w:eastAsia="Calibri" w:hAnsi="Times New Roman" w:cs="Times New Roman"/>
          <w:color w:val="000000"/>
          <w:sz w:val="24"/>
          <w:szCs w:val="24"/>
        </w:rPr>
        <w:t xml:space="preserve"> accurately represents your system.  </w:t>
      </w:r>
      <w:r w:rsidRPr="00F73AD7">
        <w:rPr>
          <w:rFonts w:ascii="Times New Roman" w:eastAsia="Calibri" w:hAnsi="Times New Roman" w:cs="Times New Roman"/>
          <w:color w:val="000000"/>
          <w:sz w:val="24"/>
          <w:szCs w:val="24"/>
        </w:rPr>
        <w:t xml:space="preserve">You are </w:t>
      </w:r>
      <w:r w:rsidR="006115DF">
        <w:rPr>
          <w:rFonts w:ascii="Times New Roman" w:eastAsia="Calibri" w:hAnsi="Times New Roman" w:cs="Times New Roman"/>
          <w:color w:val="000000"/>
          <w:sz w:val="24"/>
          <w:szCs w:val="24"/>
        </w:rPr>
        <w:t xml:space="preserve">also </w:t>
      </w:r>
      <w:r w:rsidRPr="00F73AD7">
        <w:rPr>
          <w:rFonts w:ascii="Times New Roman" w:eastAsia="Calibri" w:hAnsi="Times New Roman" w:cs="Times New Roman"/>
          <w:color w:val="000000"/>
          <w:sz w:val="24"/>
          <w:szCs w:val="24"/>
        </w:rPr>
        <w:t>welcome to change the formatting for your purposes, but keep in mind that your plan will be evaluated based on the information outlined in the</w:t>
      </w:r>
      <w:r w:rsidR="0063443F">
        <w:rPr>
          <w:rFonts w:ascii="Times New Roman" w:eastAsia="Calibri" w:hAnsi="Times New Roman" w:cs="Times New Roman"/>
          <w:color w:val="000000"/>
          <w:sz w:val="24"/>
          <w:szCs w:val="24"/>
        </w:rPr>
        <w:t>se instructions</w:t>
      </w:r>
      <w:r w:rsidRPr="00F73AD7">
        <w:rPr>
          <w:rFonts w:ascii="Times New Roman" w:eastAsia="Calibri" w:hAnsi="Times New Roman" w:cs="Times New Roman"/>
          <w:color w:val="000000"/>
          <w:sz w:val="24"/>
          <w:szCs w:val="24"/>
        </w:rPr>
        <w:t xml:space="preserve"> </w:t>
      </w:r>
      <w:r w:rsidR="006115DF">
        <w:rPr>
          <w:rFonts w:ascii="Times New Roman" w:eastAsia="Calibri" w:hAnsi="Times New Roman" w:cs="Times New Roman"/>
          <w:color w:val="000000"/>
          <w:sz w:val="24"/>
          <w:szCs w:val="24"/>
        </w:rPr>
        <w:t>and requested in each section</w:t>
      </w:r>
      <w:r w:rsidR="0063443F">
        <w:rPr>
          <w:rFonts w:ascii="Times New Roman" w:eastAsia="Calibri" w:hAnsi="Times New Roman" w:cs="Times New Roman"/>
          <w:color w:val="000000"/>
          <w:sz w:val="24"/>
          <w:szCs w:val="24"/>
        </w:rPr>
        <w:t xml:space="preserve"> of the template</w:t>
      </w:r>
      <w:r w:rsidR="006115DF">
        <w:rPr>
          <w:rFonts w:ascii="Times New Roman" w:eastAsia="Calibri" w:hAnsi="Times New Roman" w:cs="Times New Roman"/>
          <w:color w:val="000000"/>
          <w:sz w:val="24"/>
          <w:szCs w:val="24"/>
        </w:rPr>
        <w:t>.</w:t>
      </w:r>
    </w:p>
    <w:p w:rsidR="00E64FAE" w:rsidRDefault="00E64FAE" w:rsidP="002F7DF9">
      <w:pPr>
        <w:spacing w:after="0" w:line="240" w:lineRule="auto"/>
        <w:rPr>
          <w:rFonts w:ascii="Times New Roman" w:eastAsia="Calibri" w:hAnsi="Times New Roman" w:cs="Times New Roman"/>
          <w:color w:val="000000"/>
          <w:sz w:val="24"/>
          <w:szCs w:val="24"/>
        </w:rPr>
      </w:pPr>
    </w:p>
    <w:p w:rsidR="003560C3"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General Information</w:t>
      </w:r>
    </w:p>
    <w:p w:rsidR="00E67A76"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In January 2011 the </w:t>
      </w:r>
      <w:r w:rsidR="00192DF7">
        <w:rPr>
          <w:rFonts w:ascii="Times New Roman" w:eastAsia="Calibri" w:hAnsi="Times New Roman" w:cs="Times New Roman"/>
          <w:color w:val="000000"/>
          <w:sz w:val="24"/>
          <w:szCs w:val="24"/>
        </w:rPr>
        <w:t xml:space="preserve">NMED </w:t>
      </w:r>
      <w:r w:rsidR="007E35F2">
        <w:rPr>
          <w:rFonts w:ascii="Times New Roman" w:eastAsia="Calibri" w:hAnsi="Times New Roman" w:cs="Times New Roman"/>
          <w:color w:val="000000"/>
          <w:sz w:val="24"/>
          <w:szCs w:val="24"/>
        </w:rPr>
        <w:t>DWB</w:t>
      </w:r>
      <w:r>
        <w:rPr>
          <w:rFonts w:ascii="Times New Roman" w:eastAsia="Calibri" w:hAnsi="Times New Roman" w:cs="Times New Roman"/>
          <w:color w:val="000000"/>
          <w:sz w:val="24"/>
          <w:szCs w:val="24"/>
        </w:rPr>
        <w:t xml:space="preserve"> transferred </w:t>
      </w:r>
      <w:r w:rsidRPr="006E6373">
        <w:rPr>
          <w:rFonts w:ascii="Times New Roman" w:eastAsia="Calibri" w:hAnsi="Times New Roman" w:cs="Times New Roman"/>
          <w:color w:val="000000"/>
          <w:sz w:val="24"/>
          <w:szCs w:val="24"/>
        </w:rPr>
        <w:t>all</w:t>
      </w:r>
      <w:r>
        <w:rPr>
          <w:rFonts w:ascii="Times New Roman" w:eastAsia="Calibri" w:hAnsi="Times New Roman" w:cs="Times New Roman"/>
          <w:color w:val="000000"/>
          <w:sz w:val="24"/>
          <w:szCs w:val="24"/>
        </w:rPr>
        <w:t xml:space="preserve"> </w:t>
      </w:r>
      <w:r w:rsidR="00E67A76">
        <w:rPr>
          <w:rFonts w:ascii="Times New Roman" w:eastAsia="Calibri" w:hAnsi="Times New Roman" w:cs="Times New Roman"/>
          <w:color w:val="000000"/>
          <w:sz w:val="24"/>
          <w:szCs w:val="24"/>
        </w:rPr>
        <w:t xml:space="preserve">drinking </w:t>
      </w:r>
      <w:r>
        <w:rPr>
          <w:rFonts w:ascii="Times New Roman" w:eastAsia="Calibri" w:hAnsi="Times New Roman" w:cs="Times New Roman"/>
          <w:color w:val="000000"/>
          <w:sz w:val="24"/>
          <w:szCs w:val="24"/>
        </w:rPr>
        <w:t>water distribution system sampling from the DWB sample collectors to the water system</w:t>
      </w:r>
      <w:r w:rsidR="00E67A76">
        <w:rPr>
          <w:rFonts w:ascii="Times New Roman" w:eastAsia="Calibri" w:hAnsi="Times New Roman" w:cs="Times New Roman"/>
          <w:color w:val="000000"/>
          <w:sz w:val="24"/>
          <w:szCs w:val="24"/>
        </w:rPr>
        <w:t xml:space="preserve"> for bacteriological, chlorine residual, lead, copper, the disinfection by-products (DBPs) total trihalomethanes (TTHMs) and haloacetic acids (HAA5s), asbestos and turbidity (if a surface water or ground water under direct influence of surface water (GWUDI) system</w:t>
      </w:r>
      <w:r w:rsidR="007E35F2">
        <w:rPr>
          <w:rFonts w:ascii="Times New Roman" w:eastAsia="Calibri" w:hAnsi="Times New Roman" w:cs="Times New Roman"/>
          <w:color w:val="000000"/>
          <w:sz w:val="24"/>
          <w:szCs w:val="24"/>
        </w:rPr>
        <w:t>)</w:t>
      </w:r>
      <w:r w:rsidR="00E67A76">
        <w:rPr>
          <w:rFonts w:ascii="Times New Roman" w:eastAsia="Calibri" w:hAnsi="Times New Roman" w:cs="Times New Roman"/>
          <w:color w:val="000000"/>
          <w:sz w:val="24"/>
          <w:szCs w:val="24"/>
        </w:rPr>
        <w:t>.</w:t>
      </w:r>
      <w:r w:rsidR="006E6373">
        <w:rPr>
          <w:rFonts w:ascii="Times New Roman" w:eastAsia="Calibri" w:hAnsi="Times New Roman" w:cs="Times New Roman"/>
          <w:color w:val="000000"/>
          <w:sz w:val="24"/>
          <w:szCs w:val="24"/>
        </w:rPr>
        <w:t xml:space="preserve">  Prior to this change, DWB samplers would collect all routine </w:t>
      </w:r>
      <w:r w:rsidR="006E6373">
        <w:rPr>
          <w:rFonts w:ascii="Times New Roman" w:eastAsia="Calibri" w:hAnsi="Times New Roman" w:cs="Times New Roman"/>
          <w:color w:val="000000"/>
          <w:sz w:val="24"/>
          <w:szCs w:val="24"/>
        </w:rPr>
        <w:lastRenderedPageBreak/>
        <w:t xml:space="preserve">chemical compliance samples (except lead and copper) from distribution as well as </w:t>
      </w:r>
      <w:r w:rsidR="00C90969">
        <w:rPr>
          <w:rFonts w:ascii="Times New Roman" w:eastAsia="Calibri" w:hAnsi="Times New Roman" w:cs="Times New Roman"/>
          <w:color w:val="000000"/>
          <w:sz w:val="24"/>
          <w:szCs w:val="24"/>
        </w:rPr>
        <w:t xml:space="preserve">source and </w:t>
      </w:r>
      <w:r w:rsidR="006E6373">
        <w:rPr>
          <w:rFonts w:ascii="Times New Roman" w:eastAsia="Calibri" w:hAnsi="Times New Roman" w:cs="Times New Roman"/>
          <w:color w:val="000000"/>
          <w:sz w:val="24"/>
          <w:szCs w:val="24"/>
        </w:rPr>
        <w:t>Entry Point(s).</w:t>
      </w:r>
    </w:p>
    <w:p w:rsidR="00E67A76" w:rsidRDefault="00E67A76" w:rsidP="00856510">
      <w:pPr>
        <w:spacing w:after="0" w:line="240" w:lineRule="auto"/>
        <w:rPr>
          <w:rFonts w:ascii="Times New Roman" w:eastAsia="Calibri" w:hAnsi="Times New Roman" w:cs="Times New Roman"/>
          <w:color w:val="000000"/>
          <w:sz w:val="24"/>
          <w:szCs w:val="24"/>
        </w:rPr>
      </w:pPr>
    </w:p>
    <w:p w:rsidR="00B103D9" w:rsidRDefault="006E637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Previous changes required by the Ground Water Rule (GWR) incorporated system facility ID numbers and sampling point ID numbers onto lab forms.  Facility ID numbers can be found by using the ‘Water System Facilities’ link from the water system detail page for your water system from Drinking Water Watch; </w:t>
      </w:r>
      <w:hyperlink r:id="rId9" w:history="1">
        <w:r w:rsidR="00B103D9" w:rsidRPr="00FF16BD">
          <w:rPr>
            <w:rStyle w:val="Hyperlink"/>
            <w:rFonts w:ascii="Times New Roman" w:eastAsia="Calibri" w:hAnsi="Times New Roman" w:cs="Times New Roman"/>
            <w:sz w:val="24"/>
            <w:szCs w:val="24"/>
          </w:rPr>
          <w:t>https://dww.water.net.env.nm.gov/DWW/</w:t>
        </w:r>
      </w:hyperlink>
      <w:r w:rsidR="00B103D9">
        <w:rPr>
          <w:rFonts w:ascii="Times New Roman" w:eastAsia="Calibri" w:hAnsi="Times New Roman" w:cs="Times New Roman"/>
          <w:color w:val="000000"/>
          <w:sz w:val="24"/>
          <w:szCs w:val="24"/>
        </w:rPr>
        <w:t>.  Sampling point ID numbers can be found by clicking on each specific facility ID number.</w:t>
      </w:r>
    </w:p>
    <w:p w:rsidR="00B103D9" w:rsidRDefault="00B103D9" w:rsidP="00856510">
      <w:pPr>
        <w:spacing w:after="0" w:line="240" w:lineRule="auto"/>
        <w:rPr>
          <w:rFonts w:ascii="Times New Roman" w:eastAsia="Calibri" w:hAnsi="Times New Roman" w:cs="Times New Roman"/>
          <w:color w:val="000000"/>
          <w:sz w:val="24"/>
          <w:szCs w:val="24"/>
        </w:rPr>
      </w:pPr>
    </w:p>
    <w:p w:rsidR="00E67A76" w:rsidRDefault="006B5481" w:rsidP="00856510">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DWB provides general sample schedule information for each </w:t>
      </w:r>
      <w:r w:rsidR="00C90969">
        <w:rPr>
          <w:rFonts w:ascii="Times New Roman" w:eastAsia="Calibri" w:hAnsi="Times New Roman" w:cs="Times New Roman"/>
          <w:color w:val="000000"/>
          <w:sz w:val="24"/>
          <w:szCs w:val="24"/>
        </w:rPr>
        <w:t>Public Water System (PWS).</w:t>
      </w:r>
      <w:r w:rsidR="00C90969" w:rsidRPr="00C90969">
        <w:rPr>
          <w:rFonts w:ascii="Times New Roman" w:eastAsia="Calibri" w:hAnsi="Times New Roman" w:cs="Times New Roman"/>
          <w:color w:val="000000"/>
          <w:sz w:val="24"/>
          <w:szCs w:val="24"/>
        </w:rPr>
        <w:t xml:space="preserve"> </w:t>
      </w:r>
      <w:r w:rsidR="00C90969">
        <w:rPr>
          <w:rFonts w:ascii="Times New Roman" w:eastAsia="Calibri" w:hAnsi="Times New Roman" w:cs="Times New Roman"/>
          <w:color w:val="000000"/>
          <w:sz w:val="24"/>
          <w:szCs w:val="24"/>
        </w:rPr>
        <w:t xml:space="preserve"> That schedule can be found by using the ‘Sample Schedules’ link from the water system detail page for your water system from Drinking Water Watch; </w:t>
      </w:r>
      <w:hyperlink r:id="rId10" w:history="1">
        <w:r w:rsidR="00C90969" w:rsidRPr="004B2B46">
          <w:rPr>
            <w:rStyle w:val="Hyperlink"/>
            <w:rFonts w:ascii="Times New Roman" w:eastAsia="Calibri" w:hAnsi="Times New Roman" w:cs="Times New Roman"/>
          </w:rPr>
          <w:t>https://dww.water.net.env.nm.gov/DWW/</w:t>
        </w:r>
      </w:hyperlink>
      <w:r w:rsidR="00C90969" w:rsidRPr="004B2B46">
        <w:rPr>
          <w:rStyle w:val="Hyperlink"/>
          <w:rFonts w:ascii="Times New Roman" w:eastAsia="Calibri" w:hAnsi="Times New Roman" w:cs="Times New Roman"/>
          <w:sz w:val="24"/>
          <w:szCs w:val="24"/>
          <w:u w:val="none"/>
        </w:rPr>
        <w:t>.</w:t>
      </w:r>
      <w:r w:rsidR="00C90969" w:rsidRPr="00C90969">
        <w:rPr>
          <w:rStyle w:val="Hyperlink"/>
          <w:rFonts w:ascii="Times New Roman" w:eastAsia="Calibri" w:hAnsi="Times New Roman" w:cs="Times New Roman"/>
          <w:sz w:val="24"/>
          <w:szCs w:val="24"/>
          <w:u w:val="none"/>
        </w:rPr>
        <w:t xml:space="preserve">  </w:t>
      </w:r>
      <w:r w:rsidR="00574AAA">
        <w:rPr>
          <w:rStyle w:val="Hyperlink"/>
          <w:rFonts w:ascii="Times New Roman" w:eastAsia="Calibri" w:hAnsi="Times New Roman" w:cs="Times New Roman"/>
          <w:color w:val="auto"/>
          <w:sz w:val="24"/>
          <w:szCs w:val="24"/>
          <w:u w:val="none"/>
        </w:rPr>
        <w:t>In addition</w:t>
      </w:r>
      <w:r w:rsidR="00C90969" w:rsidRPr="00C90969">
        <w:rPr>
          <w:rStyle w:val="Hyperlink"/>
          <w:rFonts w:ascii="Times New Roman" w:eastAsia="Calibri" w:hAnsi="Times New Roman" w:cs="Times New Roman"/>
          <w:color w:val="auto"/>
          <w:sz w:val="24"/>
          <w:szCs w:val="24"/>
          <w:u w:val="none"/>
        </w:rPr>
        <w:t>, system-specific sampling information</w:t>
      </w:r>
      <w:r w:rsidR="00574AAA">
        <w:rPr>
          <w:rStyle w:val="Hyperlink"/>
          <w:rFonts w:ascii="Times New Roman" w:eastAsia="Calibri" w:hAnsi="Times New Roman" w:cs="Times New Roman"/>
          <w:color w:val="auto"/>
          <w:sz w:val="24"/>
          <w:szCs w:val="24"/>
          <w:u w:val="none"/>
        </w:rPr>
        <w:t xml:space="preserve">, </w:t>
      </w:r>
      <w:r w:rsidR="00C90969" w:rsidRPr="00C90969">
        <w:rPr>
          <w:rStyle w:val="Hyperlink"/>
          <w:rFonts w:ascii="Times New Roman" w:eastAsia="Calibri" w:hAnsi="Times New Roman" w:cs="Times New Roman"/>
          <w:color w:val="auto"/>
          <w:sz w:val="24"/>
          <w:szCs w:val="24"/>
          <w:u w:val="none"/>
        </w:rPr>
        <w:t xml:space="preserve">more detailed schedules </w:t>
      </w:r>
      <w:r w:rsidR="00574AAA">
        <w:rPr>
          <w:rStyle w:val="Hyperlink"/>
          <w:rFonts w:ascii="Times New Roman" w:eastAsia="Calibri" w:hAnsi="Times New Roman" w:cs="Times New Roman"/>
          <w:color w:val="auto"/>
          <w:sz w:val="24"/>
          <w:szCs w:val="24"/>
          <w:u w:val="none"/>
        </w:rPr>
        <w:t>and PWS sample tracking is</w:t>
      </w:r>
      <w:r w:rsidR="00C90969" w:rsidRPr="00C90969">
        <w:rPr>
          <w:rStyle w:val="Hyperlink"/>
          <w:rFonts w:ascii="Times New Roman" w:eastAsia="Calibri" w:hAnsi="Times New Roman" w:cs="Times New Roman"/>
          <w:color w:val="auto"/>
          <w:sz w:val="24"/>
          <w:szCs w:val="24"/>
          <w:u w:val="none"/>
        </w:rPr>
        <w:t xml:space="preserve"> available through</w:t>
      </w:r>
      <w:r w:rsidR="00C90969">
        <w:rPr>
          <w:rStyle w:val="Hyperlink"/>
          <w:rFonts w:ascii="Times New Roman" w:eastAsia="Calibri" w:hAnsi="Times New Roman" w:cs="Times New Roman"/>
          <w:color w:val="auto"/>
          <w:sz w:val="24"/>
          <w:szCs w:val="24"/>
          <w:u w:val="none"/>
        </w:rPr>
        <w:t xml:space="preserve"> the DWB online sampling tool.  </w:t>
      </w:r>
      <w:r w:rsidR="00574AAA">
        <w:rPr>
          <w:rStyle w:val="Hyperlink"/>
          <w:rFonts w:ascii="Times New Roman" w:eastAsia="Calibri" w:hAnsi="Times New Roman" w:cs="Times New Roman"/>
          <w:color w:val="auto"/>
          <w:sz w:val="24"/>
          <w:szCs w:val="24"/>
          <w:u w:val="none"/>
        </w:rPr>
        <w:t xml:space="preserve">To use the online sampling tool you must have a current NM operator or sampler certification and be registered with </w:t>
      </w:r>
      <w:r w:rsidR="00714650">
        <w:rPr>
          <w:rStyle w:val="Hyperlink"/>
          <w:rFonts w:ascii="Times New Roman" w:eastAsia="Calibri" w:hAnsi="Times New Roman" w:cs="Times New Roman"/>
          <w:color w:val="auto"/>
          <w:sz w:val="24"/>
          <w:szCs w:val="24"/>
          <w:u w:val="none"/>
        </w:rPr>
        <w:t>an</w:t>
      </w:r>
      <w:r w:rsidR="00574AAA">
        <w:rPr>
          <w:rStyle w:val="Hyperlink"/>
          <w:rFonts w:ascii="Times New Roman" w:eastAsia="Calibri" w:hAnsi="Times New Roman" w:cs="Times New Roman"/>
          <w:color w:val="auto"/>
          <w:sz w:val="24"/>
          <w:szCs w:val="24"/>
          <w:u w:val="none"/>
        </w:rPr>
        <w:t xml:space="preserve"> appropriate PWS(s) in the NM Utility Operator Certification Program (UOCP) Database.  </w:t>
      </w:r>
      <w:r w:rsidR="004E2B61">
        <w:rPr>
          <w:rStyle w:val="Hyperlink"/>
          <w:rFonts w:ascii="Times New Roman" w:eastAsia="Calibri" w:hAnsi="Times New Roman" w:cs="Times New Roman"/>
          <w:color w:val="auto"/>
          <w:sz w:val="24"/>
          <w:szCs w:val="24"/>
          <w:u w:val="none"/>
        </w:rPr>
        <w:t>To download instructions on how to register and use the tool g</w:t>
      </w:r>
      <w:r w:rsidR="00574AAA">
        <w:rPr>
          <w:rStyle w:val="Hyperlink"/>
          <w:rFonts w:ascii="Times New Roman" w:eastAsia="Calibri" w:hAnsi="Times New Roman" w:cs="Times New Roman"/>
          <w:color w:val="auto"/>
          <w:sz w:val="24"/>
          <w:szCs w:val="24"/>
          <w:u w:val="none"/>
        </w:rPr>
        <w:t xml:space="preserve">o to </w:t>
      </w:r>
      <w:hyperlink r:id="rId11" w:history="1">
        <w:r w:rsidR="00574AAA" w:rsidRPr="004B2B46">
          <w:rPr>
            <w:rStyle w:val="Hyperlink"/>
            <w:rFonts w:ascii="Times New Roman" w:eastAsia="Calibri" w:hAnsi="Times New Roman" w:cs="Times New Roman"/>
          </w:rPr>
          <w:t>https://www.env.nm.gov/dwb/sampling/documents/DrinkingWaterSampleCollectionApplication.pdf</w:t>
        </w:r>
      </w:hyperlink>
      <w:r w:rsidR="00574AAA" w:rsidRPr="004B2B46">
        <w:rPr>
          <w:rStyle w:val="Hyperlink"/>
          <w:rFonts w:ascii="Times New Roman" w:eastAsia="Calibri" w:hAnsi="Times New Roman" w:cs="Times New Roman"/>
          <w:color w:val="auto"/>
          <w:u w:val="none"/>
        </w:rPr>
        <w:t>.</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r>
        <w:rPr>
          <w:rStyle w:val="Hyperlink"/>
          <w:rFonts w:ascii="Times New Roman" w:eastAsia="Calibri" w:hAnsi="Times New Roman" w:cs="Times New Roman"/>
          <w:color w:val="auto"/>
          <w:sz w:val="24"/>
          <w:szCs w:val="24"/>
          <w:u w:val="none"/>
        </w:rPr>
        <w:t xml:space="preserve">The following sections provide </w:t>
      </w:r>
      <w:r w:rsidR="00192DF7">
        <w:rPr>
          <w:rStyle w:val="Hyperlink"/>
          <w:rFonts w:ascii="Times New Roman" w:eastAsia="Calibri" w:hAnsi="Times New Roman" w:cs="Times New Roman"/>
          <w:color w:val="auto"/>
          <w:sz w:val="24"/>
          <w:szCs w:val="24"/>
          <w:u w:val="none"/>
        </w:rPr>
        <w:t xml:space="preserve">specific </w:t>
      </w:r>
      <w:r>
        <w:rPr>
          <w:rStyle w:val="Hyperlink"/>
          <w:rFonts w:ascii="Times New Roman" w:eastAsia="Calibri" w:hAnsi="Times New Roman" w:cs="Times New Roman"/>
          <w:color w:val="auto"/>
          <w:sz w:val="24"/>
          <w:szCs w:val="24"/>
          <w:u w:val="none"/>
        </w:rPr>
        <w:t xml:space="preserve">guidance for each </w:t>
      </w:r>
      <w:r w:rsidR="00192DF7">
        <w:rPr>
          <w:rStyle w:val="Hyperlink"/>
          <w:rFonts w:ascii="Times New Roman" w:eastAsia="Calibri" w:hAnsi="Times New Roman" w:cs="Times New Roman"/>
          <w:color w:val="auto"/>
          <w:sz w:val="24"/>
          <w:szCs w:val="24"/>
          <w:u w:val="none"/>
        </w:rPr>
        <w:t xml:space="preserve">individual or group of </w:t>
      </w:r>
      <w:r w:rsidR="00714650">
        <w:rPr>
          <w:rStyle w:val="Hyperlink"/>
          <w:rFonts w:ascii="Times New Roman" w:eastAsia="Calibri" w:hAnsi="Times New Roman" w:cs="Times New Roman"/>
          <w:color w:val="auto"/>
          <w:sz w:val="24"/>
          <w:szCs w:val="24"/>
          <w:u w:val="none"/>
        </w:rPr>
        <w:t>samples</w:t>
      </w:r>
      <w:r w:rsidR="00192DF7">
        <w:rPr>
          <w:rStyle w:val="Hyperlink"/>
          <w:rFonts w:ascii="Times New Roman" w:eastAsia="Calibri" w:hAnsi="Times New Roman" w:cs="Times New Roman"/>
          <w:color w:val="auto"/>
          <w:sz w:val="24"/>
          <w:szCs w:val="24"/>
          <w:u w:val="none"/>
        </w:rPr>
        <w:t xml:space="preserve"> </w:t>
      </w:r>
      <w:r>
        <w:rPr>
          <w:rStyle w:val="Hyperlink"/>
          <w:rFonts w:ascii="Times New Roman" w:eastAsia="Calibri" w:hAnsi="Times New Roman" w:cs="Times New Roman"/>
          <w:color w:val="auto"/>
          <w:sz w:val="24"/>
          <w:szCs w:val="24"/>
          <w:u w:val="none"/>
        </w:rPr>
        <w:t xml:space="preserve">you are required to </w:t>
      </w:r>
      <w:r w:rsidR="00192DF7">
        <w:rPr>
          <w:rStyle w:val="Hyperlink"/>
          <w:rFonts w:ascii="Times New Roman" w:eastAsia="Calibri" w:hAnsi="Times New Roman" w:cs="Times New Roman"/>
          <w:color w:val="auto"/>
          <w:sz w:val="24"/>
          <w:szCs w:val="24"/>
          <w:u w:val="none"/>
        </w:rPr>
        <w:t>collect</w:t>
      </w:r>
      <w:r>
        <w:rPr>
          <w:rStyle w:val="Hyperlink"/>
          <w:rFonts w:ascii="Times New Roman" w:eastAsia="Calibri" w:hAnsi="Times New Roman" w:cs="Times New Roman"/>
          <w:color w:val="auto"/>
          <w:sz w:val="24"/>
          <w:szCs w:val="24"/>
          <w:u w:val="none"/>
        </w:rPr>
        <w:t xml:space="preserve"> from your distribution system.  You will be expected to address this guidance when developing or revising your DSSP, and your DWB Compliance Officer (CO) will be using these instructions </w:t>
      </w:r>
      <w:r w:rsidR="004B2B46">
        <w:rPr>
          <w:rStyle w:val="Hyperlink"/>
          <w:rFonts w:ascii="Times New Roman" w:eastAsia="Calibri" w:hAnsi="Times New Roman" w:cs="Times New Roman"/>
          <w:color w:val="auto"/>
          <w:sz w:val="24"/>
          <w:szCs w:val="24"/>
          <w:u w:val="none"/>
        </w:rPr>
        <w:t xml:space="preserve">and the template </w:t>
      </w:r>
      <w:r>
        <w:rPr>
          <w:rStyle w:val="Hyperlink"/>
          <w:rFonts w:ascii="Times New Roman" w:eastAsia="Calibri" w:hAnsi="Times New Roman" w:cs="Times New Roman"/>
          <w:color w:val="auto"/>
          <w:sz w:val="24"/>
          <w:szCs w:val="24"/>
          <w:u w:val="none"/>
        </w:rPr>
        <w:t>to review your plan.</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856510" w:rsidRPr="00856510" w:rsidRDefault="005A06F9" w:rsidP="00856510">
      <w:pPr>
        <w:spacing w:after="0" w:line="240" w:lineRule="auto"/>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u w:val="single"/>
        </w:rPr>
        <w:t xml:space="preserve">Bacteriological Sampling under the </w:t>
      </w:r>
      <w:r w:rsidR="00856510" w:rsidRPr="00856510">
        <w:rPr>
          <w:rFonts w:ascii="Times New Roman" w:eastAsia="Calibri" w:hAnsi="Times New Roman" w:cs="Times New Roman"/>
          <w:b/>
          <w:color w:val="000000"/>
          <w:sz w:val="24"/>
          <w:szCs w:val="24"/>
          <w:u w:val="single"/>
        </w:rPr>
        <w:t>Revised Total Coliform Rule (RTCR)</w:t>
      </w:r>
    </w:p>
    <w:p w:rsidR="00856510" w:rsidRPr="00856510" w:rsidRDefault="00856510" w:rsidP="00E7308E">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The RTCR will take effect on April 1, 2016. This </w:t>
      </w:r>
      <w:r w:rsidR="00E7308E">
        <w:rPr>
          <w:rFonts w:ascii="Times New Roman" w:eastAsia="Calibri" w:hAnsi="Times New Roman" w:cs="Times New Roman"/>
          <w:color w:val="000000"/>
          <w:sz w:val="24"/>
          <w:szCs w:val="24"/>
        </w:rPr>
        <w:t>rule revises the Total Coliform Rule (TCR) and will</w:t>
      </w:r>
      <w:r w:rsidRPr="00856510">
        <w:rPr>
          <w:rFonts w:ascii="Times New Roman" w:eastAsia="Calibri" w:hAnsi="Times New Roman" w:cs="Times New Roman"/>
          <w:color w:val="000000"/>
          <w:sz w:val="24"/>
          <w:szCs w:val="24"/>
        </w:rPr>
        <w:t xml:space="preserve"> requi</w:t>
      </w:r>
      <w:r w:rsidR="00E7308E">
        <w:rPr>
          <w:rFonts w:ascii="Times New Roman" w:eastAsia="Calibri" w:hAnsi="Times New Roman" w:cs="Times New Roman"/>
          <w:color w:val="000000"/>
          <w:sz w:val="24"/>
          <w:szCs w:val="24"/>
        </w:rPr>
        <w:t xml:space="preserve">re </w:t>
      </w:r>
      <w:r w:rsidRPr="00856510">
        <w:rPr>
          <w:rFonts w:ascii="Times New Roman" w:eastAsia="Calibri" w:hAnsi="Times New Roman" w:cs="Times New Roman"/>
          <w:color w:val="000000"/>
          <w:sz w:val="24"/>
          <w:szCs w:val="24"/>
        </w:rPr>
        <w:t xml:space="preserve">DWB-approved modifications to existing </w:t>
      </w:r>
      <w:r w:rsidR="00192DF7">
        <w:rPr>
          <w:rFonts w:ascii="Times New Roman" w:eastAsia="Calibri" w:hAnsi="Times New Roman" w:cs="Times New Roman"/>
          <w:color w:val="000000"/>
          <w:sz w:val="24"/>
          <w:szCs w:val="24"/>
        </w:rPr>
        <w:t>DSSPs</w:t>
      </w:r>
      <w:r w:rsidR="00E7308E">
        <w:rPr>
          <w:rFonts w:ascii="Times New Roman" w:eastAsia="Calibri" w:hAnsi="Times New Roman" w:cs="Times New Roman"/>
          <w:color w:val="000000"/>
          <w:sz w:val="24"/>
          <w:szCs w:val="24"/>
        </w:rPr>
        <w:t xml:space="preserve"> currently in use by PWSs.</w:t>
      </w:r>
    </w:p>
    <w:p w:rsidR="00856510" w:rsidRDefault="00856510" w:rsidP="00856510">
      <w:pPr>
        <w:spacing w:after="0" w:line="240" w:lineRule="auto"/>
        <w:rPr>
          <w:rFonts w:ascii="Times New Roman" w:eastAsia="Calibri" w:hAnsi="Times New Roman" w:cs="Times New Roman"/>
          <w:color w:val="000000"/>
          <w:sz w:val="24"/>
          <w:szCs w:val="24"/>
        </w:rPr>
      </w:pPr>
    </w:p>
    <w:p w:rsidR="00E64FAE" w:rsidRPr="00E64FAE" w:rsidRDefault="00E64FAE" w:rsidP="00856510">
      <w:pPr>
        <w:spacing w:after="0" w:line="240" w:lineRule="auto"/>
        <w:rPr>
          <w:rFonts w:ascii="Times New Roman" w:eastAsia="Calibri" w:hAnsi="Times New Roman" w:cs="Times New Roman"/>
          <w:color w:val="000000"/>
          <w:sz w:val="24"/>
          <w:szCs w:val="24"/>
          <w:u w:val="single"/>
        </w:rPr>
      </w:pPr>
      <w:r w:rsidRPr="00E64FAE">
        <w:rPr>
          <w:rFonts w:ascii="Times New Roman" w:eastAsia="Calibri" w:hAnsi="Times New Roman" w:cs="Times New Roman"/>
          <w:color w:val="000000"/>
          <w:sz w:val="24"/>
          <w:szCs w:val="24"/>
          <w:u w:val="single"/>
        </w:rPr>
        <w:t>All Systems</w:t>
      </w:r>
    </w:p>
    <w:p w:rsidR="00856510" w:rsidRPr="00856510" w:rsidRDefault="0098040F"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Under the RTCR, your DSSP must </w:t>
      </w:r>
      <w:r w:rsidR="00B71D8C">
        <w:rPr>
          <w:rFonts w:ascii="Times New Roman" w:eastAsia="Calibri" w:hAnsi="Times New Roman" w:cs="Times New Roman"/>
          <w:color w:val="000000"/>
          <w:sz w:val="24"/>
          <w:szCs w:val="24"/>
        </w:rPr>
        <w:t xml:space="preserve">address </w:t>
      </w:r>
      <w:r w:rsidR="00B71D8C" w:rsidRPr="00856510">
        <w:rPr>
          <w:rFonts w:ascii="Times New Roman" w:eastAsia="Calibri" w:hAnsi="Times New Roman" w:cs="Times New Roman"/>
          <w:color w:val="000000"/>
          <w:sz w:val="24"/>
          <w:szCs w:val="24"/>
        </w:rPr>
        <w:t>the following requirements</w:t>
      </w:r>
      <w:r w:rsidR="00B71D8C">
        <w:rPr>
          <w:rFonts w:ascii="Times New Roman" w:eastAsia="Calibri" w:hAnsi="Times New Roman" w:cs="Times New Roman"/>
          <w:color w:val="000000"/>
          <w:sz w:val="24"/>
          <w:szCs w:val="24"/>
        </w:rPr>
        <w:t xml:space="preserve"> and</w:t>
      </w:r>
      <w:r>
        <w:rPr>
          <w:rFonts w:ascii="Times New Roman" w:eastAsia="Calibri" w:hAnsi="Times New Roman" w:cs="Times New Roman"/>
          <w:color w:val="000000"/>
          <w:sz w:val="24"/>
          <w:szCs w:val="24"/>
        </w:rPr>
        <w:t xml:space="preserve"> </w:t>
      </w:r>
      <w:r w:rsidR="00CC49B2">
        <w:rPr>
          <w:rFonts w:ascii="Times New Roman" w:eastAsia="Calibri" w:hAnsi="Times New Roman" w:cs="Times New Roman"/>
          <w:color w:val="000000"/>
          <w:sz w:val="24"/>
          <w:szCs w:val="24"/>
        </w:rPr>
        <w:t>include the following information</w:t>
      </w:r>
      <w:r w:rsidR="00856510" w:rsidRPr="00856510">
        <w:rPr>
          <w:rFonts w:ascii="Times New Roman" w:eastAsia="Calibri" w:hAnsi="Times New Roman" w:cs="Times New Roman"/>
          <w:color w:val="000000"/>
          <w:sz w:val="24"/>
          <w:szCs w:val="24"/>
        </w:rPr>
        <w:t>:</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Your system’s </w:t>
      </w:r>
      <w:r w:rsidR="00D92588">
        <w:rPr>
          <w:rFonts w:ascii="Times New Roman" w:eastAsia="Calibri" w:hAnsi="Times New Roman" w:cs="Times New Roman"/>
          <w:color w:val="000000"/>
          <w:sz w:val="24"/>
          <w:szCs w:val="24"/>
        </w:rPr>
        <w:t xml:space="preserve">bacteriological </w:t>
      </w:r>
      <w:r>
        <w:rPr>
          <w:rFonts w:ascii="Times New Roman" w:eastAsia="Calibri" w:hAnsi="Times New Roman" w:cs="Times New Roman"/>
          <w:color w:val="000000"/>
          <w:sz w:val="24"/>
          <w:szCs w:val="24"/>
        </w:rPr>
        <w:t>sample collection schedule</w:t>
      </w:r>
    </w:p>
    <w:p w:rsidR="00AD39A4" w:rsidRDefault="00AD39A4"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systems will be required to collect routine bacteriological samples on a </w:t>
      </w:r>
      <w:r w:rsidRPr="003C2E2F">
        <w:rPr>
          <w:rFonts w:ascii="Times New Roman" w:eastAsia="Calibri" w:hAnsi="Times New Roman" w:cs="Times New Roman"/>
          <w:b/>
          <w:color w:val="FF0000"/>
          <w:sz w:val="24"/>
          <w:szCs w:val="24"/>
        </w:rPr>
        <w:t>monthly</w:t>
      </w:r>
      <w:r w:rsidRPr="003C2E2F">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basis</w:t>
      </w:r>
    </w:p>
    <w:p w:rsidR="00AD39A4" w:rsidRDefault="00AD39A4" w:rsidP="00F34074">
      <w:pPr>
        <w:numPr>
          <w:ilvl w:val="2"/>
          <w:numId w:val="18"/>
        </w:numPr>
        <w:tabs>
          <w:tab w:val="left" w:pos="2160"/>
        </w:tabs>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w:t>
      </w:r>
      <w:r w:rsidR="004E2B61">
        <w:rPr>
          <w:rFonts w:ascii="Times New Roman" w:eastAsia="Calibri" w:hAnsi="Times New Roman" w:cs="Times New Roman"/>
          <w:color w:val="000000"/>
          <w:sz w:val="24"/>
          <w:szCs w:val="24"/>
        </w:rPr>
        <w:t>reduced (</w:t>
      </w:r>
      <w:r>
        <w:rPr>
          <w:rFonts w:ascii="Times New Roman" w:eastAsia="Calibri" w:hAnsi="Times New Roman" w:cs="Times New Roman"/>
          <w:color w:val="000000"/>
          <w:sz w:val="24"/>
          <w:szCs w:val="24"/>
        </w:rPr>
        <w:t>quarterly</w:t>
      </w:r>
      <w:r w:rsidR="004E2B6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sampling has been eliminated</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PWSs that collect more than one sample per month </w:t>
      </w:r>
      <w:r w:rsidR="00B71D8C">
        <w:rPr>
          <w:rFonts w:ascii="Times New Roman" w:eastAsia="Calibri" w:hAnsi="Times New Roman" w:cs="Times New Roman"/>
          <w:color w:val="000000"/>
          <w:sz w:val="24"/>
          <w:szCs w:val="24"/>
        </w:rPr>
        <w:t xml:space="preserve">(systems serving 1001 or more people) </w:t>
      </w:r>
      <w:r w:rsidRPr="00856510">
        <w:rPr>
          <w:rFonts w:ascii="Times New Roman" w:eastAsia="Calibri" w:hAnsi="Times New Roman" w:cs="Times New Roman"/>
          <w:color w:val="000000"/>
          <w:sz w:val="24"/>
          <w:szCs w:val="24"/>
        </w:rPr>
        <w:t>must collect samples at regular intervals throughout the month</w:t>
      </w:r>
      <w:r>
        <w:rPr>
          <w:rFonts w:ascii="Times New Roman" w:eastAsia="Calibri" w:hAnsi="Times New Roman" w:cs="Times New Roman"/>
          <w:color w:val="000000"/>
          <w:sz w:val="24"/>
          <w:szCs w:val="24"/>
        </w:rPr>
        <w:t xml:space="preserve">, </w:t>
      </w:r>
      <w:r w:rsidRPr="004E2B61">
        <w:rPr>
          <w:rFonts w:ascii="Times New Roman" w:eastAsia="Calibri" w:hAnsi="Times New Roman" w:cs="Times New Roman"/>
          <w:b/>
          <w:color w:val="000000"/>
          <w:sz w:val="24"/>
          <w:szCs w:val="24"/>
          <w:u w:val="single"/>
        </w:rPr>
        <w:t>EXCEPT</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Ground water systems serving 4900 </w:t>
      </w:r>
      <w:r>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 xml:space="preserve">people (5 routine samples </w:t>
      </w:r>
      <w:r w:rsidR="00B71D8C">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per month) may collect all required samples on a single day if they are taken from different sites</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All sample sites including locations for routine</w:t>
      </w:r>
      <w:r w:rsidR="00397A7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repeat</w:t>
      </w:r>
      <w:r w:rsidR="004B2B46">
        <w:rPr>
          <w:rFonts w:ascii="Times New Roman" w:eastAsia="Calibri" w:hAnsi="Times New Roman" w:cs="Times New Roman"/>
          <w:color w:val="000000"/>
          <w:sz w:val="24"/>
          <w:szCs w:val="24"/>
        </w:rPr>
        <w:t xml:space="preserve">, </w:t>
      </w:r>
      <w:r w:rsidR="00397A76">
        <w:rPr>
          <w:rFonts w:ascii="Times New Roman" w:eastAsia="Calibri" w:hAnsi="Times New Roman" w:cs="Times New Roman"/>
          <w:color w:val="000000"/>
          <w:sz w:val="24"/>
          <w:szCs w:val="24"/>
        </w:rPr>
        <w:t xml:space="preserve">triggered source </w:t>
      </w:r>
      <w:r w:rsidR="004B2B46">
        <w:rPr>
          <w:rFonts w:ascii="Times New Roman" w:eastAsia="Calibri" w:hAnsi="Times New Roman" w:cs="Times New Roman"/>
          <w:color w:val="000000"/>
          <w:sz w:val="24"/>
          <w:szCs w:val="24"/>
        </w:rPr>
        <w:t xml:space="preserve">and ‘special’ seasonal start-up </w:t>
      </w:r>
      <w:r>
        <w:rPr>
          <w:rFonts w:ascii="Times New Roman" w:eastAsia="Calibri" w:hAnsi="Times New Roman" w:cs="Times New Roman"/>
          <w:color w:val="000000"/>
          <w:sz w:val="24"/>
          <w:szCs w:val="24"/>
        </w:rPr>
        <w:t>sampling</w:t>
      </w:r>
    </w:p>
    <w:p w:rsidR="00856510" w:rsidRDefault="00CC49B2"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Sample </w:t>
      </w:r>
      <w:r w:rsidR="00040FF2">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must </w:t>
      </w:r>
      <w:r w:rsidR="00040FF2">
        <w:rPr>
          <w:rFonts w:ascii="Times New Roman" w:eastAsia="Calibri" w:hAnsi="Times New Roman" w:cs="Times New Roman"/>
          <w:color w:val="000000"/>
          <w:sz w:val="24"/>
          <w:szCs w:val="24"/>
        </w:rPr>
        <w:t xml:space="preserve">be located in accessible locations and be </w:t>
      </w:r>
      <w:r w:rsidR="00856510" w:rsidRPr="00856510">
        <w:rPr>
          <w:rFonts w:ascii="Times New Roman" w:eastAsia="Calibri" w:hAnsi="Times New Roman" w:cs="Times New Roman"/>
          <w:color w:val="000000"/>
          <w:sz w:val="24"/>
          <w:szCs w:val="24"/>
        </w:rPr>
        <w:t xml:space="preserve">representative of </w:t>
      </w:r>
      <w:r>
        <w:rPr>
          <w:rFonts w:ascii="Times New Roman" w:eastAsia="Calibri" w:hAnsi="Times New Roman" w:cs="Times New Roman"/>
          <w:color w:val="000000"/>
          <w:sz w:val="24"/>
          <w:szCs w:val="24"/>
        </w:rPr>
        <w:t xml:space="preserve">water quality throughout </w:t>
      </w:r>
      <w:r w:rsidR="00856510" w:rsidRPr="00856510">
        <w:rPr>
          <w:rFonts w:ascii="Times New Roman" w:eastAsia="Calibri" w:hAnsi="Times New Roman" w:cs="Times New Roman"/>
          <w:color w:val="000000"/>
          <w:sz w:val="24"/>
          <w:szCs w:val="24"/>
        </w:rPr>
        <w:t>the distribution system</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customer’s premise</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Dedicated sampling station</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Other designated compliance sample site</w:t>
      </w:r>
    </w:p>
    <w:p w:rsidR="004E492E" w:rsidRPr="00281948" w:rsidRDefault="00281948" w:rsidP="00F34074">
      <w:pPr>
        <w:numPr>
          <w:ilvl w:val="1"/>
          <w:numId w:val="18"/>
        </w:numPr>
        <w:spacing w:after="0" w:line="240" w:lineRule="auto"/>
        <w:ind w:left="1440"/>
        <w:rPr>
          <w:rFonts w:ascii="Times New Roman" w:eastAsia="Calibri" w:hAnsi="Times New Roman" w:cs="Times New Roman"/>
          <w:color w:val="000000"/>
          <w:sz w:val="24"/>
          <w:szCs w:val="24"/>
        </w:rPr>
      </w:pPr>
      <w:r w:rsidRPr="00281948">
        <w:rPr>
          <w:rFonts w:ascii="Times New Roman" w:eastAsia="Calibri" w:hAnsi="Times New Roman" w:cs="Times New Roman"/>
          <w:color w:val="000000"/>
          <w:sz w:val="24"/>
          <w:szCs w:val="24"/>
        </w:rPr>
        <w:t xml:space="preserve">For </w:t>
      </w:r>
      <w:r w:rsidR="00441EBA">
        <w:rPr>
          <w:rFonts w:ascii="Times New Roman" w:eastAsia="Calibri" w:hAnsi="Times New Roman" w:cs="Times New Roman"/>
          <w:color w:val="000000"/>
          <w:sz w:val="24"/>
          <w:szCs w:val="24"/>
        </w:rPr>
        <w:t>all</w:t>
      </w:r>
      <w:r w:rsidRPr="00281948">
        <w:rPr>
          <w:rFonts w:ascii="Times New Roman" w:eastAsia="Calibri" w:hAnsi="Times New Roman" w:cs="Times New Roman"/>
          <w:color w:val="000000"/>
          <w:sz w:val="24"/>
          <w:szCs w:val="24"/>
        </w:rPr>
        <w:t xml:space="preserve"> routine T</w:t>
      </w:r>
      <w:r w:rsidR="00F34074">
        <w:rPr>
          <w:rFonts w:ascii="Times New Roman" w:eastAsia="Calibri" w:hAnsi="Times New Roman" w:cs="Times New Roman"/>
          <w:color w:val="000000"/>
          <w:sz w:val="24"/>
          <w:szCs w:val="24"/>
        </w:rPr>
        <w:t xml:space="preserve">otal </w:t>
      </w:r>
      <w:r w:rsidRPr="00281948">
        <w:rPr>
          <w:rFonts w:ascii="Times New Roman" w:eastAsia="Calibri" w:hAnsi="Times New Roman" w:cs="Times New Roman"/>
          <w:color w:val="000000"/>
          <w:sz w:val="24"/>
          <w:szCs w:val="24"/>
        </w:rPr>
        <w:t>C</w:t>
      </w:r>
      <w:r w:rsidR="00F34074">
        <w:rPr>
          <w:rFonts w:ascii="Times New Roman" w:eastAsia="Calibri" w:hAnsi="Times New Roman" w:cs="Times New Roman"/>
          <w:color w:val="000000"/>
          <w:sz w:val="24"/>
          <w:szCs w:val="24"/>
        </w:rPr>
        <w:t>oliform positive (TC+)</w:t>
      </w:r>
      <w:r w:rsidRPr="00281948">
        <w:rPr>
          <w:rFonts w:ascii="Times New Roman" w:eastAsia="Calibri" w:hAnsi="Times New Roman" w:cs="Times New Roman"/>
          <w:color w:val="000000"/>
          <w:sz w:val="24"/>
          <w:szCs w:val="24"/>
        </w:rPr>
        <w:t xml:space="preserve"> </w:t>
      </w:r>
      <w:r w:rsidR="00441EBA">
        <w:rPr>
          <w:rFonts w:ascii="Times New Roman" w:eastAsia="Calibri" w:hAnsi="Times New Roman" w:cs="Times New Roman"/>
          <w:color w:val="000000"/>
          <w:sz w:val="24"/>
          <w:szCs w:val="24"/>
        </w:rPr>
        <w:t xml:space="preserve">samples </w:t>
      </w:r>
      <w:r w:rsidRPr="00281948">
        <w:rPr>
          <w:rFonts w:ascii="Times New Roman" w:eastAsia="Calibri" w:hAnsi="Times New Roman" w:cs="Times New Roman"/>
          <w:color w:val="000000"/>
          <w:sz w:val="24"/>
          <w:szCs w:val="24"/>
        </w:rPr>
        <w:t>a</w:t>
      </w:r>
      <w:r w:rsidR="004E492E" w:rsidRPr="00281948">
        <w:rPr>
          <w:rFonts w:ascii="Times New Roman" w:eastAsia="Calibri" w:hAnsi="Times New Roman" w:cs="Times New Roman"/>
          <w:color w:val="000000"/>
          <w:sz w:val="24"/>
          <w:szCs w:val="24"/>
        </w:rPr>
        <w:t>ll systems are required to collect three (3) repeat samples</w:t>
      </w:r>
      <w:r w:rsidRPr="00281948">
        <w:rPr>
          <w:rFonts w:ascii="Times New Roman" w:eastAsia="Calibri" w:hAnsi="Times New Roman" w:cs="Times New Roman"/>
          <w:color w:val="000000"/>
          <w:sz w:val="24"/>
          <w:szCs w:val="24"/>
        </w:rPr>
        <w:t xml:space="preserve"> </w:t>
      </w:r>
      <w:r w:rsidR="00D82A51">
        <w:rPr>
          <w:rFonts w:ascii="Times New Roman" w:eastAsia="Calibri" w:hAnsi="Times New Roman" w:cs="Times New Roman"/>
          <w:color w:val="000000"/>
          <w:sz w:val="24"/>
          <w:szCs w:val="24"/>
        </w:rPr>
        <w:t xml:space="preserve">for every TC+ </w:t>
      </w:r>
      <w:r w:rsidRPr="00281948">
        <w:rPr>
          <w:rFonts w:ascii="Times New Roman" w:eastAsia="Calibri" w:hAnsi="Times New Roman" w:cs="Times New Roman"/>
          <w:color w:val="000000"/>
          <w:sz w:val="24"/>
          <w:szCs w:val="24"/>
        </w:rPr>
        <w:t>from locations</w:t>
      </w:r>
      <w:r w:rsidR="004E492E" w:rsidRPr="00281948">
        <w:rPr>
          <w:rFonts w:ascii="Times New Roman" w:eastAsia="Calibri" w:hAnsi="Times New Roman" w:cs="Times New Roman"/>
          <w:color w:val="000000"/>
          <w:sz w:val="24"/>
          <w:szCs w:val="24"/>
        </w:rPr>
        <w:t xml:space="preserve"> designated on DSSP</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Original sample location</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Upstream within 5 service connections</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Downstream within 5 service locations</w:t>
      </w:r>
    </w:p>
    <w:p w:rsidR="00281948"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 may </w:t>
      </w:r>
      <w:r w:rsidR="00441EBA">
        <w:rPr>
          <w:rFonts w:ascii="Times New Roman" w:eastAsia="Calibri" w:hAnsi="Times New Roman" w:cs="Times New Roman"/>
          <w:color w:val="000000"/>
          <w:sz w:val="24"/>
          <w:szCs w:val="24"/>
        </w:rPr>
        <w:t>use</w:t>
      </w:r>
      <w:r>
        <w:rPr>
          <w:rFonts w:ascii="Times New Roman" w:eastAsia="Calibri" w:hAnsi="Times New Roman" w:cs="Times New Roman"/>
          <w:color w:val="000000"/>
          <w:sz w:val="24"/>
          <w:szCs w:val="24"/>
        </w:rPr>
        <w:t xml:space="preserve"> alternat</w:t>
      </w:r>
      <w:r w:rsidR="00441EBA">
        <w:rPr>
          <w:rFonts w:ascii="Times New Roman" w:eastAsia="Calibri" w:hAnsi="Times New Roman" w:cs="Times New Roman"/>
          <w:color w:val="000000"/>
          <w:sz w:val="24"/>
          <w:szCs w:val="24"/>
        </w:rPr>
        <w:t xml:space="preserve">e up- and downstream </w:t>
      </w:r>
      <w:r>
        <w:rPr>
          <w:rFonts w:ascii="Times New Roman" w:eastAsia="Calibri" w:hAnsi="Times New Roman" w:cs="Times New Roman"/>
          <w:color w:val="000000"/>
          <w:sz w:val="24"/>
          <w:szCs w:val="24"/>
        </w:rPr>
        <w:t xml:space="preserve">repeat </w:t>
      </w:r>
      <w:r w:rsidR="00441EBA">
        <w:rPr>
          <w:rFonts w:ascii="Times New Roman" w:eastAsia="Calibri" w:hAnsi="Times New Roman" w:cs="Times New Roman"/>
          <w:color w:val="000000"/>
          <w:sz w:val="24"/>
          <w:szCs w:val="24"/>
        </w:rPr>
        <w:t>sampling</w:t>
      </w:r>
      <w:r>
        <w:rPr>
          <w:rFonts w:ascii="Times New Roman" w:eastAsia="Calibri" w:hAnsi="Times New Roman" w:cs="Times New Roman"/>
          <w:color w:val="000000"/>
          <w:sz w:val="24"/>
          <w:szCs w:val="24"/>
        </w:rPr>
        <w:t xml:space="preserve"> locations if they </w:t>
      </w:r>
      <w:r w:rsidR="00441EBA">
        <w:rPr>
          <w:rFonts w:ascii="Times New Roman" w:eastAsia="Calibri" w:hAnsi="Times New Roman" w:cs="Times New Roman"/>
          <w:color w:val="000000"/>
          <w:sz w:val="24"/>
          <w:szCs w:val="24"/>
        </w:rPr>
        <w:t xml:space="preserve">will be more </w:t>
      </w:r>
      <w:r>
        <w:rPr>
          <w:rFonts w:ascii="Times New Roman" w:eastAsia="Calibri" w:hAnsi="Times New Roman" w:cs="Times New Roman"/>
          <w:color w:val="000000"/>
          <w:sz w:val="24"/>
          <w:szCs w:val="24"/>
        </w:rPr>
        <w:t>represent</w:t>
      </w:r>
      <w:r w:rsidR="00441EBA">
        <w:rPr>
          <w:rFonts w:ascii="Times New Roman" w:eastAsia="Calibri" w:hAnsi="Times New Roman" w:cs="Times New Roman"/>
          <w:color w:val="000000"/>
          <w:sz w:val="24"/>
          <w:szCs w:val="24"/>
        </w:rPr>
        <w:t>ative of system conditions</w:t>
      </w:r>
    </w:p>
    <w:p w:rsidR="00441EBA" w:rsidRPr="00281948" w:rsidRDefault="00441EBA" w:rsidP="00441EBA">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Use of alternate repeat sampling locations must be </w:t>
      </w:r>
      <w:r w:rsidR="00D82A51">
        <w:rPr>
          <w:rFonts w:ascii="Times New Roman" w:eastAsia="Calibri" w:hAnsi="Times New Roman" w:cs="Times New Roman"/>
          <w:color w:val="000000"/>
          <w:sz w:val="24"/>
          <w:szCs w:val="24"/>
        </w:rPr>
        <w:t>based on an SOP approved by the system’s DWB Compliance Officer (CO)</w:t>
      </w:r>
    </w:p>
    <w:p w:rsidR="00397A76" w:rsidRPr="00856510" w:rsidRDefault="00397A76"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Repeat sample locations must also include all active sources that </w:t>
      </w:r>
      <w:r w:rsidR="00AD39A4">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be sampled as untreated triggered sources under the Ground Water Rule (GWR)</w:t>
      </w:r>
    </w:p>
    <w:p w:rsidR="00CF7737" w:rsidRDefault="00CF7737"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B71D8C" w:rsidRPr="00856510">
        <w:rPr>
          <w:rFonts w:ascii="Times New Roman" w:eastAsia="Calibri" w:hAnsi="Times New Roman" w:cs="Times New Roman"/>
          <w:color w:val="000000"/>
          <w:sz w:val="24"/>
          <w:szCs w:val="24"/>
        </w:rPr>
        <w:t xml:space="preserve">he DWB will </w:t>
      </w:r>
      <w:r w:rsidR="00B71D8C" w:rsidRPr="00397A76">
        <w:rPr>
          <w:rFonts w:ascii="Times New Roman" w:eastAsia="Calibri" w:hAnsi="Times New Roman" w:cs="Times New Roman"/>
          <w:color w:val="000000"/>
          <w:sz w:val="24"/>
          <w:szCs w:val="24"/>
        </w:rPr>
        <w:t>not</w:t>
      </w:r>
      <w:r w:rsidR="00B71D8C" w:rsidRPr="00856510">
        <w:rPr>
          <w:rFonts w:ascii="Times New Roman" w:eastAsia="Calibri" w:hAnsi="Times New Roman" w:cs="Times New Roman"/>
          <w:color w:val="000000"/>
          <w:sz w:val="24"/>
          <w:szCs w:val="24"/>
        </w:rPr>
        <w:t xml:space="preserve"> allow a triggered source water sample under the Ground Water Rule (GWR) to count as one of the distribution system repeats under the RTCR</w:t>
      </w:r>
    </w:p>
    <w:p w:rsidR="00EE6F4D" w:rsidRDefault="00EE6F4D" w:rsidP="004B2B46">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systems are systems that start up and shut down at the beginning and end of a specific operating season and may depressurize all or part of the water system at some point during the year</w:t>
      </w:r>
    </w:p>
    <w:p w:rsidR="00EE6F4D" w:rsidRDefault="00EE6F4D"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These systems are required to follow specific start-up procedures and prior to serving water certify that these procedures have been completed</w:t>
      </w:r>
    </w:p>
    <w:p w:rsidR="00E90A3F" w:rsidRDefault="00E90A3F"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start-up procedure </w:t>
      </w:r>
      <w:r w:rsidR="00441EBA">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require the system to collect one or more ‘special’ microbiological samples to verify water quality</w:t>
      </w:r>
    </w:p>
    <w:p w:rsidR="004B2B46" w:rsidRPr="00F34074" w:rsidRDefault="00EE6F4D" w:rsidP="00E90A3F">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‘Special’ samples are samples collected and paid for by the water system</w:t>
      </w:r>
    </w:p>
    <w:p w:rsidR="004E492E" w:rsidRDefault="004E492E" w:rsidP="00AD39A4">
      <w:pPr>
        <w:spacing w:after="0" w:line="240" w:lineRule="auto"/>
        <w:rPr>
          <w:rFonts w:ascii="Times New Roman" w:eastAsia="Calibri" w:hAnsi="Times New Roman" w:cs="Times New Roman"/>
          <w:color w:val="000000"/>
          <w:sz w:val="24"/>
          <w:szCs w:val="24"/>
        </w:rPr>
      </w:pPr>
    </w:p>
    <w:p w:rsidR="00E64FAE" w:rsidRDefault="00E64FA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all bacteriological samples (routine compliance, </w:t>
      </w:r>
      <w:r w:rsidR="00E90A3F">
        <w:rPr>
          <w:rFonts w:ascii="Times New Roman" w:eastAsia="Calibri" w:hAnsi="Times New Roman" w:cs="Times New Roman"/>
          <w:color w:val="000000"/>
          <w:sz w:val="24"/>
          <w:szCs w:val="24"/>
        </w:rPr>
        <w:t xml:space="preserve">repeats, </w:t>
      </w:r>
      <w:r>
        <w:rPr>
          <w:rFonts w:ascii="Times New Roman" w:eastAsia="Calibri" w:hAnsi="Times New Roman" w:cs="Times New Roman"/>
          <w:color w:val="000000"/>
          <w:sz w:val="24"/>
          <w:szCs w:val="24"/>
        </w:rPr>
        <w:t>specials) must be sealed with red evidentiary tape and include chain-of-custody verification on the laboratory forms.  Further, labs are instructed to reject any samples not collected by a certified sampler or operator.</w:t>
      </w:r>
    </w:p>
    <w:p w:rsidR="003C2E2F" w:rsidRDefault="003C2E2F" w:rsidP="00E64FAE">
      <w:pPr>
        <w:spacing w:after="0" w:line="240" w:lineRule="auto"/>
        <w:rPr>
          <w:rFonts w:ascii="Times New Roman" w:eastAsia="Calibri" w:hAnsi="Times New Roman" w:cs="Times New Roman"/>
          <w:color w:val="000000"/>
          <w:sz w:val="24"/>
          <w:szCs w:val="24"/>
        </w:rPr>
      </w:pPr>
    </w:p>
    <w:p w:rsidR="003C2E2F" w:rsidRDefault="003C2E2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is requiring systems to designate their </w:t>
      </w:r>
      <w:r w:rsidR="000D66A6">
        <w:rPr>
          <w:rFonts w:ascii="Times New Roman" w:eastAsia="Calibri" w:hAnsi="Times New Roman" w:cs="Times New Roman"/>
          <w:color w:val="000000"/>
          <w:sz w:val="24"/>
          <w:szCs w:val="24"/>
        </w:rPr>
        <w:t>minimum</w:t>
      </w:r>
      <w:r>
        <w:rPr>
          <w:rFonts w:ascii="Times New Roman" w:eastAsia="Calibri" w:hAnsi="Times New Roman" w:cs="Times New Roman"/>
          <w:color w:val="000000"/>
          <w:sz w:val="24"/>
          <w:szCs w:val="24"/>
        </w:rPr>
        <w:t xml:space="preserve"> number of monthly routine sampling </w:t>
      </w:r>
      <w:r w:rsidR="000D66A6">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based on the following </w:t>
      </w:r>
      <w:r w:rsidR="00D9569C">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able</w:t>
      </w:r>
      <w:r w:rsidR="00D9569C">
        <w:rPr>
          <w:rFonts w:ascii="Times New Roman" w:eastAsia="Calibri" w:hAnsi="Times New Roman" w:cs="Times New Roman"/>
          <w:color w:val="000000"/>
          <w:sz w:val="24"/>
          <w:szCs w:val="24"/>
        </w:rPr>
        <w:t xml:space="preserve"> 1</w:t>
      </w:r>
      <w:r>
        <w:rPr>
          <w:rFonts w:ascii="Times New Roman" w:eastAsia="Calibri" w:hAnsi="Times New Roman" w:cs="Times New Roman"/>
          <w:color w:val="000000"/>
          <w:sz w:val="24"/>
          <w:szCs w:val="24"/>
        </w:rPr>
        <w:t>:</w:t>
      </w:r>
    </w:p>
    <w:p w:rsidR="003C2E2F" w:rsidRDefault="003C2E2F" w:rsidP="00E64FAE">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3C2E2F" w:rsidTr="0066364D">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rsidP="003C2E2F">
            <w:pPr>
              <w:jc w:val="center"/>
              <w:rPr>
                <w:rFonts w:ascii="Calibri" w:eastAsiaTheme="minorHAnsi" w:hAnsi="Calibri"/>
                <w:b/>
                <w:bCs/>
                <w:color w:val="000000"/>
              </w:rPr>
            </w:pPr>
            <w:r w:rsidRPr="0066364D">
              <w:rPr>
                <w:b/>
                <w:bCs/>
                <w:color w:val="FF0000"/>
              </w:rPr>
              <w:t>Minimum Number of Routine Sample Sites Required on Sampling Plan</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w:t>
            </w:r>
          </w:p>
        </w:tc>
      </w:tr>
      <w:tr w:rsidR="000D66A6" w:rsidTr="0066364D">
        <w:trPr>
          <w:cantSplit/>
          <w:trHeight w:hRule="exact" w:val="1010"/>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lastRenderedPageBreak/>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0D66A6">
            <w:pPr>
              <w:jc w:val="center"/>
              <w:rPr>
                <w:rFonts w:ascii="Calibri" w:eastAsiaTheme="minorHAnsi" w:hAnsi="Calibri"/>
                <w:b/>
                <w:bCs/>
                <w:color w:val="000000"/>
              </w:rPr>
            </w:pPr>
            <w:r w:rsidRPr="0066364D">
              <w:rPr>
                <w:b/>
                <w:bCs/>
                <w:color w:val="FF0000"/>
              </w:rPr>
              <w:t>Minimum Number of Routine Sample Sites Required on the DSSP</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495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585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720</w:t>
            </w:r>
          </w:p>
        </w:tc>
      </w:tr>
    </w:tbl>
    <w:p w:rsidR="003C2E2F" w:rsidRDefault="003C2E2F" w:rsidP="00E64FAE">
      <w:pPr>
        <w:spacing w:after="0" w:line="240" w:lineRule="auto"/>
        <w:rPr>
          <w:rFonts w:ascii="Times New Roman" w:eastAsia="Calibri" w:hAnsi="Times New Roman" w:cs="Times New Roman"/>
          <w:color w:val="000000"/>
          <w:sz w:val="24"/>
          <w:szCs w:val="24"/>
        </w:rPr>
      </w:pPr>
    </w:p>
    <w:p w:rsidR="000D66A6" w:rsidRDefault="000D66A6"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That minimum number of monthly routine sites required on the DSSP increases the RTCR population-required minimums by the following </w:t>
      </w:r>
      <w:r w:rsidR="00D9569C">
        <w:rPr>
          <w:rFonts w:ascii="Times New Roman" w:eastAsia="Calibri" w:hAnsi="Times New Roman" w:cs="Times New Roman"/>
          <w:color w:val="000000"/>
          <w:sz w:val="24"/>
          <w:szCs w:val="24"/>
        </w:rPr>
        <w:t xml:space="preserve">Table 2 </w:t>
      </w:r>
      <w:r>
        <w:rPr>
          <w:rFonts w:ascii="Times New Roman" w:eastAsia="Calibri" w:hAnsi="Times New Roman" w:cs="Times New Roman"/>
          <w:color w:val="000000"/>
          <w:sz w:val="24"/>
          <w:szCs w:val="24"/>
        </w:rPr>
        <w:t>factors:</w:t>
      </w:r>
    </w:p>
    <w:p w:rsidR="000D66A6" w:rsidRDefault="000D66A6" w:rsidP="00E64FAE">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FD2BA9" w:rsidTr="00FD2BA9">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Pr="000D66A6" w:rsidRDefault="000D66A6" w:rsidP="000D66A6">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1672A2" w:rsidP="00FC1D10">
            <w:pPr>
              <w:jc w:val="center"/>
              <w:rPr>
                <w:rFonts w:ascii="Calibri" w:eastAsiaTheme="minorHAnsi" w:hAnsi="Calibri"/>
                <w:b/>
                <w:bCs/>
                <w:color w:val="000000"/>
              </w:rPr>
            </w:pPr>
            <w:r>
              <w:rPr>
                <w:b/>
                <w:bCs/>
                <w:color w:val="000000"/>
              </w:rPr>
              <w:t xml:space="preserve">Multiplier to Obtain </w:t>
            </w:r>
            <w:r w:rsidR="000D66A6">
              <w:rPr>
                <w:b/>
                <w:bCs/>
                <w:color w:val="000000"/>
              </w:rPr>
              <w:t>Minimum Number of Routine Sample Sites Required on the DSSP</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4</w:t>
            </w:r>
          </w:p>
        </w:tc>
      </w:tr>
      <w:tr w:rsidR="00FD2BA9" w:rsidRP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0D66A6" w:rsidP="001672A2">
            <w:pPr>
              <w:jc w:val="center"/>
              <w:rPr>
                <w:rFonts w:ascii="Calibri" w:eastAsiaTheme="minorHAnsi" w:hAnsi="Calibri"/>
                <w:b/>
                <w:color w:val="FF0000"/>
              </w:rPr>
            </w:pPr>
            <w:r w:rsidRPr="0066364D">
              <w:rPr>
                <w:b/>
                <w:color w:val="FF0000"/>
              </w:rPr>
              <w:t>3</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1672A2">
            <w:pPr>
              <w:jc w:val="center"/>
              <w:rPr>
                <w:rFonts w:ascii="Calibri" w:eastAsiaTheme="minorHAnsi" w:hAnsi="Calibri"/>
                <w:color w:val="000000"/>
              </w:rPr>
            </w:pPr>
            <w:r>
              <w:rPr>
                <w:color w:val="000000"/>
              </w:rPr>
              <w:t>12,901</w:t>
            </w:r>
            <w:r w:rsidR="000D66A6">
              <w:rPr>
                <w:color w:val="000000"/>
              </w:rPr>
              <w:t xml:space="preserve"> to </w:t>
            </w:r>
            <w:r>
              <w:rPr>
                <w:color w:val="000000"/>
              </w:rPr>
              <w:t>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2</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1.5</w:t>
            </w:r>
          </w:p>
        </w:tc>
      </w:tr>
    </w:tbl>
    <w:p w:rsidR="000D66A6" w:rsidRDefault="000D66A6" w:rsidP="00E64FAE">
      <w:pPr>
        <w:spacing w:after="0" w:line="240" w:lineRule="auto"/>
        <w:rPr>
          <w:rFonts w:ascii="Times New Roman" w:eastAsia="Calibri" w:hAnsi="Times New Roman" w:cs="Times New Roman"/>
          <w:color w:val="000000"/>
          <w:sz w:val="24"/>
          <w:szCs w:val="24"/>
        </w:rPr>
      </w:pPr>
    </w:p>
    <w:p w:rsidR="00FD2BA9" w:rsidRDefault="001672A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multiplier gives the system more DSSP-designated sample locations to choose from each month.  These additional sample locations </w:t>
      </w:r>
      <w:r w:rsidR="00FD2BA9">
        <w:rPr>
          <w:rFonts w:ascii="Times New Roman" w:eastAsia="Calibri" w:hAnsi="Times New Roman" w:cs="Times New Roman"/>
          <w:color w:val="000000"/>
          <w:sz w:val="24"/>
          <w:szCs w:val="24"/>
        </w:rPr>
        <w:t>provide</w:t>
      </w:r>
      <w:r>
        <w:rPr>
          <w:rFonts w:ascii="Times New Roman" w:eastAsia="Calibri" w:hAnsi="Times New Roman" w:cs="Times New Roman"/>
          <w:color w:val="000000"/>
          <w:sz w:val="24"/>
          <w:szCs w:val="24"/>
        </w:rPr>
        <w:t xml:space="preserve"> the system flexibility to avoid locations that may have been adversely impacted by line </w:t>
      </w:r>
      <w:r w:rsidR="007E515F">
        <w:rPr>
          <w:rFonts w:ascii="Times New Roman" w:eastAsia="Calibri" w:hAnsi="Times New Roman" w:cs="Times New Roman"/>
          <w:color w:val="000000"/>
          <w:sz w:val="24"/>
          <w:szCs w:val="24"/>
        </w:rPr>
        <w:t>work</w:t>
      </w:r>
      <w:r>
        <w:rPr>
          <w:rFonts w:ascii="Times New Roman" w:eastAsia="Calibri" w:hAnsi="Times New Roman" w:cs="Times New Roman"/>
          <w:color w:val="000000"/>
          <w:sz w:val="24"/>
          <w:szCs w:val="24"/>
        </w:rPr>
        <w:t>, hydrant events (fire, flushing</w:t>
      </w:r>
      <w:r w:rsidR="00FD2BA9">
        <w:rPr>
          <w:rFonts w:ascii="Times New Roman" w:eastAsia="Calibri" w:hAnsi="Times New Roman" w:cs="Times New Roman"/>
          <w:color w:val="000000"/>
          <w:sz w:val="24"/>
          <w:szCs w:val="24"/>
        </w:rPr>
        <w:t xml:space="preserve">) or other activities </w:t>
      </w:r>
      <w:r w:rsidR="00FD2BA9">
        <w:rPr>
          <w:rFonts w:ascii="Times New Roman" w:eastAsia="Calibri" w:hAnsi="Times New Roman" w:cs="Times New Roman"/>
          <w:color w:val="000000"/>
          <w:sz w:val="24"/>
          <w:szCs w:val="24"/>
        </w:rPr>
        <w:lastRenderedPageBreak/>
        <w:t xml:space="preserve">that could have </w:t>
      </w:r>
      <w:r w:rsidR="00FC1D10">
        <w:rPr>
          <w:rFonts w:ascii="Times New Roman" w:eastAsia="Calibri" w:hAnsi="Times New Roman" w:cs="Times New Roman"/>
          <w:color w:val="000000"/>
          <w:sz w:val="24"/>
          <w:szCs w:val="24"/>
        </w:rPr>
        <w:t>created</w:t>
      </w:r>
      <w:r w:rsidR="00FD2BA9">
        <w:rPr>
          <w:rFonts w:ascii="Times New Roman" w:eastAsia="Calibri" w:hAnsi="Times New Roman" w:cs="Times New Roman"/>
          <w:color w:val="000000"/>
          <w:sz w:val="24"/>
          <w:szCs w:val="24"/>
        </w:rPr>
        <w:t xml:space="preserve"> a potential pathway for contamination into that section of the distribution system while still collecting representative samples</w:t>
      </w:r>
      <w:r w:rsidR="00E16C8E">
        <w:rPr>
          <w:rFonts w:ascii="Times New Roman" w:eastAsia="Calibri" w:hAnsi="Times New Roman" w:cs="Times New Roman"/>
          <w:color w:val="000000"/>
          <w:sz w:val="24"/>
          <w:szCs w:val="24"/>
        </w:rPr>
        <w:t xml:space="preserve"> from designated locations</w:t>
      </w:r>
      <w:r w:rsidR="00FD2BA9">
        <w:rPr>
          <w:rFonts w:ascii="Times New Roman" w:eastAsia="Calibri" w:hAnsi="Times New Roman" w:cs="Times New Roman"/>
          <w:color w:val="000000"/>
          <w:sz w:val="24"/>
          <w:szCs w:val="24"/>
        </w:rPr>
        <w:t>.</w:t>
      </w:r>
    </w:p>
    <w:p w:rsidR="00FD2BA9" w:rsidRDefault="00FD2BA9" w:rsidP="00E64FAE">
      <w:pPr>
        <w:spacing w:after="0" w:line="240" w:lineRule="auto"/>
        <w:rPr>
          <w:rFonts w:ascii="Times New Roman" w:eastAsia="Calibri" w:hAnsi="Times New Roman" w:cs="Times New Roman"/>
          <w:color w:val="000000"/>
          <w:sz w:val="24"/>
          <w:szCs w:val="24"/>
        </w:rPr>
      </w:pPr>
    </w:p>
    <w:p w:rsidR="003C2E2F" w:rsidRDefault="00FD2BA9"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are required to designate the physical address for each monthly routine </w:t>
      </w:r>
      <w:r w:rsidR="008204DC">
        <w:rPr>
          <w:rFonts w:ascii="Times New Roman" w:eastAsia="Calibri" w:hAnsi="Times New Roman" w:cs="Times New Roman"/>
          <w:color w:val="000000"/>
          <w:sz w:val="24"/>
          <w:szCs w:val="24"/>
        </w:rPr>
        <w:t xml:space="preserve">and repeat </w:t>
      </w:r>
      <w:r>
        <w:rPr>
          <w:rFonts w:ascii="Times New Roman" w:eastAsia="Calibri" w:hAnsi="Times New Roman" w:cs="Times New Roman"/>
          <w:color w:val="000000"/>
          <w:sz w:val="24"/>
          <w:szCs w:val="24"/>
        </w:rPr>
        <w:t xml:space="preserve">sample location </w:t>
      </w:r>
      <w:r w:rsidR="008204DC">
        <w:rPr>
          <w:rFonts w:ascii="Times New Roman" w:eastAsia="Calibri" w:hAnsi="Times New Roman" w:cs="Times New Roman"/>
          <w:color w:val="000000"/>
          <w:sz w:val="24"/>
          <w:szCs w:val="24"/>
        </w:rPr>
        <w:t xml:space="preserve">using the following </w:t>
      </w:r>
      <w:r w:rsidR="00E66AE9">
        <w:rPr>
          <w:rFonts w:ascii="Times New Roman" w:eastAsia="Calibri" w:hAnsi="Times New Roman" w:cs="Times New Roman"/>
          <w:color w:val="000000"/>
          <w:sz w:val="24"/>
          <w:szCs w:val="24"/>
        </w:rPr>
        <w:t xml:space="preserve">Figure 1 </w:t>
      </w:r>
      <w:r w:rsidR="00FC1D10">
        <w:rPr>
          <w:rFonts w:ascii="Times New Roman" w:eastAsia="Calibri" w:hAnsi="Times New Roman" w:cs="Times New Roman"/>
          <w:color w:val="000000"/>
          <w:sz w:val="24"/>
          <w:szCs w:val="24"/>
        </w:rPr>
        <w:t xml:space="preserve">example </w:t>
      </w:r>
      <w:r w:rsidR="008204DC">
        <w:rPr>
          <w:rFonts w:ascii="Times New Roman" w:eastAsia="Calibri" w:hAnsi="Times New Roman" w:cs="Times New Roman"/>
          <w:color w:val="000000"/>
          <w:sz w:val="24"/>
          <w:szCs w:val="24"/>
        </w:rPr>
        <w:t>spreadsheet:</w:t>
      </w:r>
    </w:p>
    <w:p w:rsidR="008204DC" w:rsidRDefault="008204DC" w:rsidP="00E64FAE">
      <w:pPr>
        <w:spacing w:after="0" w:line="240" w:lineRule="auto"/>
        <w:rPr>
          <w:rFonts w:ascii="Times New Roman" w:eastAsia="Calibri" w:hAnsi="Times New Roman" w:cs="Times New Roman"/>
          <w:color w:val="000000"/>
          <w:sz w:val="24"/>
          <w:szCs w:val="24"/>
        </w:rPr>
      </w:pPr>
    </w:p>
    <w:p w:rsidR="008204DC" w:rsidRDefault="003D5644" w:rsidP="00E64FAE">
      <w:pPr>
        <w:spacing w:after="0" w:line="240" w:lineRule="auto"/>
        <w:rPr>
          <w:rFonts w:ascii="Times New Roman" w:eastAsia="Calibri" w:hAnsi="Times New Roman" w:cs="Times New Roman"/>
          <w:color w:val="000000"/>
          <w:sz w:val="24"/>
          <w:szCs w:val="24"/>
        </w:rPr>
      </w:pPr>
      <w:r w:rsidRPr="003D5644">
        <w:rPr>
          <w:noProof/>
        </w:rPr>
        <w:drawing>
          <wp:inline distT="0" distB="0" distL="0" distR="0" wp14:anchorId="0D49D019" wp14:editId="63C0F6B8">
            <wp:extent cx="5943600" cy="2845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5953"/>
                    </a:xfrm>
                    <a:prstGeom prst="rect">
                      <a:avLst/>
                    </a:prstGeom>
                    <a:noFill/>
                    <a:ln>
                      <a:noFill/>
                    </a:ln>
                  </pic:spPr>
                </pic:pic>
              </a:graphicData>
            </a:graphic>
          </wp:inline>
        </w:drawing>
      </w:r>
    </w:p>
    <w:p w:rsidR="009215B5" w:rsidRDefault="009215B5" w:rsidP="00E64FAE">
      <w:pPr>
        <w:spacing w:after="0" w:line="240" w:lineRule="auto"/>
        <w:rPr>
          <w:rFonts w:ascii="Times New Roman" w:eastAsia="Calibri" w:hAnsi="Times New Roman" w:cs="Times New Roman"/>
          <w:color w:val="000000"/>
          <w:sz w:val="24"/>
          <w:szCs w:val="24"/>
        </w:rPr>
      </w:pPr>
    </w:p>
    <w:p w:rsidR="005F01D8" w:rsidRDefault="0092208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will first select their </w:t>
      </w:r>
      <w:r w:rsidR="00E16C8E">
        <w:rPr>
          <w:rFonts w:ascii="Times New Roman" w:eastAsia="Calibri" w:hAnsi="Times New Roman" w:cs="Times New Roman"/>
          <w:color w:val="000000"/>
          <w:sz w:val="24"/>
          <w:szCs w:val="24"/>
        </w:rPr>
        <w:t>PWS</w:t>
      </w:r>
      <w:r>
        <w:rPr>
          <w:rFonts w:ascii="Times New Roman" w:eastAsia="Calibri" w:hAnsi="Times New Roman" w:cs="Times New Roman"/>
          <w:color w:val="000000"/>
          <w:sz w:val="24"/>
          <w:szCs w:val="24"/>
        </w:rPr>
        <w:t xml:space="preserve"> from the drop down alphabetical list of all PWS in NM.  Once the PWS name is selected the spreadsheet will automatically populate with PWS # and population, and number of required sample sites, routine sample site names and repeat sample site names based on the population multiplier.  The system </w:t>
      </w:r>
      <w:r w:rsidR="00FC1D10">
        <w:rPr>
          <w:rFonts w:ascii="Times New Roman" w:eastAsia="Calibri" w:hAnsi="Times New Roman" w:cs="Times New Roman"/>
          <w:color w:val="000000"/>
          <w:sz w:val="24"/>
          <w:szCs w:val="24"/>
        </w:rPr>
        <w:t xml:space="preserve">is </w:t>
      </w:r>
      <w:r w:rsidR="00FC1D10" w:rsidRPr="00FC1D10">
        <w:rPr>
          <w:rFonts w:ascii="Times New Roman" w:eastAsia="Calibri" w:hAnsi="Times New Roman" w:cs="Times New Roman"/>
          <w:b/>
          <w:color w:val="FF0000"/>
          <w:sz w:val="24"/>
          <w:szCs w:val="24"/>
        </w:rPr>
        <w:t>required</w:t>
      </w:r>
      <w:r w:rsidR="00FC1D10" w:rsidRPr="00FC1D10">
        <w:rPr>
          <w:rFonts w:ascii="Times New Roman" w:eastAsia="Calibri" w:hAnsi="Times New Roman" w:cs="Times New Roman"/>
          <w:color w:val="FF0000"/>
          <w:sz w:val="24"/>
          <w:szCs w:val="24"/>
        </w:rPr>
        <w:t xml:space="preserve"> </w:t>
      </w:r>
      <w:r w:rsidR="00FC1D10">
        <w:rPr>
          <w:rFonts w:ascii="Times New Roman" w:eastAsia="Calibri" w:hAnsi="Times New Roman" w:cs="Times New Roman"/>
          <w:color w:val="000000"/>
          <w:sz w:val="24"/>
          <w:szCs w:val="24"/>
        </w:rPr>
        <w:t>to</w:t>
      </w:r>
      <w:r>
        <w:rPr>
          <w:rFonts w:ascii="Times New Roman" w:eastAsia="Calibri" w:hAnsi="Times New Roman" w:cs="Times New Roman"/>
          <w:color w:val="000000"/>
          <w:sz w:val="24"/>
          <w:szCs w:val="24"/>
        </w:rPr>
        <w:t xml:space="preserve"> enter the physical address or physical location for each routine</w:t>
      </w:r>
      <w:r w:rsidR="002E6521">
        <w:rPr>
          <w:rFonts w:ascii="Times New Roman" w:eastAsia="Calibri" w:hAnsi="Times New Roman" w:cs="Times New Roman"/>
          <w:color w:val="000000"/>
          <w:sz w:val="24"/>
          <w:szCs w:val="24"/>
        </w:rPr>
        <w:t xml:space="preserve"> (RTxxx)</w:t>
      </w:r>
      <w:r>
        <w:rPr>
          <w:rFonts w:ascii="Times New Roman" w:eastAsia="Calibri" w:hAnsi="Times New Roman" w:cs="Times New Roman"/>
          <w:color w:val="000000"/>
          <w:sz w:val="24"/>
          <w:szCs w:val="24"/>
        </w:rPr>
        <w:t xml:space="preserve"> &amp; </w:t>
      </w:r>
      <w:r w:rsidR="002E6521">
        <w:rPr>
          <w:rFonts w:ascii="Times New Roman" w:eastAsia="Calibri" w:hAnsi="Times New Roman" w:cs="Times New Roman"/>
          <w:color w:val="000000"/>
          <w:sz w:val="24"/>
          <w:szCs w:val="24"/>
        </w:rPr>
        <w:t xml:space="preserve">standard </w:t>
      </w:r>
      <w:r>
        <w:rPr>
          <w:rFonts w:ascii="Times New Roman" w:eastAsia="Calibri" w:hAnsi="Times New Roman" w:cs="Times New Roman"/>
          <w:color w:val="000000"/>
          <w:sz w:val="24"/>
          <w:szCs w:val="24"/>
        </w:rPr>
        <w:t>repeat site</w:t>
      </w:r>
      <w:r w:rsidR="002E6521">
        <w:rPr>
          <w:rFonts w:ascii="Times New Roman" w:eastAsia="Calibri" w:hAnsi="Times New Roman" w:cs="Times New Roman"/>
          <w:color w:val="000000"/>
          <w:sz w:val="24"/>
          <w:szCs w:val="24"/>
        </w:rPr>
        <w:t xml:space="preserve"> (RPxxxO, RPxxxU and RPxxxD) in the spreadsheet</w:t>
      </w:r>
      <w:r>
        <w:rPr>
          <w:rFonts w:ascii="Times New Roman" w:eastAsia="Calibri" w:hAnsi="Times New Roman" w:cs="Times New Roman"/>
          <w:color w:val="000000"/>
          <w:sz w:val="24"/>
          <w:szCs w:val="24"/>
        </w:rPr>
        <w:t>.</w:t>
      </w:r>
    </w:p>
    <w:p w:rsidR="005F01D8" w:rsidRDefault="005F01D8" w:rsidP="00E64FAE">
      <w:pPr>
        <w:spacing w:after="0" w:line="240" w:lineRule="auto"/>
        <w:rPr>
          <w:rFonts w:ascii="Times New Roman" w:eastAsia="Calibri" w:hAnsi="Times New Roman" w:cs="Times New Roman"/>
          <w:color w:val="000000"/>
          <w:sz w:val="24"/>
          <w:szCs w:val="24"/>
        </w:rPr>
      </w:pPr>
    </w:p>
    <w:p w:rsidR="00922082" w:rsidRPr="009B7DE1" w:rsidRDefault="00922082" w:rsidP="00E64FA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Note that </w:t>
      </w:r>
      <w:r w:rsidR="005F01D8">
        <w:rPr>
          <w:rFonts w:ascii="Times New Roman" w:eastAsia="Calibri" w:hAnsi="Times New Roman" w:cs="Times New Roman"/>
          <w:color w:val="000000"/>
          <w:sz w:val="24"/>
          <w:szCs w:val="24"/>
        </w:rPr>
        <w:t xml:space="preserve">systems can use alternate up- or downstream </w:t>
      </w:r>
      <w:r w:rsidR="00BE3103">
        <w:rPr>
          <w:rFonts w:ascii="Times New Roman" w:eastAsia="Calibri" w:hAnsi="Times New Roman" w:cs="Times New Roman"/>
          <w:color w:val="000000"/>
          <w:sz w:val="24"/>
          <w:szCs w:val="24"/>
        </w:rPr>
        <w:t xml:space="preserve">repeat sampling locations that are </w:t>
      </w:r>
      <w:r w:rsidR="002E6521">
        <w:rPr>
          <w:rFonts w:ascii="Times New Roman" w:eastAsia="Calibri" w:hAnsi="Times New Roman" w:cs="Times New Roman"/>
          <w:color w:val="000000"/>
          <w:sz w:val="24"/>
          <w:szCs w:val="24"/>
        </w:rPr>
        <w:t>outside</w:t>
      </w:r>
      <w:r w:rsidR="00BE3103">
        <w:rPr>
          <w:rFonts w:ascii="Times New Roman" w:eastAsia="Calibri" w:hAnsi="Times New Roman" w:cs="Times New Roman"/>
          <w:color w:val="000000"/>
          <w:sz w:val="24"/>
          <w:szCs w:val="24"/>
        </w:rPr>
        <w:t xml:space="preserve"> the five (5) connections from the original sample site.  The DWB will </w:t>
      </w:r>
      <w:r w:rsidR="00BE3103" w:rsidRPr="00BE3103">
        <w:rPr>
          <w:rFonts w:ascii="Times New Roman" w:eastAsia="Calibri" w:hAnsi="Times New Roman" w:cs="Times New Roman"/>
          <w:b/>
          <w:color w:val="000000"/>
          <w:sz w:val="24"/>
          <w:szCs w:val="24"/>
        </w:rPr>
        <w:t>NOT</w:t>
      </w:r>
      <w:r w:rsidR="00BE3103">
        <w:rPr>
          <w:rFonts w:ascii="Times New Roman" w:eastAsia="Calibri" w:hAnsi="Times New Roman" w:cs="Times New Roman"/>
          <w:color w:val="000000"/>
          <w:sz w:val="24"/>
          <w:szCs w:val="24"/>
        </w:rPr>
        <w:t xml:space="preserve"> require systems to designate </w:t>
      </w:r>
      <w:r>
        <w:rPr>
          <w:rFonts w:ascii="Times New Roman" w:eastAsia="Calibri" w:hAnsi="Times New Roman" w:cs="Times New Roman"/>
          <w:color w:val="000000"/>
          <w:sz w:val="24"/>
          <w:szCs w:val="24"/>
        </w:rPr>
        <w:t xml:space="preserve">an address or location for </w:t>
      </w:r>
      <w:r w:rsidR="00BE3103">
        <w:rPr>
          <w:rFonts w:ascii="Times New Roman" w:eastAsia="Calibri" w:hAnsi="Times New Roman" w:cs="Times New Roman"/>
          <w:color w:val="000000"/>
          <w:sz w:val="24"/>
          <w:szCs w:val="24"/>
        </w:rPr>
        <w:t>these</w:t>
      </w:r>
      <w:r>
        <w:rPr>
          <w:rFonts w:ascii="Times New Roman" w:eastAsia="Calibri" w:hAnsi="Times New Roman" w:cs="Times New Roman"/>
          <w:color w:val="000000"/>
          <w:sz w:val="24"/>
          <w:szCs w:val="24"/>
        </w:rPr>
        <w:t xml:space="preserve"> alternate up- or downstream repeat sites</w:t>
      </w:r>
      <w:r w:rsidR="002E6521">
        <w:rPr>
          <w:rFonts w:ascii="Times New Roman" w:eastAsia="Calibri" w:hAnsi="Times New Roman" w:cs="Times New Roman"/>
          <w:color w:val="000000"/>
          <w:sz w:val="24"/>
          <w:szCs w:val="24"/>
        </w:rPr>
        <w:t xml:space="preserve">; </w:t>
      </w:r>
      <w:r w:rsidR="00BE3103">
        <w:rPr>
          <w:rFonts w:ascii="Times New Roman" w:eastAsia="Calibri" w:hAnsi="Times New Roman" w:cs="Times New Roman"/>
          <w:color w:val="000000"/>
          <w:sz w:val="24"/>
          <w:szCs w:val="24"/>
        </w:rPr>
        <w:t>RPxxxUA and RPxxxDA</w:t>
      </w:r>
      <w:r w:rsidR="002E6521">
        <w:rPr>
          <w:rFonts w:ascii="Times New Roman" w:eastAsia="Calibri" w:hAnsi="Times New Roman" w:cs="Times New Roman"/>
          <w:color w:val="000000"/>
          <w:sz w:val="24"/>
          <w:szCs w:val="24"/>
        </w:rPr>
        <w:t xml:space="preserve"> address cells in spreadsheet are locked.</w:t>
      </w:r>
      <w:r w:rsidR="00FC1D10">
        <w:rPr>
          <w:rFonts w:ascii="Times New Roman" w:eastAsia="Calibri" w:hAnsi="Times New Roman" w:cs="Times New Roman"/>
          <w:color w:val="000000"/>
          <w:sz w:val="24"/>
          <w:szCs w:val="24"/>
        </w:rPr>
        <w:t xml:space="preserve">  I</w:t>
      </w:r>
      <w:r w:rsidR="000D1DDC">
        <w:rPr>
          <w:rFonts w:ascii="Times New Roman" w:eastAsia="Calibri" w:hAnsi="Times New Roman" w:cs="Times New Roman"/>
          <w:color w:val="000000"/>
          <w:sz w:val="24"/>
          <w:szCs w:val="24"/>
        </w:rPr>
        <w:t xml:space="preserve">nstead, </w:t>
      </w:r>
      <w:r w:rsidR="003D5644">
        <w:rPr>
          <w:rFonts w:ascii="Times New Roman" w:eastAsia="Calibri" w:hAnsi="Times New Roman" w:cs="Times New Roman"/>
          <w:color w:val="000000"/>
          <w:sz w:val="24"/>
          <w:szCs w:val="24"/>
        </w:rPr>
        <w:t xml:space="preserve">the DWB will require the </w:t>
      </w:r>
      <w:r w:rsidR="003D5644" w:rsidRPr="009B7DE1">
        <w:rPr>
          <w:rFonts w:ascii="Times New Roman" w:hAnsi="Times New Roman" w:cs="Times New Roman"/>
          <w:bCs/>
          <w:iCs/>
          <w:sz w:val="24"/>
          <w:szCs w:val="24"/>
        </w:rPr>
        <w:t xml:space="preserve">system to specify their criteria for selecting </w:t>
      </w:r>
      <w:r w:rsidR="00362F91">
        <w:rPr>
          <w:rFonts w:ascii="Times New Roman" w:hAnsi="Times New Roman" w:cs="Times New Roman"/>
          <w:bCs/>
          <w:iCs/>
          <w:sz w:val="24"/>
          <w:szCs w:val="24"/>
        </w:rPr>
        <w:t xml:space="preserve">these </w:t>
      </w:r>
      <w:r w:rsidR="00E16C8E">
        <w:rPr>
          <w:rFonts w:ascii="Times New Roman" w:hAnsi="Times New Roman" w:cs="Times New Roman"/>
          <w:bCs/>
          <w:iCs/>
          <w:sz w:val="24"/>
          <w:szCs w:val="24"/>
        </w:rPr>
        <w:t xml:space="preserve">alternate </w:t>
      </w:r>
      <w:r w:rsidR="003D5644" w:rsidRPr="009B7DE1">
        <w:rPr>
          <w:rFonts w:ascii="Times New Roman" w:hAnsi="Times New Roman" w:cs="Times New Roman"/>
          <w:bCs/>
          <w:iCs/>
          <w:sz w:val="24"/>
          <w:szCs w:val="24"/>
        </w:rPr>
        <w:t xml:space="preserve">repeat sampling sites on a situational basis in a standard operating procedure (SOP) </w:t>
      </w:r>
      <w:r w:rsidR="00362F91">
        <w:rPr>
          <w:rFonts w:ascii="Times New Roman" w:hAnsi="Times New Roman" w:cs="Times New Roman"/>
          <w:bCs/>
          <w:iCs/>
          <w:sz w:val="24"/>
          <w:szCs w:val="24"/>
        </w:rPr>
        <w:t xml:space="preserve">provided </w:t>
      </w:r>
      <w:r w:rsidR="003D5644" w:rsidRPr="009B7DE1">
        <w:rPr>
          <w:rFonts w:ascii="Times New Roman" w:hAnsi="Times New Roman" w:cs="Times New Roman"/>
          <w:bCs/>
          <w:iCs/>
          <w:sz w:val="24"/>
          <w:szCs w:val="24"/>
        </w:rPr>
        <w:t>in the DSSP.  The system must design the SOP to focus the repeat samples at locations that best verify and determine the extent of potential contamination of the distribution system area based on specific situations</w:t>
      </w:r>
      <w:r w:rsidR="009B7DE1" w:rsidRPr="009B7DE1">
        <w:rPr>
          <w:rFonts w:ascii="Times New Roman" w:hAnsi="Times New Roman" w:cs="Times New Roman"/>
          <w:bCs/>
          <w:iCs/>
          <w:sz w:val="24"/>
          <w:szCs w:val="24"/>
        </w:rPr>
        <w:t xml:space="preserve">; however, the DWB </w:t>
      </w:r>
      <w:r w:rsidR="003D5644" w:rsidRPr="009B7DE1">
        <w:rPr>
          <w:rFonts w:ascii="Times New Roman" w:hAnsi="Times New Roman" w:cs="Times New Roman"/>
          <w:bCs/>
          <w:iCs/>
          <w:sz w:val="24"/>
          <w:szCs w:val="24"/>
        </w:rPr>
        <w:t xml:space="preserve">may modify the SOP or require </w:t>
      </w:r>
      <w:r w:rsidR="00E16C8E">
        <w:rPr>
          <w:rFonts w:ascii="Times New Roman" w:hAnsi="Times New Roman" w:cs="Times New Roman"/>
          <w:bCs/>
          <w:iCs/>
          <w:sz w:val="24"/>
          <w:szCs w:val="24"/>
        </w:rPr>
        <w:t xml:space="preserve">other </w:t>
      </w:r>
      <w:r w:rsidR="003D5644" w:rsidRPr="009B7DE1">
        <w:rPr>
          <w:rFonts w:ascii="Times New Roman" w:hAnsi="Times New Roman" w:cs="Times New Roman"/>
          <w:bCs/>
          <w:iCs/>
          <w:sz w:val="24"/>
          <w:szCs w:val="24"/>
        </w:rPr>
        <w:t>alternate monitoring locations as needed.</w:t>
      </w:r>
    </w:p>
    <w:p w:rsidR="007E515F" w:rsidRDefault="007E515F" w:rsidP="00E64FAE">
      <w:pPr>
        <w:spacing w:after="0" w:line="240" w:lineRule="auto"/>
        <w:rPr>
          <w:rFonts w:ascii="Times New Roman" w:eastAsia="Calibri" w:hAnsi="Times New Roman" w:cs="Times New Roman"/>
          <w:color w:val="000000"/>
          <w:sz w:val="24"/>
          <w:szCs w:val="24"/>
        </w:rPr>
      </w:pPr>
    </w:p>
    <w:p w:rsidR="007E515F" w:rsidRDefault="007E515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will be verifying that the PWS is sampling from each routine and repeat sample location designated on their DSSP.  </w:t>
      </w:r>
      <w:r w:rsidR="00362F91">
        <w:rPr>
          <w:rFonts w:ascii="Times New Roman" w:eastAsia="Calibri" w:hAnsi="Times New Roman" w:cs="Times New Roman"/>
          <w:color w:val="000000"/>
          <w:sz w:val="24"/>
          <w:szCs w:val="24"/>
        </w:rPr>
        <w:t>Your</w:t>
      </w:r>
      <w:r>
        <w:rPr>
          <w:rFonts w:ascii="Times New Roman" w:eastAsia="Calibri" w:hAnsi="Times New Roman" w:cs="Times New Roman"/>
          <w:color w:val="000000"/>
          <w:sz w:val="24"/>
          <w:szCs w:val="24"/>
        </w:rPr>
        <w:t xml:space="preserve"> Compliance Officer will also verify that the system is collecting the routine samples at regular intervals from month to month (i.e., same week each month) and is rotating through each major and minor portion of the distribution system </w:t>
      </w:r>
      <w:r w:rsidR="00D1240C">
        <w:rPr>
          <w:rFonts w:ascii="Times New Roman" w:eastAsia="Calibri" w:hAnsi="Times New Roman" w:cs="Times New Roman"/>
          <w:color w:val="000000"/>
          <w:sz w:val="24"/>
          <w:szCs w:val="24"/>
        </w:rPr>
        <w:t>every fourth month.  This means that in general</w:t>
      </w:r>
      <w:r w:rsidR="00E16C8E">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 xml:space="preserve"> a system could use the same sample locations for January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April</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July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October</w:t>
      </w:r>
      <w:r w:rsidR="00DB4C5C">
        <w:rPr>
          <w:rFonts w:ascii="Times New Roman" w:eastAsia="Calibri" w:hAnsi="Times New Roman" w:cs="Times New Roman"/>
          <w:color w:val="000000"/>
          <w:sz w:val="24"/>
          <w:szCs w:val="24"/>
        </w:rPr>
        <w:t xml:space="preserve">, </w:t>
      </w:r>
      <w:r w:rsidR="00D1240C">
        <w:rPr>
          <w:rFonts w:ascii="Times New Roman" w:eastAsia="Calibri" w:hAnsi="Times New Roman" w:cs="Times New Roman"/>
          <w:color w:val="000000"/>
          <w:sz w:val="24"/>
          <w:szCs w:val="24"/>
        </w:rPr>
        <w:t>a second set of locations for February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May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August</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November</w:t>
      </w:r>
      <w:r w:rsidR="00DB4C5C">
        <w:rPr>
          <w:rFonts w:ascii="Times New Roman" w:eastAsia="Calibri" w:hAnsi="Times New Roman" w:cs="Times New Roman"/>
          <w:color w:val="000000"/>
          <w:sz w:val="24"/>
          <w:szCs w:val="24"/>
        </w:rPr>
        <w:t xml:space="preserve"> and a </w:t>
      </w:r>
      <w:r w:rsidR="00D1240C">
        <w:rPr>
          <w:rFonts w:ascii="Times New Roman" w:eastAsia="Calibri" w:hAnsi="Times New Roman" w:cs="Times New Roman"/>
          <w:color w:val="000000"/>
          <w:sz w:val="24"/>
          <w:szCs w:val="24"/>
        </w:rPr>
        <w:lastRenderedPageBreak/>
        <w:t>third set for March</w:t>
      </w:r>
      <w:r w:rsidR="00DB4C5C">
        <w:rPr>
          <w:rFonts w:ascii="Times New Roman" w:eastAsia="Calibri" w:hAnsi="Times New Roman" w:cs="Times New Roman"/>
          <w:color w:val="000000"/>
          <w:sz w:val="24"/>
          <w:szCs w:val="24"/>
        </w:rPr>
        <w:t xml:space="preserve">/June/September/December </w:t>
      </w:r>
      <w:r w:rsidR="00DB4C5C" w:rsidRPr="00DB4C5C">
        <w:rPr>
          <w:rFonts w:ascii="Times New Roman" w:eastAsia="Calibri" w:hAnsi="Times New Roman" w:cs="Times New Roman"/>
          <w:b/>
          <w:i/>
          <w:color w:val="000000"/>
          <w:sz w:val="24"/>
          <w:szCs w:val="24"/>
        </w:rPr>
        <w:t>as long as this rotation provides representative sampling of the entire distribution system</w:t>
      </w:r>
      <w:r w:rsidR="00DB4C5C">
        <w:rPr>
          <w:rFonts w:ascii="Times New Roman" w:eastAsia="Calibri" w:hAnsi="Times New Roman" w:cs="Times New Roman"/>
          <w:color w:val="000000"/>
          <w:sz w:val="24"/>
          <w:szCs w:val="24"/>
        </w:rPr>
        <w:t>.</w:t>
      </w:r>
    </w:p>
    <w:p w:rsidR="00E16C8E" w:rsidRDefault="00E16C8E" w:rsidP="00E64FAE">
      <w:pPr>
        <w:spacing w:after="0" w:line="240" w:lineRule="auto"/>
        <w:rPr>
          <w:rFonts w:ascii="Times New Roman" w:eastAsia="Calibri" w:hAnsi="Times New Roman" w:cs="Times New Roman"/>
          <w:color w:val="000000"/>
          <w:sz w:val="24"/>
          <w:szCs w:val="24"/>
        </w:rPr>
      </w:pPr>
    </w:p>
    <w:p w:rsidR="00E16C8E" w:rsidRDefault="00E16C8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Exceptions to the increased number of routine sampling locations based on the population range multiplier, sample rotation and alternate repeat SOP criteria will be applied to those systems with only one tap.  These are typically transient, noncommunity systems such as campgrounds.</w:t>
      </w:r>
      <w:r w:rsidR="008B4BAD">
        <w:rPr>
          <w:rFonts w:ascii="Times New Roman" w:eastAsia="Calibri" w:hAnsi="Times New Roman" w:cs="Times New Roman"/>
          <w:color w:val="000000"/>
          <w:sz w:val="24"/>
          <w:szCs w:val="24"/>
        </w:rPr>
        <w:t xml:space="preserve">  These systems will be required to use that one tap every month for their routine sampling site.  All three (3) repeats will als</w:t>
      </w:r>
      <w:r w:rsidR="00FB2396">
        <w:rPr>
          <w:rFonts w:ascii="Times New Roman" w:eastAsia="Calibri" w:hAnsi="Times New Roman" w:cs="Times New Roman"/>
          <w:color w:val="000000"/>
          <w:sz w:val="24"/>
          <w:szCs w:val="24"/>
        </w:rPr>
        <w:t xml:space="preserve">o be sampled from that one tap.  The water system will be allowed </w:t>
      </w:r>
      <w:r w:rsidR="00FB2396" w:rsidRPr="00FB2396">
        <w:rPr>
          <w:rFonts w:ascii="Times New Roman" w:eastAsia="Calibri" w:hAnsi="Times New Roman" w:cs="Times New Roman"/>
          <w:color w:val="000000"/>
          <w:sz w:val="24"/>
          <w:szCs w:val="24"/>
        </w:rPr>
        <w:t>to collect the required set of repeat samples over a three-day period or to collect a larger volume repeat sample(s) in one or more sample containers of any size, as long as the total volume collected is at least 300 ml.</w:t>
      </w:r>
    </w:p>
    <w:p w:rsidR="008B4BAD" w:rsidRDefault="008B4BAD" w:rsidP="00E64FAE">
      <w:pPr>
        <w:spacing w:after="0" w:line="240" w:lineRule="auto"/>
        <w:rPr>
          <w:rFonts w:ascii="Times New Roman" w:eastAsia="Calibri" w:hAnsi="Times New Roman" w:cs="Times New Roman"/>
          <w:color w:val="000000"/>
          <w:sz w:val="24"/>
          <w:szCs w:val="24"/>
        </w:rPr>
      </w:pPr>
    </w:p>
    <w:p w:rsidR="008B4BAD" w:rsidRDefault="008B4BAD"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with just two (2) taps will be required to alternate between each </w:t>
      </w:r>
      <w:r w:rsidR="00362F91">
        <w:rPr>
          <w:rFonts w:ascii="Times New Roman" w:eastAsia="Calibri" w:hAnsi="Times New Roman" w:cs="Times New Roman"/>
          <w:color w:val="000000"/>
          <w:sz w:val="24"/>
          <w:szCs w:val="24"/>
        </w:rPr>
        <w:t xml:space="preserve">of those taps </w:t>
      </w:r>
      <w:r>
        <w:rPr>
          <w:rFonts w:ascii="Times New Roman" w:eastAsia="Calibri" w:hAnsi="Times New Roman" w:cs="Times New Roman"/>
          <w:color w:val="000000"/>
          <w:sz w:val="24"/>
          <w:szCs w:val="24"/>
        </w:rPr>
        <w:t xml:space="preserve">for their routine </w:t>
      </w:r>
      <w:r w:rsidR="00362F91">
        <w:rPr>
          <w:rFonts w:ascii="Times New Roman" w:eastAsia="Calibri" w:hAnsi="Times New Roman" w:cs="Times New Roman"/>
          <w:color w:val="000000"/>
          <w:sz w:val="24"/>
          <w:szCs w:val="24"/>
        </w:rPr>
        <w:t xml:space="preserve">monthly </w:t>
      </w:r>
      <w:r>
        <w:rPr>
          <w:rFonts w:ascii="Times New Roman" w:eastAsia="Calibri" w:hAnsi="Times New Roman" w:cs="Times New Roman"/>
          <w:color w:val="000000"/>
          <w:sz w:val="24"/>
          <w:szCs w:val="24"/>
        </w:rPr>
        <w:t xml:space="preserve">sampling.  </w:t>
      </w:r>
      <w:r w:rsidR="000A1BC8">
        <w:rPr>
          <w:rFonts w:ascii="Times New Roman" w:eastAsia="Calibri" w:hAnsi="Times New Roman" w:cs="Times New Roman"/>
          <w:color w:val="000000"/>
          <w:sz w:val="24"/>
          <w:szCs w:val="24"/>
        </w:rPr>
        <w:t xml:space="preserve">One of those taps will more than likely be either in an up- or downstream location and </w:t>
      </w:r>
      <w:r w:rsidR="00362F91">
        <w:rPr>
          <w:rFonts w:ascii="Times New Roman" w:eastAsia="Calibri" w:hAnsi="Times New Roman" w:cs="Times New Roman"/>
          <w:color w:val="000000"/>
          <w:sz w:val="24"/>
          <w:szCs w:val="24"/>
        </w:rPr>
        <w:t xml:space="preserve">will be sampled accordingly as a repeat.  The other tap will be sampled twice </w:t>
      </w:r>
      <w:r w:rsidR="00FB2396" w:rsidRPr="00FB2396">
        <w:rPr>
          <w:rFonts w:ascii="Times New Roman" w:eastAsia="Calibri" w:hAnsi="Times New Roman" w:cs="Times New Roman"/>
          <w:color w:val="000000"/>
          <w:sz w:val="24"/>
          <w:szCs w:val="24"/>
        </w:rPr>
        <w:t xml:space="preserve">over a </w:t>
      </w:r>
      <w:r w:rsidR="00FB2396">
        <w:rPr>
          <w:rFonts w:ascii="Times New Roman" w:eastAsia="Calibri" w:hAnsi="Times New Roman" w:cs="Times New Roman"/>
          <w:color w:val="000000"/>
          <w:sz w:val="24"/>
          <w:szCs w:val="24"/>
        </w:rPr>
        <w:t>two</w:t>
      </w:r>
      <w:r w:rsidR="00FB2396" w:rsidRPr="00FB2396">
        <w:rPr>
          <w:rFonts w:ascii="Times New Roman" w:eastAsia="Calibri" w:hAnsi="Times New Roman" w:cs="Times New Roman"/>
          <w:color w:val="000000"/>
          <w:sz w:val="24"/>
          <w:szCs w:val="24"/>
        </w:rPr>
        <w:t>-day period or to collect a larger volume repeat sample(s) in one or more sample containers of any size, as long as the tota</w:t>
      </w:r>
      <w:r w:rsidR="00FB2396">
        <w:rPr>
          <w:rFonts w:ascii="Times New Roman" w:eastAsia="Calibri" w:hAnsi="Times New Roman" w:cs="Times New Roman"/>
          <w:color w:val="000000"/>
          <w:sz w:val="24"/>
          <w:szCs w:val="24"/>
        </w:rPr>
        <w:t>l volume collected is at least 2</w:t>
      </w:r>
      <w:r w:rsidR="00FB2396" w:rsidRPr="00FB2396">
        <w:rPr>
          <w:rFonts w:ascii="Times New Roman" w:eastAsia="Calibri" w:hAnsi="Times New Roman" w:cs="Times New Roman"/>
          <w:color w:val="000000"/>
          <w:sz w:val="24"/>
          <w:szCs w:val="24"/>
        </w:rPr>
        <w:t>00 ml.</w:t>
      </w:r>
    </w:p>
    <w:p w:rsidR="00362F91" w:rsidRDefault="00362F91" w:rsidP="008B4BAD">
      <w:pPr>
        <w:spacing w:after="0" w:line="240" w:lineRule="auto"/>
        <w:rPr>
          <w:rFonts w:ascii="Times New Roman" w:eastAsia="Calibri" w:hAnsi="Times New Roman" w:cs="Times New Roman"/>
          <w:color w:val="000000"/>
          <w:sz w:val="24"/>
          <w:szCs w:val="24"/>
        </w:rPr>
      </w:pPr>
    </w:p>
    <w:p w:rsidR="00362F91" w:rsidRDefault="00D705B8"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following RTCR guidance documents can be downloaded from </w:t>
      </w:r>
      <w:hyperlink r:id="rId13" w:history="1">
        <w:r w:rsidR="00716357" w:rsidRPr="00387519">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w:t>
      </w:r>
    </w:p>
    <w:p w:rsidR="00350F8F" w:rsidRDefault="00350F8F"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RTCR Sample Sites Spreadsheet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 Monitoring 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Seasonal Systems Fact Sheet</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 Start-Up Procedure Guidance and Checklist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and Level 2 Assessments and Corrective Actions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2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List of Sanitary Defects</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Large System Guidance</w:t>
      </w:r>
    </w:p>
    <w:p w:rsidR="00D705B8" w:rsidRDefault="00716357"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Training Presentation Slides (as handouts in pdf)</w:t>
      </w:r>
    </w:p>
    <w:p w:rsidR="00350F8F" w:rsidRDefault="00350F8F" w:rsidP="008F2882">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DSSP Template &amp; Instructions </w:t>
      </w:r>
      <w:r w:rsidR="008F2882">
        <w:rPr>
          <w:rFonts w:ascii="Times New Roman" w:eastAsia="Calibri" w:hAnsi="Times New Roman" w:cs="Times New Roman"/>
          <w:color w:val="000000"/>
          <w:sz w:val="24"/>
          <w:szCs w:val="24"/>
        </w:rPr>
        <w:t>(</w:t>
      </w:r>
      <w:hyperlink r:id="rId14" w:history="1">
        <w:r w:rsidR="008F2882" w:rsidRPr="00387519">
          <w:rPr>
            <w:rStyle w:val="Hyperlink"/>
            <w:rFonts w:ascii="Times New Roman" w:eastAsia="Calibri" w:hAnsi="Times New Roman" w:cs="Times New Roman"/>
            <w:sz w:val="24"/>
            <w:szCs w:val="24"/>
          </w:rPr>
          <w:t>https://www.env.nm.gov/dwb/tools/Index.htm</w:t>
        </w:r>
      </w:hyperlink>
      <w:r w:rsidR="008F2882">
        <w:rPr>
          <w:rFonts w:ascii="Times New Roman" w:eastAsia="Calibri" w:hAnsi="Times New Roman" w:cs="Times New Roman"/>
          <w:color w:val="000000"/>
          <w:sz w:val="24"/>
          <w:szCs w:val="24"/>
        </w:rPr>
        <w:t>)</w:t>
      </w:r>
    </w:p>
    <w:p w:rsidR="008B4BAD" w:rsidRDefault="008B4BAD" w:rsidP="00E64FAE">
      <w:pPr>
        <w:spacing w:after="0" w:line="240" w:lineRule="auto"/>
        <w:rPr>
          <w:rFonts w:ascii="Times New Roman" w:eastAsia="Calibri" w:hAnsi="Times New Roman" w:cs="Times New Roman"/>
          <w:color w:val="000000"/>
          <w:sz w:val="24"/>
          <w:szCs w:val="24"/>
        </w:rPr>
      </w:pPr>
    </w:p>
    <w:p w:rsidR="00922082" w:rsidRDefault="00922082" w:rsidP="00E64FAE">
      <w:pPr>
        <w:spacing w:after="0" w:line="240" w:lineRule="auto"/>
        <w:rPr>
          <w:rFonts w:ascii="Times New Roman" w:eastAsia="Calibri" w:hAnsi="Times New Roman" w:cs="Times New Roman"/>
          <w:color w:val="000000"/>
          <w:sz w:val="24"/>
          <w:szCs w:val="24"/>
        </w:rPr>
      </w:pPr>
    </w:p>
    <w:p w:rsidR="00576104" w:rsidRDefault="00576104"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Chlorine Residual Monitoring</w:t>
      </w:r>
    </w:p>
    <w:p w:rsidR="00576104" w:rsidRDefault="0037774D"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Best management practices recommend that operators monitor chlorine residuals throughout their distribution systems on a regular basis.  This is to ensure that injection dosages are sufficient to meet chlorine demand and maintain adequate residuals in the vulnerable portions of the distribution system.  Vulnerable sections are anywhere you have increased water age or stagnant water (storage tanks, dead ends, low occupancy areas).</w:t>
      </w:r>
      <w:r w:rsidR="00E206CE">
        <w:rPr>
          <w:rFonts w:ascii="Times New Roman" w:eastAsia="Calibri" w:hAnsi="Times New Roman" w:cs="Times New Roman"/>
          <w:color w:val="000000"/>
          <w:sz w:val="24"/>
          <w:szCs w:val="24"/>
        </w:rPr>
        <w:t xml:space="preserve">  This monitoring goes beyond the chlorine residual measurements you take when collecting your monthly routine bacteriological samples.</w:t>
      </w:r>
      <w:r w:rsidR="000F2A9A">
        <w:rPr>
          <w:rFonts w:ascii="Times New Roman" w:eastAsia="Calibri" w:hAnsi="Times New Roman" w:cs="Times New Roman"/>
          <w:color w:val="000000"/>
          <w:sz w:val="24"/>
          <w:szCs w:val="24"/>
        </w:rPr>
        <w:t xml:space="preserve">  Keep in mind though that elevated residuals combined with prolonged water age can lead to the formation of harmful disinfection by-products (DBPs), total trihalomethanes (TTHMs) and haloacetic acids (HAA5s).</w:t>
      </w:r>
      <w:r w:rsidR="00E206CE">
        <w:rPr>
          <w:rFonts w:ascii="Times New Roman" w:eastAsia="Calibri" w:hAnsi="Times New Roman" w:cs="Times New Roman"/>
          <w:color w:val="000000"/>
          <w:sz w:val="24"/>
          <w:szCs w:val="24"/>
        </w:rPr>
        <w:t xml:space="preserve">  Your DSSP needs to include </w:t>
      </w:r>
      <w:r w:rsidR="006377C9">
        <w:rPr>
          <w:rFonts w:ascii="Times New Roman" w:eastAsia="Calibri" w:hAnsi="Times New Roman" w:cs="Times New Roman"/>
          <w:color w:val="000000"/>
          <w:sz w:val="24"/>
          <w:szCs w:val="24"/>
        </w:rPr>
        <w:t>all</w:t>
      </w:r>
      <w:r w:rsidR="00E206CE">
        <w:rPr>
          <w:rFonts w:ascii="Times New Roman" w:eastAsia="Calibri" w:hAnsi="Times New Roman" w:cs="Times New Roman"/>
          <w:color w:val="000000"/>
          <w:sz w:val="24"/>
          <w:szCs w:val="24"/>
        </w:rPr>
        <w:t xml:space="preserve"> </w:t>
      </w:r>
      <w:r w:rsidR="00E206CE">
        <w:rPr>
          <w:rFonts w:ascii="Times New Roman" w:eastAsia="Calibri" w:hAnsi="Times New Roman" w:cs="Times New Roman"/>
          <w:color w:val="000000"/>
          <w:sz w:val="24"/>
          <w:szCs w:val="24"/>
        </w:rPr>
        <w:lastRenderedPageBreak/>
        <w:t>chlorine residual monitoring locations</w:t>
      </w:r>
      <w:r w:rsidR="006377C9">
        <w:rPr>
          <w:rFonts w:ascii="Times New Roman" w:eastAsia="Calibri" w:hAnsi="Times New Roman" w:cs="Times New Roman"/>
          <w:color w:val="000000"/>
          <w:sz w:val="24"/>
          <w:szCs w:val="24"/>
        </w:rPr>
        <w:t xml:space="preserve"> that you use – those associated with your monthly routine bacteriological sampling and those you use for disinfection process control.</w:t>
      </w:r>
    </w:p>
    <w:p w:rsidR="004E2B61" w:rsidRDefault="004E2B61" w:rsidP="00856510">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DWB is requiring systems to designate their minimum number of monthly chlorine monitoring sites based on the following table:</w:t>
      </w:r>
    </w:p>
    <w:p w:rsidR="00A52C5C" w:rsidRDefault="00A52C5C" w:rsidP="00A52C5C">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A52C5C" w:rsidTr="00D9569C">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D9569C">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Sites per Month based on Population</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1D5889">
            <w:pPr>
              <w:jc w:val="center"/>
              <w:rPr>
                <w:rFonts w:ascii="Calibri" w:eastAsiaTheme="minorHAnsi" w:hAnsi="Calibri"/>
                <w:b/>
                <w:bCs/>
                <w:color w:val="000000"/>
              </w:rPr>
            </w:pPr>
            <w:r w:rsidRPr="0066364D">
              <w:rPr>
                <w:b/>
                <w:bCs/>
                <w:color w:val="FF0000"/>
              </w:rPr>
              <w:t xml:space="preserve">Minimum Number of </w:t>
            </w:r>
            <w:r w:rsidR="001D5889">
              <w:rPr>
                <w:b/>
                <w:bCs/>
                <w:color w:val="FF0000"/>
              </w:rPr>
              <w:t>Chlorine</w:t>
            </w:r>
            <w:r w:rsidRPr="0066364D">
              <w:rPr>
                <w:b/>
                <w:bCs/>
                <w:color w:val="FF0000"/>
              </w:rPr>
              <w:t xml:space="preserve"> </w:t>
            </w:r>
            <w:r>
              <w:rPr>
                <w:b/>
                <w:bCs/>
                <w:color w:val="FF0000"/>
              </w:rPr>
              <w:t>Monitoring</w:t>
            </w:r>
            <w:r w:rsidRPr="0066364D">
              <w:rPr>
                <w:b/>
                <w:bCs/>
                <w:color w:val="FF0000"/>
              </w:rPr>
              <w:t xml:space="preserve"> Sites Required on Sampling Plan</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720</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That minimum number of monthly monitoring sites required on the DSSP increases the population-required minimums by the following factors:</w:t>
      </w:r>
    </w:p>
    <w:p w:rsidR="00A52C5C" w:rsidRDefault="00A52C5C" w:rsidP="00A52C5C">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A52C5C" w:rsidTr="00D9569C">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Pr="000D66A6" w:rsidRDefault="00A52C5C" w:rsidP="00D9569C">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Samples per Month Required by Population</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Multiplier to Obtain Minimum Number of Routine Monitoring Sites Required on the DSSP</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4</w:t>
            </w:r>
          </w:p>
        </w:tc>
      </w:tr>
      <w:tr w:rsidR="00A52C5C" w:rsidRPr="00FD2BA9"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3</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2</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1.5</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multiplier gives the system more DSSP-designated chlorine monitoring locations to choose from each month.  These additional monitoring locations provide the system flexibility to avoid locations that may have been adversely impacted by line work, hydrant events (fire, flushing) or other activities that could have created an unrepresentative chlorine residual in that section of the distribution system.</w:t>
      </w:r>
    </w:p>
    <w:p w:rsidR="00A52C5C" w:rsidRDefault="00A52C5C" w:rsidP="00856510">
      <w:pPr>
        <w:spacing w:after="0" w:line="240" w:lineRule="auto"/>
        <w:rPr>
          <w:rFonts w:ascii="Times New Roman" w:eastAsia="Calibri" w:hAnsi="Times New Roman" w:cs="Times New Roman"/>
          <w:color w:val="000000"/>
          <w:sz w:val="24"/>
          <w:szCs w:val="24"/>
        </w:rPr>
      </w:pPr>
    </w:p>
    <w:p w:rsidR="00E206CE" w:rsidRPr="00576104" w:rsidRDefault="00A52C5C"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w:t>
      </w:r>
      <w:r w:rsidR="004E2B61">
        <w:rPr>
          <w:rFonts w:ascii="Times New Roman" w:eastAsia="Calibri" w:hAnsi="Times New Roman" w:cs="Times New Roman"/>
          <w:color w:val="000000"/>
          <w:sz w:val="24"/>
          <w:szCs w:val="24"/>
        </w:rPr>
        <w:t>t</w:t>
      </w:r>
      <w:r w:rsidR="00E206CE">
        <w:rPr>
          <w:rFonts w:ascii="Times New Roman" w:eastAsia="Calibri" w:hAnsi="Times New Roman" w:cs="Times New Roman"/>
          <w:color w:val="000000"/>
          <w:sz w:val="24"/>
          <w:szCs w:val="24"/>
        </w:rPr>
        <w:t xml:space="preserve">he Stage 1 Disinfectants/Disinfection By-Products Rule (S1DBPR) established a Maximum Residual Disinfectant Limit (MRDL) for chlorine of 4 mg/L, and requires systems to submit quarterly chlorine residual reports to their DWB CO.  </w:t>
      </w:r>
      <w:r w:rsidR="009C664C">
        <w:rPr>
          <w:rFonts w:ascii="Times New Roman" w:eastAsia="Calibri" w:hAnsi="Times New Roman" w:cs="Times New Roman"/>
          <w:color w:val="000000"/>
          <w:sz w:val="24"/>
          <w:szCs w:val="24"/>
        </w:rPr>
        <w:t>A</w:t>
      </w:r>
      <w:r w:rsidR="00E206CE">
        <w:rPr>
          <w:rFonts w:ascii="Times New Roman" w:eastAsia="Calibri" w:hAnsi="Times New Roman" w:cs="Times New Roman"/>
          <w:color w:val="000000"/>
          <w:sz w:val="24"/>
          <w:szCs w:val="24"/>
        </w:rPr>
        <w:t xml:space="preserve"> copy of that </w:t>
      </w:r>
      <w:r w:rsidR="0040487B">
        <w:rPr>
          <w:rFonts w:ascii="Times New Roman" w:eastAsia="Calibri" w:hAnsi="Times New Roman" w:cs="Times New Roman"/>
          <w:color w:val="000000"/>
          <w:sz w:val="24"/>
          <w:szCs w:val="24"/>
        </w:rPr>
        <w:t>disinfectant</w:t>
      </w:r>
      <w:r w:rsidR="00E206CE">
        <w:rPr>
          <w:rFonts w:ascii="Times New Roman" w:eastAsia="Calibri" w:hAnsi="Times New Roman" w:cs="Times New Roman"/>
          <w:color w:val="000000"/>
          <w:sz w:val="24"/>
          <w:szCs w:val="24"/>
        </w:rPr>
        <w:t xml:space="preserve"> residual report can be found in </w:t>
      </w:r>
      <w:r w:rsidR="00E206CE" w:rsidRPr="00821F49">
        <w:rPr>
          <w:rFonts w:ascii="Times New Roman" w:eastAsia="Calibri" w:hAnsi="Times New Roman" w:cs="Times New Roman"/>
          <w:b/>
          <w:i/>
          <w:color w:val="000000"/>
          <w:sz w:val="24"/>
          <w:szCs w:val="24"/>
        </w:rPr>
        <w:t xml:space="preserve">Appendix </w:t>
      </w:r>
      <w:r>
        <w:rPr>
          <w:rFonts w:ascii="Times New Roman" w:eastAsia="Calibri" w:hAnsi="Times New Roman" w:cs="Times New Roman"/>
          <w:b/>
          <w:i/>
          <w:color w:val="000000"/>
          <w:sz w:val="24"/>
          <w:szCs w:val="24"/>
        </w:rPr>
        <w:t>A</w:t>
      </w:r>
      <w:r w:rsidR="00354AC0">
        <w:rPr>
          <w:rFonts w:ascii="Times New Roman" w:eastAsia="Calibri" w:hAnsi="Times New Roman" w:cs="Times New Roman"/>
          <w:color w:val="000000"/>
          <w:sz w:val="24"/>
          <w:szCs w:val="24"/>
        </w:rPr>
        <w:t xml:space="preserve"> of these instructions</w:t>
      </w:r>
      <w:r w:rsidR="00E206CE">
        <w:rPr>
          <w:rFonts w:ascii="Times New Roman" w:eastAsia="Calibri" w:hAnsi="Times New Roman" w:cs="Times New Roman"/>
          <w:color w:val="000000"/>
          <w:sz w:val="24"/>
          <w:szCs w:val="24"/>
        </w:rPr>
        <w:t xml:space="preserve">. </w:t>
      </w:r>
      <w:r w:rsidR="005C713B">
        <w:rPr>
          <w:rFonts w:ascii="Times New Roman" w:eastAsia="Calibri" w:hAnsi="Times New Roman" w:cs="Times New Roman"/>
          <w:color w:val="000000"/>
          <w:sz w:val="24"/>
          <w:szCs w:val="24"/>
        </w:rPr>
        <w:t xml:space="preserve"> Include this report in Appendix E of your DSSP.</w:t>
      </w:r>
    </w:p>
    <w:p w:rsidR="00576104" w:rsidRPr="00576104" w:rsidRDefault="00576104" w:rsidP="00856510">
      <w:pPr>
        <w:spacing w:after="0" w:line="240" w:lineRule="auto"/>
        <w:rPr>
          <w:rFonts w:ascii="Times New Roman" w:eastAsia="Calibri" w:hAnsi="Times New Roman" w:cs="Times New Roman"/>
          <w:color w:val="000000"/>
          <w:sz w:val="24"/>
          <w:szCs w:val="24"/>
        </w:rPr>
      </w:pPr>
    </w:p>
    <w:p w:rsidR="00D3763D" w:rsidRPr="00D3763D" w:rsidRDefault="00D3763D" w:rsidP="00856510">
      <w:pPr>
        <w:spacing w:after="0" w:line="240" w:lineRule="auto"/>
        <w:rPr>
          <w:rFonts w:ascii="Times New Roman" w:eastAsia="Calibri" w:hAnsi="Times New Roman" w:cs="Times New Roman"/>
          <w:b/>
          <w:color w:val="000000"/>
          <w:sz w:val="24"/>
          <w:szCs w:val="24"/>
          <w:u w:val="single"/>
        </w:rPr>
      </w:pPr>
      <w:r w:rsidRPr="00D3763D">
        <w:rPr>
          <w:rFonts w:ascii="Times New Roman" w:eastAsia="Calibri" w:hAnsi="Times New Roman" w:cs="Times New Roman"/>
          <w:b/>
          <w:color w:val="000000"/>
          <w:sz w:val="24"/>
          <w:szCs w:val="24"/>
          <w:u w:val="single"/>
        </w:rPr>
        <w:t xml:space="preserve">Lead and Copper </w:t>
      </w:r>
      <w:r w:rsidR="00CE0454">
        <w:rPr>
          <w:rFonts w:ascii="Times New Roman" w:eastAsia="Calibri" w:hAnsi="Times New Roman" w:cs="Times New Roman"/>
          <w:b/>
          <w:color w:val="000000"/>
          <w:sz w:val="24"/>
          <w:szCs w:val="24"/>
          <w:u w:val="single"/>
        </w:rPr>
        <w:t xml:space="preserve">Rule (LCR) </w:t>
      </w:r>
      <w:r w:rsidRPr="00D3763D">
        <w:rPr>
          <w:rFonts w:ascii="Times New Roman" w:eastAsia="Calibri" w:hAnsi="Times New Roman" w:cs="Times New Roman"/>
          <w:b/>
          <w:color w:val="000000"/>
          <w:sz w:val="24"/>
          <w:szCs w:val="24"/>
          <w:u w:val="single"/>
        </w:rPr>
        <w:t>Sampling</w:t>
      </w:r>
    </w:p>
    <w:p w:rsidR="00F62162" w:rsidRDefault="0057610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Lead and copper is typically </w:t>
      </w:r>
      <w:r w:rsidR="00C043BC">
        <w:rPr>
          <w:rFonts w:ascii="Times New Roman" w:eastAsia="Calibri" w:hAnsi="Times New Roman" w:cs="Times New Roman"/>
          <w:color w:val="000000"/>
          <w:sz w:val="24"/>
          <w:szCs w:val="24"/>
        </w:rPr>
        <w:t>not a source water issue; the</w:t>
      </w:r>
      <w:r w:rsidR="00A52C5C">
        <w:rPr>
          <w:rFonts w:ascii="Times New Roman" w:eastAsia="Calibri" w:hAnsi="Times New Roman" w:cs="Times New Roman"/>
          <w:color w:val="000000"/>
          <w:sz w:val="24"/>
          <w:szCs w:val="24"/>
        </w:rPr>
        <w:t>se contaminants</w:t>
      </w:r>
      <w:r w:rsidR="00C043BC">
        <w:rPr>
          <w:rFonts w:ascii="Times New Roman" w:eastAsia="Calibri" w:hAnsi="Times New Roman" w:cs="Times New Roman"/>
          <w:color w:val="000000"/>
          <w:sz w:val="24"/>
          <w:szCs w:val="24"/>
        </w:rPr>
        <w:t xml:space="preserve"> are usually </w:t>
      </w:r>
      <w:r>
        <w:rPr>
          <w:rFonts w:ascii="Times New Roman" w:eastAsia="Calibri" w:hAnsi="Times New Roman" w:cs="Times New Roman"/>
          <w:color w:val="000000"/>
          <w:sz w:val="24"/>
          <w:szCs w:val="24"/>
        </w:rPr>
        <w:t xml:space="preserve">present as a result of chemical leaching from system or customer plumbing.  </w:t>
      </w:r>
      <w:r w:rsidR="00CE0454">
        <w:rPr>
          <w:rFonts w:ascii="Times New Roman" w:eastAsia="Calibri" w:hAnsi="Times New Roman" w:cs="Times New Roman"/>
          <w:color w:val="000000"/>
          <w:sz w:val="24"/>
          <w:szCs w:val="24"/>
        </w:rPr>
        <w:t xml:space="preserve">The main objective for the LCR is to protect the public from these contaminants resulting from corrosion in the system or customer’s pipes.  </w:t>
      </w:r>
      <w:r>
        <w:rPr>
          <w:rFonts w:ascii="Times New Roman" w:eastAsia="Calibri" w:hAnsi="Times New Roman" w:cs="Times New Roman"/>
          <w:color w:val="000000"/>
          <w:sz w:val="24"/>
          <w:szCs w:val="24"/>
        </w:rPr>
        <w:t xml:space="preserve">Protocol requires that these samples </w:t>
      </w:r>
      <w:r w:rsidR="00F62162">
        <w:rPr>
          <w:rFonts w:ascii="Times New Roman" w:eastAsia="Calibri" w:hAnsi="Times New Roman" w:cs="Times New Roman"/>
          <w:color w:val="000000"/>
          <w:sz w:val="24"/>
          <w:szCs w:val="24"/>
        </w:rPr>
        <w:t>are:</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 xml:space="preserve">Point-of-Use (POU) </w:t>
      </w:r>
      <w:r>
        <w:rPr>
          <w:rFonts w:ascii="Times New Roman" w:eastAsia="Calibri" w:hAnsi="Times New Roman" w:cs="Times New Roman"/>
          <w:color w:val="000000"/>
          <w:sz w:val="24"/>
          <w:szCs w:val="24"/>
        </w:rPr>
        <w:t>c</w:t>
      </w:r>
      <w:r w:rsidR="00576104" w:rsidRPr="00F62162">
        <w:rPr>
          <w:rFonts w:ascii="Times New Roman" w:eastAsia="Calibri" w:hAnsi="Times New Roman" w:cs="Times New Roman"/>
          <w:color w:val="000000"/>
          <w:sz w:val="24"/>
          <w:szCs w:val="24"/>
        </w:rPr>
        <w:t xml:space="preserve">ollected </w:t>
      </w:r>
      <w:r>
        <w:rPr>
          <w:rFonts w:ascii="Times New Roman" w:eastAsia="Calibri" w:hAnsi="Times New Roman" w:cs="Times New Roman"/>
          <w:color w:val="000000"/>
          <w:sz w:val="24"/>
          <w:szCs w:val="24"/>
        </w:rPr>
        <w:t xml:space="preserve">directly </w:t>
      </w:r>
      <w:r w:rsidR="00576104" w:rsidRPr="00F62162">
        <w:rPr>
          <w:rFonts w:ascii="Times New Roman" w:eastAsia="Calibri" w:hAnsi="Times New Roman" w:cs="Times New Roman"/>
          <w:color w:val="000000"/>
          <w:sz w:val="24"/>
          <w:szCs w:val="24"/>
        </w:rPr>
        <w:t xml:space="preserve">from the customer’s </w:t>
      </w:r>
      <w:r>
        <w:rPr>
          <w:rFonts w:ascii="Times New Roman" w:eastAsia="Calibri" w:hAnsi="Times New Roman" w:cs="Times New Roman"/>
          <w:color w:val="000000"/>
          <w:sz w:val="24"/>
          <w:szCs w:val="24"/>
        </w:rPr>
        <w:t>tap</w:t>
      </w:r>
    </w:p>
    <w:p w:rsidR="00D3763D"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Collected as a “first draw” sample </w:t>
      </w:r>
      <w:r w:rsidR="00576104" w:rsidRPr="00F62162">
        <w:rPr>
          <w:rFonts w:ascii="Times New Roman" w:eastAsia="Calibri" w:hAnsi="Times New Roman" w:cs="Times New Roman"/>
          <w:color w:val="000000"/>
          <w:sz w:val="24"/>
          <w:szCs w:val="24"/>
        </w:rPr>
        <w:t>before any other usage takes place at the sampling tap</w:t>
      </w:r>
      <w:r>
        <w:rPr>
          <w:rFonts w:ascii="Times New Roman" w:eastAsia="Calibri" w:hAnsi="Times New Roman" w:cs="Times New Roman"/>
          <w:color w:val="000000"/>
          <w:sz w:val="24"/>
          <w:szCs w:val="24"/>
        </w:rPr>
        <w:t xml:space="preserve"> </w:t>
      </w:r>
      <w:r w:rsidRPr="00F62162">
        <w:rPr>
          <w:rFonts w:ascii="Times New Roman" w:eastAsia="Calibri" w:hAnsi="Times New Roman" w:cs="Times New Roman"/>
          <w:color w:val="000000"/>
          <w:sz w:val="24"/>
          <w:szCs w:val="24"/>
        </w:rPr>
        <w:t>(</w:t>
      </w:r>
      <w:r w:rsidR="00576104" w:rsidRPr="00F62162">
        <w:rPr>
          <w:rFonts w:ascii="Times New Roman" w:eastAsia="Calibri" w:hAnsi="Times New Roman" w:cs="Times New Roman"/>
          <w:color w:val="000000"/>
          <w:sz w:val="24"/>
          <w:szCs w:val="24"/>
        </w:rPr>
        <w:t xml:space="preserve">no </w:t>
      </w:r>
      <w:r w:rsidRPr="00F62162">
        <w:rPr>
          <w:rFonts w:ascii="Times New Roman" w:eastAsia="Calibri" w:hAnsi="Times New Roman" w:cs="Times New Roman"/>
          <w:color w:val="000000"/>
          <w:sz w:val="24"/>
          <w:szCs w:val="24"/>
        </w:rPr>
        <w:t>f</w:t>
      </w:r>
      <w:r w:rsidR="00576104" w:rsidRPr="00F62162">
        <w:rPr>
          <w:rFonts w:ascii="Times New Roman" w:eastAsia="Calibri" w:hAnsi="Times New Roman" w:cs="Times New Roman"/>
          <w:color w:val="000000"/>
          <w:sz w:val="24"/>
          <w:szCs w:val="24"/>
        </w:rPr>
        <w:t>lush</w:t>
      </w:r>
      <w:r w:rsidRPr="00F62162">
        <w:rPr>
          <w:rFonts w:ascii="Times New Roman" w:eastAsia="Calibri" w:hAnsi="Times New Roman" w:cs="Times New Roman"/>
          <w:color w:val="000000"/>
          <w:sz w:val="24"/>
          <w:szCs w:val="24"/>
        </w:rPr>
        <w:t>ing</w:t>
      </w:r>
      <w:r w:rsidR="00576104" w:rsidRPr="00F62162">
        <w:rPr>
          <w:rFonts w:ascii="Times New Roman" w:eastAsia="Calibri" w:hAnsi="Times New Roman" w:cs="Times New Roman"/>
          <w:color w:val="000000"/>
          <w:sz w:val="24"/>
          <w:szCs w:val="24"/>
        </w:rPr>
        <w:t xml:space="preserve"> of faucet</w:t>
      </w:r>
      <w:r w:rsidRPr="00F6216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or lines before collection)</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to 18 hours water age in customer’s plumbing</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by occupant of sampling location</w:t>
      </w:r>
    </w:p>
    <w:p w:rsidR="00F62162" w:rsidRP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during third quarter warm weather months July to September</w:t>
      </w:r>
    </w:p>
    <w:p w:rsidR="00D3763D" w:rsidRDefault="00D3763D" w:rsidP="001158E4">
      <w:pPr>
        <w:spacing w:after="0" w:line="240" w:lineRule="auto"/>
        <w:rPr>
          <w:rFonts w:ascii="Times New Roman" w:eastAsia="Calibri" w:hAnsi="Times New Roman" w:cs="Times New Roman"/>
          <w:color w:val="000000"/>
          <w:sz w:val="24"/>
          <w:szCs w:val="24"/>
        </w:rPr>
      </w:pPr>
    </w:p>
    <w:p w:rsidR="00B054A1" w:rsidRDefault="00CE0454" w:rsidP="001158E4">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number of LCR samples you are required to collect is determined by the DWB and is based on population served.  You can determine your sample requirements by referencing </w:t>
      </w:r>
      <w:r w:rsidR="00B054A1">
        <w:rPr>
          <w:rFonts w:ascii="Times New Roman" w:eastAsia="Calibri" w:hAnsi="Times New Roman" w:cs="Times New Roman"/>
          <w:color w:val="000000"/>
          <w:sz w:val="24"/>
          <w:szCs w:val="24"/>
        </w:rPr>
        <w:t xml:space="preserve">your PWS sample schedule on </w:t>
      </w:r>
      <w:r>
        <w:rPr>
          <w:rFonts w:ascii="Times New Roman" w:eastAsia="Calibri" w:hAnsi="Times New Roman" w:cs="Times New Roman"/>
          <w:color w:val="000000"/>
          <w:sz w:val="24"/>
          <w:szCs w:val="24"/>
        </w:rPr>
        <w:t>Drinking Water Watch (</w:t>
      </w:r>
      <w:hyperlink r:id="rId15" w:history="1">
        <w:r w:rsidRPr="00FF16BD">
          <w:rPr>
            <w:rStyle w:val="Hyperlink"/>
            <w:rFonts w:ascii="Times New Roman" w:eastAsia="Calibri" w:hAnsi="Times New Roman" w:cs="Times New Roman"/>
            <w:sz w:val="24"/>
            <w:szCs w:val="24"/>
          </w:rPr>
          <w:t>https://dww.water.net.env.nm.gov/DWW/</w:t>
        </w:r>
      </w:hyperlink>
      <w:r w:rsidRPr="00CE0454">
        <w:rPr>
          <w:rStyle w:val="Hyperlink"/>
          <w:rFonts w:ascii="Times New Roman" w:eastAsia="Calibri" w:hAnsi="Times New Roman" w:cs="Times New Roman"/>
          <w:color w:val="auto"/>
          <w:sz w:val="24"/>
          <w:szCs w:val="24"/>
          <w:u w:val="none"/>
        </w:rPr>
        <w:t>)</w:t>
      </w:r>
      <w:r>
        <w:rPr>
          <w:rFonts w:ascii="Times New Roman" w:eastAsia="Calibri" w:hAnsi="Times New Roman" w:cs="Times New Roman"/>
          <w:color w:val="000000"/>
          <w:sz w:val="24"/>
          <w:szCs w:val="24"/>
        </w:rPr>
        <w:t xml:space="preserve"> or </w:t>
      </w:r>
      <w:r w:rsidR="00B054A1">
        <w:rPr>
          <w:rFonts w:ascii="Times New Roman" w:eastAsia="Calibri" w:hAnsi="Times New Roman" w:cs="Times New Roman"/>
          <w:color w:val="000000"/>
          <w:sz w:val="24"/>
          <w:szCs w:val="24"/>
        </w:rPr>
        <w:t xml:space="preserve">by accessing </w:t>
      </w:r>
      <w:r>
        <w:rPr>
          <w:rFonts w:ascii="Times New Roman" w:eastAsia="Calibri" w:hAnsi="Times New Roman" w:cs="Times New Roman"/>
          <w:color w:val="000000"/>
          <w:sz w:val="24"/>
          <w:szCs w:val="24"/>
        </w:rPr>
        <w:t xml:space="preserve">the </w:t>
      </w:r>
      <w:r>
        <w:rPr>
          <w:rStyle w:val="Hyperlink"/>
          <w:rFonts w:ascii="Times New Roman" w:eastAsia="Calibri" w:hAnsi="Times New Roman" w:cs="Times New Roman"/>
          <w:color w:val="auto"/>
          <w:sz w:val="24"/>
          <w:szCs w:val="24"/>
          <w:u w:val="none"/>
        </w:rPr>
        <w:t>DWB online sampling tool.</w:t>
      </w:r>
    </w:p>
    <w:p w:rsidR="00B054A1" w:rsidRDefault="00B054A1" w:rsidP="001158E4">
      <w:pPr>
        <w:spacing w:after="0" w:line="240" w:lineRule="auto"/>
        <w:rPr>
          <w:rStyle w:val="Hyperlink"/>
          <w:rFonts w:ascii="Times New Roman" w:eastAsia="Calibri" w:hAnsi="Times New Roman" w:cs="Times New Roman"/>
          <w:color w:val="auto"/>
          <w:sz w:val="24"/>
          <w:szCs w:val="24"/>
          <w:u w:val="none"/>
        </w:rPr>
      </w:pPr>
    </w:p>
    <w:p w:rsidR="00CE0454" w:rsidRDefault="00CE045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Use the following LCR tier structure to determine where you need to sample; designate these locations on your DSSP.  The tier structure is based on your type of system and the age and types of structures you have in your community.</w:t>
      </w: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CE0454" w:rsidRDefault="00CE0454" w:rsidP="001158E4">
      <w:pPr>
        <w:spacing w:after="0" w:line="240" w:lineRule="auto"/>
        <w:rPr>
          <w:rFonts w:ascii="Times New Roman" w:eastAsia="Calibri" w:hAnsi="Times New Roman" w:cs="Times New Roman"/>
          <w:color w:val="000000"/>
          <w:sz w:val="24"/>
          <w:szCs w:val="24"/>
        </w:rPr>
      </w:pPr>
    </w:p>
    <w:tbl>
      <w:tblPr>
        <w:tblW w:w="9900" w:type="dxa"/>
        <w:tblInd w:w="-218" w:type="dxa"/>
        <w:tblLayout w:type="fixed"/>
        <w:tblCellMar>
          <w:left w:w="0" w:type="dxa"/>
          <w:right w:w="0" w:type="dxa"/>
        </w:tblCellMar>
        <w:tblLook w:val="0600" w:firstRow="0" w:lastRow="0" w:firstColumn="0" w:lastColumn="0" w:noHBand="1" w:noVBand="1"/>
      </w:tblPr>
      <w:tblGrid>
        <w:gridCol w:w="990"/>
        <w:gridCol w:w="3780"/>
        <w:gridCol w:w="900"/>
        <w:gridCol w:w="4230"/>
      </w:tblGrid>
      <w:tr w:rsidR="00F62162" w:rsidRPr="00F62162" w:rsidTr="00CE0454">
        <w:trPr>
          <w:trHeight w:val="286"/>
        </w:trPr>
        <w:tc>
          <w:tcPr>
            <w:tcW w:w="9900" w:type="dxa"/>
            <w:gridSpan w:val="4"/>
            <w:tcBorders>
              <w:top w:val="single" w:sz="18" w:space="0" w:color="000000"/>
              <w:left w:val="single" w:sz="18" w:space="0" w:color="000000"/>
              <w:bottom w:val="single" w:sz="6" w:space="0" w:color="000000"/>
              <w:right w:val="single" w:sz="18" w:space="0" w:color="000000"/>
            </w:tcBorders>
            <w:shd w:val="clear" w:color="auto" w:fill="auto"/>
            <w:tcMar>
              <w:top w:w="137"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b/>
                <w:bCs/>
                <w:color w:val="000000"/>
                <w:sz w:val="24"/>
                <w:szCs w:val="24"/>
              </w:rPr>
              <w:t>LCR TIER STRUCTURE</w:t>
            </w:r>
          </w:p>
        </w:tc>
      </w:tr>
      <w:tr w:rsidR="00B56D6C" w:rsidRPr="00F62162" w:rsidTr="00CE0454">
        <w:trPr>
          <w:trHeight w:val="225"/>
        </w:trPr>
        <w:tc>
          <w:tcPr>
            <w:tcW w:w="4770" w:type="dxa"/>
            <w:gridSpan w:val="2"/>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Community</w:t>
            </w:r>
            <w:r w:rsidR="00CE0454">
              <w:rPr>
                <w:rFonts w:ascii="Times New Roman" w:eastAsia="Calibri" w:hAnsi="Times New Roman" w:cs="Times New Roman"/>
                <w:color w:val="000000"/>
                <w:sz w:val="24"/>
                <w:szCs w:val="24"/>
              </w:rPr>
              <w:t xml:space="preserve"> (CWS)</w:t>
            </w:r>
          </w:p>
        </w:tc>
        <w:tc>
          <w:tcPr>
            <w:tcW w:w="5130" w:type="dxa"/>
            <w:gridSpan w:val="2"/>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Non Transient Non-Community</w:t>
            </w:r>
            <w:r w:rsidR="00CE0454">
              <w:rPr>
                <w:rFonts w:ascii="Times New Roman" w:eastAsia="Calibri" w:hAnsi="Times New Roman" w:cs="Times New Roman"/>
                <w:color w:val="000000"/>
                <w:sz w:val="24"/>
                <w:szCs w:val="24"/>
              </w:rPr>
              <w:t xml:space="preserve"> (NTNCWS)</w:t>
            </w:r>
          </w:p>
        </w:tc>
      </w:tr>
      <w:tr w:rsidR="00F62162" w:rsidRPr="00F62162" w:rsidTr="00B56D6C">
        <w:trPr>
          <w:trHeight w:val="279"/>
        </w:trPr>
        <w:tc>
          <w:tcPr>
            <w:tcW w:w="9900" w:type="dxa"/>
            <w:gridSpan w:val="4"/>
            <w:tcBorders>
              <w:top w:val="single" w:sz="6" w:space="0" w:color="000000"/>
              <w:left w:val="single" w:sz="18"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Structures that have</w:t>
            </w:r>
            <w:r w:rsidR="00F62162" w:rsidRPr="00F62162">
              <w:rPr>
                <w:rFonts w:ascii="Times New Roman" w:eastAsia="Calibri" w:hAnsi="Times New Roman" w:cs="Times New Roman"/>
                <w:color w:val="000000"/>
                <w:sz w:val="24"/>
                <w:szCs w:val="24"/>
              </w:rPr>
              <w:t xml:space="preserve"> copper pipes with lead solder or lead pipes and/or served by lead service lines</w:t>
            </w:r>
          </w:p>
        </w:tc>
      </w:tr>
      <w:tr w:rsidR="00B56D6C" w:rsidRPr="00F62162" w:rsidTr="00B56D6C">
        <w:trPr>
          <w:trHeight w:val="140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F62162"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w:t>
            </w:r>
            <w:r w:rsidR="00F62162" w:rsidRPr="00F62162">
              <w:rPr>
                <w:rFonts w:ascii="Times New Roman" w:eastAsia="Calibri" w:hAnsi="Times New Roman" w:cs="Times New Roman"/>
                <w:color w:val="000000"/>
                <w:sz w:val="24"/>
                <w:szCs w:val="24"/>
              </w:rPr>
              <w:t>tructure</w:t>
            </w:r>
            <w:r>
              <w:rPr>
                <w:rFonts w:ascii="Times New Roman" w:eastAsia="Calibri" w:hAnsi="Times New Roman" w:cs="Times New Roman"/>
                <w:color w:val="000000"/>
                <w:sz w:val="24"/>
                <w:szCs w:val="24"/>
              </w:rPr>
              <w:t>s i</w:t>
            </w:r>
            <w:r w:rsidR="00F62162" w:rsidRPr="00F62162">
              <w:rPr>
                <w:rFonts w:ascii="Times New Roman" w:eastAsia="Calibri" w:hAnsi="Times New Roman" w:cs="Times New Roman"/>
                <w:color w:val="000000"/>
                <w:sz w:val="24"/>
                <w:szCs w:val="24"/>
              </w:rPr>
              <w:t>nstalled 1983 through 1985</w:t>
            </w:r>
            <w:r>
              <w:rPr>
                <w:rFonts w:ascii="Times New Roman" w:eastAsia="Calibri" w:hAnsi="Times New Roman" w:cs="Times New Roman"/>
                <w:color w:val="000000"/>
                <w:sz w:val="24"/>
                <w:szCs w:val="24"/>
              </w:rPr>
              <w:t>; o</w:t>
            </w:r>
            <w:r w:rsidR="00F62162" w:rsidRPr="00F62162">
              <w:rPr>
                <w:rFonts w:ascii="Times New Roman" w:eastAsia="Calibri" w:hAnsi="Times New Roman" w:cs="Times New Roman"/>
                <w:color w:val="000000"/>
                <w:sz w:val="24"/>
                <w:szCs w:val="24"/>
              </w:rPr>
              <w:t>r</w:t>
            </w:r>
          </w:p>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F62162" w:rsidRPr="00F62162">
              <w:rPr>
                <w:rFonts w:ascii="Times New Roman" w:eastAsia="Calibri" w:hAnsi="Times New Roman" w:cs="Times New Roman"/>
                <w:color w:val="000000"/>
                <w:sz w:val="24"/>
                <w:szCs w:val="24"/>
              </w:rPr>
              <w:t>ulti-</w:t>
            </w:r>
            <w:r>
              <w:rPr>
                <w:rFonts w:ascii="Times New Roman" w:eastAsia="Calibri" w:hAnsi="Times New Roman" w:cs="Times New Roman"/>
                <w:color w:val="000000"/>
                <w:sz w:val="24"/>
                <w:szCs w:val="24"/>
              </w:rPr>
              <w:t>f</w:t>
            </w:r>
            <w:r w:rsidR="00F62162" w:rsidRPr="00F62162">
              <w:rPr>
                <w:rFonts w:ascii="Times New Roman" w:eastAsia="Calibri" w:hAnsi="Times New Roman" w:cs="Times New Roman"/>
                <w:color w:val="000000"/>
                <w:sz w:val="24"/>
                <w:szCs w:val="24"/>
              </w:rPr>
              <w:t xml:space="preserve">amily </w:t>
            </w: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w:t>
            </w:r>
            <w:r>
              <w:rPr>
                <w:rFonts w:ascii="Times New Roman" w:eastAsia="Calibri" w:hAnsi="Times New Roman" w:cs="Times New Roman"/>
                <w:color w:val="000000"/>
                <w:sz w:val="24"/>
                <w:szCs w:val="24"/>
              </w:rPr>
              <w:t xml:space="preserve"> (1983-1985) that make up &gt; 2</w:t>
            </w:r>
            <w:r w:rsidR="00F62162" w:rsidRPr="00F62162">
              <w:rPr>
                <w:rFonts w:ascii="Times New Roman" w:eastAsia="Calibri" w:hAnsi="Times New Roman" w:cs="Times New Roman"/>
                <w:color w:val="000000"/>
                <w:sz w:val="24"/>
                <w:szCs w:val="24"/>
              </w:rPr>
              <w:t xml:space="preserve">0% </w:t>
            </w:r>
            <w:r>
              <w:rPr>
                <w:rFonts w:ascii="Times New Roman" w:eastAsia="Calibri" w:hAnsi="Times New Roman" w:cs="Times New Roman"/>
                <w:color w:val="000000"/>
                <w:sz w:val="24"/>
                <w:szCs w:val="24"/>
              </w:rPr>
              <w:t>of 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any structure installed from </w:t>
            </w:r>
            <w:r w:rsidR="00F62162" w:rsidRPr="00F62162">
              <w:rPr>
                <w:rFonts w:ascii="Times New Roman" w:eastAsia="Calibri" w:hAnsi="Times New Roman" w:cs="Times New Roman"/>
                <w:color w:val="000000"/>
                <w:sz w:val="24"/>
                <w:szCs w:val="24"/>
              </w:rPr>
              <w:t>1983 through 1985</w:t>
            </w:r>
          </w:p>
        </w:tc>
      </w:tr>
      <w:tr w:rsidR="00B56D6C" w:rsidRPr="00F62162" w:rsidTr="00B56D6C">
        <w:trPr>
          <w:trHeight w:val="86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multi-family structures installed</w:t>
            </w:r>
            <w:r w:rsidR="00F62162" w:rsidRPr="00F62162">
              <w:rPr>
                <w:rFonts w:ascii="Times New Roman" w:eastAsia="Calibri" w:hAnsi="Times New Roman" w:cs="Times New Roman"/>
                <w:color w:val="000000"/>
                <w:sz w:val="24"/>
                <w:szCs w:val="24"/>
              </w:rPr>
              <w:t xml:space="preserve"> by 1983 and after that make up 20% or less of </w:t>
            </w:r>
            <w:r>
              <w:rPr>
                <w:rFonts w:ascii="Times New Roman" w:eastAsia="Calibri" w:hAnsi="Times New Roman" w:cs="Times New Roman"/>
                <w:color w:val="000000"/>
                <w:sz w:val="24"/>
                <w:szCs w:val="24"/>
              </w:rPr>
              <w:t>t</w:t>
            </w:r>
            <w:r w:rsidR="00F62162" w:rsidRPr="00F62162">
              <w:rPr>
                <w:rFonts w:ascii="Times New Roman" w:eastAsia="Calibri" w:hAnsi="Times New Roman" w:cs="Times New Roman"/>
                <w:color w:val="000000"/>
                <w:sz w:val="24"/>
                <w:szCs w:val="24"/>
              </w:rPr>
              <w: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N/A</w:t>
            </w:r>
          </w:p>
        </w:tc>
      </w:tr>
      <w:tr w:rsidR="00B56D6C" w:rsidRPr="00F62162" w:rsidTr="00B56D6C">
        <w:trPr>
          <w:trHeight w:val="495"/>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structures installed by 1982 or before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structure installed by 1982 or before</w:t>
            </w:r>
          </w:p>
        </w:tc>
      </w:tr>
      <w:tr w:rsidR="00B56D6C" w:rsidRPr="00F62162" w:rsidTr="00B56D6C">
        <w:trPr>
          <w:trHeight w:val="504"/>
        </w:trPr>
        <w:tc>
          <w:tcPr>
            <w:tcW w:w="990" w:type="dxa"/>
            <w:tcBorders>
              <w:top w:val="single" w:sz="6" w:space="0" w:color="000000"/>
              <w:left w:val="single" w:sz="18"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378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c>
          <w:tcPr>
            <w:tcW w:w="90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4230" w:type="dxa"/>
            <w:tcBorders>
              <w:top w:val="single" w:sz="6" w:space="0" w:color="000000"/>
              <w:left w:val="single" w:sz="6" w:space="0" w:color="000000"/>
              <w:bottom w:val="single" w:sz="18"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r>
    </w:tbl>
    <w:p w:rsidR="00F62162" w:rsidRDefault="00F62162" w:rsidP="001158E4">
      <w:pPr>
        <w:spacing w:after="0" w:line="240" w:lineRule="auto"/>
        <w:rPr>
          <w:rFonts w:ascii="Times New Roman" w:eastAsia="Calibri" w:hAnsi="Times New Roman" w:cs="Times New Roman"/>
          <w:color w:val="000000"/>
          <w:sz w:val="24"/>
          <w:szCs w:val="24"/>
        </w:rPr>
      </w:pPr>
    </w:p>
    <w:p w:rsidR="0063443F" w:rsidRDefault="0063443F"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General guidelines for lead and copper site selection, sampling and reporting are provided in </w:t>
      </w:r>
      <w:r w:rsidRPr="0063443F">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B</w:t>
      </w:r>
      <w:r>
        <w:rPr>
          <w:rFonts w:ascii="Times New Roman" w:eastAsia="Calibri" w:hAnsi="Times New Roman" w:cs="Times New Roman"/>
          <w:color w:val="000000"/>
          <w:sz w:val="24"/>
          <w:szCs w:val="24"/>
        </w:rPr>
        <w:t xml:space="preserve"> of these instructions.</w:t>
      </w:r>
      <w:r w:rsidR="00924B62">
        <w:rPr>
          <w:rFonts w:ascii="Times New Roman" w:eastAsia="Calibri" w:hAnsi="Times New Roman" w:cs="Times New Roman"/>
          <w:color w:val="000000"/>
          <w:sz w:val="24"/>
          <w:szCs w:val="24"/>
        </w:rPr>
        <w:t xml:space="preserve">  Include these guidelines in Appendix F of your DSSP.</w:t>
      </w:r>
    </w:p>
    <w:p w:rsidR="0063443F" w:rsidRDefault="0063443F" w:rsidP="001158E4">
      <w:pPr>
        <w:spacing w:after="0" w:line="240" w:lineRule="auto"/>
        <w:rPr>
          <w:rFonts w:ascii="Times New Roman" w:eastAsia="Calibri" w:hAnsi="Times New Roman" w:cs="Times New Roman"/>
          <w:color w:val="000000"/>
          <w:sz w:val="24"/>
          <w:szCs w:val="24"/>
        </w:rPr>
      </w:pPr>
    </w:p>
    <w:p w:rsidR="00D3763D" w:rsidRPr="006377C9" w:rsidRDefault="006377C9" w:rsidP="001158E4">
      <w:pPr>
        <w:spacing w:after="0" w:line="240" w:lineRule="auto"/>
        <w:rPr>
          <w:rFonts w:ascii="Times New Roman" w:eastAsia="Calibri" w:hAnsi="Times New Roman" w:cs="Times New Roman"/>
          <w:b/>
          <w:color w:val="000000"/>
          <w:sz w:val="24"/>
          <w:szCs w:val="24"/>
          <w:u w:val="single"/>
        </w:rPr>
      </w:pPr>
      <w:r w:rsidRPr="006377C9">
        <w:rPr>
          <w:rFonts w:ascii="Times New Roman" w:eastAsia="Calibri" w:hAnsi="Times New Roman" w:cs="Times New Roman"/>
          <w:b/>
          <w:color w:val="000000"/>
          <w:sz w:val="24"/>
          <w:szCs w:val="24"/>
          <w:u w:val="single"/>
        </w:rPr>
        <w:t>Disinfectants/Disinfection By-Products</w:t>
      </w:r>
      <w:r>
        <w:rPr>
          <w:rFonts w:ascii="Times New Roman" w:eastAsia="Calibri" w:hAnsi="Times New Roman" w:cs="Times New Roman"/>
          <w:b/>
          <w:color w:val="000000"/>
          <w:sz w:val="24"/>
          <w:szCs w:val="24"/>
          <w:u w:val="single"/>
        </w:rPr>
        <w:t xml:space="preserve"> </w:t>
      </w:r>
      <w:r w:rsidR="00580B96">
        <w:rPr>
          <w:rFonts w:ascii="Times New Roman" w:eastAsia="Calibri" w:hAnsi="Times New Roman" w:cs="Times New Roman"/>
          <w:b/>
          <w:color w:val="000000"/>
          <w:sz w:val="24"/>
          <w:szCs w:val="24"/>
          <w:u w:val="single"/>
        </w:rPr>
        <w:t xml:space="preserve">(D/DBP) </w:t>
      </w:r>
      <w:r>
        <w:rPr>
          <w:rFonts w:ascii="Times New Roman" w:eastAsia="Calibri" w:hAnsi="Times New Roman" w:cs="Times New Roman"/>
          <w:b/>
          <w:color w:val="000000"/>
          <w:sz w:val="24"/>
          <w:szCs w:val="24"/>
          <w:u w:val="single"/>
        </w:rPr>
        <w:t>Sampling</w:t>
      </w:r>
    </w:p>
    <w:p w:rsidR="00AA1FE8"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 xml:space="preserve">Disinfection byproducts (DBPs) form when water that contains natural organic matter (NOM) is mixed with certain forms of chlorine.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NOM, </w:t>
      </w:r>
      <w:r w:rsidR="00003581">
        <w:rPr>
          <w:rFonts w:ascii="Times New Roman" w:eastAsia="Calibri" w:hAnsi="Times New Roman" w:cs="Times New Roman"/>
          <w:color w:val="000000"/>
          <w:sz w:val="24"/>
          <w:szCs w:val="24"/>
        </w:rPr>
        <w:t xml:space="preserve">considered </w:t>
      </w:r>
      <w:r w:rsidRPr="00A5789F">
        <w:rPr>
          <w:rFonts w:ascii="Times New Roman" w:eastAsia="Calibri" w:hAnsi="Times New Roman" w:cs="Times New Roman"/>
          <w:color w:val="000000"/>
          <w:sz w:val="24"/>
          <w:szCs w:val="24"/>
        </w:rPr>
        <w:t xml:space="preserve">a DBP precursor, </w:t>
      </w:r>
      <w:r w:rsidR="00003581">
        <w:rPr>
          <w:rFonts w:ascii="Times New Roman" w:eastAsia="Calibri" w:hAnsi="Times New Roman" w:cs="Times New Roman"/>
          <w:color w:val="000000"/>
          <w:sz w:val="24"/>
          <w:szCs w:val="24"/>
        </w:rPr>
        <w:t xml:space="preserve">results from the decomposition of plant and animal material and </w:t>
      </w:r>
      <w:r w:rsidRPr="00A5789F">
        <w:rPr>
          <w:rFonts w:ascii="Times New Roman" w:eastAsia="Calibri" w:hAnsi="Times New Roman" w:cs="Times New Roman"/>
          <w:color w:val="000000"/>
          <w:sz w:val="24"/>
          <w:szCs w:val="24"/>
        </w:rPr>
        <w:t xml:space="preserve">is most commonly found in surface water </w:t>
      </w:r>
      <w:r w:rsidR="00003581">
        <w:rPr>
          <w:rFonts w:ascii="Times New Roman" w:eastAsia="Calibri" w:hAnsi="Times New Roman" w:cs="Times New Roman"/>
          <w:color w:val="000000"/>
          <w:sz w:val="24"/>
          <w:szCs w:val="24"/>
        </w:rPr>
        <w:t xml:space="preserve">or ground water under direct influence of surface water (GWUDI) </w:t>
      </w:r>
      <w:r w:rsidRPr="00A5789F">
        <w:rPr>
          <w:rFonts w:ascii="Times New Roman" w:eastAsia="Calibri" w:hAnsi="Times New Roman" w:cs="Times New Roman"/>
          <w:color w:val="000000"/>
          <w:sz w:val="24"/>
          <w:szCs w:val="24"/>
        </w:rPr>
        <w:t xml:space="preserve">where </w:t>
      </w:r>
      <w:r w:rsidR="00003581">
        <w:rPr>
          <w:rFonts w:ascii="Times New Roman" w:eastAsia="Calibri" w:hAnsi="Times New Roman" w:cs="Times New Roman"/>
          <w:color w:val="000000"/>
          <w:sz w:val="24"/>
          <w:szCs w:val="24"/>
        </w:rPr>
        <w:t xml:space="preserve">this </w:t>
      </w:r>
      <w:r w:rsidRPr="00A5789F">
        <w:rPr>
          <w:rFonts w:ascii="Times New Roman" w:eastAsia="Calibri" w:hAnsi="Times New Roman" w:cs="Times New Roman"/>
          <w:color w:val="000000"/>
          <w:sz w:val="24"/>
          <w:szCs w:val="24"/>
        </w:rPr>
        <w:t>organic matter frequently enters the water body from runoff</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 All public water systems using surface water must disinfect the water prior to delivery to the first customer</w:t>
      </w:r>
      <w:r w:rsidR="00003581">
        <w:rPr>
          <w:rFonts w:ascii="Times New Roman" w:eastAsia="Calibri" w:hAnsi="Times New Roman" w:cs="Times New Roman"/>
          <w:color w:val="000000"/>
          <w:sz w:val="24"/>
          <w:szCs w:val="24"/>
        </w:rPr>
        <w:t>, thereby bringing the NOM in contact with chlorine (the most commonly used disinfectant</w:t>
      </w:r>
      <w:r w:rsidR="00AA1FE8">
        <w:rPr>
          <w:rFonts w:ascii="Times New Roman" w:eastAsia="Calibri" w:hAnsi="Times New Roman" w:cs="Times New Roman"/>
          <w:color w:val="000000"/>
          <w:sz w:val="24"/>
          <w:szCs w:val="24"/>
        </w:rPr>
        <w:t>).</w:t>
      </w:r>
      <w:r w:rsidRPr="00A5789F">
        <w:rPr>
          <w:rFonts w:ascii="Times New Roman" w:eastAsia="Calibri" w:hAnsi="Times New Roman" w:cs="Times New Roman"/>
          <w:color w:val="000000"/>
          <w:sz w:val="24"/>
          <w:szCs w:val="24"/>
        </w:rPr>
        <w:t xml:space="preserv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DBPs are harmful to human health and are regulated under the </w:t>
      </w:r>
      <w:r w:rsidR="003D1F7E">
        <w:rPr>
          <w:rFonts w:ascii="Times New Roman" w:eastAsia="Calibri" w:hAnsi="Times New Roman" w:cs="Times New Roman"/>
          <w:color w:val="000000"/>
          <w:sz w:val="24"/>
          <w:szCs w:val="24"/>
        </w:rPr>
        <w:t xml:space="preserve">Stage 1 and 2 </w:t>
      </w:r>
      <w:r w:rsidR="003D1F7E" w:rsidRPr="003D1F7E">
        <w:rPr>
          <w:rFonts w:ascii="Times New Roman" w:eastAsia="Calibri" w:hAnsi="Times New Roman" w:cs="Times New Roman"/>
          <w:color w:val="000000"/>
          <w:sz w:val="24"/>
          <w:szCs w:val="24"/>
        </w:rPr>
        <w:t>Disinfectants/Disinfection By-Products</w:t>
      </w:r>
      <w:r w:rsidR="003D1F7E">
        <w:rPr>
          <w:rFonts w:ascii="Times New Roman" w:eastAsia="Calibri" w:hAnsi="Times New Roman" w:cs="Times New Roman"/>
          <w:color w:val="000000"/>
          <w:sz w:val="24"/>
          <w:szCs w:val="24"/>
        </w:rPr>
        <w:t xml:space="preserve"> Rule (S1/2 D/DBPR)</w:t>
      </w:r>
      <w:r w:rsidR="003D1F7E" w:rsidRPr="003D1F7E">
        <w:rPr>
          <w:rFonts w:ascii="Times New Roman" w:eastAsia="Calibri" w:hAnsi="Times New Roman" w:cs="Times New Roman"/>
          <w:color w:val="000000"/>
          <w:sz w:val="24"/>
          <w:szCs w:val="24"/>
        </w:rPr>
        <w:t xml:space="preserve"> </w:t>
      </w:r>
      <w:r w:rsidR="003D1F7E">
        <w:rPr>
          <w:rFonts w:ascii="Times New Roman" w:eastAsia="Calibri" w:hAnsi="Times New Roman" w:cs="Times New Roman"/>
          <w:color w:val="000000"/>
          <w:sz w:val="24"/>
          <w:szCs w:val="24"/>
        </w:rPr>
        <w:t xml:space="preserve">of the </w:t>
      </w:r>
      <w:r w:rsidRPr="00A5789F">
        <w:rPr>
          <w:rFonts w:ascii="Times New Roman" w:eastAsia="Calibri" w:hAnsi="Times New Roman" w:cs="Times New Roman"/>
          <w:color w:val="000000"/>
          <w:sz w:val="24"/>
          <w:szCs w:val="24"/>
        </w:rPr>
        <w:t>Safe Drinking Water Act (SDWA).</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A5789F"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DBPs generally continue to form over time so typically, the highest concentrations are found in distribution where the "oldest" water is found</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this is where sampling locations are chosen (though DBPs can sometimes degrade with time). </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Other factors </w:t>
      </w:r>
      <w:r w:rsidR="00A52C5C">
        <w:rPr>
          <w:rFonts w:ascii="Times New Roman" w:eastAsia="Calibri" w:hAnsi="Times New Roman" w:cs="Times New Roman"/>
          <w:color w:val="000000"/>
          <w:sz w:val="24"/>
          <w:szCs w:val="24"/>
        </w:rPr>
        <w:t xml:space="preserve">that </w:t>
      </w:r>
      <w:r w:rsidRPr="00A5789F">
        <w:rPr>
          <w:rFonts w:ascii="Times New Roman" w:eastAsia="Calibri" w:hAnsi="Times New Roman" w:cs="Times New Roman"/>
          <w:color w:val="000000"/>
          <w:sz w:val="24"/>
          <w:szCs w:val="24"/>
        </w:rPr>
        <w:t>influenc</w:t>
      </w:r>
      <w:r w:rsidR="00A52C5C">
        <w:rPr>
          <w:rFonts w:ascii="Times New Roman" w:eastAsia="Calibri" w:hAnsi="Times New Roman" w:cs="Times New Roman"/>
          <w:color w:val="000000"/>
          <w:sz w:val="24"/>
          <w:szCs w:val="24"/>
        </w:rPr>
        <w:t>e</w:t>
      </w:r>
      <w:r w:rsidRPr="00A5789F">
        <w:rPr>
          <w:rFonts w:ascii="Times New Roman" w:eastAsia="Calibri" w:hAnsi="Times New Roman" w:cs="Times New Roman"/>
          <w:color w:val="000000"/>
          <w:sz w:val="24"/>
          <w:szCs w:val="24"/>
        </w:rPr>
        <w:t xml:space="preserve"> DBP formation include pH (higher pH favors </w:t>
      </w:r>
      <w:r w:rsidR="00AA1FE8">
        <w:rPr>
          <w:rFonts w:ascii="Times New Roman" w:eastAsia="Calibri" w:hAnsi="Times New Roman" w:cs="Times New Roman"/>
          <w:color w:val="000000"/>
          <w:sz w:val="24"/>
          <w:szCs w:val="24"/>
        </w:rPr>
        <w:t>total trihalomethane</w:t>
      </w:r>
      <w:r w:rsidRPr="00A5789F">
        <w:rPr>
          <w:rFonts w:ascii="Times New Roman" w:eastAsia="Calibri" w:hAnsi="Times New Roman" w:cs="Times New Roman"/>
          <w:color w:val="000000"/>
          <w:sz w:val="24"/>
          <w:szCs w:val="24"/>
        </w:rPr>
        <w:t xml:space="preserve"> production, lower pH favors </w:t>
      </w:r>
      <w:r w:rsidR="00AA1FE8">
        <w:rPr>
          <w:rFonts w:ascii="Times New Roman" w:eastAsia="Calibri" w:hAnsi="Times New Roman" w:cs="Times New Roman"/>
          <w:color w:val="000000"/>
          <w:sz w:val="24"/>
          <w:szCs w:val="24"/>
        </w:rPr>
        <w:t>haloacetic acid</w:t>
      </w:r>
      <w:r w:rsidRPr="00A5789F">
        <w:rPr>
          <w:rFonts w:ascii="Times New Roman" w:eastAsia="Calibri" w:hAnsi="Times New Roman" w:cs="Times New Roman"/>
          <w:color w:val="000000"/>
          <w:sz w:val="24"/>
          <w:szCs w:val="24"/>
        </w:rPr>
        <w:t xml:space="preserve"> production) and temperature (higher temperature favors DBP production</w:t>
      </w:r>
      <w:r w:rsidR="00AA1FE8">
        <w:rPr>
          <w:rFonts w:ascii="Times New Roman" w:eastAsia="Calibri" w:hAnsi="Times New Roman" w:cs="Times New Roman"/>
          <w:color w:val="000000"/>
          <w:sz w:val="24"/>
          <w:szCs w:val="24"/>
        </w:rPr>
        <w:t xml:space="preserve">).  This is why the third quarter of the year (July-September) is </w:t>
      </w:r>
      <w:r w:rsidR="003D1F7E">
        <w:rPr>
          <w:rFonts w:ascii="Times New Roman" w:eastAsia="Calibri" w:hAnsi="Times New Roman" w:cs="Times New Roman"/>
          <w:color w:val="000000"/>
          <w:sz w:val="24"/>
          <w:szCs w:val="24"/>
        </w:rPr>
        <w:t xml:space="preserve">usually </w:t>
      </w:r>
      <w:r w:rsidR="00AA1FE8">
        <w:rPr>
          <w:rFonts w:ascii="Times New Roman" w:eastAsia="Calibri" w:hAnsi="Times New Roman" w:cs="Times New Roman"/>
          <w:color w:val="000000"/>
          <w:sz w:val="24"/>
          <w:szCs w:val="24"/>
        </w:rPr>
        <w:t>designated for DBP sampling for systems required to collect only 1 set of DBP samples per year.</w:t>
      </w:r>
    </w:p>
    <w:p w:rsidR="00A823C5" w:rsidRDefault="00A823C5" w:rsidP="00A5789F">
      <w:pPr>
        <w:spacing w:after="0" w:line="240" w:lineRule="auto"/>
        <w:rPr>
          <w:rFonts w:ascii="Times New Roman" w:eastAsia="Calibri" w:hAnsi="Times New Roman" w:cs="Times New Roman"/>
          <w:color w:val="000000"/>
          <w:sz w:val="24"/>
          <w:szCs w:val="24"/>
        </w:rPr>
      </w:pPr>
    </w:p>
    <w:p w:rsidR="00A823C5" w:rsidRDefault="00580B96"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The DWB fully implemented the </w:t>
      </w:r>
      <w:r w:rsidR="00A823C5">
        <w:rPr>
          <w:rFonts w:ascii="Times New Roman" w:eastAsia="Calibri" w:hAnsi="Times New Roman" w:cs="Times New Roman"/>
          <w:color w:val="000000"/>
          <w:sz w:val="24"/>
          <w:szCs w:val="24"/>
        </w:rPr>
        <w:t xml:space="preserve">Stage </w:t>
      </w:r>
      <w:r>
        <w:rPr>
          <w:rFonts w:ascii="Times New Roman" w:eastAsia="Calibri" w:hAnsi="Times New Roman" w:cs="Times New Roman"/>
          <w:color w:val="000000"/>
          <w:sz w:val="24"/>
          <w:szCs w:val="24"/>
        </w:rPr>
        <w:t>2</w:t>
      </w:r>
      <w:r w:rsidR="00A823C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D/DBP Rule on October 1, 2013 for community and non-transient non-community water systems (CWS and NTNCWS) that produce or deliver water that is treated with a primary disinfectant (chlorine).  That implementation included sending correspondence to each regulated system that </w:t>
      </w:r>
      <w:r w:rsidR="00566FEC">
        <w:rPr>
          <w:rFonts w:ascii="Times New Roman" w:eastAsia="Calibri" w:hAnsi="Times New Roman" w:cs="Times New Roman"/>
          <w:color w:val="000000"/>
          <w:sz w:val="24"/>
          <w:szCs w:val="24"/>
        </w:rPr>
        <w:t>described the number and general location of each type of DBP sample, Total Trihalomethane (TTHM) and Haloacetic Acid (HAA5) the system is required to collect.  Numbers and locations var</w:t>
      </w:r>
      <w:r w:rsidR="00C254C6">
        <w:rPr>
          <w:rFonts w:ascii="Times New Roman" w:eastAsia="Calibri" w:hAnsi="Times New Roman" w:cs="Times New Roman"/>
          <w:color w:val="000000"/>
          <w:sz w:val="24"/>
          <w:szCs w:val="24"/>
        </w:rPr>
        <w:t>y</w:t>
      </w:r>
      <w:r w:rsidR="00566FEC">
        <w:rPr>
          <w:rFonts w:ascii="Times New Roman" w:eastAsia="Calibri" w:hAnsi="Times New Roman" w:cs="Times New Roman"/>
          <w:color w:val="000000"/>
          <w:sz w:val="24"/>
          <w:szCs w:val="24"/>
        </w:rPr>
        <w:t xml:space="preserve"> depending on whether your system uses ground water (GW) or surface water (SW), and population served, as follows:</w:t>
      </w:r>
    </w:p>
    <w:p w:rsidR="00B261CB" w:rsidRPr="00B261CB" w:rsidRDefault="007D4BE9"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Certain </w:t>
      </w:r>
      <w:r w:rsidR="00566FEC">
        <w:rPr>
          <w:rFonts w:ascii="Times New Roman" w:eastAsia="Calibri" w:hAnsi="Times New Roman" w:cs="Times New Roman"/>
          <w:color w:val="000000"/>
          <w:sz w:val="24"/>
          <w:szCs w:val="24"/>
        </w:rPr>
        <w:t xml:space="preserve">GW </w:t>
      </w:r>
      <w:r>
        <w:rPr>
          <w:rFonts w:ascii="Times New Roman" w:eastAsia="Calibri" w:hAnsi="Times New Roman" w:cs="Times New Roman"/>
          <w:color w:val="000000"/>
          <w:sz w:val="24"/>
          <w:szCs w:val="24"/>
        </w:rPr>
        <w:t xml:space="preserve">or SW </w:t>
      </w:r>
      <w:r w:rsidR="00566FEC">
        <w:rPr>
          <w:rFonts w:ascii="Times New Roman" w:eastAsia="Calibri" w:hAnsi="Times New Roman" w:cs="Times New Roman"/>
          <w:color w:val="000000"/>
          <w:sz w:val="24"/>
          <w:szCs w:val="24"/>
        </w:rPr>
        <w:t xml:space="preserve">systems serving less than 500 population were instructed to </w:t>
      </w:r>
      <w:r w:rsidR="00463312">
        <w:rPr>
          <w:rFonts w:ascii="Times New Roman" w:eastAsia="Calibri" w:hAnsi="Times New Roman" w:cs="Times New Roman"/>
          <w:color w:val="000000"/>
          <w:sz w:val="24"/>
          <w:szCs w:val="24"/>
        </w:rPr>
        <w:t>collect one (1) DBP2 sample per year from their distribution system</w:t>
      </w:r>
      <w:r w:rsidR="00B261CB">
        <w:rPr>
          <w:rFonts w:ascii="Times New Roman" w:eastAsia="Calibri" w:hAnsi="Times New Roman" w:cs="Times New Roman"/>
          <w:color w:val="000000"/>
          <w:sz w:val="24"/>
          <w:szCs w:val="24"/>
        </w:rPr>
        <w:t xml:space="preserve"> during a specific month</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DBP2 sample means that both the TTHM and HAA5 samples </w:t>
      </w:r>
      <w:r w:rsidR="00B261CB">
        <w:rPr>
          <w:rFonts w:ascii="Times New Roman" w:eastAsia="Calibri" w:hAnsi="Times New Roman" w:cs="Times New Roman"/>
          <w:color w:val="000000"/>
          <w:sz w:val="24"/>
          <w:szCs w:val="24"/>
        </w:rPr>
        <w:t>are to</w:t>
      </w:r>
      <w:r>
        <w:rPr>
          <w:rFonts w:ascii="Times New Roman" w:eastAsia="Calibri" w:hAnsi="Times New Roman" w:cs="Times New Roman"/>
          <w:color w:val="000000"/>
          <w:sz w:val="24"/>
          <w:szCs w:val="24"/>
        </w:rPr>
        <w:t xml:space="preserve"> be collected from the same distribution system </w:t>
      </w:r>
      <w:r w:rsidR="004E2B61">
        <w:rPr>
          <w:rFonts w:ascii="Times New Roman" w:eastAsia="Calibri" w:hAnsi="Times New Roman" w:cs="Times New Roman"/>
          <w:color w:val="000000"/>
          <w:sz w:val="24"/>
          <w:szCs w:val="24"/>
        </w:rPr>
        <w:t xml:space="preserve">sample </w:t>
      </w:r>
      <w:r>
        <w:rPr>
          <w:rFonts w:ascii="Times New Roman" w:eastAsia="Calibri" w:hAnsi="Times New Roman" w:cs="Times New Roman"/>
          <w:color w:val="000000"/>
          <w:sz w:val="24"/>
          <w:szCs w:val="24"/>
        </w:rPr>
        <w:t>location</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Sample Location Identification Checklist (SLIC) entitled “Distribution Sampling Location”</w:t>
      </w:r>
      <w:r w:rsidR="00B261CB">
        <w:rPr>
          <w:rFonts w:ascii="Times New Roman" w:eastAsia="Calibri" w:hAnsi="Times New Roman" w:cs="Times New Roman"/>
          <w:color w:val="000000"/>
          <w:sz w:val="24"/>
          <w:szCs w:val="24"/>
        </w:rPr>
        <w:t xml:space="preserve"> that the water system was instructed to use to designate the distribution system sample location for the DBP2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821F49">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C</w:t>
      </w:r>
      <w:r w:rsidR="00821F49">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B261CB" w:rsidRPr="00B261CB" w:rsidRDefault="00B261CB"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Other GW </w:t>
      </w:r>
      <w:r w:rsidR="007D4BE9">
        <w:rPr>
          <w:rFonts w:ascii="Times New Roman" w:eastAsia="Calibri" w:hAnsi="Times New Roman" w:cs="Times New Roman"/>
          <w:color w:val="000000"/>
          <w:sz w:val="24"/>
          <w:szCs w:val="24"/>
        </w:rPr>
        <w:t xml:space="preserve">or SW </w:t>
      </w:r>
      <w:r>
        <w:rPr>
          <w:rFonts w:ascii="Times New Roman" w:eastAsia="Calibri" w:hAnsi="Times New Roman" w:cs="Times New Roman"/>
          <w:color w:val="000000"/>
          <w:sz w:val="24"/>
          <w:szCs w:val="24"/>
        </w:rPr>
        <w:t>systems serving less than 500 population were instructed to collect one (1) TTHM-IND and one (1) HAA5-IND sample per year from their distribution system during a specific month</w:t>
      </w:r>
    </w:p>
    <w:p w:rsidR="00B261CB" w:rsidRPr="0035629B" w:rsidRDefault="00B261CB" w:rsidP="0035629B">
      <w:pPr>
        <w:pStyle w:val="ListParagraph"/>
        <w:numPr>
          <w:ilvl w:val="1"/>
          <w:numId w:val="37"/>
        </w:numPr>
        <w:spacing w:after="0" w:line="240" w:lineRule="auto"/>
        <w:rPr>
          <w:rFonts w:ascii="Times New Roman" w:eastAsia="Calibri" w:hAnsi="Times New Roman" w:cs="Times New Roman"/>
          <w:color w:val="000000"/>
          <w:sz w:val="24"/>
          <w:szCs w:val="24"/>
        </w:rPr>
      </w:pPr>
      <w:r w:rsidRPr="0035629B">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w:t>
      </w:r>
      <w:r w:rsidR="00C254C6" w:rsidRPr="0035629B">
        <w:rPr>
          <w:rFonts w:ascii="Times New Roman" w:eastAsia="Calibri" w:hAnsi="Times New Roman" w:cs="Times New Roman"/>
          <w:color w:val="000000"/>
          <w:sz w:val="24"/>
          <w:szCs w:val="24"/>
        </w:rPr>
        <w:t>he TTHM sample is collected from one location</w:t>
      </w:r>
      <w:r w:rsidR="0035629B" w:rsidRPr="0035629B">
        <w:rPr>
          <w:rFonts w:ascii="Times New Roman" w:eastAsia="Calibri" w:hAnsi="Times New Roman" w:cs="Times New Roman"/>
          <w:color w:val="000000"/>
          <w:sz w:val="24"/>
          <w:szCs w:val="24"/>
        </w:rPr>
        <w:t xml:space="preserve"> and the </w:t>
      </w:r>
      <w:r w:rsidR="00C254C6" w:rsidRPr="0035629B">
        <w:rPr>
          <w:rFonts w:ascii="Times New Roman" w:eastAsia="Calibri" w:hAnsi="Times New Roman" w:cs="Times New Roman"/>
          <w:color w:val="000000"/>
          <w:sz w:val="24"/>
          <w:szCs w:val="24"/>
        </w:rPr>
        <w:t>HAA5 sample is collected from a different and separate location</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TTHM-IND and HAA5-IND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B62F63">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D</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DC3512" w:rsidRPr="00B261CB" w:rsidRDefault="00DC3512" w:rsidP="00DC3512">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500-9999 population were instructed to collect one (1)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one (1)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 per year from their distribution system during a specific month</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sample means that </w:t>
      </w:r>
      <w:r w:rsidR="007D4BE9">
        <w:rPr>
          <w:rFonts w:ascii="Times New Roman" w:eastAsia="Calibri" w:hAnsi="Times New Roman" w:cs="Times New Roman"/>
          <w:color w:val="000000"/>
          <w:sz w:val="24"/>
          <w:szCs w:val="24"/>
        </w:rPr>
        <w:t>both TTHM and HAA5</w:t>
      </w:r>
      <w:r>
        <w:rPr>
          <w:rFonts w:ascii="Times New Roman" w:eastAsia="Calibri" w:hAnsi="Times New Roman" w:cs="Times New Roman"/>
          <w:color w:val="000000"/>
          <w:sz w:val="24"/>
          <w:szCs w:val="24"/>
        </w:rPr>
        <w:t xml:space="preserve"> sample</w:t>
      </w:r>
      <w:r w:rsidR="007D4BE9">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are</w:t>
      </w:r>
      <w:r>
        <w:rPr>
          <w:rFonts w:ascii="Times New Roman" w:eastAsia="Calibri" w:hAnsi="Times New Roman" w:cs="Times New Roman"/>
          <w:color w:val="000000"/>
          <w:sz w:val="24"/>
          <w:szCs w:val="24"/>
        </w:rPr>
        <w:t xml:space="preserv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samples</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E</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3D7352" w:rsidRDefault="003D7352" w:rsidP="003D7352">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S</w:t>
      </w:r>
      <w:r w:rsidR="007D4BE9" w:rsidRPr="003D7352">
        <w:rPr>
          <w:rFonts w:ascii="Times New Roman" w:eastAsia="Calibri" w:hAnsi="Times New Roman" w:cs="Times New Roman"/>
          <w:color w:val="000000"/>
          <w:sz w:val="24"/>
          <w:szCs w:val="24"/>
        </w:rPr>
        <w:t>W systems serving 500-</w:t>
      </w:r>
      <w:r w:rsidRPr="003D7352">
        <w:rPr>
          <w:rFonts w:ascii="Times New Roman" w:eastAsia="Calibri" w:hAnsi="Times New Roman" w:cs="Times New Roman"/>
          <w:color w:val="000000"/>
          <w:sz w:val="24"/>
          <w:szCs w:val="24"/>
        </w:rPr>
        <w:t>3300</w:t>
      </w:r>
      <w:r w:rsidR="007D4BE9"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TTHM-IND and one (1) HAA5-IND sample </w:t>
      </w:r>
      <w:r w:rsidR="00C254C6">
        <w:rPr>
          <w:rFonts w:ascii="Times New Roman" w:eastAsia="Calibri" w:hAnsi="Times New Roman" w:cs="Times New Roman"/>
          <w:color w:val="000000"/>
          <w:sz w:val="24"/>
          <w:szCs w:val="24"/>
        </w:rPr>
        <w:t xml:space="preserve">per </w:t>
      </w:r>
      <w:r>
        <w:rPr>
          <w:rFonts w:ascii="Times New Roman" w:eastAsia="Calibri" w:hAnsi="Times New Roman" w:cs="Times New Roman"/>
          <w:color w:val="000000"/>
          <w:sz w:val="24"/>
          <w:szCs w:val="24"/>
        </w:rPr>
        <w:t>quarter</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the TTHM sample is collected from one location and the HAA5 sample is collected from a different and separate location</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Quarterly samples must be collected at regular intervals</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7D4BE9" w:rsidRDefault="007D4BE9" w:rsidP="007D4BE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and HAA5-</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samples</w:t>
      </w:r>
    </w:p>
    <w:p w:rsidR="00B261CB" w:rsidRDefault="007D4BE9"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F</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4E514F"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 xml:space="preserve">SW systems serving </w:t>
      </w:r>
      <w:r>
        <w:rPr>
          <w:rFonts w:ascii="Times New Roman" w:eastAsia="Calibri" w:hAnsi="Times New Roman" w:cs="Times New Roman"/>
          <w:color w:val="000000"/>
          <w:sz w:val="24"/>
          <w:szCs w:val="24"/>
        </w:rPr>
        <w:t>3301</w:t>
      </w:r>
      <w:r w:rsidRPr="003D735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9999</w:t>
      </w:r>
      <w:r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TTHM-1 Dual and one (1) HAA5-1 Dual sample </w:t>
      </w:r>
      <w:r w:rsidR="00C254C6">
        <w:rPr>
          <w:rFonts w:ascii="Times New Roman" w:eastAsia="Calibri" w:hAnsi="Times New Roman" w:cs="Times New Roman"/>
          <w:color w:val="000000"/>
          <w:sz w:val="24"/>
          <w:szCs w:val="24"/>
        </w:rPr>
        <w:t>per quarter</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TTHM-1 Dual and HAA5-1 Dual sample means that both TTHM and HAA5 samples are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Quarterly samples must be collected at regular intervals</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687D08" w:rsidRDefault="00687D08" w:rsidP="00687D08">
      <w:pPr>
        <w:pStyle w:val="ListParagraph"/>
        <w:spacing w:after="0" w:line="240" w:lineRule="auto"/>
        <w:ind w:left="2160"/>
        <w:rPr>
          <w:rFonts w:ascii="Times New Roman" w:eastAsia="Calibri" w:hAnsi="Times New Roman" w:cs="Times New Roman"/>
          <w:color w:val="000000"/>
          <w:sz w:val="24"/>
          <w:szCs w:val="24"/>
        </w:rPr>
      </w:pPr>
    </w:p>
    <w:p w:rsidR="00C254C6"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other GW and SW systems serving 10,000 and greater population were instructed to collect </w:t>
      </w:r>
      <w:r w:rsidR="00C254C6">
        <w:rPr>
          <w:rFonts w:ascii="Times New Roman" w:eastAsia="Calibri" w:hAnsi="Times New Roman" w:cs="Times New Roman"/>
          <w:color w:val="000000"/>
          <w:sz w:val="24"/>
          <w:szCs w:val="24"/>
        </w:rPr>
        <w:t>anywhere from 4 to 20</w:t>
      </w:r>
      <w:r>
        <w:rPr>
          <w:rFonts w:ascii="Times New Roman" w:eastAsia="Calibri" w:hAnsi="Times New Roman" w:cs="Times New Roman"/>
          <w:color w:val="000000"/>
          <w:sz w:val="24"/>
          <w:szCs w:val="24"/>
        </w:rPr>
        <w:t xml:space="preserve"> Dual TTHM and HAA5 samples</w:t>
      </w:r>
      <w:r w:rsidR="00C254C6">
        <w:rPr>
          <w:rFonts w:ascii="Times New Roman" w:eastAsia="Calibri" w:hAnsi="Times New Roman" w:cs="Times New Roman"/>
          <w:color w:val="000000"/>
          <w:sz w:val="24"/>
          <w:szCs w:val="24"/>
        </w:rPr>
        <w:t xml:space="preserve"> per quarter</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Dual sampling means that both TTHM and HAA5 samples are collected </w:t>
      </w:r>
      <w:r w:rsidR="00787652">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quarterly</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Sample locations are designated DBP-1 through 5, TTHM -1 through 8 and HAA5-1 through 7</w:t>
      </w:r>
    </w:p>
    <w:p w:rsidR="003D1F7E" w:rsidRDefault="00C254C6" w:rsidP="00C254C6">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DBP-1 through 5 are </w:t>
      </w:r>
      <w:r w:rsidR="003D1F7E">
        <w:rPr>
          <w:rFonts w:ascii="Times New Roman" w:eastAsia="Calibri" w:hAnsi="Times New Roman" w:cs="Times New Roman"/>
          <w:color w:val="000000"/>
          <w:sz w:val="24"/>
          <w:szCs w:val="24"/>
        </w:rPr>
        <w:t xml:space="preserve">the distribution system </w:t>
      </w:r>
      <w:r>
        <w:rPr>
          <w:rFonts w:ascii="Times New Roman" w:eastAsia="Calibri" w:hAnsi="Times New Roman" w:cs="Times New Roman"/>
          <w:color w:val="000000"/>
          <w:sz w:val="24"/>
          <w:szCs w:val="24"/>
        </w:rPr>
        <w:t xml:space="preserve">sample locations </w:t>
      </w:r>
      <w:r w:rsidR="003D1F7E">
        <w:rPr>
          <w:rFonts w:ascii="Times New Roman" w:eastAsia="Calibri" w:hAnsi="Times New Roman" w:cs="Times New Roman"/>
          <w:color w:val="000000"/>
          <w:sz w:val="24"/>
          <w:szCs w:val="24"/>
        </w:rPr>
        <w:t xml:space="preserve">the system has been using </w:t>
      </w:r>
      <w:r>
        <w:rPr>
          <w:rFonts w:ascii="Times New Roman" w:eastAsia="Calibri" w:hAnsi="Times New Roman" w:cs="Times New Roman"/>
          <w:color w:val="000000"/>
          <w:sz w:val="24"/>
          <w:szCs w:val="24"/>
        </w:rPr>
        <w:t>from the Stage 1 D/DBPR</w:t>
      </w:r>
      <w:r w:rsidR="003D1F7E">
        <w:rPr>
          <w:rFonts w:ascii="Times New Roman" w:eastAsia="Calibri" w:hAnsi="Times New Roman" w:cs="Times New Roman"/>
          <w:color w:val="000000"/>
          <w:sz w:val="24"/>
          <w:szCs w:val="24"/>
        </w:rPr>
        <w:t xml:space="preserve"> – they remain in use</w:t>
      </w:r>
    </w:p>
    <w:p w:rsidR="003D1F7E" w:rsidRDefault="003D1F7E" w:rsidP="003D1F7E">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TTHM-1 through 8 and HAA5-1 through 7 are new sample locations for S2 D/DBPR</w:t>
      </w:r>
    </w:p>
    <w:p w:rsidR="003D1F7E" w:rsidRDefault="003D1F7E" w:rsidP="0020794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Refer to </w:t>
      </w:r>
      <w:r w:rsidRPr="00B8136A">
        <w:rPr>
          <w:rFonts w:ascii="Times New Roman" w:eastAsia="Calibri" w:hAnsi="Times New Roman" w:cs="Times New Roman"/>
          <w:b/>
          <w:i/>
          <w:color w:val="000000"/>
          <w:sz w:val="24"/>
          <w:szCs w:val="24"/>
        </w:rPr>
        <w:t xml:space="preserve">Appendix </w:t>
      </w:r>
      <w:r w:rsidR="00687D08">
        <w:rPr>
          <w:rFonts w:ascii="Times New Roman" w:eastAsia="Calibri" w:hAnsi="Times New Roman" w:cs="Times New Roman"/>
          <w:b/>
          <w:i/>
          <w:color w:val="000000"/>
          <w:sz w:val="24"/>
          <w:szCs w:val="24"/>
        </w:rPr>
        <w:t>G</w:t>
      </w:r>
      <w:r>
        <w:rPr>
          <w:rFonts w:ascii="Times New Roman" w:eastAsia="Calibri" w:hAnsi="Times New Roman" w:cs="Times New Roman"/>
          <w:color w:val="000000"/>
          <w:sz w:val="24"/>
          <w:szCs w:val="24"/>
        </w:rPr>
        <w:t xml:space="preserve"> </w:t>
      </w:r>
      <w:r w:rsidR="00B8136A">
        <w:rPr>
          <w:rFonts w:ascii="Times New Roman" w:eastAsia="Calibri" w:hAnsi="Times New Roman" w:cs="Times New Roman"/>
          <w:color w:val="000000"/>
          <w:sz w:val="24"/>
          <w:szCs w:val="24"/>
        </w:rPr>
        <w:t xml:space="preserve">of these instructions </w:t>
      </w:r>
      <w:r>
        <w:rPr>
          <w:rFonts w:ascii="Times New Roman" w:eastAsia="Calibri" w:hAnsi="Times New Roman" w:cs="Times New Roman"/>
          <w:color w:val="000000"/>
          <w:sz w:val="24"/>
          <w:szCs w:val="24"/>
        </w:rPr>
        <w:t xml:space="preserve">for the Stage 2 Compliance Monitoring Inventory Action Form that shows the number of </w:t>
      </w:r>
      <w:r w:rsidR="004E514F" w:rsidRPr="003D1F7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S1 and S2 locations that re</w:t>
      </w:r>
      <w:r w:rsidR="00207949">
        <w:rPr>
          <w:rFonts w:ascii="Times New Roman" w:eastAsia="Calibri" w:hAnsi="Times New Roman" w:cs="Times New Roman"/>
          <w:color w:val="000000"/>
          <w:sz w:val="24"/>
          <w:szCs w:val="24"/>
        </w:rPr>
        <w:t>quire DBP sampling; for example:</w:t>
      </w:r>
    </w:p>
    <w:p w:rsidR="00207949" w:rsidRDefault="00207949" w:rsidP="00207949">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100,000-499,999 population are required to collect 6 Dual samples per quarter</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One (1) set of TTHM and HAA5 samples will be collected from the old S1 site designated DBP-1</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Three (3) sets of TTHM and HAA5 samples will be collected from the new S2 sites designated TTHM-1, TTHM-2 and TTHM-3</w:t>
      </w:r>
    </w:p>
    <w:p w:rsidR="00207949" w:rsidRP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Two (2) sets of TTHM and HAA5 samples will be collected from the new S2 sites designated HAA5-1 and HAA5-2</w:t>
      </w:r>
    </w:p>
    <w:p w:rsidR="00AA1FE8" w:rsidRDefault="00AA1FE8" w:rsidP="00A5789F">
      <w:pPr>
        <w:spacing w:after="0" w:line="240" w:lineRule="auto"/>
        <w:rPr>
          <w:rFonts w:ascii="Times New Roman" w:eastAsia="Calibri" w:hAnsi="Times New Roman" w:cs="Times New Roman"/>
          <w:color w:val="000000"/>
          <w:sz w:val="24"/>
          <w:szCs w:val="24"/>
        </w:rPr>
      </w:pPr>
    </w:p>
    <w:p w:rsidR="00580B96" w:rsidRPr="00580B96" w:rsidRDefault="00580B96" w:rsidP="00A5789F">
      <w:pPr>
        <w:spacing w:after="0" w:line="240" w:lineRule="auto"/>
        <w:rPr>
          <w:rFonts w:ascii="Times New Roman" w:eastAsia="Calibri" w:hAnsi="Times New Roman" w:cs="Times New Roman"/>
          <w:color w:val="000000"/>
          <w:sz w:val="24"/>
          <w:szCs w:val="24"/>
          <w:u w:val="single"/>
        </w:rPr>
      </w:pPr>
      <w:r w:rsidRPr="00580B96">
        <w:rPr>
          <w:rFonts w:ascii="Times New Roman" w:eastAsia="Calibri" w:hAnsi="Times New Roman" w:cs="Times New Roman"/>
          <w:color w:val="000000"/>
          <w:sz w:val="24"/>
          <w:szCs w:val="24"/>
          <w:u w:val="single"/>
        </w:rPr>
        <w:t>Sample Collection and Handling</w:t>
      </w:r>
    </w:p>
    <w:p w:rsidR="00AA1FE8" w:rsidRDefault="00AA1FE8"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chemicals that comprise the total trihalomethanes (TTHMs) are considered volatile; they would rather be in the vapor or gas phase than in the aqueous phase.  This requires special consideration when collecting these samples.  Samples must be collected without any </w:t>
      </w:r>
      <w:r>
        <w:rPr>
          <w:rFonts w:ascii="Times New Roman" w:eastAsia="Calibri" w:hAnsi="Times New Roman" w:cs="Times New Roman"/>
          <w:color w:val="000000"/>
          <w:sz w:val="24"/>
          <w:szCs w:val="24"/>
        </w:rPr>
        <w:lastRenderedPageBreak/>
        <w:t xml:space="preserve">“headspace” or air in the vial.  Each lab certified to analyze these organic </w:t>
      </w:r>
      <w:r w:rsidR="00351684">
        <w:rPr>
          <w:rFonts w:ascii="Times New Roman" w:eastAsia="Calibri" w:hAnsi="Times New Roman" w:cs="Times New Roman"/>
          <w:color w:val="000000"/>
          <w:sz w:val="24"/>
          <w:szCs w:val="24"/>
        </w:rPr>
        <w:t>compounds may</w:t>
      </w:r>
      <w:r>
        <w:rPr>
          <w:rFonts w:ascii="Times New Roman" w:eastAsia="Calibri" w:hAnsi="Times New Roman" w:cs="Times New Roman"/>
          <w:color w:val="000000"/>
          <w:sz w:val="24"/>
          <w:szCs w:val="24"/>
        </w:rPr>
        <w:t xml:space="preserve"> have a different definition of headspace.  Some may reject your samples for any air bubbles; others may allow </w:t>
      </w:r>
      <w:r w:rsidR="00351684">
        <w:rPr>
          <w:rFonts w:ascii="Times New Roman" w:eastAsia="Calibri" w:hAnsi="Times New Roman" w:cs="Times New Roman"/>
          <w:color w:val="000000"/>
          <w:sz w:val="24"/>
          <w:szCs w:val="24"/>
        </w:rPr>
        <w:t>1 or more tiny air bubbles.  It is important to know your lab’s requirements for headspace acceptability</w:t>
      </w:r>
      <w:r w:rsidR="009215B5">
        <w:rPr>
          <w:rFonts w:ascii="Times New Roman" w:eastAsia="Calibri" w:hAnsi="Times New Roman" w:cs="Times New Roman"/>
          <w:color w:val="000000"/>
          <w:sz w:val="24"/>
          <w:szCs w:val="24"/>
        </w:rPr>
        <w:t>.</w:t>
      </w:r>
      <w:r w:rsidR="00351684">
        <w:rPr>
          <w:rFonts w:ascii="Times New Roman" w:eastAsia="Calibri" w:hAnsi="Times New Roman" w:cs="Times New Roman"/>
          <w:color w:val="000000"/>
          <w:sz w:val="24"/>
          <w:szCs w:val="24"/>
        </w:rPr>
        <w:t xml:space="preserve">  Use the following techniques when collecting your TTHM samples in the twin 40-mL clear glass vials: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w:t>
      </w:r>
      <w:r w:rsidRPr="00C043BC">
        <w:rPr>
          <w:rFonts w:ascii="Times New Roman" w:eastAsia="Calibri" w:hAnsi="Times New Roman" w:cs="Times New Roman"/>
          <w:color w:val="000000"/>
          <w:sz w:val="24"/>
          <w:szCs w:val="24"/>
        </w:rPr>
        <w:t>pen the tap and allow the water to flow for 5 minutes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 xml:space="preserve">Adjust the flow to about 500 </w:t>
      </w:r>
      <w:r>
        <w:rPr>
          <w:rFonts w:ascii="Times New Roman" w:eastAsia="Calibri" w:hAnsi="Times New Roman" w:cs="Times New Roman"/>
          <w:color w:val="000000"/>
          <w:sz w:val="24"/>
          <w:szCs w:val="24"/>
        </w:rPr>
        <w:t>mL</w:t>
      </w:r>
      <w:r w:rsidRPr="00C043BC">
        <w:rPr>
          <w:rFonts w:ascii="Times New Roman" w:eastAsia="Calibri" w:hAnsi="Times New Roman" w:cs="Times New Roman"/>
          <w:color w:val="000000"/>
          <w:sz w:val="24"/>
          <w:szCs w:val="24"/>
        </w:rPr>
        <w:t xml:space="preserve"> (1 pint) per minute</w:t>
      </w:r>
    </w:p>
    <w:p w:rsidR="00351684" w:rsidRDefault="00351684" w:rsidP="00351684">
      <w:pPr>
        <w:pStyle w:val="ListParagraph"/>
        <w:numPr>
          <w:ilvl w:val="1"/>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Any aerator device on faucet must be removed</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Take vials out their original plastic baggies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Open one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Slowly fill the vial to the very top so that the water surface bows up and above the rim of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Re-cap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 xml:space="preserve">Invert the capped vial </w:t>
      </w:r>
      <w:r>
        <w:rPr>
          <w:rFonts w:ascii="Times New Roman" w:eastAsia="Calibri" w:hAnsi="Times New Roman" w:cs="Times New Roman"/>
          <w:color w:val="000000"/>
          <w:sz w:val="24"/>
          <w:szCs w:val="24"/>
        </w:rPr>
        <w:t>to</w:t>
      </w:r>
      <w:r w:rsidRPr="00351684">
        <w:rPr>
          <w:rFonts w:ascii="Times New Roman" w:eastAsia="Calibri" w:hAnsi="Times New Roman" w:cs="Times New Roman"/>
          <w:color w:val="000000"/>
          <w:sz w:val="24"/>
          <w:szCs w:val="24"/>
        </w:rPr>
        <w:t xml:space="preserve"> make sure no headspace or bubbles are present</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If headspace is present then remove cap and carefully add a little more water from the tap and re-cap again</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Fill the second duplicate vial in the same manner</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Complete all lab forms and labels</w:t>
      </w:r>
    </w:p>
    <w:p w:rsidR="00351684" w:rsidRP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Place the two vials b</w:t>
      </w:r>
      <w:r>
        <w:rPr>
          <w:rFonts w:ascii="Times New Roman" w:eastAsia="Calibri" w:hAnsi="Times New Roman" w:cs="Times New Roman"/>
          <w:color w:val="000000"/>
          <w:sz w:val="24"/>
          <w:szCs w:val="24"/>
        </w:rPr>
        <w:t>ack into their original bag</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6377C9"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Asbestos Sampling</w:t>
      </w:r>
    </w:p>
    <w:p w:rsidR="00EC2B7E" w:rsidRDefault="00EC2B7E" w:rsidP="00EC2B7E">
      <w:pPr>
        <w:spacing w:after="0" w:line="240" w:lineRule="auto"/>
        <w:rPr>
          <w:rStyle w:val="Hyperlink"/>
          <w:rFonts w:ascii="Times New Roman" w:eastAsia="Calibri" w:hAnsi="Times New Roman" w:cs="Times New Roman"/>
          <w:color w:val="auto"/>
          <w:sz w:val="24"/>
          <w:szCs w:val="24"/>
          <w:u w:val="none"/>
        </w:rPr>
      </w:pPr>
      <w:r w:rsidRPr="00F933B5">
        <w:rPr>
          <w:rFonts w:ascii="Times New Roman" w:eastAsia="Calibri" w:hAnsi="Times New Roman" w:cs="Times New Roman"/>
          <w:color w:val="000000"/>
          <w:sz w:val="24"/>
          <w:szCs w:val="24"/>
        </w:rPr>
        <w:t>Community and Non-Transient Non-Community water systems are required to collect for asbestos when the water system is known to use asbestos-cement piping as a distribution or service line or if there is a potential for asbestos contamination of the water source.</w:t>
      </w:r>
      <w:r w:rsidR="00F933B5">
        <w:rPr>
          <w:rFonts w:ascii="Times New Roman" w:eastAsia="Calibri" w:hAnsi="Times New Roman" w:cs="Times New Roman"/>
          <w:color w:val="000000"/>
          <w:sz w:val="24"/>
          <w:szCs w:val="24"/>
        </w:rPr>
        <w:t xml:space="preserve">  You can determine your asbestos sample requirements by referencing your PWS sample schedule on Drinking Water Watch (</w:t>
      </w:r>
      <w:hyperlink r:id="rId16" w:history="1">
        <w:r w:rsidR="00F933B5" w:rsidRPr="00FF16BD">
          <w:rPr>
            <w:rStyle w:val="Hyperlink"/>
            <w:rFonts w:ascii="Times New Roman" w:eastAsia="Calibri" w:hAnsi="Times New Roman" w:cs="Times New Roman"/>
            <w:sz w:val="24"/>
            <w:szCs w:val="24"/>
          </w:rPr>
          <w:t>https://dww.water.net.env.nm.gov/DWW/</w:t>
        </w:r>
      </w:hyperlink>
      <w:r w:rsidR="00F933B5" w:rsidRPr="00CE0454">
        <w:rPr>
          <w:rStyle w:val="Hyperlink"/>
          <w:rFonts w:ascii="Times New Roman" w:eastAsia="Calibri" w:hAnsi="Times New Roman" w:cs="Times New Roman"/>
          <w:color w:val="auto"/>
          <w:sz w:val="24"/>
          <w:szCs w:val="24"/>
          <w:u w:val="none"/>
        </w:rPr>
        <w:t>)</w:t>
      </w:r>
      <w:r w:rsidR="00F933B5">
        <w:rPr>
          <w:rFonts w:ascii="Times New Roman" w:eastAsia="Calibri" w:hAnsi="Times New Roman" w:cs="Times New Roman"/>
          <w:color w:val="000000"/>
          <w:sz w:val="24"/>
          <w:szCs w:val="24"/>
        </w:rPr>
        <w:t xml:space="preserve"> or by accessing the </w:t>
      </w:r>
      <w:r w:rsidR="00F933B5">
        <w:rPr>
          <w:rStyle w:val="Hyperlink"/>
          <w:rFonts w:ascii="Times New Roman" w:eastAsia="Calibri" w:hAnsi="Times New Roman" w:cs="Times New Roman"/>
          <w:color w:val="auto"/>
          <w:sz w:val="24"/>
          <w:szCs w:val="24"/>
          <w:u w:val="none"/>
        </w:rPr>
        <w:t>DWB online sampling tool.</w:t>
      </w:r>
    </w:p>
    <w:p w:rsidR="00F933B5" w:rsidRDefault="00F933B5" w:rsidP="00EC2B7E">
      <w:pPr>
        <w:spacing w:after="0" w:line="240" w:lineRule="auto"/>
        <w:rPr>
          <w:rStyle w:val="Hyperlink"/>
          <w:rFonts w:ascii="Times New Roman" w:eastAsia="Calibri" w:hAnsi="Times New Roman" w:cs="Times New Roman"/>
          <w:color w:val="auto"/>
          <w:sz w:val="24"/>
          <w:szCs w:val="24"/>
          <w:u w:val="none"/>
        </w:rPr>
      </w:pPr>
    </w:p>
    <w:p w:rsidR="00EC2B7E" w:rsidRPr="00F933B5" w:rsidRDefault="00EC2B7E" w:rsidP="00EC2B7E">
      <w:pPr>
        <w:spacing w:after="0" w:line="240" w:lineRule="auto"/>
        <w:rPr>
          <w:rFonts w:ascii="Times New Roman" w:eastAsia="Calibri" w:hAnsi="Times New Roman" w:cs="Times New Roman"/>
          <w:color w:val="000000"/>
          <w:sz w:val="24"/>
          <w:szCs w:val="24"/>
        </w:rPr>
      </w:pPr>
      <w:r w:rsidRPr="00F933B5">
        <w:rPr>
          <w:rFonts w:ascii="Times New Roman" w:eastAsia="Calibri" w:hAnsi="Times New Roman" w:cs="Times New Roman"/>
          <w:color w:val="000000"/>
          <w:sz w:val="24"/>
          <w:szCs w:val="24"/>
        </w:rPr>
        <w:t xml:space="preserve">The sample should be collected </w:t>
      </w:r>
      <w:r w:rsidR="00F933B5" w:rsidRPr="00F933B5">
        <w:rPr>
          <w:rFonts w:ascii="Times New Roman" w:eastAsia="Calibri" w:hAnsi="Times New Roman" w:cs="Times New Roman"/>
          <w:color w:val="000000"/>
          <w:sz w:val="24"/>
          <w:szCs w:val="24"/>
        </w:rPr>
        <w:t>from</w:t>
      </w:r>
      <w:r w:rsidRPr="00F933B5">
        <w:rPr>
          <w:rFonts w:ascii="Times New Roman" w:eastAsia="Calibri" w:hAnsi="Times New Roman" w:cs="Times New Roman"/>
          <w:color w:val="000000"/>
          <w:sz w:val="24"/>
          <w:szCs w:val="24"/>
        </w:rPr>
        <w:t xml:space="preserve"> a commonly used tap served by cement-asbestos piping and under conditions where asbestos contamination is most likely to occur. </w:t>
      </w:r>
      <w:r w:rsidR="00F933B5" w:rsidRPr="00F933B5">
        <w:rPr>
          <w:rFonts w:ascii="Times New Roman" w:eastAsia="Calibri" w:hAnsi="Times New Roman" w:cs="Times New Roman"/>
          <w:color w:val="000000"/>
          <w:sz w:val="24"/>
          <w:szCs w:val="24"/>
        </w:rPr>
        <w:t xml:space="preserve"> </w:t>
      </w:r>
      <w:r w:rsidRPr="00F933B5">
        <w:rPr>
          <w:rFonts w:ascii="Times New Roman" w:eastAsia="Calibri" w:hAnsi="Times New Roman" w:cs="Times New Roman"/>
          <w:color w:val="000000"/>
          <w:sz w:val="24"/>
          <w:szCs w:val="24"/>
        </w:rPr>
        <w:t xml:space="preserve">Within distribution, this is determined by the operators mapping and or history as to where the asbestos cement piping is being used. </w:t>
      </w:r>
      <w:r w:rsidR="00F933B5" w:rsidRPr="00F933B5">
        <w:rPr>
          <w:rFonts w:ascii="Times New Roman" w:eastAsia="Calibri" w:hAnsi="Times New Roman" w:cs="Times New Roman"/>
          <w:color w:val="000000"/>
          <w:sz w:val="24"/>
          <w:szCs w:val="24"/>
        </w:rPr>
        <w:t xml:space="preserve"> </w:t>
      </w:r>
      <w:r w:rsidR="00F933B5">
        <w:rPr>
          <w:rStyle w:val="Hyperlink"/>
          <w:rFonts w:ascii="Times New Roman" w:eastAsia="Calibri" w:hAnsi="Times New Roman" w:cs="Times New Roman"/>
          <w:color w:val="auto"/>
          <w:sz w:val="24"/>
          <w:szCs w:val="24"/>
          <w:u w:val="none"/>
        </w:rPr>
        <w:t xml:space="preserve">You may also want to discuss your DSSP asbestos sampling location(s) with your DWB CO.  Asbestos is one of the contaminants the DWB samplers were responsible for collecting prior to the </w:t>
      </w:r>
      <w:r w:rsidR="00F933B5">
        <w:rPr>
          <w:rFonts w:ascii="Times New Roman" w:eastAsia="Calibri" w:hAnsi="Times New Roman" w:cs="Times New Roman"/>
          <w:color w:val="000000"/>
          <w:sz w:val="24"/>
          <w:szCs w:val="24"/>
        </w:rPr>
        <w:t>January 2011 transfer of distribution system sampling to the water systems and the DWB may have record of historical asbestos sample locations.</w:t>
      </w:r>
    </w:p>
    <w:p w:rsidR="00EC2B7E" w:rsidRPr="00F933B5" w:rsidRDefault="00EC2B7E" w:rsidP="001158E4">
      <w:pPr>
        <w:spacing w:after="0" w:line="240" w:lineRule="auto"/>
        <w:rPr>
          <w:rFonts w:ascii="Times New Roman" w:eastAsia="Calibri" w:hAnsi="Times New Roman" w:cs="Times New Roman"/>
          <w:color w:val="000000"/>
          <w:sz w:val="24"/>
          <w:szCs w:val="24"/>
        </w:rPr>
      </w:pPr>
    </w:p>
    <w:p w:rsidR="00EC2B7E"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Turbidity Monitoring</w:t>
      </w:r>
    </w:p>
    <w:p w:rsidR="00EC2B7E" w:rsidRDefault="0033406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Turbidity is the clay, silt, mud or other </w:t>
      </w:r>
      <w:r w:rsidR="00B35DA7">
        <w:rPr>
          <w:rFonts w:ascii="Times New Roman" w:eastAsia="Calibri" w:hAnsi="Times New Roman" w:cs="Times New Roman"/>
          <w:color w:val="000000"/>
          <w:sz w:val="24"/>
          <w:szCs w:val="24"/>
        </w:rPr>
        <w:t>organic/</w:t>
      </w:r>
      <w:r>
        <w:rPr>
          <w:rFonts w:ascii="Times New Roman" w:eastAsia="Calibri" w:hAnsi="Times New Roman" w:cs="Times New Roman"/>
          <w:color w:val="000000"/>
          <w:sz w:val="24"/>
          <w:szCs w:val="24"/>
        </w:rPr>
        <w:t>inorganic material</w:t>
      </w:r>
      <w:r w:rsidR="00B35DA7">
        <w:rPr>
          <w:rFonts w:ascii="Times New Roman" w:eastAsia="Calibri" w:hAnsi="Times New Roman" w:cs="Times New Roman"/>
          <w:color w:val="000000"/>
          <w:sz w:val="24"/>
          <w:szCs w:val="24"/>
        </w:rPr>
        <w:t xml:space="preserve"> typically present in surface waters</w:t>
      </w:r>
      <w:r>
        <w:rPr>
          <w:rFonts w:ascii="Times New Roman" w:eastAsia="Calibri" w:hAnsi="Times New Roman" w:cs="Times New Roman"/>
          <w:color w:val="000000"/>
          <w:sz w:val="24"/>
          <w:szCs w:val="24"/>
        </w:rPr>
        <w:t xml:space="preserve"> that makes a water look cloudy.  </w:t>
      </w:r>
      <w:r w:rsidR="00B35DA7">
        <w:rPr>
          <w:rFonts w:ascii="Times New Roman" w:eastAsia="Calibri" w:hAnsi="Times New Roman" w:cs="Times New Roman"/>
          <w:color w:val="000000"/>
          <w:sz w:val="24"/>
          <w:szCs w:val="24"/>
        </w:rPr>
        <w:t xml:space="preserve">Turbidity does not represent a health risk by itself, but because it can shield pathogens (harmful microorganisms) from disinfection processes it is considered an acute health hazard (one of three – turbidity, </w:t>
      </w:r>
      <w:r w:rsidR="00B35DA7" w:rsidRPr="00B35DA7">
        <w:rPr>
          <w:rFonts w:ascii="Times New Roman" w:eastAsia="Calibri" w:hAnsi="Times New Roman" w:cs="Times New Roman"/>
          <w:i/>
          <w:color w:val="000000"/>
          <w:sz w:val="24"/>
          <w:szCs w:val="24"/>
        </w:rPr>
        <w:t>E.coli</w:t>
      </w:r>
      <w:r w:rsidR="00B35DA7">
        <w:rPr>
          <w:rFonts w:ascii="Times New Roman" w:eastAsia="Calibri" w:hAnsi="Times New Roman" w:cs="Times New Roman"/>
          <w:color w:val="000000"/>
          <w:sz w:val="24"/>
          <w:szCs w:val="24"/>
        </w:rPr>
        <w:t xml:space="preserve"> and nitrates).</w:t>
      </w:r>
    </w:p>
    <w:p w:rsidR="00BA62F9" w:rsidRDefault="00BA62F9" w:rsidP="001158E4">
      <w:pPr>
        <w:spacing w:after="0" w:line="240" w:lineRule="auto"/>
        <w:rPr>
          <w:rFonts w:ascii="Times New Roman" w:eastAsia="Calibri" w:hAnsi="Times New Roman" w:cs="Times New Roman"/>
          <w:color w:val="000000"/>
          <w:sz w:val="24"/>
          <w:szCs w:val="24"/>
        </w:rPr>
      </w:pPr>
    </w:p>
    <w:p w:rsidR="00BA62F9" w:rsidRDefault="00BA62F9"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Springs and infiltration galleries are considered surface supplies if they are found to have ground water under the direct influence of surface water (GWUDI).</w:t>
      </w:r>
      <w:r w:rsidR="00003581">
        <w:rPr>
          <w:rFonts w:ascii="Times New Roman" w:eastAsia="Calibri" w:hAnsi="Times New Roman" w:cs="Times New Roman"/>
          <w:color w:val="000000"/>
          <w:sz w:val="24"/>
          <w:szCs w:val="24"/>
        </w:rPr>
        <w:t xml:space="preserve">  The DWB will initiate a speciation </w:t>
      </w:r>
      <w:r w:rsidR="00003581">
        <w:rPr>
          <w:rFonts w:ascii="Times New Roman" w:eastAsia="Calibri" w:hAnsi="Times New Roman" w:cs="Times New Roman"/>
          <w:color w:val="000000"/>
          <w:sz w:val="24"/>
          <w:szCs w:val="24"/>
        </w:rPr>
        <w:lastRenderedPageBreak/>
        <w:t>study (MPA) of turbidity and microorganisms in the suspected source to determine GWUDI status.</w:t>
      </w:r>
    </w:p>
    <w:p w:rsidR="00B35DA7" w:rsidRDefault="00B35DA7" w:rsidP="001158E4">
      <w:pPr>
        <w:spacing w:after="0" w:line="240" w:lineRule="auto"/>
        <w:rPr>
          <w:rFonts w:ascii="Times New Roman" w:eastAsia="Calibri" w:hAnsi="Times New Roman" w:cs="Times New Roman"/>
          <w:color w:val="000000"/>
          <w:sz w:val="24"/>
          <w:szCs w:val="24"/>
        </w:rPr>
      </w:pPr>
    </w:p>
    <w:p w:rsidR="000A1C62" w:rsidRDefault="00B35DA7" w:rsidP="00264681">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Surface water treatment rules </w:t>
      </w:r>
      <w:r w:rsidR="00BA62F9">
        <w:rPr>
          <w:rFonts w:ascii="Times New Roman" w:eastAsia="Calibri" w:hAnsi="Times New Roman" w:cs="Times New Roman"/>
          <w:color w:val="000000"/>
          <w:sz w:val="24"/>
          <w:szCs w:val="24"/>
        </w:rPr>
        <w:t xml:space="preserve">require that any system that uses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must provide treatment of the supply </w:t>
      </w:r>
      <w:r w:rsidR="00264681">
        <w:rPr>
          <w:rFonts w:ascii="Times New Roman" w:eastAsia="Calibri" w:hAnsi="Times New Roman" w:cs="Times New Roman"/>
          <w:color w:val="000000"/>
          <w:sz w:val="24"/>
          <w:szCs w:val="24"/>
        </w:rPr>
        <w:t>in order to meet</w:t>
      </w:r>
      <w:r w:rsidR="00BA62F9">
        <w:rPr>
          <w:rFonts w:ascii="Times New Roman" w:eastAsia="Calibri" w:hAnsi="Times New Roman" w:cs="Times New Roman"/>
          <w:color w:val="000000"/>
          <w:sz w:val="24"/>
          <w:szCs w:val="24"/>
        </w:rPr>
        <w:t xml:space="preserve"> the turbidity MCL.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systems must also monitor and report </w:t>
      </w:r>
      <w:r w:rsidR="00264681">
        <w:rPr>
          <w:rFonts w:ascii="Times New Roman" w:eastAsia="Calibri" w:hAnsi="Times New Roman" w:cs="Times New Roman"/>
          <w:color w:val="000000"/>
          <w:sz w:val="24"/>
          <w:szCs w:val="24"/>
        </w:rPr>
        <w:t xml:space="preserve">total organic carbon (TOC) and </w:t>
      </w:r>
      <w:r w:rsidR="00BA62F9">
        <w:rPr>
          <w:rFonts w:ascii="Times New Roman" w:eastAsia="Calibri" w:hAnsi="Times New Roman" w:cs="Times New Roman"/>
          <w:color w:val="000000"/>
          <w:sz w:val="24"/>
          <w:szCs w:val="24"/>
        </w:rPr>
        <w:t xml:space="preserve">turbidity concentrations at </w:t>
      </w:r>
      <w:r w:rsidR="00264681">
        <w:rPr>
          <w:rFonts w:ascii="Times New Roman" w:eastAsia="Calibri" w:hAnsi="Times New Roman" w:cs="Times New Roman"/>
          <w:color w:val="000000"/>
          <w:sz w:val="24"/>
          <w:szCs w:val="24"/>
        </w:rPr>
        <w:t xml:space="preserve">source, </w:t>
      </w:r>
      <w:r w:rsidR="00BA62F9">
        <w:rPr>
          <w:rFonts w:ascii="Times New Roman" w:eastAsia="Calibri" w:hAnsi="Times New Roman" w:cs="Times New Roman"/>
          <w:color w:val="000000"/>
          <w:sz w:val="24"/>
          <w:szCs w:val="24"/>
        </w:rPr>
        <w:t>treatment and distribution.</w:t>
      </w:r>
      <w:r w:rsidR="00003581">
        <w:rPr>
          <w:rFonts w:ascii="Times New Roman" w:eastAsia="Calibri" w:hAnsi="Times New Roman" w:cs="Times New Roman"/>
          <w:color w:val="000000"/>
          <w:sz w:val="24"/>
          <w:szCs w:val="24"/>
        </w:rPr>
        <w:t xml:space="preserve">  You can determine your </w:t>
      </w:r>
      <w:r w:rsidR="00264681">
        <w:rPr>
          <w:rFonts w:ascii="Times New Roman" w:eastAsia="Calibri" w:hAnsi="Times New Roman" w:cs="Times New Roman"/>
          <w:color w:val="000000"/>
          <w:sz w:val="24"/>
          <w:szCs w:val="24"/>
        </w:rPr>
        <w:t xml:space="preserve">TOC and </w:t>
      </w:r>
      <w:r w:rsidR="00003581">
        <w:rPr>
          <w:rFonts w:ascii="Times New Roman" w:eastAsia="Calibri" w:hAnsi="Times New Roman" w:cs="Times New Roman"/>
          <w:color w:val="000000"/>
          <w:sz w:val="24"/>
          <w:szCs w:val="24"/>
        </w:rPr>
        <w:t>turbidity monitoring and reporting requirements by referencing your PWS sample schedule on Drinking Water Watch (</w:t>
      </w:r>
      <w:hyperlink r:id="rId17" w:history="1">
        <w:r w:rsidR="00003581" w:rsidRPr="00FF16BD">
          <w:rPr>
            <w:rStyle w:val="Hyperlink"/>
            <w:rFonts w:ascii="Times New Roman" w:eastAsia="Calibri" w:hAnsi="Times New Roman" w:cs="Times New Roman"/>
            <w:sz w:val="24"/>
            <w:szCs w:val="24"/>
          </w:rPr>
          <w:t>https://dww.water.net.env.nm.gov/DWW/</w:t>
        </w:r>
      </w:hyperlink>
      <w:r w:rsidR="00003581" w:rsidRPr="00CE0454">
        <w:rPr>
          <w:rStyle w:val="Hyperlink"/>
          <w:rFonts w:ascii="Times New Roman" w:eastAsia="Calibri" w:hAnsi="Times New Roman" w:cs="Times New Roman"/>
          <w:color w:val="auto"/>
          <w:sz w:val="24"/>
          <w:szCs w:val="24"/>
          <w:u w:val="none"/>
        </w:rPr>
        <w:t>)</w:t>
      </w:r>
      <w:r w:rsidR="00003581">
        <w:rPr>
          <w:rFonts w:ascii="Times New Roman" w:eastAsia="Calibri" w:hAnsi="Times New Roman" w:cs="Times New Roman"/>
          <w:color w:val="000000"/>
          <w:sz w:val="24"/>
          <w:szCs w:val="24"/>
        </w:rPr>
        <w:t xml:space="preserve"> or by accessing the </w:t>
      </w:r>
      <w:r w:rsidR="00003581">
        <w:rPr>
          <w:rStyle w:val="Hyperlink"/>
          <w:rFonts w:ascii="Times New Roman" w:eastAsia="Calibri" w:hAnsi="Times New Roman" w:cs="Times New Roman"/>
          <w:color w:val="auto"/>
          <w:sz w:val="24"/>
          <w:szCs w:val="24"/>
          <w:u w:val="none"/>
        </w:rPr>
        <w:t>DWB online sampling tool.  Monitoring locations need to be identified in your DSSP.</w:t>
      </w:r>
    </w:p>
    <w:p w:rsidR="000A1C62" w:rsidRDefault="000A1C62" w:rsidP="00264681">
      <w:pPr>
        <w:spacing w:after="0" w:line="240" w:lineRule="auto"/>
        <w:rPr>
          <w:rStyle w:val="Hyperlink"/>
          <w:rFonts w:ascii="Times New Roman" w:eastAsia="Calibri" w:hAnsi="Times New Roman" w:cs="Times New Roman"/>
          <w:color w:val="auto"/>
          <w:sz w:val="24"/>
          <w:szCs w:val="24"/>
          <w:u w:val="none"/>
        </w:rPr>
      </w:pPr>
    </w:p>
    <w:p w:rsidR="000A1C62" w:rsidRPr="009C664C" w:rsidRDefault="00264681" w:rsidP="000A1C62">
      <w:pPr>
        <w:spacing w:after="0" w:line="240" w:lineRule="auto"/>
        <w:rPr>
          <w:rFonts w:ascii="Times New Roman" w:eastAsia="Times New Roman" w:hAnsi="Times New Roman" w:cs="Times New Roman"/>
          <w:sz w:val="24"/>
          <w:szCs w:val="24"/>
        </w:rPr>
      </w:pPr>
      <w:r>
        <w:rPr>
          <w:rStyle w:val="Hyperlink"/>
          <w:rFonts w:ascii="Times New Roman" w:eastAsia="Calibri" w:hAnsi="Times New Roman" w:cs="Times New Roman"/>
          <w:color w:val="auto"/>
          <w:sz w:val="24"/>
          <w:szCs w:val="24"/>
          <w:u w:val="none"/>
        </w:rPr>
        <w:t xml:space="preserve"> </w:t>
      </w:r>
      <w:r w:rsidR="000A1C62" w:rsidRPr="009C664C">
        <w:rPr>
          <w:rFonts w:ascii="Times New Roman" w:eastAsia="Times New Roman" w:hAnsi="Times New Roman" w:cs="Times New Roman"/>
          <w:sz w:val="24"/>
          <w:szCs w:val="24"/>
        </w:rPr>
        <w:t>Additional Resources:</w:t>
      </w:r>
    </w:p>
    <w:p w:rsidR="00354AC0" w:rsidRPr="000A1C62" w:rsidRDefault="000A1C62" w:rsidP="00354AC0">
      <w:pPr>
        <w:numPr>
          <w:ilvl w:val="0"/>
          <w:numId w:val="26"/>
        </w:numPr>
        <w:spacing w:after="0" w:line="240" w:lineRule="auto"/>
        <w:rPr>
          <w:rFonts w:ascii="Times New Roman" w:eastAsia="Times New Roman" w:hAnsi="Times New Roman" w:cs="Times New Roman"/>
          <w:sz w:val="24"/>
          <w:szCs w:val="24"/>
        </w:rPr>
      </w:pPr>
      <w:r w:rsidRPr="009C664C">
        <w:rPr>
          <w:rFonts w:ascii="Times New Roman" w:eastAsia="Times New Roman" w:hAnsi="Times New Roman" w:cs="Times New Roman"/>
          <w:sz w:val="24"/>
          <w:szCs w:val="24"/>
        </w:rPr>
        <w:t xml:space="preserve">NMED-DWB home page can be found at </w:t>
      </w:r>
      <w:hyperlink r:id="rId18" w:history="1">
        <w:r w:rsidRPr="009C664C">
          <w:rPr>
            <w:rFonts w:ascii="Times New Roman" w:eastAsia="Times New Roman" w:hAnsi="Times New Roman" w:cs="Times New Roman"/>
            <w:color w:val="0066CC"/>
            <w:sz w:val="24"/>
            <w:szCs w:val="24"/>
          </w:rPr>
          <w:t>https://www.env.nm.gov/dwb/index.htm</w:t>
        </w:r>
      </w:hyperlink>
      <w:r w:rsidR="001158E4" w:rsidRPr="000A1C62">
        <w:rPr>
          <w:rFonts w:ascii="Times New Roman" w:eastAsia="Times New Roman" w:hAnsi="Times New Roman" w:cs="Times New Roman"/>
        </w:rPr>
        <w:br w:type="page"/>
      </w:r>
    </w:p>
    <w:p w:rsidR="00354AC0" w:rsidRDefault="00354AC0" w:rsidP="00354AC0">
      <w:pPr>
        <w:spacing w:after="0" w:line="240" w:lineRule="auto"/>
        <w:rPr>
          <w:rFonts w:ascii="Times New Roman" w:hAnsi="Times New Roman" w:cs="Times New Roman"/>
          <w:sz w:val="24"/>
          <w:szCs w:val="24"/>
        </w:rPr>
        <w:sectPr w:rsidR="00354AC0" w:rsidSect="00821F49">
          <w:headerReference w:type="default" r:id="rId19"/>
          <w:footerReference w:type="default" r:id="rId20"/>
          <w:headerReference w:type="first" r:id="rId21"/>
          <w:type w:val="continuous"/>
          <w:pgSz w:w="12240" w:h="15840" w:code="1"/>
          <w:pgMar w:top="1440" w:right="1440" w:bottom="1440" w:left="1440" w:header="720" w:footer="720" w:gutter="0"/>
          <w:cols w:space="720"/>
          <w:docGrid w:linePitch="360"/>
        </w:sectPr>
      </w:pPr>
    </w:p>
    <w:p w:rsidR="00E90A3F" w:rsidRDefault="00E90A3F"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DSSP INSTRUCTIONS APPENDIX A</w:t>
      </w:r>
    </w:p>
    <w:p w:rsidR="00E90A3F" w:rsidRDefault="00E90A3F"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ind w:left="360"/>
        <w:jc w:val="center"/>
        <w:rPr>
          <w:rFonts w:ascii="Times New Roman" w:hAnsi="Times New Roman" w:cs="Times New Roman"/>
          <w:b/>
          <w:sz w:val="40"/>
          <w:szCs w:val="40"/>
        </w:rPr>
      </w:pPr>
      <w:r>
        <w:rPr>
          <w:rFonts w:ascii="Times New Roman" w:hAnsi="Times New Roman" w:cs="Times New Roman"/>
          <w:b/>
          <w:sz w:val="40"/>
          <w:szCs w:val="40"/>
        </w:rPr>
        <w:t>Disinfectant Residual Report</w:t>
      </w:r>
    </w:p>
    <w:p w:rsidR="00E90A3F" w:rsidRDefault="00E90A3F" w:rsidP="00CE7A57">
      <w:pPr>
        <w:spacing w:after="0" w:line="240" w:lineRule="auto"/>
        <w:jc w:val="center"/>
        <w:rPr>
          <w:rFonts w:ascii="Times New Roman" w:hAnsi="Times New Roman" w:cs="Times New Roman"/>
          <w:b/>
          <w:sz w:val="40"/>
          <w:szCs w:val="40"/>
        </w:rPr>
      </w:pPr>
    </w:p>
    <w:p w:rsidR="00E90A3F" w:rsidRDefault="00E90A3F" w:rsidP="002E339D">
      <w:pPr>
        <w:jc w:val="center"/>
        <w:rPr>
          <w:rFonts w:ascii="Times New Roman" w:hAnsi="Times New Roman" w:cs="Times New Roman"/>
          <w:b/>
          <w:sz w:val="40"/>
          <w:szCs w:val="40"/>
        </w:rPr>
      </w:pPr>
      <w:r>
        <w:rPr>
          <w:rFonts w:ascii="Times New Roman" w:hAnsi="Times New Roman" w:cs="Times New Roman"/>
          <w:b/>
          <w:sz w:val="40"/>
          <w:szCs w:val="40"/>
        </w:rPr>
        <w:br w:type="page"/>
      </w:r>
      <w:r w:rsidR="00B06051">
        <w:rPr>
          <w:rFonts w:ascii="Times New Roman" w:hAnsi="Times New Roman" w:cs="Times New Roman"/>
          <w:b/>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5pt;height:673pt" o:ole="">
            <v:imagedata r:id="rId22" o:title=""/>
          </v:shape>
          <o:OLEObject Type="Embed" ProgID="Acrobat.Document.2017" ShapeID="_x0000_i1025" DrawAspect="Content" ObjectID="_1619940381" r:id="rId23"/>
        </w:object>
      </w:r>
      <w:r w:rsidR="00B06051">
        <w:rPr>
          <w:rFonts w:ascii="Times New Roman" w:hAnsi="Times New Roman" w:cs="Times New Roman"/>
          <w:b/>
          <w:sz w:val="40"/>
          <w:szCs w:val="40"/>
        </w:rPr>
        <w:object w:dxaOrig="9180" w:dyaOrig="11880">
          <v:shape id="_x0000_i1026" type="#_x0000_t75" style="width:510.4pt;height:661.1pt" o:ole="">
            <v:imagedata r:id="rId24" o:title=""/>
          </v:shape>
          <o:OLEObject Type="Embed" ProgID="Acrobat.Document.2017" ShapeID="_x0000_i1026" DrawAspect="Content" ObjectID="_1619940382" r:id="rId25"/>
        </w:object>
      </w:r>
    </w:p>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B</w:t>
      </w:r>
    </w:p>
    <w:p w:rsidR="00354AC0" w:rsidRDefault="00354AC0"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General Guidelines for Lead and Copper Site Selection, Sampling and Reporting</w:t>
      </w:r>
    </w:p>
    <w:p w:rsidR="00C73E57" w:rsidRPr="009C664C" w:rsidRDefault="00C73E57" w:rsidP="00CE7A57">
      <w:pPr>
        <w:spacing w:after="0" w:line="240" w:lineRule="auto"/>
        <w:ind w:left="360"/>
        <w:jc w:val="center"/>
        <w:rPr>
          <w:rFonts w:ascii="Times New Roman" w:hAnsi="Times New Roman" w:cs="Times New Roman"/>
          <w:b/>
          <w:sz w:val="40"/>
          <w:szCs w:val="40"/>
        </w:rPr>
      </w:pPr>
    </w:p>
    <w:p w:rsidR="000A1C62" w:rsidRDefault="000A1C62" w:rsidP="003E72E3">
      <w:pPr>
        <w:jc w:val="center"/>
        <w:rPr>
          <w:rFonts w:ascii="Times New Roman" w:hAnsi="Times New Roman" w:cs="Times New Roman"/>
          <w:b/>
          <w:sz w:val="40"/>
          <w:szCs w:val="40"/>
        </w:rPr>
      </w:pPr>
      <w:r>
        <w:rPr>
          <w:rFonts w:ascii="Times New Roman" w:hAnsi="Times New Roman" w:cs="Times New Roman"/>
          <w:b/>
          <w:sz w:val="40"/>
          <w:szCs w:val="40"/>
        </w:rPr>
        <w:br w:type="page"/>
      </w:r>
      <w:r w:rsidR="00F8003F">
        <w:rPr>
          <w:rFonts w:ascii="Times New Roman" w:hAnsi="Times New Roman" w:cs="Times New Roman"/>
          <w:b/>
          <w:sz w:val="40"/>
          <w:szCs w:val="40"/>
        </w:rPr>
        <w:object w:dxaOrig="9180" w:dyaOrig="11880">
          <v:shape id="_x0000_i1027" type="#_x0000_t75" style="width:513.6pt;height:665.85pt" o:ole="">
            <v:imagedata r:id="rId26" o:title=""/>
          </v:shape>
          <o:OLEObject Type="Embed" ProgID="Acrobat.Document.2017" ShapeID="_x0000_i1027" DrawAspect="Content" ObjectID="_1619940383" r:id="rId27"/>
        </w:object>
      </w:r>
      <w:r w:rsidR="002E339D">
        <w:rPr>
          <w:rFonts w:ascii="Times New Roman" w:hAnsi="Times New Roman" w:cs="Times New Roman"/>
          <w:b/>
          <w:sz w:val="40"/>
          <w:szCs w:val="40"/>
        </w:rPr>
        <w:lastRenderedPageBreak/>
        <w:br w:type="page"/>
      </w:r>
      <w:r w:rsidR="00F8003F">
        <w:rPr>
          <w:rFonts w:ascii="Times New Roman" w:hAnsi="Times New Roman" w:cs="Times New Roman"/>
          <w:b/>
          <w:sz w:val="40"/>
          <w:szCs w:val="40"/>
        </w:rPr>
        <w:object w:dxaOrig="9180" w:dyaOrig="11880">
          <v:shape id="_x0000_i1028" type="#_x0000_t75" style="width:495.25pt;height:641.5pt" o:ole="">
            <v:imagedata r:id="rId28" o:title=""/>
          </v:shape>
          <o:OLEObject Type="Embed" ProgID="Acrobat.Document.2017" ShapeID="_x0000_i1028" DrawAspect="Content" ObjectID="_1619940384" r:id="rId29"/>
        </w:object>
      </w:r>
      <w:r w:rsidR="00F8003F">
        <w:rPr>
          <w:rFonts w:ascii="Times New Roman" w:hAnsi="Times New Roman" w:cs="Times New Roman"/>
          <w:b/>
          <w:sz w:val="40"/>
          <w:szCs w:val="40"/>
        </w:rPr>
        <w:object w:dxaOrig="9180" w:dyaOrig="11880">
          <v:shape id="_x0000_i1029" type="#_x0000_t75" style="width:516.85pt;height:668.85pt" o:ole="">
            <v:imagedata r:id="rId30" o:title=""/>
          </v:shape>
          <o:OLEObject Type="Embed" ProgID="Acrobat.Document.2017" ShapeID="_x0000_i1029" DrawAspect="Content" ObjectID="_1619940385" r:id="rId31"/>
        </w:object>
      </w:r>
      <w:r w:rsidR="00F8003F">
        <w:rPr>
          <w:rFonts w:ascii="Times New Roman" w:hAnsi="Times New Roman" w:cs="Times New Roman"/>
          <w:b/>
          <w:sz w:val="40"/>
          <w:szCs w:val="40"/>
        </w:rPr>
        <w:object w:dxaOrig="9180" w:dyaOrig="11880">
          <v:shape id="_x0000_i1030" type="#_x0000_t75" style="width:511.8pt;height:662.9pt" o:ole="">
            <v:imagedata r:id="rId32" o:title=""/>
          </v:shape>
          <o:OLEObject Type="Embed" ProgID="Acrobat.Document.2017" ShapeID="_x0000_i1030" DrawAspect="Content" ObjectID="_1619940386" r:id="rId33"/>
        </w:object>
      </w: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C</w:t>
      </w:r>
    </w:p>
    <w:p w:rsidR="000A1C62" w:rsidRDefault="000A1C62" w:rsidP="000A1C62">
      <w:pPr>
        <w:spacing w:after="0" w:line="240" w:lineRule="auto"/>
        <w:jc w:val="center"/>
        <w:rPr>
          <w:rFonts w:ascii="Times New Roman" w:hAnsi="Times New Roman" w:cs="Times New Roman"/>
          <w:b/>
          <w:sz w:val="40"/>
          <w:szCs w:val="40"/>
        </w:rPr>
      </w:pPr>
    </w:p>
    <w:p w:rsidR="00354AC0" w:rsidRDefault="00B62F63" w:rsidP="00CE7A57">
      <w:pPr>
        <w:spacing w:after="0" w:line="240" w:lineRule="auto"/>
        <w:jc w:val="center"/>
        <w:rPr>
          <w:rFonts w:ascii="Times New Roman" w:eastAsia="Calibri" w:hAnsi="Times New Roman" w:cs="Times New Roman"/>
          <w:b/>
          <w:color w:val="000000"/>
          <w:sz w:val="40"/>
          <w:szCs w:val="40"/>
        </w:rPr>
      </w:pPr>
      <w:r w:rsidRPr="00B62F63">
        <w:rPr>
          <w:rFonts w:ascii="Times New Roman" w:eastAsia="Calibri" w:hAnsi="Times New Roman" w:cs="Times New Roman"/>
          <w:b/>
          <w:color w:val="000000"/>
          <w:sz w:val="40"/>
          <w:szCs w:val="40"/>
        </w:rPr>
        <w:t xml:space="preserve">S2 DBP Sampling </w:t>
      </w:r>
      <w:r w:rsidR="00C73E57">
        <w:rPr>
          <w:rFonts w:ascii="Times New Roman" w:eastAsia="Calibri" w:hAnsi="Times New Roman" w:cs="Times New Roman"/>
          <w:b/>
          <w:color w:val="000000"/>
          <w:sz w:val="40"/>
          <w:szCs w:val="40"/>
        </w:rPr>
        <w:t>f</w:t>
      </w:r>
      <w:r w:rsidRPr="00B62F63">
        <w:rPr>
          <w:rFonts w:ascii="Times New Roman" w:eastAsia="Calibri" w:hAnsi="Times New Roman" w:cs="Times New Roman"/>
          <w:b/>
          <w:color w:val="000000"/>
          <w:sz w:val="40"/>
          <w:szCs w:val="40"/>
        </w:rPr>
        <w:t xml:space="preserve">or </w:t>
      </w:r>
      <w:r w:rsidR="00821F49" w:rsidRPr="00B62F63">
        <w:rPr>
          <w:rFonts w:ascii="Times New Roman" w:eastAsia="Calibri" w:hAnsi="Times New Roman" w:cs="Times New Roman"/>
          <w:b/>
          <w:color w:val="000000"/>
          <w:sz w:val="40"/>
          <w:szCs w:val="40"/>
        </w:rPr>
        <w:t xml:space="preserve">GW or SW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ystems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erving </w:t>
      </w:r>
      <w:r w:rsidRPr="00B62F63">
        <w:rPr>
          <w:rFonts w:ascii="Times New Roman" w:eastAsia="Calibri" w:hAnsi="Times New Roman" w:cs="Times New Roman"/>
          <w:b/>
          <w:color w:val="000000"/>
          <w:sz w:val="40"/>
          <w:szCs w:val="40"/>
        </w:rPr>
        <w:t>L</w:t>
      </w:r>
      <w:r w:rsidR="00821F49" w:rsidRPr="00B62F63">
        <w:rPr>
          <w:rFonts w:ascii="Times New Roman" w:eastAsia="Calibri" w:hAnsi="Times New Roman" w:cs="Times New Roman"/>
          <w:b/>
          <w:color w:val="000000"/>
          <w:sz w:val="40"/>
          <w:szCs w:val="40"/>
        </w:rPr>
        <w:t xml:space="preserve">ess than 500 </w:t>
      </w:r>
      <w:r w:rsidRPr="00B62F63">
        <w:rPr>
          <w:rFonts w:ascii="Times New Roman" w:eastAsia="Calibri" w:hAnsi="Times New Roman" w:cs="Times New Roman"/>
          <w:b/>
          <w:color w:val="000000"/>
          <w:sz w:val="40"/>
          <w:szCs w:val="40"/>
        </w:rPr>
        <w:t>P</w:t>
      </w:r>
      <w:r w:rsidR="00821F49" w:rsidRPr="00B62F63">
        <w:rPr>
          <w:rFonts w:ascii="Times New Roman" w:eastAsia="Calibri" w:hAnsi="Times New Roman" w:cs="Times New Roman"/>
          <w:b/>
          <w:color w:val="000000"/>
          <w:sz w:val="40"/>
          <w:szCs w:val="40"/>
        </w:rPr>
        <w:t>opulation</w:t>
      </w:r>
      <w:r w:rsidRPr="00B62F63">
        <w:rPr>
          <w:rFonts w:ascii="Times New Roman" w:eastAsia="Calibri" w:hAnsi="Times New Roman" w:cs="Times New Roman"/>
          <w:b/>
          <w:color w:val="000000"/>
          <w:sz w:val="40"/>
          <w:szCs w:val="40"/>
        </w:rPr>
        <w:t xml:space="preserve"> - On</w:t>
      </w:r>
      <w:r w:rsidR="00821F49" w:rsidRPr="00B62F63">
        <w:rPr>
          <w:rFonts w:ascii="Times New Roman" w:eastAsia="Calibri" w:hAnsi="Times New Roman" w:cs="Times New Roman"/>
          <w:b/>
          <w:color w:val="000000"/>
          <w:sz w:val="40"/>
          <w:szCs w:val="40"/>
        </w:rPr>
        <w:t xml:space="preserve">e (1) DBP2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ample per </w:t>
      </w:r>
      <w:r w:rsidRPr="00B62F63">
        <w:rPr>
          <w:rFonts w:ascii="Times New Roman" w:eastAsia="Calibri" w:hAnsi="Times New Roman" w:cs="Times New Roman"/>
          <w:b/>
          <w:color w:val="000000"/>
          <w:sz w:val="40"/>
          <w:szCs w:val="40"/>
        </w:rPr>
        <w:t>Y</w:t>
      </w:r>
      <w:r w:rsidR="00821F49" w:rsidRPr="00B62F63">
        <w:rPr>
          <w:rFonts w:ascii="Times New Roman" w:eastAsia="Calibri" w:hAnsi="Times New Roman" w:cs="Times New Roman"/>
          <w:b/>
          <w:color w:val="000000"/>
          <w:sz w:val="40"/>
          <w:szCs w:val="40"/>
        </w:rPr>
        <w:t>ear</w:t>
      </w:r>
    </w:p>
    <w:p w:rsidR="00C73E57" w:rsidRPr="00B62F63" w:rsidRDefault="00C73E57" w:rsidP="00CE7A57">
      <w:pPr>
        <w:spacing w:after="0" w:line="240" w:lineRule="auto"/>
        <w:jc w:val="center"/>
        <w:rPr>
          <w:rFonts w:ascii="Times New Roman" w:hAnsi="Times New Roman" w:cs="Times New Roman"/>
          <w:b/>
          <w:sz w:val="40"/>
          <w:szCs w:val="40"/>
        </w:rPr>
      </w:pPr>
    </w:p>
    <w:p w:rsidR="003E72E3" w:rsidRDefault="003E72E3">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1E64A611" wp14:editId="16439EE3">
                <wp:simplePos x="0" y="0"/>
                <wp:positionH relativeFrom="column">
                  <wp:posOffset>4831715</wp:posOffset>
                </wp:positionH>
                <wp:positionV relativeFrom="paragraph">
                  <wp:posOffset>-22860</wp:posOffset>
                </wp:positionV>
                <wp:extent cx="1086485" cy="994410"/>
                <wp:effectExtent l="254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4A611" id="_x0000_t202" coordsize="21600,21600" o:spt="202" path="m,l,21600r21600,l21600,xe">
                <v:stroke joinstyle="miter"/>
                <v:path gradientshapeok="t" o:connecttype="rect"/>
              </v:shapetype>
              <v:shape id="Text Box 23" o:spid="_x0000_s1026" type="#_x0000_t202" style="position:absolute;margin-left:380.45pt;margin-top:-1.8pt;width:85.55pt;height:7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b2sgIAALk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giOoD9Dr1Nwe+zB0YxwDjy7WnX/IMvvGgm5aqjYsjul5NAwWkF+ob3pn12d&#10;cLQF2QyfZAVx6LORDmisVWebB+1AgA48vRy5sbmUNmQQz0k8w6gEW5IQEjryfJoebvdKmw9Mdsgu&#10;MqyAe4dOdw/a2GxoenCxwYQseNs6/ltxcQCO0wnEhqvWZrNwdP5MgmQdr2PikWi+9kiQ595dsSLe&#10;vAgXs/w6X63y8JeNG5K04VXFhA1zkFZI/oy6vcgnURzFpWXLKwtnU9Jqu1m1Cu0oSLtwn+s5WE5u&#10;/mUarglQy6uSwogE91HiFfN44ZGCzLxkEcReECb3yTwgCcmLy5IeuGD/XhIagMlZNJvEdEr6VW2B&#10;+97WRtOOGxgeLe8yHB+daGoluBaVo9ZQ3k7rs1bY9E+tALoPRDvBWo1OajXjZgQUq+KNrF5AukqC&#10;skCfMPFg0Uj1A6MBpkeGBYw3jNqPAsSfhITYYeM2ZLaIYKPOLZtzCxUlAGXYYDQtV2YaUM+94tsG&#10;4hye2x08mII7LZ9y2j8zmA+upP0sswPofO+8ThN3+RsAAP//AwBQSwMEFAAGAAgAAAAhACATSY/d&#10;AAAACgEAAA8AAABkcnMvZG93bnJldi54bWxMj0FOwzAQRfdI3MEaJHat3YSGJsSpUIE1UDiAmwxx&#10;SDyOYrcNnJ5hBcvRPP3/frmd3SBOOIXOk4bVUoFAqn3TUavh/e1psQERoqHGDJ5QwxcG2FaXF6Up&#10;Gn+mVzztYys4hEJhNNgYx0LKUFt0Jiz9iMS/Dz85E/mcWtlM5szhbpCJUpl0piNusGbEncW63x+d&#10;ho1yz32fJy/B3Xyv1nb34B/HT62vr+b7OxAR5/gHw68+q0PFTgd/pCaIQcNtpnJGNSzSDAQDeZrw&#10;uAOT61SBrEr5f0L1AwAA//8DAFBLAQItABQABgAIAAAAIQC2gziS/gAAAOEBAAATAAAAAAAAAAAA&#10;AAAAAAAAAABbQ29udGVudF9UeXBlc10ueG1sUEsBAi0AFAAGAAgAAAAhADj9If/WAAAAlAEAAAsA&#10;AAAAAAAAAAAAAAAALwEAAF9yZWxzLy5yZWxzUEsBAi0AFAAGAAgAAAAhAKUL1vayAgAAuQUAAA4A&#10;AAAAAAAAAAAAAAAALgIAAGRycy9lMm9Eb2MueG1sUEsBAi0AFAAGAAgAAAAhACATSY/dAAAACgEA&#10;AA8AAAAAAAAAAAAAAAAADAUAAGRycy9kb3ducmV2LnhtbFBLBQYAAAAABAAEAPMAAAAWBgAAAAA=&#10;" filled="f" stroked="f">
                <v:textbox style="mso-fit-shape-to-text:t">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1" layoutInCell="0" allowOverlap="0" wp14:anchorId="3B333398" wp14:editId="364F32D9">
                <wp:simplePos x="0" y="0"/>
                <wp:positionH relativeFrom="margin">
                  <wp:align>left</wp:align>
                </wp:positionH>
                <wp:positionV relativeFrom="margin">
                  <wp:align>top</wp:align>
                </wp:positionV>
                <wp:extent cx="1098550" cy="1007110"/>
                <wp:effectExtent l="0" t="0" r="0" b="25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33398" id="Text Box 21" o:spid="_x0000_s1027" type="#_x0000_t202" style="position:absolute;margin-left:0;margin-top:0;width:86.5pt;height:79.3pt;z-index:25167155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u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EjQHnp0zyaDbuSE4AjqMw46A7e7ARzNBOfQZ8dVD7ey+qaRkOuWih27VkqOLaM15Odu+mdX&#10;ZxxtQbbjR1lDHPpgpAOaGtXb4kE5EKBDnx5PvbG5VDZkkCZxDKYKbGEQLMPQdc+n2fH6oLR5z2SP&#10;7CLHCprv4On+VhsgAq5HFxtNyJJ3nRNAJ54dgON8AsHhqrXZNFw/f6RBukk2CfFItNh4JCgK77pc&#10;E29Rhsu4eFes10X408YNSdbyumbChjlqKyR/1ruDymdVnNSlZcdrC2dT0mq3XXcK7Slou3SfbRck&#10;f+bmP0/DmYHLC0phRIKbKPXKRbL0SEliL10GiReE6U26CEhKivI5pVsu2L9TQmOO0ziKZzX9llvg&#10;vtfcaNZzA9Oj432Ok5MTzawGN6J2rTWUd/P6rBQ2/adSQMWOjXaKtSKd5Wqm7eQex+khbGX9CBJW&#10;EgQGYoTJB4tWqu8YjTBFcixgzGHUfRDwCNKQEDt03IbEywg26tyyPbdQUQFQjg1G83Jt5kH1MCi+&#10;ayHO8dldw8MpuZO0fWFzTsDHbmBOOGaHmWYH0fneeT1N3tUvAA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pcnOutwIAAME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1" layoutInCell="1" allowOverlap="0" wp14:anchorId="175E8680" wp14:editId="205AA3E9">
                <wp:simplePos x="0" y="0"/>
                <wp:positionH relativeFrom="margin">
                  <wp:posOffset>1181735</wp:posOffset>
                </wp:positionH>
                <wp:positionV relativeFrom="margin">
                  <wp:posOffset>-255905</wp:posOffset>
                </wp:positionV>
                <wp:extent cx="3579495" cy="1893570"/>
                <wp:effectExtent l="635" t="0" r="127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8680" id="Text Box 19" o:spid="_x0000_s1028" type="#_x0000_t202" style="position:absolute;margin-left:93.05pt;margin-top:-20.15pt;width:281.85pt;height:14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hOv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BSNAOevTI9gbdyT2CI6jP0OsU3B56cDR7OAdfl6vu72X5XSMhlw0VG3arlBwaRivgF9qb/sXV&#10;EUdbkPXwSVYQh26NdED7WnW2eFAOBOjQp6dTbyyXEg4n03lCkilGJdjCOIG9655P0+P1XmnzgckO&#10;2UWGFTTfwdPdvTaWDk2PLjaakAVvWyeAVrw4AMfxBILDVWuzNFw/n5MgWcWrmHgkmq08EuS5d1ss&#10;iTcrwvk0n+TLZR7+snFDkja8qpiwYY7aCsmf9e6g8lEVJ3Vp2fLKwllKWm3Wy1ahHQVtF+5zRQfL&#10;2c1/ScMVAXJ5lVIYkeAuSrxiFs89UpCpl8yD2AvC5C6ZBSQhefEypXsu2L+nhIYMJ9NoOqrpTPpV&#10;bkEwmcxmb3OjaccNTI+WdxmOA/tZJ5paDa5E5daG8nZcX5TC0j+XAtp9bLRTrBXpKFezX+/d44gs&#10;sFXzWlZPIGElQWCgU5h8sGik+onRAFMkw/rHliqGUftRwDNIQkLs2HEbMp1HsFGXlvWlhYoSoDJs&#10;MBqXSzOOqm2v+KaBSOPDE/IWnk7NnajPrA4PDiaFy+0w1ewoutw7r/PsXfwGAAD//wMAUEsDBBQA&#10;BgAIAAAAIQBsB2D+4gAAAAsBAAAPAAAAZHJzL2Rvd25yZXYueG1sTI/BTsMwEETvSPyDtUjcWqel&#10;NG2IU6GqCCE4kFCJqxsvSUS8jmK3NXw9ywmOo32afZNvou3FCUffOVIwmyYgkGpnOmoU7N8eJisQ&#10;PmgyuneECr7Qw6a4vMh1ZtyZSjxVoRFcQj7TCtoQhkxKX7dotZ+6AYlvH260OnAcG2lGfeZy28t5&#10;kiyl1R3xh1YPuG2x/qyOVkG1e47l9vX78b3EmO53TXyil6jU9VW8vwMRMIY/GH71WR0Kdjq4Ixkv&#10;es6r5YxRBZNFcgOCiXSx5jEHBfPbdA2yyOX/DcUPAAAA//8DAFBLAQItABQABgAIAAAAIQC2gziS&#10;/gAAAOEBAAATAAAAAAAAAAAAAAAAAAAAAABbQ29udGVudF9UeXBlc10ueG1sUEsBAi0AFAAGAAgA&#10;AAAhADj9If/WAAAAlAEAAAsAAAAAAAAAAAAAAAAALwEAAF9yZWxzLy5yZWxzUEsBAi0AFAAGAAgA&#10;AAAhADRtqE6/AgAAwwUAAA4AAAAAAAAAAAAAAAAALgIAAGRycy9lMm9Eb2MueG1sUEsBAi0AFAAG&#10;AAgAAAAhAGwHYP7iAAAACwEAAA8AAAAAAAAAAAAAAAAAGQUAAGRycy9kb3ducmV2LnhtbFBLBQYA&#10;AAAABAAEAPMAAAAoBg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1" layoutInCell="1" allowOverlap="0" wp14:anchorId="504ED917" wp14:editId="7BEB3113">
                <wp:simplePos x="0" y="0"/>
                <wp:positionH relativeFrom="column">
                  <wp:posOffset>3489325</wp:posOffset>
                </wp:positionH>
                <wp:positionV relativeFrom="page">
                  <wp:posOffset>1894840</wp:posOffset>
                </wp:positionV>
                <wp:extent cx="1416050" cy="7004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D917" id="Text Box 18" o:spid="_x0000_s1029" type="#_x0000_t202" style="position:absolute;margin-left:274.75pt;margin-top:149.2pt;width:111.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twIAAMIFAAAOAAAAZHJzL2Uyb0RvYy54bWysVO1umzAU/T9p72D5P8VQ5wNUUrUhTJO6&#10;D6ndAzhggjWwme2EdNPefdcmSdNWk6Zt/EC27/W5H+f4Xl3vuxbtuDZCyQxHFwQjLktVCbnJ8JeH&#10;IphjZCyTFWuV5Bl+5AZfL96+uRr6lMeqUW3FNQIQadKhz3BjbZ+GoSkb3jFzoXouwVgr3TELW70J&#10;K80GQO/aMCZkGg5KV71WJTcGTvPRiBcev655aT/VteEWtRmG3Kz/a/9fu3+4uGLpRrO+EeUhDfYX&#10;WXRMSAh6gsqZZWirxSuoTpRaGVXbi1J1oaprUXJfA1QTkRfV3Des574WaI7pT20y/w+2/Lj7rJGo&#10;gDtgSrIOOHrge4tu1R7BEfRn6E0Kbvc9ONo9nIOvr9X0d6r8apBUy4bJDb/RWg0NZxXkF7mb4dnV&#10;Ecc4kPXwQVUQh22t8kD7WneuedAOBOjA0+OJG5dL6ULSaEomYCrBNiOEkokPwdLj7V4b+46rDrlF&#10;hjVw79HZ7s5Ylw1Ljy4umFSFaFvPfyufHYDjeAKx4aqzuSw8nT8SkqzmqzkNaDxdBZTkeXBTLGkw&#10;LaLZJL/Ml8s8+uniRjRtRFVx6cIcpRXRP6PuIPJRFCdxGdWKysG5lIzerJetRjsG0i78d2jImVv4&#10;PA3fBKjlRUlRTMltnATFdD4LaEEnQTIj84BEyW0yJTShefG8pDsh+b+XhIYMJ5N4Morpt7UR/72u&#10;jaWdsDA8WtFleH5yYqmT4EpWnlrLRDuuz1rh0n9qBdB9JNoL1ml0VKvdr/f+bVy66E7Ma1U9goK1&#10;AoGBFmHwwaJR+jtGAwyRDJtvW6Y5Ru17Ca8giSh1U8dv6GQWw0afW9bnFiZLgMqwxWhcLu04qba9&#10;FpsGIo3vTqobeDm18KJ+yurw3mBQ+NoOQ81NovO993oavYtfAAAA//8DAFBLAwQUAAYACAAAACEA&#10;7A7Ux98AAAALAQAADwAAAGRycy9kb3ducmV2LnhtbEyPy07EMAxF90j8Q2QkdkxC1dIHdUcIxBbE&#10;8JDYZRpPW9E4VZOZlr8nrGBp++j63Hq72lGcaPaDY4TrjQJB3DozcIfw9vp4VYDwQbPRo2NC+CYP&#10;2+b8rNaVcQu/0GkXOhFD2FcaoQ9hqqT0bU9W+42biOPt4GarQxznTppZLzHcjjJR6kZaPXD80OuJ&#10;7ntqv3ZHi/D+dPj8SNVz92CzaXGrkmxLiXh5sd7dggi0hj8YfvWjOjTRae+ObLwYEbK0zCKKkJRF&#10;CiISeZ7EzR4hVUUOsqnl/w7NDwAAAP//AwBQSwECLQAUAAYACAAAACEAtoM4kv4AAADhAQAAEwAA&#10;AAAAAAAAAAAAAAAAAAAAW0NvbnRlbnRfVHlwZXNdLnhtbFBLAQItABQABgAIAAAAIQA4/SH/1gAA&#10;AJQBAAALAAAAAAAAAAAAAAAAAC8BAABfcmVscy8ucmVsc1BLAQItABQABgAIAAAAIQBMZWMbtwIA&#10;AMIFAAAOAAAAAAAAAAAAAAAAAC4CAABkcnMvZTJvRG9jLnhtbFBLAQItABQABgAIAAAAIQDsDtTH&#10;3wAAAAsBAAAPAAAAAAAAAAAAAAAAABE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1" layoutInCell="1" allowOverlap="0" wp14:anchorId="08C6B16C" wp14:editId="499137F4">
                <wp:simplePos x="0" y="0"/>
                <wp:positionH relativeFrom="column">
                  <wp:posOffset>-1290320</wp:posOffset>
                </wp:positionH>
                <wp:positionV relativeFrom="page">
                  <wp:posOffset>1934210</wp:posOffset>
                </wp:positionV>
                <wp:extent cx="1257300" cy="5880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B16C" id="Text Box 17" o:spid="_x0000_s1030" type="#_x0000_t202" style="position:absolute;margin-left:-101.6pt;margin-top:152.3pt;width:99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x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giOozzjoDNzuB3A0ezgHX8dVD3ey+qqRkMuWig27UUqOLaM15Bfam/7Z&#10;1QlHW5D1+EHWEIdujXRA+0b1tnhQDgTo0KfHU29sLpUNGcXzywBMFdjiJIFquRA0O94elDbvmOyR&#10;XeRYQe8dOt3daWOzodnRxQYTsuRd5/rfiWcH4DidQGy4am02C9fOH2mQrpJVQjwSzVYeCYrCuymX&#10;xJuV4TwuLovlsgh/2rghyVpe10zYMEdpheTPWncQ+SSKk7i07Hht4WxKWm3Wy06hHQVpl+47FOTM&#10;zX+ehisCcHlBKYxIcBulXjlL5h4pSeyl8yDxgjC9TWcBSUlRPqd0xwX7d0pozHEaR/Ekpt9yC9z3&#10;mhvNem5geHS8z3FycqKZleBK1K61hvJuWp+Vwqb/VApo97HRTrBWo5NazX69d2+D2OhWzGtZP4KC&#10;lQSBgRZh8MGileo7RiMMkRzrb1uqGEbdewGvIA0JsVPHbUg8j2Cjzi3rcwsVFUDl2GA0LZdmmlTb&#10;QfFNC5GmdyfkDbychjtRP2V1eG8wKBy3w1Czk+h877yeRu/iFwAAAP//AwBQSwMEFAAGAAgAAAAh&#10;ADnXdMTeAAAACwEAAA8AAABkcnMvZG93bnJldi54bWxMj8tOwzAQRfdI/IM1SOxSm/RF0zgVArEF&#10;0QdSd248TSLicRS7Tfh7hhUs587RnTP5ZnStuGIfGk8aHiYKBFLpbUOVhv3uNXkEEaIha1pPqOEb&#10;A2yK25vcZNYP9IHXbawEl1DIjIY6xi6TMpQ1OhMmvkPi3dn3zkQe+0ra3gxc7lqZKrWQzjTEF2rT&#10;4XON5df24jQc3s7Hz5l6r17cvBv8qCS5ldT6/m58WoOIOMY/GH71WR0Kdjr5C9kgWg1JqqYpsxqm&#10;arYAwUgy5+DEwWqZgixy+f+H4gcAAP//AwBQSwECLQAUAAYACAAAACEAtoM4kv4AAADhAQAAEwAA&#10;AAAAAAAAAAAAAAAAAAAAW0NvbnRlbnRfVHlwZXNdLnhtbFBLAQItABQABgAIAAAAIQA4/SH/1gAA&#10;AJQBAAALAAAAAAAAAAAAAAAAAC8BAABfcmVscy8ucmVsc1BLAQItABQABgAIAAAAIQAFlixEuAIA&#10;AMIFAAAOAAAAAAAAAAAAAAAAAC4CAABkcnMvZTJvRG9jLnhtbFBLAQItABQABgAIAAAAIQA513TE&#10;3gAAAAsBAAAPAAAAAAAAAAAAAAAAABI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bookmarkStart w:id="1" w:name="Text3"/>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bookmarkEnd w:id="1"/>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&lt;500 Pop Yearly Individual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w:t>
      </w:r>
      <w:r w:rsidRPr="005767A2">
        <w:rPr>
          <w:rFonts w:ascii="Times New Roman" w:eastAsia="Times New Roman" w:hAnsi="Times New Roman" w:cs="Times New Roman"/>
          <w:b/>
          <w:sz w:val="21"/>
          <w:szCs w:val="21"/>
          <w:u w:val="single"/>
        </w:rPr>
        <w:t>required to collect one (1) Total Trihalomethane Individual (TTHM-IND)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   The </w:t>
      </w:r>
      <w:r w:rsidRPr="005767A2">
        <w:rPr>
          <w:rFonts w:ascii="Times New Roman" w:eastAsia="Times New Roman" w:hAnsi="Times New Roman" w:cs="Times New Roman"/>
          <w:b/>
          <w:sz w:val="21"/>
          <w:szCs w:val="21"/>
          <w:u w:val="single"/>
        </w:rPr>
        <w:fldChar w:fldCharType="begin"/>
      </w:r>
      <w:r w:rsidRPr="005767A2">
        <w:rPr>
          <w:rFonts w:ascii="Times New Roman" w:eastAsia="Times New Roman" w:hAnsi="Times New Roman" w:cs="Times New Roman"/>
          <w:b/>
          <w:sz w:val="21"/>
          <w:szCs w:val="21"/>
          <w:u w:val="single"/>
        </w:rPr>
        <w:instrText xml:space="preserve"> MERGEFIELD  System_Name \* Caps </w:instrText>
      </w:r>
      <w:r w:rsidRPr="005767A2">
        <w:rPr>
          <w:rFonts w:ascii="Times New Roman" w:eastAsia="Times New Roman" w:hAnsi="Times New Roman" w:cs="Times New Roman"/>
          <w:b/>
          <w:sz w:val="21"/>
          <w:szCs w:val="21"/>
          <w:u w:val="single"/>
        </w:rPr>
        <w:fldChar w:fldCharType="separate"/>
      </w:r>
      <w:r w:rsidRPr="005767A2">
        <w:rPr>
          <w:rFonts w:ascii="Times New Roman" w:eastAsia="Times New Roman" w:hAnsi="Times New Roman" w:cs="Times New Roman"/>
          <w:b/>
          <w:sz w:val="21"/>
          <w:szCs w:val="21"/>
          <w:u w:val="single"/>
        </w:rPr>
        <w:t>«System_Name»</w:t>
      </w:r>
      <w:r w:rsidRPr="005767A2">
        <w:rPr>
          <w:rFonts w:ascii="Times New Roman" w:eastAsia="Times New Roman" w:hAnsi="Times New Roman" w:cs="Times New Roman"/>
          <w:b/>
          <w:sz w:val="21"/>
          <w:szCs w:val="21"/>
          <w:u w:val="single"/>
        </w:rPr>
        <w:fldChar w:fldCharType="end"/>
      </w:r>
      <w:r w:rsidRPr="005767A2">
        <w:rPr>
          <w:rFonts w:ascii="Times New Roman" w:eastAsia="Times New Roman" w:hAnsi="Times New Roman" w:cs="Times New Roman"/>
          <w:b/>
          <w:sz w:val="21"/>
          <w:szCs w:val="21"/>
          <w:u w:val="single"/>
        </w:rPr>
        <w:t xml:space="preserve"> water system will also be required to collect one (1) Haloacetic Acids Individual (HAA5-IND)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appropriate sample locations for these samples.  </w:t>
      </w:r>
      <w:r w:rsidRPr="005767A2">
        <w:rPr>
          <w:rFonts w:ascii="Times New Roman" w:eastAsia="Times New Roman" w:hAnsi="Times New Roman" w:cs="Times New Roman"/>
          <w:b/>
          <w:sz w:val="21"/>
          <w:szCs w:val="21"/>
          <w:u w:val="single"/>
        </w:rPr>
        <w:t>Please use and fill out the attached checklist to assist you in determining locations for the required samples.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6"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ind w:firstLine="720"/>
        <w:rPr>
          <w:rFonts w:ascii="Times New Roman" w:eastAsia="Times New Roman" w:hAnsi="Times New Roman" w:cs="Times New Roman"/>
          <w:sz w:val="18"/>
        </w:rPr>
      </w:pPr>
      <w:r w:rsidRPr="005767A2">
        <w:rPr>
          <w:rFonts w:ascii="Times New Roman" w:eastAsia="Times New Roman" w:hAnsi="Times New Roman" w:cs="Times New Roman"/>
          <w:sz w:val="18"/>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szCs w:val="20"/>
              </w:rPr>
              <w:lastRenderedPageBreak/>
              <w:br w:type="page"/>
            </w:r>
            <w:r w:rsidRPr="005767A2">
              <w:rPr>
                <w:rFonts w:ascii="Times New Roman" w:eastAsia="Times New Roman" w:hAnsi="Times New Roman" w:cs="Times New Roman"/>
                <w:b/>
                <w:sz w:val="18"/>
                <w:szCs w:val="18"/>
              </w:rPr>
              <w:t>STAGE 2 DISINFECTANT/DISINFECTION BYPRODUCTS</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SAMPLE LOCATION IDENTIFICATION</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Total Trihalomethane (TTHM)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_____________________________as its </w:t>
            </w:r>
            <w:r w:rsidRPr="005767A2">
              <w:rPr>
                <w:rFonts w:ascii="Times New Roman" w:eastAsia="Times New Roman" w:hAnsi="Times New Roman" w:cs="Times New Roman"/>
                <w:b/>
                <w:sz w:val="18"/>
                <w:szCs w:val="18"/>
                <w:u w:val="single"/>
              </w:rPr>
              <w:t>TTHM-IND</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ab/>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bookmarkStart w:id="2" w:name="Check1"/>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2"/>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bookmarkStart w:id="3" w:name="Check2"/>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3"/>
            <w:r w:rsidRPr="005767A2">
              <w:rPr>
                <w:rFonts w:ascii="Times New Roman" w:eastAsia="Times New Roman" w:hAnsi="Times New Roman" w:cs="Times New Roman"/>
                <w:sz w:val="18"/>
                <w:szCs w:val="18"/>
              </w:rPr>
              <w:t xml:space="preserve">  This is a low water flow area, a sparsely populated area with low flow.</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bookmarkStart w:id="4" w:name="Check3"/>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4"/>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1477"/>
          <w:jc w:val="center"/>
        </w:trPr>
        <w:tc>
          <w:tcPr>
            <w:tcW w:w="10845" w:type="dxa"/>
            <w:gridSpan w:val="3"/>
            <w:tcBorders>
              <w:top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Haloacetic Acids (HAA5)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5767A2" w:rsidRPr="005767A2" w:rsidTr="003152E0">
        <w:trPr>
          <w:jc w:val="center"/>
        </w:trPr>
        <w:tc>
          <w:tcPr>
            <w:tcW w:w="10845" w:type="dxa"/>
            <w:gridSpan w:val="3"/>
            <w:tcBorders>
              <w:bottom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_________________________________ as its </w:t>
            </w:r>
            <w:r w:rsidRPr="005767A2">
              <w:rPr>
                <w:rFonts w:ascii="Times New Roman" w:eastAsia="Times New Roman" w:hAnsi="Times New Roman" w:cs="Times New Roman"/>
                <w:b/>
                <w:sz w:val="18"/>
                <w:szCs w:val="18"/>
                <w:u w:val="single"/>
              </w:rPr>
              <w:t>HAA5-IND</w:t>
            </w:r>
            <w:r w:rsidRPr="005767A2">
              <w:rPr>
                <w:rFonts w:ascii="Times New Roman" w:eastAsia="Times New Roman" w:hAnsi="Times New Roman" w:cs="Times New Roman"/>
                <w:sz w:val="18"/>
                <w:szCs w:val="18"/>
              </w:rPr>
              <w:t xml:space="preserve"> </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near the ends of the distribution system, at or before the last group of customers.</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4"/>
                  <w:enabled/>
                  <w:calcOnExit w:val="0"/>
                  <w:checkBox>
                    <w:sizeAuto/>
                    <w:default w:val="0"/>
                  </w:checkBox>
                </w:ffData>
              </w:fldChar>
            </w:r>
            <w:bookmarkStart w:id="5" w:name="Check4"/>
            <w:r w:rsidRPr="005767A2">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5"/>
            <w:r w:rsidRPr="005767A2">
              <w:rPr>
                <w:rFonts w:ascii="Times New Roman" w:eastAsia="Times New Roman" w:hAnsi="Times New Roman" w:cs="Times New Roman"/>
                <w:sz w:val="18"/>
                <w:szCs w:val="18"/>
              </w:rPr>
              <w:t xml:space="preserve">  This is prior to the last fire hydrant</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Where no disinfectant residual exists.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Areas with biofilm problems.</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i/>
                <w:sz w:val="18"/>
                <w:szCs w:val="18"/>
              </w:rPr>
            </w:pPr>
            <w:r w:rsidRPr="005767A2">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5767A2" w:rsidRPr="005767A2"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Date</w:t>
            </w:r>
          </w:p>
        </w:tc>
      </w:tr>
    </w:tbl>
    <w:p w:rsidR="00354AC0" w:rsidRDefault="003E72E3" w:rsidP="005767A2">
      <w:pPr>
        <w:jc w:val="center"/>
        <w:rPr>
          <w:rFonts w:ascii="Times New Roman" w:hAnsi="Times New Roman" w:cs="Times New Roman"/>
          <w:b/>
          <w:sz w:val="40"/>
          <w:szCs w:val="40"/>
        </w:rPr>
      </w:pPr>
      <w:r>
        <w:rPr>
          <w:rFonts w:ascii="Times New Roman" w:hAnsi="Times New Roman" w:cs="Times New Roman"/>
          <w:b/>
          <w:sz w:val="40"/>
          <w:szCs w:val="40"/>
        </w:rPr>
        <w:br w:type="page"/>
      </w:r>
      <w:r w:rsidR="00B62F63">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D</w:t>
      </w:r>
    </w:p>
    <w:p w:rsidR="00354AC0" w:rsidRDefault="00354AC0" w:rsidP="00CE7A57">
      <w:pPr>
        <w:spacing w:after="0" w:line="240" w:lineRule="auto"/>
        <w:jc w:val="center"/>
        <w:rPr>
          <w:rFonts w:ascii="Times New Roman" w:hAnsi="Times New Roman" w:cs="Times New Roman"/>
          <w:b/>
          <w:sz w:val="40"/>
          <w:szCs w:val="40"/>
        </w:rPr>
      </w:pPr>
    </w:p>
    <w:p w:rsidR="00B62F63"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S2 DBP Sampling f</w:t>
      </w:r>
      <w:r w:rsidR="00B62F63" w:rsidRPr="00B62F63">
        <w:rPr>
          <w:rFonts w:ascii="Times New Roman" w:eastAsia="Calibri" w:hAnsi="Times New Roman" w:cs="Times New Roman"/>
          <w:b/>
          <w:color w:val="000000"/>
          <w:sz w:val="40"/>
          <w:szCs w:val="40"/>
        </w:rPr>
        <w:t xml:space="preserve">or GW or SW Systems Serving Less than 500 Population - One (1) </w:t>
      </w:r>
      <w:r w:rsidR="00B62F63">
        <w:rPr>
          <w:rFonts w:ascii="Times New Roman" w:eastAsia="Calibri" w:hAnsi="Times New Roman" w:cs="Times New Roman"/>
          <w:b/>
          <w:color w:val="000000"/>
          <w:sz w:val="40"/>
          <w:szCs w:val="40"/>
        </w:rPr>
        <w:t>TTHM and One (1) HAA5</w:t>
      </w:r>
      <w:r w:rsidR="00B62F63" w:rsidRPr="00B62F63">
        <w:rPr>
          <w:rFonts w:ascii="Times New Roman" w:eastAsia="Calibri" w:hAnsi="Times New Roman" w:cs="Times New Roman"/>
          <w:b/>
          <w:color w:val="000000"/>
          <w:sz w:val="40"/>
          <w:szCs w:val="40"/>
        </w:rPr>
        <w:t xml:space="preserve"> Sample per Year</w:t>
      </w:r>
    </w:p>
    <w:p w:rsidR="00C73E57" w:rsidRPr="00B62F63" w:rsidRDefault="00C73E57" w:rsidP="00CE7A57">
      <w:pPr>
        <w:spacing w:after="0" w:line="240" w:lineRule="auto"/>
        <w:jc w:val="center"/>
        <w:rPr>
          <w:rFonts w:ascii="Times New Roman" w:hAnsi="Times New Roman" w:cs="Times New Roman"/>
          <w:b/>
          <w:sz w:val="40"/>
          <w:szCs w:val="40"/>
        </w:rPr>
      </w:pPr>
    </w:p>
    <w:p w:rsidR="005767A2" w:rsidRDefault="005767A2">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380.45pt;margin-top:-1.8pt;width:85.55pt;height:78.3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Y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vo4wErQHjp7YzqB7uUNwBPUZB53BtccBLpodnAPPLlc9PMjqu0ZCLlsqNuxOKTm2jNYQX2hf+mdP&#10;JxxtQdbjJ1mDH/pspAPaNaq3xYNyIEAHnl6O3NhYKusySGYkiTGqwJamhISOPJ9mh9eD0uYDkz2y&#10;ixwr4N6h0+2DNjYamh2uWGdClrzrHP+duDiAi9MJ+Ian1majcHT+TIN0lawS4pFotvJIUBTeXbkk&#10;3qwM53FxXSyXRfjL+g1J1vK6ZsK6OUgrJH9G3V7kkyiO4tKy47WFsyFptVkvO4W2FKRdus/VHCyn&#10;a/5lGK4IkMurlMKIBPdR6pWzZO6RksReOg8SLwjT+3QWkJQU5WVKD1ywf08JjcBkHMWTmE5Bv8ot&#10;cN/b3GjWcwPDo+N9jpPjJZpZCa5E7ag1lHfT+qwUNvxTKYDuA9FOsFajk1rNbr1zvREf+mAt6xdQ&#10;sJIgMJApDD5YtFL9wGiEIZJjAVMOo+6jgB5IQ0LszHEbEs8j2Khzy/rcQkUFQDk2GE3LpZnm1POg&#10;+KYFP4euu4O+KbmTtG2wKaZ9t8GYcJntR5qdQ+d7d+s0eBe/AQ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RKmZGLcCAADA&#10;BQAADgAAAAAAAAAAAAAAAAAuAgAAZHJzL2Uyb0RvYy54bWxQSwECLQAUAAYACAAAACEAIBNJj90A&#10;AAAKAQAADwAAAAAAAAAAAAAAAAARBQAAZHJzL2Rvd25yZXYueG1sUEsFBgAAAAAEAAQA8wAAABsG&#10;AAAAAA==&#10;" filled="f" stroked="f">
                <v:textbox style="mso-fit-shape-to-text:t">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0;margin-top:0;width:86.5pt;height:79.3pt;z-index:251677696;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SKuAIAAME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TrH&#10;11AeQXvo0RPbGXQvdwiOoD7joDNwexzA0ezgHPrsctXDg6y+ayTksqViw+6UkmPLaA38AnvTP7s6&#10;4WgLsh4/yRri0GcjHdCuUb0tHpQDAToQeTn2xnKpbEiSJnEMpgpsASHzIHDsfJodrg9Kmw9M9sgu&#10;cqyg+Q6ebh+0sXRodnCx0YQsedc5AXTi4gAcpxMIDletzdJw/fyZknSVrJLIi8LZyotIUXh35TLy&#10;ZmUwj4vrYrksgl82bhBlLa9rJmyYg7aC6M96t1f5pIqjurTseG3hLCWtNutlp9CWgrZL97mig+Xk&#10;5l/ScEWAXF6lFIQRuQ9Tr5wlcy8qo9hL5yTxSJDepzMSpVFRXqb0wAX795TQmOM0DuNJTSfSr3Ij&#10;7nubG816bmB6dLzPcXJ0opnV4ErUrrWG8m5an5XC0j+VAtp9aLRTrBXpJFezW+/c45gdHsJa1i8g&#10;YSVBYCBGmHywaKX6gdEIUyTHAsYcRt1HAY8gDaIInIzbRPE8hI06t6zPLVRUAJRjg9G0XJppUD0P&#10;im9aiHN4dnfwcEruJG1f2MRp/9xgTrjM9jPNDqLzvfM6Td7Fb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Nk0irgCAADB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1" layoutInCell="1" allowOverlap="0">
                <wp:simplePos x="0" y="0"/>
                <wp:positionH relativeFrom="margin">
                  <wp:posOffset>1181735</wp:posOffset>
                </wp:positionH>
                <wp:positionV relativeFrom="margin">
                  <wp:posOffset>-255905</wp:posOffset>
                </wp:positionV>
                <wp:extent cx="3579495" cy="1893570"/>
                <wp:effectExtent l="635" t="0" r="127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93.05pt;margin-top:-20.15pt;width:281.85pt;height:149.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TUw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PolKAd9OiR7Q26k3sER1CfodcpuD304Gj2cA59drnq/l6W3zUSctlQsWG3SsmhYbQCfqG96V9c&#10;HXG0BVkPn2QFcejWSAe0r1VniwflQIAOfXo69cZyKeFwMp0nJJliVIItjBPYu+75ND1e75U2H5js&#10;kF1kWEHzHTzd3Wtj6dD06GKjCVnwtnUCaMWLA3AcTyA4XLU2S8P18zkJklW8iolHotnKI0Gee7fF&#10;knizIpxP80m+XObhLxs3JGnDq4oJG+aorZD8We8OKh9VcVKXli2vLJylpNVmvWwV2lHQduE+V3Sw&#10;nN38lzRcESCXVymFEQnuosQrZvHcIwWZesk8iL0gTO6SWUASkhcvU7rngv17SmjIcDKNpqOazqRf&#10;5RYEk8ls9jY3mnbcwPRoeZfhOLCfdaKp1eBKVG5tKG/H9UUpLP1zKaDdx0Y7xVqRjnI1+/XePY65&#10;BbZqXsvqCSSsJAgMdAqTDxaNVD8xGmCKZFj/2FLFMGo/CngGSUiIHTtuQ6bzCDbq0rK+tFBRAlSG&#10;DUbjcmnGUbXtFd80EGl8eELewtOpuRP1mdXhwcGkcLkdppodRZd753WevYvfAAAA//8DAFBLAwQU&#10;AAYACAAAACEAbAdg/uIAAAALAQAADwAAAGRycy9kb3ducmV2LnhtbEyPwU7DMBBE70j8g7VI3Fqn&#10;pTRtiFOhqgghOJBQiasbL0lEvI5itzV8PcsJjqN9mn2Tb6LtxQlH3zlSMJsmIJBqZzpqFOzfHiYr&#10;ED5oMrp3hAq+0MOmuLzIdWbcmUo8VaERXEI+0wraEIZMSl+3aLWfugGJbx9utDpwHBtpRn3mctvL&#10;eZIspdUd8YdWD7htsf6sjlZBtXuO5fb1+/G9xJjud018opeo1PVVvL8DETCGPxh+9VkdCnY6uCMZ&#10;L3rOq+WMUQWTRXIDgol0seYxBwXz23QNssjl/w3FDwAAAP//AwBQSwECLQAUAAYACAAAACEAtoM4&#10;kv4AAADhAQAAEwAAAAAAAAAAAAAAAAAAAAAAW0NvbnRlbnRfVHlwZXNdLnhtbFBLAQItABQABgAI&#10;AAAAIQA4/SH/1gAAAJQBAAALAAAAAAAAAAAAAAAAAC8BAABfcmVscy8ucmVsc1BLAQItABQABgAI&#10;AAAAIQCuZpTUwAIAAMMFAAAOAAAAAAAAAAAAAAAAAC4CAABkcnMvZTJvRG9jLnhtbFBLAQItABQA&#10;BgAIAAAAIQBsB2D+4gAAAAsBAAAPAAAAAAAAAAAAAAAAABoFAABkcnMvZG93bnJldi54bWxQSwUG&#10;AAAAAAQABADzAAAAKQY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1" layoutInCell="1" allowOverlap="0">
                <wp:simplePos x="0" y="0"/>
                <wp:positionH relativeFrom="column">
                  <wp:posOffset>3582670</wp:posOffset>
                </wp:positionH>
                <wp:positionV relativeFrom="page">
                  <wp:posOffset>1896745</wp:posOffset>
                </wp:positionV>
                <wp:extent cx="1345565" cy="7835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82.1pt;margin-top:149.35pt;width:105.95pt;height:6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Q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CN4gvyMg85A7WEARbOHd6izi1UP97L6ppGQy5aKDbtVSo4tozX4F9qf/sXX&#10;CUdbkPX4UdZgh26NdED7RvU2eZAOBOhQp6dTbawvlTV5TeJ4FmNUgWyeXMepK55Ps+PvQWnznske&#10;2UOOFdTeodPdvTbWG5odVawxIUveda7+nXj2AIrTC9iGr1ZmvXDl/JkG6SpZJcQj0WzlkaAovNty&#10;SbxZGc7j4rpYLovwl7Ubkqzldc2ENXOkVkj+rHQHkk+kOJFLy47XFs66pNVmvewU2lGgdumWyzlI&#10;zmr+czdcEiCWFyGFEQnuotQrZ8ncIyWJvXQeJF4QpnfpLCApKcrnId1zwf49JDTmOI2jeCLT2ekX&#10;sQVuvY6NZj03MDw63uc4OSnRzFJwJWpXWkN5N50vUmHdP6cCyn0stCOs5ejEVrNf711vJMc+WMv6&#10;CRisJBAMaAqDDw6tVD8wGmGI5Fh/31LFMOo+COiCNCTETh13IfE8gou6lKwvJVRUAJVjg9F0XJpp&#10;Um0HxTctWJr6Tshb6JyGO1LbFpu8OvQbDAoX22Go2Ul0eXda59G7+A0AAP//AwBQSwMEFAAGAAgA&#10;AAAhAGNnqdfgAAAACwEAAA8AAABkcnMvZG93bnJldi54bWxMj8tOwzAQRfdI/IM1SOyonShN2pBJ&#10;hUBsQZSHxM6Np0lEPI5itwl/j1nBcnSP7j1T7RY7iDNNvneMkKwUCOLGmZ5bhLfXx5sNCB80Gz04&#10;JoRv8rCrLy8qXRo38wud96EVsYR9qRG6EMZSSt90ZLVfuZE4Zkc3WR3iObXSTHqO5XaQqVK5tLrn&#10;uNDpke47ar72J4vw/nT8/MjUc/tg1+PsFiXZbiXi9dVydwsi0BL+YPjVj+pQR6eDO7HxYkBY51ka&#10;UYR0uylARKIo8gTEASFL0wRkXcn/P9Q/AAAA//8DAFBLAQItABQABgAIAAAAIQC2gziS/gAAAOEB&#10;AAATAAAAAAAAAAAAAAAAAAAAAABbQ29udGVudF9UeXBlc10ueG1sUEsBAi0AFAAGAAgAAAAhADj9&#10;If/WAAAAlAEAAAsAAAAAAAAAAAAAAAAALwEAAF9yZWxzLy5yZWxzUEsBAi0AFAAGAAgAAAAhAIsc&#10;C5C7AgAAwgUAAA4AAAAAAAAAAAAAAAAALgIAAGRycy9lMm9Eb2MueG1sUEsBAi0AFAAGAAgAAAAh&#10;AGNnqdfgAAAACwEAAA8AAAAAAAAAAAAAAAAAFQUAAGRycy9kb3ducmV2LnhtbFBLBQYAAAAABAAE&#10;APMAAAAiBg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1" layoutInCell="1" allowOverlap="0">
                <wp:simplePos x="0" y="0"/>
                <wp:positionH relativeFrom="column">
                  <wp:posOffset>-1285875</wp:posOffset>
                </wp:positionH>
                <wp:positionV relativeFrom="page">
                  <wp:posOffset>1938020</wp:posOffset>
                </wp:positionV>
                <wp:extent cx="1257300" cy="58801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01.25pt;margin-top:152.6pt;width:99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CI6gPuOgM3C7H8DR7OEc+uy46uFOVl81EnLZUrFhN0rJsWW0hvxCe9M/&#10;uzrhaAuyHj/IGuLQrZEOaN+o3hYPyoEAHfr0eOqNzaWyIaN4fhmAqQJbnCRQLReCZsfbg9LmHZM9&#10;soscK+i9Q6e7O21sNjQ7uthgQpa861z/O/HsABynE4gNV63NZuHa+SMN0lWySohHotnKI0FReDfl&#10;knizMpzHxWWxXBbhTxs3JFnL65oJG+YorZD8WesOIp9EcRKXlh2vLZxNSavNetkptKMg7dJ9h4Kc&#10;ufnP03BFAC4vKIURCW6j1CtnydwjJYm9dB4kXhCmt+ksICkpyueU7rhg/04JjTlO4yiexPRbboH7&#10;XnOjWc8NDI+O9zlOTk40sxJcidq11lDeTeuzUtj0n0oB7T422gnWanRSq9mv9+5tpDa6FfNa1o+g&#10;YCVBYKBFGHywaKX6jtEIQyTH+tuWKoZR917AK0hDQuzUcRsSzyPYqHPL+txCRQVQOTYYTculmSbV&#10;dlB800Kk6d0JeQMvp+FO1E9ZHd4bDArH7TDU7CQ63zuvp9G7+AUAAP//AwBQSwMEFAAGAAgAAAAh&#10;AEfnBsXfAAAACwEAAA8AAABkcnMvZG93bnJldi54bWxMj01PwzAMhu9I/IfISNy6ZGUdW9d0QiCu&#10;oI0PiVvWeG1F41RNtpZ/jzmxo18/ev242E6uE2ccQutJw3ymQCBV3rZUa3h/e05WIEI0ZE3nCTX8&#10;YIBteX1VmNz6kXZ43sdacAmF3GhoYuxzKUPVoDNh5nsk3h394EzkcailHczI5a6TqVJL6UxLfKEx&#10;PT42WH3vT07Dx8vx63OhXusnl/Wjn5Qkt5Za395MDxsQEaf4D8OfPqtDyU4HfyIbRKchSVWaMavh&#10;TmUpCEaSBQcHDtb3K5BlIS9/KH8BAAD//wMAUEsBAi0AFAAGAAgAAAAhALaDOJL+AAAA4QEAABMA&#10;AAAAAAAAAAAAAAAAAAAAAFtDb250ZW50X1R5cGVzXS54bWxQSwECLQAUAAYACAAAACEAOP0h/9YA&#10;AACUAQAACwAAAAAAAAAAAAAAAAAvAQAAX3JlbHMvLnJlbHNQSwECLQAUAAYACAAAACEAJDnlhbgC&#10;AADCBQAADgAAAAAAAAAAAAAAAAAuAgAAZHJzL2Uyb0RvYy54bWxQSwECLQAUAAYACAAAACEAR+cG&#10;xd8AAAALAQAADwAAAAAAAAAAAAAAAAASBQAAZHJzL2Rvd25yZXYueG1sUEsFBgAAAAAEAAQA8wAA&#10;AB4GA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Pop &lt;500 Yearly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required to collect </w:t>
      </w:r>
      <w:r w:rsidRPr="005767A2">
        <w:rPr>
          <w:rFonts w:ascii="Times New Roman" w:eastAsia="Times New Roman" w:hAnsi="Times New Roman" w:cs="Times New Roman"/>
          <w:b/>
          <w:sz w:val="21"/>
          <w:szCs w:val="21"/>
          <w:u w:val="single"/>
        </w:rPr>
        <w:t xml:space="preserve">one (1) DBP2 sample from the distribution system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an appropriate sample location for this sample.  </w:t>
      </w:r>
      <w:r w:rsidRPr="005767A2">
        <w:rPr>
          <w:rFonts w:ascii="Times New Roman" w:eastAsia="Times New Roman" w:hAnsi="Times New Roman" w:cs="Times New Roman"/>
          <w:b/>
          <w:sz w:val="21"/>
          <w:szCs w:val="21"/>
          <w:u w:val="single"/>
        </w:rPr>
        <w:t>Please use and fill out the attached checklist to assist you in determining the location for the required sample.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7"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0F5213" w:rsidRDefault="005767A2" w:rsidP="000F5213">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szCs w:val="24"/>
              </w:rPr>
              <w:lastRenderedPageBreak/>
              <w:br w:type="page"/>
            </w:r>
            <w:r w:rsidRPr="005767A2">
              <w:rPr>
                <w:rFonts w:ascii="Times New Roman" w:eastAsia="Times New Roman" w:hAnsi="Times New Roman" w:cs="Times New Roman"/>
                <w:b/>
                <w:szCs w:val="24"/>
              </w:rPr>
              <w:t>STAGE 2 DISINFECTANT/DISINFECTION BYPRODUCTS</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SAMPLE LOCATION IDENTIFICATION</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Cs w:val="24"/>
              </w:rPr>
            </w:pP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 w:val="24"/>
                <w:szCs w:val="24"/>
              </w:rPr>
            </w:pPr>
            <w:r w:rsidRPr="005767A2">
              <w:rPr>
                <w:rFonts w:ascii="Times New Roman" w:eastAsia="Times New Roman" w:hAnsi="Times New Roman" w:cs="Times New Roman"/>
                <w:b/>
                <w:sz w:val="24"/>
                <w:szCs w:val="24"/>
              </w:rPr>
              <w:t>Distribution Sampling Location</w:t>
            </w:r>
          </w:p>
          <w:p w:rsidR="005767A2" w:rsidRPr="005767A2" w:rsidRDefault="005767A2" w:rsidP="005767A2">
            <w:pPr>
              <w:spacing w:after="0" w:line="240" w:lineRule="auto"/>
              <w:jc w:val="center"/>
              <w:rPr>
                <w:rFonts w:ascii="Times New Roman" w:eastAsia="Times New Roman" w:hAnsi="Times New Roman" w:cs="Times New Roman"/>
                <w:b/>
                <w:i/>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i/>
                <w:sz w:val="24"/>
                <w:szCs w:val="24"/>
              </w:rPr>
              <w:t>*Stage 2 Disinfection Byproducts site to represent areas in the distribution system where you expect to find higher levels of Disinfection Byproducts throughout the year as compared to other sites. Higher temperatures and increased residence time typically lead to higher Disinfection Byproducts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 xml:space="preserve">The </w:t>
            </w:r>
            <w:r w:rsidRPr="005767A2">
              <w:rPr>
                <w:rFonts w:ascii="Times New Roman" w:eastAsia="Times New Roman" w:hAnsi="Times New Roman" w:cs="Times New Roman"/>
                <w:sz w:val="24"/>
                <w:szCs w:val="24"/>
              </w:rPr>
              <w:fldChar w:fldCharType="begin"/>
            </w:r>
            <w:r w:rsidRPr="005767A2">
              <w:rPr>
                <w:rFonts w:ascii="Times New Roman" w:eastAsia="Times New Roman" w:hAnsi="Times New Roman" w:cs="Times New Roman"/>
                <w:sz w:val="24"/>
                <w:szCs w:val="24"/>
              </w:rPr>
              <w:instrText xml:space="preserve"> MERGEFIELD  System_Name \* Caps </w:instrText>
            </w:r>
            <w:r w:rsidRPr="005767A2">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t>«System_Name»</w:t>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water system has identified __________________________________as its </w:t>
            </w: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 xml:space="preserve">                                                                                           (physical address or location)</w:t>
            </w:r>
          </w:p>
          <w:p w:rsidR="005767A2" w:rsidRPr="005767A2" w:rsidRDefault="002A5D1B"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DBP-DIST</w:t>
            </w:r>
            <w:r w:rsidR="005767A2" w:rsidRPr="005767A2">
              <w:rPr>
                <w:rFonts w:ascii="Times New Roman" w:eastAsia="Times New Roman" w:hAnsi="Times New Roman" w:cs="Times New Roman"/>
                <w:sz w:val="24"/>
                <w:szCs w:val="24"/>
              </w:rPr>
              <w:t xml:space="preserve"> sampling location based on the following criteria:</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Check all that are applicable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low water flow area, a sparsely populated area with low flow.</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3"/>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mixing zone where water from different sources combines within the distribution system.</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near the ends of the distribution system, at or before the last group of customers.</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4"/>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C747B1">
              <w:rPr>
                <w:rFonts w:ascii="Times New Roman" w:eastAsia="Times New Roman" w:hAnsi="Times New Roman" w:cs="Times New Roman"/>
                <w:sz w:val="24"/>
                <w:szCs w:val="24"/>
              </w:rPr>
            </w:r>
            <w:r w:rsidR="00C747B1">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prior to the last fire hydrant</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Sample sites should not be located:</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At a dead-end where there are no customers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Immediately prior to booster disinfection</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Where no disinfectant residual exists.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Areas with biofilm problems.</w:t>
            </w:r>
          </w:p>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r w:rsidRPr="005767A2">
              <w:rPr>
                <w:rFonts w:ascii="Times New Roman" w:eastAsia="Times New Roman" w:hAnsi="Times New Roman" w:cs="Times New Roman"/>
                <w:b/>
                <w:i/>
                <w:sz w:val="24"/>
                <w:szCs w:val="24"/>
              </w:rPr>
              <w:t>*I certify that I am familiar with the information contained in this report and that, to the best of my knowledge, the information is true, complete, and accurate.</w:t>
            </w:r>
          </w:p>
        </w:tc>
      </w:tr>
      <w:tr w:rsidR="005767A2" w:rsidRPr="005767A2" w:rsidTr="003152E0">
        <w:trPr>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Name of Certified Operator (Printed)</w:t>
            </w:r>
          </w:p>
        </w:tc>
        <w:tc>
          <w:tcPr>
            <w:tcW w:w="5040"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Certified Operator Signature</w:t>
            </w:r>
          </w:p>
        </w:tc>
        <w:tc>
          <w:tcPr>
            <w:tcW w:w="2002"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Date</w:t>
            </w: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10845" w:type="dxa"/>
            <w:gridSpan w:val="3"/>
            <w:tcBorders>
              <w:top w:val="nil"/>
              <w:left w:val="nil"/>
              <w:bottom w:val="nil"/>
              <w:right w:val="nil"/>
            </w:tcBorders>
            <w:shd w:val="clear" w:color="auto" w:fill="auto"/>
            <w:vAlign w:val="bottom"/>
          </w:tcPr>
          <w:p w:rsidR="005767A2" w:rsidRPr="005767A2" w:rsidRDefault="005767A2" w:rsidP="005767A2">
            <w:pPr>
              <w:spacing w:after="0" w:line="240" w:lineRule="auto"/>
              <w:rPr>
                <w:rFonts w:ascii="Times New Roman" w:eastAsia="Times New Roman" w:hAnsi="Times New Roman" w:cs="Times New Roman"/>
                <w:b/>
                <w:sz w:val="24"/>
                <w:szCs w:val="24"/>
              </w:rPr>
            </w:pPr>
          </w:p>
        </w:tc>
      </w:tr>
    </w:tbl>
    <w:p w:rsidR="00354AC0" w:rsidRDefault="00C73E57"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E</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GW Sy</w:t>
      </w:r>
      <w:r w:rsidRPr="00C73E57">
        <w:rPr>
          <w:rFonts w:ascii="Times New Roman" w:eastAsia="Calibri" w:hAnsi="Times New Roman" w:cs="Times New Roman"/>
          <w:b/>
          <w:color w:val="000000"/>
          <w:sz w:val="40"/>
          <w:szCs w:val="40"/>
        </w:rPr>
        <w:t xml:space="preserve">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500-9999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TTHM-1 Dual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HAA5-1 Dual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Y</w:t>
      </w:r>
      <w:r w:rsidRPr="00C73E57">
        <w:rPr>
          <w:rFonts w:ascii="Times New Roman" w:eastAsia="Calibri" w:hAnsi="Times New Roman" w:cs="Times New Roman"/>
          <w:b/>
          <w:color w:val="000000"/>
          <w:sz w:val="40"/>
          <w:szCs w:val="40"/>
        </w:rPr>
        <w:t>ear</w:t>
      </w: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p>
    <w:p w:rsidR="008445DB" w:rsidRDefault="008445DB">
      <w:pPr>
        <w:rPr>
          <w:rFonts w:ascii="Times New Roman" w:hAnsi="Times New Roman" w:cs="Times New Roman"/>
          <w:b/>
          <w:sz w:val="40"/>
          <w:szCs w:val="40"/>
        </w:rPr>
      </w:pPr>
      <w:r>
        <w:rPr>
          <w:rFonts w:ascii="Times New Roman" w:hAnsi="Times New Roman" w:cs="Times New Roman"/>
          <w:b/>
          <w:sz w:val="40"/>
          <w:szCs w:val="40"/>
        </w:rPr>
        <w:br w:type="page"/>
      </w: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380.45pt;margin-top:-1.8pt;width:85.55pt;height:78.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tQIAAMEFAAAOAAAAZHJzL2Uyb0RvYy54bWysVNtunDAQfa/Uf7D8TrjUywIKWyXLUlVK&#10;L1LSD/CCWayCjWxnIa367x2bvSV5qdrygGzP+MzlHM/1+6nv0J4pzaXIcXgVYMREJWsudjn+9lB6&#10;CUbaUFHTTgqW4yem8fvV2zfX45CxSLayq5lCACJ0Ng45bo0ZMt/XVct6qq/kwAQYG6l6amCrdn6t&#10;6AjofedHQRD7o1T1oGTFtIbTYjbilcNvGlaZL02jmUFdjiE34/7K/bf276+uabZTdGh5dUiD/kUW&#10;PeUCgp6gCmooelT8FVTPKyW1bMxVJXtfNg2vmKsBqgmDF9Xct3RgrhZojh5ObdL/D7b6vP+qEK9z&#10;TGKMBO2Bowc2GXQrJwRH0J9x0Bm43Q/gaCY4B55drXq4k9V3jYRct1Ts2I1ScmwZrSG/0N70L67O&#10;ONqCbMdPsoY49NFIBzQ1qrfNg3YgQAeenk7c2FwqGzJIYpIsMKrAlqaEhI48n2bH24PS5gOTPbKL&#10;HCvg3qHT/Z02NhuaHV1sMCFL3nWO/048OwDH+QRiw1Vrs1k4On+mQbpJNgnxSBRvPBIUhXdTrokX&#10;l+FyUbwr1usi/GXjhiRreV0zYcMcpRWSP6PuIPJZFCdxadnx2sLZlLTabdedQnsK0i7d53oOlrOb&#10;/zwN1wSo5UVJYUSC2yj1yjhZeqQkCy9dBokXhOltGgckJUX5vKQ7Lti/l4RGYHIRLWYxnZN+UVvg&#10;vte10aznBoZHx/scJycnmlkJbkTtqDWUd/P6ohU2/XMrgO4j0U6wVqOzWs20ndzbmLVm1byV9RNI&#10;WElQGOgUJh8sWql+YDTCFMmxgDGHUfdRwCNIQ0Ls0HEbslhGsFGXlu2lhYoKgHJsMJqXazMPqsdB&#10;8V0LcY7P7gYeTsmdps85HZ4bzAlX2mGm2UF0uXde58m7+g0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Cu9s/6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0;margin-top:0;width:86.5pt;height:79.3pt;z-index:251683840;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ItwIAAMI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0IwErSHHj2wyaBbOSE4gvqMg87A7X4ARzPBOfTZ5aqHO1l910jIdUvFjt0oJceW0Rr4hfamf3F1&#10;xtEWZDt+kjXEoY9GOqCpUb0tHpQDATr06enUG8ulsiGDNIljMFVgC4NgGYauez7NjtcHpc0HJntk&#10;FzlW0HwHT/d32lg6NDu62GhClrzrnAA68ewAHOcTCA5Xrc3ScP38mQbpJtkkxCPRYuORoCi8m3JN&#10;vEUZLuPiXbFeF+EvGzckWcvrmgkb5qitkPxZ7w4qn1VxUpeWHa8tnKWk1W677hTaU9B26T5XdLCc&#10;3fznNFwRIJcXKYURCW6j1CsXydIjJYm9dBkkXhCmt+kiICkpyucp3XHB/j0lNOY4jaN4VtOZ9Ivc&#10;Ave9zo1mPTcwPTre5zg5OdHManAjatdaQ3k3ry9KYemfSwHtPjbaKdaKdJarmbaTexyh07OV81bW&#10;T6BhJUFhoEYYfbBopfqB0QhjJMcC5hxG3UcBryANCbFTx21IvIxgoy4t20sLFRUA5dhgNC/XZp5U&#10;j4PiuxbiHN/dDbyckjtNnzkd3hsMCpfaYajZSXS5d17n0bv6DQ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GK+fItwIAAMI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1" layoutInCell="1" allowOverlap="0">
                <wp:simplePos x="0" y="0"/>
                <wp:positionH relativeFrom="margin">
                  <wp:posOffset>1177925</wp:posOffset>
                </wp:positionH>
                <wp:positionV relativeFrom="margin">
                  <wp:posOffset>19050</wp:posOffset>
                </wp:positionV>
                <wp:extent cx="3579495" cy="16052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92.75pt;margin-top:1.5pt;width:281.85pt;height:12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AwAIAAMQFAAAOAAAAZHJzL2Uyb0RvYy54bWysVNtunDAQfa/Uf7D8TrisYRcUtkqWpaqU&#10;XqSkH+AFs1gFm9resGnVf+/Y7C3JS9WWB2TPjM/czsz1u33foUemNJcix+FVgBETlay52Ob460Pp&#10;LTDShoqadlKwHD8xjd8t3765HoeMRbKVXc0UAhChs3HIcWvMkPm+rlrWU30lByZA2UjVUwNXtfVr&#10;RUdA7zs/CoLEH6WqByUrpjVIi0mJlw6/aVhlPjeNZgZ1OYbYjPsr99/Yv7+8ptlW0aHl1SEM+hdR&#10;9JQLcHqCKqihaKf4K6ieV0pq2ZirSva+bBpeMZcDZBMGL7K5b+nAXC5QHD2cyqT/H2z16fGLQrzO&#10;MYkwErSHHj2wvUG3co9ABPUZB52B2f0AhmYPcuizy1UPd7L6ppGQq5aKLbtRSo4tozXEF9qX/sXT&#10;CUdbkM34Udbgh+6MdED7RvW2eFAOBOjQp6dTb2wsFQhn8TwlaYxRBbowCeJo4brn0+z4fFDavGey&#10;R/aQYwXNd/D08U4bGw7NjibWm5Al7zpHgE48E4DhJAHn8NTqbBiunz/TIF0v1gvikShZeyQoCu+m&#10;XBEvKcN5XMyK1aoIf1m/IclaXtdMWDdHboXkz3p3YPnEihO7tOx4beFsSFptN6tOoUcK3C7d54oO&#10;mrOZ/zwMVwTI5UVKYUSC2yj1ymQx90hJYi+dBwsvCNPbNAlISoryeUp3XLB/TwmNOU7jKJ7YdA76&#10;RW5BMJslyevcaNZzA9uj432OF4H9rBHNLAfXonZnQ3k3nS9KYcM/lwLafWy0Y6wl6URXs9/s3XCE&#10;p0nYyPoJOKwkMAyICqsPDq1UPzAaYY3kWH/fUcUw6j4ImIM0JMTuHXch8TyCi7rUbC41VFQAlWOD&#10;0XRcmWlX7QbFty14miZPyBuYnYY7Vtshm6I6TBysCpfcYa3ZXXR5d1bn5bv8DQAA//8DAFBLAwQU&#10;AAYACAAAACEAzuA9798AAAAJAQAADwAAAGRycy9kb3ducmV2LnhtbEyPwU7DMBBE70j8g7VI3KhD&#10;IDSEOBWqihCCAwmVuLrxkkTE6yh2W8PXs5zgOJrRzJtyFe0oDjj7wZGCy0UCAql1ZqBOwfbt4SIH&#10;4YMmo0dHqOALPayq05NSF8YdqcZDEzrBJeQLraAPYSqk9G2PVvuFm5DY+3Cz1YHl3Ekz6yOX21Gm&#10;SXIjrR6IF3o94brH9rPZWwXN5jnW69fvx/ca43K76eITvUSlzs/i/R2IgDH8heEXn9GhYqad25Px&#10;YmSdZxlHFVzxJfaX17cpiJ2CNMtykFUp/z+ofgAAAP//AwBQSwECLQAUAAYACAAAACEAtoM4kv4A&#10;AADhAQAAEwAAAAAAAAAAAAAAAAAAAAAAW0NvbnRlbnRfVHlwZXNdLnhtbFBLAQItABQABgAIAAAA&#10;IQA4/SH/1gAAAJQBAAALAAAAAAAAAAAAAAAAAC8BAABfcmVscy8ucmVsc1BLAQItABQABgAIAAAA&#10;IQAqhdNAwAIAAMQFAAAOAAAAAAAAAAAAAAAAAC4CAABkcnMvZTJvRG9jLnhtbFBLAQItABQABgAI&#10;AAAAIQDO4D3v3wAAAAkBAAAPAAAAAAAAAAAAAAAAABoFAABkcnMvZG93bnJldi54bWxQSwUGAAAA&#10;AAQABADzAAAAJgYAAAAA&#10;" o:allowoverlap="f" filled="f" stroked="f" strokecolor="#036">
                <v:textbo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v:textbox>
                <w10:wrap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3152E0">
          <w:type w:val="continuous"/>
          <w:pgSz w:w="12240" w:h="15840"/>
          <w:pgMar w:top="1152" w:right="1440" w:bottom="1152" w:left="1440" w:header="720" w:footer="720" w:gutter="0"/>
          <w:cols w:space="720"/>
          <w:docGrid w:linePitch="360"/>
        </w:sectPr>
      </w:pP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1" layoutInCell="1" allowOverlap="0">
                <wp:simplePos x="0" y="0"/>
                <wp:positionH relativeFrom="column">
                  <wp:posOffset>3555365</wp:posOffset>
                </wp:positionH>
                <wp:positionV relativeFrom="page">
                  <wp:posOffset>1879600</wp:posOffset>
                </wp:positionV>
                <wp:extent cx="1326515" cy="7004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279.95pt;margin-top:148pt;width:104.45pt;height:5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ab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iJGgHdTogY0G3coRwRHkZ+h1Cmb3PRiaEc6hzo6r7u9k+VUjIVcNFVt2o5QcGkYriM+99M+e&#10;TjjagmyGD7ICP3RnpAMaa9XZ5EE6EKBDnR5PtbGxlNblZTSLwxijEu7mQUCC2Abn0/T4ulfavGOy&#10;Q3aRYQW1d+h0f6fNZHo0sc6ELHjbuvq34tkBYE4n4Bue2jsbhSvnjyRI1ov1gngkmq09EuS5d1Os&#10;iDcrwnmcX+arVR7+tH5Dkja8qpiwbo7SCsmfle4g8kkUJ3Fp2fLKwtmQtNpuVq1CewrSLtx3SMiZ&#10;mf88DJcv4PKCUhiR4DZKvGK2mHukILGXzIOFF4TJbTILSELy4jmlOy7Yv1NCQ4aTOIonMf2WW+C+&#10;19xo2nEDw6PlXYYXJyOaWgmuReVKayhvp/VZKmz4T6mAch8L7QRrNTqp1Yyb0fVGeHlshI2sHkHC&#10;SoLCQKcw+WDRSPUdowGmSIb1tx1VDKP2vYA2SEJC7NhxGxLPI9io85vN+Q0VJUBl2GA0LVdmGlW7&#10;XvFtA56mxhPyBlqn5k7VtsemqICS3cCkcOQOU82OovO9s3qavctfAAAA//8DAFBLAwQUAAYACAAA&#10;ACEAJsWQet8AAAALAQAADwAAAGRycy9kb3ducmV2LnhtbEyPy07DMBBF90j8gzVI7KhNaUITMqkQ&#10;iC2o5SGxc5NpEhGPo9htwt8zrGA5mqt7zyk2s+vVicbQeUa4XhhQxJWvO24Q3l6frtagQrRc294z&#10;IXxTgE15flbYvPYTb+m0i42SEg65RWhjHHKtQ9WSs2HhB2L5HfzobJRzbHQ92knKXa+XxqTa2Y5l&#10;obUDPbRUfe2ODuH9+fD5sTIvzaNLhsnPRrPLNOLlxXx/ByrSHP/C8Isv6FAK094fuQ6qR0iSLJMo&#10;wjJLRUoSt+laZPYIK5PegC4L/d+h/AEAAP//AwBQSwECLQAUAAYACAAAACEAtoM4kv4AAADhAQAA&#10;EwAAAAAAAAAAAAAAAAAAAAAAW0NvbnRlbnRfVHlwZXNdLnhtbFBLAQItABQABgAIAAAAIQA4/SH/&#10;1gAAAJQBAAALAAAAAAAAAAAAAAAAAC8BAABfcmVscy8ucmVsc1BLAQItABQABgAIAAAAIQAsweab&#10;ugIAAMMFAAAOAAAAAAAAAAAAAAAAAC4CAABkcnMvZTJvRG9jLnhtbFBLAQItABQABgAIAAAAIQAm&#10;xZB63wAAAAsBAAAPAAAAAAAAAAAAAAAAABQFAABkcnMvZG93bnJldi54bWxQSwUGAAAAAAQABADz&#10;AAAAIAY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1" layoutInCell="1" allowOverlap="0">
                <wp:simplePos x="0" y="0"/>
                <wp:positionH relativeFrom="column">
                  <wp:posOffset>-1304925</wp:posOffset>
                </wp:positionH>
                <wp:positionV relativeFrom="page">
                  <wp:posOffset>1892300</wp:posOffset>
                </wp:positionV>
                <wp:extent cx="1257300" cy="58801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02.75pt;margin-top:149pt;width:99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j0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giOozzjoDNzuB3A0eziHPrtc9XAnq68aCblsqdiwG6Xk2DJaA7/Q3vTP&#10;rk442oKsxw+yhjh0a6QD2jeqt8WDciBAByKPp95YLpUNGcXzywBMFdjiJIFquRA0O94elDbvmOyR&#10;XeRYQe8dOt3daWPZ0OzoYoMJWfKuc/3vxLMDcJxOIDZctTbLwrXzRxqkq2SVEI9Es5VHgqLwbsol&#10;8WZlOI+Ly2K5LMKfNm5IspbXNRM2zFFaIfmz1h1EPoniJC4tO15bOEtJq8162Sm0oyDt0n2Hgpy5&#10;+c9puCJALi9SCiMS3EapV86SuUdKEnvpPEi8IExv01lAUlKUz1O644L9e0pozHEaR/Ekpt/mFrjv&#10;dW4067mB4dHxPsfJyYlmVoIrUbvWGsq7aX1WCkv/qRTQ7mOjnWCtRie1mv16795GSGx4q+a1rB9B&#10;wkqCwkCMMPlg0Ur1HaMRpkiO9bctVQyj7r2AZ5CGxL4r4zYknkewUeeW9bmFigqgcmwwmpZLM42q&#10;7aD4poVI08MT8gaeTsOdqp9YHR4cTAqX3GGq2VF0vndeT7N38QsAAP//AwBQSwMEFAAGAAgAAAAh&#10;AP63zwbfAAAACwEAAA8AAABkcnMvZG93bnJldi54bWxMj8FOwzAMhu9IvENkJG5dQqFjLU0nBOIK&#10;2mCTuGWN11Y0TtVka3l7zAmOtj/9/v5yPbtenHEMnScNNwsFAqn2tqNGw8f7S7ICEaIha3pPqOEb&#10;A6yry4vSFNZPtMHzNjaCQygURkMb41BIGeoWnQkLPyDx7ehHZyKPYyPtaCYOd71MlVpKZzriD60Z&#10;8KnF+mt7chp2r8fP/Z16a55dNkx+VpJcLrW+vpofH0BEnOMfDL/6rA4VOx38iWwQvYYkVVnGrIY0&#10;X3ErRpJ7Xhw03OZqCbIq5f8O1Q8AAAD//wMAUEsBAi0AFAAGAAgAAAAhALaDOJL+AAAA4QEAABMA&#10;AAAAAAAAAAAAAAAAAAAAAFtDb250ZW50X1R5cGVzXS54bWxQSwECLQAUAAYACAAAACEAOP0h/9YA&#10;AACUAQAACwAAAAAAAAAAAAAAAAAvAQAAX3JlbHMvLnJlbHNQSwECLQAUAAYACAAAACEAi8949LgC&#10;AADDBQAADgAAAAAAAAAAAAAAAAAuAgAAZHJzL2Uyb0RvYy54bWxQSwECLQAUAAYACAAAACEA/rfP&#10;Bt8AAAALAQAADwAAAAAAAAAAAAAAAAASBQAAZHJzL2Rvd25yZXYueG1sUEsFBgAAAAAEAAQA8wAA&#10;AB4GA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v:textbox>
                <w10:wrap anchory="page"/>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noProof/>
          <w:color w:val="000000"/>
          <w:sz w:val="20"/>
          <w:szCs w:val="21"/>
        </w:rPr>
      </w:pPr>
      <w:r w:rsidRPr="008445DB">
        <w:rPr>
          <w:rFonts w:ascii="Times New Roman" w:eastAsia="Times New Roman" w:hAnsi="Times New Roman" w:cs="Times New Roman"/>
          <w:noProof/>
          <w:color w:val="000000"/>
          <w:sz w:val="20"/>
          <w:szCs w:val="21"/>
        </w:rPr>
        <w:fldChar w:fldCharType="begin"/>
      </w:r>
      <w:r w:rsidRPr="008445DB">
        <w:rPr>
          <w:rFonts w:ascii="Times New Roman" w:eastAsia="Times New Roman" w:hAnsi="Times New Roman" w:cs="Times New Roman"/>
          <w:noProof/>
          <w:color w:val="000000"/>
          <w:sz w:val="20"/>
          <w:szCs w:val="21"/>
        </w:rPr>
        <w:instrText xml:space="preserve"> MERGEFIELD Date </w:instrText>
      </w:r>
      <w:r w:rsidRPr="008445DB">
        <w:rPr>
          <w:rFonts w:ascii="Times New Roman" w:eastAsia="Times New Roman" w:hAnsi="Times New Roman" w:cs="Times New Roman"/>
          <w:noProof/>
          <w:color w:val="000000"/>
          <w:sz w:val="20"/>
          <w:szCs w:val="21"/>
        </w:rPr>
        <w:fldChar w:fldCharType="separate"/>
      </w:r>
      <w:r w:rsidRPr="008445DB">
        <w:rPr>
          <w:rFonts w:ascii="Times New Roman" w:eastAsia="Times New Roman" w:hAnsi="Times New Roman" w:cs="Times New Roman"/>
          <w:noProof/>
          <w:color w:val="000000"/>
          <w:sz w:val="20"/>
          <w:szCs w:val="21"/>
        </w:rPr>
        <w:t>«Date»</w:t>
      </w:r>
      <w:r w:rsidRPr="008445DB">
        <w:rPr>
          <w:rFonts w:ascii="Times New Roman" w:eastAsia="Times New Roman" w:hAnsi="Times New Roman" w:cs="Times New Roman"/>
          <w:noProof/>
          <w:color w:val="000000"/>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«System_Name»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Address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«Address»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City_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«City_»</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Zip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«Zip»</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b/>
          <w:spacing w:val="-5"/>
          <w:sz w:val="20"/>
          <w:szCs w:val="21"/>
        </w:rPr>
        <w:t>RE:</w:t>
      </w:r>
      <w:r w:rsidRPr="008445DB">
        <w:rPr>
          <w:rFonts w:ascii="Times New Roman" w:eastAsia="Times New Roman" w:hAnsi="Times New Roman" w:cs="Times New Roman"/>
          <w:spacing w:val="-5"/>
          <w:sz w:val="20"/>
          <w:szCs w:val="21"/>
        </w:rPr>
        <w:t xml:space="preserve">  </w:t>
      </w:r>
      <w:r w:rsidRPr="008445DB">
        <w:rPr>
          <w:rFonts w:ascii="Times New Roman" w:eastAsia="Times New Roman" w:hAnsi="Times New Roman" w:cs="Times New Roman"/>
          <w:b/>
          <w:spacing w:val="-5"/>
          <w:sz w:val="20"/>
          <w:szCs w:val="21"/>
        </w:rPr>
        <w:t>Stage 2 Disinfectants/Disinfection Byproducts Rule GW 500-9999 Yearly Dual Sample</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WSS#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WSS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«WSS»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Attn: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Title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«Title»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w:t>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Because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system’s previous DBP sampling data and has determined that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will be </w:t>
      </w:r>
      <w:r w:rsidRPr="008445DB">
        <w:rPr>
          <w:rFonts w:ascii="Times New Roman" w:eastAsia="Times New Roman" w:hAnsi="Times New Roman" w:cs="Times New Roman"/>
          <w:b/>
          <w:sz w:val="20"/>
          <w:szCs w:val="21"/>
          <w:u w:val="single"/>
        </w:rPr>
        <w:t>required to collect one (1) Total Trihalomethane Dual (TTHM-1) sample per year during the month of (</w:t>
      </w:r>
      <w:r w:rsidRPr="00656C67">
        <w:rPr>
          <w:rFonts w:ascii="Times New Roman" w:eastAsia="Times New Roman" w:hAnsi="Times New Roman" w:cs="Times New Roman"/>
          <w:b/>
          <w:sz w:val="20"/>
          <w:szCs w:val="21"/>
          <w:u w:val="single"/>
        </w:rPr>
        <w:t>MONTH</w:t>
      </w:r>
      <w:r w:rsidRPr="008445DB">
        <w:rPr>
          <w:rFonts w:ascii="Times New Roman" w:eastAsia="Times New Roman" w:hAnsi="Times New Roman" w:cs="Times New Roman"/>
          <w:b/>
          <w:sz w:val="20"/>
          <w:szCs w:val="21"/>
          <w:u w:val="single"/>
        </w:rPr>
        <w:t xml:space="preserve">) beginning in 2014.   The </w:t>
      </w:r>
      <w:r w:rsidRPr="008445DB">
        <w:rPr>
          <w:rFonts w:ascii="Times New Roman" w:eastAsia="Times New Roman" w:hAnsi="Times New Roman" w:cs="Times New Roman"/>
          <w:b/>
          <w:sz w:val="20"/>
          <w:szCs w:val="21"/>
          <w:u w:val="single"/>
        </w:rPr>
        <w:fldChar w:fldCharType="begin"/>
      </w:r>
      <w:r w:rsidRPr="008445DB">
        <w:rPr>
          <w:rFonts w:ascii="Times New Roman" w:eastAsia="Times New Roman" w:hAnsi="Times New Roman" w:cs="Times New Roman"/>
          <w:b/>
          <w:sz w:val="20"/>
          <w:szCs w:val="21"/>
          <w:u w:val="single"/>
        </w:rPr>
        <w:instrText xml:space="preserve"> MERGEFIELD  System_Name \* Caps </w:instrText>
      </w:r>
      <w:r w:rsidRPr="008445DB">
        <w:rPr>
          <w:rFonts w:ascii="Times New Roman" w:eastAsia="Times New Roman" w:hAnsi="Times New Roman" w:cs="Times New Roman"/>
          <w:b/>
          <w:sz w:val="20"/>
          <w:szCs w:val="21"/>
          <w:u w:val="single"/>
        </w:rPr>
        <w:fldChar w:fldCharType="separate"/>
      </w:r>
      <w:r w:rsidRPr="008445DB">
        <w:rPr>
          <w:rFonts w:ascii="Times New Roman" w:eastAsia="Times New Roman" w:hAnsi="Times New Roman" w:cs="Times New Roman"/>
          <w:b/>
          <w:sz w:val="20"/>
          <w:szCs w:val="21"/>
          <w:u w:val="single"/>
        </w:rPr>
        <w:t>«System_Name»</w:t>
      </w:r>
      <w:r w:rsidRPr="008445DB">
        <w:rPr>
          <w:rFonts w:ascii="Times New Roman" w:eastAsia="Times New Roman" w:hAnsi="Times New Roman" w:cs="Times New Roman"/>
          <w:b/>
          <w:sz w:val="20"/>
          <w:szCs w:val="21"/>
          <w:u w:val="single"/>
        </w:rPr>
        <w:fldChar w:fldCharType="end"/>
      </w:r>
      <w:r w:rsidRPr="008445DB">
        <w:rPr>
          <w:rFonts w:ascii="Times New Roman" w:eastAsia="Times New Roman" w:hAnsi="Times New Roman" w:cs="Times New Roman"/>
          <w:b/>
          <w:sz w:val="20"/>
          <w:szCs w:val="21"/>
          <w:u w:val="single"/>
        </w:rPr>
        <w:t xml:space="preserve"> water system will also be required to collect one (1) Haloacetic Acids Dual (HAA5-1) sample per year during the month </w:t>
      </w:r>
      <w:r w:rsidRPr="00656C67">
        <w:rPr>
          <w:rFonts w:ascii="Times New Roman" w:eastAsia="Times New Roman" w:hAnsi="Times New Roman" w:cs="Times New Roman"/>
          <w:b/>
          <w:sz w:val="20"/>
          <w:szCs w:val="21"/>
          <w:u w:val="single"/>
        </w:rPr>
        <w:t>of (MONTH)</w:t>
      </w:r>
      <w:r w:rsidRPr="008445DB">
        <w:rPr>
          <w:rFonts w:ascii="Times New Roman" w:eastAsia="Times New Roman" w:hAnsi="Times New Roman" w:cs="Times New Roman"/>
          <w:b/>
          <w:sz w:val="20"/>
          <w:szCs w:val="21"/>
          <w:u w:val="single"/>
        </w:rPr>
        <w:t xml:space="preserve"> beginning in 2014.</w:t>
      </w:r>
      <w:r w:rsidRPr="008445DB">
        <w:rPr>
          <w:rFonts w:ascii="Times New Roman" w:eastAsia="Times New Roman" w:hAnsi="Times New Roman" w:cs="Times New Roman"/>
          <w:sz w:val="20"/>
          <w:szCs w:val="21"/>
        </w:rPr>
        <w:t xml:space="preserve">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should continue this sampling schedule until notified in writing by the NMED-DWB.</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8445DB">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DBP2 Laboratory submittal forms for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8" w:history="1">
        <w:r w:rsidRPr="008445DB">
          <w:rPr>
            <w:rFonts w:ascii="Times New Roman" w:eastAsia="Times New Roman" w:hAnsi="Times New Roman" w:cs="Times New Roman"/>
            <w:color w:val="0000FF"/>
            <w:sz w:val="20"/>
            <w:szCs w:val="21"/>
            <w:u w:val="single"/>
          </w:rPr>
          <w:t>https://eidea.nmenv.state.nm.us/sep/login-form</w:t>
        </w:r>
      </w:hyperlink>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Staff_Phone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«Staff_Phone»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or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Staff_EMail \* Lower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«staff_email»</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should you have any questions.</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Sincerely,</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«Staff_Name»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1"/>
          <w:szCs w:val="21"/>
        </w:rPr>
      </w:pPr>
    </w:p>
    <w:p w:rsidR="008445DB" w:rsidRPr="008445DB" w:rsidRDefault="008445DB" w:rsidP="008445DB">
      <w:pPr>
        <w:spacing w:after="0" w:line="240" w:lineRule="auto"/>
        <w:rPr>
          <w:rFonts w:ascii="Times New Roman" w:eastAsia="Times New Roman" w:hAnsi="Times New Roman" w:cs="Times New Roman"/>
          <w:szCs w:val="20"/>
        </w:rPr>
      </w:pPr>
    </w:p>
    <w:p w:rsidR="008445DB" w:rsidRPr="008445DB" w:rsidRDefault="008445DB" w:rsidP="008445DB">
      <w:pPr>
        <w:spacing w:after="0" w:line="240" w:lineRule="auto"/>
        <w:rPr>
          <w:rFonts w:ascii="Times New Roman" w:eastAsia="Times New Roman" w:hAnsi="Times New Roman" w:cs="Times New Roman"/>
          <w:szCs w:val="20"/>
        </w:rPr>
        <w:sectPr w:rsidR="008445DB" w:rsidRPr="008445DB" w:rsidSect="003152E0">
          <w:type w:val="continuous"/>
          <w:pgSz w:w="12240" w:h="15840" w:code="1"/>
          <w:pgMar w:top="1440" w:right="1440" w:bottom="1440" w:left="1440" w:header="0" w:footer="0" w:gutter="0"/>
          <w:pgNumType w:start="1"/>
          <w:cols w:space="720"/>
          <w:titlePg/>
          <w:docGrid w:linePitch="272"/>
        </w:sect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8445DB" w:rsidRPr="008445DB"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lastRenderedPageBreak/>
              <w:t>STAGE 2 DISINFECTANT/DISINFECTION BYPRODUCTS</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SAMPLE LOCATION IDENTIFICATION</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CHECKLIST</w:t>
            </w:r>
          </w:p>
        </w:tc>
      </w:tr>
      <w:tr w:rsidR="008445DB" w:rsidRPr="008445DB" w:rsidTr="003152E0">
        <w:trPr>
          <w:jc w:val="center"/>
        </w:trPr>
        <w:tc>
          <w:tcPr>
            <w:tcW w:w="10845" w:type="dxa"/>
            <w:gridSpan w:val="3"/>
            <w:tcBorders>
              <w:top w:val="single" w:sz="18" w:space="0" w:color="auto"/>
              <w:left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Total Trihalomethane (TTHM)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_____________________________as its </w:t>
            </w:r>
            <w:r w:rsidRPr="008445DB">
              <w:rPr>
                <w:rFonts w:ascii="Times New Roman" w:eastAsia="Times New Roman" w:hAnsi="Times New Roman" w:cs="Times New Roman"/>
                <w:b/>
                <w:sz w:val="18"/>
                <w:szCs w:val="18"/>
                <w:u w:val="single"/>
              </w:rPr>
              <w:t>TTHM-1</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ab/>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low water flow area, a sparsely populated area with low flow.</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tcBorders>
              <w:left w:val="nil"/>
              <w:bottom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1477"/>
          <w:jc w:val="center"/>
        </w:trPr>
        <w:tc>
          <w:tcPr>
            <w:tcW w:w="10845" w:type="dxa"/>
            <w:gridSpan w:val="3"/>
            <w:tcBorders>
              <w:top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Haloacetic Acids (HAA5)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8445DB" w:rsidRPr="008445DB" w:rsidTr="003152E0">
        <w:trPr>
          <w:jc w:val="center"/>
        </w:trPr>
        <w:tc>
          <w:tcPr>
            <w:tcW w:w="10845" w:type="dxa"/>
            <w:gridSpan w:val="3"/>
            <w:tcBorders>
              <w:bottom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_________________________________ as its </w:t>
            </w:r>
            <w:r w:rsidRPr="008445DB">
              <w:rPr>
                <w:rFonts w:ascii="Times New Roman" w:eastAsia="Times New Roman" w:hAnsi="Times New Roman" w:cs="Times New Roman"/>
                <w:b/>
                <w:sz w:val="18"/>
                <w:szCs w:val="18"/>
                <w:u w:val="single"/>
              </w:rPr>
              <w:t>HAA5-1</w:t>
            </w:r>
            <w:r w:rsidRPr="008445DB">
              <w:rPr>
                <w:rFonts w:ascii="Times New Roman" w:eastAsia="Times New Roman" w:hAnsi="Times New Roman" w:cs="Times New Roman"/>
                <w:sz w:val="18"/>
                <w:szCs w:val="18"/>
              </w:rPr>
              <w:t xml:space="preserve"> </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near the ends of the distribution system, at or before the last group of customers.</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prior to the last fire hydrant</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Where no disinfectant residual exists.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Areas with biofilm problems.</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489"/>
          <w:jc w:val="center"/>
        </w:trPr>
        <w:tc>
          <w:tcPr>
            <w:tcW w:w="10845" w:type="dxa"/>
            <w:gridSpan w:val="3"/>
            <w:tcBorders>
              <w:top w:val="nil"/>
              <w:left w:val="nil"/>
              <w:bottom w:val="single" w:sz="4" w:space="0" w:color="auto"/>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i/>
                <w:sz w:val="18"/>
                <w:szCs w:val="18"/>
              </w:rPr>
            </w:pPr>
            <w:r w:rsidRPr="008445DB">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8445DB" w:rsidRPr="008445DB"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3803"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Date</w:t>
            </w:r>
          </w:p>
        </w:tc>
      </w:tr>
    </w:tbl>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br w:type="page"/>
      </w:r>
      <w:r w:rsidR="00C73E57">
        <w:rPr>
          <w:rFonts w:ascii="Times New Roman" w:hAnsi="Times New Roman" w:cs="Times New Roman"/>
          <w:b/>
          <w:sz w:val="40"/>
          <w:szCs w:val="40"/>
        </w:rPr>
        <w:lastRenderedPageBreak/>
        <w:t xml:space="preserve">DSSP INSTRUCTIONS </w:t>
      </w:r>
      <w:r>
        <w:rPr>
          <w:rFonts w:ascii="Times New Roman" w:hAnsi="Times New Roman" w:cs="Times New Roman"/>
          <w:b/>
          <w:sz w:val="40"/>
          <w:szCs w:val="40"/>
        </w:rPr>
        <w:t xml:space="preserve">APPENDIX </w:t>
      </w:r>
      <w:r w:rsidR="00A52C5C">
        <w:rPr>
          <w:rFonts w:ascii="Times New Roman" w:hAnsi="Times New Roman" w:cs="Times New Roman"/>
          <w:b/>
          <w:sz w:val="40"/>
          <w:szCs w:val="40"/>
        </w:rPr>
        <w:t>F</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pStyle w:val="ListParagraph"/>
        <w:spacing w:after="0" w:line="240" w:lineRule="auto"/>
        <w:jc w:val="center"/>
        <w:rPr>
          <w:rFonts w:ascii="Times New Roman" w:eastAsia="Calibri" w:hAnsi="Times New Roman" w:cs="Times New Roman"/>
          <w:b/>
          <w:color w:val="000000"/>
          <w:sz w:val="40"/>
          <w:szCs w:val="40"/>
        </w:rPr>
      </w:pPr>
      <w:r w:rsidRPr="00C73E57">
        <w:rPr>
          <w:rFonts w:ascii="Times New Roman" w:eastAsia="Calibri" w:hAnsi="Times New Roman" w:cs="Times New Roman"/>
          <w:b/>
          <w:color w:val="000000"/>
          <w:sz w:val="40"/>
          <w:szCs w:val="40"/>
        </w:rPr>
        <w:t xml:space="preserve">SW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ystems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500-3300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TTHM-IND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HAA5-IND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Q</w:t>
      </w:r>
      <w:r w:rsidRPr="00C73E57">
        <w:rPr>
          <w:rFonts w:ascii="Times New Roman" w:eastAsia="Calibri" w:hAnsi="Times New Roman" w:cs="Times New Roman"/>
          <w:b/>
          <w:color w:val="000000"/>
          <w:sz w:val="40"/>
          <w:szCs w:val="40"/>
        </w:rPr>
        <w:t>uarter</w:t>
      </w:r>
    </w:p>
    <w:p w:rsidR="00354AC0" w:rsidRDefault="00354AC0" w:rsidP="00CE7A57">
      <w:pPr>
        <w:spacing w:after="0" w:line="240" w:lineRule="auto"/>
        <w:jc w:val="center"/>
        <w:rPr>
          <w:rFonts w:ascii="Times New Roman" w:hAnsi="Times New Roman" w:cs="Times New Roman"/>
          <w:b/>
          <w:sz w:val="40"/>
          <w:szCs w:val="40"/>
        </w:rPr>
      </w:pPr>
    </w:p>
    <w:p w:rsidR="00FD5A04" w:rsidRPr="00FD5A04" w:rsidRDefault="00354AC0" w:rsidP="00FD5A04">
      <w:pPr>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CourierNewPS-BoldMT" w:hAnsi="CourierNewPS-BoldMT" w:cs="CourierNewPS-BoldMT"/>
          <w:b/>
          <w:bCs/>
          <w:sz w:val="28"/>
          <w:szCs w:val="28"/>
        </w:rPr>
        <w:br w:type="page"/>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380.45pt;margin-top:-1.8pt;width:85.55pt;height:78.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MHuAIAAMEFAAAOAAAAZHJzL2Uyb0RvYy54bWysVNtunDAQfa/Uf7D8TrjUsIDCVsmyVJXS&#10;i5T0A7xgFqtgI9tZNq367x2bvSV5qdrygGyPfeZyzsz1+/3Qox1TmktR4PAqwIiJWjZcbAv87aHy&#10;Uoy0oaKhvRSswE9M4/fLt2+upzFnkexk3zCFAETofBoL3Bkz5r6v644NVF/JkQkwtlIN1MBWbf1G&#10;0QnQh96PgiDxJ6maUcmaaQ2n5WzES4fftqw2X9pWM4P6AkNsxv2V+2/s319e03yr6Njx+hAG/Yso&#10;BsoFOD1BldRQ9Kj4K6iB10pq2ZqrWg6+bFteM5cDZBMGL7K57+jIXC5QHD2eyqT/H2z9efdVId4U&#10;OFlgJOgAHD2wvUG3co/gCOozjTqHa/cjXDR7OAeeXa56vJP1d42EXHVUbNmNUnLqGG0gvtC+9C+e&#10;zjjagmymT7IBP/TRSAe0b9VgiwflQIAOPD2duLGx1NZlkCYkjTGqwZZlhISOPJ/mx9ej0uYDkwOy&#10;iwIr4N6h092dNjYamh+vWGdCVrzvHf+9eHYAF+cT8A1Prc1G4ej8mQXZOl2nxCNRsvZIUJbeTbUi&#10;XlKFi7h8V65WZfjL+g1J3vGmYcK6OUorJH9G3UHksyhO4tKy542FsyFptd2seoV2FKRduc/VHCzn&#10;a/7zMFwRIJcXKYURCW6jzKuSdOGRisRetghSLwiz2ywJSEbK6nlKd1ywf08JTcBkHMWzmM5Bv8gt&#10;cN/r3Gg+cAPDo+dDgdPTJZpbCa5F46g1lPfz+qIUNvxzKYDuI9FOsFajs1rNfrN3vRHGx0bYyOYJ&#10;JKwkKAx0CpMPFp1UPzCaYIoUWMCYw6j/KKAJspAQO3TchsSLCDbq0rK5tFBRA1CBDUbzcmXmQfU4&#10;Kr7twM+x7W6gcSruNG07bI7p0G4wJ1xqh5lmB9Hl3t06T97lbwAAAP//AwBQSwMEFAAGAAgAAAAh&#10;ACATSY/dAAAACgEAAA8AAABkcnMvZG93bnJldi54bWxMj0FOwzAQRfdI3MEaJHat3YSGJsSpUIE1&#10;UDiAmwxxSDyOYrcNnJ5hBcvRPP3/frmd3SBOOIXOk4bVUoFAqn3TUavh/e1psQERoqHGDJ5QwxcG&#10;2FaXF6UpGn+mVzztYys4hEJhNNgYx0LKUFt0Jiz9iMS/Dz85E/mcWtlM5szhbpCJUpl0piNusGbE&#10;ncW63x+dho1yz32fJy/B3Xyv1nb34B/HT62vr+b7OxAR5/gHw68+q0PFTgd/pCaIQcNtpnJGNSzS&#10;DAQDeZrwuAOT61SBrEr5f0L1AwAA//8DAFBLAQItABQABgAIAAAAIQC2gziS/gAAAOEBAAATAAAA&#10;AAAAAAAAAAAAAAAAAABbQ29udGVudF9UeXBlc10ueG1sUEsBAi0AFAAGAAgAAAAhADj9If/WAAAA&#10;lAEAAAsAAAAAAAAAAAAAAAAALwEAAF9yZWxzLy5yZWxzUEsBAi0AFAAGAAgAAAAhANXCwwe4AgAA&#10;wQUAAA4AAAAAAAAAAAAAAAAALgIAAGRycy9lMm9Eb2MueG1sUEsBAi0AFAAGAAgAAAAhACATSY/d&#10;AAAACgEAAA8AAAAAAAAAAAAAAAAAEgUAAGRycy9kb3ducmV2LnhtbFBLBQYAAAAABAAEAPMAAAAc&#10;BgAAAAA=&#10;" filled="f" stroked="f">
                <v:textbox style="mso-fit-shape-to-text:t">
                  <w:txbxContent>
                    <w:p w:rsidR="003152E0" w:rsidRDefault="003152E0" w:rsidP="00FD5A04">
                      <w:pPr>
                        <w:tabs>
                          <w:tab w:val="left" w:pos="0"/>
                        </w:tabs>
                      </w:pPr>
                    </w:p>
                  </w:txbxContent>
                </v:textbox>
                <w10:wrap type="square"/>
              </v:shape>
            </w:pict>
          </mc:Fallback>
        </mc:AlternateContent>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0;margin-top:0;width:86.5pt;height:79.3pt;z-index:251689984;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uAIAAMI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SYyRoAPU6IHtDbqVewRPkJ9p1Dmo3Y+gaPbwDnV2serxTtbfNRJy1VGxZTdKyaljtAH/QvvTv/g6&#10;42gLspk+yQbs0EcjHdC+VYNNHqQDATrU6elUG+tLbU0GWRrHIKpBFgbBIgxd9XyaH7+PSpsPTA7I&#10;HgqsoPgOnu7utLHu0PyoYq0JWfG+dwToxbMHUJxfwDh8tTLrhqvnzyzI1uk6JR6JkrVHgrL0bqoV&#10;8ZIqXMTlu3K1KsNf1m5I8o43DRPWzJFbIfmz2h1YPrPixC4te95YOOuSVtvNqldoR4HblVsu6SA5&#10;q/nP3XBJgFhehBRGJLiNMq9K0oVHKhJ72SJIvSDMbrMkIBkpq+ch3XHB/j0kNBU4i6N4ZtPZ6Rex&#10;BW69jo3mAzcwPXo+FDg9KdHccnAtGldaQ3k/ny9SYd0/pwLKfSy0Y6wl6UxXs9/sXXOEybETNrJ5&#10;Ag4rCQwDNsLog0Mn1Q+MJhgjBRYw5zDqPwrogiwkxE4ddyHxIoKLupRsLiVU1ABUYIPRfFyZeVI9&#10;jopvO7Bz7Lsb6JyKO07bFpt9OvQbDAoX2mGo2Ul0eXda59G7/A0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kPPvjr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txbxContent>
                </v:textbox>
                <w10:wrap type="square" anchorx="margin" anchory="margin"/>
                <w10:anchorlock/>
              </v:shape>
            </w:pict>
          </mc:Fallback>
        </mc:AlternateContent>
      </w: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2B278B" wp14:editId="4598D9B6">
                <wp:simplePos x="0" y="0"/>
                <wp:positionH relativeFrom="column">
                  <wp:posOffset>4831715</wp:posOffset>
                </wp:positionH>
                <wp:positionV relativeFrom="paragraph">
                  <wp:posOffset>-22860</wp:posOffset>
                </wp:positionV>
                <wp:extent cx="1086485" cy="994410"/>
                <wp:effectExtent l="254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B278B" id="Text Box 84" o:spid="_x0000_s1043" type="#_x0000_t202" style="position:absolute;margin-left:380.45pt;margin-top:-1.8pt;width:85.55pt;height:78.3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twIAAMEFAAAOAAAAZHJzL2Uyb0RvYy54bWysVNtunDAQfa/Uf7D8TrjUuwsobJQsS1Up&#10;vUhJP8ALZrEKNrKdhbTKv3ds9pq8VG15QLbHPnM5Z+b6ZuxatGNKcykyHF4FGDFRyoqLbYa/PxZe&#10;jJE2VFS0lYJl+JlpfLN8/+566FMWyUa2FVMIQIROhz7DjTF96vu6bFhH9ZXsmQBjLVVHDWzV1q8U&#10;HQC9a/0oCOb+IFXVK1kyreE0n4x46fDrmpXma11rZlCbYYjNuL9y/439+8trmm4V7Rte7sOgfxFF&#10;R7kAp0eonBqKnhR/A9XxUkkta3NVys6Xdc1L5nKAbMLgVTYPDe2ZywWKo/tjmfT/gy2/7L4pxKsM&#10;xwQjQTvg6JGNBt3JEcER1GfodQrXHnq4aEY4B55drrq/l+UPjYRcNVRs2a1ScmgYrSC+0L70z55O&#10;ONqCbIbPsgI/9MlIBzTWqrPFg3IgQAeeno/c2FhK6zKI5ySeYVSCLUkICR15Pk0Pr3ulzUcmO2QX&#10;GVbAvUOnu3ttbDQ0PVyxzoQseNs6/ltxcQAXpxPwDU+tzUbh6PyVBMk6XsfEI9F87ZEgz73bYkW8&#10;eREuZvmHfLXKwxfrNyRpw6uKCevmIK2Q/Bl1e5FPojiKS8uWVxbOhqTVdrNqFdpRkHbhPldzsJyu&#10;+ZdhuCJALq9SCiMS3EWJV8zjhUcKMvOSRRB7QZjcJfOAJCQvLlO654L9e0poACZn0WwS0ynoV7kF&#10;7nubG007bmB4tLwD9R4v0dRKcC0qR62hvJ3WZ6Ww4Z9KAXQfiHaCtRqd1GrGzeh6I1wcGmEjq2eQ&#10;sJKgMNApTD5YNFL9xGiAKZJhAWMOo/aTgCZIQkLs0HEbMltEsFHnls25hYoSgDJsMJqWKzMNqqde&#10;8W0Dfg5tdwuNU3CnadthU0z7doM54VLbzzQ7iM737tZp8i5/Aw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bo/sP7cCAADB&#10;BQAADgAAAAAAAAAAAAAAAAAuAgAAZHJzL2Uyb0RvYy54bWxQSwECLQAUAAYACAAAACEAIBNJj90A&#10;AAAKAQAADwAAAAAAAAAAAAAAAAARBQAAZHJzL2Rvd25yZXYueG1sUEsFBgAAAAAEAAQA8wAAABsG&#10;AAAAAA==&#10;" filled="f" stroked="f">
                <v:textbox style="mso-fit-shape-to-text:t">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1" layoutInCell="0" allowOverlap="0" wp14:anchorId="13E4E945" wp14:editId="4FD5C0DA">
                <wp:simplePos x="0" y="0"/>
                <wp:positionH relativeFrom="margin">
                  <wp:align>left</wp:align>
                </wp:positionH>
                <wp:positionV relativeFrom="margin">
                  <wp:align>top</wp:align>
                </wp:positionV>
                <wp:extent cx="1098550" cy="1007110"/>
                <wp:effectExtent l="0" t="0" r="0" b="254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4E945" id="Text Box 85" o:spid="_x0000_s1044" type="#_x0000_t202" style="position:absolute;margin-left:0;margin-top:0;width:86.5pt;height:79.3pt;z-index:25170227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puAIAAMI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YyRoD3U6IFNBt3KCcET5GccdAZq9wMomgneoc4uVj3cyeq7RkKuWyp27EYpObaM1uBfaH/6F19n&#10;HG1BtuMnWYMd+mikA5oa1dvkQToQoEOdnk61sb5U1mSQJnEMogpkYRAsw9BVz6fZ8fugtPnAZI/s&#10;IccKiu/g6f5OG+sOzY4q1pqQJe86R4BOPHsAxfkFjMNXK7NuuHr+TIN0k2wS4pFosfFIUBTeTbkm&#10;3qIMl3Hxrlivi/CXtRuSrOV1zYQ1c+RWSP6sdgeWz6w4sUvLjtcWzrqk1W677hTaU+B26ZZLOkjO&#10;av5zN1wSIJYXIYURCW6j1CsXydIjJYm9dBkkXhCmt+kiICkpyuch3XHB/j0kNOY4jaN4ZtPZ6Rex&#10;BW69jo1mPTcwPTreA31PSjSzHNyI2pXWUN7N54tUWPfPqYByHwvtGGtJOtPVTNvJNUeYHDthK+sn&#10;4LCSwDBgI4w+OLRS/cBohDGSYwFzDqPuo4AuSENC7NRxFxIvI7ioS8n2UkJFBUA5NhjNx7WZJ9Xj&#10;oPiuBTvHvruBzim547RtsdmnQ7/BoHChHYaanUSXd6d1Hr2r3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yTdU6b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1" layoutInCell="1" allowOverlap="0" wp14:anchorId="56543B4B" wp14:editId="78738CC0">
                <wp:simplePos x="0" y="0"/>
                <wp:positionH relativeFrom="margin">
                  <wp:posOffset>1177925</wp:posOffset>
                </wp:positionH>
                <wp:positionV relativeFrom="margin">
                  <wp:posOffset>19050</wp:posOffset>
                </wp:positionV>
                <wp:extent cx="3579495" cy="16052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3B4B" id="Text Box 86" o:spid="_x0000_s1045" type="#_x0000_t202" style="position:absolute;margin-left:92.75pt;margin-top:1.5pt;width:281.85pt;height:12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YFwwIAAMQFAAAOAAAAZHJzL2Uyb0RvYy54bWysVNtunDAQfa/Uf7D8TrisYRcUNkqWpaqU&#10;XqSkH+AFs1gFm9resGnVf+/Y7C3pS9WWB2TPjM/czsz1zb7v0BNTmkuR4/AqwIiJStZcbHP85bH0&#10;FhhpQ0VNOylYjp+ZxjfLt2+uxyFjkWxlVzOFAETobBxy3BozZL6vq5b1VF/JgQlQNlL11MBVbf1a&#10;0RHQ+86PgiDxR6nqQcmKaQ3SYlLipcNvGlaZT02jmUFdjiE24/7K/Tf27y+vabZVdGh5dQiD/kUU&#10;PeUCnJ6gCmoo2in+G1TPKyW1bMxVJXtfNg2vmMsBsgmDV9k8tHRgLhcojh5OZdL/D7b6+PRZIV7n&#10;eJFgJGgPPXpke4Pu5B6BCOozDjoDs4cBDM0e5NBnl6se7mX1VSMhVy0VW3arlBxbRmuIL7Qv/Yun&#10;E462IJvxg6zBD90Z6YD2jept8aAcCNChT8+n3thYKhDO4nlK0hijCnRhEsTRwnXPp9nx+aC0ecdk&#10;j+whxwqa7+Dp0702NhyaHU2sNyFL3nWOAJ14IQDDSQLO4anV2TBcP3+kQbperBfEI1Gy9khQFN5t&#10;uSJeUobzuJgVq1UR/rR+Q5K1vK6ZsG6O3ArJn/XuwPKJFSd2adnx2sLZkLTabladQk8UuF26zxUd&#10;NGcz/2UYrgiQy6uUwogEd1Hqlcli7pGSxF46DxZeEKZ3aRKQlBTly5TuuWD/nhIac5zGUTyx6Rz0&#10;q9yCYDZLHBWhMRe50aznBrZHx3ugb2C/aZ4tB9eidq01lHfT+aIUNvxzKQD12GjHWEvSia5mv9m7&#10;4QjT4yRsZP0MHFYSGAZEhdUHh1aq7xiNsEZyrL/tqGIYde8FzEEaEmL3jruQeB7BRV1qNpcaKiqA&#10;yrHBaDquzLSrdoPi2xY8TZMn5C3MTsMdq+2QTVEdJg5WhUvusNbsLrq8O6vz8l3+AgAA//8DAFBL&#10;AwQUAAYACAAAACEAzuA9798AAAAJAQAADwAAAGRycy9kb3ducmV2LnhtbEyPwU7DMBBE70j8g7VI&#10;3KhDIDSEOBWqihCCAwmVuLrxkkTE6yh2W8PXs5zgOJrRzJtyFe0oDjj7wZGCy0UCAql1ZqBOwfbt&#10;4SIH4YMmo0dHqOALPayq05NSF8YdqcZDEzrBJeQLraAPYSqk9G2PVvuFm5DY+3Cz1YHl3Ekz6yOX&#10;21GmSXIjrR6IF3o94brH9rPZWwXN5jnW69fvx/ca43K76eITvUSlzs/i/R2IgDH8heEXn9GhYqad&#10;25PxYmSdZxlHFVzxJfaX17cpiJ2CNMtykFUp/z+ofgAAAP//AwBQSwECLQAUAAYACAAAACEAtoM4&#10;kv4AAADhAQAAEwAAAAAAAAAAAAAAAAAAAAAAW0NvbnRlbnRfVHlwZXNdLnhtbFBLAQItABQABgAI&#10;AAAAIQA4/SH/1gAAAJQBAAALAAAAAAAAAAAAAAAAAC8BAABfcmVscy8ucmVsc1BLAQItABQABgAI&#10;AAAAIQA7JxYFwwIAAMQFAAAOAAAAAAAAAAAAAAAAAC4CAABkcnMvZTJvRG9jLnhtbFBLAQItABQA&#10;BgAIAAAAIQDO4D3v3wAAAAkBAAAPAAAAAAAAAAAAAAAAAB0FAABkcnMvZG93bnJldi54bWxQSwUG&#10;AAAAAAQABADzAAAAKQYAAAAA&#10;" o:allowoverlap="f" filled="f" stroked="f" strokecolor="#036">
                <v:textbo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v:textbox>
                <w10:wrap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3152E0">
          <w:type w:val="continuous"/>
          <w:pgSz w:w="12240" w:h="15840"/>
          <w:pgMar w:top="1152" w:right="1440" w:bottom="1152" w:left="1440" w:header="720" w:footer="720" w:gutter="0"/>
          <w:cols w:space="720"/>
          <w:docGrid w:linePitch="360"/>
        </w:sect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3152E0">
          <w:type w:val="continuous"/>
          <w:pgSz w:w="12240" w:h="15840"/>
          <w:pgMar w:top="1152" w:right="1440" w:bottom="1152" w:left="1440" w:header="720" w:footer="720" w:gutter="0"/>
          <w:cols w:space="720"/>
          <w:docGrid w:linePitch="360"/>
        </w:sect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871EA0A" wp14:editId="652C4F68">
                <wp:simplePos x="0" y="0"/>
                <wp:positionH relativeFrom="column">
                  <wp:posOffset>4831715</wp:posOffset>
                </wp:positionH>
                <wp:positionV relativeFrom="paragraph">
                  <wp:posOffset>-22860</wp:posOffset>
                </wp:positionV>
                <wp:extent cx="1086485" cy="994410"/>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1EA0A" id="Text Box 81" o:spid="_x0000_s1046" type="#_x0000_t202" style="position:absolute;margin-left:380.45pt;margin-top:-1.8pt;width:85.55pt;height:78.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vHtQIAAME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GY5DjATtoEcPbDToVo4IjqA+Q69TcLvvwdGMcA59dlx1fyfLbxoJuW6o2LGVUnJoGK0gP3fTv7g6&#10;4WgLsh0+ygri0EcjHdBYq84WD8qBAB369HTqjc2ltCGDeE7iGUYl2JKEkNA1z6fp8XavtHnPZIfs&#10;IsMKeu/Q6f5OG+ABrkcXG0zIgret638rnh2A43QCseGqtdksXDt/JEGyiTcx8Ug033gkyHNvVayJ&#10;Ny/CxSx/l6/XefjTxg1J2vCqYsKGOUorJH/WuoPIJ1GcxKVlyysLZ1PSarddtwrtKUi7cJ/tFiR/&#10;4eY/T8OZgcsLSmFEgtso8Yp5vPBIQWZesghiLwiT22QekITkxXNKd1ywf6eEBujkLJpNYvott8B9&#10;r7nRtOMGhkfLO1DvyYmmVoIbUbnWGsrbaX1RCpv+uRRQsWOjnWCtRie1mnE7urcROa1ZNW9l9QQS&#10;VhIUBjqFyQeLRqrvGA0wRTIsYMxh1H4Q8AiSkBA7dNyGzBYAg9SlZXtpoaIEoAwbjKbl2kyD6rFX&#10;fNdAnOOzW8HDKbjT9DknIGQ3MCcctcNMs4Pocu+8zpN3+Qs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ORbG8e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FD5A04">
                      <w:pPr>
                        <w:tabs>
                          <w:tab w:val="left" w:pos="0"/>
                        </w:tabs>
                      </w:pPr>
                    </w:p>
                  </w:txbxContent>
                </v:textbox>
                <w10:wrap type="square"/>
              </v:shape>
            </w:pict>
          </mc:Fallback>
        </mc:AlternateContent>
      </w:r>
    </w:p>
    <w:p w:rsidR="00FD5A04" w:rsidRPr="00FD5A04" w:rsidRDefault="00FD5A04" w:rsidP="00FD5A04">
      <w:pPr>
        <w:spacing w:after="0" w:line="240" w:lineRule="auto"/>
        <w:rPr>
          <w:rFonts w:ascii="Times New Roman" w:eastAsia="Times New Roman" w:hAnsi="Times New Roman" w:cs="Times New Roman"/>
          <w:noProof/>
          <w:color w:val="000000"/>
          <w:sz w:val="20"/>
          <w:szCs w:val="21"/>
        </w:rPr>
      </w:pPr>
      <w:r w:rsidRPr="00FD5A04">
        <w:rPr>
          <w:rFonts w:ascii="Times New Roman" w:eastAsia="Times New Roman" w:hAnsi="Times New Roman" w:cs="Times New Roman"/>
          <w:noProof/>
          <w:color w:val="000000"/>
          <w:sz w:val="20"/>
          <w:szCs w:val="21"/>
        </w:rPr>
        <w:fldChar w:fldCharType="begin"/>
      </w:r>
      <w:r w:rsidRPr="00FD5A04">
        <w:rPr>
          <w:rFonts w:ascii="Times New Roman" w:eastAsia="Times New Roman" w:hAnsi="Times New Roman" w:cs="Times New Roman"/>
          <w:noProof/>
          <w:color w:val="000000"/>
          <w:sz w:val="20"/>
          <w:szCs w:val="21"/>
        </w:rPr>
        <w:instrText xml:space="preserve"> MERGEFIELD Date </w:instrText>
      </w:r>
      <w:r w:rsidRPr="00FD5A04">
        <w:rPr>
          <w:rFonts w:ascii="Times New Roman" w:eastAsia="Times New Roman" w:hAnsi="Times New Roman" w:cs="Times New Roman"/>
          <w:noProof/>
          <w:color w:val="000000"/>
          <w:sz w:val="20"/>
          <w:szCs w:val="21"/>
        </w:rPr>
        <w:fldChar w:fldCharType="separate"/>
      </w:r>
      <w:r w:rsidRPr="00FD5A04">
        <w:rPr>
          <w:rFonts w:ascii="Times New Roman" w:eastAsia="Times New Roman" w:hAnsi="Times New Roman" w:cs="Times New Roman"/>
          <w:noProof/>
          <w:color w:val="000000"/>
          <w:sz w:val="20"/>
          <w:szCs w:val="21"/>
        </w:rPr>
        <w:t>«Date»</w:t>
      </w:r>
      <w:r w:rsidRPr="00FD5A04">
        <w:rPr>
          <w:rFonts w:ascii="Times New Roman" w:eastAsia="Times New Roman" w:hAnsi="Times New Roman" w:cs="Times New Roman"/>
          <w:noProof/>
          <w:color w:val="000000"/>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«System_Name»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Address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«Address»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City_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«City_»</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Zip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«Zip»</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b/>
          <w:spacing w:val="-5"/>
          <w:sz w:val="20"/>
          <w:szCs w:val="21"/>
        </w:rPr>
        <w:t>RE:</w:t>
      </w:r>
      <w:r w:rsidRPr="00FD5A04">
        <w:rPr>
          <w:rFonts w:ascii="Times New Roman" w:eastAsia="Times New Roman" w:hAnsi="Times New Roman" w:cs="Times New Roman"/>
          <w:spacing w:val="-5"/>
          <w:sz w:val="20"/>
          <w:szCs w:val="21"/>
        </w:rPr>
        <w:t xml:space="preserve">  </w:t>
      </w:r>
      <w:r w:rsidRPr="00FD5A04">
        <w:rPr>
          <w:rFonts w:ascii="Times New Roman" w:eastAsia="Times New Roman" w:hAnsi="Times New Roman" w:cs="Times New Roman"/>
          <w:b/>
          <w:spacing w:val="-5"/>
          <w:sz w:val="20"/>
          <w:szCs w:val="21"/>
        </w:rPr>
        <w:t>Stage 2 Disinfectants/Disinfection Byproducts Rule SW 500-3300 Quarterly Individual Sample</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WSS#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WSS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«WSS»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Attn: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Title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«Title»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w:t>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4C291B">
        <w:rPr>
          <w:rFonts w:ascii="Times New Roman" w:eastAsia="Times New Roman" w:hAnsi="Times New Roman" w:cs="Times New Roman"/>
          <w:sz w:val="20"/>
          <w:szCs w:val="21"/>
        </w:rPr>
        <w:t xml:space="preserve">Because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system’s previous DBP sampling data and has determined that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w:t>
      </w:r>
      <w:r w:rsidRPr="004C291B">
        <w:rPr>
          <w:rFonts w:ascii="Times New Roman" w:eastAsia="Times New Roman" w:hAnsi="Times New Roman" w:cs="Times New Roman"/>
          <w:b/>
          <w:sz w:val="20"/>
          <w:szCs w:val="21"/>
          <w:u w:val="single"/>
        </w:rPr>
        <w:t>will be required to collect one (1) Total Trihalomethane Individual (TTHM-IND) sample during the months of (January, April, July, &amp; October) (February, May, August, &amp; November) (March, June, September, &amp; December) beginning</w:t>
      </w:r>
      <w:r w:rsidRPr="00FD5A04">
        <w:rPr>
          <w:rFonts w:ascii="Times New Roman" w:eastAsia="Times New Roman" w:hAnsi="Times New Roman" w:cs="Times New Roman"/>
          <w:b/>
          <w:sz w:val="20"/>
          <w:szCs w:val="21"/>
          <w:u w:val="single"/>
        </w:rPr>
        <w:t xml:space="preserve"> in 2014.   The </w:t>
      </w:r>
      <w:r w:rsidRPr="00FD5A04">
        <w:rPr>
          <w:rFonts w:ascii="Times New Roman" w:eastAsia="Times New Roman" w:hAnsi="Times New Roman" w:cs="Times New Roman"/>
          <w:b/>
          <w:sz w:val="20"/>
          <w:szCs w:val="21"/>
          <w:u w:val="single"/>
        </w:rPr>
        <w:fldChar w:fldCharType="begin"/>
      </w:r>
      <w:r w:rsidRPr="00FD5A04">
        <w:rPr>
          <w:rFonts w:ascii="Times New Roman" w:eastAsia="Times New Roman" w:hAnsi="Times New Roman" w:cs="Times New Roman"/>
          <w:b/>
          <w:sz w:val="20"/>
          <w:szCs w:val="21"/>
          <w:u w:val="single"/>
        </w:rPr>
        <w:instrText xml:space="preserve"> MERGEFIELD  System_Name \* Caps </w:instrText>
      </w:r>
      <w:r w:rsidRPr="00FD5A04">
        <w:rPr>
          <w:rFonts w:ascii="Times New Roman" w:eastAsia="Times New Roman" w:hAnsi="Times New Roman" w:cs="Times New Roman"/>
          <w:b/>
          <w:sz w:val="20"/>
          <w:szCs w:val="21"/>
          <w:u w:val="single"/>
        </w:rPr>
        <w:fldChar w:fldCharType="separate"/>
      </w:r>
      <w:r w:rsidRPr="00FD5A04">
        <w:rPr>
          <w:rFonts w:ascii="Times New Roman" w:eastAsia="Times New Roman" w:hAnsi="Times New Roman" w:cs="Times New Roman"/>
          <w:b/>
          <w:sz w:val="20"/>
          <w:szCs w:val="21"/>
          <w:u w:val="single"/>
        </w:rPr>
        <w:t>«System_Name»</w:t>
      </w:r>
      <w:r w:rsidRPr="00FD5A04">
        <w:rPr>
          <w:rFonts w:ascii="Times New Roman" w:eastAsia="Times New Roman" w:hAnsi="Times New Roman" w:cs="Times New Roman"/>
          <w:b/>
          <w:sz w:val="20"/>
          <w:szCs w:val="21"/>
          <w:u w:val="single"/>
        </w:rPr>
        <w:fldChar w:fldCharType="end"/>
      </w:r>
      <w:r w:rsidRPr="00FD5A04">
        <w:rPr>
          <w:rFonts w:ascii="Times New Roman" w:eastAsia="Times New Roman" w:hAnsi="Times New Roman" w:cs="Times New Roman"/>
          <w:b/>
          <w:sz w:val="20"/>
          <w:szCs w:val="21"/>
          <w:u w:val="single"/>
        </w:rPr>
        <w:t xml:space="preserve"> water system will also be required to collect one (1) Haloacetic Acids Individual (HAA5-IND) sample during the months of </w:t>
      </w:r>
      <w:r w:rsidRPr="00656C67">
        <w:rPr>
          <w:rFonts w:ascii="Times New Roman" w:eastAsia="Times New Roman" w:hAnsi="Times New Roman" w:cs="Times New Roman"/>
          <w:b/>
          <w:sz w:val="20"/>
          <w:szCs w:val="21"/>
          <w:u w:val="single"/>
        </w:rPr>
        <w:t>(January, April, July, &amp; October) (February, May, August, &amp; November) (March, June, September, &amp; December)</w:t>
      </w:r>
      <w:r w:rsidRPr="00FD5A04">
        <w:rPr>
          <w:rFonts w:ascii="Times New Roman" w:eastAsia="Times New Roman" w:hAnsi="Times New Roman" w:cs="Times New Roman"/>
          <w:b/>
          <w:sz w:val="20"/>
          <w:szCs w:val="21"/>
          <w:u w:val="single"/>
        </w:rPr>
        <w:t xml:space="preserve"> beginning in 2014</w:t>
      </w:r>
      <w:r w:rsidRPr="00FD5A04">
        <w:rPr>
          <w:rFonts w:ascii="Times New Roman" w:eastAsia="Times New Roman" w:hAnsi="Times New Roman" w:cs="Times New Roman"/>
          <w:sz w:val="20"/>
          <w:szCs w:val="21"/>
        </w:rPr>
        <w:t xml:space="preserve">.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should continue this sampling schedule until notified in writing by the NMED-DWB.</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FD5A04">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DBP2 Laboratory submittal forms for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9" w:history="1">
        <w:r w:rsidRPr="00707248">
          <w:rPr>
            <w:rFonts w:ascii="Times New Roman" w:eastAsia="Times New Roman" w:hAnsi="Times New Roman" w:cs="Times New Roman"/>
            <w:color w:val="0000FF"/>
            <w:sz w:val="20"/>
            <w:szCs w:val="21"/>
            <w:u w:val="single"/>
          </w:rPr>
          <w:t>https://eidea.nmenv.state.nm.us/sep/login-form</w:t>
        </w:r>
      </w:hyperlink>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Staff_Phone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«Staff_Phone»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or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Staff_EMail \* Lower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«staff_email»</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should you have any questions.</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Sincerely,</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«Staff_Name»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ind w:firstLine="720"/>
        <w:rPr>
          <w:rFonts w:ascii="Times New Roman" w:eastAsia="Times New Roman" w:hAnsi="Times New Roman" w:cs="Times New Roman"/>
          <w:szCs w:val="24"/>
        </w:rPr>
      </w:pPr>
      <w:r w:rsidRPr="00FD5A04">
        <w:rPr>
          <w:rFonts w:ascii="Times New Roman" w:eastAsia="Times New Roman" w:hAnsi="Times New Roman" w:cs="Times New Roman"/>
          <w:szCs w:val="24"/>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FD5A04" w:rsidRPr="00FD5A04"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lastRenderedPageBreak/>
              <w:t>STAGE 2 DISINFECTANT/DISINFECTION BYPRODUCTS</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SAMPLE LOCATION IDENTIFICATION</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CHECKLIST</w:t>
            </w:r>
          </w:p>
        </w:tc>
      </w:tr>
      <w:tr w:rsidR="00FD5A04" w:rsidRPr="00FD5A04" w:rsidTr="003152E0">
        <w:trPr>
          <w:jc w:val="center"/>
        </w:trPr>
        <w:tc>
          <w:tcPr>
            <w:tcW w:w="10845" w:type="dxa"/>
            <w:gridSpan w:val="3"/>
            <w:tcBorders>
              <w:top w:val="single" w:sz="18" w:space="0" w:color="auto"/>
              <w:left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Total Trihalomethane (TTHM)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_____________________________as its </w:t>
            </w:r>
            <w:r w:rsidRPr="00FD5A04">
              <w:rPr>
                <w:rFonts w:ascii="Times New Roman" w:eastAsia="Times New Roman" w:hAnsi="Times New Roman" w:cs="Times New Roman"/>
                <w:b/>
                <w:sz w:val="18"/>
                <w:szCs w:val="18"/>
                <w:u w:val="single"/>
              </w:rPr>
              <w:t>TTHM-IND</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ab/>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low water flow area, a sparsely populated area with low flow.</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tcBorders>
              <w:left w:val="nil"/>
              <w:bottom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1477"/>
          <w:jc w:val="center"/>
        </w:trPr>
        <w:tc>
          <w:tcPr>
            <w:tcW w:w="10845" w:type="dxa"/>
            <w:gridSpan w:val="3"/>
            <w:tcBorders>
              <w:top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Haloacetic Acids (HAA5)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FD5A04" w:rsidRPr="00FD5A04" w:rsidTr="003152E0">
        <w:trPr>
          <w:jc w:val="center"/>
        </w:trPr>
        <w:tc>
          <w:tcPr>
            <w:tcW w:w="10845" w:type="dxa"/>
            <w:gridSpan w:val="3"/>
            <w:tcBorders>
              <w:bottom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_________________________________ as its </w:t>
            </w:r>
            <w:r w:rsidRPr="00FD5A04">
              <w:rPr>
                <w:rFonts w:ascii="Times New Roman" w:eastAsia="Times New Roman" w:hAnsi="Times New Roman" w:cs="Times New Roman"/>
                <w:b/>
                <w:sz w:val="18"/>
                <w:szCs w:val="18"/>
                <w:u w:val="single"/>
              </w:rPr>
              <w:t>HAA5-IND</w:t>
            </w:r>
            <w:r w:rsidRPr="00FD5A04">
              <w:rPr>
                <w:rFonts w:ascii="Times New Roman" w:eastAsia="Times New Roman" w:hAnsi="Times New Roman" w:cs="Times New Roman"/>
                <w:sz w:val="18"/>
                <w:szCs w:val="18"/>
              </w:rPr>
              <w:t xml:space="preserve"> </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near the ends of the distribution system, at or before the last group of customers.</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C747B1">
              <w:rPr>
                <w:rFonts w:ascii="Times New Roman" w:eastAsia="Times New Roman" w:hAnsi="Times New Roman" w:cs="Times New Roman"/>
                <w:sz w:val="18"/>
                <w:szCs w:val="18"/>
              </w:rPr>
            </w:r>
            <w:r w:rsidR="00C747B1">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prior to the last fire hydrant</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Where no disinfectant residual exists.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Areas with biofilm problems.</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489"/>
          <w:jc w:val="center"/>
        </w:trPr>
        <w:tc>
          <w:tcPr>
            <w:tcW w:w="10845" w:type="dxa"/>
            <w:gridSpan w:val="3"/>
            <w:tcBorders>
              <w:top w:val="nil"/>
              <w:left w:val="nil"/>
              <w:bottom w:val="single" w:sz="4" w:space="0" w:color="auto"/>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i/>
                <w:sz w:val="18"/>
                <w:szCs w:val="18"/>
              </w:rPr>
            </w:pPr>
            <w:r w:rsidRPr="00FD5A04">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FD5A04" w:rsidRPr="00FD5A04"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3803"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Date</w:t>
            </w:r>
          </w:p>
        </w:tc>
      </w:tr>
    </w:tbl>
    <w:p w:rsidR="00B8136A" w:rsidRDefault="008445DB" w:rsidP="00707248">
      <w:pPr>
        <w:jc w:val="center"/>
        <w:rPr>
          <w:rFonts w:ascii="Times New Roman" w:hAnsi="Times New Roman" w:cs="Times New Roman"/>
          <w:b/>
          <w:sz w:val="40"/>
          <w:szCs w:val="40"/>
        </w:rPr>
      </w:pPr>
      <w:r>
        <w:rPr>
          <w:rFonts w:ascii="CourierNewPS-BoldMT" w:hAnsi="CourierNewPS-BoldMT" w:cs="CourierNewPS-BoldMT"/>
          <w:b/>
          <w:bCs/>
          <w:sz w:val="28"/>
          <w:szCs w:val="28"/>
        </w:rPr>
        <w:br w:type="page"/>
      </w:r>
      <w:r w:rsidR="00B8136A">
        <w:rPr>
          <w:rFonts w:ascii="Times New Roman" w:hAnsi="Times New Roman" w:cs="Times New Roman"/>
          <w:b/>
          <w:sz w:val="40"/>
          <w:szCs w:val="40"/>
        </w:rPr>
        <w:lastRenderedPageBreak/>
        <w:t xml:space="preserve">DSSP INSTRUCTIONS APPENDIX </w:t>
      </w:r>
      <w:r w:rsidR="00A52C5C">
        <w:rPr>
          <w:rFonts w:ascii="Times New Roman" w:hAnsi="Times New Roman" w:cs="Times New Roman"/>
          <w:b/>
          <w:sz w:val="40"/>
          <w:szCs w:val="40"/>
        </w:rPr>
        <w:t>G</w:t>
      </w:r>
    </w:p>
    <w:p w:rsidR="00B8136A" w:rsidRDefault="00B8136A" w:rsidP="00CE7A57">
      <w:pPr>
        <w:spacing w:after="0" w:line="240" w:lineRule="auto"/>
        <w:jc w:val="center"/>
        <w:rPr>
          <w:rFonts w:ascii="Times New Roman" w:hAnsi="Times New Roman" w:cs="Times New Roman"/>
          <w:b/>
          <w:sz w:val="40"/>
          <w:szCs w:val="40"/>
        </w:rPr>
      </w:pPr>
    </w:p>
    <w:p w:rsidR="00B8136A" w:rsidRDefault="00B8136A" w:rsidP="00CE7A57">
      <w:pPr>
        <w:spacing w:after="0" w:line="240" w:lineRule="auto"/>
        <w:jc w:val="center"/>
        <w:rPr>
          <w:rFonts w:ascii="Times New Roman" w:eastAsia="Calibri" w:hAnsi="Times New Roman" w:cs="Times New Roman"/>
          <w:b/>
          <w:color w:val="000000"/>
          <w:sz w:val="40"/>
          <w:szCs w:val="40"/>
        </w:rPr>
      </w:pPr>
      <w:r w:rsidRPr="00B8136A">
        <w:rPr>
          <w:rFonts w:ascii="Times New Roman" w:eastAsia="Calibri" w:hAnsi="Times New Roman" w:cs="Times New Roman"/>
          <w:b/>
          <w:color w:val="000000"/>
          <w:sz w:val="40"/>
          <w:szCs w:val="40"/>
        </w:rPr>
        <w:t xml:space="preserve">Stage 2 </w:t>
      </w:r>
      <w:r>
        <w:rPr>
          <w:rFonts w:ascii="Times New Roman" w:eastAsia="Calibri" w:hAnsi="Times New Roman" w:cs="Times New Roman"/>
          <w:b/>
          <w:color w:val="000000"/>
          <w:sz w:val="40"/>
          <w:szCs w:val="40"/>
        </w:rPr>
        <w:t xml:space="preserve">DBP </w:t>
      </w:r>
      <w:r w:rsidRPr="00B8136A">
        <w:rPr>
          <w:rFonts w:ascii="Times New Roman" w:eastAsia="Calibri" w:hAnsi="Times New Roman" w:cs="Times New Roman"/>
          <w:b/>
          <w:color w:val="000000"/>
          <w:sz w:val="40"/>
          <w:szCs w:val="40"/>
        </w:rPr>
        <w:t>Compliance Monitoring Inventory Action Form</w:t>
      </w:r>
    </w:p>
    <w:p w:rsidR="00B8136A" w:rsidRPr="00B8136A" w:rsidRDefault="00B8136A" w:rsidP="00CE7A57">
      <w:pPr>
        <w:spacing w:after="0" w:line="240" w:lineRule="auto"/>
        <w:jc w:val="center"/>
        <w:rPr>
          <w:rFonts w:ascii="Times New Roman" w:hAnsi="Times New Roman" w:cs="Times New Roman"/>
          <w:b/>
          <w:sz w:val="40"/>
          <w:szCs w:val="40"/>
        </w:rPr>
      </w:pPr>
    </w:p>
    <w:p w:rsidR="00707248" w:rsidRDefault="00707248" w:rsidP="00E93B1F">
      <w:pPr>
        <w:jc w:val="center"/>
        <w:rPr>
          <w:rFonts w:ascii="CourierNewPS-BoldMT" w:hAnsi="CourierNewPS-BoldMT" w:cs="CourierNewPS-BoldMT"/>
          <w:b/>
          <w:bCs/>
          <w:sz w:val="28"/>
          <w:szCs w:val="28"/>
        </w:rPr>
        <w:sectPr w:rsidR="00707248" w:rsidSect="00821F49">
          <w:footerReference w:type="default" r:id="rId40"/>
          <w:headerReference w:type="first" r:id="rId41"/>
          <w:type w:val="continuous"/>
          <w:pgSz w:w="12240" w:h="15840" w:code="1"/>
          <w:pgMar w:top="1440" w:right="1440" w:bottom="1440" w:left="1440" w:header="720" w:footer="720" w:gutter="0"/>
          <w:cols w:space="720"/>
          <w:docGrid w:linePitch="360"/>
        </w:sectPr>
      </w:pPr>
    </w:p>
    <w:p w:rsidR="001158E4" w:rsidRPr="00E93B1F" w:rsidRDefault="00707248" w:rsidP="00E93B1F">
      <w:pPr>
        <w:jc w:val="center"/>
        <w:rPr>
          <w:rFonts w:ascii="CourierNewPS-BoldMT" w:hAnsi="CourierNewPS-BoldMT" w:cs="CourierNewPS-BoldMT"/>
          <w:b/>
          <w:bCs/>
          <w:sz w:val="28"/>
          <w:szCs w:val="28"/>
        </w:rPr>
      </w:pPr>
      <w:r w:rsidRPr="00707248">
        <w:rPr>
          <w:noProof/>
        </w:rPr>
        <w:lastRenderedPageBreak/>
        <w:drawing>
          <wp:inline distT="0" distB="0" distL="0" distR="0" wp14:anchorId="48C3DBB4" wp14:editId="1CD06694">
            <wp:extent cx="8190492" cy="5169279"/>
            <wp:effectExtent l="5715" t="0" r="698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03317" cy="5177374"/>
                    </a:xfrm>
                    <a:prstGeom prst="rect">
                      <a:avLst/>
                    </a:prstGeom>
                    <a:noFill/>
                    <a:ln>
                      <a:noFill/>
                    </a:ln>
                  </pic:spPr>
                </pic:pic>
              </a:graphicData>
            </a:graphic>
          </wp:inline>
        </w:drawing>
      </w:r>
      <w:r w:rsidR="00B8136A">
        <w:rPr>
          <w:rFonts w:ascii="CourierNewPS-BoldMT" w:hAnsi="CourierNewPS-BoldMT" w:cs="CourierNewPS-BoldMT"/>
          <w:b/>
          <w:bCs/>
          <w:sz w:val="28"/>
          <w:szCs w:val="28"/>
        </w:rPr>
        <w:br w:type="page"/>
      </w:r>
    </w:p>
    <w:p w:rsidR="001158E4" w:rsidRPr="00D7007C" w:rsidRDefault="001158E4" w:rsidP="001158E4">
      <w:pPr>
        <w:spacing w:after="0" w:line="240" w:lineRule="auto"/>
        <w:jc w:val="center"/>
        <w:rPr>
          <w:rFonts w:ascii="Times New Roman" w:eastAsia="Calibri" w:hAnsi="Times New Roman" w:cs="Times New Roman"/>
          <w:bCs/>
          <w:sz w:val="40"/>
          <w:szCs w:val="40"/>
        </w:rPr>
      </w:pPr>
      <w:r w:rsidRPr="00D7007C">
        <w:rPr>
          <w:rFonts w:ascii="Times New Roman" w:eastAsia="Calibri" w:hAnsi="Times New Roman" w:cs="Times New Roman"/>
          <w:b/>
          <w:bCs/>
          <w:i/>
          <w:sz w:val="40"/>
          <w:szCs w:val="40"/>
        </w:rPr>
        <w:lastRenderedPageBreak/>
        <w:t>The template begins on the next page.</w:t>
      </w:r>
    </w:p>
    <w:p w:rsidR="00167F94" w:rsidRDefault="00167F94" w:rsidP="001158E4">
      <w:pPr>
        <w:spacing w:after="0" w:line="240" w:lineRule="auto"/>
        <w:jc w:val="center"/>
        <w:rPr>
          <w:rFonts w:ascii="Times New Roman" w:eastAsia="Calibri" w:hAnsi="Times New Roman" w:cs="Times New Roman"/>
          <w:bCs/>
          <w:sz w:val="24"/>
          <w:szCs w:val="24"/>
        </w:rPr>
      </w:pPr>
    </w:p>
    <w:p w:rsidR="00167F94" w:rsidRPr="00167F94" w:rsidRDefault="005B63FB" w:rsidP="001158E4">
      <w:pPr>
        <w:spacing w:after="0" w:line="240" w:lineRule="auto"/>
        <w:jc w:val="center"/>
        <w:rPr>
          <w:rFonts w:ascii="Times New Roman" w:eastAsia="Calibri" w:hAnsi="Times New Roman" w:cs="Times New Roman"/>
          <w:bCs/>
          <w:sz w:val="24"/>
          <w:szCs w:val="24"/>
        </w:rPr>
      </w:pPr>
      <w:r w:rsidRPr="005B63FB">
        <w:rPr>
          <w:rFonts w:ascii="Times New Roman" w:eastAsia="Calibri" w:hAnsi="Times New Roman" w:cs="Times New Roman"/>
          <w:bCs/>
          <w:sz w:val="24"/>
          <w:szCs w:val="24"/>
          <w:highlight w:val="yellow"/>
        </w:rPr>
        <w:t>&lt;</w:t>
      </w:r>
      <w:r w:rsidR="00167F94" w:rsidRPr="005B63FB">
        <w:rPr>
          <w:rFonts w:ascii="Times New Roman" w:eastAsia="Calibri" w:hAnsi="Times New Roman" w:cs="Times New Roman"/>
          <w:bCs/>
          <w:sz w:val="24"/>
          <w:szCs w:val="24"/>
          <w:highlight w:val="yellow"/>
        </w:rPr>
        <w:t xml:space="preserve">Highlighted text </w:t>
      </w:r>
      <w:r w:rsidRPr="005B63FB">
        <w:rPr>
          <w:rFonts w:ascii="Times New Roman" w:eastAsia="Calibri" w:hAnsi="Times New Roman" w:cs="Times New Roman"/>
          <w:bCs/>
          <w:sz w:val="24"/>
          <w:szCs w:val="24"/>
          <w:highlight w:val="yellow"/>
        </w:rPr>
        <w:t xml:space="preserve">is either general information or </w:t>
      </w:r>
      <w:r w:rsidR="00D7007C">
        <w:rPr>
          <w:rFonts w:ascii="Times New Roman" w:eastAsia="Calibri" w:hAnsi="Times New Roman" w:cs="Times New Roman"/>
          <w:bCs/>
          <w:sz w:val="24"/>
          <w:szCs w:val="24"/>
          <w:highlight w:val="yellow"/>
        </w:rPr>
        <w:t xml:space="preserve">are </w:t>
      </w:r>
      <w:r w:rsidRPr="005B63FB">
        <w:rPr>
          <w:rFonts w:ascii="Times New Roman" w:eastAsia="Calibri" w:hAnsi="Times New Roman" w:cs="Times New Roman"/>
          <w:bCs/>
          <w:sz w:val="24"/>
          <w:szCs w:val="24"/>
          <w:highlight w:val="yellow"/>
        </w:rPr>
        <w:t xml:space="preserve">suggestions that need to be modified to reflect system-specific </w:t>
      </w:r>
      <w:r>
        <w:rPr>
          <w:rFonts w:ascii="Times New Roman" w:eastAsia="Calibri" w:hAnsi="Times New Roman" w:cs="Times New Roman"/>
          <w:bCs/>
          <w:sz w:val="24"/>
          <w:szCs w:val="24"/>
          <w:highlight w:val="yellow"/>
        </w:rPr>
        <w:t xml:space="preserve">conditions or </w:t>
      </w:r>
      <w:r w:rsidRPr="005B63FB">
        <w:rPr>
          <w:rFonts w:ascii="Times New Roman" w:eastAsia="Calibri" w:hAnsi="Times New Roman" w:cs="Times New Roman"/>
          <w:bCs/>
          <w:sz w:val="24"/>
          <w:szCs w:val="24"/>
          <w:highlight w:val="yellow"/>
        </w:rPr>
        <w:t>information</w:t>
      </w:r>
      <w:r w:rsidR="00D7007C">
        <w:rPr>
          <w:rFonts w:ascii="Times New Roman" w:eastAsia="Calibri" w:hAnsi="Times New Roman" w:cs="Times New Roman"/>
          <w:bCs/>
          <w:sz w:val="24"/>
          <w:szCs w:val="24"/>
          <w:highlight w:val="yellow"/>
        </w:rPr>
        <w:t xml:space="preserve"> or </w:t>
      </w:r>
      <w:r w:rsidR="00D7007C" w:rsidRPr="005B63FB">
        <w:rPr>
          <w:rFonts w:ascii="Times New Roman" w:eastAsia="Calibri" w:hAnsi="Times New Roman" w:cs="Times New Roman"/>
          <w:bCs/>
          <w:sz w:val="24"/>
          <w:szCs w:val="24"/>
          <w:highlight w:val="yellow"/>
        </w:rPr>
        <w:t xml:space="preserve">deleted </w:t>
      </w:r>
      <w:r w:rsidR="00D7007C">
        <w:rPr>
          <w:rFonts w:ascii="Times New Roman" w:eastAsia="Calibri" w:hAnsi="Times New Roman" w:cs="Times New Roman"/>
          <w:bCs/>
          <w:sz w:val="24"/>
          <w:szCs w:val="24"/>
          <w:highlight w:val="yellow"/>
        </w:rPr>
        <w:t>if they do not apply</w:t>
      </w:r>
      <w:r w:rsidR="00D7007C" w:rsidRPr="005B63FB">
        <w:rPr>
          <w:rFonts w:ascii="Times New Roman" w:eastAsia="Calibri" w:hAnsi="Times New Roman" w:cs="Times New Roman"/>
          <w:bCs/>
          <w:sz w:val="24"/>
          <w:szCs w:val="24"/>
          <w:highlight w:val="yellow"/>
        </w:rPr>
        <w:t xml:space="preserve"> </w:t>
      </w:r>
      <w:r w:rsidRPr="005B63FB">
        <w:rPr>
          <w:rFonts w:ascii="Times New Roman" w:eastAsia="Calibri" w:hAnsi="Times New Roman" w:cs="Times New Roman"/>
          <w:bCs/>
          <w:sz w:val="24"/>
          <w:szCs w:val="24"/>
          <w:highlight w:val="yellow"/>
        </w:rPr>
        <w:t>&gt;</w:t>
      </w:r>
    </w:p>
    <w:p w:rsidR="00D7007C" w:rsidRPr="00E93B1F" w:rsidRDefault="001158E4" w:rsidP="00D7007C">
      <w:pPr>
        <w:spacing w:after="0" w:line="240" w:lineRule="auto"/>
        <w:jc w:val="center"/>
        <w:rPr>
          <w:rFonts w:ascii="Verdana" w:eastAsia="Calibri" w:hAnsi="Verdana" w:cs="Times New Roman"/>
          <w:bCs/>
          <w:sz w:val="24"/>
          <w:szCs w:val="24"/>
        </w:rPr>
      </w:pPr>
      <w:r w:rsidRPr="001158E4">
        <w:rPr>
          <w:rFonts w:ascii="Times New Roman" w:eastAsia="Calibri" w:hAnsi="Times New Roman" w:cs="Times New Roman"/>
          <w:bCs/>
          <w:sz w:val="24"/>
          <w:szCs w:val="24"/>
        </w:rPr>
        <w:br w:type="page"/>
      </w:r>
      <w:r w:rsidR="00D7007C" w:rsidRPr="00E93B1F">
        <w:rPr>
          <w:rFonts w:ascii="Verdana" w:eastAsia="Calibri" w:hAnsi="Verdana" w:cs="Times New Roman"/>
          <w:b/>
          <w:bCs/>
          <w:sz w:val="24"/>
          <w:szCs w:val="24"/>
        </w:rPr>
        <w:lastRenderedPageBreak/>
        <w:t>TITLE PAGE</w:t>
      </w:r>
    </w:p>
    <w:p w:rsidR="00D7007C" w:rsidRPr="00E93B1F" w:rsidRDefault="00D7007C" w:rsidP="00D7007C">
      <w:pPr>
        <w:spacing w:after="0" w:line="240" w:lineRule="auto"/>
        <w:jc w:val="center"/>
        <w:rPr>
          <w:rFonts w:ascii="Verdana" w:eastAsia="Calibri" w:hAnsi="Verdana" w:cs="Times New Roman"/>
          <w:bCs/>
          <w:sz w:val="24"/>
          <w:szCs w:val="24"/>
        </w:rPr>
      </w:pPr>
    </w:p>
    <w:p w:rsidR="00D7007C" w:rsidRPr="00E93B1F" w:rsidRDefault="00D7007C" w:rsidP="00D7007C">
      <w:pPr>
        <w:spacing w:after="0" w:line="240" w:lineRule="auto"/>
        <w:jc w:val="center"/>
        <w:rPr>
          <w:rFonts w:ascii="Verdana" w:eastAsia="Calibri" w:hAnsi="Verdana" w:cs="Times New Roman"/>
          <w:b/>
          <w:bCs/>
          <w:sz w:val="24"/>
          <w:szCs w:val="24"/>
        </w:rPr>
      </w:pPr>
      <w:r w:rsidRPr="00E93B1F">
        <w:rPr>
          <w:rFonts w:ascii="Verdana" w:eastAsia="Calibri" w:hAnsi="Verdana" w:cs="Times New Roman"/>
          <w:b/>
          <w:bCs/>
          <w:sz w:val="24"/>
          <w:szCs w:val="24"/>
        </w:rPr>
        <w:t>DRINKING WATER DISTRIBUTION SYSTEM</w:t>
      </w: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t>SAMPLING PLAN (DSSP) FOR:</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tabs>
          <w:tab w:val="right" w:pos="1080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WATER SYSTEM NAME</w:t>
      </w:r>
    </w:p>
    <w:p w:rsidR="00D7007C" w:rsidRPr="00E93B1F" w:rsidRDefault="00D7007C" w:rsidP="00D7007C">
      <w:pPr>
        <w:tabs>
          <w:tab w:val="left" w:pos="2250"/>
          <w:tab w:val="right" w:pos="603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PWS # NM35-XXX-XX</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Address City Zip</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Phone Email</w:t>
      </w:r>
    </w:p>
    <w:p w:rsidR="00D7007C" w:rsidRPr="00E93B1F" w:rsidRDefault="00D7007C" w:rsidP="00D7007C">
      <w:pPr>
        <w:autoSpaceDE w:val="0"/>
        <w:autoSpaceDN w:val="0"/>
        <w:adjustRightInd w:val="0"/>
        <w:spacing w:after="0" w:line="240" w:lineRule="auto"/>
        <w:jc w:val="center"/>
        <w:rPr>
          <w:rFonts w:ascii="Verdana" w:hAnsi="Verdana" w:cs="Times New Roman"/>
          <w:iCs/>
          <w:sz w:val="24"/>
          <w:szCs w:val="24"/>
        </w:rPr>
      </w:pPr>
      <w:r w:rsidRPr="00E93B1F">
        <w:rPr>
          <w:rFonts w:ascii="Verdana" w:hAnsi="Verdana" w:cs="Times New Roman"/>
          <w:b/>
          <w:iCs/>
          <w:sz w:val="24"/>
          <w:szCs w:val="24"/>
        </w:rPr>
        <w:t xml:space="preserve"> County</w:t>
      </w: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Original Plan Prepared By Name &amp; Title</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Preparer’s Contact Info</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 DWB</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Reviewed by DWB SWIG Tech Services Coordinator Name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Recommended for Approval</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b/>
          <w:sz w:val="24"/>
          <w:szCs w:val="24"/>
        </w:rPr>
      </w:pPr>
    </w:p>
    <w:p w:rsidR="00024021" w:rsidRDefault="00D7007C" w:rsidP="00024021">
      <w:pPr>
        <w:jc w:val="center"/>
        <w:rPr>
          <w:rFonts w:ascii="Verdana" w:eastAsia="Calibri" w:hAnsi="Verdana" w:cs="Times New Roman"/>
          <w:b/>
          <w:sz w:val="28"/>
          <w:szCs w:val="24"/>
        </w:rPr>
      </w:pPr>
      <w:r w:rsidRPr="00E93B1F">
        <w:rPr>
          <w:rFonts w:ascii="Verdana" w:eastAsia="Calibri" w:hAnsi="Verdana" w:cs="Times New Roman"/>
          <w:sz w:val="24"/>
          <w:szCs w:val="24"/>
        </w:rPr>
        <w:br w:type="page"/>
      </w:r>
      <w:r w:rsidR="004361B6">
        <w:rPr>
          <w:rFonts w:ascii="Verdana" w:eastAsia="Calibri" w:hAnsi="Verdana" w:cs="Times New Roman"/>
          <w:b/>
          <w:sz w:val="28"/>
          <w:szCs w:val="24"/>
        </w:rPr>
        <w:lastRenderedPageBreak/>
        <w:t>INITIAL D</w:t>
      </w:r>
      <w:r w:rsidR="00024021" w:rsidRPr="00024021">
        <w:rPr>
          <w:rFonts w:ascii="Verdana" w:eastAsia="Calibri" w:hAnsi="Verdana" w:cs="Times New Roman"/>
          <w:b/>
          <w:sz w:val="28"/>
          <w:szCs w:val="24"/>
        </w:rPr>
        <w:t>SSP S</w:t>
      </w:r>
      <w:r w:rsidR="004361B6">
        <w:rPr>
          <w:rFonts w:ascii="Verdana" w:eastAsia="Calibri" w:hAnsi="Verdana" w:cs="Times New Roman"/>
          <w:b/>
          <w:sz w:val="28"/>
          <w:szCs w:val="24"/>
        </w:rPr>
        <w:t>ECTION</w:t>
      </w:r>
      <w:r w:rsidR="00024021" w:rsidRPr="00024021">
        <w:rPr>
          <w:rFonts w:ascii="Verdana" w:eastAsia="Calibri" w:hAnsi="Verdana" w:cs="Times New Roman"/>
          <w:b/>
          <w:sz w:val="28"/>
          <w:szCs w:val="24"/>
        </w:rPr>
        <w:t xml:space="preserve"> A</w:t>
      </w:r>
      <w:r w:rsidR="004361B6">
        <w:rPr>
          <w:rFonts w:ascii="Verdana" w:eastAsia="Calibri" w:hAnsi="Verdana" w:cs="Times New Roman"/>
          <w:b/>
          <w:sz w:val="28"/>
          <w:szCs w:val="24"/>
        </w:rPr>
        <w:t>PPROVALS</w:t>
      </w:r>
    </w:p>
    <w:tbl>
      <w:tblPr>
        <w:tblStyle w:val="TableGrid"/>
        <w:tblW w:w="10278" w:type="dxa"/>
        <w:tblLook w:val="04A0" w:firstRow="1" w:lastRow="0" w:firstColumn="1" w:lastColumn="0" w:noHBand="0" w:noVBand="1"/>
      </w:tblPr>
      <w:tblGrid>
        <w:gridCol w:w="2988"/>
        <w:gridCol w:w="7290"/>
      </w:tblGrid>
      <w:tr w:rsidR="00024021" w:rsidTr="004361B6">
        <w:tc>
          <w:tcPr>
            <w:tcW w:w="2988"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bookmarkStart w:id="6" w:name="Check5"/>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bookmarkEnd w:id="6"/>
            <w:r w:rsidRPr="004361B6">
              <w:rPr>
                <w:rFonts w:ascii="Verdana" w:eastAsia="Calibri" w:hAnsi="Verdana" w:cs="Times New Roman"/>
                <w:sz w:val="24"/>
                <w:szCs w:val="24"/>
              </w:rPr>
              <w:t xml:space="preserve"> 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w:t>
            </w:r>
          </w:p>
          <w:p w:rsidR="00024021" w:rsidRPr="004361B6" w:rsidRDefault="00024021" w:rsidP="00024021">
            <w:pPr>
              <w:rPr>
                <w:rFonts w:ascii="Verdana" w:eastAsia="Calibri" w:hAnsi="Verdana" w:cs="Times New Roman"/>
                <w:sz w:val="24"/>
                <w:szCs w:val="24"/>
              </w:rPr>
            </w:pPr>
          </w:p>
        </w:tc>
        <w:tc>
          <w:tcPr>
            <w:tcW w:w="7290"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RTCR and GWR Bacteriological Sampling</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024021" w:rsidTr="004361B6">
        <w:tc>
          <w:tcPr>
            <w:tcW w:w="2988"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w:t>
            </w:r>
            <w:r w:rsidR="004361B6" w:rsidRPr="004361B6">
              <w:rPr>
                <w:rFonts w:ascii="Verdana" w:eastAsia="Calibri" w:hAnsi="Verdana" w:cs="Times New Roman"/>
                <w:sz w:val="24"/>
                <w:szCs w:val="24"/>
              </w:rPr>
              <w:t>Applicable</w:t>
            </w:r>
          </w:p>
          <w:p w:rsidR="00024021" w:rsidRPr="004361B6" w:rsidRDefault="00024021" w:rsidP="00391A46">
            <w:pPr>
              <w:rPr>
                <w:rFonts w:ascii="Verdana" w:eastAsia="Calibri" w:hAnsi="Verdana" w:cs="Times New Roman"/>
                <w:sz w:val="24"/>
                <w:szCs w:val="24"/>
              </w:rPr>
            </w:pPr>
          </w:p>
        </w:tc>
        <w:tc>
          <w:tcPr>
            <w:tcW w:w="7290"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 Residual Monitoring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sidRPr="004361B6">
              <w:rPr>
                <w:rFonts w:ascii="Verdana" w:eastAsia="Calibri" w:hAnsi="Verdana" w:cs="Times New Roman"/>
                <w:sz w:val="24"/>
                <w:szCs w:val="24"/>
              </w:rPr>
              <w:t>Lead and Copper Rule (LCR) Sampling</w:t>
            </w: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Disinfectants/Disinfection By-Products Rule (D/DBP) Sampling </w:t>
            </w:r>
          </w:p>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Entry Point (EP) Chemical Compliance Sampling for Organics, Inorganics and Radiologicals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C747B1">
              <w:rPr>
                <w:rFonts w:ascii="Verdana" w:eastAsia="Calibri" w:hAnsi="Verdana" w:cs="Times New Roman"/>
                <w:sz w:val="24"/>
                <w:szCs w:val="24"/>
              </w:rPr>
            </w:r>
            <w:r w:rsidR="00C747B1">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Distribution System Asbestos Sampling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bl>
    <w:p w:rsidR="00024021" w:rsidRPr="00024021" w:rsidRDefault="00024021" w:rsidP="004361B6">
      <w:pPr>
        <w:rPr>
          <w:rFonts w:ascii="Verdana" w:eastAsia="Calibri" w:hAnsi="Verdana" w:cs="Times New Roman"/>
          <w:b/>
          <w:sz w:val="24"/>
          <w:szCs w:val="24"/>
        </w:rPr>
      </w:pPr>
    </w:p>
    <w:p w:rsidR="00D7007C" w:rsidRPr="00E93B1F" w:rsidRDefault="00D7007C" w:rsidP="00D7007C">
      <w:pPr>
        <w:rPr>
          <w:rFonts w:ascii="Verdana" w:eastAsia="Calibri" w:hAnsi="Verdana" w:cs="Times New Roman"/>
          <w:sz w:val="24"/>
          <w:szCs w:val="24"/>
        </w:rPr>
      </w:pP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lastRenderedPageBreak/>
        <w:t>REVISION TRACKING</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Original Plan Prepared By</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bCs/>
          <w:sz w:val="24"/>
          <w:szCs w:val="24"/>
        </w:rPr>
      </w:pPr>
    </w:p>
    <w:p w:rsidR="00D7007C" w:rsidRPr="00E93B1F" w:rsidRDefault="00D7007C" w:rsidP="00D7007C">
      <w:pPr>
        <w:spacing w:after="0" w:line="240" w:lineRule="auto"/>
        <w:rPr>
          <w:rFonts w:ascii="Verdana" w:eastAsia="Calibri" w:hAnsi="Verdana" w:cs="Times New Roman"/>
          <w:color w:val="000000"/>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rPr>
          <w:rFonts w:ascii="Verdana" w:eastAsia="Calibri" w:hAnsi="Verdana" w:cs="Times New Roman"/>
          <w:bCs/>
          <w:sz w:val="24"/>
          <w:szCs w:val="24"/>
        </w:rPr>
      </w:pPr>
      <w:r w:rsidRPr="00E93B1F">
        <w:rPr>
          <w:rFonts w:ascii="Verdana" w:eastAsia="Calibri" w:hAnsi="Verdana" w:cs="Times New Roman"/>
          <w:bCs/>
          <w:sz w:val="24"/>
          <w:szCs w:val="24"/>
        </w:rPr>
        <w:br w:type="page"/>
      </w:r>
    </w:p>
    <w:p w:rsidR="00D7007C" w:rsidRPr="00E93B1F" w:rsidRDefault="00D7007C" w:rsidP="00D7007C">
      <w:pPr>
        <w:spacing w:after="0" w:line="240" w:lineRule="auto"/>
        <w:jc w:val="center"/>
        <w:rPr>
          <w:rFonts w:ascii="Verdana" w:eastAsia="Calibri" w:hAnsi="Verdana" w:cs="Times New Roman"/>
          <w:b/>
          <w:sz w:val="24"/>
          <w:szCs w:val="24"/>
        </w:rPr>
      </w:pPr>
      <w:r w:rsidRPr="00E93B1F">
        <w:rPr>
          <w:rFonts w:ascii="Verdana" w:eastAsia="Calibri" w:hAnsi="Verdana" w:cs="Times New Roman"/>
          <w:b/>
          <w:bCs/>
          <w:sz w:val="24"/>
          <w:szCs w:val="24"/>
        </w:rPr>
        <w:lastRenderedPageBreak/>
        <w:t>TABLE OF CONTENTS</w:t>
      </w: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ab/>
      </w:r>
      <w:r w:rsidRPr="00E93B1F">
        <w:rPr>
          <w:rFonts w:ascii="Verdana" w:hAnsi="Verdana" w:cs="Times New Roman"/>
          <w:sz w:val="24"/>
          <w:szCs w:val="24"/>
          <w:u w:val="single"/>
        </w:rPr>
        <w:t>Page</w:t>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Title Page</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Revision Tracking</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Table of Contents</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Section 1</w:t>
      </w:r>
      <w:r w:rsidRPr="00E93B1F">
        <w:rPr>
          <w:rFonts w:ascii="Verdana" w:hAnsi="Verdana" w:cs="Times New Roman"/>
          <w:sz w:val="24"/>
          <w:szCs w:val="24"/>
        </w:rPr>
        <w:tab/>
        <w:t>System Description and Contact Information</w:t>
      </w:r>
    </w:p>
    <w:p w:rsidR="00D7007C" w:rsidRPr="00E93B1F" w:rsidRDefault="00D7007C" w:rsidP="00D7007C">
      <w:pPr>
        <w:tabs>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r w:rsidRPr="00E93B1F">
        <w:rPr>
          <w:rFonts w:ascii="Verdana" w:hAnsi="Verdana" w:cs="Times New Roman"/>
          <w:sz w:val="24"/>
          <w:szCs w:val="24"/>
        </w:rPr>
        <w:t>Section 2</w:t>
      </w:r>
      <w:r w:rsidRPr="00E93B1F">
        <w:rPr>
          <w:rFonts w:ascii="Verdana" w:hAnsi="Verdana" w:cs="Times New Roman"/>
          <w:sz w:val="24"/>
          <w:szCs w:val="24"/>
        </w:rPr>
        <w:tab/>
      </w:r>
      <w:r>
        <w:rPr>
          <w:rFonts w:ascii="Verdana" w:hAnsi="Verdana" w:cs="Times New Roman"/>
          <w:sz w:val="24"/>
          <w:szCs w:val="24"/>
        </w:rPr>
        <w:t xml:space="preserve">RTCR and GWR </w:t>
      </w:r>
      <w:r w:rsidRPr="00E93B1F">
        <w:rPr>
          <w:rFonts w:ascii="Verdana" w:hAnsi="Verdana" w:cs="Times New Roman"/>
          <w:sz w:val="24"/>
          <w:szCs w:val="24"/>
        </w:rPr>
        <w:t>Bacteriological Sampling</w:t>
      </w: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Section 3 </w:t>
      </w:r>
      <w:r w:rsidRPr="00E93B1F">
        <w:rPr>
          <w:rFonts w:ascii="Verdana" w:hAnsi="Verdana" w:cs="Times New Roman"/>
          <w:sz w:val="24"/>
          <w:szCs w:val="24"/>
        </w:rPr>
        <w:tab/>
        <w:t xml:space="preserve">Disinfectant Residual </w:t>
      </w:r>
      <w:r>
        <w:rPr>
          <w:rFonts w:ascii="Verdana" w:hAnsi="Verdana" w:cs="Times New Roman"/>
          <w:sz w:val="24"/>
          <w:szCs w:val="24"/>
        </w:rPr>
        <w:t>Monitoring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Pr>
          <w:rFonts w:ascii="Verdana" w:hAnsi="Verdana" w:cs="Times New Roman"/>
          <w:sz w:val="24"/>
          <w:szCs w:val="24"/>
        </w:rPr>
        <w:t>Section 4</w:t>
      </w:r>
      <w:r>
        <w:rPr>
          <w:rFonts w:ascii="Verdana" w:hAnsi="Verdana" w:cs="Times New Roman"/>
          <w:sz w:val="24"/>
          <w:szCs w:val="24"/>
        </w:rPr>
        <w:tab/>
        <w:t>Lead and Copper Rule (LCR)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Section </w:t>
      </w:r>
      <w:r>
        <w:rPr>
          <w:rFonts w:ascii="Verdana" w:hAnsi="Verdana" w:cs="Times New Roman"/>
          <w:sz w:val="24"/>
          <w:szCs w:val="24"/>
        </w:rPr>
        <w:t>5</w:t>
      </w:r>
      <w:r w:rsidRPr="00E93B1F">
        <w:rPr>
          <w:rFonts w:ascii="Verdana" w:hAnsi="Verdana" w:cs="Times New Roman"/>
          <w:sz w:val="24"/>
          <w:szCs w:val="24"/>
        </w:rPr>
        <w:t xml:space="preserve"> </w:t>
      </w:r>
      <w:r w:rsidRPr="00E93B1F">
        <w:rPr>
          <w:rFonts w:ascii="Verdana" w:hAnsi="Verdana" w:cs="Times New Roman"/>
          <w:sz w:val="24"/>
          <w:szCs w:val="24"/>
        </w:rPr>
        <w:tab/>
      </w:r>
      <w:r>
        <w:rPr>
          <w:rFonts w:ascii="Verdana" w:hAnsi="Verdana" w:cs="Times New Roman"/>
          <w:sz w:val="24"/>
          <w:szCs w:val="24"/>
        </w:rPr>
        <w:t>Disinfectants/Disinfection By-Products Rule (D/DBP) Sampling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Section 6</w:t>
      </w:r>
      <w:r>
        <w:rPr>
          <w:rFonts w:ascii="Verdana" w:hAnsi="Verdana" w:cs="Times New Roman"/>
          <w:sz w:val="24"/>
          <w:szCs w:val="24"/>
        </w:rPr>
        <w:tab/>
        <w:t xml:space="preserve">Entry Point (EP) </w:t>
      </w:r>
      <w:r w:rsidRPr="00E93B1F">
        <w:rPr>
          <w:rFonts w:ascii="Verdana" w:eastAsia="Times New Roman" w:hAnsi="Verdana" w:cs="Times New Roman"/>
          <w:sz w:val="24"/>
          <w:szCs w:val="24"/>
        </w:rPr>
        <w:t>Chemical Compliance Sampling</w:t>
      </w:r>
      <w:r>
        <w:rPr>
          <w:rFonts w:ascii="Verdana" w:eastAsia="Times New Roman" w:hAnsi="Verdana" w:cs="Times New Roman"/>
          <w:sz w:val="24"/>
          <w:szCs w:val="24"/>
        </w:rPr>
        <w:t xml:space="preserve"> for Organics, Inorganics and Radiologicals</w:t>
      </w: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p>
    <w:p w:rsidR="00D7007C" w:rsidRPr="00E93B1F" w:rsidRDefault="00D7007C" w:rsidP="00D7007C">
      <w:pPr>
        <w:tabs>
          <w:tab w:val="left" w:pos="2160"/>
          <w:tab w:val="right" w:pos="9360"/>
        </w:tabs>
        <w:spacing w:after="0" w:line="240" w:lineRule="auto"/>
        <w:ind w:left="2160" w:hanging="1440"/>
        <w:rPr>
          <w:rFonts w:ascii="Verdana" w:hAnsi="Verdana" w:cs="Times New Roman"/>
          <w:sz w:val="24"/>
          <w:szCs w:val="24"/>
        </w:rPr>
      </w:pPr>
      <w:r>
        <w:rPr>
          <w:rFonts w:ascii="Verdana" w:eastAsia="Times New Roman" w:hAnsi="Verdana" w:cs="Times New Roman"/>
          <w:sz w:val="24"/>
          <w:szCs w:val="24"/>
        </w:rPr>
        <w:t>Section 7</w:t>
      </w:r>
      <w:r>
        <w:rPr>
          <w:rFonts w:ascii="Verdana" w:eastAsia="Times New Roman" w:hAnsi="Verdana" w:cs="Times New Roman"/>
          <w:sz w:val="24"/>
          <w:szCs w:val="24"/>
        </w:rPr>
        <w:tab/>
        <w:t>Distribution System Asbestos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rPr>
          <w:rFonts w:ascii="Verdana" w:hAnsi="Verdana" w:cs="Times New Roman"/>
          <w:sz w:val="24"/>
          <w:szCs w:val="24"/>
        </w:rPr>
      </w:pPr>
      <w:r w:rsidRPr="00E93B1F">
        <w:rPr>
          <w:rFonts w:ascii="Verdana" w:hAnsi="Verdana" w:cs="Times New Roman"/>
          <w:sz w:val="24"/>
          <w:szCs w:val="24"/>
        </w:rPr>
        <w:t>Appendices</w:t>
      </w:r>
    </w:p>
    <w:p w:rsidR="00D7007C" w:rsidRPr="00E93B1F" w:rsidRDefault="00D7007C" w:rsidP="00D7007C">
      <w:pPr>
        <w:tabs>
          <w:tab w:val="left" w:pos="2160"/>
        </w:tabs>
        <w:spacing w:after="0" w:line="240" w:lineRule="auto"/>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Appendix</w:t>
      </w:r>
      <w:r>
        <w:rPr>
          <w:rFonts w:ascii="Verdana" w:hAnsi="Verdana" w:cs="Times New Roman"/>
          <w:sz w:val="24"/>
          <w:szCs w:val="24"/>
        </w:rPr>
        <w:t xml:space="preserve"> A</w:t>
      </w:r>
      <w:r w:rsidRPr="00E93B1F">
        <w:rPr>
          <w:rFonts w:ascii="Verdana" w:hAnsi="Verdana" w:cs="Times New Roman"/>
          <w:sz w:val="24"/>
          <w:szCs w:val="24"/>
        </w:rPr>
        <w:tab/>
      </w:r>
      <w:r>
        <w:rPr>
          <w:rFonts w:ascii="Verdana" w:hAnsi="Verdana" w:cs="Times New Roman"/>
          <w:sz w:val="24"/>
          <w:szCs w:val="24"/>
        </w:rPr>
        <w:t>System Sample Schedule from Drinking Water Watch</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Appendix B RTCR Sample Sites Spreadsheet</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Spreadsheet Submittal Acknowledgement Form</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Appendix C</w:t>
      </w:r>
      <w:r>
        <w:rPr>
          <w:rFonts w:ascii="Verdana" w:hAnsi="Verdana" w:cs="Times New Roman"/>
          <w:sz w:val="24"/>
          <w:szCs w:val="24"/>
        </w:rPr>
        <w:tab/>
      </w:r>
      <w:r w:rsidRPr="00E93B1F">
        <w:rPr>
          <w:rFonts w:ascii="Verdana" w:eastAsia="Times New Roman" w:hAnsi="Verdana" w:cs="Times New Roman"/>
          <w:sz w:val="24"/>
          <w:szCs w:val="24"/>
        </w:rPr>
        <w:t>Map</w:t>
      </w:r>
      <w:r>
        <w:rPr>
          <w:rFonts w:ascii="Verdana" w:eastAsia="Times New Roman" w:hAnsi="Verdana" w:cs="Times New Roman"/>
          <w:sz w:val="24"/>
          <w:szCs w:val="24"/>
        </w:rPr>
        <w:t>(s)</w:t>
      </w:r>
      <w:r w:rsidRPr="00E93B1F">
        <w:rPr>
          <w:rFonts w:ascii="Verdana" w:eastAsia="Times New Roman" w:hAnsi="Verdana" w:cs="Times New Roman"/>
          <w:sz w:val="24"/>
          <w:szCs w:val="24"/>
        </w:rPr>
        <w:t xml:space="preserve"> of Distribution System </w:t>
      </w:r>
      <w:r>
        <w:rPr>
          <w:rFonts w:ascii="Verdana" w:eastAsia="Times New Roman" w:hAnsi="Verdana" w:cs="Times New Roman"/>
          <w:sz w:val="24"/>
          <w:szCs w:val="24"/>
        </w:rPr>
        <w:t>Showing:</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Routine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Repeat Sample Sites</w:t>
      </w:r>
    </w:p>
    <w:p w:rsidR="00D7007C" w:rsidRDefault="00D7007C" w:rsidP="00D7007C">
      <w:pPr>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167F94">
        <w:rPr>
          <w:rFonts w:ascii="Verdana" w:eastAsia="Times New Roman" w:hAnsi="Verdana" w:cs="Times New Roman"/>
          <w:sz w:val="24"/>
          <w:szCs w:val="24"/>
          <w:highlight w:val="yellow"/>
        </w:rPr>
        <w:t xml:space="preserve">RTCR Seasonal Start-Up Special Sample Sites (if </w:t>
      </w:r>
      <w:r>
        <w:rPr>
          <w:rFonts w:ascii="Verdana" w:eastAsia="Times New Roman" w:hAnsi="Verdana" w:cs="Times New Roman"/>
          <w:sz w:val="24"/>
          <w:szCs w:val="24"/>
          <w:highlight w:val="yellow"/>
        </w:rPr>
        <w:t>a seasonal system</w:t>
      </w:r>
      <w:r w:rsidRPr="00167F94">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GWR Triggered Source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D43FB5">
        <w:rPr>
          <w:rFonts w:ascii="Verdana" w:eastAsia="Times New Roman" w:hAnsi="Verdana" w:cs="Times New Roman"/>
          <w:sz w:val="24"/>
          <w:szCs w:val="24"/>
          <w:highlight w:val="yellow"/>
        </w:rPr>
        <w:t xml:space="preserve">Chlorine Residual Monitoring Sites (if </w:t>
      </w:r>
      <w:r>
        <w:rPr>
          <w:rFonts w:ascii="Verdana" w:eastAsia="Times New Roman" w:hAnsi="Verdana" w:cs="Times New Roman"/>
          <w:sz w:val="24"/>
          <w:szCs w:val="24"/>
          <w:highlight w:val="yellow"/>
        </w:rPr>
        <w:t>a chlorinated system</w:t>
      </w:r>
      <w:r w:rsidRPr="00D43FB5">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Lead and Copper Sample Sites (if required)</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D/DBP Sample Sites (if a chlorinated system)</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4F4EDC">
        <w:rPr>
          <w:rFonts w:ascii="Verdana" w:eastAsia="Times New Roman" w:hAnsi="Verdana" w:cs="Times New Roman"/>
          <w:sz w:val="24"/>
          <w:szCs w:val="24"/>
          <w:highlight w:val="yellow"/>
        </w:rPr>
        <w:t>Asbestos (if required)</w:t>
      </w:r>
    </w:p>
    <w:p w:rsidR="00D7007C" w:rsidRPr="00E93B1F"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D</w:t>
      </w:r>
      <w:r w:rsidRPr="00E93B1F">
        <w:rPr>
          <w:rFonts w:ascii="Verdana" w:hAnsi="Verdana" w:cs="Times New Roman"/>
          <w:sz w:val="24"/>
          <w:szCs w:val="24"/>
        </w:rPr>
        <w:tab/>
      </w:r>
      <w:r>
        <w:rPr>
          <w:rFonts w:ascii="Verdana" w:hAnsi="Verdana" w:cs="Times New Roman"/>
          <w:sz w:val="24"/>
          <w:szCs w:val="24"/>
        </w:rPr>
        <w:t>Alternate RTCR Repeat Sampling Sites SOP</w:t>
      </w:r>
    </w:p>
    <w:p w:rsidR="00D7007C" w:rsidRDefault="00D7007C" w:rsidP="00D7007C">
      <w:pPr>
        <w:tabs>
          <w:tab w:val="left" w:pos="21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ind w:left="720"/>
        <w:rPr>
          <w:rFonts w:ascii="Verdana" w:hAnsi="Verdana" w:cs="Times New Roman"/>
          <w:sz w:val="24"/>
          <w:szCs w:val="24"/>
        </w:rPr>
      </w:pPr>
      <w:r>
        <w:rPr>
          <w:rFonts w:ascii="Verdana" w:hAnsi="Verdana" w:cs="Times New Roman"/>
          <w:sz w:val="24"/>
          <w:szCs w:val="24"/>
        </w:rPr>
        <w:t>Appendix E</w:t>
      </w:r>
      <w:r>
        <w:rPr>
          <w:rFonts w:ascii="Verdana" w:hAnsi="Verdana" w:cs="Times New Roman"/>
          <w:sz w:val="24"/>
          <w:szCs w:val="24"/>
        </w:rPr>
        <w:tab/>
      </w:r>
      <w:r w:rsidRPr="0099226B">
        <w:rPr>
          <w:rFonts w:ascii="Verdana" w:hAnsi="Verdana" w:cs="Arial"/>
          <w:iCs/>
          <w:sz w:val="24"/>
          <w:szCs w:val="24"/>
        </w:rPr>
        <w:t xml:space="preserve">Disinfectant Residual </w:t>
      </w:r>
      <w:r>
        <w:rPr>
          <w:rFonts w:ascii="Verdana" w:hAnsi="Verdana" w:cs="Arial"/>
          <w:iCs/>
          <w:sz w:val="24"/>
          <w:szCs w:val="24"/>
        </w:rPr>
        <w:t>Measurement Sampling</w:t>
      </w:r>
      <w:r w:rsidRPr="0099226B">
        <w:rPr>
          <w:rFonts w:ascii="Verdana" w:hAnsi="Verdana" w:cs="Arial"/>
          <w:iCs/>
          <w:sz w:val="24"/>
          <w:szCs w:val="24"/>
        </w:rPr>
        <w:t xml:space="preserve"> Report</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F</w:t>
      </w:r>
      <w:r w:rsidRPr="00E93B1F">
        <w:rPr>
          <w:rFonts w:ascii="Verdana" w:hAnsi="Verdana" w:cs="Times New Roman"/>
          <w:sz w:val="24"/>
          <w:szCs w:val="24"/>
        </w:rPr>
        <w:tab/>
      </w:r>
      <w:r>
        <w:rPr>
          <w:rFonts w:ascii="Verdana" w:hAnsi="Verdana" w:cs="Times New Roman"/>
          <w:sz w:val="24"/>
          <w:szCs w:val="24"/>
        </w:rPr>
        <w:t>Guidelines for Lead and Copper Site Selection and Sampling</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Suggested Directions to Homeowners for Sample Collection</w:t>
      </w:r>
    </w:p>
    <w:p w:rsidR="00D7007C" w:rsidRPr="00E93B1F" w:rsidRDefault="00D7007C" w:rsidP="00D7007C">
      <w:pPr>
        <w:rPr>
          <w:rFonts w:ascii="Verdana" w:hAnsi="Verdana" w:cs="Times New Roman"/>
          <w:sz w:val="24"/>
          <w:szCs w:val="24"/>
        </w:rPr>
      </w:pPr>
      <w:r w:rsidRPr="00E93B1F">
        <w:rPr>
          <w:rFonts w:ascii="Verdana" w:hAnsi="Verdana" w:cs="Times New Roman"/>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1:  System Description and Contact Information</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highlight w:val="yellow"/>
        </w:rPr>
        <w:t>The &lt;Water System&gt; owns and operates one groundwater well. The water system serves 125 people with 70 connections.  Water from the well is disinfected with a 6% hypochlorite solution prior to being pumped to a 10,000 gallon ground storage tank.  Water from the tank gravity flows to our distribution system.</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rPr>
        <w:t xml:space="preserve">Our current sample schedule from Drinking Water Watch is provided in </w:t>
      </w:r>
      <w:r w:rsidRPr="00E650A4">
        <w:rPr>
          <w:rFonts w:ascii="Verdana" w:hAnsi="Verdana" w:cs="CourierNewPSMT"/>
          <w:b/>
          <w:i/>
          <w:sz w:val="24"/>
          <w:szCs w:val="24"/>
        </w:rPr>
        <w:t>Appendix A</w:t>
      </w:r>
      <w:r w:rsidRPr="00E650A4">
        <w:rPr>
          <w:rFonts w:ascii="Verdana" w:hAnsi="Verdana" w:cs="CourierNewPSMT"/>
          <w:sz w:val="24"/>
          <w:szCs w:val="24"/>
        </w:rPr>
        <w:t>.</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tbl>
      <w:tblPr>
        <w:tblStyle w:val="TableGrid1"/>
        <w:tblW w:w="0" w:type="auto"/>
        <w:jc w:val="center"/>
        <w:tblLook w:val="04A0" w:firstRow="1" w:lastRow="0" w:firstColumn="1" w:lastColumn="0" w:noHBand="0" w:noVBand="1"/>
      </w:tblPr>
      <w:tblGrid>
        <w:gridCol w:w="3813"/>
        <w:gridCol w:w="5277"/>
      </w:tblGrid>
      <w:tr w:rsidR="00E650A4" w:rsidRPr="00E650A4" w:rsidTr="002E339D">
        <w:trPr>
          <w:trHeight w:val="58"/>
          <w:jc w:val="center"/>
        </w:trPr>
        <w:tc>
          <w:tcPr>
            <w:tcW w:w="3813" w:type="dxa"/>
            <w:vMerge w:val="restart"/>
            <w:tcBorders>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Administrative Contact:</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tc>
      </w:tr>
      <w:tr w:rsidR="00E650A4" w:rsidRPr="00E650A4" w:rsidTr="002E339D">
        <w:trPr>
          <w:trHeight w:val="440"/>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single" w:sz="4" w:space="0" w:color="auto"/>
            </w:tcBorders>
          </w:tcPr>
          <w:p w:rsidR="00E650A4" w:rsidRPr="00E650A4" w:rsidRDefault="00C747B1" w:rsidP="00E650A4">
            <w:pPr>
              <w:autoSpaceDE w:val="0"/>
              <w:autoSpaceDN w:val="0"/>
              <w:adjustRightInd w:val="0"/>
              <w:jc w:val="center"/>
              <w:rPr>
                <w:rFonts w:ascii="Verdana" w:hAnsi="Verdana" w:cs="CourierNewPS-ItalicMT"/>
                <w:i/>
                <w:iCs/>
                <w:sz w:val="24"/>
                <w:szCs w:val="24"/>
                <w:highlight w:val="yellow"/>
              </w:rPr>
            </w:pPr>
            <w:hyperlink r:id="rId43"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p>
        </w:tc>
      </w:tr>
      <w:tr w:rsidR="00E650A4" w:rsidRPr="00E650A4" w:rsidTr="002E339D">
        <w:trPr>
          <w:jc w:val="center"/>
        </w:trPr>
        <w:tc>
          <w:tcPr>
            <w:tcW w:w="3813" w:type="dxa"/>
            <w:vMerge w:val="restart"/>
            <w:tcBorders>
              <w:bottom w:val="nil"/>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Certified Operator:</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648"/>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val="restart"/>
            <w:tcBorders>
              <w:top w:val="nil"/>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C747B1" w:rsidP="00E650A4">
            <w:pPr>
              <w:autoSpaceDE w:val="0"/>
              <w:autoSpaceDN w:val="0"/>
              <w:adjustRightInd w:val="0"/>
              <w:jc w:val="center"/>
              <w:rPr>
                <w:rFonts w:ascii="Verdana" w:hAnsi="Verdana" w:cs="CourierNewPS-ItalicMT"/>
                <w:i/>
                <w:iCs/>
                <w:sz w:val="24"/>
                <w:szCs w:val="24"/>
                <w:highlight w:val="yellow"/>
              </w:rPr>
            </w:pPr>
            <w:hyperlink r:id="rId44" w:history="1">
              <w:r w:rsidR="00E650A4" w:rsidRPr="00E650A4">
                <w:rPr>
                  <w:rFonts w:ascii="Verdana" w:hAnsi="Verdana" w:cs="CourierNewPS-ItalicMT"/>
                  <w:i/>
                  <w:iCs/>
                  <w:color w:val="0000FF" w:themeColor="hyperlink"/>
                  <w:sz w:val="24"/>
                  <w:szCs w:val="24"/>
                  <w:highlight w:val="yellow"/>
                  <w:u w:val="single"/>
                </w:rPr>
                <w:t>email</w:t>
              </w:r>
            </w:hyperlink>
          </w:p>
        </w:tc>
      </w:tr>
      <w:tr w:rsidR="00E650A4" w:rsidRPr="00E650A4" w:rsidTr="002E339D">
        <w:trPr>
          <w:trHeight w:val="53"/>
          <w:jc w:val="center"/>
        </w:trPr>
        <w:tc>
          <w:tcPr>
            <w:tcW w:w="3813" w:type="dxa"/>
            <w:tcBorders>
              <w:top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tcBorders>
              <w:left w:val="single" w:sz="4" w:space="0" w:color="auto"/>
              <w:bottom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r>
      <w:tr w:rsidR="00E650A4" w:rsidRPr="00E650A4" w:rsidTr="002E339D">
        <w:trPr>
          <w:trHeight w:val="1277"/>
          <w:jc w:val="center"/>
        </w:trPr>
        <w:tc>
          <w:tcPr>
            <w:tcW w:w="3813" w:type="dxa"/>
            <w:tcBorders>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NMED-DWB Contact</w:t>
            </w:r>
          </w:p>
        </w:tc>
        <w:tc>
          <w:tcPr>
            <w:tcW w:w="5277" w:type="dxa"/>
            <w:tcBorders>
              <w:top w:val="single" w:sz="4" w:space="0" w:color="auto"/>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Compliance Officer (CO) name</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C747B1" w:rsidP="00E650A4">
            <w:pPr>
              <w:autoSpaceDE w:val="0"/>
              <w:autoSpaceDN w:val="0"/>
              <w:adjustRightInd w:val="0"/>
              <w:jc w:val="center"/>
              <w:rPr>
                <w:rFonts w:ascii="Verdana" w:hAnsi="Verdana" w:cs="CourierNewPS-ItalicMT"/>
                <w:i/>
                <w:iCs/>
                <w:sz w:val="24"/>
                <w:szCs w:val="24"/>
              </w:rPr>
            </w:pPr>
            <w:hyperlink r:id="rId45"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rPr>
            </w:pPr>
          </w:p>
        </w:tc>
      </w:tr>
    </w:tbl>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r w:rsidRPr="00E650A4">
        <w:rPr>
          <w:rFonts w:ascii="Verdana" w:hAnsi="Verdana" w:cs="CourierNewPS-BoldMT"/>
          <w:b/>
          <w:bCs/>
          <w:sz w:val="24"/>
          <w:szCs w:val="24"/>
          <w:highlight w:val="yellow"/>
        </w:rPr>
        <w:t>Example System Schematic</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2336" behindDoc="0" locked="0" layoutInCell="1" allowOverlap="1" wp14:anchorId="01FBFB9C" wp14:editId="3AF039DB">
                <wp:simplePos x="0" y="0"/>
                <wp:positionH relativeFrom="column">
                  <wp:posOffset>1985645</wp:posOffset>
                </wp:positionH>
                <wp:positionV relativeFrom="paragraph">
                  <wp:posOffset>16510</wp:posOffset>
                </wp:positionV>
                <wp:extent cx="859790" cy="1726565"/>
                <wp:effectExtent l="13970" t="8890" r="1469390" b="762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726565"/>
                        </a:xfrm>
                        <a:prstGeom prst="can">
                          <a:avLst>
                            <a:gd name="adj" fmla="val 19272"/>
                          </a:avLst>
                        </a:prstGeom>
                        <a:gradFill rotWithShape="0">
                          <a:gsLst>
                            <a:gs pos="0">
                              <a:srgbClr val="4F81BD">
                                <a:lumMod val="100000"/>
                                <a:lumOff val="0"/>
                              </a:srgbClr>
                            </a:gs>
                            <a:gs pos="100000">
                              <a:srgbClr val="4F81BD">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DD27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 o:spid="_x0000_s1026" type="#_x0000_t22" style="position:absolute;margin-left:156.35pt;margin-top:1.3pt;width:67.7pt;height:1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P2wIAAF4GAAAOAAAAZHJzL2Uyb0RvYy54bWysVdtuGyEQfa/Uf0C8J+vd+hKvso7SpK4q&#10;9RIprfqMgfXSsEABe+1+fQdYb5yLqrSqH1YwA2dmzhnG5xe7VqItt05oVeH8dIQRV1QzodYV/vZ1&#10;eXKGkfNEMSK14hXec4cvFq9fnXem5IVutGTcIgBRruxMhRvvTZlljja8Je5UG67AWWvbEg9bu86Y&#10;JR2gtzIrRqNp1mnLjNWUOwfW6+TEi4hf15z6L3XtuEeywpCbj18bv6vwzRbnpFxbYhpB+zTIP2TR&#10;EqEg6AB1TTxBGyueQLWCWu107U+pbjNd14LyWANUk48eVXPbEMNjLUCOMwNN7v/B0s/bG4sEA+0K&#10;jBRpQaPLjdcxNJoHfjrjSjh2a25sqNCZj5reOaT0VUPUml9aq7uGEwZZ5eF89uBC2Di4ilbdJ80A&#10;nQB6pGpX2zYAAgloFxXZD4rwnUcUjGeT+WwOulFw5bNiOplOYghSHm4b6/x7rlsUFhWmJOlAth+d&#10;j4KwvirCfmBUtxLk3RKJ8nkxK3qs/nBGygNaLyVbCimR1f678E2kJGQYne6A75DRUHoyO7teXUmL&#10;IEKFx8uz/O11PC43LVSfzPko/EJoUoId+jPZowly6DGASGgnl4KlGP3NYHpJoMnfxYnh+qqkUAjE&#10;rXAxS9kiR4nkoU16zuDNRHZiFQp1oYHgbKzWaSkGp9u7gRF4uEx3GEniPBgrvIy/JxTNQ+p/YChC&#10;RoIehLJ6o1jkNfTju37tiZBpDRVKFRLmcTL0teqN5/a2YR1y0GWJNHQHzXdSjCdvpiOYYM91wEsU&#10;GD+vwPTeTKRpSNJ/kOtRDwz5xYKPUo8PLbyt9EZXmu3hnUGuoRvDUIZFo+0vjDoYcBV2PzfEcmD/&#10;g4KGnefjcZiIcTOezArY2GPP6thDFAWoCnsMfRGWVz5N0Y2xYt1ApDyqqHSYHrXwh0GQsuqnAgyx&#10;1NZp4IYpebyPp+7/Fha/AQAA//8DAFBLAwQUAAYACAAAACEA/TJS094AAAAJAQAADwAAAGRycy9k&#10;b3ducmV2LnhtbEyPQU+DQBSE7yb+h80z8dLYBcSWIEtjMHpv1ehxYV+ByL4l7LbQf+/zpMfJTGa+&#10;KXaLHcQZJ987UhCvIxBIjTM9tQre317uMhA+aDJ6cIQKLuhhV15fFTo3bqY9ng+hFVxCPtcKuhDG&#10;XErfdGi1X7sRib2jm6wOLKdWmknPXG4HmUTRRlrdEy90esSqw+b7cLIK5tekMvWl31eN+/x6Pjar&#10;7KNaKXV7szw9ggi4hL8w/OIzOpTMVLsTGS8GBfdxsuWogmQDgv00zWIQNett+gCyLOT/B+UPAAAA&#10;//8DAFBLAQItABQABgAIAAAAIQC2gziS/gAAAOEBAAATAAAAAAAAAAAAAAAAAAAAAABbQ29udGVu&#10;dF9UeXBlc10ueG1sUEsBAi0AFAAGAAgAAAAhADj9If/WAAAAlAEAAAsAAAAAAAAAAAAAAAAALwEA&#10;AF9yZWxzLy5yZWxzUEsBAi0AFAAGAAgAAAAhAP8Ecg/bAgAAXgYAAA4AAAAAAAAAAAAAAAAALgIA&#10;AGRycy9lMm9Eb2MueG1sUEsBAi0AFAAGAAgAAAAhAP0yUtPeAAAACQEAAA8AAAAAAAAAAAAAAAAA&#10;NQUAAGRycy9kb3ducmV2LnhtbFBLBQYAAAAABAAEAPMAAABABgAAAAA=&#10;" adj="2073" fillcolor="#4f81bd" strokecolor="#f2f2f2" strokeweight="1pt">
                <v:fill color2="#254061" angle="45" focus="100%" type="gradient"/>
                <v:shadow on="t" type="perspective" color="#b9cde5" opacity=".5" origin=",.5" offset="0,0" matrix=",-56756f,,.5"/>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 xml:space="preserve">CHLORINE </w:t>
      </w: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INJECTION</w:t>
      </w:r>
    </w:p>
    <w:p w:rsidR="00E650A4" w:rsidRPr="00E650A4" w:rsidRDefault="00E650A4" w:rsidP="00E650A4">
      <w:pPr>
        <w:tabs>
          <w:tab w:val="center" w:pos="4680"/>
        </w:tabs>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1312" behindDoc="0" locked="0" layoutInCell="1" allowOverlap="1" wp14:anchorId="2CE86A84" wp14:editId="6B4B2045">
                <wp:simplePos x="0" y="0"/>
                <wp:positionH relativeFrom="column">
                  <wp:posOffset>1282700</wp:posOffset>
                </wp:positionH>
                <wp:positionV relativeFrom="paragraph">
                  <wp:posOffset>22225</wp:posOffset>
                </wp:positionV>
                <wp:extent cx="6350" cy="489585"/>
                <wp:effectExtent l="53975" t="6985" r="53975" b="1778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BEE4DD" id="_x0000_t32" coordsize="21600,21600" o:spt="32" o:oned="t" path="m,l21600,21600e" filled="f">
                <v:path arrowok="t" fillok="f" o:connecttype="none"/>
                <o:lock v:ext="edit" shapetype="t"/>
              </v:shapetype>
              <v:shape id="AutoShape 6" o:spid="_x0000_s1026" type="#_x0000_t32" style="position:absolute;margin-left:101pt;margin-top:1.75pt;width:.5pt;height:3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hOPQIAAGo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XYqR&#10;Ih3M6OHgdUyN5qE/vXE5uJVqZ0OF9KSezaOm3xxSumyJanh0fjkbiE1DRHITEjbOQJZ9/1kz8CGA&#10;H5t1qm2HainMpxAYwKEh6BSnc75Oh588ovBxfjeDCVI4yBbL2WIWM5E8gIRQY53/yHWHglFg5y0R&#10;TetLrRSoQNtLAnJ8dD5QfAsIwUpvhZRRDFKhvsDL2XQWGTktBQuHwc3ZZl9Ki44kyCk+A4sbN6sP&#10;ikWwlhO2GWxPhAQb+dgobwW0TnIcsnWcYSQ53KBgXehJFTJC8UB4sC6K+r6cLDeLzSIbZdP5ZpRN&#10;qmr0sC2z0XybfphVd1VZVumPQD7N8lYwxlXg/6ruNPs79Qz37KLLq76vjUpu0WNHgezrO5KOOgij&#10;v4hor9l5Z0N1QRIg6Og8XL5wY37dR6+3X8T6JwAAAP//AwBQSwMEFAAGAAgAAAAhAOkiaRLeAAAA&#10;CAEAAA8AAABkcnMvZG93bnJldi54bWxMj8FOwzAQRO9I/IO1SFwQtUnVKkqzqRBQOKGKUO5u7CZR&#10;43UUu23y9ywnehzNaOZNvh5dJ852CK0nhKeZAmGp8qalGmH3vXlMQYSoyejOk0WYbIB1cXuT68z4&#10;C33ZcxlrwSUUMo3QxNhnUoaqsU6Hme8tsXfwg9OR5VBLM+gLl7tOJkotpdMt8UKje/vS2OpYnhzC&#10;a7ldbH4edmMyVR+f5Xt63NL0hnh/Nz6vQEQ7xv8w/OEzOhTMtPcnMkF0CIlK+EtEmC9AsJ+oOes9&#10;QqqWIItcXh8ofgEAAP//AwBQSwECLQAUAAYACAAAACEAtoM4kv4AAADhAQAAEwAAAAAAAAAAAAAA&#10;AAAAAAAAW0NvbnRlbnRfVHlwZXNdLnhtbFBLAQItABQABgAIAAAAIQA4/SH/1gAAAJQBAAALAAAA&#10;AAAAAAAAAAAAAC8BAABfcmVscy8ucmVsc1BLAQItABQABgAIAAAAIQBjgmhOPQIAAGoEAAAOAAAA&#10;AAAAAAAAAAAAAC4CAABkcnMvZTJvRG9jLnhtbFBLAQItABQABgAIAAAAIQDpImkS3gAAAAgBAAAP&#10;AAAAAAAAAAAAAAAAAJcEAABkcnMvZG93bnJldi54bWxQSwUGAAAAAAQABADzAAAAogUAAAAA&#10;">
                <v:stroke endarrow="block"/>
              </v:shape>
            </w:pict>
          </mc:Fallback>
        </mc:AlternateContent>
      </w:r>
      <w:r w:rsidRPr="00E650A4">
        <w:rPr>
          <w:rFonts w:ascii="Verdana" w:hAnsi="Verdana" w:cs="CourierNewPS-BoldMT"/>
          <w:b/>
          <w:bCs/>
          <w:sz w:val="24"/>
          <w:szCs w:val="24"/>
        </w:rPr>
        <w:t>WELL #1</w:t>
      </w:r>
      <w:r w:rsidRPr="00E650A4">
        <w:rPr>
          <w:rFonts w:ascii="Verdana" w:hAnsi="Verdana" w:cs="CourierNewPS-BoldMT"/>
          <w:b/>
          <w:bCs/>
          <w:sz w:val="24"/>
          <w:szCs w:val="24"/>
        </w:rPr>
        <w:tab/>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sz w:val="24"/>
          <w:szCs w:val="24"/>
        </w:rPr>
        <w:t xml:space="preserve">ENTRY POINT </w:t>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6432" behindDoc="0" locked="0" layoutInCell="1" allowOverlap="1" wp14:anchorId="3C21DA7F" wp14:editId="79C81579">
                <wp:simplePos x="0" y="0"/>
                <wp:positionH relativeFrom="column">
                  <wp:posOffset>3084195</wp:posOffset>
                </wp:positionH>
                <wp:positionV relativeFrom="paragraph">
                  <wp:posOffset>118745</wp:posOffset>
                </wp:positionV>
                <wp:extent cx="150495" cy="245745"/>
                <wp:effectExtent l="55245" t="5715" r="13335" b="4381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6B7B7" id="AutoShape 16" o:spid="_x0000_s1026" type="#_x0000_t32" style="position:absolute;margin-left:242.85pt;margin-top:9.35pt;width:11.85pt;height:19.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3PwIAAG0EAAAOAAAAZHJzL2Uyb0RvYy54bWysVE2P2jAQvVfqf7B8hyQ0YSEirFYJtIft&#10;Fmm3P8DYDrHq2JZtCKjqf+/YsGxpL1XVHJxxPB9v3jxncX/sJTpw64RWFc7GKUZcUc2E2lX468t6&#10;NMPIeaIYkVrxCp+4w/fL9+8Wgyn5RHdaMm4RJFGuHEyFO+9NmSSOdrwnbqwNV3DYatsTD1u7S5gl&#10;A2TvZTJJ02kyaMuM1ZQ7B1+b8yFexvxty6n/0raOeyQrDNh8XG1ct2FNlgtS7iwxnaAXGOQfUPRE&#10;KCh6TdUQT9Deij9S9YJa7XTrx1T3iW5bQXnsAbrJ0t+6ee6I4bEXIMeZK03u/6WlT4eNRYLB7IAe&#10;RXqY0cPe61gaZdNA0GBcCX612tjQIj2qZ/Oo6TeHlK47onY8er+cDARnISK5CQkbZ6DMdvisGfgQ&#10;KBDZOra2R60U5lMIDMmBEXSM4zldx8OPHlH4mBVpPi8wonA0yYu7vIi1SBnShGBjnf/IdY+CUWHn&#10;LRG7ztdaKRCCtucS5PDofAD5FhCClV4LKaMepEJDhefFpIiYnJaChcPg5uxuW0uLDiQoKj4XFDdu&#10;Vu8Vi8k6TtjqYnsiJNjIR6q8FUCe5DhU6znDSHK4RME6w5MqVIT2AfDFOovq+zydr2arWT7KJ9PV&#10;KE+bZvSwrvPRdJ3dFc2Hpq6b7EcAn+VlJxjjKuB/FXiW/52ALlftLM2rxK9EJbfZI6MA9vUdQUcl&#10;hOGfZbTV7LSxobsgCtB0dL7cv3Bpft1Hr7e/xPInAAAA//8DAFBLAwQUAAYACAAAACEA+Tk88N8A&#10;AAAJAQAADwAAAGRycy9kb3ducmV2LnhtbEyPQU/DMAyF70j8h8hIXBBLmVpWStMJAWMnNNFt96wx&#10;bbXGqZpsa/895gQn23pPz9/Ll6PtxBkH3zpS8DCLQCBVzrRUK9htV/cpCB80Gd05QgUTelgW11e5&#10;zoy70Beey1ALDiGfaQVNCH0mpa8atNrPXI/E2rcbrA58DrU0g75wuO3kPIoepdUt8YdG9/jaYHUs&#10;T1bBW7lJVvu73TifqvVn+ZEeNzS9K3V7M748gwg4hj8z/OIzOhTMdHAnMl50CuI0WbCVhZQnG5Lo&#10;KQZx4GURgyxy+b9B8QMAAP//AwBQSwECLQAUAAYACAAAACEAtoM4kv4AAADhAQAAEwAAAAAAAAAA&#10;AAAAAAAAAAAAW0NvbnRlbnRfVHlwZXNdLnhtbFBLAQItABQABgAIAAAAIQA4/SH/1gAAAJQBAAAL&#10;AAAAAAAAAAAAAAAAAC8BAABfcmVscy8ucmVsc1BLAQItABQABgAIAAAAIQCmGWY3PwIAAG0EAAAO&#10;AAAAAAAAAAAAAAAAAC4CAABkcnMvZTJvRG9jLnhtbFBLAQItABQABgAIAAAAIQD5OTzw3wAAAAkB&#10;AAAPAAAAAAAAAAAAAAAAAJkEAABkcnMvZG93bnJldi54bWxQSwUGAAAAAAQABADzAAAApQUAAAAA&#10;">
                <v:stroke endarrow="block"/>
              </v:shape>
            </w:pict>
          </mc:Fallback>
        </mc:AlternateContent>
      </w:r>
      <w:r w:rsidRPr="00E650A4">
        <w:rPr>
          <w:rFonts w:ascii="Verdana" w:hAnsi="Verdana" w:cs="CourierNewPS-BoldMT"/>
          <w:b/>
          <w:bCs/>
          <w:noProof/>
          <w:sz w:val="24"/>
          <w:szCs w:val="24"/>
        </w:rPr>
        <mc:AlternateContent>
          <mc:Choice Requires="wpg">
            <w:drawing>
              <wp:anchor distT="0" distB="0" distL="114300" distR="114300" simplePos="0" relativeHeight="251659264" behindDoc="0" locked="0" layoutInCell="1" allowOverlap="1" wp14:anchorId="0BECACE9" wp14:editId="11B213FB">
                <wp:simplePos x="0" y="0"/>
                <wp:positionH relativeFrom="column">
                  <wp:posOffset>27305</wp:posOffset>
                </wp:positionH>
                <wp:positionV relativeFrom="paragraph">
                  <wp:posOffset>1270</wp:posOffset>
                </wp:positionV>
                <wp:extent cx="497840" cy="477520"/>
                <wp:effectExtent l="8255" t="12065" r="8255" b="2476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77520"/>
                          <a:chOff x="1193" y="8439"/>
                          <a:chExt cx="784" cy="752"/>
                        </a:xfrm>
                      </wpg:grpSpPr>
                      <wps:wsp>
                        <wps:cNvPr id="7" name="AutoShape 2"/>
                        <wps:cNvSpPr>
                          <a:spLocks noChangeArrowheads="1"/>
                        </wps:cNvSpPr>
                        <wps:spPr bwMode="auto">
                          <a:xfrm>
                            <a:off x="1193" y="8439"/>
                            <a:ext cx="784" cy="752"/>
                          </a:xfrm>
                          <a:prstGeom prst="flowChartProcess">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wps:wsp>
                        <wps:cNvPr id="9" name="Oval 3"/>
                        <wps:cNvSpPr>
                          <a:spLocks noChangeArrowheads="1"/>
                        </wps:cNvSpPr>
                        <wps:spPr bwMode="auto">
                          <a:xfrm>
                            <a:off x="1312" y="8493"/>
                            <a:ext cx="580" cy="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BE559" id="Group 4" o:spid="_x0000_s1026" style="position:absolute;margin-left:2.15pt;margin-top:.1pt;width:39.2pt;height:37.6pt;z-index:251659264" coordorigin="1193,8439" coordsize="78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slAMAAJMKAAAOAAAAZHJzL2Uyb0RvYy54bWzUVttu3DYQfQ/QfyD4Xmu1q70JloPUjo0A&#10;aWPACfLMpSiJKEWqJNey8/UZDqWN1nESw0kLVA8CxRnO9cyhTl/etYrcCuuk0QVNT2aUCM1NKXVd&#10;0A/vL3/fUOI80yVTRouC3gtHX5799uK073IxN41RpbAEjGiX911BG++7PEkcb0TL3InphAZhZWzL&#10;PHzaOikt68F6q5L5bLZKemPLzhounIPdiyikZ2i/qgT376rKCU9UQSE2j2+L7114J2enLK8t6xrJ&#10;hzDYM6JomdTg9GDqgnlG9lZ+ZaqV3BpnKn/CTZuYqpJcYA6QTTp7kM2VNfsOc6nzvu4OZYLSPqjT&#10;s83yv26vLZFlQVeUaNZCi9AryUJp+q7OQePKdjfdtY35wfKt4X87ECcP5eG7jspk1/9pSjDH9t5g&#10;ae4q2wYTkDS5ww7cHzog7jzhsJlt15sM+sRBlK3Xy/nQId5AG8OpNN0uKAHpJltsY/d483o4DWfj&#10;UTgYZAnLo1MMdAgsZAVYc1/K6X6unDcN6wR2yYViDeVcj+V8BfmjCsGYgnPQGuvpYjGJNucN07V4&#10;Za3pG8FKCCrFHI4OhA8HrfhhdR+p01jjb1aJ5Z11/kqYloRFQStlegjL+us4YNhGdvvW+VjcUX0A&#10;fnkplSLW+I/SN5hy6C8KHZyJC9IZSC1uO1vvzpUltwymM7vcpH9coLrat4CduL2awRMbDdsBBVF7&#10;3IYeD2aw37WbulmiVth5iqs0aD/iC7e+62c4+VRHz8gJ3NdjEZXUBLBS0GUWIyaOMyVghiNikIWw&#10;GSEgpUkPkvkaUsMAjZIH4a8ui5sab6UHbleyhWmdlDag+7UuAUIs90yquIYElQ5bAll7wIvZg4mb&#10;puxJKQMi55vFFm6UUgKFLzaz1WwLc8ZUDXcP95Y+Cr6n5BiBgiFNUfZY5w8hId4m0QLJxOGMDLMz&#10;5T0MKoxDgHu4I2HRGPuJkh7um4K6f/bMCkrUGw0TsU2zQHweP7LlGpiP2KlkN5UwzcFUQT1kj8tz&#10;Hy+1fWdl3YCnFJutTaCfSuLAhvhiVEjdSIL/ERtuRzZ8B9NLFmGej3gNBvTfIsJFOh8uDLg5sMMj&#10;ES43w02zAhWQAATHO2pktoEIhVKyc4HkWf4N/jtC/hHkLvEZHBypxdHcLufLH0wmTs8BjNMZgz+E&#10;YZS+O1b/U2zivQ1/PpHa419a+LWafiOWv/xLnn0GAAD//wMAUEsDBBQABgAIAAAAIQArKOO/3AAA&#10;AAQBAAAPAAAAZHJzL2Rvd25yZXYueG1sTI7BasJAFEX3hf7D8ITu6iRRq8RMRKTtSgpqoXT3zDyT&#10;YOZNyIxJ/PtOV+3yci/nnmwzmkb01LnasoJ4GoEgLqyuuVTweXp7XoFwHlljY5kU3MnBJn98yDDV&#10;duAD9UdfigBhl6KCyvs2ldIVFRl0U9sSh+5iO4M+xK6UusMhwE0jkyh6kQZrDg8VtrSrqLgeb0bB&#10;+4DDdha/9vvrZXf/Pi0+vvYxKfU0GbdrEJ5G/zeGX/2gDnlwOtsbaycaBfNZGCpIQIRylSxBnBUs&#10;F3OQeSb/y+c/AAAA//8DAFBLAQItABQABgAIAAAAIQC2gziS/gAAAOEBAAATAAAAAAAAAAAAAAAA&#10;AAAAAABbQ29udGVudF9UeXBlc10ueG1sUEsBAi0AFAAGAAgAAAAhADj9If/WAAAAlAEAAAsAAAAA&#10;AAAAAAAAAAAALwEAAF9yZWxzLy5yZWxzUEsBAi0AFAAGAAgAAAAhAFYn2myUAwAAkwoAAA4AAAAA&#10;AAAAAAAAAAAALgIAAGRycy9lMm9Eb2MueG1sUEsBAi0AFAAGAAgAAAAhACso47/cAAAABAEAAA8A&#10;AAAAAAAAAAAAAAAA7gUAAGRycy9kb3ducmV2LnhtbFBLBQYAAAAABAAEAPMAAAD3BgAAAAA=&#10;">
                <v:shapetype id="_x0000_t109" coordsize="21600,21600" o:spt="109" path="m,l,21600r21600,l21600,xe">
                  <v:stroke joinstyle="miter"/>
                  <v:path gradientshapeok="t" o:connecttype="rect"/>
                </v:shapetype>
                <v:shape id="AutoShape 2" o:spid="_x0000_s1027" type="#_x0000_t109" style="position:absolute;left:1193;top:8439;width:78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hOwwAAANoAAAAPAAAAZHJzL2Rvd25yZXYueG1sRI9Ba8JA&#10;FITvBf/D8gQvpW6ag0rqKkEQtDeNHrw9sq+b0OzbsLtN0n/fLRR6HGbmG2a7n2wnBvKhdazgdZmB&#10;IK6dbtkouFXHlw2IEJE1do5JwTcF2O9mT1sstBv5QsM1GpEgHApU0MTYF1KGuiGLYel64uR9OG8x&#10;JumN1B7HBLedzLNsJS22nBYa7OnQUP15/bIK3Dm734fLmLvH88qvq6o8x3ej1GI+lW8gIk3xP/zX&#10;PmkFa/i9km6A3P0AAAD//wMAUEsBAi0AFAAGAAgAAAAhANvh9svuAAAAhQEAABMAAAAAAAAAAAAA&#10;AAAAAAAAAFtDb250ZW50X1R5cGVzXS54bWxQSwECLQAUAAYACAAAACEAWvQsW78AAAAVAQAACwAA&#10;AAAAAAAAAAAAAAAfAQAAX3JlbHMvLnJlbHNQSwECLQAUAAYACAAAACEA1GC4TsMAAADaAAAADwAA&#10;AAAAAAAAAAAAAAAHAgAAZHJzL2Rvd25yZXYueG1sUEsFBgAAAAADAAMAtwAAAPcCAAAAAA==&#10;" fillcolor="#95b3d7" strokecolor="#4f81bd" strokeweight="1pt">
                  <v:fill color2="#4f81bd" focus="50%" type="gradient"/>
                  <v:shadow on="t" color="#254061" offset="1pt"/>
                </v:shape>
                <v:oval id="Oval 3" o:spid="_x0000_s1028" style="position:absolute;left:1312;top:8493;width:58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group>
            </w:pict>
          </mc:Fallback>
        </mc:AlternateContent>
      </w:r>
      <w:r w:rsidRPr="00E650A4">
        <w:rPr>
          <w:rFonts w:ascii="Verdana" w:hAnsi="Verdana" w:cs="CourierNewPS-BoldMT"/>
          <w:b/>
          <w:bCs/>
          <w:sz w:val="24"/>
          <w:szCs w:val="24"/>
        </w:rPr>
        <w:t>SAMPLE PORT</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4384" behindDoc="0" locked="0" layoutInCell="1" allowOverlap="1" wp14:anchorId="77B53389" wp14:editId="7D87072D">
                <wp:simplePos x="0" y="0"/>
                <wp:positionH relativeFrom="column">
                  <wp:posOffset>2845435</wp:posOffset>
                </wp:positionH>
                <wp:positionV relativeFrom="paragraph">
                  <wp:posOffset>171450</wp:posOffset>
                </wp:positionV>
                <wp:extent cx="1473835" cy="535305"/>
                <wp:effectExtent l="6985" t="10160" r="33655" b="5461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83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E3F78" id="AutoShape 12" o:spid="_x0000_s1026" type="#_x0000_t32" style="position:absolute;margin-left:224.05pt;margin-top:13.5pt;width:116.0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cOQIAAGMEAAAOAAAAZHJzL2Uyb0RvYy54bWysVMuO2yAU3VfqPyD2ie3EnkmsOKORnXQz&#10;bSPN9AMI4BgVAwISJ6r6772QR5t2U1X1Al/MfZx77sGLp2Mv0YFbJ7SqcDZOMeKKaibUrsJf3taj&#10;GUbOE8WI1IpX+MQdflq+f7cYTMknutOScYsgiXLlYCrceW/KJHG04z1xY224gsNW25542NpdwiwZ&#10;IHsvk0maPiSDtsxYTblz8LU5H+JlzN+2nPrPbeu4R7LCgM3H1cZ1G9ZkuSDlzhLTCXqBQf4BRU+E&#10;gqK3VA3xBO2t+CNVL6jVTrd+THWf6LYVlMceoJss/a2b144YHnsBcpy50eT+X1r66bCxSLAKFxgp&#10;0sOInvdex8oomwR+BuNKcKvVxoYO6VG9mhdNvzqkdN0RtePR++1kIDgLEcldSNg4A1W2w0fNwIdA&#10;gUjWsbV9SAk0oGOcyek2E370iMLHLH+czqYAjsJZMS2maRFLkPIabazzH7juUTAq7LwlYtf5WisF&#10;49c2i7XI4cX5gI2U14BQWum1kDKqQCo0VHheTIoY4LQULBwGN2d321padCBBR/G5oLhzs3qvWEzW&#10;ccJWF9sTIcFGPjLkrQDOJMehWs8ZRpLD1QnWGZ5UoSL0D4Av1llK3+bpfDVbzfJRPnlYjfK0aUbP&#10;6zofPayzx6KZNnXdZN8D+CwvO8EYVwH/VdZZ/neyuVywsyBvwr4Rldxnj4wC2Os7go4CCDM/q2er&#10;2WljQ3dBC6Dk6Hy5deGq/LqPXj//DcsfAAAA//8DAFBLAwQUAAYACAAAACEAPARrZeEAAAAKAQAA&#10;DwAAAGRycy9kb3ducmV2LnhtbEyPwU7DMBBE70j8g7VI3KiTUIU0xKmACpFLkWgrxNGNTWwRr6PY&#10;bVO+nuUEx9U+zbyplpPr2VGPwXoUkM4SYBpbryx2Anbb55sCWIgSlew9agFnHWBZX15UslT+hG/6&#10;uIkdoxAMpRRgYhxKzkNrtJNh5geN9Pv0o5ORzrHjapQnCnc9z5Ik505apAYjB/1kdPu1OTgBcfVx&#10;Nvl7+7iwr9uXdW6/m6ZZCXF9NT3cA4t6in8w/OqTOtTktPcHVIH1AubzIiVUQHZHmwjIiyQDticy&#10;TW+B1xX/P6H+AQAA//8DAFBLAQItABQABgAIAAAAIQC2gziS/gAAAOEBAAATAAAAAAAAAAAAAAAA&#10;AAAAAABbQ29udGVudF9UeXBlc10ueG1sUEsBAi0AFAAGAAgAAAAhADj9If/WAAAAlAEAAAsAAAAA&#10;AAAAAAAAAAAALwEAAF9yZWxzLy5yZWxzUEsBAi0AFAAGAAgAAAAhAI3C01w5AgAAYwQAAA4AAAAA&#10;AAAAAAAAAAAALgIAAGRycy9lMm9Eb2MueG1sUEsBAi0AFAAGAAgAAAAhADwEa2XhAAAACgEAAA8A&#10;AAAAAAAAAAAAAAAAkwQAAGRycy9kb3ducmV2LnhtbFBLBQYAAAAABAAEAPMAAAChBQ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3360" behindDoc="0" locked="0" layoutInCell="1" allowOverlap="1" wp14:anchorId="402B45A7" wp14:editId="571BFEB1">
                <wp:simplePos x="0" y="0"/>
                <wp:positionH relativeFrom="column">
                  <wp:posOffset>825500</wp:posOffset>
                </wp:positionH>
                <wp:positionV relativeFrom="paragraph">
                  <wp:posOffset>117475</wp:posOffset>
                </wp:positionV>
                <wp:extent cx="0" cy="240665"/>
                <wp:effectExtent l="53975" t="22860" r="60325" b="127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749C5" id="AutoShape 11" o:spid="_x0000_s1026" type="#_x0000_t32" style="position:absolute;margin-left:65pt;margin-top:9.25pt;width:0;height:18.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sCNwIAAGc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TjHSJEO&#10;RvR48DpmRlkW+tMbV4BbpbY2VEhP6sU8afrVIaWrlqg9j96vZwPBMSK5CwkbZyDLrv+oGfgQSBCb&#10;dWpshxopzJcQGMChIegUp3O+TYefPKLDIYXTSZ7OZtNALCFFQAhxxjr/gesOBaPEzlsi9q2vtFIg&#10;AW0HdHJ8cn4IvAaEYKU3QsqoBKlQX+LFdDKNdJyWgoXL4ObsfldJi44kaCn+Lizu3Kw+KBbBWk7Y&#10;+mJ7IiTYyMcueSugb5LjkK3jDCPJ4fkEa6AnVcgIlQPhizXI6dsiXazn63k+yiez9ShP63r0uKny&#10;0WyTvZ/W7+qqqrPvgXyWF61gjKvA/yrtLP876Vwe2SDKm7hvjUru0eMogOz1P5KOIghzHxS00+y8&#10;taG6oAdQc3S+vLzwXH7dR6+f34fVDwAAAP//AwBQSwMEFAAGAAgAAAAhAKZChhTeAAAACQEAAA8A&#10;AABkcnMvZG93bnJldi54bWxMj0FPwkAQhe8m/IfNkHgxshUtaWq3xKjoiRAr3pfu2DZ0Z5vuAu2/&#10;Z+Cit3kzL2++ly0H24oj9r5xpOBhFoFAKp1pqFKw/V7dJyB80GR06wgVjOhhmU9uMp0ad6IvPBah&#10;EhxCPtUK6hC6VEpf1mi1n7kOiW+/rrc6sOwraXp94nDbynkULaTVDfGHWnf4WmO5Lw5WwVuxiVc/&#10;d9thPpaf6+Ij2W9ofFfqdjq8PIMIOIQ/M1zwGR1yZtq5AxkvWtaPEXcJPCQxiIvhutgpiBdPIPNM&#10;/m+QnwEAAP//AwBQSwECLQAUAAYACAAAACEAtoM4kv4AAADhAQAAEwAAAAAAAAAAAAAAAAAAAAAA&#10;W0NvbnRlbnRfVHlwZXNdLnhtbFBLAQItABQABgAIAAAAIQA4/SH/1gAAAJQBAAALAAAAAAAAAAAA&#10;AAAAAC8BAABfcmVscy8ucmVsc1BLAQItABQABgAIAAAAIQBL9msCNwIAAGcEAAAOAAAAAAAAAAAA&#10;AAAAAC4CAABkcnMvZTJvRG9jLnhtbFBLAQItABQABgAIAAAAIQCmQoYU3gAAAAkBAAAPAAAAAAAA&#10;AAAAAAAAAJEEAABkcnMvZG93bnJldi54bWxQSwUGAAAAAAQABADzAAAAnAU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0288" behindDoc="0" locked="0" layoutInCell="1" allowOverlap="1" wp14:anchorId="6806C323" wp14:editId="6678F2B3">
                <wp:simplePos x="0" y="0"/>
                <wp:positionH relativeFrom="column">
                  <wp:posOffset>525145</wp:posOffset>
                </wp:positionH>
                <wp:positionV relativeFrom="paragraph">
                  <wp:posOffset>117475</wp:posOffset>
                </wp:positionV>
                <wp:extent cx="1460500" cy="0"/>
                <wp:effectExtent l="10795" t="60960" r="24130" b="628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ABFA6" id="AutoShape 5" o:spid="_x0000_s1026" type="#_x0000_t32" style="position:absolute;margin-left:41.35pt;margin-top:9.25pt;width:1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bsNAIAAF4EAAAOAAAAZHJzL2Uyb0RvYy54bWysVM1u2zAMvg/YOwi6p7ZbJ02NOkVhJ7t0&#10;a4F2D6BIcixMFgVJjRMMe/dRys/a7TIM80GmTPLjxz/f3u0GTbbSeQWmpsVFTok0HIQym5p+fVlN&#10;5pT4wIxgGoys6V56erf4+OF2tJW8hB60kI4giPHVaGvah2CrLPO8lwPzF2ClQWUHbmABr26TCcdG&#10;RB90dpnns2wEJ6wDLr3Hr+1BSRcJv+skD49d52UguqbILaTTpXMdz2xxy6qNY7ZX/EiD/QOLgSmD&#10;Qc9QLQuMvDr1B9SguAMPXbjgMGTQdYrLlANmU+S/ZfPcMytTLlgcb89l8v8Pln/ZPjmiRE2vKDFs&#10;wBbdvwZIkck0lme0vkKrxjy5mCDfmWf7APybJwaanpmNTMYve4u+RfTI3rnEi7cYZD1+BoE2DPFT&#10;rXadGyIkVoHsUkv255bIXSAcPxblLJ/m2Dl+0mWsOjla58MnCQOJQk19cExt+tCAMdh4cEUKw7YP&#10;PkRarDo5xKgGVkrr1H9tyIihpvPrafLwoJWI2mjn3WbdaEe2LI5QelKSqHlr5uDViITWSyaWRzkw&#10;pVEmIVUnOIX10pLGcIMUlGiJWxOlAz9tYkTMHRkfpcMUfb/Jb5bz5byclJez5aTM23Zyv2rKyWxV&#10;XE/bq7Zp2uJHJF+UVa+EkCbyP010Uf7dxBx36zCL55k+Vyp7j55KimRP70Q6NT/2+zA5axD7Jxez&#10;i3OAQ5yMjwsXt+TtPVn9+i0sfgIAAP//AwBQSwMEFAAGAAgAAAAhABZFAn/cAAAACAEAAA8AAABk&#10;cnMvZG93bnJldi54bWxMj0FLw0AQhe+C/2EZwUtpN21QQ8ymiCAIomAU2uM0WTfR7GzY3Sbx3zvF&#10;gx7ne4837xXb2fZi1D50jhSsVwkITbVrOjIK3t8elhmIEJEa7B1pBd86wLY8Pyswb9xEr3qsohEc&#10;QiFHBW2MQy5lqFttMazcoIm1D+ctRj69kY3HicNtLzdJci0tdsQfWhz0favrr+poFeDjfuGpGp/M&#10;tE9TOT0vzO7zRanLi/nuFkTUc/wzw6k+V4eSOx3ckZogegXZ5oadzLMrEKyn6xM4/AJZFvL/gPIH&#10;AAD//wMAUEsBAi0AFAAGAAgAAAAhALaDOJL+AAAA4QEAABMAAAAAAAAAAAAAAAAAAAAAAFtDb250&#10;ZW50X1R5cGVzXS54bWxQSwECLQAUAAYACAAAACEAOP0h/9YAAACUAQAACwAAAAAAAAAAAAAAAAAv&#10;AQAAX3JlbHMvLnJlbHNQSwECLQAUAAYACAAAACEA6Bjm7DQCAABeBAAADgAAAAAAAAAAAAAAAAAu&#10;AgAAZHJzL2Uyb0RvYy54bWxQSwECLQAUAAYACAAAACEAFkUCf9wAAAAIAQAADwAAAAAAAAAAAAAA&#10;AACOBAAAZHJzL2Rvd25yZXYueG1sUEsFBgAAAAAEAAQA8wAAAJcFAAAAAA==&#10;" strokeweight="1.25pt">
                <v:stroke endarrow="block"/>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5408" behindDoc="0" locked="0" layoutInCell="1" allowOverlap="1" wp14:anchorId="4903A6D3" wp14:editId="2C23D8C7">
                <wp:simplePos x="0" y="0"/>
                <wp:positionH relativeFrom="column">
                  <wp:posOffset>4319270</wp:posOffset>
                </wp:positionH>
                <wp:positionV relativeFrom="paragraph">
                  <wp:posOffset>58420</wp:posOffset>
                </wp:positionV>
                <wp:extent cx="2299970" cy="764540"/>
                <wp:effectExtent l="13970" t="11430" r="10160" b="508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764540"/>
                        </a:xfrm>
                        <a:prstGeom prst="flowChartProcess">
                          <a:avLst/>
                        </a:prstGeom>
                        <a:solidFill>
                          <a:srgbClr val="FFFFFF"/>
                        </a:solidFill>
                        <a:ln w="9525">
                          <a:solidFill>
                            <a:srgbClr val="000000"/>
                          </a:solidFill>
                          <a:miter lim="800000"/>
                          <a:headEnd/>
                          <a:tailEnd/>
                        </a:ln>
                      </wps:spPr>
                      <wps:txb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A6D3" id="AutoShape 13" o:spid="_x0000_s1047" type="#_x0000_t109" style="position:absolute;left:0;text-align:left;margin-left:340.1pt;margin-top:4.6pt;width:181.1pt;height: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0sMQIAAF0EAAAOAAAAZHJzL2Uyb0RvYy54bWysVMFu2zAMvQ/YPwi6L469pG2MOEWRLsOA&#10;rgvQ7QMUWY6FyaJGKXGyrx8lp2m67TTMB0EUqSfyPdLz20Nn2F6h12Arno/GnCkrodZ2W/FvX1fv&#10;bjjzQdhaGLCq4kfl+e3i7Zt570pVQAumVsgIxPqydxVvQ3BllnnZqk74EThlydkAdiKQidusRtET&#10;emeyYjy+ynrA2iFI5T2d3g9Ovkj4TaNk+NI0XgVmKk65hbRiWjdxzRZzUW5RuFbLUxriH7LohLb0&#10;6BnqXgTBdqj/gOq0RPDQhJGELoOm0VKlGqiafPxbNU+tcCrVQuR4d6bJ/z9Y+bhfI9M1aTfhzIqO&#10;NLrbBUhPs/x9JKh3vqS4J7fGWKJ3DyC/e2Zh2Qq7VXeI0LdK1JRWHuOzVxei4ekq2/SfoSZ4QfCJ&#10;q0ODXQQkFtghSXI8S6IOgUk6LIrZbHZNyknyXV9NppOkWSbK59sOffiooGNxU/HGQE95YVgPTZFe&#10;EvsHH2JmonwOT5WA0fVKG5MM3G6WBtleUKus0peKoYIvw4xlfcVn02KakF/5/CXEOH1/g+h0oJ43&#10;uqv4zTlIlJHCD7ZOHRmENsOeUjb2xGmkcZAjHDaHpFqRGI8cb6A+EssIQ4/TTNKmBfzJWU/9XXH/&#10;YydQcWY+WVJqlk+IShaSMZleF2TgpWdz6RFWElTFA2fDdhmGIdo51NuWXsoTHRZi8zQ6kf2S1Sl/&#10;6uGkwWne4pBc2inq5a+w+AUAAP//AwBQSwMEFAAGAAgAAAAhAO4ZWHjhAAAACgEAAA8AAABkcnMv&#10;ZG93bnJldi54bWxMjzFPwzAQhXck/oN1SCwVtRtClIY4FUIKokMHQpdul9gkEfE5it00/HvcCaa7&#10;03t69718t5iBzXpyvSUJm7UApqmxqqdWwvGzfEiBOY+kcLCkJfxoB7vi9ibHTNkLfei58i0LIeQy&#10;lNB5P2acu6bTBt3ajpqC9mUngz6cU8vVhJcQbgYeCZFwgz2FDx2O+rXTzXd1NhKidFW90aF8j+u9&#10;KvFpc5pXj3sp7++Wl2dgXi/+zwxX/IAORWCq7ZmUY4OEJBVRsErYhnHVRRzFwOqwRdsEeJHz/xWK&#10;XwAAAP//AwBQSwECLQAUAAYACAAAACEAtoM4kv4AAADhAQAAEwAAAAAAAAAAAAAAAAAAAAAAW0Nv&#10;bnRlbnRfVHlwZXNdLnhtbFBLAQItABQABgAIAAAAIQA4/SH/1gAAAJQBAAALAAAAAAAAAAAAAAAA&#10;AC8BAABfcmVscy8ucmVsc1BLAQItABQABgAIAAAAIQCHDE0sMQIAAF0EAAAOAAAAAAAAAAAAAAAA&#10;AC4CAABkcnMvZTJvRG9jLnhtbFBLAQItABQABgAIAAAAIQDuGVh44QAAAAoBAAAPAAAAAAAAAAAA&#10;AAAAAIsEAABkcnMvZG93bnJldi54bWxQSwUGAAAAAAQABADzAAAAmQUAAAAA&#10;">
                <v:textbo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v:textbox>
              </v:shape>
            </w:pict>
          </mc:Fallback>
        </mc:AlternateContent>
      </w:r>
      <w:r w:rsidRPr="00E650A4">
        <w:rPr>
          <w:rFonts w:ascii="Verdana" w:hAnsi="Verdana" w:cs="CourierNewPS-BoldMT"/>
          <w:b/>
          <w:bCs/>
          <w:sz w:val="24"/>
          <w:szCs w:val="24"/>
        </w:rPr>
        <w:t>RAW WATER</w:t>
      </w:r>
      <w:r w:rsidRPr="00E650A4">
        <w:rPr>
          <w:rFonts w:ascii="Verdana" w:hAnsi="Verdana" w:cs="CourierNewPS-BoldMT"/>
          <w:b/>
          <w:bCs/>
          <w:sz w:val="24"/>
          <w:szCs w:val="24"/>
        </w:rPr>
        <w:tab/>
      </w:r>
      <w:r w:rsidRPr="00E650A4">
        <w:rPr>
          <w:rFonts w:ascii="Verdana" w:hAnsi="Verdana" w:cs="CourierNewPS-BoldMT"/>
          <w:b/>
          <w:bCs/>
          <w:sz w:val="24"/>
          <w:szCs w:val="24"/>
        </w:rPr>
        <w:tab/>
        <w:t xml:space="preserve">10,000 GALLON </w:t>
      </w: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sz w:val="24"/>
          <w:szCs w:val="24"/>
        </w:rPr>
        <w:t xml:space="preserve">SAMPLING PORT </w:t>
      </w:r>
      <w:r w:rsidRPr="00E650A4">
        <w:rPr>
          <w:rFonts w:ascii="Verdana" w:hAnsi="Verdana" w:cs="CourierNewPS-BoldMT"/>
          <w:b/>
          <w:bCs/>
          <w:sz w:val="24"/>
          <w:szCs w:val="24"/>
        </w:rPr>
        <w:tab/>
        <w:t xml:space="preserve">STORAGE TANK </w:t>
      </w:r>
    </w:p>
    <w:p w:rsidR="00E650A4" w:rsidRPr="00E650A4" w:rsidRDefault="00E650A4" w:rsidP="00E650A4">
      <w:pPr>
        <w:rPr>
          <w:rFonts w:ascii="Verdana" w:hAnsi="Verdana" w:cs="CourierNewPS-BoldMT"/>
          <w:b/>
          <w:bCs/>
          <w:sz w:val="24"/>
          <w:szCs w:val="24"/>
        </w:rPr>
      </w:pPr>
      <w:r w:rsidRPr="00E650A4">
        <w:rPr>
          <w:rFonts w:ascii="Verdana" w:hAnsi="Verdana" w:cs="CourierNewPS-BoldMT"/>
          <w:b/>
          <w:bCs/>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2:  Bacteriological Sampling</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Revised Total Coliform Rule (RTCR)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sample requirements provided in Tables 1 and 2 of the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routine sample locations per month and collect a minimum of </w:t>
      </w:r>
      <w:r w:rsidRPr="00E650A4">
        <w:rPr>
          <w:rFonts w:ascii="Verdana" w:hAnsi="Verdana" w:cs="Arial"/>
          <w:sz w:val="24"/>
          <w:szCs w:val="24"/>
          <w:highlight w:val="yellow"/>
        </w:rPr>
        <w:t>Z</w:t>
      </w:r>
      <w:r w:rsidRPr="00E650A4">
        <w:rPr>
          <w:rFonts w:ascii="Verdana" w:hAnsi="Verdana" w:cs="Arial"/>
          <w:sz w:val="24"/>
          <w:szCs w:val="24"/>
        </w:rPr>
        <w:t xml:space="preserve"> routine bacteriological samples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are required to identify each of our routine monthly bacteriological sample locations, and the three (3) repeat sites (original, up- and downstream) associated </w:t>
      </w:r>
      <w:r w:rsidRPr="00E650A4">
        <w:rPr>
          <w:rFonts w:ascii="Verdana" w:hAnsi="Verdana" w:cs="Arial"/>
          <w:sz w:val="24"/>
          <w:szCs w:val="24"/>
        </w:rPr>
        <w:t xml:space="preserve">with each routine site with either a physical address or physical location.  Those addresses/physical locations are listed on the RTCR Sample Site spreadsheet in </w:t>
      </w:r>
      <w:r w:rsidRPr="00E650A4">
        <w:rPr>
          <w:rFonts w:ascii="Verdana" w:hAnsi="Verdana" w:cs="Arial"/>
          <w:b/>
          <w:i/>
          <w:sz w:val="24"/>
          <w:szCs w:val="24"/>
        </w:rPr>
        <w:t>Appendix B</w:t>
      </w:r>
      <w:r w:rsidRPr="00E650A4">
        <w:rPr>
          <w:rFonts w:ascii="Verdana" w:hAnsi="Verdana" w:cs="Arial"/>
          <w:sz w:val="24"/>
          <w:szCs w:val="24"/>
        </w:rPr>
        <w:t xml:space="preserve">.  That spreadsheet has been submitted to the DWB according to the instructions that accompanied the spreadsheet; the submittal acknowledgement is included in </w:t>
      </w:r>
      <w:r w:rsidRPr="00E650A4">
        <w:rPr>
          <w:rFonts w:ascii="Verdana" w:hAnsi="Verdana" w:cs="Arial"/>
          <w:b/>
          <w:i/>
          <w:sz w:val="24"/>
          <w:szCs w:val="24"/>
        </w:rPr>
        <w:t>Appendix B</w:t>
      </w:r>
      <w:r w:rsidRPr="00E650A4">
        <w:rPr>
          <w:rFonts w:ascii="Verdana" w:hAnsi="Verdana" w:cs="Arial"/>
          <w:sz w:val="24"/>
          <w:szCs w:val="24"/>
        </w:rPr>
        <w:t>.</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b/>
          <w:i/>
          <w:sz w:val="24"/>
          <w:szCs w:val="24"/>
        </w:rPr>
        <w:t>Appendix C</w:t>
      </w:r>
      <w:r w:rsidRPr="00E650A4">
        <w:rPr>
          <w:rFonts w:ascii="Verdana" w:hAnsi="Verdana" w:cs="Arial"/>
          <w:sz w:val="24"/>
          <w:szCs w:val="24"/>
        </w:rPr>
        <w:t xml:space="preserve"> includes the map(s) showing where these routine and repeat sites are located throughout our distribution system.</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We understand that the DWB will be verifying that we sample from each routine and repeat sample location designated on our DSSP.  We further understand that our DWB Compliance Officer will also verify that we collect the routine samples at regular intervals from month to month (i.e., same week each month) and that we are rotating through each major and minor portion of the distribution system.</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u w:val="single"/>
        </w:rPr>
      </w:pPr>
      <w:r w:rsidRPr="00E650A4">
        <w:rPr>
          <w:rFonts w:ascii="Verdana" w:hAnsi="Verdana" w:cs="Arial"/>
          <w:sz w:val="24"/>
          <w:szCs w:val="24"/>
          <w:u w:val="single"/>
        </w:rPr>
        <w:t>Alternate Repeat Sampling Locations</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The RTCR Sample Site Spreadsheet in Appendix B designates repeat sample locations that are within the five (5) connections up- and downstream of the original routine sample location.  However, we understand that we can use alternate up- or downstream repeat sampling locations that are outside the five (5) connections from the original sample site as long as we submit a Standard Operating Procedure (SOP) that specifies our criteria for selecting these alternate repeat sampling sites on a situational basis (i.e., for any time we are required to collect repeat distribution system samples and determine that the prescribed repeat locations do not adequately identify potential pathways of contamination).</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not plan to use any alternate repeat sampling sites.</w:t>
      </w:r>
      <w:r w:rsidRPr="00E650A4">
        <w:rPr>
          <w:rFonts w:ascii="Verdana" w:hAnsi="Verdana" w:cs="Arial"/>
          <w:sz w:val="24"/>
          <w:szCs w:val="24"/>
        </w:rPr>
        <w:t xml:space="preserve"> </w:t>
      </w:r>
      <w:r w:rsidRPr="00E650A4">
        <w:rPr>
          <w:rFonts w:ascii="Verdana" w:hAnsi="Verdana" w:cs="Arial"/>
          <w:b/>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plan to use alternate repeat sampling sites</w:t>
      </w:r>
      <w:r w:rsidRPr="00E650A4">
        <w:rPr>
          <w:rFonts w:ascii="Verdana" w:hAnsi="Verdana" w:cs="Arial"/>
          <w:sz w:val="24"/>
          <w:szCs w:val="24"/>
        </w:rPr>
        <w:t xml:space="preserve">, and our SOP is provided in </w:t>
      </w:r>
      <w:r w:rsidRPr="00E650A4">
        <w:rPr>
          <w:rFonts w:ascii="Verdana" w:hAnsi="Verdana" w:cs="Arial"/>
          <w:b/>
          <w:i/>
          <w:sz w:val="24"/>
          <w:szCs w:val="24"/>
        </w:rPr>
        <w:t>Appendix D</w:t>
      </w:r>
      <w:r w:rsidRPr="00E650A4">
        <w:rPr>
          <w:rFonts w:ascii="Verdana" w:hAnsi="Verdana" w:cs="Arial"/>
          <w:sz w:val="24"/>
          <w:szCs w:val="24"/>
        </w:rPr>
        <w:t>.  The SOP has been designed to focus the repeat samples at locations that best verify and determine the extent of potential contamination of the distribution system area based on specific situations; however, we understand that the DWB may modify the SOP or require other alternate monitoring locations as needed.</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u w:val="single"/>
        </w:rPr>
      </w:pPr>
      <w:r w:rsidRPr="00E650A4">
        <w:rPr>
          <w:rFonts w:ascii="Verdana" w:hAnsi="Verdana" w:cs="CourierNewPS-BoldMT"/>
          <w:bCs/>
          <w:sz w:val="24"/>
          <w:szCs w:val="24"/>
          <w:u w:val="single"/>
        </w:rPr>
        <w:t>Seasonal Systems</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Seasonal systems are systems that start up and shut down at the beginning and end of a specific operating season and may depressurize all or part of the water system at some point during the year.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not a seasonal system</w:t>
      </w:r>
      <w:r w:rsidRPr="00E650A4">
        <w:rPr>
          <w:rFonts w:ascii="Verdana" w:hAnsi="Verdana" w:cs="Arial"/>
          <w:iCs/>
          <w:sz w:val="24"/>
          <w:szCs w:val="24"/>
        </w:rPr>
        <w:t xml:space="preserve">.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seasonal system</w:t>
      </w:r>
      <w:r w:rsidRPr="00E650A4">
        <w:rPr>
          <w:rFonts w:ascii="Verdana" w:hAnsi="Verdana" w:cs="Arial"/>
          <w:iCs/>
          <w:sz w:val="24"/>
          <w:szCs w:val="24"/>
        </w:rPr>
        <w:t>, and as such, we are required to follow the DWB Seasonal System Start-up Procedure and submit our Seasonal Start-up Procedure Checklist to our CO at least 10 days prior to opening.  The start-up procedure will require us to collect one or more Special bacteriological samples to verify water quality.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Special samples will be taken at the </w:t>
      </w:r>
      <w:r w:rsidRPr="00E650A4">
        <w:rPr>
          <w:rFonts w:ascii="Verdana" w:hAnsi="Verdana" w:cs="Arial"/>
          <w:iCs/>
          <w:sz w:val="24"/>
          <w:szCs w:val="24"/>
          <w:highlight w:val="yellow"/>
        </w:rPr>
        <w:t>X</w:t>
      </w:r>
      <w:r w:rsidRPr="00E650A4">
        <w:rPr>
          <w:rFonts w:ascii="Verdana" w:hAnsi="Verdana" w:cs="Arial"/>
          <w:iCs/>
          <w:sz w:val="24"/>
          <w:szCs w:val="24"/>
        </w:rPr>
        <w:t xml:space="preserve"> sites listed in the table below which identifies the physical address or location of the Special sample and the system feature (i.e., storage tank, distribution system) the sample is associated with along with the Special sample number.  These sites were chosen based on the requirements established in the seasonal start-up guidance provided by the DWB.  They are also designated on the distribution system map(s) in </w:t>
      </w:r>
      <w:r w:rsidRPr="00E650A4">
        <w:rPr>
          <w:rFonts w:ascii="Verdana" w:hAnsi="Verdana" w:cs="Arial"/>
          <w:b/>
          <w:i/>
          <w:iCs/>
          <w:sz w:val="24"/>
          <w:szCs w:val="24"/>
        </w:rPr>
        <w:t>Appendix C</w:t>
      </w:r>
      <w:r w:rsidRPr="00E650A4">
        <w:rPr>
          <w:rFonts w:ascii="Verdana" w:hAnsi="Verdana" w:cs="Arial"/>
          <w:iCs/>
          <w:sz w:val="24"/>
          <w:szCs w:val="24"/>
        </w:rPr>
        <w:t>.  We further understand that Special samples are samples collected and paid for by the water system.</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iCs/>
          <w:sz w:val="24"/>
          <w:szCs w:val="24"/>
        </w:rPr>
      </w:pPr>
      <w:r w:rsidRPr="00E650A4">
        <w:rPr>
          <w:rFonts w:ascii="Verdana" w:hAnsi="Verdana" w:cs="Arial"/>
          <w:iCs/>
          <w:sz w:val="24"/>
          <w:szCs w:val="24"/>
          <w:highlight w:val="yellow"/>
        </w:rPr>
        <w:t>&lt;insert table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CourierNewPS-BoldMT"/>
          <w:b/>
          <w:bCs/>
          <w:sz w:val="24"/>
          <w:szCs w:val="24"/>
        </w:rPr>
        <w:t>Groundwater Rule (GWR) Sampling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One (1) Triggered Source Water sample is required to be collected from every active well if any of our routine monthly samples test positive for Total Coliform (TC) or </w:t>
      </w:r>
      <w:r w:rsidRPr="00E650A4">
        <w:rPr>
          <w:rFonts w:ascii="Verdana" w:hAnsi="Verdana" w:cs="Arial"/>
          <w:i/>
          <w:iCs/>
          <w:sz w:val="24"/>
          <w:szCs w:val="24"/>
        </w:rPr>
        <w:t>E.Coli</w:t>
      </w:r>
      <w:r w:rsidRPr="00E650A4">
        <w:rPr>
          <w:rFonts w:ascii="Verdana" w:hAnsi="Verdana" w:cs="Arial"/>
          <w:iCs/>
          <w:sz w:val="24"/>
          <w:szCs w:val="24"/>
        </w:rPr>
        <w:t xml:space="preserve"> (EC). These Triggered Source Water Samples will be collected directly from each of our wells prior to any treatment and are shown on the map(s) in </w:t>
      </w:r>
      <w:r w:rsidRPr="00E650A4">
        <w:rPr>
          <w:rFonts w:ascii="Verdana" w:hAnsi="Verdana" w:cs="Arial"/>
          <w:b/>
          <w:i/>
          <w:iCs/>
          <w:sz w:val="24"/>
          <w:szCs w:val="24"/>
        </w:rPr>
        <w:t>Appendix C</w:t>
      </w:r>
      <w:r w:rsidRPr="00E650A4">
        <w:rPr>
          <w:rFonts w:ascii="Verdana" w:hAnsi="Verdana" w:cs="Arial"/>
          <w:iCs/>
          <w:sz w:val="24"/>
          <w:szCs w:val="24"/>
        </w:rPr>
        <w:t>.  Our sample points are labeled as “Raw Water” as shown in the photograph below.</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highlight w:val="yellow"/>
        </w:rPr>
        <w:t>&lt;insert photo here&gt;</w:t>
      </w:r>
    </w:p>
    <w:p w:rsidR="00E650A4" w:rsidRPr="00E650A4" w:rsidRDefault="00E650A4" w:rsidP="00E650A4">
      <w:pPr>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jc w:val="center"/>
        <w:rPr>
          <w:rFonts w:ascii="Verdana" w:hAnsi="Verdana" w:cs="CourierNewPS-BoldMT"/>
          <w:b/>
          <w:bCs/>
          <w:sz w:val="24"/>
          <w:szCs w:val="24"/>
        </w:rPr>
      </w:pPr>
      <w:r w:rsidRPr="00E650A4">
        <w:rPr>
          <w:rFonts w:ascii="Verdana" w:hAnsi="Verdana" w:cs="Arial"/>
          <w:noProof/>
          <w:sz w:val="24"/>
          <w:szCs w:val="24"/>
        </w:rPr>
        <w:drawing>
          <wp:inline distT="0" distB="0" distL="0" distR="0" wp14:anchorId="764001E3" wp14:editId="10955921">
            <wp:extent cx="2667301" cy="1999440"/>
            <wp:effectExtent l="0" t="0" r="0" b="1270"/>
            <wp:docPr id="15" name="Picture 15" descr="C:\Documents and Settings\joe.martinez\My Documents\New Mexico PWSs\Santa Fe County\Eldorado Area Water And Sanitation District\Eldorado Sanitary Survey Photos 2011\Eldorado Sanitary Survey 201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e.martinez\My Documents\New Mexico PWSs\Santa Fe County\Eldorado Area Water And Sanitation District\Eldorado Sanitary Survey Photos 2011\Eldorado Sanitary Survey 2011 0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1583" cy="2002650"/>
                    </a:xfrm>
                    <a:prstGeom prst="rect">
                      <a:avLst/>
                    </a:prstGeom>
                    <a:noFill/>
                    <a:ln>
                      <a:noFill/>
                    </a:ln>
                  </pic:spPr>
                </pic:pic>
              </a:graphicData>
            </a:graphic>
          </wp:inline>
        </w:drawing>
      </w:r>
    </w:p>
    <w:p w:rsidR="00E650A4" w:rsidRPr="00E650A4" w:rsidRDefault="00E650A4" w:rsidP="00E650A4">
      <w:pPr>
        <w:autoSpaceDE w:val="0"/>
        <w:autoSpaceDN w:val="0"/>
        <w:adjustRightInd w:val="0"/>
        <w:spacing w:after="0" w:line="240" w:lineRule="auto"/>
        <w:jc w:val="center"/>
        <w:rPr>
          <w:rFonts w:ascii="Verdana" w:hAnsi="Verdana" w:cs="Arial"/>
          <w:b/>
          <w:iCs/>
          <w:color w:val="FF0000"/>
          <w:sz w:val="24"/>
          <w:szCs w:val="24"/>
        </w:rPr>
      </w:pPr>
      <w:r w:rsidRPr="00E650A4">
        <w:rPr>
          <w:rFonts w:ascii="Verdana" w:hAnsi="Verdana" w:cs="Arial"/>
          <w:b/>
          <w:iCs/>
          <w:color w:val="FF0000"/>
          <w:sz w:val="24"/>
          <w:szCs w:val="24"/>
        </w:rPr>
        <w:t>&lt;example photo&gt;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b/>
          <w:iCs/>
          <w:sz w:val="24"/>
          <w:szCs w:val="24"/>
        </w:rPr>
      </w:pPr>
      <w:r w:rsidRPr="00E650A4">
        <w:rPr>
          <w:rFonts w:ascii="Verdana" w:hAnsi="Verdana" w:cs="Arial"/>
          <w:b/>
          <w:iCs/>
          <w:sz w:val="24"/>
          <w:szCs w:val="24"/>
        </w:rPr>
        <w:t>Sampling Requirements</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New Mexico Regulations require that a certified sampler or certified operator collect the RTCR and GWR samples.  Because of this requirement, o</w:t>
      </w:r>
      <w:r w:rsidRPr="00E650A4">
        <w:rPr>
          <w:rFonts w:ascii="Verdana" w:hAnsi="Verdana" w:cs="Arial"/>
          <w:sz w:val="24"/>
          <w:szCs w:val="24"/>
        </w:rPr>
        <w:t xml:space="preserve">ur certified </w:t>
      </w:r>
      <w:r w:rsidRPr="00E650A4">
        <w:rPr>
          <w:rFonts w:ascii="Verdana" w:hAnsi="Verdana" w:cs="Arial"/>
          <w:sz w:val="24"/>
          <w:szCs w:val="24"/>
          <w:highlight w:val="yellow"/>
        </w:rPr>
        <w:t>&lt;sampler/operator&gt;</w:t>
      </w:r>
      <w:r w:rsidRPr="00E650A4">
        <w:rPr>
          <w:rFonts w:ascii="Verdana" w:hAnsi="Verdana" w:cs="Arial"/>
          <w:sz w:val="24"/>
          <w:szCs w:val="24"/>
        </w:rPr>
        <w:t xml:space="preserve"> will be required to collect our bacteriological samples.  Once collected, our </w:t>
      </w:r>
      <w:r w:rsidRPr="00E650A4">
        <w:rPr>
          <w:rFonts w:ascii="Verdana" w:hAnsi="Verdana" w:cs="Arial"/>
          <w:sz w:val="24"/>
          <w:szCs w:val="24"/>
          <w:highlight w:val="yellow"/>
        </w:rPr>
        <w:t>&lt;sampler/operator&gt;</w:t>
      </w:r>
      <w:r w:rsidRPr="00E650A4">
        <w:rPr>
          <w:rFonts w:ascii="Verdana" w:hAnsi="Verdana" w:cs="Arial"/>
          <w:sz w:val="24"/>
          <w:szCs w:val="24"/>
        </w:rPr>
        <w:t xml:space="preserve"> will submit the samples and their Chain-of-Custody (CoC) forms to the following certified laboratory within 24 hours of the sample being collected:</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spacing w:after="0" w:line="240" w:lineRule="auto"/>
        <w:rPr>
          <w:rFonts w:ascii="Verdana" w:hAnsi="Verdana"/>
          <w:sz w:val="24"/>
          <w:szCs w:val="24"/>
        </w:rPr>
      </w:pPr>
    </w:p>
    <w:p w:rsidR="00E650A4" w:rsidRPr="00E650A4" w:rsidRDefault="00E650A4" w:rsidP="00E650A4">
      <w:pPr>
        <w:spacing w:after="0" w:line="240" w:lineRule="auto"/>
        <w:rPr>
          <w:rFonts w:ascii="Verdana" w:hAnsi="Verdana"/>
          <w:sz w:val="24"/>
          <w:szCs w:val="24"/>
        </w:rPr>
      </w:pPr>
      <w:r w:rsidRPr="00E650A4">
        <w:rPr>
          <w:rFonts w:ascii="Verdana" w:hAnsi="Verdana" w:cs="Arial"/>
          <w:b/>
          <w:iCs/>
          <w:sz w:val="24"/>
          <w:szCs w:val="24"/>
        </w:rPr>
        <w:t>Compliance Status</w:t>
      </w: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t>RTCR</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triggers an assessment with the RTCR if:</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We get 2 or more TC+ samples in any one (1) month</w:t>
      </w:r>
      <w:r w:rsidRPr="00E650A4">
        <w:rPr>
          <w:rFonts w:ascii="Verdana" w:hAnsi="Verdana" w:cs="Arial"/>
          <w:sz w:val="24"/>
          <w:szCs w:val="24"/>
        </w:rPr>
        <w:t xml:space="preserve"> (for systems that take &lt;40 samples/month);</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&gt;5% of our routine samples are TC+</w:t>
      </w:r>
      <w:r w:rsidRPr="00E650A4">
        <w:rPr>
          <w:rFonts w:ascii="Verdana" w:hAnsi="Verdana" w:cs="Arial"/>
          <w:sz w:val="24"/>
          <w:szCs w:val="24"/>
        </w:rPr>
        <w:t xml:space="preserve"> (for systems that take 40 or more samples/month;</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We fail to take all the required repeat samples</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Any one (1) of these conditions will trigger a required Level 1 assessment/correction action</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Arial"/>
          <w:sz w:val="24"/>
          <w:szCs w:val="24"/>
        </w:rPr>
      </w:pPr>
      <w:r w:rsidRPr="00E650A4">
        <w:rPr>
          <w:rFonts w:ascii="Verdana" w:hAnsi="Verdana" w:cs="Arial"/>
          <w:sz w:val="24"/>
          <w:szCs w:val="24"/>
        </w:rPr>
        <w:t>A Level 2 assessment/corrective action is triggered if we get:</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 M</w:t>
      </w:r>
      <w:r w:rsidRPr="00E650A4">
        <w:rPr>
          <w:rFonts w:ascii="Verdana" w:hAnsi="Verdana" w:cs="Times New Roman"/>
          <w:color w:val="000000"/>
          <w:sz w:val="24"/>
          <w:szCs w:val="24"/>
        </w:rPr>
        <w:t>aximum Contaminant Level (MCL)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w:t>
      </w:r>
      <w:r w:rsidRPr="00E650A4">
        <w:rPr>
          <w:rFonts w:ascii="Verdana" w:hAnsi="Verdana" w:cs="Times New Roman"/>
          <w:i/>
          <w:iCs/>
          <w:color w:val="000000"/>
          <w:sz w:val="24"/>
          <w:szCs w:val="24"/>
        </w:rPr>
        <w:t xml:space="preserve"> </w:t>
      </w:r>
      <w:r w:rsidRPr="00E650A4">
        <w:rPr>
          <w:rFonts w:ascii="Verdana" w:hAnsi="Verdana" w:cs="Times New Roman"/>
          <w:color w:val="000000"/>
          <w:sz w:val="24"/>
          <w:szCs w:val="24"/>
        </w:rPr>
        <w:t>monitoring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trigger two (2) Level 1 assessments within a rolling 12 month period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t>GWR</w:t>
      </w:r>
    </w:p>
    <w:p w:rsidR="00E650A4" w:rsidRPr="00E650A4" w:rsidRDefault="00E650A4" w:rsidP="00E650A4">
      <w:pPr>
        <w:spacing w:after="0" w:line="240" w:lineRule="auto"/>
        <w:rPr>
          <w:rFonts w:ascii="Verdana" w:hAnsi="Verdana" w:cs="Arial"/>
          <w:sz w:val="24"/>
          <w:szCs w:val="24"/>
        </w:rPr>
      </w:pPr>
      <w:r w:rsidRPr="00E650A4">
        <w:rPr>
          <w:rFonts w:ascii="Verdana" w:hAnsi="Verdana" w:cs="Times New Roman"/>
          <w:color w:val="000000"/>
          <w:sz w:val="24"/>
          <w:szCs w:val="24"/>
        </w:rPr>
        <w:t xml:space="preserve">We are in compliance with the GWR if our </w:t>
      </w:r>
      <w:r w:rsidRPr="00E650A4">
        <w:rPr>
          <w:rFonts w:ascii="Verdana" w:hAnsi="Verdana" w:cs="Arial"/>
          <w:sz w:val="24"/>
          <w:szCs w:val="24"/>
        </w:rPr>
        <w:t>Triggered Source Water sample(s) are free of EC.</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will immediately notify our DWB CO if any of our Triggered Source Water samples test positive for TC or EC.  At that time, we can be required to conduct additional sampling, correct significant deficiencies, or disinfect our water to meet 4-log treatment requirements.</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Section 3:  Disinfectant Residual Monitoring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do not add chlorine to our water</w:t>
      </w:r>
      <w:r w:rsidRPr="00E650A4">
        <w:rPr>
          <w:rFonts w:ascii="Verdana" w:hAnsi="Verdana" w:cs="Arial"/>
          <w:iCs/>
          <w:sz w:val="24"/>
          <w:szCs w:val="24"/>
        </w:rPr>
        <w:t xml:space="preserve">, and as such we are not required to monitor chlorine residual.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chlorinated system</w:t>
      </w:r>
      <w:r w:rsidRPr="00E650A4">
        <w:rPr>
          <w:rFonts w:ascii="Verdana" w:hAnsi="Verdana" w:cs="Arial"/>
          <w:iCs/>
          <w:sz w:val="24"/>
          <w:szCs w:val="24"/>
        </w:rPr>
        <w:t>, and as such we are required to measure chlorine residuals at the same time we collect our monthly routine RTCR samples.  We also measure chlorine residuals throughout the month as part of our best management practices.</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requirements provided in Tables 1 and 2 of the DSSP template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chlorine residual monitoring locations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Chlorine residuals are measured at the same time and from the same locations where we collect our routine monthly RTCR samples.  Results are recorded on each bacteriological CoC form and submitted to the lab with those samples.  The sites were chosen based on the fact that they are representative of the entire distribution system, and are designated on the map(s) included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also measure chlorine residuals at the </w:t>
      </w:r>
      <w:r w:rsidRPr="00E650A4">
        <w:rPr>
          <w:rFonts w:ascii="Verdana" w:hAnsi="Verdana" w:cs="Arial"/>
          <w:iCs/>
          <w:sz w:val="24"/>
          <w:szCs w:val="24"/>
          <w:highlight w:val="yellow"/>
        </w:rPr>
        <w:t>Y</w:t>
      </w:r>
      <w:r w:rsidRPr="00E650A4">
        <w:rPr>
          <w:rFonts w:ascii="Verdana" w:hAnsi="Verdana" w:cs="Arial"/>
          <w:iCs/>
          <w:sz w:val="24"/>
          <w:szCs w:val="24"/>
        </w:rPr>
        <w:t xml:space="preserve"> chlorine residual monitoring sites throughout the month as part of our best management practices.  This is to ensure that injection dosages are sufficient to meet chlorine demand and maintain adequate residuals in the entire distribution system, including vulnerable portions of the system.  Vulnerable areas are anywhere we might have increased water age or stagnant water (storage tanks, high elevation/low pressure, low occupancy, dead ends).  We use these chlorine residual results along with other information to focus our best management practices such as line and hydrant flushing (along with valve exercising).</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Methodology and Reporting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&lt;operator/sampler&gt;</w:t>
      </w:r>
      <w:r w:rsidRPr="00E650A4">
        <w:rPr>
          <w:rFonts w:ascii="Verdana" w:hAnsi="Verdana" w:cs="Arial"/>
          <w:iCs/>
          <w:sz w:val="24"/>
          <w:szCs w:val="24"/>
        </w:rPr>
        <w:t xml:space="preserve"> uses a </w:t>
      </w:r>
      <w:r w:rsidRPr="00E650A4">
        <w:rPr>
          <w:rFonts w:ascii="Verdana" w:hAnsi="Verdana" w:cs="Arial"/>
          <w:iCs/>
          <w:sz w:val="24"/>
          <w:szCs w:val="24"/>
          <w:highlight w:val="yellow"/>
        </w:rPr>
        <w:t>&lt;specify equipment here&gt;</w:t>
      </w:r>
      <w:r w:rsidRPr="00E650A4">
        <w:rPr>
          <w:rFonts w:ascii="Verdana" w:hAnsi="Verdana" w:cs="Arial"/>
          <w:iCs/>
          <w:sz w:val="24"/>
          <w:szCs w:val="24"/>
        </w:rPr>
        <w:t xml:space="preserve"> to measure chlorine residuals and follows all sample collection, handling, measuring and equipment calibration protocol specified in the operation manual.</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sz w:val="24"/>
          <w:szCs w:val="24"/>
        </w:rPr>
      </w:pPr>
      <w:r w:rsidRPr="00E650A4">
        <w:rPr>
          <w:rFonts w:ascii="Verdana" w:hAnsi="Verdana" w:cs="Arial"/>
          <w:iCs/>
          <w:sz w:val="24"/>
          <w:szCs w:val="24"/>
        </w:rPr>
        <w:t>All chlorine residuals that are measured during RTCR routine and repeat sampling and for best management practices.  These results are required to be recorded on the bacteriological chain of custody  forms that are submitted to the lab and are also recorded on the Residual Disinfectant Residual Measurement Sampling Report (</w:t>
      </w:r>
      <w:r w:rsidRPr="00E650A4">
        <w:rPr>
          <w:rFonts w:ascii="Verdana" w:hAnsi="Verdana" w:cs="Arial"/>
          <w:b/>
          <w:i/>
          <w:iCs/>
          <w:sz w:val="24"/>
          <w:szCs w:val="24"/>
        </w:rPr>
        <w:t>Appendix E</w:t>
      </w:r>
      <w:r w:rsidRPr="00E650A4">
        <w:rPr>
          <w:rFonts w:ascii="Verdana" w:hAnsi="Verdana" w:cs="Arial"/>
          <w:iCs/>
          <w:sz w:val="24"/>
          <w:szCs w:val="24"/>
        </w:rPr>
        <w:t>).  We submit this report to our DWB CO by the 10</w:t>
      </w:r>
      <w:r w:rsidRPr="00E650A4">
        <w:rPr>
          <w:rFonts w:ascii="Verdana" w:hAnsi="Verdana" w:cs="Arial"/>
          <w:iCs/>
          <w:sz w:val="24"/>
          <w:szCs w:val="24"/>
          <w:vertAlign w:val="superscript"/>
        </w:rPr>
        <w:t>th</w:t>
      </w:r>
      <w:r w:rsidRPr="00E650A4">
        <w:rPr>
          <w:rFonts w:ascii="Verdana" w:hAnsi="Verdana" w:cs="Arial"/>
          <w:iCs/>
          <w:sz w:val="24"/>
          <w:szCs w:val="24"/>
        </w:rPr>
        <w:t xml:space="preserve"> day following each quarter, as required.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We maintain chlorine residuals less than or equal to 4.0 mg/L, the Maximum Residual Disinfectant Limit (MRDL)</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 xml:space="preserve">We submit our </w:t>
      </w:r>
      <w:r w:rsidRPr="00E650A4">
        <w:rPr>
          <w:rFonts w:ascii="Verdana" w:hAnsi="Verdana" w:cs="Arial"/>
          <w:iCs/>
          <w:sz w:val="24"/>
          <w:szCs w:val="24"/>
        </w:rPr>
        <w:t>Residual Disinfectant Residual Measurement Sampling Report</w:t>
      </w:r>
      <w:r w:rsidRPr="00E650A4">
        <w:rPr>
          <w:rFonts w:ascii="Verdana" w:hAnsi="Verdana" w:cs="Arial"/>
          <w:sz w:val="24"/>
          <w:szCs w:val="24"/>
        </w:rPr>
        <w:t xml:space="preserve"> to our DWB CO no later than the 10</w:t>
      </w:r>
      <w:r w:rsidRPr="00E650A4">
        <w:rPr>
          <w:rFonts w:ascii="Verdana" w:hAnsi="Verdana" w:cs="Arial"/>
          <w:sz w:val="24"/>
          <w:szCs w:val="24"/>
          <w:vertAlign w:val="superscript"/>
        </w:rPr>
        <w:t>th</w:t>
      </w:r>
      <w:r w:rsidRPr="00E650A4">
        <w:rPr>
          <w:rFonts w:ascii="Verdana" w:hAnsi="Verdana" w:cs="Arial"/>
          <w:sz w:val="24"/>
          <w:szCs w:val="24"/>
        </w:rPr>
        <w:t xml:space="preserve"> day following each quarter</w:t>
      </w:r>
    </w:p>
    <w:p w:rsidR="00E650A4" w:rsidRPr="00E650A4" w:rsidRDefault="00E650A4" w:rsidP="00E650A4">
      <w:pPr>
        <w:autoSpaceDE w:val="0"/>
        <w:autoSpaceDN w:val="0"/>
        <w:adjustRightInd w:val="0"/>
        <w:spacing w:after="0" w:line="240" w:lineRule="auto"/>
        <w:jc w:val="both"/>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jc w:val="both"/>
        <w:rPr>
          <w:rFonts w:ascii="Verdana" w:hAnsi="Verdana" w:cs="Arial"/>
          <w:b/>
          <w:sz w:val="24"/>
          <w:szCs w:val="24"/>
        </w:rPr>
      </w:pPr>
      <w:r w:rsidRPr="00E650A4">
        <w:rPr>
          <w:rFonts w:ascii="Verdana" w:hAnsi="Verdana" w:cs="Arial"/>
          <w:b/>
          <w:sz w:val="24"/>
          <w:szCs w:val="24"/>
        </w:rPr>
        <w:t>Section 4:  Lead and Copper Rule (LCR)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We are required to collect </w:t>
      </w:r>
      <w:r w:rsidRPr="00E650A4">
        <w:rPr>
          <w:rFonts w:ascii="Verdana" w:hAnsi="Verdana" w:cs="Arial"/>
          <w:iCs/>
          <w:sz w:val="24"/>
          <w:szCs w:val="24"/>
          <w:highlight w:val="yellow"/>
        </w:rPr>
        <w:t xml:space="preserve">five </w:t>
      </w:r>
      <w:r w:rsidRPr="00E650A4">
        <w:rPr>
          <w:rFonts w:ascii="Verdana" w:hAnsi="Verdana" w:cs="Arial"/>
          <w:iCs/>
          <w:sz w:val="24"/>
          <w:szCs w:val="24"/>
        </w:rPr>
        <w:t>(</w:t>
      </w:r>
      <w:r w:rsidRPr="00E650A4">
        <w:rPr>
          <w:rFonts w:ascii="Verdana" w:hAnsi="Verdana" w:cs="Arial"/>
          <w:iCs/>
          <w:sz w:val="24"/>
          <w:szCs w:val="24"/>
          <w:highlight w:val="yellow"/>
        </w:rPr>
        <w:t>5</w:t>
      </w:r>
      <w:r w:rsidRPr="00E650A4">
        <w:rPr>
          <w:rFonts w:ascii="Verdana" w:hAnsi="Verdana" w:cs="Arial"/>
          <w:iCs/>
          <w:sz w:val="24"/>
          <w:szCs w:val="24"/>
        </w:rPr>
        <w:t xml:space="preserve">) Lead and Copper samples </w:t>
      </w:r>
      <w:r w:rsidRPr="00E650A4">
        <w:rPr>
          <w:rFonts w:ascii="Verdana" w:hAnsi="Verdana" w:cs="Arial"/>
          <w:iCs/>
          <w:sz w:val="24"/>
          <w:szCs w:val="24"/>
          <w:highlight w:val="yellow"/>
        </w:rPr>
        <w:t xml:space="preserve">once </w:t>
      </w:r>
      <w:r w:rsidRPr="00E650A4">
        <w:rPr>
          <w:rFonts w:ascii="Verdana" w:hAnsi="Verdana" w:cs="Arial"/>
          <w:iCs/>
          <w:sz w:val="24"/>
          <w:szCs w:val="24"/>
        </w:rPr>
        <w:t xml:space="preserve">every </w:t>
      </w:r>
      <w:r w:rsidRPr="00E650A4">
        <w:rPr>
          <w:rFonts w:ascii="Verdana" w:hAnsi="Verdana" w:cs="Arial"/>
          <w:iCs/>
          <w:sz w:val="24"/>
          <w:szCs w:val="24"/>
          <w:highlight w:val="yellow"/>
        </w:rPr>
        <w:t xml:space="preserve">three </w:t>
      </w:r>
      <w:r w:rsidRPr="00E650A4">
        <w:rPr>
          <w:rFonts w:ascii="Verdana" w:hAnsi="Verdana" w:cs="Arial"/>
          <w:iCs/>
          <w:sz w:val="24"/>
          <w:szCs w:val="24"/>
        </w:rPr>
        <w:t>(</w:t>
      </w:r>
      <w:r w:rsidRPr="00E650A4">
        <w:rPr>
          <w:rFonts w:ascii="Verdana" w:hAnsi="Verdana" w:cs="Arial"/>
          <w:iCs/>
          <w:sz w:val="24"/>
          <w:szCs w:val="24"/>
          <w:highlight w:val="yellow"/>
        </w:rPr>
        <w:t>3</w:t>
      </w:r>
      <w:r w:rsidRPr="00E650A4">
        <w:rPr>
          <w:rFonts w:ascii="Verdana" w:hAnsi="Verdana" w:cs="Arial"/>
          <w:iCs/>
          <w:sz w:val="24"/>
          <w:szCs w:val="24"/>
        </w:rPr>
        <w:t>) years.  We use Drinking Water Watch to keep track of this sampling schedule (Appendix A).</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Sample locations are based on the age and types of structures we have in our community, including schools.  We have included guidelines for site selection and sampling in </w:t>
      </w:r>
      <w:r w:rsidRPr="00E650A4">
        <w:rPr>
          <w:rFonts w:ascii="Verdana" w:hAnsi="Verdana" w:cs="Arial"/>
          <w:b/>
          <w:i/>
          <w:iCs/>
          <w:sz w:val="24"/>
          <w:szCs w:val="24"/>
        </w:rPr>
        <w:t>Appendix F</w:t>
      </w:r>
      <w:r w:rsidRPr="00E650A4">
        <w:rPr>
          <w:rFonts w:ascii="Verdana" w:hAnsi="Verdana" w:cs="Arial"/>
          <w:iCs/>
          <w:sz w:val="24"/>
          <w:szCs w:val="24"/>
        </w:rPr>
        <w:t xml:space="preserve"> of this plan.  Based on these criteria we have selected the main and alternate locations designated in the following table for every Lead and Copper sampling event.  These locations are also designated on the map(s) in </w:t>
      </w:r>
      <w:r w:rsidRPr="00E650A4">
        <w:rPr>
          <w:rFonts w:ascii="Verdana" w:hAnsi="Verdana" w:cs="Arial"/>
          <w:b/>
          <w:i/>
          <w:iCs/>
          <w:sz w:val="24"/>
          <w:szCs w:val="24"/>
        </w:rPr>
        <w:t>Appendix C</w:t>
      </w:r>
      <w:r w:rsidRPr="00E650A4">
        <w:rPr>
          <w:rFonts w:ascii="Verdana" w:hAnsi="Verdana" w:cs="Arial"/>
          <w:iCs/>
          <w:sz w:val="24"/>
          <w:szCs w:val="24"/>
        </w:rPr>
        <w:t xml:space="preserve">. </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jc w:val="center"/>
        <w:tblLook w:val="01E0" w:firstRow="1" w:lastRow="1" w:firstColumn="1" w:lastColumn="1" w:noHBand="0" w:noVBand="0"/>
      </w:tblPr>
      <w:tblGrid>
        <w:gridCol w:w="1291"/>
        <w:gridCol w:w="4637"/>
      </w:tblGrid>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Site Number</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Address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1</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246 Even Parkway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2</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135 Odd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3</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888 Water 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4</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753 Turkey Road</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5</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525 Marquez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&lt;6&gt;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&lt;add more rows for additional samples as required&gt;</w:t>
            </w: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hAnsi="Verdana" w:cs="Arial"/>
                <w:b/>
                <w:bCs/>
                <w:sz w:val="24"/>
                <w:szCs w:val="24"/>
              </w:rPr>
            </w:pP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Alternate Sites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2506 46</w:t>
            </w:r>
            <w:r w:rsidRPr="00E650A4">
              <w:rPr>
                <w:rFonts w:ascii="Verdana" w:eastAsia="Calibri" w:hAnsi="Verdana" w:cs="Arial"/>
                <w:b/>
                <w:bCs/>
                <w:sz w:val="24"/>
                <w:szCs w:val="24"/>
                <w:vertAlign w:val="superscript"/>
              </w:rPr>
              <w:t>th</w:t>
            </w:r>
            <w:r w:rsidRPr="00E650A4">
              <w:rPr>
                <w:rFonts w:ascii="Verdana" w:eastAsia="Calibri" w:hAnsi="Verdana" w:cs="Arial"/>
                <w:b/>
                <w:bCs/>
                <w:sz w:val="24"/>
                <w:szCs w:val="24"/>
              </w:rPr>
              <w:t xml:space="preserve">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8616 Coral Drive</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225 Vincent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hAnsi="Verdana" w:cs="Arial"/>
                <w:b/>
                <w:bCs/>
                <w:sz w:val="24"/>
                <w:szCs w:val="24"/>
                <w:highlight w:val="yellow"/>
              </w:rPr>
              <w:t>&lt;ALT&gt;</w:t>
            </w:r>
          </w:p>
        </w:tc>
        <w:tc>
          <w:tcPr>
            <w:tcW w:w="4637"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eastAsia="Calibri" w:hAnsi="Verdana" w:cs="Arial"/>
                <w:b/>
                <w:bCs/>
                <w:sz w:val="24"/>
                <w:szCs w:val="24"/>
                <w:highlight w:val="yellow"/>
              </w:rPr>
              <w:t>&lt;add more rows for additional alt sites as needed&gt;</w:t>
            </w:r>
          </w:p>
        </w:tc>
      </w:tr>
    </w:tbl>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Methodology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Sampling protocol requires that these samples are:</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Point-of-Use (POU) collected directly from the customer’s tap</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Collected as a “first draw” sample before any other usage takes place at the sampling tap (no flushing of faucet or lines before collection)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6 to 18 hours old in customer’s plumbing</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by occupant of sampling location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during third quarter warm weather months July to September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In order to meet these sampling protocol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deliver containers and forms to sample location occupants and provide instruction for sample collection (also included in </w:t>
      </w:r>
      <w:r w:rsidRPr="00E650A4">
        <w:rPr>
          <w:rFonts w:ascii="Verdana" w:hAnsi="Verdana" w:cs="Arial"/>
          <w:b/>
          <w:i/>
          <w:iCs/>
          <w:sz w:val="24"/>
          <w:szCs w:val="24"/>
        </w:rPr>
        <w:t>Appendix F</w:t>
      </w:r>
      <w:r w:rsidRPr="00E650A4">
        <w:rPr>
          <w:rFonts w:ascii="Verdana" w:hAnsi="Verdana" w:cs="Arial"/>
          <w:iCs/>
          <w:sz w:val="24"/>
          <w:szCs w:val="24"/>
        </w:rPr>
        <w:t>), arrange for sample pick-up after sampling,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rPr>
          <w:rFonts w:ascii="Verdana" w:hAnsi="Verdana" w:cs="Arial"/>
          <w:sz w:val="24"/>
          <w:szCs w:val="24"/>
        </w:rPr>
      </w:pPr>
      <w:r w:rsidRPr="00E650A4">
        <w:rPr>
          <w:rFonts w:ascii="Verdana" w:hAnsi="Verdana" w:cs="Arial"/>
          <w:sz w:val="24"/>
          <w:szCs w:val="24"/>
        </w:rPr>
        <w:t>Our water system is in compliance if we collect our Lead and Copper samples according to schedule and the sample results are below the 90</w:t>
      </w:r>
      <w:r w:rsidRPr="00E650A4">
        <w:rPr>
          <w:rFonts w:ascii="Verdana" w:hAnsi="Verdana" w:cs="Arial"/>
          <w:sz w:val="24"/>
          <w:szCs w:val="24"/>
          <w:vertAlign w:val="superscript"/>
        </w:rPr>
        <w:t>th</w:t>
      </w:r>
      <w:r w:rsidRPr="00E650A4">
        <w:rPr>
          <w:rFonts w:ascii="Verdana" w:hAnsi="Verdana" w:cs="Arial"/>
          <w:sz w:val="24"/>
          <w:szCs w:val="24"/>
        </w:rPr>
        <w:t xml:space="preserve"> Percentile Action Level for each contaminant (Copper=1.3 mg/L, Lead=0.015 mg/L).  We will notify our DWB CO of any violations; the DWB may require additional sampling.</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ind w:left="1890" w:hanging="1890"/>
        <w:contextualSpacing/>
        <w:jc w:val="both"/>
        <w:rPr>
          <w:rFonts w:ascii="Verdana" w:eastAsiaTheme="minorHAnsi" w:hAnsi="Verdana" w:cs="Arial"/>
          <w:b/>
          <w:sz w:val="24"/>
          <w:szCs w:val="24"/>
        </w:rPr>
      </w:pPr>
      <w:r w:rsidRPr="00E650A4">
        <w:rPr>
          <w:rFonts w:ascii="Verdana" w:eastAsiaTheme="minorHAnsi" w:hAnsi="Verdana" w:cs="Arial"/>
          <w:b/>
          <w:sz w:val="24"/>
          <w:szCs w:val="24"/>
        </w:rPr>
        <w:t>Section 5:  Disinfectants/Disinfection By-Products (D/DBP) Rule Sampling</w:t>
      </w: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Frequency and Location</w:t>
      </w:r>
    </w:p>
    <w:p w:rsidR="004301DC" w:rsidRPr="00E650A4" w:rsidRDefault="004301DC" w:rsidP="004301DC">
      <w:pPr>
        <w:autoSpaceDE w:val="0"/>
        <w:autoSpaceDN w:val="0"/>
        <w:adjustRightInd w:val="0"/>
        <w:spacing w:after="0" w:line="240" w:lineRule="auto"/>
        <w:contextualSpacing/>
        <w:rPr>
          <w:rFonts w:ascii="Verdana" w:hAnsi="Verdana" w:cs="Arial"/>
          <w:iCs/>
          <w:sz w:val="24"/>
          <w:szCs w:val="24"/>
        </w:rPr>
      </w:pPr>
      <w:r w:rsidRPr="00E650A4">
        <w:rPr>
          <w:rFonts w:ascii="Verdana" w:eastAsiaTheme="minorHAnsi" w:hAnsi="Verdana" w:cs="Arial"/>
          <w:iCs/>
          <w:sz w:val="24"/>
          <w:szCs w:val="24"/>
        </w:rPr>
        <w:t xml:space="preserve">Stage 2 Disinfectants/Disinfection By-Products Rule (S2D/DBPR) sampling requirements are based on system size (population served) and type (CWS/NTNC, GW/SW).  Since we are a </w:t>
      </w:r>
      <w:r w:rsidRPr="00E650A4">
        <w:rPr>
          <w:rFonts w:ascii="Verdana" w:eastAsiaTheme="minorHAnsi" w:hAnsi="Verdana" w:cs="Arial"/>
          <w:iCs/>
          <w:sz w:val="24"/>
          <w:szCs w:val="24"/>
          <w:highlight w:val="yellow"/>
        </w:rPr>
        <w:t>&lt;GW/SW&gt;</w:t>
      </w:r>
      <w:r w:rsidRPr="00E650A4">
        <w:rPr>
          <w:rFonts w:ascii="Verdana" w:eastAsiaTheme="minorHAnsi" w:hAnsi="Verdana" w:cs="Arial"/>
          <w:iCs/>
          <w:sz w:val="24"/>
          <w:szCs w:val="24"/>
        </w:rPr>
        <w:t xml:space="preserve"> system that serves a population of </w:t>
      </w:r>
      <w:r w:rsidRPr="00E650A4">
        <w:rPr>
          <w:rFonts w:ascii="Verdana" w:eastAsiaTheme="minorHAnsi" w:hAnsi="Verdana" w:cs="Arial"/>
          <w:iCs/>
          <w:sz w:val="24"/>
          <w:szCs w:val="24"/>
          <w:highlight w:val="yellow"/>
        </w:rPr>
        <w:t>X</w:t>
      </w:r>
      <w:r w:rsidRPr="00E650A4">
        <w:rPr>
          <w:rFonts w:ascii="Verdana" w:eastAsiaTheme="minorHAnsi" w:hAnsi="Verdana" w:cs="Arial"/>
          <w:iCs/>
          <w:sz w:val="24"/>
          <w:szCs w:val="24"/>
        </w:rPr>
        <w:t xml:space="preserve"> people we are required to collect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Total Trihalomethane (TTHM) samples and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Haloacetic Acid (HAA5) samples </w:t>
      </w:r>
      <w:r w:rsidRPr="00E650A4">
        <w:rPr>
          <w:rFonts w:ascii="Verdana" w:eastAsiaTheme="minorHAnsi" w:hAnsi="Verdana" w:cs="Arial"/>
          <w:iCs/>
          <w:sz w:val="24"/>
          <w:szCs w:val="24"/>
          <w:highlight w:val="yellow"/>
        </w:rPr>
        <w:t>&lt;annually/quarterly&gt;</w:t>
      </w:r>
      <w:r w:rsidRPr="00E650A4">
        <w:rPr>
          <w:rFonts w:ascii="Verdana" w:eastAsiaTheme="minorHAnsi" w:hAnsi="Verdana" w:cs="Arial"/>
          <w:iCs/>
          <w:sz w:val="24"/>
          <w:szCs w:val="24"/>
        </w:rPr>
        <w:t xml:space="preserve"> from our distribution system.  </w:t>
      </w:r>
      <w:r w:rsidRPr="00E650A4">
        <w:rPr>
          <w:rFonts w:ascii="Verdana" w:hAnsi="Verdana" w:cs="Arial"/>
          <w:iCs/>
          <w:sz w:val="24"/>
          <w:szCs w:val="24"/>
        </w:rPr>
        <w:t>We use Drinking Water Watch to keep track of this sampling schedule (Appendix A).</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Cs/>
          <w:sz w:val="24"/>
          <w:szCs w:val="24"/>
        </w:rPr>
      </w:pP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Specifically, we have been instructed by the DWB to collect our DBP samples as follows:</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
          <w:bCs/>
          <w:sz w:val="24"/>
          <w:szCs w:val="24"/>
        </w:rPr>
      </w:pPr>
      <w:r w:rsidRPr="00E650A4">
        <w:rPr>
          <w:rFonts w:ascii="Verdana" w:eastAsiaTheme="minorHAnsi" w:hAnsi="Verdana" w:cs="Arial"/>
          <w:b/>
          <w:iCs/>
          <w:color w:val="FF0000"/>
          <w:sz w:val="24"/>
          <w:szCs w:val="24"/>
        </w:rPr>
        <w:t>&lt;choose one&gt;: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Certain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w:t>
      </w:r>
      <w:r>
        <w:rPr>
          <w:rFonts w:ascii="Verdana" w:eastAsiaTheme="minorHAnsi" w:hAnsi="Verdana" w:cs="Arial"/>
          <w:iCs/>
          <w:sz w:val="24"/>
          <w:szCs w:val="24"/>
        </w:rPr>
        <w:t>DBP-DIST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from same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Other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TTHM sample per year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HAA5 sample per year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GW systems serving 500-9999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500-3300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TTHM sample per quarter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HAA5 sample per quarter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3301-9999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quarter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All other GW and SW systems serving 10,000 population or greater: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[Collect anywhere from 4 to 20 Dual TTHM and HAA5 samples per quarter; both TTHM and HAA5 samples are collected at the same time and location quarterly]</w:t>
      </w: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r w:rsidRPr="00E650A4">
        <w:rPr>
          <w:rFonts w:ascii="Verdana" w:hAnsi="Verdana" w:cs="Arial"/>
          <w:iCs/>
          <w:sz w:val="24"/>
          <w:szCs w:val="24"/>
        </w:rPr>
        <w:t xml:space="preserve">Our S2D/DBP sample locations are designated on the map(s)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Sampling Method</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 xml:space="preserve">The chemicals that comprise the total trihalomethanes (TTHMs) are considered volatile; they would rather be in the vapor or gas phase than in the aqueous phase.  This requires special consideration when collecting these samples.  Our certified </w:t>
      </w:r>
      <w:r w:rsidRPr="00E650A4">
        <w:rPr>
          <w:rFonts w:ascii="Verdana" w:eastAsiaTheme="minorHAnsi" w:hAnsi="Verdana" w:cs="Arial"/>
          <w:iCs/>
          <w:sz w:val="24"/>
          <w:szCs w:val="24"/>
          <w:highlight w:val="yellow"/>
        </w:rPr>
        <w:t>&lt;sampler/operator&gt;</w:t>
      </w:r>
      <w:r w:rsidRPr="00E650A4">
        <w:rPr>
          <w:rFonts w:ascii="Verdana" w:eastAsiaTheme="minorHAnsi" w:hAnsi="Verdana" w:cs="Arial"/>
          <w:iCs/>
          <w:sz w:val="24"/>
          <w:szCs w:val="24"/>
        </w:rPr>
        <w:t xml:space="preserve"> will collect the TTHM samples without any “headspace” or air in the vial using the following techniques: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the tap and allow the water to flow for 5 minutes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Adjust the flow to about 500 mL (1 pint) per minute</w:t>
      </w:r>
    </w:p>
    <w:p w:rsidR="00E650A4" w:rsidRPr="00E650A4" w:rsidRDefault="00E650A4" w:rsidP="00E650A4">
      <w:pPr>
        <w:numPr>
          <w:ilvl w:val="1"/>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Any aerator device on faucet must be removed</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Take twin 40-mL vials out their original plastic baggies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one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Slowly fill the vial to the very top so that the water surface bows up and above the rim of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Re-cap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Invert the capped vial to make sure no headspace or bubbles are present</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If headspace is present then remove cap and carefully add a little more water from the tap and re-cap again</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Fill the second duplicate vial in the same manner</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Complete all lab CoC forms and labels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Place the two vials back into their original bag</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HAA5 vials can be filled with headspace since the chemical is not volatile.</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r w:rsidRPr="00E650A4">
        <w:rPr>
          <w:rFonts w:ascii="Verdana" w:eastAsiaTheme="minorHAnsi" w:hAnsi="Verdana" w:cs="Arial"/>
          <w:iCs/>
          <w:sz w:val="24"/>
          <w:szCs w:val="24"/>
        </w:rPr>
        <w:t>Samples will be submitted to the following appropriate certified laboratory:</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Compliance</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r w:rsidRPr="00E650A4">
        <w:rPr>
          <w:rFonts w:ascii="Verdana" w:eastAsiaTheme="minorHAnsi" w:hAnsi="Verdana" w:cs="Arial"/>
          <w:sz w:val="24"/>
          <w:szCs w:val="24"/>
        </w:rPr>
        <w:t>Our water system is in compliance if we meet the required sampling schedule and the locational running annual average (LRAA) is less than the MCL for each D/DBP (TTHM=80ug/L, HAA5=60ug/L).  We are required to, and will notify our DWB CO of any violations.</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r w:rsidRPr="00E650A4">
        <w:rPr>
          <w:rFonts w:ascii="Verdana" w:hAnsi="Verdana" w:cs="Arial"/>
          <w:b/>
          <w:sz w:val="24"/>
          <w:szCs w:val="24"/>
        </w:rPr>
        <w:t>Section 6:  Entry Point (EP) Chemical Compliance Sampling for Organics, Inorganics &amp; Radiologicals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Chemical samples are collected at a time frame and frequency that is established by the DWB.  We keep track of our sampling schedules (Appendix A) for all SDWA primary drinking water contaminants using the DWB Drinking Water Watch website.</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These chemical compliance samples are required to be taken at the Entry Point (EP) to the distribution system, regulatorily defined as where potable water is first made available to our customers.  Our EP sample point is a </w:t>
      </w:r>
      <w:r w:rsidRPr="00E650A4">
        <w:rPr>
          <w:rFonts w:ascii="Verdana" w:hAnsi="Verdana" w:cs="Arial"/>
          <w:iCs/>
          <w:sz w:val="24"/>
          <w:szCs w:val="24"/>
          <w:highlight w:val="yellow"/>
        </w:rPr>
        <w:t>frost free hydrant that is located on the downstream side of our storage tank</w:t>
      </w:r>
      <w:r w:rsidRPr="00E650A4">
        <w:rPr>
          <w:rFonts w:ascii="Verdana" w:hAnsi="Verdana" w:cs="Arial"/>
          <w:iCs/>
          <w:sz w:val="24"/>
          <w:szCs w:val="24"/>
        </w:rPr>
        <w:t xml:space="preserve"> as shown in the following photograph:</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CourierNewPS-BoldMT"/>
          <w:bCs/>
          <w:sz w:val="24"/>
          <w:szCs w:val="24"/>
          <w:highlight w:val="yellow"/>
        </w:rPr>
        <w:t>&lt;insert photo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E650A4" w:rsidRPr="00E650A4" w:rsidTr="002E339D">
        <w:tc>
          <w:tcPr>
            <w:tcW w:w="8136" w:type="dxa"/>
          </w:tcPr>
          <w:p w:rsidR="00E650A4" w:rsidRPr="00E650A4" w:rsidRDefault="00E650A4" w:rsidP="00E650A4">
            <w:pPr>
              <w:autoSpaceDE w:val="0"/>
              <w:autoSpaceDN w:val="0"/>
              <w:adjustRightInd w:val="0"/>
              <w:contextualSpacing/>
              <w:rPr>
                <w:rFonts w:ascii="Verdana" w:hAnsi="Verdana" w:cs="Arial"/>
                <w:sz w:val="24"/>
                <w:szCs w:val="24"/>
              </w:rPr>
            </w:pPr>
            <w:r w:rsidRPr="00E650A4">
              <w:rPr>
                <w:rFonts w:ascii="Verdana" w:hAnsi="Verdana" w:cs="Arial"/>
                <w:noProof/>
                <w:sz w:val="24"/>
                <w:szCs w:val="24"/>
              </w:rPr>
              <w:drawing>
                <wp:inline distT="0" distB="0" distL="0" distR="0" wp14:anchorId="4C88FD9C" wp14:editId="3E763379">
                  <wp:extent cx="3923731" cy="2353033"/>
                  <wp:effectExtent l="0" t="0" r="635" b="9525"/>
                  <wp:docPr id="16" name="Picture 0" descr="Agua Pura 2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ura 2010 004.jpg"/>
                          <pic:cNvPicPr/>
                        </pic:nvPicPr>
                        <pic:blipFill>
                          <a:blip r:embed="rId47" cstate="print"/>
                          <a:stretch>
                            <a:fillRect/>
                          </a:stretch>
                        </pic:blipFill>
                        <pic:spPr>
                          <a:xfrm>
                            <a:off x="0" y="0"/>
                            <a:ext cx="3948452" cy="2367858"/>
                          </a:xfrm>
                          <a:prstGeom prst="rect">
                            <a:avLst/>
                          </a:prstGeom>
                        </pic:spPr>
                      </pic:pic>
                    </a:graphicData>
                  </a:graphic>
                </wp:inline>
              </w:drawing>
            </w:r>
          </w:p>
        </w:tc>
      </w:tr>
    </w:tbl>
    <w:p w:rsidR="00E650A4" w:rsidRPr="00E650A4" w:rsidRDefault="00E650A4" w:rsidP="00E650A4">
      <w:pPr>
        <w:autoSpaceDE w:val="0"/>
        <w:autoSpaceDN w:val="0"/>
        <w:adjustRightInd w:val="0"/>
        <w:spacing w:after="0" w:line="240" w:lineRule="auto"/>
        <w:contextualSpacing/>
        <w:jc w:val="center"/>
        <w:rPr>
          <w:rFonts w:ascii="Verdana" w:hAnsi="Verdana" w:cs="Arial"/>
          <w:color w:val="FF0000"/>
          <w:sz w:val="24"/>
          <w:szCs w:val="24"/>
        </w:rPr>
      </w:pPr>
      <w:r w:rsidRPr="00E650A4">
        <w:rPr>
          <w:rFonts w:ascii="Verdana" w:hAnsi="Verdana" w:cs="Arial"/>
          <w:color w:val="FF0000"/>
          <w:sz w:val="24"/>
          <w:szCs w:val="24"/>
        </w:rPr>
        <w:t>&lt;example photo&gt;</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Sampling Method</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subject</w:t>
      </w:r>
      <w:r w:rsidRPr="00E650A4">
        <w:rPr>
          <w:rFonts w:ascii="Verdana" w:hAnsi="Verdana" w:cs="Arial"/>
          <w:iCs/>
          <w:sz w:val="24"/>
          <w:szCs w:val="24"/>
        </w:rPr>
        <w:t xml:space="preserve"> to Conservation Fund payments to NM Taxation and Revenue at a rate of $0.03 per thousand gallons produced per month, and as such DWB staff samplers collect our EP chemical compliance samples.  They are responsible for arranging a visit with us for access to the EP, properly collecting the samples, filling out CoC forms and submitting the samples to an appropriate certified laboratory for analysis.  However, we do understand that we are ultimately responsible for the collection of these samples.  If the DWB staff sampler has not arranged for their collection within one (1) month of their due date we will either contact the DWB to remind them that the sample(s) must be collected or we will arrange for a certified sampler or operator to collect the samples and submit them to a certified laboratory.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color w:val="FF0000"/>
          <w:sz w:val="24"/>
          <w:szCs w:val="24"/>
        </w:rPr>
      </w:pP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Arial"/>
          <w:iCs/>
          <w:sz w:val="24"/>
          <w:szCs w:val="24"/>
          <w:highlight w:val="yellow"/>
        </w:rPr>
        <w:t>We are a &lt;federal/Tribal&gt; facility and NOT subject</w:t>
      </w:r>
      <w:r w:rsidRPr="00E650A4">
        <w:rPr>
          <w:rFonts w:ascii="Verdana" w:hAnsi="Verdana" w:cs="Arial"/>
          <w:iCs/>
          <w:sz w:val="24"/>
          <w:szCs w:val="24"/>
        </w:rPr>
        <w:t xml:space="preserve"> to Conservation Fund payments.  Consequently, we are responsible for our own EP chemical compliance sampling according to the DWB sample schedule (Appendix A).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collects our EP chemical compliance samples and submits the samples and completed CoC forms to the following appropriate certified laboratory(s) for analysis:</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 the EP chemical compliance samples are collected according to schedule and chemical concentrations meet all the MCL requirements set forth by the SDWA primary drinking water standards.   We are required to, and will notify our DWB CO of any violations and follow all Public Notification Rule and other regulatory requirements in the event of any MCL, sampling or reporting violations.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b/>
          <w:sz w:val="24"/>
          <w:szCs w:val="24"/>
        </w:rPr>
      </w:pPr>
      <w:r w:rsidRPr="00E650A4">
        <w:rPr>
          <w:rFonts w:ascii="Verdana" w:hAnsi="Verdana" w:cs="Arial"/>
          <w:b/>
          <w:sz w:val="24"/>
          <w:szCs w:val="24"/>
        </w:rPr>
        <w:t>Section 7:  Distribution System Asbestos Sampling</w:t>
      </w:r>
    </w:p>
    <w:p w:rsidR="00E650A4" w:rsidRPr="00E650A4" w:rsidRDefault="00E650A4" w:rsidP="00E650A4">
      <w:pPr>
        <w:autoSpaceDE w:val="0"/>
        <w:autoSpaceDN w:val="0"/>
        <w:adjustRightInd w:val="0"/>
        <w:spacing w:after="0" w:line="240" w:lineRule="auto"/>
        <w:rPr>
          <w:rFonts w:ascii="Verdana" w:hAnsi="Verdana" w:cs="Arial"/>
          <w:sz w:val="24"/>
          <w:szCs w:val="24"/>
          <w:u w:val="single"/>
        </w:rPr>
      </w:pPr>
      <w:r w:rsidRPr="00E650A4">
        <w:rPr>
          <w:rFonts w:ascii="Verdana" w:hAnsi="Verdana" w:cs="Arial"/>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We have reviewed our sample schedule on Drinking Water Watch (included in Appendix A) and verified that we are </w:t>
      </w:r>
      <w:r w:rsidRPr="00E650A4">
        <w:rPr>
          <w:rFonts w:ascii="Verdana" w:hAnsi="Verdana" w:cs="Arial"/>
          <w:sz w:val="24"/>
          <w:szCs w:val="24"/>
          <w:highlight w:val="yellow"/>
        </w:rPr>
        <w:t>&lt;not&gt;</w:t>
      </w:r>
      <w:r w:rsidRPr="00E650A4">
        <w:rPr>
          <w:rFonts w:ascii="Verdana" w:hAnsi="Verdana" w:cs="Arial"/>
          <w:sz w:val="24"/>
          <w:szCs w:val="24"/>
        </w:rPr>
        <w:t xml:space="preserve"> required to sample our distribution system for asbestos.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Location</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Refer to the map(s) in </w:t>
      </w:r>
      <w:r w:rsidRPr="00E650A4">
        <w:rPr>
          <w:rFonts w:ascii="Verdana" w:hAnsi="Verdana" w:cs="Arial"/>
          <w:b/>
          <w:i/>
          <w:sz w:val="24"/>
          <w:szCs w:val="24"/>
        </w:rPr>
        <w:t>Appendix C</w:t>
      </w:r>
      <w:r w:rsidRPr="00E650A4">
        <w:rPr>
          <w:rFonts w:ascii="Verdana" w:hAnsi="Verdana" w:cs="Arial"/>
          <w:sz w:val="24"/>
          <w:szCs w:val="24"/>
        </w:rPr>
        <w:t xml:space="preserve"> for asbestos sample locations.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Sampling Method</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collect the sample(s),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Compliance</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eastAsiaTheme="minorHAnsi" w:hAnsi="Verdana" w:cs="Arial"/>
          <w:sz w:val="24"/>
          <w:szCs w:val="24"/>
        </w:rPr>
        <w:t>Our water system is in compliance if we meet the required sampling schedule and the sample results meet the asbestos MCL of 7,000,000 fibers/L.  We are required to, and will notify our DWB CO of any violations.</w:t>
      </w:r>
    </w:p>
    <w:p w:rsidR="00E650A4" w:rsidRDefault="00E650A4">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1158E4" w:rsidRPr="001158E4" w:rsidRDefault="001158E4" w:rsidP="001158E4">
      <w:pPr>
        <w:spacing w:after="0" w:line="240" w:lineRule="auto"/>
        <w:rPr>
          <w:rFonts w:ascii="Times New Roman" w:eastAsia="Times New Roman" w:hAnsi="Times New Roman" w:cs="Times New Roman"/>
          <w:sz w:val="20"/>
          <w:szCs w:val="20"/>
        </w:rPr>
      </w:pPr>
    </w:p>
    <w:p w:rsidR="009C664C"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APPENDIX A</w:t>
      </w:r>
    </w:p>
    <w:p w:rsidR="0040487B" w:rsidRDefault="0040487B" w:rsidP="00BF3843">
      <w:pPr>
        <w:spacing w:after="0" w:line="240" w:lineRule="auto"/>
        <w:jc w:val="center"/>
        <w:rPr>
          <w:rFonts w:ascii="Verdana" w:hAnsi="Verdana" w:cs="Times New Roman"/>
          <w:b/>
          <w:sz w:val="24"/>
          <w:szCs w:val="24"/>
        </w:rPr>
      </w:pPr>
    </w:p>
    <w:p w:rsidR="0040487B" w:rsidRDefault="000E02FD"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System </w:t>
      </w:r>
      <w:r w:rsidR="0040487B">
        <w:rPr>
          <w:rFonts w:ascii="Verdana" w:hAnsi="Verdana" w:cs="Times New Roman"/>
          <w:b/>
          <w:sz w:val="24"/>
          <w:szCs w:val="24"/>
        </w:rPr>
        <w:t>Sample Schedule from Drinking Water Watch</w:t>
      </w:r>
    </w:p>
    <w:p w:rsidR="0040487B" w:rsidRDefault="0040487B" w:rsidP="00BF3843">
      <w:pPr>
        <w:spacing w:after="0" w:line="240" w:lineRule="auto"/>
        <w:jc w:val="center"/>
        <w:rPr>
          <w:rFonts w:ascii="Verdana" w:hAnsi="Verdana" w:cs="Times New Roman"/>
          <w:b/>
          <w:sz w:val="24"/>
          <w:szCs w:val="24"/>
        </w:rPr>
      </w:pPr>
    </w:p>
    <w:p w:rsidR="0040487B" w:rsidRDefault="0040487B"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0E02FD" w:rsidRPr="00E93B1F" w:rsidRDefault="000E02FD"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Pr>
          <w:rFonts w:ascii="Verdana" w:hAnsi="Verdana" w:cs="Times New Roman"/>
          <w:b/>
          <w:sz w:val="24"/>
          <w:szCs w:val="24"/>
        </w:rPr>
        <w:t>B</w:t>
      </w:r>
    </w:p>
    <w:p w:rsidR="000E02FD" w:rsidRPr="00E93B1F" w:rsidRDefault="000E02FD" w:rsidP="00BF3843">
      <w:pPr>
        <w:spacing w:after="0" w:line="240" w:lineRule="auto"/>
        <w:jc w:val="center"/>
        <w:rPr>
          <w:rFonts w:ascii="Verdana" w:hAnsi="Verdana" w:cs="Times New Roman"/>
          <w:b/>
          <w:sz w:val="24"/>
          <w:szCs w:val="24"/>
        </w:rPr>
      </w:pPr>
    </w:p>
    <w:p w:rsidR="00B071CC" w:rsidRDefault="00B071CC" w:rsidP="00BF3843">
      <w:pPr>
        <w:spacing w:after="0" w:line="240" w:lineRule="auto"/>
        <w:jc w:val="center"/>
        <w:rPr>
          <w:rFonts w:ascii="Verdana" w:hAnsi="Verdana" w:cs="Times New Roman"/>
          <w:b/>
          <w:sz w:val="24"/>
          <w:szCs w:val="24"/>
        </w:rPr>
      </w:pPr>
      <w:r w:rsidRPr="00B071CC">
        <w:rPr>
          <w:rFonts w:ascii="Verdana" w:hAnsi="Verdana" w:cs="Times New Roman"/>
          <w:b/>
          <w:sz w:val="24"/>
          <w:szCs w:val="24"/>
        </w:rPr>
        <w:t>RTCR Sample Sites Spreadsheet</w:t>
      </w:r>
    </w:p>
    <w:p w:rsidR="00EB57E7" w:rsidRDefault="00EB57E7" w:rsidP="00BF3843">
      <w:pPr>
        <w:spacing w:after="0" w:line="240" w:lineRule="auto"/>
        <w:jc w:val="center"/>
        <w:rPr>
          <w:rFonts w:ascii="Verdana" w:hAnsi="Verdana" w:cs="Times New Roman"/>
          <w:b/>
          <w:sz w:val="24"/>
          <w:szCs w:val="24"/>
        </w:rPr>
      </w:pPr>
    </w:p>
    <w:p w:rsidR="00EB57E7" w:rsidRPr="00E93B1F" w:rsidRDefault="00EB57E7" w:rsidP="00BF3843">
      <w:pPr>
        <w:spacing w:after="0" w:line="240" w:lineRule="auto"/>
        <w:jc w:val="center"/>
        <w:rPr>
          <w:rFonts w:ascii="Verdana" w:hAnsi="Verdana" w:cs="Times New Roman"/>
          <w:b/>
          <w:sz w:val="24"/>
          <w:szCs w:val="24"/>
        </w:rPr>
      </w:pPr>
      <w:r>
        <w:rPr>
          <w:rFonts w:ascii="Verdana" w:hAnsi="Verdana" w:cs="Times New Roman"/>
          <w:b/>
          <w:sz w:val="24"/>
          <w:szCs w:val="24"/>
        </w:rPr>
        <w:t>Spreadsheet Submittal Acknowledgement Form</w:t>
      </w:r>
    </w:p>
    <w:p w:rsidR="00B071CC" w:rsidRDefault="00B071CC" w:rsidP="00BF3843">
      <w:pPr>
        <w:spacing w:after="0" w:line="240" w:lineRule="auto"/>
        <w:jc w:val="center"/>
        <w:rPr>
          <w:rFonts w:ascii="Verdana" w:eastAsia="Times New Roman" w:hAnsi="Verdana" w:cs="Times New Roman"/>
          <w:b/>
          <w:sz w:val="24"/>
          <w:szCs w:val="24"/>
        </w:rPr>
      </w:pPr>
    </w:p>
    <w:p w:rsidR="00924B62" w:rsidRDefault="00924B62" w:rsidP="00BF3843">
      <w:pPr>
        <w:spacing w:after="0" w:line="240" w:lineRule="auto"/>
        <w:rPr>
          <w:rFonts w:ascii="Verdana" w:eastAsia="Times New Roman" w:hAnsi="Verdana" w:cs="Times New Roman"/>
          <w:b/>
          <w:sz w:val="24"/>
          <w:szCs w:val="24"/>
        </w:rPr>
      </w:pPr>
      <w:r>
        <w:rPr>
          <w:rFonts w:ascii="Verdana" w:eastAsia="Times New Roman" w:hAnsi="Verdana" w:cs="Times New Roman"/>
          <w:b/>
          <w:sz w:val="24"/>
          <w:szCs w:val="24"/>
        </w:rPr>
        <w:br w:type="page"/>
      </w:r>
    </w:p>
    <w:p w:rsidR="00924B62" w:rsidRDefault="00924B62"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Appendix C</w:t>
      </w:r>
    </w:p>
    <w:p w:rsidR="00924B62" w:rsidRDefault="00924B62" w:rsidP="00BF3843">
      <w:pPr>
        <w:spacing w:after="0" w:line="240" w:lineRule="auto"/>
        <w:jc w:val="center"/>
        <w:rPr>
          <w:rFonts w:ascii="Verdana" w:eastAsia="Times New Roman" w:hAnsi="Verdana" w:cs="Times New Roman"/>
          <w:b/>
          <w:sz w:val="24"/>
          <w:szCs w:val="24"/>
        </w:rPr>
      </w:pP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Map(s) of Distribution System Showing</w:t>
      </w:r>
      <w:r w:rsidR="00EF6101">
        <w:rPr>
          <w:rFonts w:ascii="Verdana" w:eastAsia="Times New Roman" w:hAnsi="Verdana" w:cs="Times New Roman"/>
          <w:b/>
          <w:sz w:val="24"/>
          <w:szCs w:val="24"/>
        </w:rPr>
        <w:t>:</w:t>
      </w: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RTCR Routine</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EF6101" w:rsidRDefault="00EF6101"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 xml:space="preserve">RTCR </w:t>
      </w:r>
      <w:r w:rsidR="001212C9" w:rsidRPr="001212C9">
        <w:rPr>
          <w:rFonts w:ascii="Verdana" w:eastAsia="Times New Roman" w:hAnsi="Verdana" w:cs="Times New Roman"/>
          <w:b/>
          <w:sz w:val="24"/>
          <w:szCs w:val="24"/>
        </w:rPr>
        <w:t>Repeat</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167F94" w:rsidRDefault="00EF6101" w:rsidP="00BF3843">
      <w:pPr>
        <w:spacing w:after="0" w:line="240" w:lineRule="auto"/>
        <w:jc w:val="center"/>
        <w:rPr>
          <w:rFonts w:ascii="Verdana" w:eastAsia="Times New Roman" w:hAnsi="Verdana" w:cs="Times New Roman"/>
          <w:b/>
          <w:sz w:val="24"/>
          <w:szCs w:val="24"/>
        </w:rPr>
      </w:pPr>
      <w:r w:rsidRPr="00167F94">
        <w:rPr>
          <w:rFonts w:ascii="Verdana" w:eastAsia="Times New Roman" w:hAnsi="Verdana" w:cs="Times New Roman"/>
          <w:b/>
          <w:sz w:val="24"/>
          <w:szCs w:val="24"/>
          <w:highlight w:val="yellow"/>
        </w:rPr>
        <w:t xml:space="preserve">RTCR Seasonal Start-Up </w:t>
      </w:r>
      <w:r w:rsidR="001212C9" w:rsidRPr="00167F94">
        <w:rPr>
          <w:rFonts w:ascii="Verdana" w:eastAsia="Times New Roman" w:hAnsi="Verdana" w:cs="Times New Roman"/>
          <w:b/>
          <w:sz w:val="24"/>
          <w:szCs w:val="24"/>
          <w:highlight w:val="yellow"/>
        </w:rPr>
        <w:t>Special Sample Sites</w:t>
      </w:r>
      <w:r w:rsidR="00167F94" w:rsidRPr="00167F94">
        <w:rPr>
          <w:rFonts w:ascii="Verdana" w:eastAsia="Times New Roman" w:hAnsi="Verdana" w:cs="Times New Roman"/>
          <w:b/>
          <w:sz w:val="24"/>
          <w:szCs w:val="24"/>
          <w:highlight w:val="yellow"/>
        </w:rPr>
        <w:t xml:space="preserve"> (if </w:t>
      </w:r>
      <w:r w:rsidR="00924B62">
        <w:rPr>
          <w:rFonts w:ascii="Verdana" w:eastAsia="Times New Roman" w:hAnsi="Verdana" w:cs="Times New Roman"/>
          <w:b/>
          <w:sz w:val="24"/>
          <w:szCs w:val="24"/>
          <w:highlight w:val="yellow"/>
        </w:rPr>
        <w:t>a seasonal system</w:t>
      </w:r>
      <w:r w:rsidR="00167F94" w:rsidRPr="00167F94">
        <w:rPr>
          <w:rFonts w:ascii="Verdana" w:eastAsia="Times New Roman" w:hAnsi="Verdana" w:cs="Times New Roman"/>
          <w:b/>
          <w:sz w:val="24"/>
          <w:szCs w:val="24"/>
          <w:highlight w:val="yellow"/>
        </w:rPr>
        <w:t>)</w:t>
      </w:r>
    </w:p>
    <w:p w:rsidR="00167F94"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GWR Triggered Source Sampling Sites</w:t>
      </w:r>
    </w:p>
    <w:p w:rsidR="00924B62" w:rsidRDefault="00167F94" w:rsidP="00BF3843">
      <w:pPr>
        <w:spacing w:after="0" w:line="240" w:lineRule="auto"/>
        <w:jc w:val="center"/>
        <w:rPr>
          <w:rFonts w:ascii="Verdana" w:eastAsia="Times New Roman" w:hAnsi="Verdana" w:cs="Times New Roman"/>
          <w:b/>
          <w:sz w:val="24"/>
          <w:szCs w:val="24"/>
        </w:rPr>
      </w:pPr>
      <w:r w:rsidRPr="00924B62">
        <w:rPr>
          <w:rFonts w:ascii="Verdana" w:eastAsia="Times New Roman" w:hAnsi="Verdana" w:cs="Times New Roman"/>
          <w:b/>
          <w:sz w:val="24"/>
          <w:szCs w:val="24"/>
          <w:highlight w:val="yellow"/>
        </w:rPr>
        <w:t>Chlorine Residual Monitor Sites</w:t>
      </w:r>
      <w:r w:rsidR="00924B62" w:rsidRPr="00924B62">
        <w:rPr>
          <w:rFonts w:ascii="Verdana" w:eastAsia="Times New Roman" w:hAnsi="Verdana" w:cs="Times New Roman"/>
          <w:b/>
          <w:sz w:val="24"/>
          <w:szCs w:val="24"/>
          <w:highlight w:val="yellow"/>
        </w:rPr>
        <w:t xml:space="preserve"> (if a chlorinated system)</w:t>
      </w:r>
    </w:p>
    <w:p w:rsidR="00BF3843" w:rsidRDefault="00924B62"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Lead and Copper Sample Sites</w:t>
      </w:r>
      <w:r w:rsidR="00BF3843" w:rsidRPr="00BF3843">
        <w:rPr>
          <w:rFonts w:ascii="Verdana" w:eastAsia="Times New Roman" w:hAnsi="Verdana" w:cs="Times New Roman"/>
          <w:b/>
          <w:sz w:val="24"/>
          <w:szCs w:val="24"/>
          <w:highlight w:val="yellow"/>
        </w:rPr>
        <w:t xml:space="preserve"> (if required)</w:t>
      </w:r>
    </w:p>
    <w:p w:rsidR="004F4EDC" w:rsidRDefault="00BF3843"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D/DBP Sample Sites (if a chlorinated system)</w:t>
      </w:r>
    </w:p>
    <w:p w:rsidR="009C664C" w:rsidRPr="006A0343" w:rsidRDefault="004F4EDC" w:rsidP="00BF3843">
      <w:pPr>
        <w:spacing w:after="0" w:line="240" w:lineRule="auto"/>
        <w:jc w:val="center"/>
        <w:rPr>
          <w:rFonts w:ascii="Verdana" w:hAnsi="Verdana" w:cs="Times New Roman"/>
          <w:b/>
          <w:sz w:val="24"/>
          <w:szCs w:val="24"/>
        </w:rPr>
      </w:pPr>
      <w:r w:rsidRPr="004F4EDC">
        <w:rPr>
          <w:rFonts w:ascii="Verdana" w:eastAsia="Times New Roman" w:hAnsi="Verdana" w:cs="Times New Roman"/>
          <w:b/>
          <w:sz w:val="24"/>
          <w:szCs w:val="24"/>
          <w:highlight w:val="yellow"/>
        </w:rPr>
        <w:t>Asbestos (if required)</w:t>
      </w:r>
      <w:r w:rsidR="006A0343" w:rsidRPr="006A0343">
        <w:rPr>
          <w:rFonts w:ascii="Verdana" w:hAnsi="Verdana" w:cs="Times New Roman"/>
          <w:b/>
          <w:sz w:val="24"/>
          <w:szCs w:val="24"/>
        </w:rPr>
        <w:t xml:space="preserve"> </w:t>
      </w:r>
      <w:r w:rsidR="009C664C" w:rsidRPr="006A0343">
        <w:rPr>
          <w:rFonts w:ascii="Verdana" w:hAnsi="Verdana" w:cs="Times New Roman"/>
          <w:b/>
          <w:sz w:val="24"/>
          <w:szCs w:val="24"/>
        </w:rPr>
        <w:br w:type="page"/>
      </w:r>
    </w:p>
    <w:p w:rsidR="00305CE4" w:rsidRDefault="00305CE4"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APPENDIX </w:t>
      </w:r>
      <w:r w:rsidR="00924B62">
        <w:rPr>
          <w:rFonts w:ascii="Verdana" w:hAnsi="Verdana" w:cs="Times New Roman"/>
          <w:b/>
          <w:sz w:val="24"/>
          <w:szCs w:val="24"/>
        </w:rPr>
        <w:t>D</w:t>
      </w:r>
    </w:p>
    <w:p w:rsidR="00305CE4" w:rsidRDefault="00305CE4" w:rsidP="00BF3843">
      <w:pPr>
        <w:spacing w:after="0" w:line="240" w:lineRule="auto"/>
        <w:jc w:val="center"/>
        <w:rPr>
          <w:rFonts w:ascii="Verdana" w:hAnsi="Verdana" w:cs="Times New Roman"/>
          <w:b/>
          <w:sz w:val="24"/>
          <w:szCs w:val="24"/>
        </w:rPr>
      </w:pPr>
    </w:p>
    <w:p w:rsidR="00305CE4" w:rsidRDefault="00D82A51" w:rsidP="00BF3843">
      <w:pPr>
        <w:spacing w:after="0" w:line="240" w:lineRule="auto"/>
        <w:jc w:val="center"/>
        <w:rPr>
          <w:rFonts w:ascii="Verdana" w:hAnsi="Verdana" w:cs="Times New Roman"/>
          <w:b/>
          <w:sz w:val="24"/>
          <w:szCs w:val="24"/>
        </w:rPr>
      </w:pPr>
      <w:r w:rsidRPr="00D82A51">
        <w:rPr>
          <w:rFonts w:ascii="Verdana" w:hAnsi="Verdana" w:cs="Times New Roman"/>
          <w:b/>
          <w:sz w:val="24"/>
          <w:szCs w:val="24"/>
        </w:rPr>
        <w:t>Alternate RTCR Repeat Sampling Sites SOP</w:t>
      </w:r>
    </w:p>
    <w:p w:rsidR="00305CE4" w:rsidRDefault="00305CE4"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E</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CE7A57" w:rsidP="00BF3843">
      <w:pPr>
        <w:spacing w:after="0" w:line="240" w:lineRule="auto"/>
        <w:ind w:left="360"/>
        <w:jc w:val="center"/>
        <w:rPr>
          <w:rFonts w:ascii="Verdana" w:hAnsi="Verdana" w:cs="Times New Roman"/>
          <w:b/>
          <w:sz w:val="24"/>
          <w:szCs w:val="24"/>
        </w:rPr>
      </w:pPr>
      <w:r w:rsidRPr="00E93B1F">
        <w:rPr>
          <w:rFonts w:ascii="Verdana" w:hAnsi="Verdana" w:cs="Times New Roman"/>
          <w:b/>
          <w:sz w:val="24"/>
          <w:szCs w:val="24"/>
        </w:rPr>
        <w:t>Disinfectant Residual Report</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9C664C" w:rsidP="00BF3843">
      <w:pPr>
        <w:spacing w:after="0" w:line="240" w:lineRule="auto"/>
        <w:rPr>
          <w:rFonts w:ascii="Verdana" w:hAnsi="Verdana" w:cs="Times New Roman"/>
          <w:b/>
          <w:sz w:val="24"/>
          <w:szCs w:val="24"/>
        </w:rPr>
      </w:pPr>
      <w:r w:rsidRPr="00E93B1F">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F</w:t>
      </w:r>
    </w:p>
    <w:p w:rsidR="009C664C" w:rsidRPr="00E93B1F" w:rsidRDefault="009C664C" w:rsidP="00BF3843">
      <w:pPr>
        <w:spacing w:after="0" w:line="240" w:lineRule="auto"/>
        <w:jc w:val="center"/>
        <w:rPr>
          <w:rFonts w:ascii="Verdana" w:hAnsi="Verdana" w:cs="Times New Roman"/>
          <w:b/>
          <w:sz w:val="24"/>
          <w:szCs w:val="24"/>
        </w:rPr>
      </w:pPr>
    </w:p>
    <w:p w:rsidR="00BF3843" w:rsidRDefault="00924B62" w:rsidP="00BF3843">
      <w:pPr>
        <w:spacing w:after="0" w:line="240" w:lineRule="auto"/>
        <w:jc w:val="center"/>
        <w:rPr>
          <w:rFonts w:ascii="Verdana" w:hAnsi="Verdana" w:cs="Times New Roman"/>
          <w:b/>
          <w:sz w:val="24"/>
          <w:szCs w:val="24"/>
        </w:rPr>
      </w:pPr>
      <w:r w:rsidRPr="00924B62">
        <w:rPr>
          <w:rFonts w:ascii="Verdana" w:hAnsi="Verdana" w:cs="Times New Roman"/>
          <w:b/>
          <w:sz w:val="24"/>
          <w:szCs w:val="24"/>
        </w:rPr>
        <w:t>Guidelines for Lead and Copper Site Selection and Sampling</w:t>
      </w:r>
    </w:p>
    <w:p w:rsidR="00BF3843" w:rsidRDefault="00BF3843" w:rsidP="00BF3843">
      <w:pPr>
        <w:spacing w:after="0" w:line="240" w:lineRule="auto"/>
        <w:jc w:val="center"/>
        <w:rPr>
          <w:rFonts w:ascii="Verdana" w:hAnsi="Verdana" w:cs="Times New Roman"/>
          <w:b/>
          <w:sz w:val="24"/>
          <w:szCs w:val="24"/>
        </w:rPr>
      </w:pPr>
    </w:p>
    <w:p w:rsidR="00886257" w:rsidRPr="00744C23" w:rsidRDefault="00BF3843" w:rsidP="00744C23">
      <w:pPr>
        <w:spacing w:after="0" w:line="240" w:lineRule="auto"/>
        <w:jc w:val="center"/>
        <w:rPr>
          <w:rFonts w:ascii="Verdana" w:hAnsi="Verdana" w:cs="Times New Roman"/>
          <w:b/>
          <w:sz w:val="24"/>
          <w:szCs w:val="24"/>
        </w:rPr>
      </w:pPr>
      <w:r w:rsidRPr="00BF3843">
        <w:rPr>
          <w:rFonts w:ascii="Verdana" w:hAnsi="Verdana" w:cs="Times New Roman"/>
          <w:b/>
          <w:sz w:val="24"/>
          <w:szCs w:val="24"/>
        </w:rPr>
        <w:t>Suggested Directions to Homeowners for Sample Collection</w:t>
      </w:r>
    </w:p>
    <w:sectPr w:rsidR="00886257" w:rsidRPr="00744C23" w:rsidSect="00707248">
      <w:headerReference w:type="default" r:id="rId48"/>
      <w:foot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E79" w:rsidRDefault="00D45E79">
      <w:pPr>
        <w:spacing w:after="0" w:line="240" w:lineRule="auto"/>
      </w:pPr>
      <w:r>
        <w:separator/>
      </w:r>
    </w:p>
  </w:endnote>
  <w:endnote w:type="continuationSeparator" w:id="0">
    <w:p w:rsidR="00D45E79" w:rsidRDefault="00D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ourierNewPS-BoldMT">
    <w:altName w:val="Courier New"/>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NewPSMT">
    <w:panose1 w:val="00000000000000000000"/>
    <w:charset w:val="00"/>
    <w:family w:val="roman"/>
    <w:notTrueType/>
    <w:pitch w:val="default"/>
    <w:sig w:usb0="00000003" w:usb1="00000000" w:usb2="00000000" w:usb3="00000000" w:csb0="00000001" w:csb1="00000000"/>
  </w:font>
  <w:font w:name="CourierNewPS-ItalicMT">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r>
      <w:t>Magneto/DWB/Operations Documents/Assi8stance/AS_RTCR Sampling Plan Instructions Checklist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E79" w:rsidRDefault="00D45E79">
      <w:pPr>
        <w:spacing w:after="0" w:line="240" w:lineRule="auto"/>
      </w:pPr>
      <w:r>
        <w:separator/>
      </w:r>
    </w:p>
  </w:footnote>
  <w:footnote w:type="continuationSeparator" w:id="0">
    <w:p w:rsidR="00D45E79" w:rsidRDefault="00D45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r>
      <w:t>Name: RTCR Sampling Plan_Instructions_Checklist_Template</w:t>
    </w:r>
  </w:p>
  <w:p w:rsidR="003152E0" w:rsidRDefault="003152E0">
    <w:pPr>
      <w:pStyle w:val="Header"/>
    </w:pPr>
    <w:r>
      <w:t>Effective date: March 4, 2016</w:t>
    </w:r>
  </w:p>
  <w:p w:rsidR="003152E0" w:rsidRDefault="003152E0">
    <w:pPr>
      <w:pStyle w:val="Header"/>
    </w:pPr>
    <w:r>
      <w:t>Version: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465463"/>
      <w:docPartObj>
        <w:docPartGallery w:val="Watermarks"/>
        <w:docPartUnique/>
      </w:docPartObj>
    </w:sdtPr>
    <w:sdtEndPr/>
    <w:sdtContent>
      <w:p w:rsidR="003152E0" w:rsidRDefault="00C747B1">
        <w:pPr>
          <w:pStyle w:val="Header"/>
        </w:pPr>
        <w:r>
          <w:rPr>
            <w:noProof/>
            <w:lang w:eastAsia="zh-TW"/>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47B1" w:rsidRDefault="00C747B1" w:rsidP="00C747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48" type="#_x0000_t202" style="position:absolute;margin-left:0;margin-top:0;width:412.4pt;height:247.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rsidR="00C747B1" w:rsidRDefault="00C747B1" w:rsidP="00C747B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08605"/>
      <w:docPartObj>
        <w:docPartGallery w:val="Watermarks"/>
        <w:docPartUnique/>
      </w:docPartObj>
    </w:sdtPr>
    <w:sdtEndPr/>
    <w:sdtContent>
      <w:p w:rsidR="003152E0" w:rsidRDefault="00C747B1">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D1D"/>
    <w:multiLevelType w:val="hybridMultilevel"/>
    <w:tmpl w:val="EE9A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051CF"/>
    <w:multiLevelType w:val="hybridMultilevel"/>
    <w:tmpl w:val="949A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26CEC"/>
    <w:multiLevelType w:val="hybridMultilevel"/>
    <w:tmpl w:val="DAB8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A54F6"/>
    <w:multiLevelType w:val="hybridMultilevel"/>
    <w:tmpl w:val="4BB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92415"/>
    <w:multiLevelType w:val="hybridMultilevel"/>
    <w:tmpl w:val="DE5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704C6"/>
    <w:multiLevelType w:val="hybridMultilevel"/>
    <w:tmpl w:val="A782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25015"/>
    <w:multiLevelType w:val="hybridMultilevel"/>
    <w:tmpl w:val="EE5C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1895E72"/>
    <w:multiLevelType w:val="hybridMultilevel"/>
    <w:tmpl w:val="29B2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B5A3F"/>
    <w:multiLevelType w:val="hybridMultilevel"/>
    <w:tmpl w:val="C466F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EB1C60"/>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02DAE"/>
    <w:multiLevelType w:val="hybridMultilevel"/>
    <w:tmpl w:val="2B048A02"/>
    <w:lvl w:ilvl="0" w:tplc="7F12665E">
      <w:start w:val="1"/>
      <w:numFmt w:val="lowerLetter"/>
      <w:lvlText w:val="%1."/>
      <w:lvlJc w:val="left"/>
      <w:pPr>
        <w:tabs>
          <w:tab w:val="num" w:pos="1080"/>
        </w:tabs>
        <w:ind w:left="108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397D34"/>
    <w:multiLevelType w:val="hybridMultilevel"/>
    <w:tmpl w:val="1D0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285A"/>
    <w:multiLevelType w:val="hybridMultilevel"/>
    <w:tmpl w:val="85BE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E7F38"/>
    <w:multiLevelType w:val="hybridMultilevel"/>
    <w:tmpl w:val="9460B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990680"/>
    <w:multiLevelType w:val="hybridMultilevel"/>
    <w:tmpl w:val="885A71CC"/>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5351B80"/>
    <w:multiLevelType w:val="hybridMultilevel"/>
    <w:tmpl w:val="9D3445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5711885"/>
    <w:multiLevelType w:val="hybridMultilevel"/>
    <w:tmpl w:val="95C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B65E9B"/>
    <w:multiLevelType w:val="hybridMultilevel"/>
    <w:tmpl w:val="6F66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3F5E8B"/>
    <w:multiLevelType w:val="hybridMultilevel"/>
    <w:tmpl w:val="9482EB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2322D0"/>
    <w:multiLevelType w:val="hybridMultilevel"/>
    <w:tmpl w:val="8DC4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9593E"/>
    <w:multiLevelType w:val="hybridMultilevel"/>
    <w:tmpl w:val="AABE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E0C9E"/>
    <w:multiLevelType w:val="hybridMultilevel"/>
    <w:tmpl w:val="6B3437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31943904"/>
    <w:multiLevelType w:val="hybridMultilevel"/>
    <w:tmpl w:val="38B6F174"/>
    <w:lvl w:ilvl="0" w:tplc="082494F4">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EB7271"/>
    <w:multiLevelType w:val="hybridMultilevel"/>
    <w:tmpl w:val="5DF2A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A152D"/>
    <w:multiLevelType w:val="hybridMultilevel"/>
    <w:tmpl w:val="658632B2"/>
    <w:lvl w:ilvl="0" w:tplc="04090019">
      <w:start w:val="1"/>
      <w:numFmt w:val="low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2971D0"/>
    <w:multiLevelType w:val="hybridMultilevel"/>
    <w:tmpl w:val="22461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148CA"/>
    <w:multiLevelType w:val="hybridMultilevel"/>
    <w:tmpl w:val="E9EEF8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732292D"/>
    <w:multiLevelType w:val="hybridMultilevel"/>
    <w:tmpl w:val="E002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74823"/>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0C0F8F"/>
    <w:multiLevelType w:val="hybridMultilevel"/>
    <w:tmpl w:val="0366B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DD4B78"/>
    <w:multiLevelType w:val="hybridMultilevel"/>
    <w:tmpl w:val="E44C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86105D"/>
    <w:multiLevelType w:val="hybridMultilevel"/>
    <w:tmpl w:val="F7F28B10"/>
    <w:lvl w:ilvl="0" w:tplc="04090001">
      <w:start w:val="1"/>
      <w:numFmt w:val="bullet"/>
      <w:lvlText w:val=""/>
      <w:lvlJc w:val="left"/>
      <w:pPr>
        <w:ind w:left="2160" w:hanging="360"/>
      </w:pPr>
      <w:rPr>
        <w:rFonts w:ascii="Symbol" w:hAnsi="Symbol" w:hint="default"/>
      </w:rPr>
    </w:lvl>
    <w:lvl w:ilvl="1" w:tplc="85F6D876">
      <w:start w:val="1"/>
      <w:numFmt w:val="lowerLetter"/>
      <w:lvlText w:val="%2."/>
      <w:lvlJc w:val="left"/>
      <w:pPr>
        <w:ind w:left="2880" w:hanging="360"/>
      </w:pPr>
      <w:rPr>
        <w:b/>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1187870"/>
    <w:multiLevelType w:val="hybridMultilevel"/>
    <w:tmpl w:val="DD280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76E23"/>
    <w:multiLevelType w:val="hybridMultilevel"/>
    <w:tmpl w:val="14AC8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9A28A4"/>
    <w:multiLevelType w:val="hybridMultilevel"/>
    <w:tmpl w:val="B3541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100026"/>
    <w:multiLevelType w:val="hybridMultilevel"/>
    <w:tmpl w:val="E250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DB7F6D"/>
    <w:multiLevelType w:val="hybridMultilevel"/>
    <w:tmpl w:val="82BE2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CC31B0"/>
    <w:multiLevelType w:val="hybridMultilevel"/>
    <w:tmpl w:val="EEFA9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0FB4C38"/>
    <w:multiLevelType w:val="hybridMultilevel"/>
    <w:tmpl w:val="9A06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A2EC0"/>
    <w:multiLevelType w:val="hybridMultilevel"/>
    <w:tmpl w:val="61960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2A5103"/>
    <w:multiLevelType w:val="hybridMultilevel"/>
    <w:tmpl w:val="AFB43CB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5B6A02"/>
    <w:multiLevelType w:val="hybridMultilevel"/>
    <w:tmpl w:val="3774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A64066"/>
    <w:multiLevelType w:val="hybridMultilevel"/>
    <w:tmpl w:val="B10E1A2A"/>
    <w:lvl w:ilvl="0" w:tplc="F586AFE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0D93"/>
    <w:multiLevelType w:val="hybridMultilevel"/>
    <w:tmpl w:val="E1AAC0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11715"/>
    <w:multiLevelType w:val="hybridMultilevel"/>
    <w:tmpl w:val="B440AE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625C2"/>
    <w:multiLevelType w:val="hybridMultilevel"/>
    <w:tmpl w:val="60D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2"/>
  </w:num>
  <w:num w:numId="4">
    <w:abstractNumId w:val="24"/>
  </w:num>
  <w:num w:numId="5">
    <w:abstractNumId w:val="18"/>
  </w:num>
  <w:num w:numId="6">
    <w:abstractNumId w:val="37"/>
  </w:num>
  <w:num w:numId="7">
    <w:abstractNumId w:val="31"/>
  </w:num>
  <w:num w:numId="8">
    <w:abstractNumId w:val="6"/>
  </w:num>
  <w:num w:numId="9">
    <w:abstractNumId w:val="9"/>
  </w:num>
  <w:num w:numId="10">
    <w:abstractNumId w:val="34"/>
  </w:num>
  <w:num w:numId="11">
    <w:abstractNumId w:val="15"/>
  </w:num>
  <w:num w:numId="12">
    <w:abstractNumId w:val="29"/>
  </w:num>
  <w:num w:numId="13">
    <w:abstractNumId w:val="16"/>
  </w:num>
  <w:num w:numId="14">
    <w:abstractNumId w:val="13"/>
  </w:num>
  <w:num w:numId="15">
    <w:abstractNumId w:val="39"/>
  </w:num>
  <w:num w:numId="16">
    <w:abstractNumId w:val="17"/>
  </w:num>
  <w:num w:numId="17">
    <w:abstractNumId w:val="25"/>
  </w:num>
  <w:num w:numId="18">
    <w:abstractNumId w:val="26"/>
  </w:num>
  <w:num w:numId="19">
    <w:abstractNumId w:val="38"/>
  </w:num>
  <w:num w:numId="20">
    <w:abstractNumId w:val="8"/>
  </w:num>
  <w:num w:numId="21">
    <w:abstractNumId w:val="7"/>
  </w:num>
  <w:num w:numId="22">
    <w:abstractNumId w:val="43"/>
  </w:num>
  <w:num w:numId="23">
    <w:abstractNumId w:val="32"/>
  </w:num>
  <w:num w:numId="24">
    <w:abstractNumId w:val="14"/>
  </w:num>
  <w:num w:numId="25">
    <w:abstractNumId w:val="40"/>
  </w:num>
  <w:num w:numId="26">
    <w:abstractNumId w:val="2"/>
  </w:num>
  <w:num w:numId="27">
    <w:abstractNumId w:val="33"/>
  </w:num>
  <w:num w:numId="28">
    <w:abstractNumId w:val="23"/>
  </w:num>
  <w:num w:numId="29">
    <w:abstractNumId w:val="30"/>
  </w:num>
  <w:num w:numId="30">
    <w:abstractNumId w:val="44"/>
  </w:num>
  <w:num w:numId="31">
    <w:abstractNumId w:val="36"/>
  </w:num>
  <w:num w:numId="32">
    <w:abstractNumId w:val="35"/>
  </w:num>
  <w:num w:numId="33">
    <w:abstractNumId w:val="21"/>
  </w:num>
  <w:num w:numId="34">
    <w:abstractNumId w:val="5"/>
  </w:num>
  <w:num w:numId="35">
    <w:abstractNumId w:val="41"/>
  </w:num>
  <w:num w:numId="36">
    <w:abstractNumId w:val="27"/>
  </w:num>
  <w:num w:numId="37">
    <w:abstractNumId w:val="1"/>
  </w:num>
  <w:num w:numId="38">
    <w:abstractNumId w:val="12"/>
  </w:num>
  <w:num w:numId="39">
    <w:abstractNumId w:val="4"/>
  </w:num>
  <w:num w:numId="40">
    <w:abstractNumId w:val="42"/>
  </w:num>
  <w:num w:numId="41">
    <w:abstractNumId w:val="19"/>
  </w:num>
  <w:num w:numId="42">
    <w:abstractNumId w:val="11"/>
  </w:num>
  <w:num w:numId="43">
    <w:abstractNumId w:val="45"/>
  </w:num>
  <w:num w:numId="44">
    <w:abstractNumId w:val="0"/>
  </w:num>
  <w:num w:numId="45">
    <w:abstractNumId w:val="2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57"/>
    <w:rsid w:val="00003581"/>
    <w:rsid w:val="00015CF7"/>
    <w:rsid w:val="00024021"/>
    <w:rsid w:val="000251A2"/>
    <w:rsid w:val="000346DD"/>
    <w:rsid w:val="00036888"/>
    <w:rsid w:val="00040FF2"/>
    <w:rsid w:val="00043873"/>
    <w:rsid w:val="00075F62"/>
    <w:rsid w:val="00076B77"/>
    <w:rsid w:val="00081BED"/>
    <w:rsid w:val="0009782D"/>
    <w:rsid w:val="000A0228"/>
    <w:rsid w:val="000A1BC8"/>
    <w:rsid w:val="000A1C62"/>
    <w:rsid w:val="000B3240"/>
    <w:rsid w:val="000C3A54"/>
    <w:rsid w:val="000C59C8"/>
    <w:rsid w:val="000D1DDC"/>
    <w:rsid w:val="000D66A6"/>
    <w:rsid w:val="000D78A5"/>
    <w:rsid w:val="000E02FD"/>
    <w:rsid w:val="000E1C4A"/>
    <w:rsid w:val="000F2A9A"/>
    <w:rsid w:val="000F5213"/>
    <w:rsid w:val="00100510"/>
    <w:rsid w:val="001158E4"/>
    <w:rsid w:val="001212C9"/>
    <w:rsid w:val="001419BE"/>
    <w:rsid w:val="001445A9"/>
    <w:rsid w:val="00157763"/>
    <w:rsid w:val="001655BF"/>
    <w:rsid w:val="001672A2"/>
    <w:rsid w:val="00167F94"/>
    <w:rsid w:val="00172256"/>
    <w:rsid w:val="00192DF7"/>
    <w:rsid w:val="001967C2"/>
    <w:rsid w:val="001A3CC1"/>
    <w:rsid w:val="001D5889"/>
    <w:rsid w:val="00206098"/>
    <w:rsid w:val="00207949"/>
    <w:rsid w:val="00216899"/>
    <w:rsid w:val="00233C00"/>
    <w:rsid w:val="002358BD"/>
    <w:rsid w:val="00255792"/>
    <w:rsid w:val="0025634E"/>
    <w:rsid w:val="00264681"/>
    <w:rsid w:val="00264858"/>
    <w:rsid w:val="00281948"/>
    <w:rsid w:val="002922E4"/>
    <w:rsid w:val="002A165C"/>
    <w:rsid w:val="002A5D1B"/>
    <w:rsid w:val="002D3333"/>
    <w:rsid w:val="002D7AEE"/>
    <w:rsid w:val="002E339D"/>
    <w:rsid w:val="002E6521"/>
    <w:rsid w:val="002F7DF9"/>
    <w:rsid w:val="00301A7D"/>
    <w:rsid w:val="003046AC"/>
    <w:rsid w:val="00305CE4"/>
    <w:rsid w:val="00313E40"/>
    <w:rsid w:val="003152E0"/>
    <w:rsid w:val="00320E73"/>
    <w:rsid w:val="00322F71"/>
    <w:rsid w:val="0032574C"/>
    <w:rsid w:val="00334064"/>
    <w:rsid w:val="00346315"/>
    <w:rsid w:val="00350F8F"/>
    <w:rsid w:val="00351684"/>
    <w:rsid w:val="00354AC0"/>
    <w:rsid w:val="003560C3"/>
    <w:rsid w:val="0035629B"/>
    <w:rsid w:val="00362F91"/>
    <w:rsid w:val="00375784"/>
    <w:rsid w:val="0037774D"/>
    <w:rsid w:val="00397A76"/>
    <w:rsid w:val="003A6A1A"/>
    <w:rsid w:val="003B7A0D"/>
    <w:rsid w:val="003C2D38"/>
    <w:rsid w:val="003C2E2F"/>
    <w:rsid w:val="003C662A"/>
    <w:rsid w:val="003D1930"/>
    <w:rsid w:val="003D1F7E"/>
    <w:rsid w:val="003D4A05"/>
    <w:rsid w:val="003D5644"/>
    <w:rsid w:val="003D7352"/>
    <w:rsid w:val="003E72E3"/>
    <w:rsid w:val="0040487B"/>
    <w:rsid w:val="0041401D"/>
    <w:rsid w:val="004164E8"/>
    <w:rsid w:val="00422643"/>
    <w:rsid w:val="00422972"/>
    <w:rsid w:val="004301DC"/>
    <w:rsid w:val="004361B6"/>
    <w:rsid w:val="00436D8B"/>
    <w:rsid w:val="00441EBA"/>
    <w:rsid w:val="00441EF6"/>
    <w:rsid w:val="00441FE6"/>
    <w:rsid w:val="00455954"/>
    <w:rsid w:val="00463312"/>
    <w:rsid w:val="0048781F"/>
    <w:rsid w:val="004A6A97"/>
    <w:rsid w:val="004B2B46"/>
    <w:rsid w:val="004C291B"/>
    <w:rsid w:val="004C5144"/>
    <w:rsid w:val="004D192B"/>
    <w:rsid w:val="004E19C9"/>
    <w:rsid w:val="004E259C"/>
    <w:rsid w:val="004E2B61"/>
    <w:rsid w:val="004E492E"/>
    <w:rsid w:val="004E514F"/>
    <w:rsid w:val="004F4EDC"/>
    <w:rsid w:val="00524F2D"/>
    <w:rsid w:val="00525386"/>
    <w:rsid w:val="00533D5E"/>
    <w:rsid w:val="005463DF"/>
    <w:rsid w:val="00566FEC"/>
    <w:rsid w:val="00574AAA"/>
    <w:rsid w:val="00576104"/>
    <w:rsid w:val="005767A2"/>
    <w:rsid w:val="00580B96"/>
    <w:rsid w:val="0058262D"/>
    <w:rsid w:val="00583E6B"/>
    <w:rsid w:val="00596A75"/>
    <w:rsid w:val="005A06F9"/>
    <w:rsid w:val="005A4E63"/>
    <w:rsid w:val="005B15FA"/>
    <w:rsid w:val="005B1998"/>
    <w:rsid w:val="005B29D3"/>
    <w:rsid w:val="005B63FB"/>
    <w:rsid w:val="005C36DE"/>
    <w:rsid w:val="005C713B"/>
    <w:rsid w:val="005D53F9"/>
    <w:rsid w:val="005F01D8"/>
    <w:rsid w:val="005F3C60"/>
    <w:rsid w:val="006115DF"/>
    <w:rsid w:val="00616194"/>
    <w:rsid w:val="00625626"/>
    <w:rsid w:val="00626985"/>
    <w:rsid w:val="00626E32"/>
    <w:rsid w:val="0063263D"/>
    <w:rsid w:val="00632B34"/>
    <w:rsid w:val="0063443F"/>
    <w:rsid w:val="006377C9"/>
    <w:rsid w:val="006439E8"/>
    <w:rsid w:val="00650FA7"/>
    <w:rsid w:val="00656C67"/>
    <w:rsid w:val="0066364D"/>
    <w:rsid w:val="006656E6"/>
    <w:rsid w:val="00676DC7"/>
    <w:rsid w:val="00687D08"/>
    <w:rsid w:val="00697A31"/>
    <w:rsid w:val="006A0343"/>
    <w:rsid w:val="006A3E38"/>
    <w:rsid w:val="006A60ED"/>
    <w:rsid w:val="006B24B7"/>
    <w:rsid w:val="006B5481"/>
    <w:rsid w:val="006C45B6"/>
    <w:rsid w:val="006E6373"/>
    <w:rsid w:val="006F1C89"/>
    <w:rsid w:val="006F305F"/>
    <w:rsid w:val="00707248"/>
    <w:rsid w:val="00713362"/>
    <w:rsid w:val="00714650"/>
    <w:rsid w:val="00715FB3"/>
    <w:rsid w:val="00716357"/>
    <w:rsid w:val="007370D3"/>
    <w:rsid w:val="00744C23"/>
    <w:rsid w:val="007615B3"/>
    <w:rsid w:val="00771D5C"/>
    <w:rsid w:val="00775351"/>
    <w:rsid w:val="00785774"/>
    <w:rsid w:val="00787652"/>
    <w:rsid w:val="007C1A38"/>
    <w:rsid w:val="007C5B8A"/>
    <w:rsid w:val="007D4BE9"/>
    <w:rsid w:val="007E0E7E"/>
    <w:rsid w:val="007E22FF"/>
    <w:rsid w:val="007E35F2"/>
    <w:rsid w:val="007E515F"/>
    <w:rsid w:val="008204DC"/>
    <w:rsid w:val="00820D62"/>
    <w:rsid w:val="00821F49"/>
    <w:rsid w:val="00833E1C"/>
    <w:rsid w:val="00836680"/>
    <w:rsid w:val="008376AA"/>
    <w:rsid w:val="008406E4"/>
    <w:rsid w:val="0084231F"/>
    <w:rsid w:val="008445DB"/>
    <w:rsid w:val="00856510"/>
    <w:rsid w:val="00886257"/>
    <w:rsid w:val="008B4BAD"/>
    <w:rsid w:val="008B61CC"/>
    <w:rsid w:val="008F01B6"/>
    <w:rsid w:val="008F2882"/>
    <w:rsid w:val="00907CBD"/>
    <w:rsid w:val="00911016"/>
    <w:rsid w:val="009215B5"/>
    <w:rsid w:val="00922082"/>
    <w:rsid w:val="00924B62"/>
    <w:rsid w:val="0095414A"/>
    <w:rsid w:val="00960D13"/>
    <w:rsid w:val="00963680"/>
    <w:rsid w:val="009735E8"/>
    <w:rsid w:val="0098040F"/>
    <w:rsid w:val="0098200B"/>
    <w:rsid w:val="009B7DE1"/>
    <w:rsid w:val="009C0F3A"/>
    <w:rsid w:val="009C664C"/>
    <w:rsid w:val="009D7252"/>
    <w:rsid w:val="009F523F"/>
    <w:rsid w:val="00A45908"/>
    <w:rsid w:val="00A45A66"/>
    <w:rsid w:val="00A524A3"/>
    <w:rsid w:val="00A52C5C"/>
    <w:rsid w:val="00A5789F"/>
    <w:rsid w:val="00A76176"/>
    <w:rsid w:val="00A81861"/>
    <w:rsid w:val="00A823C5"/>
    <w:rsid w:val="00AA1FE8"/>
    <w:rsid w:val="00AB2EBA"/>
    <w:rsid w:val="00AD39A4"/>
    <w:rsid w:val="00B054A1"/>
    <w:rsid w:val="00B06051"/>
    <w:rsid w:val="00B071CC"/>
    <w:rsid w:val="00B103D9"/>
    <w:rsid w:val="00B261CB"/>
    <w:rsid w:val="00B26A40"/>
    <w:rsid w:val="00B35DA7"/>
    <w:rsid w:val="00B43FEB"/>
    <w:rsid w:val="00B47CA9"/>
    <w:rsid w:val="00B53DC8"/>
    <w:rsid w:val="00B56D6C"/>
    <w:rsid w:val="00B62F63"/>
    <w:rsid w:val="00B636FB"/>
    <w:rsid w:val="00B71D8C"/>
    <w:rsid w:val="00B72100"/>
    <w:rsid w:val="00B8136A"/>
    <w:rsid w:val="00B82192"/>
    <w:rsid w:val="00B930E4"/>
    <w:rsid w:val="00BA62F9"/>
    <w:rsid w:val="00BB7332"/>
    <w:rsid w:val="00BC278E"/>
    <w:rsid w:val="00BC5965"/>
    <w:rsid w:val="00BE30CE"/>
    <w:rsid w:val="00BE3103"/>
    <w:rsid w:val="00BF3843"/>
    <w:rsid w:val="00C0187D"/>
    <w:rsid w:val="00C043BC"/>
    <w:rsid w:val="00C0776B"/>
    <w:rsid w:val="00C07F01"/>
    <w:rsid w:val="00C254C6"/>
    <w:rsid w:val="00C60638"/>
    <w:rsid w:val="00C73E57"/>
    <w:rsid w:val="00C747B1"/>
    <w:rsid w:val="00C753B6"/>
    <w:rsid w:val="00C81C25"/>
    <w:rsid w:val="00C850FC"/>
    <w:rsid w:val="00C90969"/>
    <w:rsid w:val="00CA5387"/>
    <w:rsid w:val="00CC49B2"/>
    <w:rsid w:val="00CC5751"/>
    <w:rsid w:val="00CE0454"/>
    <w:rsid w:val="00CE7A57"/>
    <w:rsid w:val="00CF7737"/>
    <w:rsid w:val="00D1240C"/>
    <w:rsid w:val="00D24094"/>
    <w:rsid w:val="00D3763D"/>
    <w:rsid w:val="00D43FB5"/>
    <w:rsid w:val="00D45E79"/>
    <w:rsid w:val="00D61B95"/>
    <w:rsid w:val="00D64D3A"/>
    <w:rsid w:val="00D67A9D"/>
    <w:rsid w:val="00D7007C"/>
    <w:rsid w:val="00D705B8"/>
    <w:rsid w:val="00D70618"/>
    <w:rsid w:val="00D7658B"/>
    <w:rsid w:val="00D82A51"/>
    <w:rsid w:val="00D8407C"/>
    <w:rsid w:val="00D92588"/>
    <w:rsid w:val="00D9569C"/>
    <w:rsid w:val="00D97185"/>
    <w:rsid w:val="00DB1DCB"/>
    <w:rsid w:val="00DB4C5C"/>
    <w:rsid w:val="00DC0078"/>
    <w:rsid w:val="00DC1071"/>
    <w:rsid w:val="00DC3512"/>
    <w:rsid w:val="00DF30A3"/>
    <w:rsid w:val="00E119F9"/>
    <w:rsid w:val="00E16C8E"/>
    <w:rsid w:val="00E206CE"/>
    <w:rsid w:val="00E42D68"/>
    <w:rsid w:val="00E45F7F"/>
    <w:rsid w:val="00E57CC7"/>
    <w:rsid w:val="00E61BFD"/>
    <w:rsid w:val="00E64FAE"/>
    <w:rsid w:val="00E650A4"/>
    <w:rsid w:val="00E66AE9"/>
    <w:rsid w:val="00E67A76"/>
    <w:rsid w:val="00E7308E"/>
    <w:rsid w:val="00E8216B"/>
    <w:rsid w:val="00E90A3F"/>
    <w:rsid w:val="00E93B1F"/>
    <w:rsid w:val="00EB2572"/>
    <w:rsid w:val="00EB380F"/>
    <w:rsid w:val="00EB57E7"/>
    <w:rsid w:val="00EC2B7E"/>
    <w:rsid w:val="00ED3596"/>
    <w:rsid w:val="00EE5268"/>
    <w:rsid w:val="00EE6F4D"/>
    <w:rsid w:val="00EF3769"/>
    <w:rsid w:val="00EF6101"/>
    <w:rsid w:val="00F31038"/>
    <w:rsid w:val="00F34074"/>
    <w:rsid w:val="00F56097"/>
    <w:rsid w:val="00F62162"/>
    <w:rsid w:val="00F65467"/>
    <w:rsid w:val="00F67910"/>
    <w:rsid w:val="00F73AD7"/>
    <w:rsid w:val="00F76511"/>
    <w:rsid w:val="00F8003F"/>
    <w:rsid w:val="00F85C7D"/>
    <w:rsid w:val="00F933B5"/>
    <w:rsid w:val="00F949E6"/>
    <w:rsid w:val="00FB0CEE"/>
    <w:rsid w:val="00FB2396"/>
    <w:rsid w:val="00FC1D10"/>
    <w:rsid w:val="00FC375E"/>
    <w:rsid w:val="00FD2BA9"/>
    <w:rsid w:val="00FD4353"/>
    <w:rsid w:val="00FD46C3"/>
    <w:rsid w:val="00FD5A04"/>
    <w:rsid w:val="00FD624B"/>
    <w:rsid w:val="00FE743E"/>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1"/>
    <o:shapelayout v:ext="edit">
      <o:idmap v:ext="edit" data="1"/>
    </o:shapelayout>
  </w:shapeDefaults>
  <w:decimalSymbol w:val="."/>
  <w:listSeparator w:val=","/>
  <w15:docId w15:val="{4192DE0B-35AE-4C19-8F02-1ED96DE7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9A4"/>
  </w:style>
  <w:style w:type="paragraph" w:styleId="Heading1">
    <w:name w:val="heading 1"/>
    <w:basedOn w:val="Normal"/>
    <w:next w:val="Normal"/>
    <w:link w:val="Heading1Char"/>
    <w:uiPriority w:val="9"/>
    <w:qFormat/>
    <w:rsid w:val="007E2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257"/>
    <w:pPr>
      <w:ind w:left="720"/>
      <w:contextualSpacing/>
    </w:pPr>
  </w:style>
  <w:style w:type="paragraph" w:customStyle="1" w:styleId="Default">
    <w:name w:val="Default"/>
    <w:rsid w:val="00D64D3A"/>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D1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30"/>
    <w:rPr>
      <w:rFonts w:ascii="Tahoma" w:hAnsi="Tahoma" w:cs="Tahoma"/>
      <w:sz w:val="16"/>
      <w:szCs w:val="16"/>
    </w:rPr>
  </w:style>
  <w:style w:type="paragraph" w:styleId="NoSpacing">
    <w:name w:val="No Spacing"/>
    <w:uiPriority w:val="1"/>
    <w:qFormat/>
    <w:rsid w:val="00B930E4"/>
    <w:pPr>
      <w:spacing w:after="0" w:line="240" w:lineRule="auto"/>
    </w:pPr>
  </w:style>
  <w:style w:type="character" w:styleId="Hyperlink">
    <w:name w:val="Hyperlink"/>
    <w:basedOn w:val="DefaultParagraphFont"/>
    <w:uiPriority w:val="99"/>
    <w:unhideWhenUsed/>
    <w:rsid w:val="00C0776B"/>
    <w:rPr>
      <w:color w:val="0000FF" w:themeColor="hyperlink"/>
      <w:u w:val="single"/>
    </w:rPr>
  </w:style>
  <w:style w:type="character" w:styleId="CommentReference">
    <w:name w:val="annotation reference"/>
    <w:basedOn w:val="DefaultParagraphFont"/>
    <w:uiPriority w:val="99"/>
    <w:semiHidden/>
    <w:unhideWhenUsed/>
    <w:rsid w:val="006439E8"/>
    <w:rPr>
      <w:sz w:val="16"/>
      <w:szCs w:val="16"/>
    </w:rPr>
  </w:style>
  <w:style w:type="paragraph" w:styleId="CommentText">
    <w:name w:val="annotation text"/>
    <w:basedOn w:val="Normal"/>
    <w:link w:val="CommentTextChar"/>
    <w:uiPriority w:val="99"/>
    <w:semiHidden/>
    <w:unhideWhenUsed/>
    <w:rsid w:val="006439E8"/>
    <w:pPr>
      <w:spacing w:line="240" w:lineRule="auto"/>
    </w:pPr>
    <w:rPr>
      <w:sz w:val="20"/>
      <w:szCs w:val="20"/>
    </w:rPr>
  </w:style>
  <w:style w:type="character" w:customStyle="1" w:styleId="CommentTextChar">
    <w:name w:val="Comment Text Char"/>
    <w:basedOn w:val="DefaultParagraphFont"/>
    <w:link w:val="CommentText"/>
    <w:uiPriority w:val="99"/>
    <w:semiHidden/>
    <w:rsid w:val="006439E8"/>
    <w:rPr>
      <w:sz w:val="20"/>
      <w:szCs w:val="20"/>
    </w:rPr>
  </w:style>
  <w:style w:type="paragraph" w:styleId="CommentSubject">
    <w:name w:val="annotation subject"/>
    <w:basedOn w:val="CommentText"/>
    <w:next w:val="CommentText"/>
    <w:link w:val="CommentSubjectChar"/>
    <w:uiPriority w:val="99"/>
    <w:semiHidden/>
    <w:unhideWhenUsed/>
    <w:rsid w:val="006439E8"/>
    <w:rPr>
      <w:b/>
      <w:bCs/>
    </w:rPr>
  </w:style>
  <w:style w:type="character" w:customStyle="1" w:styleId="CommentSubjectChar">
    <w:name w:val="Comment Subject Char"/>
    <w:basedOn w:val="CommentTextChar"/>
    <w:link w:val="CommentSubject"/>
    <w:uiPriority w:val="99"/>
    <w:semiHidden/>
    <w:rsid w:val="006439E8"/>
    <w:rPr>
      <w:b/>
      <w:bCs/>
      <w:sz w:val="20"/>
      <w:szCs w:val="20"/>
    </w:rPr>
  </w:style>
  <w:style w:type="paragraph" w:styleId="Revision">
    <w:name w:val="Revision"/>
    <w:hidden/>
    <w:uiPriority w:val="99"/>
    <w:semiHidden/>
    <w:rsid w:val="006439E8"/>
    <w:pPr>
      <w:spacing w:after="0" w:line="240" w:lineRule="auto"/>
    </w:pPr>
  </w:style>
  <w:style w:type="paragraph" w:styleId="Header">
    <w:name w:val="header"/>
    <w:basedOn w:val="Normal"/>
    <w:link w:val="HeaderChar"/>
    <w:uiPriority w:val="99"/>
    <w:unhideWhenUsed/>
    <w:rsid w:val="009C664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C664C"/>
    <w:rPr>
      <w:rFonts w:eastAsiaTheme="minorHAnsi"/>
    </w:rPr>
  </w:style>
  <w:style w:type="character" w:styleId="FollowedHyperlink">
    <w:name w:val="FollowedHyperlink"/>
    <w:basedOn w:val="DefaultParagraphFont"/>
    <w:uiPriority w:val="99"/>
    <w:semiHidden/>
    <w:unhideWhenUsed/>
    <w:rsid w:val="004E2B61"/>
    <w:rPr>
      <w:color w:val="800080" w:themeColor="followedHyperlink"/>
      <w:u w:val="single"/>
    </w:rPr>
  </w:style>
  <w:style w:type="character" w:customStyle="1" w:styleId="Heading1Char">
    <w:name w:val="Heading 1 Char"/>
    <w:basedOn w:val="DefaultParagraphFont"/>
    <w:link w:val="Heading1"/>
    <w:uiPriority w:val="9"/>
    <w:rsid w:val="007E22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22FF"/>
    <w:pPr>
      <w:outlineLvl w:val="9"/>
    </w:pPr>
    <w:rPr>
      <w:lang w:eastAsia="ja-JP"/>
    </w:rPr>
  </w:style>
  <w:style w:type="paragraph" w:styleId="TOC1">
    <w:name w:val="toc 1"/>
    <w:basedOn w:val="Normal"/>
    <w:next w:val="Normal"/>
    <w:autoRedefine/>
    <w:uiPriority w:val="39"/>
    <w:unhideWhenUsed/>
    <w:rsid w:val="007E22F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22FF"/>
    <w:pPr>
      <w:spacing w:before="240" w:after="0"/>
    </w:pPr>
    <w:rPr>
      <w:b/>
      <w:bCs/>
      <w:sz w:val="20"/>
      <w:szCs w:val="20"/>
    </w:rPr>
  </w:style>
  <w:style w:type="paragraph" w:styleId="TOC3">
    <w:name w:val="toc 3"/>
    <w:basedOn w:val="Normal"/>
    <w:next w:val="Normal"/>
    <w:autoRedefine/>
    <w:uiPriority w:val="39"/>
    <w:unhideWhenUsed/>
    <w:rsid w:val="007E22FF"/>
    <w:pPr>
      <w:spacing w:after="0"/>
      <w:ind w:left="220"/>
    </w:pPr>
    <w:rPr>
      <w:sz w:val="20"/>
      <w:szCs w:val="20"/>
    </w:rPr>
  </w:style>
  <w:style w:type="paragraph" w:styleId="TOC4">
    <w:name w:val="toc 4"/>
    <w:basedOn w:val="Normal"/>
    <w:next w:val="Normal"/>
    <w:autoRedefine/>
    <w:uiPriority w:val="39"/>
    <w:unhideWhenUsed/>
    <w:rsid w:val="007E22FF"/>
    <w:pPr>
      <w:spacing w:after="0"/>
      <w:ind w:left="440"/>
    </w:pPr>
    <w:rPr>
      <w:sz w:val="20"/>
      <w:szCs w:val="20"/>
    </w:rPr>
  </w:style>
  <w:style w:type="paragraph" w:styleId="TOC5">
    <w:name w:val="toc 5"/>
    <w:basedOn w:val="Normal"/>
    <w:next w:val="Normal"/>
    <w:autoRedefine/>
    <w:uiPriority w:val="39"/>
    <w:unhideWhenUsed/>
    <w:rsid w:val="007E22FF"/>
    <w:pPr>
      <w:spacing w:after="0"/>
      <w:ind w:left="660"/>
    </w:pPr>
    <w:rPr>
      <w:sz w:val="20"/>
      <w:szCs w:val="20"/>
    </w:rPr>
  </w:style>
  <w:style w:type="paragraph" w:styleId="TOC6">
    <w:name w:val="toc 6"/>
    <w:basedOn w:val="Normal"/>
    <w:next w:val="Normal"/>
    <w:autoRedefine/>
    <w:uiPriority w:val="39"/>
    <w:unhideWhenUsed/>
    <w:rsid w:val="007E22FF"/>
    <w:pPr>
      <w:spacing w:after="0"/>
      <w:ind w:left="880"/>
    </w:pPr>
    <w:rPr>
      <w:sz w:val="20"/>
      <w:szCs w:val="20"/>
    </w:rPr>
  </w:style>
  <w:style w:type="paragraph" w:styleId="TOC7">
    <w:name w:val="toc 7"/>
    <w:basedOn w:val="Normal"/>
    <w:next w:val="Normal"/>
    <w:autoRedefine/>
    <w:uiPriority w:val="39"/>
    <w:unhideWhenUsed/>
    <w:rsid w:val="007E22FF"/>
    <w:pPr>
      <w:spacing w:after="0"/>
      <w:ind w:left="1100"/>
    </w:pPr>
    <w:rPr>
      <w:sz w:val="20"/>
      <w:szCs w:val="20"/>
    </w:rPr>
  </w:style>
  <w:style w:type="paragraph" w:styleId="TOC8">
    <w:name w:val="toc 8"/>
    <w:basedOn w:val="Normal"/>
    <w:next w:val="Normal"/>
    <w:autoRedefine/>
    <w:uiPriority w:val="39"/>
    <w:unhideWhenUsed/>
    <w:rsid w:val="007E22FF"/>
    <w:pPr>
      <w:spacing w:after="0"/>
      <w:ind w:left="1320"/>
    </w:pPr>
    <w:rPr>
      <w:sz w:val="20"/>
      <w:szCs w:val="20"/>
    </w:rPr>
  </w:style>
  <w:style w:type="paragraph" w:styleId="TOC9">
    <w:name w:val="toc 9"/>
    <w:basedOn w:val="Normal"/>
    <w:next w:val="Normal"/>
    <w:autoRedefine/>
    <w:uiPriority w:val="39"/>
    <w:unhideWhenUsed/>
    <w:rsid w:val="007E22FF"/>
    <w:pPr>
      <w:spacing w:after="0"/>
      <w:ind w:left="1540"/>
    </w:pPr>
    <w:rPr>
      <w:sz w:val="20"/>
      <w:szCs w:val="20"/>
    </w:rPr>
  </w:style>
  <w:style w:type="table" w:customStyle="1" w:styleId="TableGrid1">
    <w:name w:val="Table Grid1"/>
    <w:basedOn w:val="TableNormal"/>
    <w:next w:val="TableGrid"/>
    <w:rsid w:val="00E6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07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48"/>
  </w:style>
  <w:style w:type="paragraph" w:styleId="NormalWeb">
    <w:name w:val="Normal (Web)"/>
    <w:basedOn w:val="Normal"/>
    <w:uiPriority w:val="99"/>
    <w:semiHidden/>
    <w:unhideWhenUsed/>
    <w:rsid w:val="00C747B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22504">
      <w:bodyDiv w:val="1"/>
      <w:marLeft w:val="0"/>
      <w:marRight w:val="0"/>
      <w:marTop w:val="0"/>
      <w:marBottom w:val="0"/>
      <w:divBdr>
        <w:top w:val="none" w:sz="0" w:space="0" w:color="auto"/>
        <w:left w:val="none" w:sz="0" w:space="0" w:color="auto"/>
        <w:bottom w:val="none" w:sz="0" w:space="0" w:color="auto"/>
        <w:right w:val="none" w:sz="0" w:space="0" w:color="auto"/>
      </w:divBdr>
    </w:div>
    <w:div w:id="916786832">
      <w:bodyDiv w:val="1"/>
      <w:marLeft w:val="0"/>
      <w:marRight w:val="0"/>
      <w:marTop w:val="0"/>
      <w:marBottom w:val="0"/>
      <w:divBdr>
        <w:top w:val="none" w:sz="0" w:space="0" w:color="auto"/>
        <w:left w:val="none" w:sz="0" w:space="0" w:color="auto"/>
        <w:bottom w:val="none" w:sz="0" w:space="0" w:color="auto"/>
        <w:right w:val="none" w:sz="0" w:space="0" w:color="auto"/>
      </w:divBdr>
      <w:divsChild>
        <w:div w:id="923732764">
          <w:marLeft w:val="0"/>
          <w:marRight w:val="0"/>
          <w:marTop w:val="0"/>
          <w:marBottom w:val="0"/>
          <w:divBdr>
            <w:top w:val="none" w:sz="0" w:space="0" w:color="auto"/>
            <w:left w:val="none" w:sz="0" w:space="0" w:color="auto"/>
            <w:bottom w:val="none" w:sz="0" w:space="0" w:color="auto"/>
            <w:right w:val="none" w:sz="0" w:space="0" w:color="auto"/>
          </w:divBdr>
        </w:div>
        <w:div w:id="1275602397">
          <w:marLeft w:val="0"/>
          <w:marRight w:val="0"/>
          <w:marTop w:val="0"/>
          <w:marBottom w:val="0"/>
          <w:divBdr>
            <w:top w:val="none" w:sz="0" w:space="0" w:color="auto"/>
            <w:left w:val="none" w:sz="0" w:space="0" w:color="auto"/>
            <w:bottom w:val="none" w:sz="0" w:space="0" w:color="auto"/>
            <w:right w:val="none" w:sz="0" w:space="0" w:color="auto"/>
          </w:divBdr>
        </w:div>
        <w:div w:id="463427368">
          <w:marLeft w:val="0"/>
          <w:marRight w:val="0"/>
          <w:marTop w:val="0"/>
          <w:marBottom w:val="0"/>
          <w:divBdr>
            <w:top w:val="none" w:sz="0" w:space="0" w:color="auto"/>
            <w:left w:val="none" w:sz="0" w:space="0" w:color="auto"/>
            <w:bottom w:val="none" w:sz="0" w:space="0" w:color="auto"/>
            <w:right w:val="none" w:sz="0" w:space="0" w:color="auto"/>
          </w:divBdr>
        </w:div>
        <w:div w:id="992833793">
          <w:marLeft w:val="0"/>
          <w:marRight w:val="0"/>
          <w:marTop w:val="0"/>
          <w:marBottom w:val="0"/>
          <w:divBdr>
            <w:top w:val="none" w:sz="0" w:space="0" w:color="auto"/>
            <w:left w:val="none" w:sz="0" w:space="0" w:color="auto"/>
            <w:bottom w:val="none" w:sz="0" w:space="0" w:color="auto"/>
            <w:right w:val="none" w:sz="0" w:space="0" w:color="auto"/>
          </w:divBdr>
        </w:div>
        <w:div w:id="1271083028">
          <w:marLeft w:val="0"/>
          <w:marRight w:val="0"/>
          <w:marTop w:val="0"/>
          <w:marBottom w:val="0"/>
          <w:divBdr>
            <w:top w:val="none" w:sz="0" w:space="0" w:color="auto"/>
            <w:left w:val="none" w:sz="0" w:space="0" w:color="auto"/>
            <w:bottom w:val="none" w:sz="0" w:space="0" w:color="auto"/>
            <w:right w:val="none" w:sz="0" w:space="0" w:color="auto"/>
          </w:divBdr>
        </w:div>
        <w:div w:id="2079547232">
          <w:marLeft w:val="0"/>
          <w:marRight w:val="0"/>
          <w:marTop w:val="0"/>
          <w:marBottom w:val="0"/>
          <w:divBdr>
            <w:top w:val="none" w:sz="0" w:space="0" w:color="auto"/>
            <w:left w:val="none" w:sz="0" w:space="0" w:color="auto"/>
            <w:bottom w:val="none" w:sz="0" w:space="0" w:color="auto"/>
            <w:right w:val="none" w:sz="0" w:space="0" w:color="auto"/>
          </w:divBdr>
        </w:div>
        <w:div w:id="23213570">
          <w:marLeft w:val="0"/>
          <w:marRight w:val="0"/>
          <w:marTop w:val="0"/>
          <w:marBottom w:val="0"/>
          <w:divBdr>
            <w:top w:val="none" w:sz="0" w:space="0" w:color="auto"/>
            <w:left w:val="none" w:sz="0" w:space="0" w:color="auto"/>
            <w:bottom w:val="none" w:sz="0" w:space="0" w:color="auto"/>
            <w:right w:val="none" w:sz="0" w:space="0" w:color="auto"/>
          </w:divBdr>
        </w:div>
        <w:div w:id="2099905231">
          <w:marLeft w:val="0"/>
          <w:marRight w:val="0"/>
          <w:marTop w:val="0"/>
          <w:marBottom w:val="0"/>
          <w:divBdr>
            <w:top w:val="none" w:sz="0" w:space="0" w:color="auto"/>
            <w:left w:val="none" w:sz="0" w:space="0" w:color="auto"/>
            <w:bottom w:val="none" w:sz="0" w:space="0" w:color="auto"/>
            <w:right w:val="none" w:sz="0" w:space="0" w:color="auto"/>
          </w:divBdr>
        </w:div>
        <w:div w:id="1295520351">
          <w:marLeft w:val="0"/>
          <w:marRight w:val="0"/>
          <w:marTop w:val="0"/>
          <w:marBottom w:val="0"/>
          <w:divBdr>
            <w:top w:val="none" w:sz="0" w:space="0" w:color="auto"/>
            <w:left w:val="none" w:sz="0" w:space="0" w:color="auto"/>
            <w:bottom w:val="none" w:sz="0" w:space="0" w:color="auto"/>
            <w:right w:val="none" w:sz="0" w:space="0" w:color="auto"/>
          </w:divBdr>
        </w:div>
        <w:div w:id="1549608087">
          <w:marLeft w:val="0"/>
          <w:marRight w:val="0"/>
          <w:marTop w:val="0"/>
          <w:marBottom w:val="0"/>
          <w:divBdr>
            <w:top w:val="none" w:sz="0" w:space="0" w:color="auto"/>
            <w:left w:val="none" w:sz="0" w:space="0" w:color="auto"/>
            <w:bottom w:val="none" w:sz="0" w:space="0" w:color="auto"/>
            <w:right w:val="none" w:sz="0" w:space="0" w:color="auto"/>
          </w:divBdr>
        </w:div>
        <w:div w:id="1166214932">
          <w:marLeft w:val="0"/>
          <w:marRight w:val="0"/>
          <w:marTop w:val="0"/>
          <w:marBottom w:val="0"/>
          <w:divBdr>
            <w:top w:val="none" w:sz="0" w:space="0" w:color="auto"/>
            <w:left w:val="none" w:sz="0" w:space="0" w:color="auto"/>
            <w:bottom w:val="none" w:sz="0" w:space="0" w:color="auto"/>
            <w:right w:val="none" w:sz="0" w:space="0" w:color="auto"/>
          </w:divBdr>
        </w:div>
        <w:div w:id="321786530">
          <w:marLeft w:val="0"/>
          <w:marRight w:val="0"/>
          <w:marTop w:val="0"/>
          <w:marBottom w:val="0"/>
          <w:divBdr>
            <w:top w:val="none" w:sz="0" w:space="0" w:color="auto"/>
            <w:left w:val="none" w:sz="0" w:space="0" w:color="auto"/>
            <w:bottom w:val="none" w:sz="0" w:space="0" w:color="auto"/>
            <w:right w:val="none" w:sz="0" w:space="0" w:color="auto"/>
          </w:divBdr>
        </w:div>
        <w:div w:id="1688209244">
          <w:marLeft w:val="0"/>
          <w:marRight w:val="0"/>
          <w:marTop w:val="0"/>
          <w:marBottom w:val="0"/>
          <w:divBdr>
            <w:top w:val="none" w:sz="0" w:space="0" w:color="auto"/>
            <w:left w:val="none" w:sz="0" w:space="0" w:color="auto"/>
            <w:bottom w:val="none" w:sz="0" w:space="0" w:color="auto"/>
            <w:right w:val="none" w:sz="0" w:space="0" w:color="auto"/>
          </w:divBdr>
        </w:div>
        <w:div w:id="1811705266">
          <w:marLeft w:val="0"/>
          <w:marRight w:val="0"/>
          <w:marTop w:val="0"/>
          <w:marBottom w:val="0"/>
          <w:divBdr>
            <w:top w:val="none" w:sz="0" w:space="0" w:color="auto"/>
            <w:left w:val="none" w:sz="0" w:space="0" w:color="auto"/>
            <w:bottom w:val="none" w:sz="0" w:space="0" w:color="auto"/>
            <w:right w:val="none" w:sz="0" w:space="0" w:color="auto"/>
          </w:divBdr>
        </w:div>
        <w:div w:id="2032950053">
          <w:marLeft w:val="0"/>
          <w:marRight w:val="0"/>
          <w:marTop w:val="0"/>
          <w:marBottom w:val="0"/>
          <w:divBdr>
            <w:top w:val="none" w:sz="0" w:space="0" w:color="auto"/>
            <w:left w:val="none" w:sz="0" w:space="0" w:color="auto"/>
            <w:bottom w:val="none" w:sz="0" w:space="0" w:color="auto"/>
            <w:right w:val="none" w:sz="0" w:space="0" w:color="auto"/>
          </w:divBdr>
        </w:div>
        <w:div w:id="1127163479">
          <w:marLeft w:val="0"/>
          <w:marRight w:val="0"/>
          <w:marTop w:val="0"/>
          <w:marBottom w:val="0"/>
          <w:divBdr>
            <w:top w:val="none" w:sz="0" w:space="0" w:color="auto"/>
            <w:left w:val="none" w:sz="0" w:space="0" w:color="auto"/>
            <w:bottom w:val="none" w:sz="0" w:space="0" w:color="auto"/>
            <w:right w:val="none" w:sz="0" w:space="0" w:color="auto"/>
          </w:divBdr>
        </w:div>
        <w:div w:id="1695111687">
          <w:marLeft w:val="0"/>
          <w:marRight w:val="0"/>
          <w:marTop w:val="0"/>
          <w:marBottom w:val="0"/>
          <w:divBdr>
            <w:top w:val="none" w:sz="0" w:space="0" w:color="auto"/>
            <w:left w:val="none" w:sz="0" w:space="0" w:color="auto"/>
            <w:bottom w:val="none" w:sz="0" w:space="0" w:color="auto"/>
            <w:right w:val="none" w:sz="0" w:space="0" w:color="auto"/>
          </w:divBdr>
        </w:div>
        <w:div w:id="1527021488">
          <w:marLeft w:val="0"/>
          <w:marRight w:val="0"/>
          <w:marTop w:val="0"/>
          <w:marBottom w:val="0"/>
          <w:divBdr>
            <w:top w:val="none" w:sz="0" w:space="0" w:color="auto"/>
            <w:left w:val="none" w:sz="0" w:space="0" w:color="auto"/>
            <w:bottom w:val="none" w:sz="0" w:space="0" w:color="auto"/>
            <w:right w:val="none" w:sz="0" w:space="0" w:color="auto"/>
          </w:divBdr>
        </w:div>
      </w:divsChild>
    </w:div>
    <w:div w:id="982083884">
      <w:bodyDiv w:val="1"/>
      <w:marLeft w:val="0"/>
      <w:marRight w:val="0"/>
      <w:marTop w:val="0"/>
      <w:marBottom w:val="0"/>
      <w:divBdr>
        <w:top w:val="none" w:sz="0" w:space="0" w:color="auto"/>
        <w:left w:val="none" w:sz="0" w:space="0" w:color="auto"/>
        <w:bottom w:val="none" w:sz="0" w:space="0" w:color="auto"/>
        <w:right w:val="none" w:sz="0" w:space="0" w:color="auto"/>
      </w:divBdr>
      <w:divsChild>
        <w:div w:id="121073816">
          <w:marLeft w:val="0"/>
          <w:marRight w:val="0"/>
          <w:marTop w:val="0"/>
          <w:marBottom w:val="0"/>
          <w:divBdr>
            <w:top w:val="none" w:sz="0" w:space="0" w:color="auto"/>
            <w:left w:val="none" w:sz="0" w:space="0" w:color="auto"/>
            <w:bottom w:val="none" w:sz="0" w:space="0" w:color="auto"/>
            <w:right w:val="none" w:sz="0" w:space="0" w:color="auto"/>
          </w:divBdr>
        </w:div>
        <w:div w:id="670989089">
          <w:marLeft w:val="0"/>
          <w:marRight w:val="0"/>
          <w:marTop w:val="0"/>
          <w:marBottom w:val="0"/>
          <w:divBdr>
            <w:top w:val="none" w:sz="0" w:space="0" w:color="auto"/>
            <w:left w:val="none" w:sz="0" w:space="0" w:color="auto"/>
            <w:bottom w:val="none" w:sz="0" w:space="0" w:color="auto"/>
            <w:right w:val="none" w:sz="0" w:space="0" w:color="auto"/>
          </w:divBdr>
        </w:div>
        <w:div w:id="1616866631">
          <w:marLeft w:val="0"/>
          <w:marRight w:val="0"/>
          <w:marTop w:val="0"/>
          <w:marBottom w:val="0"/>
          <w:divBdr>
            <w:top w:val="none" w:sz="0" w:space="0" w:color="auto"/>
            <w:left w:val="none" w:sz="0" w:space="0" w:color="auto"/>
            <w:bottom w:val="none" w:sz="0" w:space="0" w:color="auto"/>
            <w:right w:val="none" w:sz="0" w:space="0" w:color="auto"/>
          </w:divBdr>
        </w:div>
        <w:div w:id="1530870158">
          <w:marLeft w:val="0"/>
          <w:marRight w:val="0"/>
          <w:marTop w:val="0"/>
          <w:marBottom w:val="0"/>
          <w:divBdr>
            <w:top w:val="none" w:sz="0" w:space="0" w:color="auto"/>
            <w:left w:val="none" w:sz="0" w:space="0" w:color="auto"/>
            <w:bottom w:val="none" w:sz="0" w:space="0" w:color="auto"/>
            <w:right w:val="none" w:sz="0" w:space="0" w:color="auto"/>
          </w:divBdr>
        </w:div>
        <w:div w:id="408425837">
          <w:marLeft w:val="0"/>
          <w:marRight w:val="0"/>
          <w:marTop w:val="0"/>
          <w:marBottom w:val="0"/>
          <w:divBdr>
            <w:top w:val="none" w:sz="0" w:space="0" w:color="auto"/>
            <w:left w:val="none" w:sz="0" w:space="0" w:color="auto"/>
            <w:bottom w:val="none" w:sz="0" w:space="0" w:color="auto"/>
            <w:right w:val="none" w:sz="0" w:space="0" w:color="auto"/>
          </w:divBdr>
        </w:div>
        <w:div w:id="1963875291">
          <w:marLeft w:val="0"/>
          <w:marRight w:val="0"/>
          <w:marTop w:val="0"/>
          <w:marBottom w:val="0"/>
          <w:divBdr>
            <w:top w:val="none" w:sz="0" w:space="0" w:color="auto"/>
            <w:left w:val="none" w:sz="0" w:space="0" w:color="auto"/>
            <w:bottom w:val="none" w:sz="0" w:space="0" w:color="auto"/>
            <w:right w:val="none" w:sz="0" w:space="0" w:color="auto"/>
          </w:divBdr>
        </w:div>
        <w:div w:id="1933202268">
          <w:marLeft w:val="0"/>
          <w:marRight w:val="0"/>
          <w:marTop w:val="0"/>
          <w:marBottom w:val="0"/>
          <w:divBdr>
            <w:top w:val="none" w:sz="0" w:space="0" w:color="auto"/>
            <w:left w:val="none" w:sz="0" w:space="0" w:color="auto"/>
            <w:bottom w:val="none" w:sz="0" w:space="0" w:color="auto"/>
            <w:right w:val="none" w:sz="0" w:space="0" w:color="auto"/>
          </w:divBdr>
        </w:div>
        <w:div w:id="165902908">
          <w:marLeft w:val="0"/>
          <w:marRight w:val="0"/>
          <w:marTop w:val="0"/>
          <w:marBottom w:val="0"/>
          <w:divBdr>
            <w:top w:val="none" w:sz="0" w:space="0" w:color="auto"/>
            <w:left w:val="none" w:sz="0" w:space="0" w:color="auto"/>
            <w:bottom w:val="none" w:sz="0" w:space="0" w:color="auto"/>
            <w:right w:val="none" w:sz="0" w:space="0" w:color="auto"/>
          </w:divBdr>
        </w:div>
        <w:div w:id="2043431352">
          <w:marLeft w:val="0"/>
          <w:marRight w:val="0"/>
          <w:marTop w:val="0"/>
          <w:marBottom w:val="0"/>
          <w:divBdr>
            <w:top w:val="none" w:sz="0" w:space="0" w:color="auto"/>
            <w:left w:val="none" w:sz="0" w:space="0" w:color="auto"/>
            <w:bottom w:val="none" w:sz="0" w:space="0" w:color="auto"/>
            <w:right w:val="none" w:sz="0" w:space="0" w:color="auto"/>
          </w:divBdr>
        </w:div>
      </w:divsChild>
    </w:div>
    <w:div w:id="989792427">
      <w:bodyDiv w:val="1"/>
      <w:marLeft w:val="0"/>
      <w:marRight w:val="0"/>
      <w:marTop w:val="0"/>
      <w:marBottom w:val="0"/>
      <w:divBdr>
        <w:top w:val="none" w:sz="0" w:space="0" w:color="auto"/>
        <w:left w:val="none" w:sz="0" w:space="0" w:color="auto"/>
        <w:bottom w:val="none" w:sz="0" w:space="0" w:color="auto"/>
        <w:right w:val="none" w:sz="0" w:space="0" w:color="auto"/>
      </w:divBdr>
      <w:divsChild>
        <w:div w:id="1563518997">
          <w:marLeft w:val="0"/>
          <w:marRight w:val="0"/>
          <w:marTop w:val="0"/>
          <w:marBottom w:val="0"/>
          <w:divBdr>
            <w:top w:val="none" w:sz="0" w:space="0" w:color="auto"/>
            <w:left w:val="none" w:sz="0" w:space="0" w:color="auto"/>
            <w:bottom w:val="none" w:sz="0" w:space="0" w:color="auto"/>
            <w:right w:val="none" w:sz="0" w:space="0" w:color="auto"/>
          </w:divBdr>
        </w:div>
        <w:div w:id="215698595">
          <w:marLeft w:val="0"/>
          <w:marRight w:val="0"/>
          <w:marTop w:val="0"/>
          <w:marBottom w:val="0"/>
          <w:divBdr>
            <w:top w:val="none" w:sz="0" w:space="0" w:color="auto"/>
            <w:left w:val="none" w:sz="0" w:space="0" w:color="auto"/>
            <w:bottom w:val="none" w:sz="0" w:space="0" w:color="auto"/>
            <w:right w:val="none" w:sz="0" w:space="0" w:color="auto"/>
          </w:divBdr>
        </w:div>
      </w:divsChild>
    </w:div>
    <w:div w:id="1198394432">
      <w:bodyDiv w:val="1"/>
      <w:marLeft w:val="0"/>
      <w:marRight w:val="0"/>
      <w:marTop w:val="0"/>
      <w:marBottom w:val="0"/>
      <w:divBdr>
        <w:top w:val="none" w:sz="0" w:space="0" w:color="auto"/>
        <w:left w:val="none" w:sz="0" w:space="0" w:color="auto"/>
        <w:bottom w:val="none" w:sz="0" w:space="0" w:color="auto"/>
        <w:right w:val="none" w:sz="0" w:space="0" w:color="auto"/>
      </w:divBdr>
      <w:divsChild>
        <w:div w:id="561672833">
          <w:marLeft w:val="0"/>
          <w:marRight w:val="0"/>
          <w:marTop w:val="0"/>
          <w:marBottom w:val="0"/>
          <w:divBdr>
            <w:top w:val="none" w:sz="0" w:space="0" w:color="auto"/>
            <w:left w:val="none" w:sz="0" w:space="0" w:color="auto"/>
            <w:bottom w:val="none" w:sz="0" w:space="0" w:color="auto"/>
            <w:right w:val="none" w:sz="0" w:space="0" w:color="auto"/>
          </w:divBdr>
        </w:div>
        <w:div w:id="1964461931">
          <w:marLeft w:val="0"/>
          <w:marRight w:val="0"/>
          <w:marTop w:val="0"/>
          <w:marBottom w:val="0"/>
          <w:divBdr>
            <w:top w:val="none" w:sz="0" w:space="0" w:color="auto"/>
            <w:left w:val="none" w:sz="0" w:space="0" w:color="auto"/>
            <w:bottom w:val="none" w:sz="0" w:space="0" w:color="auto"/>
            <w:right w:val="none" w:sz="0" w:space="0" w:color="auto"/>
          </w:divBdr>
        </w:div>
        <w:div w:id="1740666523">
          <w:marLeft w:val="0"/>
          <w:marRight w:val="0"/>
          <w:marTop w:val="0"/>
          <w:marBottom w:val="0"/>
          <w:divBdr>
            <w:top w:val="none" w:sz="0" w:space="0" w:color="auto"/>
            <w:left w:val="none" w:sz="0" w:space="0" w:color="auto"/>
            <w:bottom w:val="none" w:sz="0" w:space="0" w:color="auto"/>
            <w:right w:val="none" w:sz="0" w:space="0" w:color="auto"/>
          </w:divBdr>
        </w:div>
        <w:div w:id="1247229568">
          <w:marLeft w:val="0"/>
          <w:marRight w:val="0"/>
          <w:marTop w:val="0"/>
          <w:marBottom w:val="0"/>
          <w:divBdr>
            <w:top w:val="none" w:sz="0" w:space="0" w:color="auto"/>
            <w:left w:val="none" w:sz="0" w:space="0" w:color="auto"/>
            <w:bottom w:val="none" w:sz="0" w:space="0" w:color="auto"/>
            <w:right w:val="none" w:sz="0" w:space="0" w:color="auto"/>
          </w:divBdr>
        </w:div>
        <w:div w:id="1531451305">
          <w:marLeft w:val="0"/>
          <w:marRight w:val="0"/>
          <w:marTop w:val="0"/>
          <w:marBottom w:val="0"/>
          <w:divBdr>
            <w:top w:val="none" w:sz="0" w:space="0" w:color="auto"/>
            <w:left w:val="none" w:sz="0" w:space="0" w:color="auto"/>
            <w:bottom w:val="none" w:sz="0" w:space="0" w:color="auto"/>
            <w:right w:val="none" w:sz="0" w:space="0" w:color="auto"/>
          </w:divBdr>
        </w:div>
        <w:div w:id="1067462321">
          <w:marLeft w:val="0"/>
          <w:marRight w:val="0"/>
          <w:marTop w:val="0"/>
          <w:marBottom w:val="0"/>
          <w:divBdr>
            <w:top w:val="none" w:sz="0" w:space="0" w:color="auto"/>
            <w:left w:val="none" w:sz="0" w:space="0" w:color="auto"/>
            <w:bottom w:val="none" w:sz="0" w:space="0" w:color="auto"/>
            <w:right w:val="none" w:sz="0" w:space="0" w:color="auto"/>
          </w:divBdr>
        </w:div>
        <w:div w:id="1103453686">
          <w:marLeft w:val="0"/>
          <w:marRight w:val="0"/>
          <w:marTop w:val="0"/>
          <w:marBottom w:val="0"/>
          <w:divBdr>
            <w:top w:val="none" w:sz="0" w:space="0" w:color="auto"/>
            <w:left w:val="none" w:sz="0" w:space="0" w:color="auto"/>
            <w:bottom w:val="none" w:sz="0" w:space="0" w:color="auto"/>
            <w:right w:val="none" w:sz="0" w:space="0" w:color="auto"/>
          </w:divBdr>
        </w:div>
      </w:divsChild>
    </w:div>
    <w:div w:id="1337004113">
      <w:bodyDiv w:val="1"/>
      <w:marLeft w:val="0"/>
      <w:marRight w:val="0"/>
      <w:marTop w:val="0"/>
      <w:marBottom w:val="300"/>
      <w:divBdr>
        <w:top w:val="none" w:sz="0" w:space="0" w:color="auto"/>
        <w:left w:val="none" w:sz="0" w:space="0" w:color="auto"/>
        <w:bottom w:val="none" w:sz="0" w:space="0" w:color="auto"/>
        <w:right w:val="none" w:sz="0" w:space="0" w:color="auto"/>
      </w:divBdr>
      <w:divsChild>
        <w:div w:id="1618873003">
          <w:marLeft w:val="0"/>
          <w:marRight w:val="0"/>
          <w:marTop w:val="0"/>
          <w:marBottom w:val="0"/>
          <w:divBdr>
            <w:top w:val="none" w:sz="0" w:space="0" w:color="auto"/>
            <w:left w:val="none" w:sz="0" w:space="0" w:color="auto"/>
            <w:bottom w:val="none" w:sz="0" w:space="0" w:color="auto"/>
            <w:right w:val="none" w:sz="0" w:space="0" w:color="auto"/>
          </w:divBdr>
          <w:divsChild>
            <w:div w:id="1891838257">
              <w:marLeft w:val="105"/>
              <w:marRight w:val="105"/>
              <w:marTop w:val="0"/>
              <w:marBottom w:val="0"/>
              <w:divBdr>
                <w:top w:val="none" w:sz="0" w:space="0" w:color="auto"/>
                <w:left w:val="single" w:sz="24" w:space="0" w:color="4F896D"/>
                <w:bottom w:val="single" w:sz="24" w:space="0" w:color="4F896D"/>
                <w:right w:val="single" w:sz="24" w:space="0" w:color="4F896D"/>
              </w:divBdr>
              <w:divsChild>
                <w:div w:id="850795408">
                  <w:marLeft w:val="0"/>
                  <w:marRight w:val="0"/>
                  <w:marTop w:val="0"/>
                  <w:marBottom w:val="0"/>
                  <w:divBdr>
                    <w:top w:val="none" w:sz="0" w:space="0" w:color="auto"/>
                    <w:left w:val="none" w:sz="0" w:space="0" w:color="auto"/>
                    <w:bottom w:val="none" w:sz="0" w:space="0" w:color="auto"/>
                    <w:right w:val="none" w:sz="0" w:space="0" w:color="auto"/>
                  </w:divBdr>
                  <w:divsChild>
                    <w:div w:id="21440393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75032">
      <w:bodyDiv w:val="1"/>
      <w:marLeft w:val="0"/>
      <w:marRight w:val="0"/>
      <w:marTop w:val="0"/>
      <w:marBottom w:val="0"/>
      <w:divBdr>
        <w:top w:val="none" w:sz="0" w:space="0" w:color="auto"/>
        <w:left w:val="none" w:sz="0" w:space="0" w:color="auto"/>
        <w:bottom w:val="none" w:sz="0" w:space="0" w:color="auto"/>
        <w:right w:val="none" w:sz="0" w:space="0" w:color="auto"/>
      </w:divBdr>
      <w:divsChild>
        <w:div w:id="1858695310">
          <w:marLeft w:val="0"/>
          <w:marRight w:val="0"/>
          <w:marTop w:val="0"/>
          <w:marBottom w:val="0"/>
          <w:divBdr>
            <w:top w:val="none" w:sz="0" w:space="0" w:color="auto"/>
            <w:left w:val="none" w:sz="0" w:space="0" w:color="auto"/>
            <w:bottom w:val="none" w:sz="0" w:space="0" w:color="auto"/>
            <w:right w:val="none" w:sz="0" w:space="0" w:color="auto"/>
          </w:divBdr>
        </w:div>
        <w:div w:id="320551037">
          <w:marLeft w:val="0"/>
          <w:marRight w:val="0"/>
          <w:marTop w:val="0"/>
          <w:marBottom w:val="0"/>
          <w:divBdr>
            <w:top w:val="none" w:sz="0" w:space="0" w:color="auto"/>
            <w:left w:val="none" w:sz="0" w:space="0" w:color="auto"/>
            <w:bottom w:val="none" w:sz="0" w:space="0" w:color="auto"/>
            <w:right w:val="none" w:sz="0" w:space="0" w:color="auto"/>
          </w:divBdr>
        </w:div>
        <w:div w:id="989165507">
          <w:marLeft w:val="0"/>
          <w:marRight w:val="0"/>
          <w:marTop w:val="0"/>
          <w:marBottom w:val="0"/>
          <w:divBdr>
            <w:top w:val="none" w:sz="0" w:space="0" w:color="auto"/>
            <w:left w:val="none" w:sz="0" w:space="0" w:color="auto"/>
            <w:bottom w:val="none" w:sz="0" w:space="0" w:color="auto"/>
            <w:right w:val="none" w:sz="0" w:space="0" w:color="auto"/>
          </w:divBdr>
        </w:div>
        <w:div w:id="341322415">
          <w:marLeft w:val="0"/>
          <w:marRight w:val="0"/>
          <w:marTop w:val="0"/>
          <w:marBottom w:val="0"/>
          <w:divBdr>
            <w:top w:val="none" w:sz="0" w:space="0" w:color="auto"/>
            <w:left w:val="none" w:sz="0" w:space="0" w:color="auto"/>
            <w:bottom w:val="none" w:sz="0" w:space="0" w:color="auto"/>
            <w:right w:val="none" w:sz="0" w:space="0" w:color="auto"/>
          </w:divBdr>
        </w:div>
        <w:div w:id="60255882">
          <w:marLeft w:val="0"/>
          <w:marRight w:val="0"/>
          <w:marTop w:val="0"/>
          <w:marBottom w:val="0"/>
          <w:divBdr>
            <w:top w:val="none" w:sz="0" w:space="0" w:color="auto"/>
            <w:left w:val="none" w:sz="0" w:space="0" w:color="auto"/>
            <w:bottom w:val="none" w:sz="0" w:space="0" w:color="auto"/>
            <w:right w:val="none" w:sz="0" w:space="0" w:color="auto"/>
          </w:divBdr>
        </w:div>
        <w:div w:id="1394506611">
          <w:marLeft w:val="0"/>
          <w:marRight w:val="0"/>
          <w:marTop w:val="0"/>
          <w:marBottom w:val="0"/>
          <w:divBdr>
            <w:top w:val="none" w:sz="0" w:space="0" w:color="auto"/>
            <w:left w:val="none" w:sz="0" w:space="0" w:color="auto"/>
            <w:bottom w:val="none" w:sz="0" w:space="0" w:color="auto"/>
            <w:right w:val="none" w:sz="0" w:space="0" w:color="auto"/>
          </w:divBdr>
        </w:div>
        <w:div w:id="324167835">
          <w:marLeft w:val="0"/>
          <w:marRight w:val="0"/>
          <w:marTop w:val="0"/>
          <w:marBottom w:val="0"/>
          <w:divBdr>
            <w:top w:val="none" w:sz="0" w:space="0" w:color="auto"/>
            <w:left w:val="none" w:sz="0" w:space="0" w:color="auto"/>
            <w:bottom w:val="none" w:sz="0" w:space="0" w:color="auto"/>
            <w:right w:val="none" w:sz="0" w:space="0" w:color="auto"/>
          </w:divBdr>
        </w:div>
        <w:div w:id="882407831">
          <w:marLeft w:val="0"/>
          <w:marRight w:val="0"/>
          <w:marTop w:val="0"/>
          <w:marBottom w:val="0"/>
          <w:divBdr>
            <w:top w:val="none" w:sz="0" w:space="0" w:color="auto"/>
            <w:left w:val="none" w:sz="0" w:space="0" w:color="auto"/>
            <w:bottom w:val="none" w:sz="0" w:space="0" w:color="auto"/>
            <w:right w:val="none" w:sz="0" w:space="0" w:color="auto"/>
          </w:divBdr>
        </w:div>
        <w:div w:id="1276596295">
          <w:marLeft w:val="0"/>
          <w:marRight w:val="0"/>
          <w:marTop w:val="0"/>
          <w:marBottom w:val="0"/>
          <w:divBdr>
            <w:top w:val="none" w:sz="0" w:space="0" w:color="auto"/>
            <w:left w:val="none" w:sz="0" w:space="0" w:color="auto"/>
            <w:bottom w:val="none" w:sz="0" w:space="0" w:color="auto"/>
            <w:right w:val="none" w:sz="0" w:space="0" w:color="auto"/>
          </w:divBdr>
        </w:div>
      </w:divsChild>
    </w:div>
    <w:div w:id="1559050874">
      <w:bodyDiv w:val="1"/>
      <w:marLeft w:val="0"/>
      <w:marRight w:val="0"/>
      <w:marTop w:val="0"/>
      <w:marBottom w:val="0"/>
      <w:divBdr>
        <w:top w:val="none" w:sz="0" w:space="0" w:color="auto"/>
        <w:left w:val="none" w:sz="0" w:space="0" w:color="auto"/>
        <w:bottom w:val="none" w:sz="0" w:space="0" w:color="auto"/>
        <w:right w:val="none" w:sz="0" w:space="0" w:color="auto"/>
      </w:divBdr>
    </w:div>
    <w:div w:id="1593316139">
      <w:bodyDiv w:val="1"/>
      <w:marLeft w:val="0"/>
      <w:marRight w:val="0"/>
      <w:marTop w:val="0"/>
      <w:marBottom w:val="0"/>
      <w:divBdr>
        <w:top w:val="none" w:sz="0" w:space="0" w:color="auto"/>
        <w:left w:val="none" w:sz="0" w:space="0" w:color="auto"/>
        <w:bottom w:val="none" w:sz="0" w:space="0" w:color="auto"/>
        <w:right w:val="none" w:sz="0" w:space="0" w:color="auto"/>
      </w:divBdr>
      <w:divsChild>
        <w:div w:id="2045791165">
          <w:marLeft w:val="0"/>
          <w:marRight w:val="0"/>
          <w:marTop w:val="0"/>
          <w:marBottom w:val="0"/>
          <w:divBdr>
            <w:top w:val="none" w:sz="0" w:space="0" w:color="auto"/>
            <w:left w:val="none" w:sz="0" w:space="0" w:color="auto"/>
            <w:bottom w:val="none" w:sz="0" w:space="0" w:color="auto"/>
            <w:right w:val="none" w:sz="0" w:space="0" w:color="auto"/>
          </w:divBdr>
        </w:div>
        <w:div w:id="821627689">
          <w:marLeft w:val="0"/>
          <w:marRight w:val="0"/>
          <w:marTop w:val="0"/>
          <w:marBottom w:val="0"/>
          <w:divBdr>
            <w:top w:val="none" w:sz="0" w:space="0" w:color="auto"/>
            <w:left w:val="none" w:sz="0" w:space="0" w:color="auto"/>
            <w:bottom w:val="none" w:sz="0" w:space="0" w:color="auto"/>
            <w:right w:val="none" w:sz="0" w:space="0" w:color="auto"/>
          </w:divBdr>
        </w:div>
        <w:div w:id="675112840">
          <w:marLeft w:val="0"/>
          <w:marRight w:val="0"/>
          <w:marTop w:val="0"/>
          <w:marBottom w:val="0"/>
          <w:divBdr>
            <w:top w:val="none" w:sz="0" w:space="0" w:color="auto"/>
            <w:left w:val="none" w:sz="0" w:space="0" w:color="auto"/>
            <w:bottom w:val="none" w:sz="0" w:space="0" w:color="auto"/>
            <w:right w:val="none" w:sz="0" w:space="0" w:color="auto"/>
          </w:divBdr>
        </w:div>
        <w:div w:id="1812625682">
          <w:marLeft w:val="0"/>
          <w:marRight w:val="0"/>
          <w:marTop w:val="0"/>
          <w:marBottom w:val="0"/>
          <w:divBdr>
            <w:top w:val="none" w:sz="0" w:space="0" w:color="auto"/>
            <w:left w:val="none" w:sz="0" w:space="0" w:color="auto"/>
            <w:bottom w:val="none" w:sz="0" w:space="0" w:color="auto"/>
            <w:right w:val="none" w:sz="0" w:space="0" w:color="auto"/>
          </w:divBdr>
        </w:div>
        <w:div w:id="1099984093">
          <w:marLeft w:val="0"/>
          <w:marRight w:val="0"/>
          <w:marTop w:val="0"/>
          <w:marBottom w:val="0"/>
          <w:divBdr>
            <w:top w:val="none" w:sz="0" w:space="0" w:color="auto"/>
            <w:left w:val="none" w:sz="0" w:space="0" w:color="auto"/>
            <w:bottom w:val="none" w:sz="0" w:space="0" w:color="auto"/>
            <w:right w:val="none" w:sz="0" w:space="0" w:color="auto"/>
          </w:divBdr>
        </w:div>
        <w:div w:id="38436627">
          <w:marLeft w:val="0"/>
          <w:marRight w:val="0"/>
          <w:marTop w:val="0"/>
          <w:marBottom w:val="0"/>
          <w:divBdr>
            <w:top w:val="none" w:sz="0" w:space="0" w:color="auto"/>
            <w:left w:val="none" w:sz="0" w:space="0" w:color="auto"/>
            <w:bottom w:val="none" w:sz="0" w:space="0" w:color="auto"/>
            <w:right w:val="none" w:sz="0" w:space="0" w:color="auto"/>
          </w:divBdr>
        </w:div>
        <w:div w:id="852450499">
          <w:marLeft w:val="0"/>
          <w:marRight w:val="0"/>
          <w:marTop w:val="0"/>
          <w:marBottom w:val="0"/>
          <w:divBdr>
            <w:top w:val="none" w:sz="0" w:space="0" w:color="auto"/>
            <w:left w:val="none" w:sz="0" w:space="0" w:color="auto"/>
            <w:bottom w:val="none" w:sz="0" w:space="0" w:color="auto"/>
            <w:right w:val="none" w:sz="0" w:space="0" w:color="auto"/>
          </w:divBdr>
        </w:div>
        <w:div w:id="1021667434">
          <w:marLeft w:val="0"/>
          <w:marRight w:val="0"/>
          <w:marTop w:val="0"/>
          <w:marBottom w:val="0"/>
          <w:divBdr>
            <w:top w:val="none" w:sz="0" w:space="0" w:color="auto"/>
            <w:left w:val="none" w:sz="0" w:space="0" w:color="auto"/>
            <w:bottom w:val="none" w:sz="0" w:space="0" w:color="auto"/>
            <w:right w:val="none" w:sz="0" w:space="0" w:color="auto"/>
          </w:divBdr>
        </w:div>
        <w:div w:id="1108424233">
          <w:marLeft w:val="0"/>
          <w:marRight w:val="0"/>
          <w:marTop w:val="0"/>
          <w:marBottom w:val="0"/>
          <w:divBdr>
            <w:top w:val="none" w:sz="0" w:space="0" w:color="auto"/>
            <w:left w:val="none" w:sz="0" w:space="0" w:color="auto"/>
            <w:bottom w:val="none" w:sz="0" w:space="0" w:color="auto"/>
            <w:right w:val="none" w:sz="0" w:space="0" w:color="auto"/>
          </w:divBdr>
        </w:div>
        <w:div w:id="1631324637">
          <w:marLeft w:val="0"/>
          <w:marRight w:val="0"/>
          <w:marTop w:val="0"/>
          <w:marBottom w:val="0"/>
          <w:divBdr>
            <w:top w:val="none" w:sz="0" w:space="0" w:color="auto"/>
            <w:left w:val="none" w:sz="0" w:space="0" w:color="auto"/>
            <w:bottom w:val="none" w:sz="0" w:space="0" w:color="auto"/>
            <w:right w:val="none" w:sz="0" w:space="0" w:color="auto"/>
          </w:divBdr>
        </w:div>
        <w:div w:id="1546523618">
          <w:marLeft w:val="0"/>
          <w:marRight w:val="0"/>
          <w:marTop w:val="0"/>
          <w:marBottom w:val="0"/>
          <w:divBdr>
            <w:top w:val="none" w:sz="0" w:space="0" w:color="auto"/>
            <w:left w:val="none" w:sz="0" w:space="0" w:color="auto"/>
            <w:bottom w:val="none" w:sz="0" w:space="0" w:color="auto"/>
            <w:right w:val="none" w:sz="0" w:space="0" w:color="auto"/>
          </w:divBdr>
        </w:div>
        <w:div w:id="1475295272">
          <w:marLeft w:val="0"/>
          <w:marRight w:val="0"/>
          <w:marTop w:val="0"/>
          <w:marBottom w:val="0"/>
          <w:divBdr>
            <w:top w:val="none" w:sz="0" w:space="0" w:color="auto"/>
            <w:left w:val="none" w:sz="0" w:space="0" w:color="auto"/>
            <w:bottom w:val="none" w:sz="0" w:space="0" w:color="auto"/>
            <w:right w:val="none" w:sz="0" w:space="0" w:color="auto"/>
          </w:divBdr>
        </w:div>
      </w:divsChild>
    </w:div>
    <w:div w:id="1860003843">
      <w:bodyDiv w:val="1"/>
      <w:marLeft w:val="0"/>
      <w:marRight w:val="0"/>
      <w:marTop w:val="0"/>
      <w:marBottom w:val="0"/>
      <w:divBdr>
        <w:top w:val="none" w:sz="0" w:space="0" w:color="auto"/>
        <w:left w:val="none" w:sz="0" w:space="0" w:color="auto"/>
        <w:bottom w:val="none" w:sz="0" w:space="0" w:color="auto"/>
        <w:right w:val="none" w:sz="0" w:space="0" w:color="auto"/>
      </w:divBdr>
      <w:divsChild>
        <w:div w:id="471220372">
          <w:marLeft w:val="0"/>
          <w:marRight w:val="0"/>
          <w:marTop w:val="0"/>
          <w:marBottom w:val="0"/>
          <w:divBdr>
            <w:top w:val="none" w:sz="0" w:space="0" w:color="auto"/>
            <w:left w:val="none" w:sz="0" w:space="0" w:color="auto"/>
            <w:bottom w:val="none" w:sz="0" w:space="0" w:color="auto"/>
            <w:right w:val="none" w:sz="0" w:space="0" w:color="auto"/>
          </w:divBdr>
        </w:div>
        <w:div w:id="2033532960">
          <w:marLeft w:val="0"/>
          <w:marRight w:val="0"/>
          <w:marTop w:val="0"/>
          <w:marBottom w:val="0"/>
          <w:divBdr>
            <w:top w:val="none" w:sz="0" w:space="0" w:color="auto"/>
            <w:left w:val="none" w:sz="0" w:space="0" w:color="auto"/>
            <w:bottom w:val="none" w:sz="0" w:space="0" w:color="auto"/>
            <w:right w:val="none" w:sz="0" w:space="0" w:color="auto"/>
          </w:divBdr>
        </w:div>
        <w:div w:id="480775009">
          <w:marLeft w:val="0"/>
          <w:marRight w:val="0"/>
          <w:marTop w:val="0"/>
          <w:marBottom w:val="0"/>
          <w:divBdr>
            <w:top w:val="none" w:sz="0" w:space="0" w:color="auto"/>
            <w:left w:val="none" w:sz="0" w:space="0" w:color="auto"/>
            <w:bottom w:val="none" w:sz="0" w:space="0" w:color="auto"/>
            <w:right w:val="none" w:sz="0" w:space="0" w:color="auto"/>
          </w:divBdr>
        </w:div>
        <w:div w:id="104733588">
          <w:marLeft w:val="0"/>
          <w:marRight w:val="0"/>
          <w:marTop w:val="0"/>
          <w:marBottom w:val="0"/>
          <w:divBdr>
            <w:top w:val="none" w:sz="0" w:space="0" w:color="auto"/>
            <w:left w:val="none" w:sz="0" w:space="0" w:color="auto"/>
            <w:bottom w:val="none" w:sz="0" w:space="0" w:color="auto"/>
            <w:right w:val="none" w:sz="0" w:space="0" w:color="auto"/>
          </w:divBdr>
        </w:div>
        <w:div w:id="402070771">
          <w:marLeft w:val="0"/>
          <w:marRight w:val="0"/>
          <w:marTop w:val="0"/>
          <w:marBottom w:val="0"/>
          <w:divBdr>
            <w:top w:val="none" w:sz="0" w:space="0" w:color="auto"/>
            <w:left w:val="none" w:sz="0" w:space="0" w:color="auto"/>
            <w:bottom w:val="none" w:sz="0" w:space="0" w:color="auto"/>
            <w:right w:val="none" w:sz="0" w:space="0" w:color="auto"/>
          </w:divBdr>
        </w:div>
        <w:div w:id="468984702">
          <w:marLeft w:val="0"/>
          <w:marRight w:val="0"/>
          <w:marTop w:val="0"/>
          <w:marBottom w:val="0"/>
          <w:divBdr>
            <w:top w:val="none" w:sz="0" w:space="0" w:color="auto"/>
            <w:left w:val="none" w:sz="0" w:space="0" w:color="auto"/>
            <w:bottom w:val="none" w:sz="0" w:space="0" w:color="auto"/>
            <w:right w:val="none" w:sz="0" w:space="0" w:color="auto"/>
          </w:divBdr>
        </w:div>
        <w:div w:id="981153109">
          <w:marLeft w:val="0"/>
          <w:marRight w:val="0"/>
          <w:marTop w:val="0"/>
          <w:marBottom w:val="0"/>
          <w:divBdr>
            <w:top w:val="none" w:sz="0" w:space="0" w:color="auto"/>
            <w:left w:val="none" w:sz="0" w:space="0" w:color="auto"/>
            <w:bottom w:val="none" w:sz="0" w:space="0" w:color="auto"/>
            <w:right w:val="none" w:sz="0" w:space="0" w:color="auto"/>
          </w:divBdr>
        </w:div>
        <w:div w:id="331491481">
          <w:marLeft w:val="0"/>
          <w:marRight w:val="0"/>
          <w:marTop w:val="0"/>
          <w:marBottom w:val="0"/>
          <w:divBdr>
            <w:top w:val="none" w:sz="0" w:space="0" w:color="auto"/>
            <w:left w:val="none" w:sz="0" w:space="0" w:color="auto"/>
            <w:bottom w:val="none" w:sz="0" w:space="0" w:color="auto"/>
            <w:right w:val="none" w:sz="0" w:space="0" w:color="auto"/>
          </w:divBdr>
        </w:div>
        <w:div w:id="393359998">
          <w:marLeft w:val="0"/>
          <w:marRight w:val="0"/>
          <w:marTop w:val="0"/>
          <w:marBottom w:val="0"/>
          <w:divBdr>
            <w:top w:val="none" w:sz="0" w:space="0" w:color="auto"/>
            <w:left w:val="none" w:sz="0" w:space="0" w:color="auto"/>
            <w:bottom w:val="none" w:sz="0" w:space="0" w:color="auto"/>
            <w:right w:val="none" w:sz="0" w:space="0" w:color="auto"/>
          </w:divBdr>
        </w:div>
        <w:div w:id="471942283">
          <w:marLeft w:val="0"/>
          <w:marRight w:val="0"/>
          <w:marTop w:val="0"/>
          <w:marBottom w:val="0"/>
          <w:divBdr>
            <w:top w:val="none" w:sz="0" w:space="0" w:color="auto"/>
            <w:left w:val="none" w:sz="0" w:space="0" w:color="auto"/>
            <w:bottom w:val="none" w:sz="0" w:space="0" w:color="auto"/>
            <w:right w:val="none" w:sz="0" w:space="0" w:color="auto"/>
          </w:divBdr>
        </w:div>
        <w:div w:id="352149367">
          <w:marLeft w:val="0"/>
          <w:marRight w:val="0"/>
          <w:marTop w:val="0"/>
          <w:marBottom w:val="0"/>
          <w:divBdr>
            <w:top w:val="none" w:sz="0" w:space="0" w:color="auto"/>
            <w:left w:val="none" w:sz="0" w:space="0" w:color="auto"/>
            <w:bottom w:val="none" w:sz="0" w:space="0" w:color="auto"/>
            <w:right w:val="none" w:sz="0" w:space="0" w:color="auto"/>
          </w:divBdr>
        </w:div>
      </w:divsChild>
    </w:div>
    <w:div w:id="2074967022">
      <w:bodyDiv w:val="1"/>
      <w:marLeft w:val="0"/>
      <w:marRight w:val="0"/>
      <w:marTop w:val="0"/>
      <w:marBottom w:val="0"/>
      <w:divBdr>
        <w:top w:val="none" w:sz="0" w:space="0" w:color="auto"/>
        <w:left w:val="none" w:sz="0" w:space="0" w:color="auto"/>
        <w:bottom w:val="none" w:sz="0" w:space="0" w:color="auto"/>
        <w:right w:val="none" w:sz="0" w:space="0" w:color="auto"/>
      </w:divBdr>
    </w:div>
    <w:div w:id="2134210127">
      <w:bodyDiv w:val="1"/>
      <w:marLeft w:val="0"/>
      <w:marRight w:val="0"/>
      <w:marTop w:val="0"/>
      <w:marBottom w:val="0"/>
      <w:divBdr>
        <w:top w:val="none" w:sz="0" w:space="0" w:color="auto"/>
        <w:left w:val="none" w:sz="0" w:space="0" w:color="auto"/>
        <w:bottom w:val="none" w:sz="0" w:space="0" w:color="auto"/>
        <w:right w:val="none" w:sz="0" w:space="0" w:color="auto"/>
      </w:divBdr>
      <w:divsChild>
        <w:div w:id="1764106599">
          <w:marLeft w:val="0"/>
          <w:marRight w:val="0"/>
          <w:marTop w:val="0"/>
          <w:marBottom w:val="0"/>
          <w:divBdr>
            <w:top w:val="none" w:sz="0" w:space="0" w:color="auto"/>
            <w:left w:val="none" w:sz="0" w:space="0" w:color="auto"/>
            <w:bottom w:val="none" w:sz="0" w:space="0" w:color="auto"/>
            <w:right w:val="none" w:sz="0" w:space="0" w:color="auto"/>
          </w:divBdr>
        </w:div>
        <w:div w:id="1919552955">
          <w:marLeft w:val="0"/>
          <w:marRight w:val="0"/>
          <w:marTop w:val="0"/>
          <w:marBottom w:val="0"/>
          <w:divBdr>
            <w:top w:val="none" w:sz="0" w:space="0" w:color="auto"/>
            <w:left w:val="none" w:sz="0" w:space="0" w:color="auto"/>
            <w:bottom w:val="none" w:sz="0" w:space="0" w:color="auto"/>
            <w:right w:val="none" w:sz="0" w:space="0" w:color="auto"/>
          </w:divBdr>
        </w:div>
        <w:div w:id="1435786994">
          <w:marLeft w:val="0"/>
          <w:marRight w:val="0"/>
          <w:marTop w:val="0"/>
          <w:marBottom w:val="0"/>
          <w:divBdr>
            <w:top w:val="none" w:sz="0" w:space="0" w:color="auto"/>
            <w:left w:val="none" w:sz="0" w:space="0" w:color="auto"/>
            <w:bottom w:val="none" w:sz="0" w:space="0" w:color="auto"/>
            <w:right w:val="none" w:sz="0" w:space="0" w:color="auto"/>
          </w:divBdr>
        </w:div>
        <w:div w:id="498540140">
          <w:marLeft w:val="0"/>
          <w:marRight w:val="0"/>
          <w:marTop w:val="0"/>
          <w:marBottom w:val="0"/>
          <w:divBdr>
            <w:top w:val="none" w:sz="0" w:space="0" w:color="auto"/>
            <w:left w:val="none" w:sz="0" w:space="0" w:color="auto"/>
            <w:bottom w:val="none" w:sz="0" w:space="0" w:color="auto"/>
            <w:right w:val="none" w:sz="0" w:space="0" w:color="auto"/>
          </w:divBdr>
        </w:div>
        <w:div w:id="379943278">
          <w:marLeft w:val="0"/>
          <w:marRight w:val="0"/>
          <w:marTop w:val="0"/>
          <w:marBottom w:val="0"/>
          <w:divBdr>
            <w:top w:val="none" w:sz="0" w:space="0" w:color="auto"/>
            <w:left w:val="none" w:sz="0" w:space="0" w:color="auto"/>
            <w:bottom w:val="none" w:sz="0" w:space="0" w:color="auto"/>
            <w:right w:val="none" w:sz="0" w:space="0" w:color="auto"/>
          </w:divBdr>
        </w:div>
        <w:div w:id="405346910">
          <w:marLeft w:val="0"/>
          <w:marRight w:val="0"/>
          <w:marTop w:val="0"/>
          <w:marBottom w:val="0"/>
          <w:divBdr>
            <w:top w:val="none" w:sz="0" w:space="0" w:color="auto"/>
            <w:left w:val="none" w:sz="0" w:space="0" w:color="auto"/>
            <w:bottom w:val="none" w:sz="0" w:space="0" w:color="auto"/>
            <w:right w:val="none" w:sz="0" w:space="0" w:color="auto"/>
          </w:divBdr>
        </w:div>
        <w:div w:id="570652987">
          <w:marLeft w:val="0"/>
          <w:marRight w:val="0"/>
          <w:marTop w:val="0"/>
          <w:marBottom w:val="0"/>
          <w:divBdr>
            <w:top w:val="none" w:sz="0" w:space="0" w:color="auto"/>
            <w:left w:val="none" w:sz="0" w:space="0" w:color="auto"/>
            <w:bottom w:val="none" w:sz="0" w:space="0" w:color="auto"/>
            <w:right w:val="none" w:sz="0" w:space="0" w:color="auto"/>
          </w:divBdr>
        </w:div>
        <w:div w:id="2007397857">
          <w:marLeft w:val="0"/>
          <w:marRight w:val="0"/>
          <w:marTop w:val="0"/>
          <w:marBottom w:val="0"/>
          <w:divBdr>
            <w:top w:val="none" w:sz="0" w:space="0" w:color="auto"/>
            <w:left w:val="none" w:sz="0" w:space="0" w:color="auto"/>
            <w:bottom w:val="none" w:sz="0" w:space="0" w:color="auto"/>
            <w:right w:val="none" w:sz="0" w:space="0" w:color="auto"/>
          </w:divBdr>
        </w:div>
        <w:div w:id="1541699065">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925309896">
          <w:marLeft w:val="0"/>
          <w:marRight w:val="0"/>
          <w:marTop w:val="0"/>
          <w:marBottom w:val="0"/>
          <w:divBdr>
            <w:top w:val="none" w:sz="0" w:space="0" w:color="auto"/>
            <w:left w:val="none" w:sz="0" w:space="0" w:color="auto"/>
            <w:bottom w:val="none" w:sz="0" w:space="0" w:color="auto"/>
            <w:right w:val="none" w:sz="0" w:space="0" w:color="auto"/>
          </w:divBdr>
        </w:div>
        <w:div w:id="1533570347">
          <w:marLeft w:val="0"/>
          <w:marRight w:val="0"/>
          <w:marTop w:val="0"/>
          <w:marBottom w:val="0"/>
          <w:divBdr>
            <w:top w:val="none" w:sz="0" w:space="0" w:color="auto"/>
            <w:left w:val="none" w:sz="0" w:space="0" w:color="auto"/>
            <w:bottom w:val="none" w:sz="0" w:space="0" w:color="auto"/>
            <w:right w:val="none" w:sz="0" w:space="0" w:color="auto"/>
          </w:divBdr>
        </w:div>
        <w:div w:id="846559521">
          <w:marLeft w:val="0"/>
          <w:marRight w:val="0"/>
          <w:marTop w:val="0"/>
          <w:marBottom w:val="0"/>
          <w:divBdr>
            <w:top w:val="none" w:sz="0" w:space="0" w:color="auto"/>
            <w:left w:val="none" w:sz="0" w:space="0" w:color="auto"/>
            <w:bottom w:val="none" w:sz="0" w:space="0" w:color="auto"/>
            <w:right w:val="none" w:sz="0" w:space="0" w:color="auto"/>
          </w:divBdr>
        </w:div>
        <w:div w:id="95178295">
          <w:marLeft w:val="0"/>
          <w:marRight w:val="0"/>
          <w:marTop w:val="0"/>
          <w:marBottom w:val="0"/>
          <w:divBdr>
            <w:top w:val="none" w:sz="0" w:space="0" w:color="auto"/>
            <w:left w:val="none" w:sz="0" w:space="0" w:color="auto"/>
            <w:bottom w:val="none" w:sz="0" w:space="0" w:color="auto"/>
            <w:right w:val="none" w:sz="0" w:space="0" w:color="auto"/>
          </w:divBdr>
        </w:div>
        <w:div w:id="115383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nm.gov/dwb/index.htm" TargetMode="External"/><Relationship Id="rId18" Type="http://schemas.openxmlformats.org/officeDocument/2006/relationships/hyperlink" Target="https://www.env.nm.gov/dwb/index.htm" TargetMode="External"/><Relationship Id="rId26" Type="http://schemas.openxmlformats.org/officeDocument/2006/relationships/image" Target="media/image4.emf"/><Relationship Id="rId39" Type="http://schemas.openxmlformats.org/officeDocument/2006/relationships/hyperlink" Target="https://eidea.nmenv.state.nm.us/sep/login-for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dww.water.net.env.nm.gov/DWW/"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s://eidea.nmenv.state.nm.us/sep/login-form"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ww.water.net.env.nm.gov/DWW/" TargetMode="External"/><Relationship Id="rId20" Type="http://schemas.openxmlformats.org/officeDocument/2006/relationships/footer" Target="footer1.xml"/><Relationship Id="rId29" Type="http://schemas.openxmlformats.org/officeDocument/2006/relationships/oleObject" Target="embeddings/oleObject4.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nm.gov/dwb/sampling/documents/DrinkingWaterSampleCollectionApplication.pdf"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yperlink" Target="https://eidea.nmenv.state.nm.us/sep/login-form" TargetMode="External"/><Relationship Id="rId40" Type="http://schemas.openxmlformats.org/officeDocument/2006/relationships/footer" Target="footer2.xml"/><Relationship Id="rId45" Type="http://schemas.openxmlformats.org/officeDocument/2006/relationships/hyperlink" Target="mailto:joe.martinez@state.nm.us" TargetMode="External"/><Relationship Id="rId5" Type="http://schemas.openxmlformats.org/officeDocument/2006/relationships/webSettings" Target="webSettings.xml"/><Relationship Id="rId15" Type="http://schemas.openxmlformats.org/officeDocument/2006/relationships/hyperlink" Target="https://dww.water.net.env.nm.gov/DWW/"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hyperlink" Target="https://eidea.nmenv.state.nm.us/sep/login-form" TargetMode="External"/><Relationship Id="rId49" Type="http://schemas.openxmlformats.org/officeDocument/2006/relationships/footer" Target="footer3.xml"/><Relationship Id="rId10" Type="http://schemas.openxmlformats.org/officeDocument/2006/relationships/hyperlink" Target="https://dww.water.net.env.nm.gov/DWW/" TargetMode="External"/><Relationship Id="rId19"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hyperlink" Target="mailto:j.operator@email.net" TargetMode="External"/><Relationship Id="rId4" Type="http://schemas.openxmlformats.org/officeDocument/2006/relationships/settings" Target="settings.xml"/><Relationship Id="rId9" Type="http://schemas.openxmlformats.org/officeDocument/2006/relationships/hyperlink" Target="https://dww.water.net.env.nm.gov/DWW/" TargetMode="External"/><Relationship Id="rId14" Type="http://schemas.openxmlformats.org/officeDocument/2006/relationships/hyperlink" Target="https://www.env.nm.gov/dwb/tools/Index.htm"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image" Target="media/image9.png"/><Relationship Id="rId43" Type="http://schemas.openxmlformats.org/officeDocument/2006/relationships/hyperlink" Target="mailto:David.Smith@email.net" TargetMode="External"/><Relationship Id="rId48" Type="http://schemas.openxmlformats.org/officeDocument/2006/relationships/header" Target="header4.xml"/><Relationship Id="rId8" Type="http://schemas.openxmlformats.org/officeDocument/2006/relationships/hyperlink" Target="https://www.env.nm.gov/dwb/index.ht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96673-6EF6-45D1-A605-4EB3B752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11677</Words>
  <Characters>66563</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NMENV</Company>
  <LinksUpToDate>false</LinksUpToDate>
  <CharactersWithSpaces>78084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joe.martinez</dc:creator>
  <cp:lastModifiedBy>Pedro Archuleta</cp:lastModifiedBy>
  <cp:revision>2</cp:revision>
  <cp:lastPrinted>2012-08-31T18:05:00Z</cp:lastPrinted>
  <dcterms:created xsi:type="dcterms:W3CDTF">2019-05-21T16:40:00Z</dcterms:created>
  <dcterms:modified xsi:type="dcterms:W3CDTF">2019-05-21T16:40:00Z</dcterms:modified>
</cp:coreProperties>
</file>